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66" w:rsidRDefault="00086C66" w:rsidP="00086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Results</w:t>
      </w:r>
      <w:r w:rsidRPr="00320F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of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the </w:t>
      </w:r>
      <w:r w:rsidRPr="00320F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Clinical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Audits of the </w:t>
      </w:r>
      <w:r w:rsidRPr="00320F61">
        <w:rPr>
          <w:rFonts w:ascii="Times New Roman" w:hAnsi="Times New Roman" w:cs="Times New Roman"/>
          <w:b/>
          <w:sz w:val="32"/>
          <w:szCs w:val="32"/>
          <w:lang w:val="en-US"/>
        </w:rPr>
        <w:t>Cli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nical Trials in 2024</w:t>
      </w:r>
    </w:p>
    <w:p w:rsidR="00086C66" w:rsidRDefault="00086C66" w:rsidP="00086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86C66" w:rsidRPr="00320F61" w:rsidRDefault="00086C66" w:rsidP="00086C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04B3">
        <w:rPr>
          <w:rFonts w:ascii="Times New Roman" w:hAnsi="Times New Roman" w:cs="Times New Roman"/>
          <w:sz w:val="28"/>
          <w:szCs w:val="28"/>
          <w:lang w:val="en-US"/>
        </w:rPr>
        <w:t xml:space="preserve">Clinical </w:t>
      </w:r>
      <w:r w:rsidR="00D64204" w:rsidRPr="003404B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404B3">
        <w:rPr>
          <w:rFonts w:ascii="Times New Roman" w:hAnsi="Times New Roman" w:cs="Times New Roman"/>
          <w:sz w:val="28"/>
          <w:szCs w:val="28"/>
          <w:lang w:val="en-US"/>
        </w:rPr>
        <w:t xml:space="preserve">udit </w:t>
      </w:r>
      <w:r w:rsidRPr="003404B3">
        <w:rPr>
          <w:rFonts w:ascii="Times New Roman" w:hAnsi="Times New Roman" w:cs="Times New Roman"/>
          <w:sz w:val="28"/>
          <w:szCs w:val="28"/>
          <w:lang w:val="en"/>
        </w:rPr>
        <w:t xml:space="preserve">(CA) </w:t>
      </w:r>
      <w:r w:rsidRPr="003404B3">
        <w:rPr>
          <w:rFonts w:ascii="Times New Roman" w:hAnsi="Times New Roman" w:cs="Times New Roman"/>
          <w:sz w:val="28"/>
          <w:szCs w:val="28"/>
          <w:lang w:val="en-US"/>
        </w:rPr>
        <w:t xml:space="preserve">of a </w:t>
      </w:r>
      <w:r w:rsidR="00D64204" w:rsidRPr="003404B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4B3">
        <w:rPr>
          <w:rFonts w:ascii="Times New Roman" w:hAnsi="Times New Roman" w:cs="Times New Roman"/>
          <w:sz w:val="28"/>
          <w:szCs w:val="28"/>
          <w:lang w:val="en-US"/>
        </w:rPr>
        <w:t xml:space="preserve">linical </w:t>
      </w:r>
      <w:r w:rsidR="00D64204" w:rsidRPr="003404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404B3">
        <w:rPr>
          <w:rFonts w:ascii="Times New Roman" w:hAnsi="Times New Roman" w:cs="Times New Roman"/>
          <w:sz w:val="28"/>
          <w:szCs w:val="28"/>
          <w:lang w:val="en-US"/>
        </w:rPr>
        <w:t xml:space="preserve">rial </w:t>
      </w:r>
      <w:r w:rsidRPr="003404B3">
        <w:rPr>
          <w:rFonts w:ascii="Times New Roman" w:hAnsi="Times New Roman" w:cs="Times New Roman"/>
          <w:sz w:val="28"/>
          <w:szCs w:val="28"/>
          <w:lang w:val="en"/>
        </w:rPr>
        <w:t xml:space="preserve">(CT) </w:t>
      </w:r>
      <w:r w:rsidRPr="003404B3">
        <w:rPr>
          <w:rFonts w:ascii="Times New Roman" w:hAnsi="Times New Roman" w:cs="Times New Roman"/>
          <w:sz w:val="28"/>
          <w:szCs w:val="28"/>
          <w:lang w:val="en-US"/>
        </w:rPr>
        <w:t xml:space="preserve">of a medicinal product </w:t>
      </w:r>
      <w:r w:rsidRPr="003404B3">
        <w:rPr>
          <w:rFonts w:ascii="Times New Roman" w:hAnsi="Times New Roman" w:cs="Times New Roman"/>
          <w:sz w:val="28"/>
          <w:szCs w:val="28"/>
          <w:lang w:val="en"/>
        </w:rPr>
        <w:t xml:space="preserve">(MP) </w:t>
      </w:r>
      <w:r w:rsidRPr="003404B3">
        <w:rPr>
          <w:rFonts w:ascii="Times New Roman" w:hAnsi="Times New Roman" w:cs="Times New Roman"/>
          <w:sz w:val="28"/>
          <w:szCs w:val="28"/>
          <w:lang w:val="en-US"/>
        </w:rPr>
        <w:t>is an important aspect of ensuring the quality of conducting a CT of a MP and protecting the rights, safety and well-being of trial subjects.</w:t>
      </w:r>
    </w:p>
    <w:p w:rsidR="00086C66" w:rsidRDefault="00086C66" w:rsidP="00086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7AD8">
        <w:rPr>
          <w:rFonts w:ascii="Times New Roman" w:hAnsi="Times New Roman" w:cs="Times New Roman"/>
          <w:sz w:val="28"/>
          <w:szCs w:val="28"/>
          <w:lang w:val="en-US"/>
        </w:rPr>
        <w:t>n order to check compliance with regulator</w:t>
      </w:r>
      <w:r>
        <w:rPr>
          <w:rFonts w:ascii="Times New Roman" w:hAnsi="Times New Roman" w:cs="Times New Roman"/>
          <w:sz w:val="28"/>
          <w:szCs w:val="28"/>
          <w:lang w:val="en-US"/>
        </w:rPr>
        <w:t>y requirements for conducting CTs</w:t>
      </w:r>
      <w:r w:rsidRPr="00E67AD8">
        <w:rPr>
          <w:rFonts w:ascii="Times New Roman" w:hAnsi="Times New Roman" w:cs="Times New Roman"/>
          <w:sz w:val="28"/>
          <w:szCs w:val="28"/>
          <w:lang w:val="en-US"/>
        </w:rPr>
        <w:t xml:space="preserve"> and respecting the rights of patients </w:t>
      </w:r>
      <w:r>
        <w:rPr>
          <w:rFonts w:ascii="Times New Roman" w:hAnsi="Times New Roman" w:cs="Times New Roman"/>
          <w:sz w:val="28"/>
          <w:szCs w:val="28"/>
          <w:lang w:val="en"/>
        </w:rPr>
        <w:t>f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or the reporting perio</w:t>
      </w:r>
      <w:r>
        <w:rPr>
          <w:rFonts w:ascii="Times New Roman" w:hAnsi="Times New Roman" w:cs="Times New Roman"/>
          <w:sz w:val="28"/>
          <w:szCs w:val="28"/>
          <w:lang w:val="en"/>
        </w:rPr>
        <w:t>d from 01.01.2024 to 31.12.2024</w:t>
      </w:r>
      <w:r w:rsidR="00185E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41 planned CAs of CTs were conducted 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at the clinical trial sites (herei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nafter referred to as the CTS) by the </w:t>
      </w:r>
      <w:r>
        <w:rPr>
          <w:rFonts w:ascii="Times New Roman" w:hAnsi="Times New Roman" w:cs="Times New Roman"/>
          <w:sz w:val="28"/>
          <w:szCs w:val="28"/>
          <w:lang w:val="en-US"/>
        </w:rPr>
        <w:t>Audit Department of t</w:t>
      </w:r>
      <w:r w:rsidRPr="00C20421">
        <w:rPr>
          <w:rFonts w:ascii="Times New Roman" w:hAnsi="Times New Roman" w:cs="Times New Roman"/>
          <w:sz w:val="28"/>
          <w:szCs w:val="28"/>
          <w:lang w:val="en-US"/>
        </w:rPr>
        <w:t>he 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tate </w:t>
      </w:r>
      <w:r w:rsidRPr="00C20421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xpert </w:t>
      </w:r>
      <w:r w:rsidRPr="00C2042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enter</w:t>
      </w:r>
      <w:r w:rsidRPr="00C20421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C20421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inistry of </w:t>
      </w:r>
      <w:r w:rsidRPr="00C20421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ealth</w:t>
      </w:r>
      <w:r w:rsidRPr="00C20421">
        <w:rPr>
          <w:rFonts w:ascii="Times New Roman" w:hAnsi="Times New Roman" w:cs="Times New Roman"/>
          <w:sz w:val="28"/>
          <w:szCs w:val="28"/>
          <w:lang w:val="en-US"/>
        </w:rPr>
        <w:t xml:space="preserve"> of Ukraine</w:t>
      </w:r>
      <w:r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086C66" w:rsidRPr="00C6314F" w:rsidRDefault="00086C66" w:rsidP="00086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C66" w:rsidRDefault="00086C66" w:rsidP="00086C66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3FB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CA41FE" wp14:editId="51525F1A">
            <wp:extent cx="6372225" cy="3315335"/>
            <wp:effectExtent l="0" t="0" r="952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6C66" w:rsidRDefault="00086C66" w:rsidP="00086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Pr="007F0008" w:rsidRDefault="00086C66" w:rsidP="0018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remarks as to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 xml:space="preserve"> the </w:t>
      </w:r>
      <w:r>
        <w:rPr>
          <w:rFonts w:ascii="Times New Roman" w:hAnsi="Times New Roman" w:cs="Times New Roman"/>
          <w:sz w:val="28"/>
          <w:szCs w:val="28"/>
          <w:lang w:val="en-US"/>
        </w:rPr>
        <w:t>41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3120A6">
        <w:rPr>
          <w:rFonts w:ascii="Times New Roman" w:hAnsi="Times New Roman" w:cs="Times New Roman"/>
          <w:sz w:val="28"/>
          <w:szCs w:val="28"/>
          <w:lang w:val="en"/>
        </w:rPr>
        <w:t xml:space="preserve">conducted CAs </w:t>
      </w:r>
      <w:r w:rsidRPr="003120A6">
        <w:rPr>
          <w:rFonts w:ascii="Times New Roman" w:hAnsi="Times New Roman" w:cs="Times New Roman"/>
          <w:sz w:val="28"/>
          <w:szCs w:val="28"/>
          <w:lang w:val="en-US"/>
        </w:rPr>
        <w:t xml:space="preserve">were made </w:t>
      </w:r>
      <w:r w:rsidRPr="003120A6">
        <w:rPr>
          <w:rFonts w:ascii="Times New Roman" w:hAnsi="Times New Roman" w:cs="Times New Roman"/>
          <w:sz w:val="28"/>
          <w:szCs w:val="28"/>
          <w:lang w:val="en"/>
        </w:rPr>
        <w:t>grading as followed</w:t>
      </w:r>
      <w:r w:rsidRPr="003120A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6C66" w:rsidRPr="00E67AD8" w:rsidRDefault="00086C66" w:rsidP="00086C6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3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 xml:space="preserve"> CAs – no comments;</w:t>
      </w:r>
    </w:p>
    <w:p w:rsidR="00086C66" w:rsidRPr="00E67AD8" w:rsidRDefault="00086C66" w:rsidP="00086C6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31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 xml:space="preserve"> CAs – minor findings (the identified deficiencies did not affect the rights, safety and health of the subjects and the integrity of the CT data);</w:t>
      </w:r>
    </w:p>
    <w:p w:rsidR="00086C66" w:rsidRPr="0004767A" w:rsidRDefault="00086C66" w:rsidP="00086C6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 xml:space="preserve"> CAs – major findings (identified deficiencies that could adversely affect the rights, safety and health of the subjects an</w:t>
      </w:r>
      <w:r>
        <w:rPr>
          <w:rFonts w:ascii="Times New Roman" w:hAnsi="Times New Roman" w:cs="Times New Roman"/>
          <w:sz w:val="28"/>
          <w:szCs w:val="28"/>
          <w:lang w:val="en"/>
        </w:rPr>
        <w:t>d the integrity of the CT data).</w:t>
      </w:r>
    </w:p>
    <w:p w:rsidR="00086C66" w:rsidRDefault="00086C66" w:rsidP="00086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185ED9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analysis of the comments most of the findings are related to:</w:t>
      </w:r>
    </w:p>
    <w:p w:rsidR="00086C66" w:rsidRPr="003404B3" w:rsidRDefault="00086C66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maintenance of the primary medical records – 25 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C</w:t>
      </w:r>
      <w:r>
        <w:rPr>
          <w:rFonts w:ascii="Times New Roman" w:hAnsi="Times New Roman" w:cs="Times New Roman"/>
          <w:sz w:val="28"/>
          <w:szCs w:val="28"/>
          <w:lang w:val="en"/>
        </w:rPr>
        <w:t>A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s</w:t>
      </w:r>
      <w:r>
        <w:rPr>
          <w:rFonts w:ascii="Times New Roman" w:hAnsi="Times New Roman" w:cs="Times New Roman"/>
          <w:sz w:val="28"/>
          <w:szCs w:val="28"/>
          <w:lang w:val="en"/>
        </w:rPr>
        <w:t>;</w:t>
      </w:r>
    </w:p>
    <w:p w:rsidR="00086C66" w:rsidRPr="003404B3" w:rsidRDefault="00086C66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obtaining and documenting informed consent – 10 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C</w:t>
      </w:r>
      <w:r>
        <w:rPr>
          <w:rFonts w:ascii="Times New Roman" w:hAnsi="Times New Roman" w:cs="Times New Roman"/>
          <w:sz w:val="28"/>
          <w:szCs w:val="28"/>
          <w:lang w:val="en"/>
        </w:rPr>
        <w:t>A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s</w:t>
      </w:r>
      <w:r>
        <w:rPr>
          <w:rFonts w:ascii="Times New Roman" w:hAnsi="Times New Roman" w:cs="Times New Roman"/>
          <w:sz w:val="28"/>
          <w:szCs w:val="28"/>
          <w:lang w:val="en"/>
        </w:rPr>
        <w:t>;</w:t>
      </w:r>
    </w:p>
    <w:p w:rsidR="00086C66" w:rsidRDefault="00086C66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IRB/IEC activities – 29 CAs;</w:t>
      </w:r>
    </w:p>
    <w:p w:rsidR="00086C66" w:rsidRDefault="00086C66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maintenance of the investigator site file – 11 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C</w:t>
      </w:r>
      <w:r>
        <w:rPr>
          <w:rFonts w:ascii="Times New Roman" w:hAnsi="Times New Roman" w:cs="Times New Roman"/>
          <w:sz w:val="28"/>
          <w:szCs w:val="28"/>
          <w:lang w:val="en"/>
        </w:rPr>
        <w:t>A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s</w:t>
      </w:r>
      <w:r>
        <w:rPr>
          <w:rFonts w:ascii="Times New Roman" w:hAnsi="Times New Roman" w:cs="Times New Roman"/>
          <w:sz w:val="28"/>
          <w:szCs w:val="28"/>
          <w:lang w:val="en"/>
        </w:rPr>
        <w:t>;</w:t>
      </w:r>
    </w:p>
    <w:p w:rsidR="00086C66" w:rsidRDefault="00086C66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investigational MP labelling and handling – 4 CAs;</w:t>
      </w:r>
    </w:p>
    <w:p w:rsidR="00086C66" w:rsidRPr="003120A6" w:rsidRDefault="00086C66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completion of the case report forms – 2 CAs.</w:t>
      </w:r>
    </w:p>
    <w:p w:rsidR="00086C66" w:rsidRDefault="00086C66" w:rsidP="00086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Pr="00E67AD8" w:rsidRDefault="00086C66" w:rsidP="00086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C66" w:rsidRPr="00E67AD8" w:rsidRDefault="00086C66" w:rsidP="0018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20A6">
        <w:rPr>
          <w:rFonts w:ascii="Times New Roman" w:hAnsi="Times New Roman" w:cs="Times New Roman"/>
          <w:sz w:val="28"/>
          <w:szCs w:val="28"/>
          <w:lang w:val="en"/>
        </w:rPr>
        <w:t>The list of places where the CAs of CTs were held for the period from 01.01.2024 to 31.</w:t>
      </w:r>
      <w:r w:rsidRPr="003120A6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3120A6">
        <w:rPr>
          <w:rFonts w:ascii="Times New Roman" w:hAnsi="Times New Roman" w:cs="Times New Roman"/>
          <w:sz w:val="28"/>
          <w:szCs w:val="28"/>
          <w:lang w:val="en"/>
        </w:rPr>
        <w:t>.202</w:t>
      </w:r>
      <w:r w:rsidRPr="003120A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120A6">
        <w:rPr>
          <w:rFonts w:ascii="Times New Roman" w:hAnsi="Times New Roman" w:cs="Times New Roman"/>
          <w:sz w:val="28"/>
          <w:szCs w:val="28"/>
          <w:lang w:val="en"/>
        </w:rPr>
        <w:t xml:space="preserve"> is given in Annex 1.</w:t>
      </w:r>
    </w:p>
    <w:p w:rsidR="00086C66" w:rsidRDefault="00086C66" w:rsidP="00086C66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F3740D" w:rsidRDefault="00D64204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086C66" w:rsidRPr="00086C66" w:rsidRDefault="00086C66" w:rsidP="00086C66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ab/>
      </w:r>
      <w:r w:rsidRPr="00086C6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" w:eastAsia="ru-RU"/>
        </w:rPr>
        <w:t>Annex 1</w:t>
      </w:r>
    </w:p>
    <w:p w:rsidR="00086C66" w:rsidRPr="00086C66" w:rsidRDefault="00086C66" w:rsidP="00086C66">
      <w:pPr>
        <w:tabs>
          <w:tab w:val="left" w:pos="91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6C66" w:rsidRPr="00086C66" w:rsidRDefault="00086C66" w:rsidP="00086C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ru-RU"/>
        </w:rPr>
      </w:pPr>
      <w:r w:rsidRPr="00086C6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" w:eastAsia="ru-RU"/>
        </w:rPr>
        <w:t>The list of places where the CAs of CTs were held</w:t>
      </w:r>
    </w:p>
    <w:p w:rsidR="00086C66" w:rsidRPr="00086C66" w:rsidRDefault="00086C66" w:rsidP="00086C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086C6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" w:eastAsia="ru-RU"/>
        </w:rPr>
        <w:t>for the period from 01.01.2024 to 31.12.2024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938"/>
        <w:gridCol w:w="1843"/>
      </w:tblGrid>
      <w:tr w:rsidR="00086C66" w:rsidRPr="0013465A" w:rsidTr="00F87A6B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F87A6B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F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Name of the clinical trial site</w:t>
            </w:r>
          </w:p>
        </w:tc>
        <w:tc>
          <w:tcPr>
            <w:tcW w:w="1843" w:type="dxa"/>
            <w:vAlign w:val="center"/>
          </w:tcPr>
          <w:p w:rsidR="00086C66" w:rsidRPr="0013465A" w:rsidRDefault="00086C66" w:rsidP="00F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F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of CA</w:t>
            </w:r>
          </w:p>
          <w:p w:rsidR="00086C66" w:rsidRPr="0013465A" w:rsidRDefault="00086C66" w:rsidP="00F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6C66" w:rsidRPr="0013465A" w:rsidTr="00204AEA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Ternopil</w:t>
            </w:r>
            <w:proofErr w:type="spellEnd"/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Ternopil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University Hospital”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Ternopil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Council, Rheumatology Depa</w:t>
            </w:r>
            <w:bookmarkStart w:id="0" w:name="_GoBack"/>
            <w:bookmarkEnd w:id="0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rtment,</w:t>
            </w:r>
            <w:r w:rsid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                        I.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Horbachevsky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Ternopil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National Medical University of the Ministry of Health of Ukraine, Department of Internal Medicine #2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Smiian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S. I.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07.02.2024 - 08.02.2024</w:t>
            </w:r>
          </w:p>
        </w:tc>
      </w:tr>
      <w:tr w:rsidR="00086C66" w:rsidRPr="0013465A" w:rsidTr="001C46C2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Boiiany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village, Chernivtsi region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 Center of the Limited Liability Company “INNOFAR Clinic – Ukraine Innovative Pharma Research”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Artysh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B. I.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19.02.2024 - 21.02.2024</w:t>
            </w:r>
          </w:p>
        </w:tc>
      </w:tr>
      <w:tr w:rsidR="00086C66" w:rsidRPr="0013465A" w:rsidTr="00F259EB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Kyiv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State Institution "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Shalimov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National Institute of Surgery and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Transplantology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the National Academy of Medical Sciences of Ukraine", Oncology Department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Zubkov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O.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01.03.2024, 15.03.2024</w:t>
            </w:r>
          </w:p>
        </w:tc>
      </w:tr>
      <w:tr w:rsidR="00086C66" w:rsidRPr="0013465A" w:rsidTr="003A5B4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Rivne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“City hospital #2” of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Kharkiv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 "Regional Clinical Hospital" of Rivne Regional Council, Department of Clinical Neurology and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Neurorehabilitation</w:t>
            </w:r>
            <w:proofErr w:type="spellEnd"/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Brozhyk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I. V.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04.03.2024 - 05.03.2024</w:t>
            </w:r>
          </w:p>
        </w:tc>
      </w:tr>
      <w:tr w:rsidR="00086C66" w:rsidRPr="0013465A" w:rsidTr="00F27938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Kyiv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Facility of Kyiv Regional Council “Kyiv Regional Clinical Hospital”, Highly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specialized Therapeutic Department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Khimion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V.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13.03.2024, 19.03.2024</w:t>
            </w:r>
          </w:p>
        </w:tc>
      </w:tr>
      <w:tr w:rsidR="00086C66" w:rsidRPr="0013465A" w:rsidTr="0041054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Ivano-Frankivsk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 and Diagnostic Center of the Limited Liability Company "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Medex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Plus", Polyclinic Department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Aleksandruk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D.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18.03.2024 - 19.03.2024</w:t>
            </w:r>
          </w:p>
        </w:tc>
      </w:tr>
      <w:tr w:rsidR="00086C66" w:rsidRPr="0013465A" w:rsidTr="00E757C4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Non-profit Enterprise "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City Clinical Hospital #1", Gastroenterology Department. National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Pirogov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Memorial Medical University,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, Department of Internal Medicine #3.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Principal investigator: Ivanov V. P.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20.03.2024 - 21.03.2024</w:t>
            </w:r>
          </w:p>
        </w:tc>
      </w:tr>
      <w:tr w:rsidR="00086C66" w:rsidRPr="0013465A" w:rsidTr="00E757C4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Krykhivtsi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village, Ivano-Frankivsk region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 and Diagnostic Center “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NeuroGlobal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 of the Limited Liability Company “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NeuroGlobal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Doroshenko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O.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20.03.2024 - 21.03.2024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Hlevakha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rural settlement, Kyiv region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“Kyiv City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Psychoneurological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Hospital #3” of the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Executive Body of the Kyiv City Council (Kyiv City State Administration).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Vrublevska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I. V.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27.03.2024, 29.03.2024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Chernivtsi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Regional Municipal Non-profit Enterprise “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Bukovyna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Clinical Oncology Centre”, Structural Unit of Clinical Oncology.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Semehen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I. 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08.04.2024 - 09.04.2024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Chernivtsi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Regional Municipal Non-profit Enterprise “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Bukovyna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Clinical Oncology Centre”, Structural Unit of Clinical Oncology.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Pidverbetska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A. 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10.04.2024 - 11.04.2024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of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 "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Clinical Hospital", Urology Department with Lithotripsy Room,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Danylo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Halytsky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National Medical University, Urology Department.</w:t>
            </w:r>
          </w:p>
          <w:p w:rsidR="00086C66" w:rsidRPr="0013465A" w:rsidRDefault="00086C66" w:rsidP="00086C6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Lychkovskyi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16.04.2024 - 17.04.2024</w:t>
            </w: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6C66" w:rsidRPr="0013465A" w:rsidTr="009D5C1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of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 "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Clinical Hospital", Urology Department with Lithotripsy Room,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Danylo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Halytsky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National Medical University, Urology Department.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Lychkovskyi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Kyiv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Limited Liability Company “Medical Center “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Concilium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Medical”, 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Clinical and Consultative Department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Herasymenko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23.04.2024 - 24.04.2024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Kyiv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 Center of the Limited Liability Company "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 Clinic “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Blagomed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Pugach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M.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30.04.2024 - 01.05.2024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Kyiv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 Center "University Clinic “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Oberi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” of the Limited Liability Company "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Capital”, 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Clinical and Consultative Department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Babanina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T. 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06.05.2024 - 07.05.2024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Non-profit Enterprise "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Pediatric Clinical Hospital of the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Council”, Pediatric Department #1, National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Pirogov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Memorial Medical University,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, Pediatric Department #2.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Zvenihorodska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H. 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29.05.2024 - 30.05.2024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Uzhhorod</w:t>
            </w:r>
            <w:proofErr w:type="spellEnd"/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 Non-profit Enterprise "Andrii Novak 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Zakarpattia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 Regional Clinical Hospital” of 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Transcarpathian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 Regional Council, H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ematology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Department.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Popovych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I. 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25.06.2024 </w:t>
            </w:r>
            <w:r w:rsidRPr="001346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26.05.2024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C66" w:rsidRPr="0013465A" w:rsidRDefault="00086C66" w:rsidP="00086C66">
            <w:pPr>
              <w:spacing w:after="0" w:line="276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Uzhhorod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 </w:t>
            </w:r>
          </w:p>
          <w:p w:rsidR="00086C66" w:rsidRPr="0013465A" w:rsidRDefault="00086C66" w:rsidP="00086C66">
            <w:pPr>
              <w:spacing w:after="0" w:line="276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 Non-profit Enterprise "Regional Clinical Center of Neurosurgery and Neurology", Department #2, State Higher Education Establishment “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Uzhhorod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 National University”, Department of Neurology, Neurosurgery and Psychiatry.</w:t>
            </w:r>
          </w:p>
          <w:p w:rsidR="00086C66" w:rsidRPr="0013465A" w:rsidRDefault="00086C66" w:rsidP="00086C6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Smolanka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V. 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27.06.2024 - 28.05.2024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/>
              <w:ind w:left="-532" w:firstLine="567"/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Kyiv</w:t>
            </w:r>
          </w:p>
          <w:p w:rsidR="00086C66" w:rsidRPr="0013465A" w:rsidRDefault="00086C66" w:rsidP="00086C66">
            <w:pPr>
              <w:spacing w:after="0"/>
              <w:ind w:left="-532" w:firstLine="567"/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 xml:space="preserve">Medical Center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of the Limited Liability Company “Smart Medical Center”.</w:t>
            </w:r>
          </w:p>
          <w:p w:rsidR="00086C66" w:rsidRPr="0013465A" w:rsidRDefault="00086C66" w:rsidP="00086C66">
            <w:pPr>
              <w:spacing w:after="0" w:line="240" w:lineRule="auto"/>
              <w:ind w:left="-532"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Halych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L. F.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19.06.2024, 02.07.2024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/>
              <w:ind w:firstLine="35"/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</w:pPr>
            <w:r w:rsidRPr="0013465A">
              <w:rPr>
                <w:rFonts w:ascii="Times New Roman" w:hAnsi="Times New Roman" w:cs="Times New Roman"/>
                <w:bCs/>
                <w:sz w:val="28"/>
                <w:szCs w:val="28"/>
                <w:lang w:val="en" w:eastAsia="uk-UA"/>
              </w:rPr>
              <w:t>Kyiv</w:t>
            </w:r>
          </w:p>
          <w:p w:rsidR="00086C66" w:rsidRPr="0013465A" w:rsidRDefault="00086C66" w:rsidP="00086C66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 Non-profit Enterprise “Clinical Hospital #15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of 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Podil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District of Kyiv”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of the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Executive Body of the Kyiv City Council (Kyiv City State Administration), Department of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Vertebroneurology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 Cerebrovascular Pathology, Pathology of the Peripheral Nervous System and Treatment of Chronic Pain with Stroke Block.</w:t>
            </w:r>
          </w:p>
          <w:p w:rsidR="00086C66" w:rsidRPr="0013465A" w:rsidRDefault="00086C66" w:rsidP="00086C6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Kovalenko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I.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09.07.2024 - 10.07.2024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Kyiv</w:t>
            </w:r>
          </w:p>
          <w:p w:rsidR="00086C66" w:rsidRPr="0013465A" w:rsidRDefault="00086C66" w:rsidP="00086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 xml:space="preserve">Medical Center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of the Limited Liability Company "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Dopomoha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Plus”.</w:t>
            </w:r>
          </w:p>
          <w:p w:rsidR="00086C66" w:rsidRPr="0013465A" w:rsidRDefault="00086C66" w:rsidP="00086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Seliuk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V.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21.08.2024 - 22.08.2024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/>
              <w:ind w:left="-533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Kyiv</w:t>
            </w:r>
          </w:p>
          <w:p w:rsidR="00086C66" w:rsidRPr="0013465A" w:rsidRDefault="00086C66" w:rsidP="00185ED9">
            <w:pPr>
              <w:spacing w:after="0"/>
              <w:ind w:left="37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Limited L</w:t>
            </w:r>
            <w:r w:rsidR="00185ED9"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iability Company “CITY DOCTOR”,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Outpatient Department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86C66" w:rsidRPr="0013465A" w:rsidRDefault="00086C66" w:rsidP="00086C6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Principal investigator: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Klymenko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V.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</w:p>
          <w:p w:rsidR="00086C66" w:rsidRPr="0013465A" w:rsidRDefault="00086C66" w:rsidP="00086C66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Vinnytsia</w:t>
            </w:r>
            <w:proofErr w:type="spellEnd"/>
          </w:p>
          <w:p w:rsidR="00086C66" w:rsidRPr="0013465A" w:rsidRDefault="00086C66" w:rsidP="00086C6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Limited Liability Company “Medical Center Health Clinic”, Medical Clinical Investigational Center.</w:t>
            </w:r>
          </w:p>
          <w:p w:rsidR="00086C66" w:rsidRPr="0013465A" w:rsidRDefault="00086C66" w:rsidP="00086C6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Holovchenko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I.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27.08.2024 - 28.08.2024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Ternopil</w:t>
            </w:r>
            <w:proofErr w:type="spellEnd"/>
          </w:p>
          <w:p w:rsidR="00086C66" w:rsidRPr="0013465A" w:rsidRDefault="00086C66" w:rsidP="00086C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Limited Liability Company “Medical Center “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Hospodarski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Clinic”, Therapeutic Department.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Hospodarskyi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 xml:space="preserve"> I. I.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05.09.2024 - 06.09.2024</w:t>
            </w:r>
          </w:p>
        </w:tc>
      </w:tr>
      <w:tr w:rsidR="00086C66" w:rsidRPr="0013465A" w:rsidTr="009D5C16">
        <w:trPr>
          <w:cantSplit/>
          <w:trHeight w:val="1409"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/>
              <w:ind w:left="-533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Kyiv</w:t>
            </w:r>
          </w:p>
          <w:p w:rsidR="00086C66" w:rsidRPr="0013465A" w:rsidRDefault="00086C66" w:rsidP="00086C66">
            <w:pPr>
              <w:spacing w:after="0"/>
              <w:ind w:left="-533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 xml:space="preserve">Medical Center of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the Limited Liability Company “CLINIC VERUM EXPERT”.</w:t>
            </w:r>
          </w:p>
          <w:p w:rsidR="00086C66" w:rsidRPr="0013465A" w:rsidRDefault="00086C66" w:rsidP="00086C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Trukhin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D. V.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14.08.2024, 11.09.2024</w:t>
            </w:r>
          </w:p>
        </w:tc>
      </w:tr>
      <w:tr w:rsidR="00086C66" w:rsidRPr="0013465A" w:rsidTr="009D5C16">
        <w:trPr>
          <w:cantSplit/>
          <w:trHeight w:val="1409"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</w:pP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Kyiv</w:t>
            </w:r>
          </w:p>
          <w:p w:rsidR="00086C66" w:rsidRPr="0013465A" w:rsidRDefault="00086C66" w:rsidP="00086C66">
            <w:pPr>
              <w:spacing w:after="0" w:line="276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Limited Liability Company “Medical Center “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Consilium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 Medical”, 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Clinical and Consultative Department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086C66" w:rsidRPr="0013465A" w:rsidRDefault="00086C66" w:rsidP="00086C66">
            <w:pPr>
              <w:spacing w:after="0" w:line="276" w:lineRule="auto"/>
              <w:ind w:right="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Principal investigator: 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Husak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O. S.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10.09.2024 - 11.09.2024</w:t>
            </w:r>
          </w:p>
        </w:tc>
      </w:tr>
      <w:tr w:rsidR="00086C66" w:rsidRPr="0013465A" w:rsidTr="009D5C16">
        <w:trPr>
          <w:cantSplit/>
          <w:trHeight w:val="1409"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of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 "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Clinical Hospital", Surgery Department #1.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Zborivskyi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I. M.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17.09.2024 - 18.09.2024</w:t>
            </w:r>
          </w:p>
        </w:tc>
      </w:tr>
      <w:tr w:rsidR="00086C66" w:rsidRPr="0013465A" w:rsidTr="009D5C16">
        <w:trPr>
          <w:cantSplit/>
          <w:trHeight w:val="1544"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“University Hospital” branch of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Danylo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Halytsky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National Medical University, Therapy Department.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Ivanishyn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B.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19.09.2024 - 20.09.2024</w:t>
            </w:r>
          </w:p>
        </w:tc>
      </w:tr>
      <w:tr w:rsidR="00086C66" w:rsidRPr="0013465A" w:rsidTr="009D5C16">
        <w:trPr>
          <w:cantSplit/>
          <w:trHeight w:val="1895"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Ruzhychanka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village,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Khmelnytskyi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</w:t>
            </w:r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Non-profit Enterprise "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Khmelnytskyi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Hospital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 War Veterans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" of the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Khmelnytskyi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Council, Neurology Department.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Kovalchuk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 V.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Kyiv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Limited Liability Company “Center of Family Medicine Plus”, Medicine Center, 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Therapeutic and Prophylactic Unit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Principal investigator: 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Chupryna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L. O.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</w:rPr>
              <w:t>07.11.2024, 14.11.2024</w:t>
            </w: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Kropyvnytsyi</w:t>
            </w:r>
            <w:proofErr w:type="spellEnd"/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 and Diagnostic Center of the Private Enterprise of the Private Production Company "Acinus", Clinical Trials Department.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Zupanets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I. A.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3465A">
              <w:rPr>
                <w:rFonts w:ascii="Times New Roman" w:hAnsi="Times New Roman" w:cs="Times New Roman"/>
                <w:sz w:val="28"/>
                <w:szCs w:val="28"/>
              </w:rPr>
              <w:t>-13.11.2024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Kyiv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Non-profit Enterprise “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Consultative and Diagnostic Center” of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Pecherskyi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 of Kyiv, Therapeutic Department.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Bondarchuk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 M.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</w:rPr>
              <w:t>13.11.2024, 21.11.2024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Kyiv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Medical Center of the 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Limited Liability Company “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Medbud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-Clinic”, 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Therapeutic and Prophylactic Unit.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Principal investigator: 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Sokolova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L. I.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18.11.2024 - 19.11.2024</w:t>
            </w:r>
          </w:p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Kyiv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Medical Center “Ok! Clinic+” of the </w:t>
            </w: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Limited Liability Company “International Institute of Clinical Trials", Department of Gastroenterology and 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Hepatology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, Inpatient Department.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Principal investigator: </w:t>
            </w:r>
            <w:proofErr w:type="spellStart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Skybalo</w:t>
            </w:r>
            <w:proofErr w:type="spellEnd"/>
            <w:r w:rsidRPr="0013465A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 S. A.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</w:rPr>
              <w:t>28.11.2024 - 29.11.2024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36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Ivano-Frankivsk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Non-profit Enterprise " Ivano-Frankivsk Regional Pediatric Clinical Hospital of Ivano-Frankivsk Regional Council ", Surgery Department, State Higher Educational Institution "Ivano-Frankivsk National Medical University", Department of Pediatric Surgery with a course in clinical anatomy and operative surgery.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Fofanov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D.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</w:rPr>
              <w:t>09.12.2024 - 10.12.2024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Ivano-Frankivsk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Non-profit Enterprise " Ivano-Frankivsk Clinical Hospital of Ivano-Frankivsk Regional Council", Neurology Department with a Multiple Sclerosis Center.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Chmyr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H. S.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</w:rPr>
              <w:t>11.12.2024 - 12.12.2024</w:t>
            </w: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Rivne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Enterprise “Rivne Regional Specialized Dispensary for Radiation Protection of the Population” of the Rivne Regional Council, Center of Clinical Neurology and Multiple Sclerosis.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Lehka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M. V.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16.12.2024 -17.12.2024</w:t>
            </w:r>
          </w:p>
        </w:tc>
      </w:tr>
      <w:tr w:rsidR="00086C66" w:rsidRPr="0013465A" w:rsidTr="009D5C16">
        <w:trPr>
          <w:cantSplit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Rivne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Enterprise “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Iurii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Semeniuk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Rivne Regional Clinical Hospital” of the Rivne Regional Council, Regional Cardiothoracic Surgery Center.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Kobziev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O. I.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18.12.2024 - 19.12.2024</w:t>
            </w:r>
          </w:p>
        </w:tc>
      </w:tr>
      <w:tr w:rsidR="00086C66" w:rsidRPr="0013465A" w:rsidTr="009D5C16">
        <w:trPr>
          <w:cantSplit/>
          <w:trHeight w:val="1409"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"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Pirogov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Clinical Hospital of the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Council”, Regional Specialized Clinical Gastroenterology Center.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Kizlova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N. M.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17.12.2024 - 18.12.2024</w:t>
            </w:r>
          </w:p>
        </w:tc>
      </w:tr>
      <w:tr w:rsidR="00086C66" w:rsidRPr="00A8413B" w:rsidTr="009D5C16">
        <w:trPr>
          <w:cantSplit/>
          <w:trHeight w:val="1409"/>
        </w:trPr>
        <w:tc>
          <w:tcPr>
            <w:tcW w:w="851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7938" w:type="dxa"/>
            <w:vAlign w:val="center"/>
          </w:tcPr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</w:p>
          <w:p w:rsidR="00086C66" w:rsidRPr="0013465A" w:rsidRDefault="00086C66" w:rsidP="0008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Non-profit Enterprise "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Iushchenko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Clinical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sychoneurological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Hospital of the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Council”, Regional Pe</w:t>
            </w:r>
            <w:r w:rsidR="0013465A"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diatric Center of Mental Health.</w:t>
            </w:r>
          </w:p>
          <w:p w:rsidR="00086C66" w:rsidRPr="0013465A" w:rsidRDefault="00086C66" w:rsidP="00086C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proofErr w:type="spellStart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Kyrychenko</w:t>
            </w:r>
            <w:proofErr w:type="spellEnd"/>
            <w:r w:rsidRPr="0013465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V. D.</w:t>
            </w:r>
          </w:p>
        </w:tc>
        <w:tc>
          <w:tcPr>
            <w:tcW w:w="1843" w:type="dxa"/>
          </w:tcPr>
          <w:p w:rsidR="00086C66" w:rsidRPr="0013465A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A8413B" w:rsidRDefault="00086C66" w:rsidP="00086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19.12.2024</w:t>
            </w:r>
          </w:p>
        </w:tc>
      </w:tr>
    </w:tbl>
    <w:p w:rsidR="00086C66" w:rsidRPr="00086C66" w:rsidRDefault="00086C66">
      <w:pPr>
        <w:rPr>
          <w:lang w:val="uk-UA"/>
        </w:rPr>
      </w:pPr>
    </w:p>
    <w:sectPr w:rsidR="00086C66" w:rsidRPr="00086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683E"/>
    <w:multiLevelType w:val="hybridMultilevel"/>
    <w:tmpl w:val="A58C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6AB2"/>
    <w:multiLevelType w:val="hybridMultilevel"/>
    <w:tmpl w:val="FFE0B7C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9A"/>
    <w:rsid w:val="00086C66"/>
    <w:rsid w:val="0013465A"/>
    <w:rsid w:val="00185ED9"/>
    <w:rsid w:val="00622FFA"/>
    <w:rsid w:val="00670739"/>
    <w:rsid w:val="0081289A"/>
    <w:rsid w:val="00D6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05443-987F-475A-8F34-78E9C00F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86C66"/>
    <w:pPr>
      <w:spacing w:after="120"/>
    </w:pPr>
    <w:rPr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086C66"/>
    <w:rPr>
      <w:lang w:val="en-US"/>
    </w:rPr>
  </w:style>
  <w:style w:type="character" w:customStyle="1" w:styleId="a5">
    <w:name w:val="Без интервала Знак"/>
    <w:link w:val="a6"/>
    <w:uiPriority w:val="1"/>
    <w:locked/>
    <w:rsid w:val="00086C66"/>
    <w:rPr>
      <w:rFonts w:ascii="Times New Roman" w:eastAsia="Times New Roman" w:hAnsi="Times New Roman"/>
      <w:sz w:val="24"/>
      <w:szCs w:val="24"/>
    </w:rPr>
  </w:style>
  <w:style w:type="paragraph" w:styleId="a6">
    <w:name w:val="No Spacing"/>
    <w:link w:val="a5"/>
    <w:uiPriority w:val="1"/>
    <w:qFormat/>
    <w:rsid w:val="00086C6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86C6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2128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defRPr>
            </a:pPr>
            <a:r>
              <a:rPr lang="en-US" sz="1800" b="1" dirty="0">
                <a:effectLst/>
              </a:rPr>
              <a:t>Number of CTs CAs in Ukraine from </a:t>
            </a:r>
            <a:r>
              <a:rPr lang="uk-UA" sz="1800" b="1" dirty="0">
                <a:effectLst/>
              </a:rPr>
              <a:t>2020 </a:t>
            </a:r>
            <a:r>
              <a:rPr lang="en-US" sz="1800" b="1" dirty="0">
                <a:effectLst/>
              </a:rPr>
              <a:t>to </a:t>
            </a:r>
            <a:r>
              <a:rPr lang="uk-UA" sz="1800" b="1" dirty="0">
                <a:effectLst/>
              </a:rPr>
              <a:t>2024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rgbClr val="1F497D"/>
                </a:solidFill>
              </a:defRPr>
            </a:pPr>
            <a:endParaRPr lang="ru-RU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2128" b="1" i="0" u="none" strike="noStrike" kern="1200" baseline="0">
              <a:solidFill>
                <a:srgbClr val="1F497D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5000"/>
                    <a:satMod val="130000"/>
                  </a:schemeClr>
                </a:gs>
                <a:gs pos="34000">
                  <a:schemeClr val="accent1">
                    <a:shade val="87000"/>
                    <a:satMod val="125000"/>
                  </a:schemeClr>
                </a:gs>
                <a:gs pos="70000">
                  <a:schemeClr val="accent1">
                    <a:tint val="100000"/>
                    <a:shade val="90000"/>
                    <a:satMod val="130000"/>
                  </a:schemeClr>
                </a:gs>
                <a:gs pos="100000">
                  <a:schemeClr val="accent1">
                    <a:tint val="100000"/>
                    <a:shade val="100000"/>
                    <a:satMod val="11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38100" dist="25400" dir="2700000" algn="br" rotWithShape="0">
                <a:srgbClr val="000000">
                  <a:alpha val="60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45</c:v>
                </c:pt>
                <c:pt idx="2">
                  <c:v>28</c:v>
                </c:pt>
                <c:pt idx="3">
                  <c:v>40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B7-4659-8008-4A32C6739A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5782496"/>
        <c:axId val="195782888"/>
      </c:barChart>
      <c:catAx>
        <c:axId val="19578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3300000" spcFirstLastPara="1" vertOverflow="ellipsis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782888"/>
        <c:crosses val="autoZero"/>
        <c:auto val="1"/>
        <c:lblAlgn val="ctr"/>
        <c:lblOffset val="100"/>
        <c:noMultiLvlLbl val="0"/>
      </c:catAx>
      <c:valAx>
        <c:axId val="195782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782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Дожук Каріна Максимівна</dc:creator>
  <cp:keywords/>
  <dc:description/>
  <cp:lastModifiedBy>Распутняк Сергій Сергійович</cp:lastModifiedBy>
  <cp:revision>2</cp:revision>
  <dcterms:created xsi:type="dcterms:W3CDTF">2025-04-08T07:09:00Z</dcterms:created>
  <dcterms:modified xsi:type="dcterms:W3CDTF">2025-04-08T07:09:00Z</dcterms:modified>
</cp:coreProperties>
</file>