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061090" w:rsidRPr="00061090">
              <w:rPr>
                <w:rFonts w:eastAsia="Times New Roman"/>
                <w:b/>
                <w:color w:val="000000" w:themeColor="text1"/>
                <w:sz w:val="24"/>
                <w:szCs w:val="24"/>
                <w:lang w:eastAsia="ar-SA"/>
              </w:rPr>
              <w:t>Послуги з поточного ремонту приміщень укриття, кабінетів №№ 403, 414, 508 та санвузлів (крім першого поверху) Державного експертного центру МОЗ України за адресою: м. Київ, вул. Сім'ї Бродських,10</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061090" w:rsidRPr="00061090">
              <w:rPr>
                <w:b/>
                <w:bCs/>
                <w:color w:val="000000" w:themeColor="text1"/>
                <w:sz w:val="24"/>
                <w:szCs w:val="24"/>
              </w:rPr>
              <w:t>45450000-6: Інші завершальні будівельні роботи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061090" w:rsidRPr="00061090">
              <w:rPr>
                <w:b/>
                <w:color w:val="000000" w:themeColor="text1"/>
                <w:sz w:val="24"/>
                <w:szCs w:val="24"/>
              </w:rPr>
              <w:t>24 057 500</w:t>
            </w:r>
            <w:r w:rsidR="00206554" w:rsidRPr="00206554">
              <w:rPr>
                <w:b/>
                <w:color w:val="000000" w:themeColor="text1"/>
                <w:sz w:val="24"/>
                <w:szCs w:val="24"/>
              </w:rPr>
              <w:t>,</w:t>
            </w:r>
            <w:r w:rsidR="00412EFF">
              <w:rPr>
                <w:b/>
                <w:color w:val="000000" w:themeColor="text1"/>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061090">
              <w:rPr>
                <w:b/>
                <w:color w:val="000000" w:themeColor="text1"/>
                <w:sz w:val="24"/>
                <w:szCs w:val="24"/>
              </w:rPr>
              <w:t>21</w:t>
            </w:r>
            <w:r w:rsidR="00747B68" w:rsidRPr="00461169">
              <w:rPr>
                <w:b/>
                <w:color w:val="000000" w:themeColor="text1"/>
                <w:sz w:val="24"/>
                <w:szCs w:val="24"/>
              </w:rPr>
              <w:t xml:space="preserve"> </w:t>
            </w:r>
            <w:r w:rsidR="0028691B">
              <w:rPr>
                <w:b/>
                <w:color w:val="000000" w:themeColor="text1"/>
                <w:sz w:val="24"/>
                <w:szCs w:val="24"/>
              </w:rPr>
              <w:t>трав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8F6C08" w:rsidRDefault="0094383F" w:rsidP="00461169">
            <w:pPr>
              <w:spacing w:after="0" w:line="240" w:lineRule="auto"/>
            </w:pPr>
            <w:r w:rsidRPr="003E733D">
              <w:rPr>
                <w:color w:val="000000" w:themeColor="text1"/>
                <w:sz w:val="24"/>
                <w:szCs w:val="24"/>
              </w:rPr>
              <w:t xml:space="preserve">Детальна інформація за </w:t>
            </w:r>
            <w:r w:rsidRPr="008F6C08">
              <w:rPr>
                <w:color w:val="000000" w:themeColor="text1"/>
                <w:sz w:val="24"/>
                <w:szCs w:val="24"/>
              </w:rPr>
              <w:t>посиланням:</w:t>
            </w:r>
            <w:r w:rsidR="00061090" w:rsidRPr="00061090">
              <w:rPr>
                <w:sz w:val="24"/>
                <w:szCs w:val="24"/>
              </w:rPr>
              <w:t xml:space="preserve"> </w:t>
            </w:r>
            <w:hyperlink r:id="rId6" w:history="1">
              <w:r w:rsidR="00061090" w:rsidRPr="00061090">
                <w:rPr>
                  <w:rStyle w:val="a5"/>
                  <w:sz w:val="24"/>
                  <w:szCs w:val="24"/>
                </w:rPr>
                <w:t>https://prozorro.gov.ua/tender/UA-2025-05-21-011387-a</w:t>
              </w:r>
            </w:hyperlink>
          </w:p>
          <w:p w:rsidR="00206554" w:rsidRDefault="00206554" w:rsidP="00461169">
            <w:pPr>
              <w:spacing w:after="0" w:line="240" w:lineRule="auto"/>
              <w:rPr>
                <w:sz w:val="24"/>
                <w:szCs w:val="24"/>
              </w:rPr>
            </w:pPr>
          </w:p>
          <w:p w:rsidR="008C45CC" w:rsidRPr="00461169" w:rsidRDefault="008C45CC" w:rsidP="00461169">
            <w:pPr>
              <w:spacing w:after="0" w:line="240" w:lineRule="auto"/>
              <w:rPr>
                <w:sz w:val="24"/>
                <w:szCs w:val="24"/>
              </w:rPr>
            </w:pPr>
          </w:p>
        </w:tc>
      </w:tr>
    </w:tbl>
    <w:p w:rsidR="00061090" w:rsidRPr="00061090" w:rsidRDefault="00061090" w:rsidP="00061090">
      <w:pPr>
        <w:spacing w:after="0" w:line="240" w:lineRule="auto"/>
        <w:jc w:val="center"/>
        <w:rPr>
          <w:b/>
          <w:sz w:val="24"/>
          <w:szCs w:val="24"/>
        </w:rPr>
      </w:pPr>
      <w:r w:rsidRPr="00061090">
        <w:rPr>
          <w:b/>
          <w:sz w:val="24"/>
          <w:szCs w:val="24"/>
        </w:rPr>
        <w:t>ТЕХНІЧНІ, ЯКІСНІ ТА КІЛЬКІСНІ ХАРАКТЕРИСТИКИ ПРЕДМЕТА ЗАКУПІВЛІ</w:t>
      </w:r>
    </w:p>
    <w:p w:rsidR="00061090" w:rsidRPr="00061090" w:rsidRDefault="00061090" w:rsidP="00061090">
      <w:pPr>
        <w:keepLines/>
        <w:tabs>
          <w:tab w:val="left" w:pos="9072"/>
        </w:tabs>
        <w:autoSpaceDE w:val="0"/>
        <w:autoSpaceDN w:val="0"/>
        <w:spacing w:after="0" w:line="240" w:lineRule="auto"/>
        <w:jc w:val="center"/>
        <w:rPr>
          <w:b/>
          <w:sz w:val="24"/>
          <w:szCs w:val="24"/>
          <w:lang w:eastAsia="ar-SA"/>
        </w:rPr>
      </w:pPr>
    </w:p>
    <w:p w:rsidR="00061090" w:rsidRPr="00061090" w:rsidRDefault="00061090" w:rsidP="00061090">
      <w:pPr>
        <w:keepLines/>
        <w:tabs>
          <w:tab w:val="left" w:pos="9072"/>
        </w:tabs>
        <w:autoSpaceDE w:val="0"/>
        <w:autoSpaceDN w:val="0"/>
        <w:spacing w:after="0" w:line="240" w:lineRule="auto"/>
        <w:jc w:val="center"/>
        <w:rPr>
          <w:b/>
          <w:sz w:val="24"/>
          <w:szCs w:val="24"/>
          <w:lang w:eastAsia="ar-SA"/>
        </w:rPr>
      </w:pPr>
      <w:r w:rsidRPr="00061090">
        <w:rPr>
          <w:b/>
          <w:sz w:val="24"/>
          <w:szCs w:val="24"/>
          <w:lang w:eastAsia="ar-SA"/>
        </w:rPr>
        <w:t>ТЕХНІЧНА СПЕЦИФІКАЦІЯ</w:t>
      </w:r>
    </w:p>
    <w:p w:rsidR="00061090" w:rsidRPr="00061090" w:rsidRDefault="00061090" w:rsidP="00061090">
      <w:pPr>
        <w:keepLines/>
        <w:tabs>
          <w:tab w:val="left" w:pos="9072"/>
        </w:tabs>
        <w:autoSpaceDE w:val="0"/>
        <w:autoSpaceDN w:val="0"/>
        <w:spacing w:after="0" w:line="240" w:lineRule="auto"/>
        <w:jc w:val="center"/>
        <w:rPr>
          <w:b/>
          <w:sz w:val="24"/>
          <w:szCs w:val="24"/>
          <w:lang w:eastAsia="ar-SA"/>
        </w:rPr>
      </w:pPr>
    </w:p>
    <w:p w:rsidR="00061090" w:rsidRPr="00061090" w:rsidRDefault="00061090" w:rsidP="00061090">
      <w:pPr>
        <w:spacing w:after="0" w:line="240" w:lineRule="auto"/>
        <w:jc w:val="center"/>
        <w:rPr>
          <w:b/>
          <w:bCs/>
          <w:i/>
          <w:iCs/>
          <w:sz w:val="24"/>
          <w:szCs w:val="24"/>
        </w:rPr>
      </w:pPr>
      <w:r w:rsidRPr="00061090">
        <w:rPr>
          <w:b/>
          <w:bCs/>
          <w:iCs/>
          <w:spacing w:val="-5"/>
          <w:sz w:val="24"/>
          <w:szCs w:val="24"/>
        </w:rPr>
        <w:t xml:space="preserve">ДК 021:2015 - </w:t>
      </w:r>
      <w:r w:rsidRPr="00061090">
        <w:rPr>
          <w:b/>
          <w:bCs/>
          <w:iCs/>
          <w:sz w:val="24"/>
          <w:szCs w:val="24"/>
        </w:rPr>
        <w:t>45450000-6 Інші завершальні будівельні роботи</w:t>
      </w:r>
      <w:r w:rsidRPr="00061090">
        <w:rPr>
          <w:b/>
          <w:bCs/>
          <w:i/>
          <w:iCs/>
          <w:sz w:val="24"/>
          <w:szCs w:val="24"/>
        </w:rPr>
        <w:t xml:space="preserve"> </w:t>
      </w:r>
    </w:p>
    <w:p w:rsidR="00061090" w:rsidRPr="00061090" w:rsidRDefault="00061090" w:rsidP="00061090">
      <w:pPr>
        <w:spacing w:after="0" w:line="240" w:lineRule="auto"/>
        <w:jc w:val="center"/>
        <w:rPr>
          <w:b/>
          <w:bCs/>
          <w:iCs/>
          <w:spacing w:val="-5"/>
          <w:sz w:val="24"/>
          <w:szCs w:val="24"/>
        </w:rPr>
      </w:pPr>
      <w:r w:rsidRPr="00061090">
        <w:rPr>
          <w:b/>
          <w:bCs/>
          <w:iCs/>
          <w:sz w:val="24"/>
          <w:szCs w:val="24"/>
        </w:rPr>
        <w:t>Послуги з поточного ремонту</w:t>
      </w:r>
      <w:r w:rsidRPr="00061090">
        <w:rPr>
          <w:b/>
          <w:bCs/>
          <w:i/>
          <w:iCs/>
          <w:sz w:val="24"/>
          <w:szCs w:val="24"/>
        </w:rPr>
        <w:t xml:space="preserve"> </w:t>
      </w:r>
      <w:r w:rsidRPr="00061090">
        <w:rPr>
          <w:b/>
          <w:bCs/>
          <w:iCs/>
          <w:spacing w:val="-5"/>
          <w:sz w:val="24"/>
          <w:szCs w:val="24"/>
        </w:rPr>
        <w:t>приміщень укриття, кабінетів №№ 403, 414, 508 та санвузлів (крім першого поверху)</w:t>
      </w:r>
    </w:p>
    <w:p w:rsidR="00061090" w:rsidRPr="00061090" w:rsidRDefault="00061090" w:rsidP="00061090">
      <w:pPr>
        <w:spacing w:after="0" w:line="240" w:lineRule="auto"/>
        <w:jc w:val="center"/>
        <w:rPr>
          <w:b/>
          <w:bCs/>
          <w:iCs/>
          <w:spacing w:val="-5"/>
          <w:sz w:val="24"/>
          <w:szCs w:val="24"/>
        </w:rPr>
      </w:pPr>
      <w:r w:rsidRPr="00061090">
        <w:rPr>
          <w:b/>
          <w:bCs/>
          <w:iCs/>
          <w:spacing w:val="-5"/>
          <w:sz w:val="24"/>
          <w:szCs w:val="24"/>
        </w:rPr>
        <w:t xml:space="preserve"> Державного експертного центру МОЗ України за адресою:  </w:t>
      </w:r>
    </w:p>
    <w:p w:rsidR="00061090" w:rsidRPr="00061090" w:rsidRDefault="00061090" w:rsidP="00061090">
      <w:pPr>
        <w:spacing w:after="0" w:line="240" w:lineRule="auto"/>
        <w:jc w:val="center"/>
        <w:rPr>
          <w:sz w:val="24"/>
          <w:szCs w:val="24"/>
        </w:rPr>
      </w:pPr>
      <w:r w:rsidRPr="00061090">
        <w:rPr>
          <w:b/>
          <w:bCs/>
          <w:iCs/>
          <w:spacing w:val="-5"/>
          <w:sz w:val="24"/>
          <w:szCs w:val="24"/>
        </w:rPr>
        <w:t>м. Київ, вул. Сім'ї Бродських,10</w:t>
      </w:r>
    </w:p>
    <w:p w:rsidR="00061090" w:rsidRPr="00061090" w:rsidRDefault="00061090" w:rsidP="00061090">
      <w:pPr>
        <w:keepLines/>
        <w:tabs>
          <w:tab w:val="left" w:pos="9072"/>
        </w:tabs>
        <w:autoSpaceDE w:val="0"/>
        <w:autoSpaceDN w:val="0"/>
        <w:spacing w:after="0" w:line="240" w:lineRule="auto"/>
        <w:ind w:left="567" w:right="567"/>
        <w:jc w:val="both"/>
        <w:rPr>
          <w:b/>
          <w:bCs/>
          <w:i/>
          <w:iCs/>
          <w:spacing w:val="-5"/>
          <w:sz w:val="24"/>
          <w:szCs w:val="24"/>
        </w:rPr>
      </w:pPr>
    </w:p>
    <w:p w:rsidR="00061090" w:rsidRPr="00061090" w:rsidRDefault="00061090" w:rsidP="00061090">
      <w:pPr>
        <w:pStyle w:val="a9"/>
        <w:numPr>
          <w:ilvl w:val="0"/>
          <w:numId w:val="18"/>
        </w:numPr>
        <w:tabs>
          <w:tab w:val="left" w:pos="9072"/>
        </w:tabs>
        <w:suppressAutoHyphens/>
        <w:ind w:left="567" w:right="567"/>
        <w:contextualSpacing/>
        <w:jc w:val="both"/>
        <w:rPr>
          <w:rStyle w:val="rpc41"/>
          <w:lang w:val="uk-UA"/>
        </w:rPr>
      </w:pPr>
      <w:r w:rsidRPr="00061090">
        <w:rPr>
          <w:rStyle w:val="rpc41"/>
          <w:u w:val="single"/>
          <w:lang w:val="uk-UA"/>
        </w:rPr>
        <w:t>Місце надання послуг:</w:t>
      </w:r>
      <w:r w:rsidRPr="00061090">
        <w:rPr>
          <w:rStyle w:val="rpc41"/>
          <w:lang w:val="uk-UA"/>
        </w:rPr>
        <w:t xml:space="preserve"> </w:t>
      </w:r>
      <w:r w:rsidRPr="00061090">
        <w:rPr>
          <w:spacing w:val="-5"/>
          <w:lang w:val="uk-UA"/>
        </w:rPr>
        <w:t>м. Київ, вул. Сім'ї Бродських,10</w:t>
      </w:r>
    </w:p>
    <w:p w:rsidR="00061090" w:rsidRPr="00061090" w:rsidRDefault="00061090" w:rsidP="00061090">
      <w:pPr>
        <w:pStyle w:val="a9"/>
        <w:numPr>
          <w:ilvl w:val="0"/>
          <w:numId w:val="18"/>
        </w:numPr>
        <w:tabs>
          <w:tab w:val="left" w:pos="9072"/>
        </w:tabs>
        <w:suppressAutoHyphens/>
        <w:ind w:left="567" w:right="567"/>
        <w:contextualSpacing/>
        <w:jc w:val="both"/>
        <w:rPr>
          <w:lang w:val="uk-UA"/>
        </w:rPr>
      </w:pPr>
      <w:r w:rsidRPr="00061090">
        <w:rPr>
          <w:u w:val="single"/>
          <w:lang w:val="uk-UA"/>
        </w:rPr>
        <w:t>Термін надання послуг:</w:t>
      </w:r>
      <w:r w:rsidRPr="00061090">
        <w:rPr>
          <w:lang w:val="uk-UA"/>
        </w:rPr>
        <w:t xml:space="preserve"> 5 місяців з дати укладання договору.</w:t>
      </w:r>
    </w:p>
    <w:p w:rsidR="00061090" w:rsidRPr="00061090" w:rsidRDefault="00061090" w:rsidP="00061090">
      <w:pPr>
        <w:pStyle w:val="a9"/>
        <w:numPr>
          <w:ilvl w:val="0"/>
          <w:numId w:val="18"/>
        </w:numPr>
        <w:tabs>
          <w:tab w:val="left" w:pos="9072"/>
        </w:tabs>
        <w:suppressAutoHyphens/>
        <w:ind w:left="567" w:right="567"/>
        <w:contextualSpacing/>
        <w:jc w:val="both"/>
        <w:rPr>
          <w:lang w:val="uk-UA"/>
        </w:rPr>
      </w:pPr>
      <w:r w:rsidRPr="00061090">
        <w:rPr>
          <w:u w:val="single"/>
          <w:lang w:val="uk-UA"/>
        </w:rPr>
        <w:t>Послуги включають перелік (об’єм) послуг та матеріалів</w:t>
      </w:r>
      <w:r w:rsidRPr="00061090">
        <w:rPr>
          <w:lang w:val="uk-UA"/>
        </w:rPr>
        <w:t>: зазначених в таблиці 1, 2.</w:t>
      </w:r>
    </w:p>
    <w:p w:rsidR="00061090" w:rsidRPr="00061090" w:rsidRDefault="00061090" w:rsidP="00061090">
      <w:pPr>
        <w:pStyle w:val="a9"/>
        <w:numPr>
          <w:ilvl w:val="0"/>
          <w:numId w:val="18"/>
        </w:numPr>
        <w:tabs>
          <w:tab w:val="left" w:pos="9072"/>
        </w:tabs>
        <w:suppressAutoHyphens/>
        <w:ind w:left="567" w:right="567"/>
        <w:contextualSpacing/>
        <w:jc w:val="both"/>
        <w:rPr>
          <w:u w:val="single"/>
          <w:lang w:val="uk-UA"/>
        </w:rPr>
      </w:pPr>
      <w:r w:rsidRPr="00061090">
        <w:rPr>
          <w:u w:val="single"/>
          <w:lang w:val="uk-UA"/>
        </w:rPr>
        <w:t>Загальні вимоги до надання послуг:</w:t>
      </w:r>
    </w:p>
    <w:p w:rsidR="00061090" w:rsidRPr="00061090" w:rsidRDefault="00061090" w:rsidP="00061090">
      <w:pPr>
        <w:tabs>
          <w:tab w:val="left" w:pos="9072"/>
        </w:tabs>
        <w:spacing w:after="0" w:line="240" w:lineRule="auto"/>
        <w:ind w:left="567" w:right="567" w:firstLine="588"/>
        <w:jc w:val="both"/>
        <w:rPr>
          <w:sz w:val="24"/>
          <w:szCs w:val="24"/>
        </w:rPr>
      </w:pPr>
      <w:r w:rsidRPr="00061090">
        <w:rPr>
          <w:sz w:val="24"/>
          <w:szCs w:val="24"/>
        </w:rPr>
        <w:t xml:space="preserve">Послуги повинні бути виконані з чітким дотриманням технології, що передбачена технологічними регламентами та інструкціями до матеріальних ресурсів, що використовуються для виконання робіт.  </w:t>
      </w:r>
    </w:p>
    <w:p w:rsidR="00061090" w:rsidRPr="00061090" w:rsidRDefault="00061090" w:rsidP="00061090">
      <w:pPr>
        <w:tabs>
          <w:tab w:val="left" w:pos="9072"/>
        </w:tabs>
        <w:spacing w:after="0" w:line="240" w:lineRule="auto"/>
        <w:ind w:left="567" w:right="567" w:firstLine="588"/>
        <w:jc w:val="both"/>
        <w:rPr>
          <w:sz w:val="24"/>
          <w:szCs w:val="24"/>
        </w:rPr>
      </w:pPr>
      <w:r w:rsidRPr="00061090">
        <w:rPr>
          <w:sz w:val="24"/>
          <w:szCs w:val="24"/>
        </w:rPr>
        <w:t>Надання послуг можуть виконуватись у вихідні, святкові дні та вечірній час без додаткової оплати.</w:t>
      </w:r>
    </w:p>
    <w:p w:rsidR="00061090" w:rsidRPr="00061090" w:rsidRDefault="00061090" w:rsidP="00061090">
      <w:pPr>
        <w:tabs>
          <w:tab w:val="left" w:pos="9072"/>
        </w:tabs>
        <w:spacing w:after="0" w:line="240" w:lineRule="auto"/>
        <w:ind w:left="567" w:right="567" w:firstLine="588"/>
        <w:jc w:val="both"/>
        <w:rPr>
          <w:sz w:val="24"/>
          <w:szCs w:val="24"/>
        </w:rPr>
      </w:pPr>
      <w:r w:rsidRPr="00061090">
        <w:rPr>
          <w:sz w:val="24"/>
          <w:szCs w:val="24"/>
        </w:rPr>
        <w:t xml:space="preserve">Роботи виконуються в діючій адміністративній будівлі. Виконавець повинен врахувати умови проведення робіт та при виконанні робіт забезпечити умови, що не будуть перешкоджати робочому процесу Замовника, зокрема: мінімізувати шумні роботи в робочі години Замовника, огородити місце проведення робіт, щоб уникнути попадання сміття та пилу за межі зони проведення робіт,  підтримання чистоти в адміністративних будинках під час надання послуг, тощо. </w:t>
      </w:r>
    </w:p>
    <w:p w:rsidR="00061090" w:rsidRPr="00061090" w:rsidRDefault="00061090" w:rsidP="00061090">
      <w:pPr>
        <w:tabs>
          <w:tab w:val="left" w:pos="9072"/>
        </w:tabs>
        <w:spacing w:after="0" w:line="240" w:lineRule="auto"/>
        <w:ind w:left="567" w:right="567" w:firstLine="588"/>
        <w:jc w:val="both"/>
        <w:rPr>
          <w:sz w:val="24"/>
          <w:szCs w:val="24"/>
        </w:rPr>
      </w:pPr>
      <w:r w:rsidRPr="00061090">
        <w:rPr>
          <w:sz w:val="24"/>
          <w:szCs w:val="24"/>
        </w:rPr>
        <w:t>Після надання послуг, обов’язкове надання підрядником/виконавцем сертифікатів та/або паспорти якості на матеріали відповідно до української та міжнародної системи стандартизації.</w:t>
      </w:r>
    </w:p>
    <w:p w:rsidR="00061090" w:rsidRPr="00061090" w:rsidRDefault="00061090" w:rsidP="00061090">
      <w:pPr>
        <w:tabs>
          <w:tab w:val="left" w:pos="9072"/>
        </w:tabs>
        <w:spacing w:after="0" w:line="240" w:lineRule="auto"/>
        <w:ind w:left="567" w:right="567" w:firstLine="588"/>
        <w:jc w:val="both"/>
        <w:rPr>
          <w:sz w:val="24"/>
          <w:szCs w:val="24"/>
        </w:rPr>
      </w:pPr>
      <w:r w:rsidRPr="00061090">
        <w:rPr>
          <w:sz w:val="24"/>
          <w:szCs w:val="24"/>
        </w:rPr>
        <w:t>Основні матеріали повинні відповідати технічному завданню.</w:t>
      </w:r>
    </w:p>
    <w:p w:rsidR="00061090" w:rsidRPr="00061090" w:rsidRDefault="00061090" w:rsidP="00061090">
      <w:pPr>
        <w:pStyle w:val="a9"/>
        <w:numPr>
          <w:ilvl w:val="0"/>
          <w:numId w:val="18"/>
        </w:numPr>
        <w:tabs>
          <w:tab w:val="left" w:pos="9072"/>
        </w:tabs>
        <w:suppressAutoHyphens/>
        <w:ind w:left="851" w:right="567" w:hanging="567"/>
        <w:contextualSpacing/>
        <w:jc w:val="both"/>
        <w:rPr>
          <w:u w:val="single"/>
          <w:lang w:val="uk-UA"/>
        </w:rPr>
      </w:pPr>
      <w:r w:rsidRPr="00061090">
        <w:rPr>
          <w:u w:val="single"/>
          <w:lang w:val="uk-UA"/>
        </w:rPr>
        <w:t>Умови надання послуг:</w:t>
      </w:r>
    </w:p>
    <w:p w:rsidR="00061090" w:rsidRPr="00061090" w:rsidRDefault="00061090" w:rsidP="00061090">
      <w:pPr>
        <w:pStyle w:val="a9"/>
        <w:tabs>
          <w:tab w:val="left" w:pos="9072"/>
        </w:tabs>
        <w:ind w:left="567" w:right="567" w:firstLine="567"/>
        <w:jc w:val="both"/>
        <w:rPr>
          <w:lang w:val="uk-UA"/>
        </w:rPr>
      </w:pPr>
      <w:r w:rsidRPr="00061090">
        <w:rPr>
          <w:lang w:val="uk-UA"/>
        </w:rPr>
        <w:t xml:space="preserve">Виконавець відповідає за отримання всіх необхідних дозволів, ліцензій, необхідних для надання послуг та самостійно несе всі витрати на отримання таких дозволів, ліцензій. </w:t>
      </w:r>
    </w:p>
    <w:p w:rsidR="00061090" w:rsidRPr="00061090" w:rsidRDefault="00061090" w:rsidP="00061090">
      <w:pPr>
        <w:pStyle w:val="a9"/>
        <w:tabs>
          <w:tab w:val="left" w:pos="9072"/>
        </w:tabs>
        <w:ind w:left="567" w:right="567" w:firstLine="567"/>
        <w:jc w:val="both"/>
        <w:rPr>
          <w:lang w:val="uk-UA"/>
        </w:rPr>
      </w:pPr>
      <w:r w:rsidRPr="00061090">
        <w:rPr>
          <w:lang w:val="uk-UA"/>
        </w:rPr>
        <w:t>Послуги надаються Виконавцем власними силами, засобами та із використанням власних матеріалів.</w:t>
      </w:r>
    </w:p>
    <w:p w:rsidR="00061090" w:rsidRPr="00061090" w:rsidRDefault="00061090" w:rsidP="00061090">
      <w:pPr>
        <w:pStyle w:val="a9"/>
        <w:numPr>
          <w:ilvl w:val="0"/>
          <w:numId w:val="18"/>
        </w:numPr>
        <w:tabs>
          <w:tab w:val="left" w:pos="9072"/>
        </w:tabs>
        <w:suppressAutoHyphens/>
        <w:ind w:left="567" w:right="567"/>
        <w:contextualSpacing/>
        <w:jc w:val="both"/>
        <w:rPr>
          <w:u w:val="single"/>
          <w:lang w:val="uk-UA"/>
        </w:rPr>
      </w:pPr>
      <w:r w:rsidRPr="00061090">
        <w:rPr>
          <w:u w:val="single"/>
          <w:lang w:val="uk-UA"/>
        </w:rPr>
        <w:t>Якість наданих послуг:</w:t>
      </w:r>
    </w:p>
    <w:p w:rsidR="00061090" w:rsidRPr="00061090" w:rsidRDefault="00061090" w:rsidP="00061090">
      <w:pPr>
        <w:tabs>
          <w:tab w:val="left" w:pos="9072"/>
        </w:tabs>
        <w:spacing w:after="0" w:line="240" w:lineRule="auto"/>
        <w:ind w:left="567" w:right="567" w:firstLine="588"/>
        <w:jc w:val="both"/>
        <w:rPr>
          <w:sz w:val="24"/>
          <w:szCs w:val="24"/>
          <w:u w:val="single"/>
        </w:rPr>
      </w:pPr>
      <w:r w:rsidRPr="00061090">
        <w:rPr>
          <w:sz w:val="24"/>
          <w:szCs w:val="24"/>
        </w:rPr>
        <w:t xml:space="preserve">Виконавець гарантує якість наданих послуг згідно діючих норм та стандартів. Усі недоліки, які виникають протягом гарантійного періоду з дня підписання Акта приймання-передачі наданих послуг усуваються силами Виконавця за власний кошт. </w:t>
      </w:r>
    </w:p>
    <w:p w:rsidR="00061090" w:rsidRPr="00061090" w:rsidRDefault="00061090" w:rsidP="00061090">
      <w:pPr>
        <w:pStyle w:val="a9"/>
        <w:tabs>
          <w:tab w:val="left" w:pos="9072"/>
        </w:tabs>
        <w:ind w:left="567" w:right="567" w:hanging="381"/>
        <w:jc w:val="both"/>
        <w:rPr>
          <w:lang w:val="uk-UA"/>
        </w:rPr>
      </w:pPr>
      <w:r w:rsidRPr="00061090">
        <w:rPr>
          <w:lang w:val="uk-UA"/>
        </w:rPr>
        <w:t xml:space="preserve">                Виконавець повинен гарантувати якість закінчених робіт і змонтованих конструкцій.</w:t>
      </w:r>
    </w:p>
    <w:p w:rsidR="00061090" w:rsidRPr="00061090" w:rsidRDefault="00061090" w:rsidP="00061090">
      <w:pPr>
        <w:pStyle w:val="a9"/>
        <w:tabs>
          <w:tab w:val="left" w:pos="284"/>
          <w:tab w:val="left" w:pos="9072"/>
        </w:tabs>
        <w:ind w:left="567" w:right="567" w:hanging="381"/>
        <w:jc w:val="both"/>
        <w:rPr>
          <w:lang w:val="uk-UA"/>
        </w:rPr>
      </w:pPr>
      <w:r w:rsidRPr="00061090">
        <w:rPr>
          <w:lang w:val="uk-UA"/>
        </w:rPr>
        <w:t>Термін дії гарантійних обов’язків на надані послуги регламентується відповідними нормами ДБН та Цивільним кодексом України.</w:t>
      </w:r>
    </w:p>
    <w:p w:rsidR="00061090" w:rsidRPr="00061090" w:rsidRDefault="00061090" w:rsidP="00061090">
      <w:pPr>
        <w:pStyle w:val="a9"/>
        <w:widowControl w:val="0"/>
        <w:numPr>
          <w:ilvl w:val="0"/>
          <w:numId w:val="18"/>
        </w:numPr>
        <w:tabs>
          <w:tab w:val="left" w:pos="993"/>
          <w:tab w:val="left" w:pos="9072"/>
        </w:tabs>
        <w:suppressAutoHyphens/>
        <w:autoSpaceDE w:val="0"/>
        <w:autoSpaceDN w:val="0"/>
        <w:ind w:left="567" w:right="567"/>
        <w:contextualSpacing/>
        <w:jc w:val="both"/>
        <w:rPr>
          <w:rFonts w:eastAsia="Times New Roman"/>
          <w:kern w:val="3"/>
          <w:lang w:val="uk-UA" w:eastAsia="zh-CN"/>
        </w:rPr>
      </w:pPr>
      <w:r w:rsidRPr="00061090">
        <w:rPr>
          <w:rFonts w:eastAsia="Times New Roman"/>
          <w:kern w:val="3"/>
          <w:lang w:val="uk-UA" w:eastAsia="zh-CN"/>
        </w:rPr>
        <w:t xml:space="preserve">Договірна ціна розраховується за обсягами встановленими в Таблиці 1 та Таблиці 2, відповідно до вимог Настанови з визначення вартості будівництва, затвердженої наказом  Міністерства розвитку громад та територій України (Мінрегіону) від 01.11.2021 №281 з урахуванням даної тендерної документації.  Рівень заробітної плати при визначенні вартості будівництва розраховується відповідно до 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та житлово-комунального господарства України від 20 жовтня 2016 року № 281, зареєстрованим у Міністерстві юстиції України 11 листопада 2016 року за № 1469/29599 (зі змінами, внесеними наказом Мінрегіону від 27.07.2018 № 196, зареєстрованим у Мін'юсті 16.08.2018 за № 931/32383). З цією метою, Учасники, до кінцевого строку подання тендерних пропозицій, надають, відповідно до своєї початкової ціни, виконані згідно вимог даного додатку наступні документи: </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Відомість обсягів робіт;</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Пояснювальна записка;</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Договірна ціна;</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Об’єктний(-і) кошторис(-и).</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Локальний(-і) кошторис(-и);</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Розрахунок загальновиробничих витрат до локального кош</w:t>
      </w:r>
      <w:bookmarkStart w:id="0" w:name="_GoBack"/>
      <w:bookmarkEnd w:id="0"/>
      <w:r w:rsidRPr="00061090">
        <w:rPr>
          <w:shd w:val="clear" w:color="auto" w:fill="FFFFFF"/>
          <w:lang w:val="uk-UA"/>
        </w:rPr>
        <w:t>торису;</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Розрахунки інших витрат (якщо враховано при розрахунку вартості пропозиції);</w:t>
      </w:r>
    </w:p>
    <w:p w:rsidR="00061090" w:rsidRPr="00061090" w:rsidRDefault="00061090" w:rsidP="00061090">
      <w:pPr>
        <w:pStyle w:val="a9"/>
        <w:numPr>
          <w:ilvl w:val="0"/>
          <w:numId w:val="20"/>
        </w:numPr>
        <w:tabs>
          <w:tab w:val="left" w:pos="9072"/>
        </w:tabs>
        <w:ind w:left="567" w:right="567"/>
        <w:contextualSpacing/>
        <w:jc w:val="both"/>
        <w:rPr>
          <w:lang w:val="uk-UA"/>
        </w:rPr>
      </w:pPr>
      <w:r w:rsidRPr="00061090">
        <w:rPr>
          <w:shd w:val="clear" w:color="auto" w:fill="FFFFFF"/>
          <w:lang w:val="uk-UA"/>
        </w:rPr>
        <w:t xml:space="preserve">Підсумкова відомість ресурсів до локального кошторису </w:t>
      </w:r>
    </w:p>
    <w:p w:rsidR="00061090" w:rsidRPr="00061090" w:rsidRDefault="00061090" w:rsidP="00061090">
      <w:pPr>
        <w:pStyle w:val="a9"/>
        <w:tabs>
          <w:tab w:val="left" w:pos="284"/>
          <w:tab w:val="left" w:pos="9072"/>
        </w:tabs>
        <w:ind w:left="567" w:right="567" w:hanging="381"/>
        <w:jc w:val="right"/>
        <w:rPr>
          <w:lang w:val="uk-UA"/>
        </w:rPr>
      </w:pPr>
      <w:r w:rsidRPr="00061090">
        <w:rPr>
          <w:lang w:val="uk-UA"/>
        </w:rPr>
        <w:t>Таблиця 1</w:t>
      </w:r>
    </w:p>
    <w:tbl>
      <w:tblPr>
        <w:tblW w:w="0" w:type="auto"/>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418"/>
      </w:tblGrid>
      <w:tr w:rsidR="00061090" w:rsidRPr="00061090" w:rsidTr="008408A6">
        <w:trPr>
          <w:jc w:val="center"/>
        </w:trPr>
        <w:tc>
          <w:tcPr>
            <w:tcW w:w="10235" w:type="dxa"/>
            <w:gridSpan w:val="6"/>
            <w:tcBorders>
              <w:top w:val="nil"/>
              <w:left w:val="nil"/>
              <w:bottom w:val="nil"/>
              <w:right w:val="nil"/>
            </w:tcBorders>
          </w:tcPr>
          <w:p w:rsidR="00061090" w:rsidRPr="00061090" w:rsidRDefault="00061090" w:rsidP="00061090">
            <w:pPr>
              <w:tabs>
                <w:tab w:val="left" w:pos="9072"/>
              </w:tabs>
              <w:autoSpaceDE w:val="0"/>
              <w:autoSpaceDN w:val="0"/>
              <w:adjustRightInd w:val="0"/>
              <w:spacing w:after="0" w:line="240" w:lineRule="auto"/>
              <w:rPr>
                <w:rFonts w:ascii="Arial" w:hAnsi="Arial" w:cs="Arial"/>
                <w:sz w:val="24"/>
                <w:szCs w:val="24"/>
              </w:rPr>
            </w:pPr>
          </w:p>
        </w:tc>
      </w:tr>
      <w:tr w:rsidR="00061090" w:rsidRPr="00061090" w:rsidTr="008408A6">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pacing w:val="-5"/>
                <w:sz w:val="24"/>
                <w:szCs w:val="24"/>
              </w:rPr>
            </w:pPr>
            <w:r w:rsidRPr="00061090">
              <w:rPr>
                <w:spacing w:val="-5"/>
                <w:sz w:val="24"/>
                <w:szCs w:val="24"/>
              </w:rPr>
              <w:t>№</w:t>
            </w:r>
          </w:p>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п/п</w:t>
            </w:r>
          </w:p>
        </w:tc>
        <w:tc>
          <w:tcPr>
            <w:tcW w:w="5387" w:type="dxa"/>
            <w:tcBorders>
              <w:top w:val="single" w:sz="12" w:space="0" w:color="auto"/>
              <w:left w:val="nil"/>
              <w:bottom w:val="nil"/>
              <w:right w:val="nil"/>
            </w:tcBorders>
            <w:vAlign w:val="center"/>
          </w:tcPr>
          <w:p w:rsidR="00061090" w:rsidRPr="00061090" w:rsidRDefault="00061090" w:rsidP="00061090">
            <w:pPr>
              <w:keepLines/>
              <w:tabs>
                <w:tab w:val="left" w:pos="9072"/>
              </w:tabs>
              <w:autoSpaceDE w:val="0"/>
              <w:autoSpaceDN w:val="0"/>
              <w:spacing w:after="0" w:line="240" w:lineRule="auto"/>
              <w:jc w:val="center"/>
              <w:rPr>
                <w:spacing w:val="-5"/>
                <w:sz w:val="24"/>
                <w:szCs w:val="24"/>
              </w:rPr>
            </w:pPr>
          </w:p>
          <w:p w:rsidR="00061090" w:rsidRPr="00061090" w:rsidRDefault="00061090" w:rsidP="00061090">
            <w:pPr>
              <w:keepLines/>
              <w:tabs>
                <w:tab w:val="left" w:pos="9072"/>
              </w:tabs>
              <w:autoSpaceDE w:val="0"/>
              <w:autoSpaceDN w:val="0"/>
              <w:spacing w:after="0" w:line="240" w:lineRule="auto"/>
              <w:jc w:val="center"/>
              <w:rPr>
                <w:spacing w:val="-5"/>
                <w:sz w:val="24"/>
                <w:szCs w:val="24"/>
              </w:rPr>
            </w:pPr>
            <w:r w:rsidRPr="00061090">
              <w:rPr>
                <w:spacing w:val="-5"/>
                <w:sz w:val="24"/>
                <w:szCs w:val="24"/>
              </w:rPr>
              <w:t>Найменування робіт та витрат</w:t>
            </w:r>
          </w:p>
          <w:p w:rsidR="00061090" w:rsidRPr="00061090" w:rsidRDefault="00061090" w:rsidP="00061090">
            <w:pPr>
              <w:keepLines/>
              <w:tabs>
                <w:tab w:val="left" w:pos="9072"/>
              </w:tabs>
              <w:autoSpaceDE w:val="0"/>
              <w:autoSpaceDN w:val="0"/>
              <w:spacing w:after="0" w:line="240" w:lineRule="auto"/>
              <w:jc w:val="center"/>
              <w:rPr>
                <w:sz w:val="24"/>
                <w:szCs w:val="24"/>
              </w:rPr>
            </w:pPr>
          </w:p>
        </w:tc>
        <w:tc>
          <w:tcPr>
            <w:tcW w:w="1418" w:type="dxa"/>
            <w:tcBorders>
              <w:top w:val="single" w:sz="12" w:space="0" w:color="auto"/>
              <w:left w:val="single" w:sz="4" w:space="0" w:color="auto"/>
              <w:bottom w:val="nil"/>
              <w:right w:val="nil"/>
            </w:tcBorders>
            <w:vAlign w:val="center"/>
          </w:tcPr>
          <w:p w:rsidR="00061090" w:rsidRPr="00061090" w:rsidRDefault="00061090" w:rsidP="00061090">
            <w:pPr>
              <w:keepLines/>
              <w:tabs>
                <w:tab w:val="left" w:pos="9072"/>
              </w:tabs>
              <w:autoSpaceDE w:val="0"/>
              <w:autoSpaceDN w:val="0"/>
              <w:spacing w:after="0" w:line="240" w:lineRule="auto"/>
              <w:jc w:val="center"/>
              <w:rPr>
                <w:spacing w:val="-5"/>
                <w:sz w:val="24"/>
                <w:szCs w:val="24"/>
              </w:rPr>
            </w:pPr>
            <w:r w:rsidRPr="00061090">
              <w:rPr>
                <w:spacing w:val="-5"/>
                <w:sz w:val="24"/>
                <w:szCs w:val="24"/>
              </w:rPr>
              <w:t>Одиниця</w:t>
            </w:r>
          </w:p>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виміру</w:t>
            </w:r>
          </w:p>
        </w:tc>
        <w:tc>
          <w:tcPr>
            <w:tcW w:w="1418" w:type="dxa"/>
            <w:tcBorders>
              <w:top w:val="single" w:sz="12" w:space="0" w:color="auto"/>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Примітка</w:t>
            </w:r>
          </w:p>
        </w:tc>
      </w:tr>
      <w:tr w:rsidR="00061090" w:rsidRPr="00061090" w:rsidTr="008408A6">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w:t>
            </w:r>
          </w:p>
        </w:tc>
        <w:tc>
          <w:tcPr>
            <w:tcW w:w="5387" w:type="dxa"/>
            <w:tcBorders>
              <w:top w:val="single" w:sz="4" w:space="0" w:color="auto"/>
              <w:left w:val="nil"/>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w:t>
            </w:r>
          </w:p>
        </w:tc>
        <w:tc>
          <w:tcPr>
            <w:tcW w:w="1418" w:type="dxa"/>
            <w:tcBorders>
              <w:top w:val="single" w:sz="4" w:space="0" w:color="auto"/>
              <w:left w:val="single" w:sz="4" w:space="0" w:color="auto"/>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w:t>
            </w:r>
          </w:p>
        </w:tc>
        <w:tc>
          <w:tcPr>
            <w:tcW w:w="1418" w:type="dxa"/>
            <w:tcBorders>
              <w:top w:val="single" w:sz="4" w:space="0" w:color="auto"/>
              <w:left w:val="single" w:sz="4" w:space="0" w:color="auto"/>
              <w:bottom w:val="single" w:sz="4" w:space="0" w:color="auto"/>
              <w:right w:val="single" w:sz="12"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pacing w:val="-5"/>
                <w:sz w:val="24"/>
                <w:szCs w:val="24"/>
                <w:u w:val="single"/>
              </w:rPr>
            </w:pPr>
            <w:r w:rsidRPr="00061090">
              <w:rPr>
                <w:spacing w:val="-5"/>
                <w:sz w:val="24"/>
                <w:szCs w:val="24"/>
                <w:u w:val="single"/>
              </w:rPr>
              <w:t>Локальний кошторис 02-01-01 на Загально-будівельні</w:t>
            </w:r>
          </w:p>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роботи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1. Демонтаж</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Розбирання монолітних бетонних сходів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м3</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0,4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Розбирання цементних покриттів підлог</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298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Розбирання покриттів підлог з ламинату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Розбирання покриттів підлог з керамічних плиток</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224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каркасу підвісних стель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224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плит стельових в каркасі стелі</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224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схованої електропроводки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800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світильників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вимикачів, розеток</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94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камера відеонагляду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гучномовця стельового</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датчика диму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Знімання дверних полотен</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104,16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дверних коробок в кам'яних стінах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відбиванням штукатурки в укосах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62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Установлення вішалок, підстаканників,</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поручнів для ванн тощо</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дифузорів стельових круглих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грати</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72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Розбирання сталевих повітроводів діаметром 125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49,73</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осьових вентиляторів масою до 0,05 т</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2. СТІНИ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Ремонт та заповнення неактивних тріщин з розкриттям</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до 20 мм в бетонних та залізобетонних конструкціях із</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застосуванням матеріалів ТМ "Ceresit", положення</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тріщин: вертикальне</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метр</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141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Антисептування водними сумішами стін</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1057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Поліпшене штукатурення стін по сітці без улаштування</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каркасу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1057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полімерцементної гідроізоляції із</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застосуванням матеріалів TM "Ceresit": вертикальна</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гідроізоляція в два шари товщиною 2,5 мм для захисту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конструкцій від періодичного/постійного зволоження</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1057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Шпаклювання стін шпаклівкою модифікованою</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цементною</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Додавати на 1 мм зміни товщини шпаклювання стін</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5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Обклеювання склотканиною стін в один шар</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bl>
    <w:p w:rsidR="00061090" w:rsidRPr="00061090" w:rsidRDefault="00061090" w:rsidP="00061090">
      <w:pPr>
        <w:tabs>
          <w:tab w:val="left" w:pos="9072"/>
        </w:tabs>
        <w:autoSpaceDE w:val="0"/>
        <w:autoSpaceDN w:val="0"/>
        <w:spacing w:after="0" w:line="240" w:lineRule="auto"/>
        <w:rPr>
          <w:sz w:val="24"/>
          <w:szCs w:val="24"/>
        </w:rPr>
        <w:sectPr w:rsidR="00061090" w:rsidRPr="0006109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061090" w:rsidRPr="00061090" w:rsidTr="008408A6">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w:t>
            </w:r>
          </w:p>
        </w:tc>
        <w:tc>
          <w:tcPr>
            <w:tcW w:w="5387" w:type="dxa"/>
            <w:tcBorders>
              <w:top w:val="single" w:sz="12" w:space="0" w:color="auto"/>
              <w:left w:val="nil"/>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w:t>
            </w:r>
          </w:p>
        </w:tc>
        <w:tc>
          <w:tcPr>
            <w:tcW w:w="1418" w:type="dxa"/>
            <w:tcBorders>
              <w:top w:val="single" w:sz="12" w:space="0" w:color="auto"/>
              <w:left w:val="single" w:sz="4" w:space="0" w:color="auto"/>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w:t>
            </w:r>
          </w:p>
        </w:tc>
        <w:tc>
          <w:tcPr>
            <w:tcW w:w="1418" w:type="dxa"/>
            <w:tcBorders>
              <w:top w:val="single" w:sz="12" w:space="0" w:color="auto"/>
              <w:left w:val="single" w:sz="4"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w:t>
            </w:r>
          </w:p>
        </w:tc>
        <w:tc>
          <w:tcPr>
            <w:tcW w:w="1418" w:type="dxa"/>
            <w:tcBorders>
              <w:top w:val="single" w:sz="12" w:space="0" w:color="auto"/>
              <w:left w:val="single" w:sz="4" w:space="0" w:color="auto"/>
              <w:bottom w:val="single" w:sz="4" w:space="0" w:color="auto"/>
              <w:right w:val="single" w:sz="12"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Поліпшене фарбування полівінілацетатними</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водоемульсійними сумішами стін по збірних</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конструкціях, підготовлених під фарбування ( укоси) за</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2 рази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Облицювання поверхонь стін керамічними плитками на</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розчині із сухої клеючої суміші, число плиток в 1 м2 до</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7 шт</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950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3. Перегородки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перегородок на металевому дворядному</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каркасі з обшивкою гіпсокартонними листами або</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гіпсоволокнистими плитами у два шари з ізоляцією 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житлових і громадських будівлях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Перетирання штукатурки внутрішніх приміщень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люків ревізійних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4. СТЕЛІ</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Антисептування водними сумішами стель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Грунтування стель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Перетирання штукатурки внутрішніх приміщень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Ремонт та заповнення неактивних тріщин з розкриттям</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до 20 мм в бетонних та залізобетонних конструкціях із</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застосуванням матеріалів ТМ "Ceresit", положення</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тріщин: стельове</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метр</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каркасу однорівневих підвісних стель із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металевих профілів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підшивки підвісних стель гіпсокартонними</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або гіпсоволокнистими листами, горизонтальні поверхні</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(2слоя)</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420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Шпаклювання стель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Додавати на 1 мм зміни товщини шпаклювання стель</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Поліпшене фарбування полівінілацетатними</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водоемульсійними сумішами стель по штукатурці</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5. ПІДЛОГИ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Антисептування водними сумішами покриттів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255,2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Грунтування основ із бетону або розчину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255,2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Армування стяжки дротяною сіткою</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255,2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цементної стяжки товщиною 20 мм по</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бетонній основі площею понад 20 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255,2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полімерцементної гідроізоляції із</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застосуванням матеріалів TM "Ceresit": горизонтальна</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гідроізоляція в два шари товщиною 2 мм для захисту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конструкцій від періодичного/постійного зволоження</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255,2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стяжок самовирівнювальних з суміші</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цементної для недеформівниїх основ товщиною 5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Додавати або виключати на кожний 1 мм товщини</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стяжок самовирівнювальних з суміші цементної для</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недеформівниїх основ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покриттів з ламінату на</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шумогідроізоляційній прокладці з проклеюванням швів</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клеєм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покриттів з керамічних плиток на розчині</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із сухої клеючої суміші, кількість плиток в 1 м2 до 7 шт</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197,2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Улаштування плінтусів полівінілхлоридних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6. Сходи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фундаментних плит залізобетонних із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ребрами угору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м3</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0,38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bl>
    <w:p w:rsidR="00061090" w:rsidRPr="00061090" w:rsidRDefault="00061090" w:rsidP="00061090">
      <w:pPr>
        <w:tabs>
          <w:tab w:val="left" w:pos="9072"/>
        </w:tabs>
        <w:autoSpaceDE w:val="0"/>
        <w:autoSpaceDN w:val="0"/>
        <w:spacing w:after="0" w:line="240" w:lineRule="auto"/>
        <w:rPr>
          <w:sz w:val="24"/>
          <w:szCs w:val="24"/>
        </w:rPr>
        <w:sectPr w:rsidR="00061090" w:rsidRPr="0006109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061090" w:rsidRPr="00061090" w:rsidTr="008408A6">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w:t>
            </w:r>
          </w:p>
        </w:tc>
        <w:tc>
          <w:tcPr>
            <w:tcW w:w="5387" w:type="dxa"/>
            <w:tcBorders>
              <w:top w:val="single" w:sz="12" w:space="0" w:color="auto"/>
              <w:left w:val="nil"/>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w:t>
            </w:r>
          </w:p>
        </w:tc>
        <w:tc>
          <w:tcPr>
            <w:tcW w:w="1418" w:type="dxa"/>
            <w:tcBorders>
              <w:top w:val="single" w:sz="12" w:space="0" w:color="auto"/>
              <w:left w:val="single" w:sz="4" w:space="0" w:color="auto"/>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w:t>
            </w:r>
          </w:p>
        </w:tc>
        <w:tc>
          <w:tcPr>
            <w:tcW w:w="1418" w:type="dxa"/>
            <w:tcBorders>
              <w:top w:val="single" w:sz="12" w:space="0" w:color="auto"/>
              <w:left w:val="single" w:sz="4"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w:t>
            </w:r>
          </w:p>
        </w:tc>
        <w:tc>
          <w:tcPr>
            <w:tcW w:w="1418" w:type="dxa"/>
            <w:tcBorders>
              <w:top w:val="single" w:sz="12" w:space="0" w:color="auto"/>
              <w:left w:val="single" w:sz="4" w:space="0" w:color="auto"/>
              <w:bottom w:val="single" w:sz="4" w:space="0" w:color="auto"/>
              <w:right w:val="single" w:sz="12"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Улаштування цементної стяжки товщиною 20 мм по</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бетонній основі площею до 20 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1,5</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7. Інші роботи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Перевезення сміття до 30 км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31,39826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Локальний кошторис 02-01-02 на Слабострум</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Пробивання борозен в цегляних стінах, переріз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борозен до 20 см2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Прокладання інтернеткабелю</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305</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підрозетників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Установлення штепсельних розеток утопленого типу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при схованій проводці</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Забивання борозен в бетонних стінах, ширина борозни</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 50 мм, глибина борозни до 20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pacing w:val="-5"/>
                <w:sz w:val="24"/>
                <w:szCs w:val="24"/>
                <w:u w:val="single"/>
              </w:rPr>
            </w:pPr>
            <w:r w:rsidRPr="00061090">
              <w:rPr>
                <w:spacing w:val="-5"/>
                <w:sz w:val="24"/>
                <w:szCs w:val="24"/>
                <w:u w:val="single"/>
              </w:rPr>
              <w:t>Локальний кошторис 02-01-03 на Електромонтажні</w:t>
            </w:r>
          </w:p>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роботи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Роздiл 1. Монтажні роботи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Пробивання борозен в цегляних стінах, переріз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борозен до 20 см2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Свердління кільцевими алмазними свердлами з</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застосуванням охолоджувальної рідини /води/ в</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залізобетонних конструкціях вертикальних отворів</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глибиною 200 мм, діаметром 60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76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Прокладання вініпластових труб, що поставляються</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нормалізованими елементами в комплекті, по стінах і</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колонах із кріпленням накладними скобами, діаметр</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умовного проходу до 50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35</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Прокладання вініпластових труб, що поставляються</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нормалізованими елементами в комплекті, по стінах і</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колонах із кріпленням накладними скобами, діаметр</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умовного проходу до 25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150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Затягування першого проводу перерізом понад 2,5 мм2</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 6 мм2 в труби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110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Затягування першого проводу перерізом понад 6 мм2</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 16 мм2 в труби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Затягування першого проводу перерізом понад 16 мм2</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 35 мм2 в труби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35</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Прокладання кабелю перерізом до 6 мм2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2220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Забивання борозен в стінах, ширина борозни до 50 мм,</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глибина борозни до 20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Вимикач диф.автомата, що установлюється на</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конструкції на стіні або колоні, струм до 25 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55</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Вимикач автоматичний [автомат] одно-, дво-,</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триполюсний, що установлюється на конструкції на</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стіні або колоні, струм до 25 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69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підрозетників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72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Установлення штепсельних розеток утопленого типу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при схованій проводці</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Установлення вимикачів утопленого типу при схованій</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проводці, 1-клавішних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39</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Установлення вимикачів утопленого типу при схованій</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проводці, 2-клавішних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Фазування електричної лінії або трансформатора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мережею, напруга до 1 кВ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фазув-ня</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Підключення проводів і жил електричних кабелів до</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приладів і засобів автоматизації, спосіб підключення</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без виготовлення кілець з обслуговуванням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кінц.</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13</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bl>
    <w:p w:rsidR="00061090" w:rsidRPr="00061090" w:rsidRDefault="00061090" w:rsidP="00061090">
      <w:pPr>
        <w:tabs>
          <w:tab w:val="left" w:pos="9072"/>
        </w:tabs>
        <w:autoSpaceDE w:val="0"/>
        <w:autoSpaceDN w:val="0"/>
        <w:spacing w:after="0" w:line="240" w:lineRule="auto"/>
        <w:rPr>
          <w:sz w:val="24"/>
          <w:szCs w:val="24"/>
        </w:rPr>
        <w:sectPr w:rsidR="00061090" w:rsidRPr="0006109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061090" w:rsidRPr="00061090" w:rsidTr="008408A6">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w:t>
            </w:r>
          </w:p>
        </w:tc>
        <w:tc>
          <w:tcPr>
            <w:tcW w:w="5387" w:type="dxa"/>
            <w:tcBorders>
              <w:top w:val="single" w:sz="12" w:space="0" w:color="auto"/>
              <w:left w:val="nil"/>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w:t>
            </w:r>
          </w:p>
        </w:tc>
        <w:tc>
          <w:tcPr>
            <w:tcW w:w="1418" w:type="dxa"/>
            <w:tcBorders>
              <w:top w:val="single" w:sz="12" w:space="0" w:color="auto"/>
              <w:left w:val="single" w:sz="4" w:space="0" w:color="auto"/>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w:t>
            </w:r>
          </w:p>
        </w:tc>
        <w:tc>
          <w:tcPr>
            <w:tcW w:w="1418" w:type="dxa"/>
            <w:tcBorders>
              <w:top w:val="single" w:sz="12" w:space="0" w:color="auto"/>
              <w:left w:val="single" w:sz="4"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w:t>
            </w:r>
          </w:p>
        </w:tc>
        <w:tc>
          <w:tcPr>
            <w:tcW w:w="1418" w:type="dxa"/>
            <w:tcBorders>
              <w:top w:val="single" w:sz="12" w:space="0" w:color="auto"/>
              <w:left w:val="single" w:sz="4" w:space="0" w:color="auto"/>
              <w:bottom w:val="single" w:sz="4" w:space="0" w:color="auto"/>
              <w:right w:val="single" w:sz="12"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Розведення по пристроях і підключення жил кабелів</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або проводів зовнішньої мережі до блоків затискачів і</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до затискачів апаратів і приладів, установлених на</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пристроях, переріз жили до 35 мм2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жил</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103</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Приєднування до затискачів жил проводів або кабелів,</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переріз до 35 мм2</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103</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Локальний кошторис 02-01-04 на Освітлення</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Монтаж точкового світильника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160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Монтаж світильників аварійних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76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Локальний кошторис 02-01-05 на Вентиляція</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79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Прокладання повітроводів Д=150мм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м2</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171,91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анемостата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60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дифузорів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грати</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електровентиляторів 150 Вт</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Мережа систем вентиляції і кондиціонування повітря</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при кількості перерізів до 5</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вен.мер.</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Вентилятор осьовий з вхідними елементами мережі,</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встановлений у повітроводі, шахті, прорізі, або</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дахового типу, N 4-8</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пристр.</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рекуператору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Свердління кільцевими алмазними свердлами з</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застосуванням охолоджувальної рідини /води/ в</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залізобетонних конструкціях вертикальних отворів</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глибиною 200 мм, діаметром 160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Додається або вилучається на кожні 10 мм зміни</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глибини свердління кільцевими алмазними свердлами</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 застосуванням охолоджувальної рідини /води/ в</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залізобетонних конструкціях вертикальних отворів</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діаметром 160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Локальний кошторис 02-01-06 на Кондиціонування</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фанкойлів[ на висотi вiд пiдлоги понад 3 м</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до 5 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89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Очищення фанкойлів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Установлення фанкойлів[ на висотi вiд пiдлоги понад 3</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м до 5 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сплітсистеми[ на висотi вiд пiдлоги понад 3</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м до 5 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Очищення сплітсистеми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Установлення сплітсистеми[ на висотi вiд пiдлоги понад</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3 м до 5 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Ремонт водопроводу діаметром труб до 32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40</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Локальний кошторис 02-01-07 на Двері</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Заповнення дверних прорізів дверними блоками із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застосуванням анкерів і монтажної піни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блок</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67</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pacing w:val="-5"/>
                <w:sz w:val="24"/>
                <w:szCs w:val="24"/>
                <w:u w:val="single"/>
              </w:rPr>
            </w:pPr>
            <w:r w:rsidRPr="00061090">
              <w:rPr>
                <w:spacing w:val="-5"/>
                <w:sz w:val="24"/>
                <w:szCs w:val="24"/>
                <w:u w:val="single"/>
              </w:rPr>
              <w:t>Локальний кошторис 02-01-08 на Водопровід та</w:t>
            </w:r>
          </w:p>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каналізація</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Розділ 1. Демонтажні роботи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раковин [умивальників]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унітазів зі змивними бачками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36</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змішувачів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28</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99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Установлення сушарок для рук</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Установлення нагрівачів індивідуальних</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водоводяних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w:t>
            </w:r>
          </w:p>
        </w:tc>
        <w:tc>
          <w:tcPr>
            <w:tcW w:w="1418" w:type="dxa"/>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bl>
    <w:p w:rsidR="00061090" w:rsidRPr="00061090" w:rsidRDefault="00061090" w:rsidP="00061090">
      <w:pPr>
        <w:tabs>
          <w:tab w:val="left" w:pos="9072"/>
        </w:tabs>
        <w:autoSpaceDE w:val="0"/>
        <w:autoSpaceDN w:val="0"/>
        <w:spacing w:after="0" w:line="240" w:lineRule="auto"/>
        <w:rPr>
          <w:sz w:val="24"/>
          <w:szCs w:val="24"/>
        </w:rPr>
        <w:sectPr w:rsidR="00061090" w:rsidRPr="0006109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137"/>
        <w:gridCol w:w="567"/>
        <w:gridCol w:w="5387"/>
        <w:gridCol w:w="1418"/>
        <w:gridCol w:w="1418"/>
        <w:gridCol w:w="1279"/>
        <w:gridCol w:w="153"/>
      </w:tblGrid>
      <w:tr w:rsidR="00061090" w:rsidRPr="00061090" w:rsidTr="008408A6">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w:t>
            </w:r>
          </w:p>
        </w:tc>
        <w:tc>
          <w:tcPr>
            <w:tcW w:w="5387" w:type="dxa"/>
            <w:tcBorders>
              <w:top w:val="single" w:sz="12" w:space="0" w:color="auto"/>
              <w:left w:val="nil"/>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2</w:t>
            </w:r>
          </w:p>
        </w:tc>
        <w:tc>
          <w:tcPr>
            <w:tcW w:w="1418" w:type="dxa"/>
            <w:tcBorders>
              <w:top w:val="single" w:sz="12" w:space="0" w:color="auto"/>
              <w:left w:val="single" w:sz="4" w:space="0" w:color="auto"/>
              <w:bottom w:val="single" w:sz="4" w:space="0" w:color="auto"/>
              <w:right w:val="nil"/>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3</w:t>
            </w:r>
          </w:p>
        </w:tc>
        <w:tc>
          <w:tcPr>
            <w:tcW w:w="1418" w:type="dxa"/>
            <w:tcBorders>
              <w:top w:val="single" w:sz="12" w:space="0" w:color="auto"/>
              <w:left w:val="single" w:sz="4" w:space="0" w:color="auto"/>
              <w:bottom w:val="single" w:sz="4" w:space="0" w:color="auto"/>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5</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Установлення душових піддонів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Прокладання трубопроводів каналізації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поліетиленових труб діаметром 100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66,5</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Прокладання трубопроводів каналізації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поліетиленових труб діаметром 50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189</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Прокладання трубопроводів каналізації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поліетиленових труб діаметром 32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49</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(Демонтаж) Прокладання трубопроводів</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водопостачання з труб поліетиленових</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[поліпропіленових] напірних діаметром 20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595</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(Демонтаж) Установлення дзеркал настінних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12</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Розділ 2. Сантехнічні прилади</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унітазів (інсталяційна система)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31</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змішувачів</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29</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109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мийки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29</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сушарок для рук</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25</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нагрівачів індивідуальних водоводяних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13</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туалетної гарнітури</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82</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113</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душа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14</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114</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піддонів душових сталевих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к-т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14</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115</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душа</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31</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Розділ 3. Каналізація</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116</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Прокладання трубопроводів каналізації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поліетиленових труб діаметром 100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60</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117</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Прокладання трубопроводів каналізації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поліетиленових труб діаметром 50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162</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118</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Прокладання трубопроводів каналізації з</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поліетиленових труб діаметром 32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56</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119</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Монтаж устаткування виду машин і механізмів 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приміщенні, маса устаткування 0,03 т - насосна станція</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u w:val="single"/>
              </w:rPr>
              <w:t>Розділ 4. Водопостачання</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5387"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tcBorders>
              <w:top w:val="nil"/>
              <w:left w:val="single" w:sz="4" w:space="0" w:color="auto"/>
              <w:bottom w:val="nil"/>
              <w:right w:val="single" w:sz="4"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120</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Прокладання трубопроводів водопостачання з труб</w:t>
            </w:r>
          </w:p>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поліетиленових [поліпропіленових] напірних діаметром</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20 мм</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85</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121</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pacing w:val="-5"/>
                <w:sz w:val="24"/>
                <w:szCs w:val="24"/>
              </w:rPr>
            </w:pPr>
            <w:r w:rsidRPr="00061090">
              <w:rPr>
                <w:spacing w:val="-5"/>
                <w:sz w:val="24"/>
                <w:szCs w:val="24"/>
              </w:rPr>
              <w:t>Ізоляція трубопроводів трубками зі спіненого каучуку,</w:t>
            </w:r>
          </w:p>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поліетилену</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м</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506</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Before w:val="1"/>
          <w:wBefore w:w="137" w:type="dxa"/>
          <w:jc w:val="center"/>
        </w:trPr>
        <w:tc>
          <w:tcPr>
            <w:tcW w:w="567" w:type="dxa"/>
            <w:tcBorders>
              <w:top w:val="nil"/>
              <w:left w:val="single" w:sz="12"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center"/>
              <w:rPr>
                <w:sz w:val="24"/>
                <w:szCs w:val="24"/>
              </w:rPr>
            </w:pPr>
            <w:r w:rsidRPr="00061090">
              <w:rPr>
                <w:spacing w:val="-5"/>
                <w:sz w:val="24"/>
                <w:szCs w:val="24"/>
              </w:rPr>
              <w:t>122</w:t>
            </w:r>
          </w:p>
        </w:tc>
        <w:tc>
          <w:tcPr>
            <w:tcW w:w="5387" w:type="dxa"/>
            <w:tcBorders>
              <w:top w:val="nil"/>
              <w:left w:val="nil"/>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Установлення муфтових кранів водорозбірних</w:t>
            </w:r>
          </w:p>
        </w:tc>
        <w:tc>
          <w:tcPr>
            <w:tcW w:w="1418" w:type="dxa"/>
            <w:tcBorders>
              <w:top w:val="nil"/>
              <w:left w:val="single" w:sz="4" w:space="0" w:color="auto"/>
              <w:bottom w:val="nil"/>
              <w:right w:val="nil"/>
            </w:tcBorders>
          </w:tcPr>
          <w:p w:rsidR="00061090" w:rsidRPr="00061090" w:rsidRDefault="00061090" w:rsidP="00061090">
            <w:pPr>
              <w:keepLines/>
              <w:tabs>
                <w:tab w:val="left" w:pos="9072"/>
              </w:tabs>
              <w:autoSpaceDE w:val="0"/>
              <w:autoSpaceDN w:val="0"/>
              <w:spacing w:after="0" w:line="240" w:lineRule="auto"/>
              <w:rPr>
                <w:sz w:val="24"/>
                <w:szCs w:val="24"/>
              </w:rPr>
            </w:pPr>
            <w:r w:rsidRPr="00061090">
              <w:rPr>
                <w:spacing w:val="-5"/>
                <w:sz w:val="24"/>
                <w:szCs w:val="24"/>
              </w:rPr>
              <w:t xml:space="preserve">  шт</w:t>
            </w:r>
          </w:p>
        </w:tc>
        <w:tc>
          <w:tcPr>
            <w:tcW w:w="1418" w:type="dxa"/>
            <w:tcBorders>
              <w:top w:val="nil"/>
              <w:left w:val="single" w:sz="4" w:space="0" w:color="auto"/>
              <w:bottom w:val="nil"/>
              <w:right w:val="single" w:sz="4" w:space="0" w:color="auto"/>
            </w:tcBorders>
          </w:tcPr>
          <w:p w:rsidR="00061090" w:rsidRPr="00061090" w:rsidRDefault="00061090" w:rsidP="00061090">
            <w:pPr>
              <w:keepLines/>
              <w:tabs>
                <w:tab w:val="left" w:pos="9072"/>
              </w:tabs>
              <w:autoSpaceDE w:val="0"/>
              <w:autoSpaceDN w:val="0"/>
              <w:spacing w:after="0" w:line="240" w:lineRule="auto"/>
              <w:jc w:val="right"/>
              <w:rPr>
                <w:sz w:val="24"/>
                <w:szCs w:val="24"/>
              </w:rPr>
            </w:pPr>
            <w:r w:rsidRPr="00061090">
              <w:rPr>
                <w:spacing w:val="-5"/>
                <w:sz w:val="24"/>
                <w:szCs w:val="24"/>
              </w:rPr>
              <w:t>30</w:t>
            </w:r>
          </w:p>
        </w:tc>
        <w:tc>
          <w:tcPr>
            <w:tcW w:w="1418" w:type="dxa"/>
            <w:gridSpan w:val="2"/>
            <w:tcBorders>
              <w:top w:val="nil"/>
              <w:left w:val="single" w:sz="4" w:space="0" w:color="auto"/>
              <w:bottom w:val="nil"/>
              <w:right w:val="single" w:sz="12" w:space="0" w:color="auto"/>
            </w:tcBorders>
            <w:vAlign w:val="center"/>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r w:rsidR="00061090" w:rsidRPr="00061090" w:rsidTr="008408A6">
        <w:trPr>
          <w:gridAfter w:val="1"/>
          <w:wAfter w:w="153" w:type="dxa"/>
          <w:jc w:val="center"/>
        </w:trPr>
        <w:tc>
          <w:tcPr>
            <w:tcW w:w="10206" w:type="dxa"/>
            <w:gridSpan w:val="6"/>
            <w:tcBorders>
              <w:top w:val="single" w:sz="12" w:space="0" w:color="auto"/>
              <w:left w:val="nil"/>
              <w:bottom w:val="nil"/>
              <w:right w:val="nil"/>
            </w:tcBorders>
          </w:tcPr>
          <w:p w:rsidR="00061090" w:rsidRPr="00061090" w:rsidRDefault="00061090" w:rsidP="00061090">
            <w:pPr>
              <w:tabs>
                <w:tab w:val="left" w:pos="9072"/>
              </w:tabs>
              <w:autoSpaceDE w:val="0"/>
              <w:autoSpaceDN w:val="0"/>
              <w:adjustRightInd w:val="0"/>
              <w:spacing w:after="0" w:line="240" w:lineRule="auto"/>
              <w:rPr>
                <w:sz w:val="24"/>
                <w:szCs w:val="24"/>
              </w:rPr>
            </w:pPr>
            <w:r w:rsidRPr="00061090">
              <w:rPr>
                <w:sz w:val="24"/>
                <w:szCs w:val="24"/>
              </w:rPr>
              <w:t xml:space="preserve"> </w:t>
            </w:r>
          </w:p>
        </w:tc>
      </w:tr>
    </w:tbl>
    <w:p w:rsidR="00061090" w:rsidRPr="00061090" w:rsidRDefault="00061090" w:rsidP="00061090">
      <w:pPr>
        <w:keepLines/>
        <w:tabs>
          <w:tab w:val="left" w:pos="9072"/>
        </w:tabs>
        <w:autoSpaceDE w:val="0"/>
        <w:autoSpaceDN w:val="0"/>
        <w:spacing w:after="0" w:line="240" w:lineRule="auto"/>
        <w:jc w:val="center"/>
        <w:rPr>
          <w:b/>
          <w:bCs/>
          <w:i/>
          <w:iCs/>
          <w:spacing w:val="-5"/>
          <w:sz w:val="24"/>
          <w:szCs w:val="24"/>
        </w:rPr>
      </w:pPr>
    </w:p>
    <w:p w:rsidR="00061090" w:rsidRPr="00061090" w:rsidRDefault="00061090" w:rsidP="00061090">
      <w:pPr>
        <w:keepLines/>
        <w:tabs>
          <w:tab w:val="left" w:pos="9072"/>
        </w:tabs>
        <w:autoSpaceDE w:val="0"/>
        <w:autoSpaceDN w:val="0"/>
        <w:spacing w:after="0" w:line="240" w:lineRule="auto"/>
        <w:jc w:val="center"/>
        <w:rPr>
          <w:b/>
          <w:bCs/>
          <w:i/>
          <w:iCs/>
          <w:spacing w:val="-5"/>
          <w:sz w:val="24"/>
          <w:szCs w:val="24"/>
        </w:rPr>
      </w:pPr>
    </w:p>
    <w:p w:rsidR="00061090" w:rsidRPr="00061090" w:rsidRDefault="00061090" w:rsidP="00061090">
      <w:pPr>
        <w:tabs>
          <w:tab w:val="left" w:pos="9072"/>
        </w:tabs>
        <w:spacing w:after="0" w:line="240" w:lineRule="auto"/>
        <w:jc w:val="right"/>
        <w:rPr>
          <w:bCs/>
          <w:iCs/>
          <w:sz w:val="24"/>
          <w:szCs w:val="24"/>
          <w:lang w:eastAsia="x-none"/>
        </w:rPr>
      </w:pPr>
      <w:r w:rsidRPr="00061090">
        <w:rPr>
          <w:bCs/>
          <w:iCs/>
          <w:sz w:val="24"/>
          <w:szCs w:val="24"/>
          <w:lang w:eastAsia="x-none"/>
        </w:rPr>
        <w:t>Таблиця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5103"/>
        <w:gridCol w:w="1598"/>
        <w:gridCol w:w="1521"/>
      </w:tblGrid>
      <w:tr w:rsidR="00061090" w:rsidRPr="00061090" w:rsidTr="008408A6">
        <w:trPr>
          <w:trHeight w:val="557"/>
          <w:jc w:val="center"/>
        </w:trPr>
        <w:tc>
          <w:tcPr>
            <w:tcW w:w="846" w:type="dxa"/>
            <w:vAlign w:val="center"/>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eastAsia="Times New Roman" w:hAnsi="Arial" w:cs="Arial"/>
                <w:sz w:val="24"/>
                <w:szCs w:val="24"/>
              </w:rPr>
              <w:t>№</w:t>
            </w:r>
          </w:p>
        </w:tc>
        <w:tc>
          <w:tcPr>
            <w:tcW w:w="5103" w:type="dxa"/>
            <w:vAlign w:val="center"/>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eastAsia="Times New Roman" w:hAnsi="Arial" w:cs="Arial"/>
                <w:sz w:val="24"/>
                <w:szCs w:val="24"/>
              </w:rPr>
              <w:t>Найменування</w:t>
            </w:r>
          </w:p>
        </w:tc>
        <w:tc>
          <w:tcPr>
            <w:tcW w:w="1598" w:type="dxa"/>
            <w:vAlign w:val="center"/>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eastAsia="Times New Roman" w:hAnsi="Arial" w:cs="Arial"/>
                <w:spacing w:val="-5"/>
                <w:sz w:val="24"/>
                <w:szCs w:val="24"/>
              </w:rPr>
              <w:t xml:space="preserve">Одиниця </w:t>
            </w:r>
          </w:p>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eastAsia="Times New Roman" w:hAnsi="Arial" w:cs="Arial"/>
                <w:spacing w:val="-5"/>
                <w:sz w:val="24"/>
                <w:szCs w:val="24"/>
              </w:rPr>
              <w:t>виміру</w:t>
            </w:r>
          </w:p>
        </w:tc>
        <w:tc>
          <w:tcPr>
            <w:tcW w:w="1521" w:type="dxa"/>
            <w:vAlign w:val="center"/>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eastAsia="Times New Roman" w:hAnsi="Arial" w:cs="Arial"/>
                <w:spacing w:val="-5"/>
                <w:sz w:val="24"/>
                <w:szCs w:val="24"/>
              </w:rPr>
              <w:t>Кількість</w:t>
            </w:r>
          </w:p>
        </w:tc>
      </w:tr>
      <w:tr w:rsidR="00061090" w:rsidRPr="00061090" w:rsidTr="008408A6">
        <w:trPr>
          <w:trHeight w:val="301"/>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Профіль ПН 75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185,92</w:t>
            </w:r>
          </w:p>
        </w:tc>
      </w:tr>
      <w:tr w:rsidR="00061090" w:rsidRPr="00061090" w:rsidTr="008408A6">
        <w:trPr>
          <w:trHeight w:val="604"/>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Профіль ПС75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539,84</w:t>
            </w:r>
          </w:p>
        </w:tc>
      </w:tr>
      <w:tr w:rsidR="00061090" w:rsidRPr="00061090" w:rsidTr="008408A6">
        <w:trPr>
          <w:trHeight w:val="604"/>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Азбестовий шнур загального призначення</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[ШАОН-1], діаметр 8,0-10,0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0,00036</w:t>
            </w:r>
          </w:p>
        </w:tc>
      </w:tr>
      <w:tr w:rsidR="00061090" w:rsidRPr="00061090" w:rsidTr="008408A6">
        <w:trPr>
          <w:trHeight w:val="620"/>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Болти із шестигранною головкою</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оцинковані, діаметр різьби 12-[14]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0,00515</w:t>
            </w:r>
          </w:p>
        </w:tc>
      </w:tr>
      <w:tr w:rsidR="00061090" w:rsidRPr="00061090" w:rsidTr="008408A6">
        <w:trPr>
          <w:trHeight w:val="301"/>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 xml:space="preserve">Нейлоновий дюбель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1000шт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1</w:t>
            </w:r>
          </w:p>
        </w:tc>
      </w:tr>
      <w:tr w:rsidR="00061090" w:rsidRPr="00061090" w:rsidTr="008408A6">
        <w:trPr>
          <w:trHeight w:val="301"/>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Цвяхи будівельні з плоскою головкою 1,</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6х50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0,026425</w:t>
            </w:r>
          </w:p>
        </w:tc>
      </w:tr>
      <w:tr w:rsidR="00061090" w:rsidRPr="00061090" w:rsidTr="008408A6">
        <w:trPr>
          <w:trHeight w:val="301"/>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Гіпсові в'яжучі Г-3</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0,00426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z w:val="24"/>
                <w:szCs w:val="24"/>
              </w:rPr>
            </w:pPr>
            <w:r w:rsidRPr="00061090">
              <w:rPr>
                <w:rFonts w:ascii="Arial" w:hAnsi="Arial" w:cs="Arial"/>
                <w:spacing w:val="-5"/>
                <w:sz w:val="24"/>
                <w:szCs w:val="24"/>
              </w:rPr>
              <w:t>Плитка 1200х600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z w:val="24"/>
                <w:szCs w:val="24"/>
              </w:rPr>
            </w:pPr>
            <w:r w:rsidRPr="00061090">
              <w:rPr>
                <w:rFonts w:ascii="Arial" w:hAnsi="Arial" w:cs="Arial"/>
                <w:spacing w:val="-5"/>
                <w:sz w:val="24"/>
                <w:szCs w:val="24"/>
              </w:rPr>
              <w:t>959,5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Плитки 600х600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201,144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Комплект інсталяції Geberit з клавішою з</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підвісним, безобідковим унітазом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комплект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Вироби гумові технічні морозостійкі</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8,28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Кисень технічний газоподібний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м3</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Фарба олійна та алкідна густотерта для</w:t>
            </w:r>
          </w:p>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внутрішніх робіт МА-025 бежева, світло-</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бежева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0,00412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Дріт сталевий низьковуглецевий різного</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призначення чорний, діаметр 1,6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0,008695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Пластина гумова рулонна вулканізована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2,48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Сітка дротяна ткана з квадратними</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чарунками N 05 без покриття</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1141,56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Сітка зі скловолокна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1,65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Люк ревізійний 500х500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Хрестики пласмасові для укладання плитки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836,128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Портландцемент загальнобудівельного</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призначення бездобавковий, марка 400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0,13741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Електроди, діаметр 4 мм, марка Э42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0,000304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Електроди, діаметр 4 мм, марка Э55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0,00016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Електроди, діаметр 4 мм, марка Э55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0,0081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Електроди, діаметр 5 мм, марка Э42А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0,00721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Папір шліфувальний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13,945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Дрантя</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10,79124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Ґрунтовка CT17</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26,558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Ґрунтовка Ceresit CT 14 Tiefgrund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1523,55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 Ґрунтовка Kiilto Start Primer;</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6,38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Круги армовані абразивні відрізні, діаметр</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180х3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2,01144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Клей Bostik 70 Wall Super</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26,75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Склострiчка для зароблення місць</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примикання</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Стрічка поліетиленова з липким шаром,</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марка 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0,8343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Алюмінієвий скотч АЛТ 050/50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600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Гідроізоляція Ceresit Cl51 Express</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2755,62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Клоччя просочене</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0,174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Підложка під ламінат Arbiton Multiprotec</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59,16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Плінтуси МДФ Super Profil 1682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44,44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Пресшпан листовий, марка 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1,236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Прокладки гумові [пластина технічна</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пресована]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1,116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Рядно</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Свердла кільцеві алмазні, діаметр 60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1,5808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Свердла кільцеві алмазні, діаметр 160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0,05151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Круг відрізний алмазний, діаметр 230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6,68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Сiтка армувальна 4Вр1 100х100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280,72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Сiтка армувальна 12Вр1 150х150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1,65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Болти будівельні з гайками та шайбами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0,01389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Гвинти самонарізні 9мм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1359,68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Саморізи 3,5х9,5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3276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Гвинти самонарiзнi, марка СМ1-35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15808,8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Стяжки 200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200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Гвинт для кріплення дерев'яних лаг і рейок,</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8х60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250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Площадка для стяжки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Стяжки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HILTI X-ECT MX кріплення для стяжок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Штукатурка Ceresit цементна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53907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Самовирівнююча суміш CERESIT CN 72</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NIVEL EXPERT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1160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Шпаклiвка клейова для зароблення місць</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примикання</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Шпаклівка для швів Knauf Uniflott</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122,08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APS-C Анкер 8х80/25 нейлон шур.пот</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МЕТАЛВІС</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150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Клей для плитки 345 Super Flex</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5965,44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Легковирівнювальна стяжка Ceresit СN 278</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10208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Ремонтно-відновлювальна дрібнозерниста</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суміш Ceresit СD 25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420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Суміш Ceresit  СX 5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807,5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Грунтовка Ceresit CT 14 Tiefgrund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16,05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Грунтовка глибокопроникна Ceresit R 766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31,5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Грунтовка Ceresit CT 14 Tiefgrund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172,08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Антимікробна ґрунтовка Ceresit CT 99</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114,03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Шпатлівка Caparol-</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Clattspachtel(Akkordspachtel Fein)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577,8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Епоксидна затирка для швів Mapei</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Kerapoxxy EASY DESIGN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688,32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Фарба латексна TIKKURILA Harmony</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1989,4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Вінілова підлога Ceramin Rigid Floor 55051</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Varsovia</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59,16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Тримач для гофтруби Ф25мм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500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Тримач для гофтруби Ф40мм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Круглий дифузор МВ 200/150 ПФс</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Труба Rautitan flex 16х2,2 мм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360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Труба Rautitan flex 20х2,8 мм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386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Трійник Rautitan RХ 16-16-16, 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Трійник Rautitan RХ 20-16-20, 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Трійник Rautitan RХ 20-16-16, 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Трійник Rautitan RХ 20-20-16, 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Трійник Rautitan RХ 20-20-20, 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Муфта Rautitan RХ з'єднувальна перехідна</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20-16, 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Перехідник /зовнішня різьба/ Rautitan RХ</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діам. 16-R 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Перехідник /внутрішня різьба/ Rautitan RХ</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діам. 20-R 3/4</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Перехідник /внутрішня різьба/ Rautitan RХ</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діам. 16-Rр 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Кутник настінний 20-Rp 1/2 короткий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Кутник настінний 16-Rp 1/2 короткий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Кутник настінний 16-Rp 1/2 (зовнішня</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різьба)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Блок настінних кутників Rehau Rautitan</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16х1/2" на кронштейні 230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Кран вентильний для сантехприладів 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Кран кульовий 3В ІТ 1/2" зі штуцером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280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Хомут із шурупом діам. 25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240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Хомут ХЦК 150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Гільза Rautitan RХ для запресовування 16,</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фітинг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Гільза Rautitan RХ для запресовування 20,</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фітинг</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Заглушка червона для перевірки</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герметичності - довга G1/2"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Заглушка блакитна для перевірки</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герметичності - довга G1/2"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Маяк для штукатурки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1057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Фіксатор поворота труби 90- ф20мм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Фіксатор поворота труби 90- ф16мм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Розетка 220 з заземленням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Розетка Ethernet подвійна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Труба гофрована  ПВХ,ф40мм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Труба гофрована  ПВХ, ф25 мм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150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Труба поліпропіленова, каналізаційна d=32</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мм L=500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Труба поліпропіленова, каналізаційна, d=50</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мм, L=500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Труба поліпропіленова, каналізаційна,</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d=110 мм, L=500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Коліна каналізаційні 45 град. із</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поліпропілену діам. 32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Коліна каналізаційні 45 град. із</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поліпропілену діам. 50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399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Коліна каналізаційні 45 град. із</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поліпропілену діам. 110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Трійники каналізаційні 45 град. із</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поліпропілену діам. 50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Трійники каналізаційні 87 град. із</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поліпропілену діам. 110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Трубка К-FLEX 06x018-2 PE COMPACT RED</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360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Трубка К-FLEX 06x022-2 PE COMPACT RED</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Утеплювач Knauf Акустик, товщиною 50мм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м3</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11,536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Стрічка ущільнювальна звукоізоляційна</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шириною 30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189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Звукоізоляційна смуга з пінополіурітану</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322,56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Стеклохолст малярний Wellton Premium</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W50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112,35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Дзеркало настінне</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Щити опалубки, ширина 300-750 мм,</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товщина 40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0,04309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Двері прихованого монтажу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Бойлер EWT Clima Flach Dry AWH/M 100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Болти з гайками та шайбами, діаметр 12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0,0036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Канальний вентилятор Вентс ТТ Сайлент-М</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150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Рекуператор Prana 150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Клапан впускний GEBERIT тип333 зі</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з'єднувачем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Умивальник Laufen FIORA 80х47,5 см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Душова система hansgrohe Crometta S 240</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1jet Showerpipe з термостатом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Піддон Dusel D102 90x90x13,5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Гігієничний душ Hansqrohe Bidette 1jetS</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Сушарка для рук Jofel AVE</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Універсальний дозатор рідкого мила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Диспенсер туалетного папіру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Інфрачервоний кран для раковини GROHE</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Eurosmart Cosmopolitan E</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комплект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Труби зливні із сталевих водогазопровідних</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оцинкованих труб, діаметр 32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Гнучкий шланг для сифону ф32мм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Гнучкий шланг для змішувачів</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В'язальний дріт</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0,05359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Кабель FTP OK 305 метрів в бухті</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1000м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0,31415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Шпаклівка для швів Knauf Uniflott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 xml:space="preserve">Фінішне шпаклювання Airless Garnis Semin, </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840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Суміші бетонні готові важкі, клас бетону</w:t>
            </w:r>
          </w:p>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В15 [М200], крупність заповнювача більше</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40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м3</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0,3857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Розчин готовий кладковий важкий</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цементний, марка М150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м3</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0,0306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Розчин готовий опоряджувальний</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цементно-вапняковий 1:1:6</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м3</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0,1518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Гіпсокартонна плита вологостійка 12,5 мм</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Knauf Titan</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235,2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Гіпсокартонна плита 12,5мм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235,2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Гіпсокартонна плита звичайна 9,5мм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м2</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441</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Клеми WAGO 3-[</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432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Трійник 150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Стрічка ізоляційна "Пара"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8,7115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Бірка маркувальна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5,8068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Куточок латунний, ЗВ, ІТ D=1/2"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Перехід латунний, ЗВ, ІТ D=3/4*1/2"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Подовжувач латунний, ЗВ, ІТ D=1/2" дл.</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20мм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Подовжувач латунний, ЗВ, ІТ D=1/2" дл.</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30мм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278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Дюбелі У658, У661</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1,4729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Дюбель-цвях ДГПШ 4,5х50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1,3596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Дюбелі 6х40 мм металеві</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Дюбелі 6х40 мм пласмас</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352,8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Дюбель 4х100</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560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Кабель 3х1,5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1998,2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Кабель 3х2,5</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442,5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Кабель ВВГ 5х4мм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35,7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Стрічка монтажна ЛМ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0,1545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Очіс льняний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0,127505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Патрони до пістолета Д-2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1,3596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Перемичка заземлювальна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Підвіси в комплекті</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Тяга підвісу</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Підрозетник</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0,76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Подовжувач профілів 60/27 однорівневий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Профілі металеві оцинковані 60/27</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535,5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Профілі металеві оцинковані 28/27</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189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Однорівневий з'єднувач профілів типу</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"краб"</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357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Рамка 1-х</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0,72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Скоби будівельні</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Гнучкий повітровід ізольований 150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1000м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0,3648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Вазелін технічний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0,0011845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Змащувач для труб GEBVEX LUB 200мл</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Лак електроізолювальний N318</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0,0012875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Пароніт</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0,0052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Пропан-бутан технічний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м3</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0,27698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Лампочка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160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Вимикач 1-х клавішний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Вимикач 2-х клавішний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Точковий світильник KANLUX 26653</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148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Аварійні світильники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Точковий світильник вологостійкий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ДІФ автомат 25А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Автомат 20А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Автомат 10А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24</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Стрічка армувальна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пм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380,8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Стрічка армувальна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м</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415,8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Кронштейн, тип О 75/150, з кріпленням під</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кутник настінний</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120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Сеrеsіt СТ 99 Грунтовка з антимікробною</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домішкою</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22,968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Ceresit R 777. Грунтовка</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багатофункціональна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кг</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76,56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Glattmitel spray 500мл засіб що розгладжує</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силіконові шви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Розпаєчні коробки</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к-т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28</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Цвяхи для бетону у стрічці Х-С В3</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200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Анемостат Вентс АМ 150 ВРФ</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60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Сифони для умивальників пляшкові</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Силікон нейтральний C116 OTTOSEAL</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S140 Schneeweiss (310 ml)</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7,13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Піна монтажна</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36,582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Клей-герметик  FIX ALL High Tack білий 290</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мл</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бал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Герметик силіконовий універсальній 0,310л</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бал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9</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Змивка для епоксида 2K-Cleaner (0.5 l)</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л</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13</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Дюбель шуруп</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536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Дюбель розпірний нейлоновий, М10х100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350</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Пакля "чесана", 100гр</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5</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Паста для пакування GEBATOUT, 200 мл</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7</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Крюк пластмасовий, подвійний, КАН, діам.</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14-25 мм, 80 мм</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1016</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hAnsi="Arial" w:cs="Arial"/>
                <w:spacing w:val="-5"/>
                <w:sz w:val="24"/>
                <w:szCs w:val="24"/>
              </w:rPr>
            </w:pPr>
            <w:r w:rsidRPr="00061090">
              <w:rPr>
                <w:rFonts w:ascii="Arial" w:hAnsi="Arial" w:cs="Arial"/>
                <w:spacing w:val="-5"/>
                <w:sz w:val="24"/>
                <w:szCs w:val="24"/>
              </w:rPr>
              <w:t>Комплект із ПЕ труб, шарових кранів,</w:t>
            </w:r>
          </w:p>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повітровідвідників, фітінгів</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w:t>
            </w:r>
          </w:p>
        </w:tc>
      </w:tr>
      <w:tr w:rsidR="00061090" w:rsidRPr="00061090" w:rsidTr="008408A6">
        <w:trPr>
          <w:trHeight w:val="285"/>
          <w:jc w:val="center"/>
        </w:trPr>
        <w:tc>
          <w:tcPr>
            <w:tcW w:w="846" w:type="dxa"/>
            <w:vAlign w:val="center"/>
          </w:tcPr>
          <w:p w:rsidR="00061090" w:rsidRPr="00061090" w:rsidRDefault="00061090" w:rsidP="00061090">
            <w:pPr>
              <w:keepLines/>
              <w:numPr>
                <w:ilvl w:val="0"/>
                <w:numId w:val="19"/>
              </w:numPr>
              <w:tabs>
                <w:tab w:val="left" w:pos="9072"/>
              </w:tabs>
              <w:autoSpaceDE w:val="0"/>
              <w:autoSpaceDN w:val="0"/>
              <w:spacing w:after="0" w:line="240" w:lineRule="auto"/>
              <w:contextualSpacing/>
              <w:jc w:val="center"/>
              <w:rPr>
                <w:rFonts w:ascii="Arial" w:eastAsia="Times New Roman" w:hAnsi="Arial" w:cs="Arial"/>
                <w:sz w:val="24"/>
                <w:szCs w:val="24"/>
              </w:rPr>
            </w:pPr>
          </w:p>
        </w:tc>
        <w:tc>
          <w:tcPr>
            <w:tcW w:w="5103" w:type="dxa"/>
          </w:tcPr>
          <w:p w:rsidR="00061090" w:rsidRPr="00061090" w:rsidRDefault="00061090" w:rsidP="00061090">
            <w:pPr>
              <w:keepLines/>
              <w:tabs>
                <w:tab w:val="left" w:pos="9072"/>
              </w:tabs>
              <w:autoSpaceDE w:val="0"/>
              <w:autoSpaceDN w:val="0"/>
              <w:spacing w:after="0" w:line="240" w:lineRule="auto"/>
              <w:rPr>
                <w:rFonts w:ascii="Arial" w:eastAsia="Times New Roman" w:hAnsi="Arial" w:cs="Arial"/>
                <w:spacing w:val="-5"/>
                <w:sz w:val="24"/>
                <w:szCs w:val="24"/>
              </w:rPr>
            </w:pPr>
            <w:r w:rsidRPr="00061090">
              <w:rPr>
                <w:rFonts w:ascii="Arial" w:hAnsi="Arial" w:cs="Arial"/>
                <w:spacing w:val="-5"/>
                <w:sz w:val="24"/>
                <w:szCs w:val="24"/>
              </w:rPr>
              <w:t>Гнучка підводка до води гайка-штуцер 1/2"</w:t>
            </w:r>
          </w:p>
        </w:tc>
        <w:tc>
          <w:tcPr>
            <w:tcW w:w="1598"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шт</w:t>
            </w:r>
          </w:p>
        </w:tc>
        <w:tc>
          <w:tcPr>
            <w:tcW w:w="1521" w:type="dxa"/>
          </w:tcPr>
          <w:p w:rsidR="00061090" w:rsidRPr="00061090" w:rsidRDefault="00061090" w:rsidP="00061090">
            <w:pPr>
              <w:keepLines/>
              <w:tabs>
                <w:tab w:val="left" w:pos="9072"/>
              </w:tabs>
              <w:autoSpaceDE w:val="0"/>
              <w:autoSpaceDN w:val="0"/>
              <w:spacing w:after="0" w:line="240" w:lineRule="auto"/>
              <w:jc w:val="center"/>
              <w:rPr>
                <w:rFonts w:ascii="Arial" w:eastAsia="Times New Roman" w:hAnsi="Arial" w:cs="Arial"/>
                <w:spacing w:val="-5"/>
                <w:sz w:val="24"/>
                <w:szCs w:val="24"/>
              </w:rPr>
            </w:pPr>
            <w:r w:rsidRPr="00061090">
              <w:rPr>
                <w:rFonts w:ascii="Arial" w:hAnsi="Arial" w:cs="Arial"/>
                <w:spacing w:val="-5"/>
                <w:sz w:val="24"/>
                <w:szCs w:val="24"/>
              </w:rPr>
              <w:t>26</w:t>
            </w:r>
          </w:p>
        </w:tc>
      </w:tr>
    </w:tbl>
    <w:p w:rsidR="00061090" w:rsidRPr="00061090" w:rsidRDefault="00061090" w:rsidP="00061090">
      <w:pPr>
        <w:tabs>
          <w:tab w:val="left" w:pos="9072"/>
        </w:tabs>
        <w:spacing w:after="0" w:line="240" w:lineRule="auto"/>
        <w:jc w:val="right"/>
        <w:rPr>
          <w:bCs/>
          <w:iCs/>
          <w:sz w:val="24"/>
          <w:szCs w:val="24"/>
          <w:lang w:eastAsia="x-none"/>
        </w:rPr>
      </w:pPr>
    </w:p>
    <w:p w:rsidR="00061090" w:rsidRPr="00061090" w:rsidRDefault="00061090" w:rsidP="00061090">
      <w:pPr>
        <w:tabs>
          <w:tab w:val="left" w:pos="9072"/>
        </w:tabs>
        <w:spacing w:after="0" w:line="240" w:lineRule="auto"/>
        <w:rPr>
          <w:bCs/>
          <w:iCs/>
          <w:sz w:val="24"/>
          <w:szCs w:val="24"/>
          <w:lang w:eastAsia="x-none"/>
        </w:rPr>
      </w:pPr>
    </w:p>
    <w:p w:rsidR="00061090" w:rsidRPr="00061090" w:rsidRDefault="00061090" w:rsidP="00061090">
      <w:pPr>
        <w:tabs>
          <w:tab w:val="left" w:pos="9072"/>
        </w:tabs>
        <w:spacing w:after="0" w:line="240" w:lineRule="auto"/>
        <w:jc w:val="both"/>
        <w:rPr>
          <w:bCs/>
          <w:i/>
          <w:sz w:val="24"/>
          <w:szCs w:val="24"/>
          <w:lang w:eastAsia="ar-SA"/>
          <w14:ligatures w14:val="standardContextual"/>
        </w:rPr>
      </w:pPr>
      <w:r w:rsidRPr="00061090">
        <w:rPr>
          <w:bCs/>
          <w:i/>
          <w:sz w:val="24"/>
          <w:szCs w:val="24"/>
          <w:lang w:eastAsia="x-none"/>
        </w:rPr>
        <w:t xml:space="preserve">У разі, якщо дане Технічне завдання містить посилання на конкретну марку, фірму, патент, конструкцію або тип товару, то вважається, що Технічне завдання (технічні вимоги) містить(ять) вираз «або еквівалент». </w:t>
      </w:r>
      <w:r w:rsidRPr="00061090">
        <w:rPr>
          <w:bCs/>
          <w:i/>
          <w:sz w:val="24"/>
          <w:szCs w:val="24"/>
          <w:lang w:eastAsia="ar-SA"/>
          <w14:ligatures w14:val="standardContextual"/>
        </w:rPr>
        <w:t>Усі назви торговельних виробників, марок чи моделей, які зазначені у цьому додатку, мають розумітися та сприйматися Учасником як назва виробників, торговельної марки чи моделі або їх еквівалент з еквівалентними або кращими технічними, експлуатаційними та якісними характеристиками. Еквівалентним обладнанням (виробами, матеріалами) для цієї тендерної документації є обладнання (вироби, матеріали), яке має такі самі (еквівалентні) або кращі технічні, експлуатаційні та якісні характеристики у порівнянні з передбаченими  в тендерній документації.</w:t>
      </w:r>
    </w:p>
    <w:p w:rsidR="00061090" w:rsidRPr="00061090" w:rsidRDefault="00061090" w:rsidP="00061090">
      <w:pPr>
        <w:tabs>
          <w:tab w:val="left" w:pos="9072"/>
        </w:tabs>
        <w:spacing w:after="0" w:line="240" w:lineRule="auto"/>
        <w:jc w:val="both"/>
        <w:rPr>
          <w:bCs/>
          <w:i/>
          <w:sz w:val="24"/>
          <w:szCs w:val="24"/>
          <w:lang w:eastAsia="ar-SA"/>
          <w14:ligatures w14:val="standardContextual"/>
        </w:rPr>
      </w:pPr>
    </w:p>
    <w:p w:rsidR="00061090" w:rsidRPr="00061090" w:rsidRDefault="00061090" w:rsidP="00061090">
      <w:pPr>
        <w:tabs>
          <w:tab w:val="left" w:pos="9072"/>
        </w:tabs>
        <w:spacing w:after="0" w:line="240" w:lineRule="auto"/>
        <w:ind w:firstLine="709"/>
        <w:jc w:val="both"/>
        <w:rPr>
          <w:b/>
          <w:bCs/>
          <w:i/>
          <w:iCs/>
          <w:sz w:val="24"/>
          <w:szCs w:val="24"/>
        </w:rPr>
      </w:pPr>
      <w:r w:rsidRPr="00061090">
        <w:rPr>
          <w:b/>
          <w:bCs/>
          <w:i/>
          <w:iCs/>
          <w:sz w:val="24"/>
          <w:szCs w:val="24"/>
        </w:rPr>
        <w:t>Учасник у складі тендерної пропозиції надає підписане технічне завдання (специфікацію) на закупівлю послуг, що містить інформацію про необхідні технічні, якісні та кількісні характеристики предмета закупівлі.</w:t>
      </w:r>
    </w:p>
    <w:p w:rsidR="00061090" w:rsidRPr="00061090" w:rsidRDefault="00061090" w:rsidP="00061090">
      <w:pPr>
        <w:tabs>
          <w:tab w:val="left" w:pos="9072"/>
        </w:tabs>
        <w:spacing w:after="0" w:line="240" w:lineRule="auto"/>
        <w:jc w:val="both"/>
        <w:rPr>
          <w:bCs/>
          <w:i/>
          <w:sz w:val="24"/>
          <w:szCs w:val="24"/>
          <w:lang w:eastAsia="ar-SA"/>
          <w14:ligatures w14:val="standardContextual"/>
        </w:rPr>
      </w:pPr>
    </w:p>
    <w:p w:rsidR="00061090" w:rsidRPr="00061090" w:rsidRDefault="00061090" w:rsidP="00061090">
      <w:pPr>
        <w:tabs>
          <w:tab w:val="left" w:pos="9072"/>
        </w:tabs>
        <w:spacing w:after="0" w:line="240" w:lineRule="auto"/>
        <w:jc w:val="both"/>
        <w:rPr>
          <w:i/>
          <w:iCs/>
          <w:sz w:val="24"/>
          <w:szCs w:val="24"/>
        </w:rPr>
      </w:pPr>
      <w:r w:rsidRPr="00061090">
        <w:rPr>
          <w:b/>
          <w:bCs/>
          <w:i/>
          <w:iCs/>
          <w:sz w:val="24"/>
          <w:szCs w:val="24"/>
        </w:rPr>
        <w:t xml:space="preserve">      Ступень локалізації виробництва:</w:t>
      </w:r>
      <w:r w:rsidRPr="00061090">
        <w:rPr>
          <w:i/>
          <w:iCs/>
          <w:sz w:val="24"/>
          <w:szCs w:val="24"/>
        </w:rPr>
        <w:t xml:space="preserve"> </w:t>
      </w:r>
      <w:hyperlink r:id="rId7" w:tgtFrame="_blank" w:history="1">
        <w:r w:rsidRPr="00061090">
          <w:rPr>
            <w:rStyle w:val="a5"/>
            <w:i/>
            <w:iCs/>
            <w:sz w:val="24"/>
            <w:szCs w:val="24"/>
          </w:rPr>
          <w:t>Під час здійснення публічної закупівлі відповідно до Особливостей (крім випадків, передбачених абзацами четвертим - шостим пункту 3 Особливостей) замовники застосовують положення</w:t>
        </w:r>
      </w:hyperlink>
      <w:r w:rsidRPr="00061090">
        <w:rPr>
          <w:i/>
          <w:iCs/>
          <w:sz w:val="24"/>
          <w:szCs w:val="24"/>
          <w:shd w:val="clear" w:color="auto" w:fill="FFFFFF"/>
        </w:rPr>
        <w:t> </w:t>
      </w:r>
      <w:hyperlink r:id="rId8" w:tgtFrame="_blank" w:history="1">
        <w:r w:rsidRPr="00061090">
          <w:rPr>
            <w:rStyle w:val="hard-blue-color"/>
            <w:i/>
            <w:iCs/>
            <w:sz w:val="24"/>
            <w:szCs w:val="24"/>
            <w:shd w:val="clear" w:color="auto" w:fill="FFFFFF"/>
          </w:rPr>
          <w:t>пункту 6</w:t>
        </w:r>
        <w:r w:rsidRPr="00061090">
          <w:rPr>
            <w:rStyle w:val="hard-blue-color"/>
            <w:i/>
            <w:iCs/>
            <w:sz w:val="24"/>
            <w:szCs w:val="24"/>
            <w:shd w:val="clear" w:color="auto" w:fill="FFFFFF"/>
            <w:vertAlign w:val="superscript"/>
          </w:rPr>
          <w:t>1</w:t>
        </w:r>
        <w:r w:rsidRPr="00061090">
          <w:rPr>
            <w:rStyle w:val="a5"/>
            <w:i/>
            <w:iCs/>
            <w:sz w:val="24"/>
            <w:szCs w:val="24"/>
          </w:rPr>
          <w:t> </w:t>
        </w:r>
        <w:r w:rsidRPr="00061090">
          <w:rPr>
            <w:rStyle w:val="hard-blue-color"/>
            <w:i/>
            <w:iCs/>
            <w:sz w:val="24"/>
            <w:szCs w:val="24"/>
            <w:shd w:val="clear" w:color="auto" w:fill="FFFFFF"/>
          </w:rPr>
          <w:t>розділу X "Прикінцеві та перехідні положення" Закону</w:t>
        </w:r>
      </w:hyperlink>
      <w:hyperlink r:id="rId9" w:tgtFrame="_blank" w:history="1">
        <w:r w:rsidRPr="00061090">
          <w:rPr>
            <w:rStyle w:val="a5"/>
            <w:i/>
            <w:iCs/>
            <w:sz w:val="24"/>
            <w:szCs w:val="24"/>
          </w:rPr>
          <w:t>, крім</w:t>
        </w:r>
      </w:hyperlink>
      <w:r w:rsidRPr="00061090">
        <w:rPr>
          <w:i/>
          <w:iCs/>
          <w:sz w:val="24"/>
          <w:szCs w:val="24"/>
          <w:shd w:val="clear" w:color="auto" w:fill="FFFFFF"/>
        </w:rPr>
        <w:t> </w:t>
      </w:r>
      <w:hyperlink r:id="rId10" w:tgtFrame="_blank" w:history="1">
        <w:r w:rsidRPr="00061090">
          <w:rPr>
            <w:rStyle w:val="hard-blue-color"/>
            <w:i/>
            <w:iCs/>
            <w:sz w:val="24"/>
            <w:szCs w:val="24"/>
            <w:shd w:val="clear" w:color="auto" w:fill="FFFFFF"/>
          </w:rPr>
          <w:t>підпункту 4 пункту 6</w:t>
        </w:r>
        <w:r w:rsidRPr="00061090">
          <w:rPr>
            <w:rStyle w:val="hard-blue-color"/>
            <w:i/>
            <w:iCs/>
            <w:sz w:val="24"/>
            <w:szCs w:val="24"/>
            <w:shd w:val="clear" w:color="auto" w:fill="FFFFFF"/>
            <w:vertAlign w:val="superscript"/>
          </w:rPr>
          <w:t>1</w:t>
        </w:r>
        <w:r w:rsidRPr="00061090">
          <w:rPr>
            <w:rStyle w:val="a5"/>
            <w:i/>
            <w:iCs/>
            <w:sz w:val="24"/>
            <w:szCs w:val="24"/>
          </w:rPr>
          <w:t> </w:t>
        </w:r>
        <w:r w:rsidRPr="00061090">
          <w:rPr>
            <w:rStyle w:val="hard-blue-color"/>
            <w:i/>
            <w:iCs/>
            <w:sz w:val="24"/>
            <w:szCs w:val="24"/>
            <w:shd w:val="clear" w:color="auto" w:fill="FFFFFF"/>
          </w:rPr>
          <w:t>розділу X "Прикінцеві та перехідні положення" Закону</w:t>
        </w:r>
      </w:hyperlink>
      <w:r w:rsidRPr="00061090">
        <w:rPr>
          <w:i/>
          <w:iCs/>
          <w:sz w:val="24"/>
          <w:szCs w:val="24"/>
          <w:shd w:val="clear" w:color="auto" w:fill="FFFFFF"/>
        </w:rPr>
        <w:t xml:space="preserve">, з урахуванням положень, визначених цим абзацом. </w:t>
      </w:r>
      <w:r w:rsidRPr="00061090">
        <w:rPr>
          <w:i/>
          <w:iCs/>
          <w:color w:val="242424"/>
          <w:sz w:val="24"/>
          <w:szCs w:val="24"/>
        </w:rPr>
        <w:t xml:space="preserve">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вартісні межі, визначені абзацом першим пункту 6-1 розділу X «Прикінцеві та перехідні положення» Закону, закупівля таких робіт чи послуг здійснюється з урахуванням особливостей, установлених пунктом 6-1 розділу X «Прикінцеві та перехідні положення» Закону. </w:t>
      </w:r>
      <w:r w:rsidRPr="00061090">
        <w:rPr>
          <w:i/>
          <w:iCs/>
          <w:sz w:val="24"/>
          <w:szCs w:val="24"/>
          <w:shd w:val="clear" w:color="auto" w:fill="FFFFFF"/>
        </w:rPr>
        <w:t>(</w:t>
      </w:r>
      <w:hyperlink r:id="rId11" w:tgtFrame="_blank" w:history="1">
        <w:r w:rsidRPr="00061090">
          <w:rPr>
            <w:i/>
            <w:iCs/>
            <w:sz w:val="24"/>
            <w:szCs w:val="24"/>
            <w:shd w:val="clear" w:color="auto" w:fill="FFFFFF"/>
          </w:rPr>
          <w:t>Тимчасово, з 2022 року строком на 10 років, встановлюються такі особливості здійснення закупівель, якщо вартість предмета закупівлі дорівнює або перевищує 200 тисяч гривень:</w:t>
        </w:r>
      </w:hyperlink>
      <w:r w:rsidRPr="00061090">
        <w:rPr>
          <w:i/>
          <w:iCs/>
          <w:sz w:val="24"/>
          <w:szCs w:val="24"/>
        </w:rPr>
        <w:t xml:space="preserve"> </w:t>
      </w:r>
      <w:hyperlink r:id="rId12" w:tgtFrame="_blank" w:history="1">
        <w:r w:rsidRPr="00061090">
          <w:rPr>
            <w:i/>
            <w:iCs/>
            <w:sz w:val="24"/>
            <w:szCs w:val="24"/>
            <w:shd w:val="clear" w:color="auto" w:fill="FFFFFF"/>
          </w:rPr>
          <w:t>1) замовник здійснює закупівлю товарів, визначених підпунктом 2 цього пункту, виключно якщо їх ступінь локалізації виробництва дорівнює чи перевищує:</w:t>
        </w:r>
      </w:hyperlink>
      <w:r w:rsidRPr="00061090">
        <w:rPr>
          <w:i/>
          <w:iCs/>
          <w:sz w:val="24"/>
          <w:szCs w:val="24"/>
        </w:rPr>
        <w:t xml:space="preserve"> </w:t>
      </w:r>
      <w:hyperlink r:id="rId13" w:tgtFrame="_blank" w:history="1">
        <w:r w:rsidRPr="00061090">
          <w:rPr>
            <w:i/>
            <w:iCs/>
            <w:sz w:val="24"/>
            <w:szCs w:val="24"/>
            <w:shd w:val="clear" w:color="auto" w:fill="FFFFFF"/>
          </w:rPr>
          <w:t>у 2024 році - 20 відсотків</w:t>
        </w:r>
      </w:hyperlink>
      <w:r w:rsidRPr="00061090">
        <w:rPr>
          <w:i/>
          <w:iCs/>
          <w:sz w:val="24"/>
          <w:szCs w:val="24"/>
        </w:rPr>
        <w:t>; у 2025 – 25 відсотків)</w:t>
      </w:r>
      <w:r w:rsidRPr="00061090">
        <w:rPr>
          <w:i/>
          <w:iCs/>
          <w:sz w:val="24"/>
          <w:szCs w:val="24"/>
          <w:shd w:val="clear" w:color="auto" w:fill="FFFFFF"/>
        </w:rPr>
        <w:t>, закупівля таких робіт чи послуг здійснюється з урахуванням особливостей, установлених пунктом 6</w:t>
      </w:r>
      <w:r w:rsidRPr="00061090">
        <w:rPr>
          <w:i/>
          <w:iCs/>
          <w:sz w:val="24"/>
          <w:szCs w:val="24"/>
          <w:shd w:val="clear" w:color="auto" w:fill="FFFFFF"/>
          <w:vertAlign w:val="superscript"/>
        </w:rPr>
        <w:t>1</w:t>
      </w:r>
      <w:r w:rsidRPr="00061090">
        <w:rPr>
          <w:i/>
          <w:iCs/>
          <w:sz w:val="24"/>
          <w:szCs w:val="24"/>
          <w:shd w:val="clear" w:color="auto" w:fill="FFFFFF"/>
        </w:rPr>
        <w:t> розділу X "Прикінцеві та перехідні положення" Закону.</w:t>
      </w:r>
      <w:r w:rsidRPr="00061090">
        <w:rPr>
          <w:i/>
          <w:iCs/>
          <w:sz w:val="24"/>
          <w:szCs w:val="24"/>
        </w:rPr>
        <w:t xml:space="preserve"> </w:t>
      </w:r>
      <w:r w:rsidRPr="00061090">
        <w:rPr>
          <w:b/>
          <w:i/>
          <w:iCs/>
          <w:sz w:val="24"/>
          <w:szCs w:val="24"/>
        </w:rPr>
        <w:t>Послуги, які закуповуються Замовником в межах даної закупівлі не передбачають набуття Замовником у власність товару, визначеного пунктом 6</w:t>
      </w:r>
      <w:r w:rsidRPr="00061090">
        <w:rPr>
          <w:b/>
          <w:i/>
          <w:iCs/>
          <w:sz w:val="24"/>
          <w:szCs w:val="24"/>
          <w:vertAlign w:val="superscript"/>
        </w:rPr>
        <w:t>1</w:t>
      </w:r>
      <w:r w:rsidRPr="00061090">
        <w:rPr>
          <w:b/>
          <w:i/>
          <w:iCs/>
          <w:sz w:val="24"/>
          <w:szCs w:val="24"/>
        </w:rPr>
        <w:t>  Прикінцевих та перехідних положень Закону</w:t>
      </w:r>
      <w:r w:rsidRPr="00061090">
        <w:rPr>
          <w:i/>
          <w:iCs/>
          <w:sz w:val="24"/>
          <w:szCs w:val="24"/>
        </w:rPr>
        <w:t>.</w:t>
      </w:r>
    </w:p>
    <w:p w:rsidR="00061090" w:rsidRPr="00061090" w:rsidRDefault="00061090" w:rsidP="00061090">
      <w:pPr>
        <w:spacing w:after="0" w:line="240" w:lineRule="auto"/>
        <w:ind w:firstLine="709"/>
        <w:jc w:val="both"/>
        <w:rPr>
          <w:sz w:val="24"/>
          <w:szCs w:val="24"/>
        </w:rPr>
      </w:pPr>
      <w:r w:rsidRPr="00061090">
        <w:rPr>
          <w:sz w:val="24"/>
          <w:szCs w:val="24"/>
        </w:rPr>
        <w:t xml:space="preserve">    Учасник гарантує, що послуги, які будуть надані, не завдаватимуть шкоди навколишньому середовищу та передбачають заходи щодо захисту довкілля (надати гарантійний лист).</w:t>
      </w:r>
    </w:p>
    <w:p w:rsidR="00061090" w:rsidRPr="00061090" w:rsidRDefault="00061090" w:rsidP="00061090">
      <w:pPr>
        <w:tabs>
          <w:tab w:val="left" w:pos="9072"/>
        </w:tabs>
        <w:spacing w:after="0" w:line="240" w:lineRule="auto"/>
        <w:jc w:val="both"/>
        <w:rPr>
          <w:i/>
          <w:iCs/>
          <w:sz w:val="24"/>
          <w:szCs w:val="24"/>
        </w:rPr>
      </w:pPr>
      <w:r w:rsidRPr="00061090">
        <w:rPr>
          <w:b/>
          <w:bCs/>
          <w:sz w:val="24"/>
          <w:szCs w:val="24"/>
        </w:rPr>
        <w:t>У разі, якщо Пропозиція не відповідає технічним вимогам Замовника або Учасник не в змозі виконати умови надання послуг, які визначені Замовником, Пропозиція відхиляється</w:t>
      </w:r>
    </w:p>
    <w:p w:rsidR="000940BD" w:rsidRPr="008C45CC" w:rsidRDefault="000940BD" w:rsidP="00206554">
      <w:pPr>
        <w:tabs>
          <w:tab w:val="left" w:pos="708"/>
        </w:tabs>
        <w:spacing w:after="0" w:line="240" w:lineRule="auto"/>
        <w:jc w:val="center"/>
        <w:rPr>
          <w:sz w:val="24"/>
          <w:szCs w:val="24"/>
        </w:rPr>
      </w:pPr>
    </w:p>
    <w:sectPr w:rsidR="000940BD" w:rsidRPr="008C45CC"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80205D"/>
    <w:multiLevelType w:val="hybridMultilevel"/>
    <w:tmpl w:val="3D184DC6"/>
    <w:lvl w:ilvl="0" w:tplc="85C2CC68">
      <w:start w:val="1"/>
      <w:numFmt w:val="decimal"/>
      <w:lvlText w:val="%1."/>
      <w:lvlJc w:val="left"/>
      <w:pPr>
        <w:ind w:left="720" w:hanging="3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DE5EB8"/>
    <w:multiLevelType w:val="multilevel"/>
    <w:tmpl w:val="18420466"/>
    <w:lvl w:ilvl="0">
      <w:start w:val="1"/>
      <w:numFmt w:val="bullet"/>
      <w:pStyle w:val="Marker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FD6B4C"/>
    <w:multiLevelType w:val="hybridMultilevel"/>
    <w:tmpl w:val="7AFC7E5A"/>
    <w:lvl w:ilvl="0" w:tplc="4B58DA76">
      <w:start w:val="7"/>
      <w:numFmt w:val="bullet"/>
      <w:lvlText w:val="-"/>
      <w:lvlJc w:val="left"/>
      <w:pPr>
        <w:ind w:left="1308" w:hanging="360"/>
      </w:pPr>
      <w:rPr>
        <w:rFonts w:ascii="Times New Roman" w:eastAsiaTheme="minorHAns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3"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16"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7" w15:restartNumberingAfterBreak="0">
    <w:nsid w:val="68486EA4"/>
    <w:multiLevelType w:val="multilevel"/>
    <w:tmpl w:val="99502B14"/>
    <w:lvl w:ilvl="0">
      <w:start w:val="1"/>
      <w:numFmt w:val="decimal"/>
      <w:pStyle w:val="13"/>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21"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13"/>
  </w:num>
  <w:num w:numId="2">
    <w:abstractNumId w:val="21"/>
  </w:num>
  <w:num w:numId="3">
    <w:abstractNumId w:val="1"/>
  </w:num>
  <w:num w:numId="4">
    <w:abstractNumId w:val="16"/>
  </w:num>
  <w:num w:numId="5">
    <w:abstractNumId w:val="2"/>
  </w:num>
  <w:num w:numId="6">
    <w:abstractNumId w:val="19"/>
  </w:num>
  <w:num w:numId="7">
    <w:abstractNumId w:val="9"/>
  </w:num>
  <w:num w:numId="8">
    <w:abstractNumId w:val="8"/>
  </w:num>
  <w:num w:numId="9">
    <w:abstractNumId w:val="15"/>
  </w:num>
  <w:num w:numId="10">
    <w:abstractNumId w:val="4"/>
  </w:num>
  <w:num w:numId="11">
    <w:abstractNumId w:val="18"/>
  </w:num>
  <w:num w:numId="12">
    <w:abstractNumId w:val="7"/>
  </w:num>
  <w:num w:numId="13">
    <w:abstractNumId w:val="6"/>
  </w:num>
  <w:num w:numId="14">
    <w:abstractNumId w:val="14"/>
  </w:num>
  <w:num w:numId="15">
    <w:abstractNumId w:val="11"/>
  </w:num>
  <w:num w:numId="16">
    <w:abstractNumId w:val="10"/>
  </w:num>
  <w:num w:numId="17">
    <w:abstractNumId w:val="17"/>
  </w:num>
  <w:num w:numId="18">
    <w:abstractNumId w:val="20"/>
  </w:num>
  <w:num w:numId="19">
    <w:abstractNumId w:val="3"/>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61090"/>
    <w:rsid w:val="000728C9"/>
    <w:rsid w:val="00081FC0"/>
    <w:rsid w:val="000940BD"/>
    <w:rsid w:val="000A1A1A"/>
    <w:rsid w:val="000D7B68"/>
    <w:rsid w:val="000E026A"/>
    <w:rsid w:val="000F369D"/>
    <w:rsid w:val="0011258B"/>
    <w:rsid w:val="00141EAE"/>
    <w:rsid w:val="001612A9"/>
    <w:rsid w:val="001B37CE"/>
    <w:rsid w:val="001C60E2"/>
    <w:rsid w:val="002003A3"/>
    <w:rsid w:val="00206554"/>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2EFF"/>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45CC"/>
    <w:rsid w:val="008C7798"/>
    <w:rsid w:val="008D40EB"/>
    <w:rsid w:val="008F140A"/>
    <w:rsid w:val="008F3A9E"/>
    <w:rsid w:val="008F4281"/>
    <w:rsid w:val="008F5404"/>
    <w:rsid w:val="008F6C08"/>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EF0FB6"/>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F6A2"/>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4">
    <w:name w:val="heading 1"/>
    <w:aliases w:val="Название док-та,тзРаздел1,Heading 1 Char Char"/>
    <w:basedOn w:val="a1"/>
    <w:next w:val="a1"/>
    <w:link w:val="15"/>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5">
    <w:name w:val="Заголовок 1 Знак"/>
    <w:aliases w:val="Название док-та Знак,тзРаздел1 Знак,Heading 1 Char Char Знак"/>
    <w:basedOn w:val="a2"/>
    <w:link w:val="14"/>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lp"/>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6">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7">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8">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8"/>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9">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a">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qFormat/>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b">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99"/>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c">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d">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e">
    <w:name w:val="Заголовок №1_"/>
    <w:link w:val="1f"/>
    <w:locked/>
    <w:rsid w:val="006C4FAE"/>
    <w:rPr>
      <w:rFonts w:ascii="Sylfaen" w:hAnsi="Sylfaen" w:cs="Gautami"/>
      <w:shd w:val="clear" w:color="auto" w:fill="FFFFFF"/>
      <w:lang w:bidi="te-IN"/>
    </w:rPr>
  </w:style>
  <w:style w:type="paragraph" w:customStyle="1" w:styleId="1f">
    <w:name w:val="Заголовок №1"/>
    <w:basedOn w:val="a1"/>
    <w:link w:val="1e"/>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0">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1">
    <w:name w:val="Стиль1 Знак"/>
    <w:link w:val="1f2"/>
    <w:uiPriority w:val="99"/>
    <w:locked/>
    <w:rsid w:val="006C4FAE"/>
    <w:rPr>
      <w:sz w:val="26"/>
    </w:rPr>
  </w:style>
  <w:style w:type="paragraph" w:customStyle="1" w:styleId="1f2">
    <w:name w:val="Стиль1"/>
    <w:basedOn w:val="a1"/>
    <w:link w:val="1f1"/>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3">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4">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5">
    <w:name w:val="Нет списка1"/>
    <w:next w:val="a4"/>
    <w:uiPriority w:val="99"/>
    <w:semiHidden/>
    <w:unhideWhenUsed/>
    <w:rsid w:val="007D3124"/>
  </w:style>
  <w:style w:type="paragraph" w:customStyle="1" w:styleId="a0">
    <w:name w:val="Маркированный текст"/>
    <w:basedOn w:val="aff6"/>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6"/>
    <w:locked/>
    <w:rsid w:val="007D3124"/>
    <w:rPr>
      <w:sz w:val="21"/>
      <w:szCs w:val="21"/>
      <w:shd w:val="clear" w:color="auto" w:fill="FFFFFF"/>
    </w:rPr>
  </w:style>
  <w:style w:type="paragraph" w:customStyle="1" w:styleId="1f6">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7">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8">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9">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a">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4"/>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b">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c">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d">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e">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f">
    <w:name w:val="Без интервала Знак1"/>
    <w:uiPriority w:val="99"/>
    <w:rsid w:val="008030D6"/>
    <w:rPr>
      <w:rFonts w:ascii="Calibri" w:eastAsia="Calibri" w:hAnsi="Calibri" w:cs="Calibri" w:hint="default"/>
      <w:sz w:val="22"/>
      <w:szCs w:val="22"/>
      <w:lang w:eastAsia="zh-CN"/>
    </w:rPr>
  </w:style>
  <w:style w:type="paragraph" w:customStyle="1" w:styleId="1ff0">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1">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2">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3">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 w:type="paragraph" w:customStyle="1" w:styleId="MarkerO">
    <w:name w:val="MarkerO"/>
    <w:basedOn w:val="a1"/>
    <w:rsid w:val="008F6C08"/>
    <w:pPr>
      <w:numPr>
        <w:numId w:val="16"/>
      </w:numPr>
      <w:suppressAutoHyphens/>
      <w:spacing w:before="240" w:after="240" w:line="1" w:lineRule="atLeast"/>
      <w:ind w:leftChars="-1" w:left="-1" w:hangingChars="1" w:hanging="1"/>
      <w:jc w:val="both"/>
      <w:textDirection w:val="btLr"/>
      <w:textAlignment w:val="top"/>
      <w:outlineLvl w:val="0"/>
    </w:pPr>
    <w:rPr>
      <w:rFonts w:eastAsia="Times New Roman"/>
      <w:color w:val="auto"/>
      <w:position w:val="-1"/>
      <w:sz w:val="26"/>
      <w:szCs w:val="20"/>
      <w:lang w:eastAsia="ru-RU"/>
    </w:rPr>
  </w:style>
  <w:style w:type="paragraph" w:customStyle="1" w:styleId="13">
    <w:name w:val="Список 1"/>
    <w:basedOn w:val="a1"/>
    <w:rsid w:val="008F6C08"/>
    <w:pPr>
      <w:numPr>
        <w:numId w:val="17"/>
      </w:numPr>
      <w:suppressAutoHyphens/>
      <w:spacing w:before="20" w:after="60" w:line="1" w:lineRule="atLeast"/>
      <w:ind w:leftChars="-1" w:left="-1" w:hangingChars="1" w:hanging="1"/>
      <w:textDirection w:val="btLr"/>
      <w:textAlignment w:val="top"/>
      <w:outlineLvl w:val="0"/>
    </w:pPr>
    <w:rPr>
      <w:rFonts w:eastAsia="Times New Roman"/>
      <w:color w:val="auto"/>
      <w:position w:val="-1"/>
      <w:sz w:val="24"/>
      <w:szCs w:val="24"/>
      <w:lang w:eastAsia="ru-UA"/>
    </w:rPr>
  </w:style>
  <w:style w:type="character" w:customStyle="1" w:styleId="rpc41">
    <w:name w:val="_rpc_41"/>
    <w:basedOn w:val="a2"/>
    <w:qFormat/>
    <w:rsid w:val="0006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150922?ed=2023_04_01&amp;an=2111" TargetMode="External"/><Relationship Id="rId13" Type="http://schemas.openxmlformats.org/officeDocument/2006/relationships/hyperlink" Target="https://ips.ligazakon.net/document/view/t211977?ed=2021_12_16&amp;an=16" TargetMode="External"/><Relationship Id="rId3" Type="http://schemas.openxmlformats.org/officeDocument/2006/relationships/styles" Target="styles.xml"/><Relationship Id="rId7" Type="http://schemas.openxmlformats.org/officeDocument/2006/relationships/hyperlink" Target="https://ips.ligazakon.net/document/view/kp240382?ed=2024_04_02&amp;an=32" TargetMode="External"/><Relationship Id="rId12" Type="http://schemas.openxmlformats.org/officeDocument/2006/relationships/hyperlink" Target="https://ips.ligazakon.net/document/view/t211977?ed=2021_12_16&amp;an=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5-21-011387-a" TargetMode="External"/><Relationship Id="rId11" Type="http://schemas.openxmlformats.org/officeDocument/2006/relationships/hyperlink" Target="https://ips.ligazakon.net/document/view/t211977?ed=2021_12_16&amp;an=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s.ligazakon.net/document/view/t150922?ed=2023_04_01&amp;an=2237" TargetMode="External"/><Relationship Id="rId4" Type="http://schemas.openxmlformats.org/officeDocument/2006/relationships/settings" Target="settings.xml"/><Relationship Id="rId9" Type="http://schemas.openxmlformats.org/officeDocument/2006/relationships/hyperlink" Target="https://ips.ligazakon.net/document/view/kp240382?ed=2024_04_02&amp;an=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AD5E-F9F9-4945-ABFA-702BE4A7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17</Pages>
  <Words>4336</Words>
  <Characters>24717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209</cp:revision>
  <dcterms:created xsi:type="dcterms:W3CDTF">2021-12-15T12:41:00Z</dcterms:created>
  <dcterms:modified xsi:type="dcterms:W3CDTF">2025-05-26T11:21:00Z</dcterms:modified>
</cp:coreProperties>
</file>