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CC" w:rsidRDefault="00E52C5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8D63F3">
        <w:t>1</w:t>
      </w:r>
    </w:p>
    <w:p w:rsidR="00B2491F" w:rsidRPr="00C822E2" w:rsidRDefault="00E52C5E" w:rsidP="00B2491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2491F">
        <w:rPr>
          <w:rFonts w:eastAsia="Times New Roman"/>
          <w:szCs w:val="24"/>
          <w:lang w:val="uk-UA" w:eastAsia="uk-UA"/>
        </w:rPr>
        <w:t xml:space="preserve"> «</w:t>
      </w:r>
      <w:r w:rsidR="00B2491F"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214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214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FE3022">
      <w:pPr>
        <w:ind w:left="9214"/>
        <w:rPr>
          <w:lang w:val="uk-UA"/>
        </w:rPr>
      </w:pPr>
      <w:r w:rsidRPr="00FE3022">
        <w:rPr>
          <w:u w:val="single"/>
          <w:lang w:val="uk-UA"/>
        </w:rPr>
        <w:t>3.06.2025</w:t>
      </w:r>
      <w:r w:rsidR="00E52C5E"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76DC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Default="00E52C5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>
              <w:t>Рандомізоване, відкрите, багатоцентрове, порівняльне дослідження з оцінки ефективності та безпечності прителівіру в лікуванні резистентних до ацикловіру інфекцій слизових оболонок і шкіри, спричинених ВПГ, у пацієнтів з імунодефіцитом (PRIOH-1)</w:t>
            </w:r>
            <w:r w:rsidRPr="008D63F3">
              <w:rPr>
                <w:color w:val="000000"/>
              </w:rPr>
              <w:t>»</w:t>
            </w:r>
            <w:r w:rsidR="00E52C5E">
              <w:t>, код дослідження AIC316-03-II-01, версія 6.2 від 20 березня 2025 року</w:t>
            </w:r>
          </w:p>
        </w:tc>
      </w:tr>
      <w:tr w:rsidR="00376DC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Default="00E52C5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Default="00E52C5E">
            <w:pPr>
              <w:jc w:val="both"/>
            </w:pPr>
            <w:r>
              <w:t>ТОВ</w:t>
            </w:r>
            <w:r w:rsidR="008D63F3" w:rsidRPr="008D63F3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8D63F3" w:rsidRPr="008D63F3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376DC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Default="00E52C5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Default="00E52C5E">
            <w:pPr>
              <w:jc w:val="both"/>
            </w:pPr>
            <w:r>
              <w:t>АіКьюріс Анті-інфектів Курес АГ, Німеччина / AiCuris Anti-infective Cures AG, Germany</w:t>
            </w:r>
          </w:p>
        </w:tc>
      </w:tr>
      <w:tr w:rsidR="000A1882" w:rsidRPr="00FE302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Default="000A1882" w:rsidP="000A1882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Pr="00277B97" w:rsidRDefault="000A1882" w:rsidP="000A188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7B97">
              <w:rPr>
                <w:rFonts w:eastAsia="Times New Roman" w:cs="Times New Roman"/>
                <w:szCs w:val="24"/>
                <w:lang w:val="uk-UA"/>
              </w:rPr>
              <w:t>прителівір (Прителівір; прітелівір; Прителівір 100 мг, таблетки, вкриті плівковою оболонкою; рritelivir; Pritelivir 100 mg film-coated tablets)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 xml:space="preserve"> (P933; AIC090093; AIC316; </w:t>
            </w:r>
            <w:r w:rsidR="00C450E1" w:rsidRPr="00C450E1">
              <w:rPr>
                <w:rFonts w:eastAsia="Times New Roman" w:cs="Times New Roman"/>
                <w:szCs w:val="24"/>
              </w:rPr>
              <w:t xml:space="preserve">                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BAY 57-1293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; Прителівіру месилату моногідрат (прителівіру месилат; прителівіру гемігідрат; pritelivir mesylate monohydrate; pritelivir m</w:t>
            </w:r>
            <w:r>
              <w:rPr>
                <w:rFonts w:eastAsia="Times New Roman" w:cs="Times New Roman"/>
                <w:szCs w:val="24"/>
                <w:lang w:val="uk-UA"/>
              </w:rPr>
              <w:t>esylate; pritelivir hemihydrate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); таблетки, вкриті плівковою оболонкою (блістерна пачка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-гаманець містить 32 таблетки);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100 мг (міліграм); Patheon France, France; Eurofins Amatsi Analytics, France; Almac Clinical Services Limited, UK</w:t>
            </w:r>
          </w:p>
        </w:tc>
      </w:tr>
      <w:tr w:rsidR="000A188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Default="000A1882" w:rsidP="000A188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Pr="00277B97" w:rsidRDefault="000A1882" w:rsidP="000A188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7B97">
              <w:rPr>
                <w:rFonts w:eastAsia="Times New Roman" w:cs="Times New Roman"/>
                <w:szCs w:val="24"/>
                <w:lang w:val="uk-UA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 xml:space="preserve"> лікар Добрянська М.А.</w:t>
            </w:r>
          </w:p>
          <w:p w:rsidR="000A1882" w:rsidRPr="00277B97" w:rsidRDefault="000A1882" w:rsidP="000A188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7B97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0A1882" w:rsidRPr="003F5FD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Default="000A1882" w:rsidP="000A188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Pr="00277B97" w:rsidRDefault="000A1882" w:rsidP="000A188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7B97">
              <w:rPr>
                <w:rFonts w:eastAsia="Times New Roman" w:cs="Times New Roman"/>
                <w:szCs w:val="24"/>
                <w:lang w:val="uk-UA"/>
              </w:rPr>
              <w:t xml:space="preserve">Цидофовір Тілломед (цидофовір, Cidofovir Tillomed; Cidofovir) (цидофовір в безводному стані (cidofovir anhydrous)); концентрат для приготування розчину для інфузій (375 мг/5 мл у флаконі);  75 мг/мл (міліграм/мілілітр); Almac Clinical Services Limited, UK; Mias Pharma Limited, Ireland; Emcure Pharma UK Limited, UK; Tillomed Laboratories Limited, UK; </w:t>
            </w:r>
          </w:p>
          <w:p w:rsidR="000A1882" w:rsidRPr="00277B97" w:rsidRDefault="000A1882" w:rsidP="000A188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7B97">
              <w:rPr>
                <w:rFonts w:eastAsia="Times New Roman" w:cs="Times New Roman"/>
                <w:szCs w:val="24"/>
                <w:lang w:val="uk-UA"/>
              </w:rPr>
              <w:t xml:space="preserve">Пробенецид Біоканол® (Probenecid Biokanol®) (пробенецид); таблетки (100 таблеток);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 xml:space="preserve">500 мг (міліграм); Almac Clinical Services Limited, UK; Pharmadox Healthcare Limited, Malta; Biokanol Pharma GmbH, Germany; </w:t>
            </w:r>
          </w:p>
          <w:p w:rsidR="000A1882" w:rsidRPr="00277B97" w:rsidRDefault="000A1882" w:rsidP="000A188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7B97">
              <w:rPr>
                <w:rFonts w:eastAsia="Times New Roman" w:cs="Times New Roman"/>
                <w:szCs w:val="24"/>
                <w:lang w:val="uk-UA"/>
              </w:rPr>
              <w:t xml:space="preserve">Кераворт (іміквімод, Kerawort, keravort, imiquimod) (D06BB10; іміквімод); крем 5%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(250 мг у саше); 12,5 мг (міліграм);  Glenmark Pharmaceuticals Limited, India</w:t>
            </w:r>
          </w:p>
        </w:tc>
      </w:tr>
      <w:tr w:rsidR="000A1882" w:rsidRPr="003F5FD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Pr="000A1882" w:rsidRDefault="000A1882" w:rsidP="000A1882">
            <w:pPr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Супутні матеріали/препарати супутньої терапії/юридична або фізична особа, яка діє за довіреністю, яку надав спонсор чи </w:t>
            </w:r>
            <w:r>
              <w:rPr>
                <w:color w:val="000000"/>
                <w:szCs w:val="24"/>
                <w:lang w:val="uk-UA"/>
              </w:rPr>
              <w:lastRenderedPageBreak/>
              <w:t>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82" w:rsidRPr="00277B97" w:rsidRDefault="000A1882" w:rsidP="000A188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7B97">
              <w:rPr>
                <w:rFonts w:eastAsia="Times New Roman" w:cs="Times New Roman"/>
                <w:szCs w:val="24"/>
                <w:lang w:val="uk-UA"/>
              </w:rPr>
              <w:lastRenderedPageBreak/>
              <w:t xml:space="preserve">Камера та аксесуари: Canfield, США Делюкс фон Backdrop (великий - 3x8) Студійний аксесуар для фотографування; Moore Medical, США Одноразові сині драпірування; Monoprice, США Кард-рідер - багатослотовий кард-рідер для фотографічних карт пам'яті; Lowe Pro, Китай Чохол для дзеркальної камери Lowe Pro Нейлоновий чохол для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lastRenderedPageBreak/>
              <w:t>фотокамери; Canon, Тайвань Canon EF-S 60mmf 2.8 макрооб'єктивів для фотоапарата; Sandies Specialties, США Пластиковий планшет для посвідчень особи; Transcend, Тайвань Карти пам'яті SD на 4 ГБ Цифрова карта пам'яті для фотоапарата; Canon, Японія Canon Ring Lite, 16-дюймовий аксесуар для фотоапарата, спалах SN: 5207000339; Canon, Японія Цифровий дзеркальний фотоапарат Canon SL2 24,2 Мп SN: 192072015979; Canon, Японія Canon LP-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E17 Літієва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батарея T6i/T7i/SL2 Літій-іонна батарея &lt;20 Втч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br/>
              <w:t>Лабораторне устаткування: Набір A, Набір B; Набір C; Набір D; Набір CD; Набір E; Набір F; Набір G; Додаткові матеріали: Набір XS; Виробники: Greiner Bio-One GmbH, Austria, Thermo Fisher Scientific, Denmark, Sarstedt Inc. Germany; Simport Canada, Nova Century Scientific, Canada, Copan Italia S.p.A., Italy або Sarstedt, Germany, MLS Belgium, Becton Dickinson and Company, USA). Опис: 3,0 мл пробірка з наклейкою «Викинути», Greiner 454241; 3,0 мл 3,2% цитрату натрію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(синя кришка), Greiner 454334;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7,0 мл SST (червона/жовта кришка), Greiner 455099; 3,5 мл SST (червона і жовта кришка), Greiner 454067; 5.0 мл SST (червоний/жовтий верх), Greiner 456073; 3,0 мл K2 EDTA (фіолетовий і чорний верх); Greiner 454246; 4,0 мл K3 EDTA (фіолетовий і чорний верх), Greiner 454021; 3,6 мл кріовіал з круглим дном, Fisher 366524; 4,0 мл віал з фальшивим дном, Sarstedt 62.611; 3.5 мл кріопробірка (біла кришка), Simport     T309-4A; 1,8 мл кріопробірка Nunc, Nunc 377267; пробірка для транспортування сечі з таблеткою консерванту, Nova 466-124-04-03; піпетка для перенесення, H10041 або 86.1171; Матеріали для флеботомії: x1 латексний джгут (каталожний номер. Greiner Bio-one 840053) х1 бинт (каталожний номер: Q50050) х1 тримач вакутейнера (каталожний номер: BD364815) х1 голка 21G Eclipse для тримача вакутейнера каталожний номер: BD368609, альтернативна голка 21G Eclipse каталожний номер: Greiner 450238);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277B97">
              <w:rPr>
                <w:rFonts w:eastAsia="Times New Roman" w:cs="Times New Roman"/>
                <w:szCs w:val="24"/>
                <w:lang w:val="uk-UA"/>
              </w:rPr>
              <w:t>Контейнери для збору сечі з кришками (Aptaca S.p.A., Italy) 2120/TR; Набори для тестування сечі на вагітність Abbott Clearview™ hCG касета (коробка з 20), (ABON Biopharm (Hangzhou) Co. China) 506788C; Стерильний поліефірний аплікатор Puritan (Puritan Medical Products Company LLC, USA) SS-AIC31603-258061PD; Буфер для мазків - надано Університетом Вашингтону, хімічний факультет Університету Вашингтону, США, UW-450; Набори Puritan UTM ( Puritan Medical Products Company LLC, USA) UT-300; 5.0 мл Streck Cytochex BCT (Streck, USA); Папки для оформлення заявок    (XX-001 - XX-005), Streck 213386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b/>
          <w:lang w:val="uk-UA" w:eastAsia="en-US"/>
        </w:rPr>
        <w:sectPr w:rsidR="00376DCC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B2491F" w:rsidRPr="00C822E2" w:rsidRDefault="00E52C5E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2491F">
        <w:rPr>
          <w:rFonts w:eastAsia="Times New Roman"/>
          <w:szCs w:val="24"/>
          <w:lang w:val="uk-UA" w:eastAsia="uk-UA"/>
        </w:rPr>
        <w:t>«</w:t>
      </w:r>
      <w:r w:rsidR="00B2491F"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376DCC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Брошура дослідника Олапариб (Olaparib) (AZD2281, KU-0059436), видання 24 від 05 березня 2025 року, англійською мовою; Україна, MK-7339-001/ENGOT-ov43/GOG-3036, Інформація та документ про інформовану згоду для пацієнта, версія 2.05 від 05 травня 2025 р. українською мовою</w:t>
            </w:r>
            <w:r w:rsidRPr="008D63F3">
              <w:rPr>
                <w:lang w:val="uk-UA"/>
              </w:rPr>
              <w:t xml:space="preserve">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636 від 22.03.2019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Рандомізоване,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(ЕРЯ) без мутацій у гені BRCA (KEYLYNK-001 / ENGOT-ov43/GOG-3036)</w:t>
            </w:r>
            <w:r w:rsidRPr="008D63F3">
              <w:rPr>
                <w:color w:val="000000"/>
              </w:rPr>
              <w:t>»</w:t>
            </w:r>
            <w:r w:rsidR="00E52C5E" w:rsidRPr="008D63F3">
              <w:t>, MK-7339-001/ENGOT-ov43/GOG-3036, з інкорпорованою поправкою 04 від 07 листопада 2022 року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Товариство з обмеженою відповідальністю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МСД Україна</w:t>
            </w:r>
            <w:r w:rsidR="008D63F3" w:rsidRPr="008D63F3">
              <w:rPr>
                <w:color w:val="000000"/>
              </w:rPr>
              <w:t>»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 Мерк Шарп енд Доум, США (Merck Sharp &amp; Dohme LLC, USA)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B2491F" w:rsidRPr="00C822E2" w:rsidRDefault="00E52C5E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2491F">
        <w:rPr>
          <w:rFonts w:eastAsia="Times New Roman"/>
          <w:szCs w:val="24"/>
          <w:lang w:val="uk-UA" w:eastAsia="uk-UA"/>
        </w:rPr>
        <w:t>«</w:t>
      </w:r>
      <w:r w:rsidR="00B2491F"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63F3" w:rsidRPr="003F5FD8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63F3" w:rsidRPr="008D63F3" w:rsidRDefault="008D63F3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63F3" w:rsidRPr="00433348" w:rsidRDefault="008D63F3" w:rsidP="00433348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Залучення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8950"/>
            </w:tblGrid>
            <w:tr w:rsidR="008D63F3" w:rsidRPr="008D63F3" w:rsidTr="0043334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№ п/п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02b20ac"/>
                    <w:rPr>
                      <w:lang w:val="uk-UA"/>
                    </w:rPr>
                  </w:pPr>
                  <w:r w:rsidRPr="008D63F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П.І.Б. відповідального дослідника</w:t>
                  </w:r>
                </w:p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Назва місця проведення клінічного випробування</w:t>
                  </w:r>
                </w:p>
              </w:tc>
            </w:tr>
            <w:tr w:rsidR="008D63F3" w:rsidRPr="003F5FD8" w:rsidTr="0043334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2358D5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8D63F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к.м.н. Курилів Г.М.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«Прикарпатський клінічний онкологічний центр Івано-Франківської обласної ради», хіміотерапевтичне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      </w:r>
                </w:p>
              </w:tc>
            </w:tr>
          </w:tbl>
          <w:p w:rsidR="008D63F3" w:rsidRPr="008D63F3" w:rsidRDefault="008D63F3" w:rsidP="00CE7AB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854 від 22.05.2025 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Відкрите дослідження фаз 1b/2a з послідовним формуванням когорт, введенням підвищуваних доз і розширенням когорти встановленої дози для визначення безпечності, переносимості, фармакокінетики, фармакодинаміки та попередньої клінічної ефективності препарату Будопрутуг (TNT119) у пацієнтів з імунною тромбоцитопенією (ІТП)</w:t>
            </w:r>
            <w:r w:rsidRPr="008D63F3">
              <w:rPr>
                <w:color w:val="000000"/>
              </w:rPr>
              <w:t>»</w:t>
            </w:r>
            <w:r w:rsidR="00E52C5E" w:rsidRPr="008D63F3">
              <w:t xml:space="preserve">, </w:t>
            </w:r>
            <w:r w:rsidR="00433348">
              <w:rPr>
                <w:lang w:val="uk-UA"/>
              </w:rPr>
              <w:t xml:space="preserve">                    </w:t>
            </w:r>
            <w:r w:rsidR="00E52C5E" w:rsidRPr="008D63F3">
              <w:t>TNT119-ITP-201, версія початкова від 13 грудня 2024 року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ТОВАРИСТВО З ОБМЕЖЕНОЮ ВІДПОВІДАЛЬНІСТЮ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ПіПіДі ЮКРЕЙН</w:t>
            </w:r>
            <w:r w:rsidR="008D63F3" w:rsidRPr="008D63F3">
              <w:rPr>
                <w:color w:val="000000"/>
              </w:rPr>
              <w:t>»</w:t>
            </w:r>
            <w:r w:rsidRPr="008D63F3">
              <w:t>, Україна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Climb Bio, Inc., USA (Клаймб Біо, Інк., США)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B2491F" w:rsidRPr="00C822E2" w:rsidRDefault="00E52C5E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2491F">
        <w:rPr>
          <w:rFonts w:eastAsia="Times New Roman"/>
          <w:szCs w:val="24"/>
          <w:lang w:val="uk-UA" w:eastAsia="uk-UA"/>
        </w:rPr>
        <w:t>«</w:t>
      </w:r>
      <w:r w:rsidR="00B2491F"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63F3" w:rsidRPr="003F5FD8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63F3" w:rsidRPr="008D63F3" w:rsidRDefault="008D63F3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63F3" w:rsidRPr="00433348" w:rsidRDefault="008D63F3" w:rsidP="00433348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Брошура дослідника: EMRACLIDINE версія 9.0 від 18 грудня 2024 р., англійською мовою; CVL-231-2003 Інформація для пацієнта та форма інформованої згоди, версія для України 6.1.0 від 24 січня 2025 р. на основі глобальної версії 6.0 від 10 січня 2025 р., українською мовою; З</w:t>
            </w:r>
            <w:r w:rsidR="00433348">
              <w:t>міна Відповідального дослідника</w:t>
            </w:r>
            <w:r w:rsidRPr="008D63F3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D63F3" w:rsidRPr="008D63F3" w:rsidTr="002358D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8D63F3" w:rsidRPr="003F5FD8" w:rsidTr="002358D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лікар Мулик М.І.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«Прикарпатський обласний клінічний центр психічного здоров'я Івано-Франківської обласної ради», психіатричне відділення №1 кризових станів та першого психотичного епізоду, м. Івано-Франківськ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лікар Стрільців Н.Е.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«Прикарпатський обласний клінічний центр психічного здоров'я Івано-Франківської обласної ради», психіатричне відділення №1 кризових станів та першого психотичного епізоду, м. Івано-Франківськ</w:t>
                  </w:r>
                </w:p>
              </w:tc>
            </w:tr>
          </w:tbl>
          <w:p w:rsidR="008D63F3" w:rsidRPr="008D63F3" w:rsidRDefault="008D63F3" w:rsidP="006A328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249 від 14.02.2024 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52-тижневе відкрите дослідження фази 2 для оцінки довгострокової безпечності та переносимості препарату CVL-231 у дорослих пацієнтів із шизофренією</w:t>
            </w:r>
            <w:r w:rsidRPr="008D63F3">
              <w:rPr>
                <w:color w:val="000000"/>
              </w:rPr>
              <w:t>»</w:t>
            </w:r>
            <w:r w:rsidR="00E52C5E" w:rsidRPr="008D63F3">
              <w:t>, CVL-231-2003, версія 4.0 від 30 квітня 2024р.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Сінеос Хелс Україна</w:t>
            </w:r>
            <w:r w:rsidR="008D63F3" w:rsidRPr="008D63F3">
              <w:rPr>
                <w:color w:val="000000"/>
              </w:rPr>
              <w:t>»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 xml:space="preserve">Серевел Терап'ютікс, ЛЛС, США [Cerevel Therapeutics, LLC, USA] 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B2491F" w:rsidRPr="00C822E2" w:rsidRDefault="00E52C5E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2491F">
        <w:rPr>
          <w:rFonts w:eastAsia="Times New Roman"/>
          <w:szCs w:val="24"/>
          <w:lang w:val="uk-UA" w:eastAsia="uk-UA"/>
        </w:rPr>
        <w:t>«</w:t>
      </w:r>
      <w:r w:rsidR="00B2491F"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63F3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63F3" w:rsidRPr="008D63F3" w:rsidRDefault="008D63F3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63F3" w:rsidRPr="00433348" w:rsidRDefault="008D63F3" w:rsidP="00433348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Зміна місця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D63F3" w:rsidRPr="008D63F3" w:rsidTr="002358D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СТАЛО </w:t>
                  </w:r>
                </w:p>
              </w:tc>
            </w:tr>
            <w:tr w:rsidR="008D63F3" w:rsidRPr="008D63F3" w:rsidTr="002358D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д.м.н., проф. Шевчук С.В.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національного м</w:t>
                  </w:r>
                  <w:r w:rsidR="00433348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едичного університету </w:t>
                  </w:r>
                  <w:r w:rsidRPr="008D63F3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ім. М.І. Пирогова,</w:t>
                  </w:r>
                  <w:r w:rsidRPr="008D63F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терапевтичне відділення, Вінницький національний медичний університет </w:t>
                  </w:r>
                  <w:r w:rsidR="002358D5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</w:t>
                  </w:r>
                  <w:r w:rsidRPr="008D63F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ім. М.І. Пирогова, кафедра внутрішньої медицини №2,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д.м.н., проф. Шевчук С.В.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Університетська лікарня Вінницького національного медичного університету           ім. М.І. Пирогова,</w:t>
                  </w:r>
                  <w:r w:rsidRPr="008D63F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терапевтичне відділення,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</w:tr>
          </w:tbl>
          <w:p w:rsidR="008D63F3" w:rsidRPr="008D63F3" w:rsidRDefault="008D63F3" w:rsidP="00750BC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1469 від 21.08.2024 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Подвійне сліпе дослідження в паралельних групах для вивчення порівняльної ефективності, безпечності та імуногенності AVT16 для внутрішньовенного введення і препарату Ентивіо® у чоловіків і жінок віком від 18 до 80 років включно з активним виразковим колітом від помірного до тяжкого ступеня</w:t>
            </w:r>
            <w:r w:rsidRPr="008D63F3">
              <w:rPr>
                <w:color w:val="000000"/>
              </w:rPr>
              <w:t>»</w:t>
            </w:r>
            <w:r w:rsidR="00E52C5E" w:rsidRPr="008D63F3">
              <w:t xml:space="preserve">, AVT16-GL-C01, версія 4.0 (поправка 3.0) від 22 липня </w:t>
            </w:r>
            <w:r w:rsidR="00433348">
              <w:rPr>
                <w:lang w:val="uk-UA"/>
              </w:rPr>
              <w:t xml:space="preserve">                  </w:t>
            </w:r>
            <w:r w:rsidR="00E52C5E" w:rsidRPr="008D63F3">
              <w:t>2024 р.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ТОВАРИСТВО З ОБМЕЖЕНОЮ ВІДПОВІДАЛЬНІСТЮ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ПіПіДі ЮКРЕЙН</w:t>
            </w:r>
            <w:r w:rsidR="008D63F3" w:rsidRPr="008D63F3">
              <w:rPr>
                <w:color w:val="000000"/>
              </w:rPr>
              <w:t>»</w:t>
            </w:r>
            <w:r w:rsidRPr="008D63F3">
              <w:t>, Україна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Алвотек Свісс АГ, Швейцарія (Alvotech Swiss AG, Switzerland)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Ідентифікаційна картка пацієнта, версія 3.0 UK-UA, від 12 березня 2025 р.; Ідентифікаційна картка пацієнта в дослідженні ZEUS – опис змін, версія 1, від 13 березня 2025 р.; Картка-нагадування про візити для пацієнта, версія 3.0 UK-UA, від 12 березня 2025 р.; Лист-керівництво для лікуючого лікаря, версія 3.0 UK-UA, від 18 березня 2025 р.; Відео для пацієнтів що приймають участь у дослідженні (файл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Novo-Nordisk-EX6018-4758-Відео-для-пацієнтів-що-приймають-участь-у-дослідженні</w:t>
            </w:r>
            <w:r w:rsidR="008D63F3" w:rsidRPr="008D63F3">
              <w:rPr>
                <w:color w:val="000000"/>
              </w:rPr>
              <w:t>»</w:t>
            </w:r>
            <w:r w:rsidRPr="008D63F3">
              <w:t>); Текст (сценарій-скріпт) до відео для пацієнтів що приймають участь у дослідженні, Версія 1.0-UK(UA), від 25 березня 2025 р.; Відео для сімейного лікаря пацієнтів, які приймають участь у дослідженні (файл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Novo-Nordisk-EX6018-4758-Відео-для-сімейного-лікаря</w:t>
            </w:r>
            <w:r w:rsidR="008D63F3" w:rsidRPr="008D63F3">
              <w:rPr>
                <w:color w:val="000000"/>
              </w:rPr>
              <w:t>»</w:t>
            </w:r>
            <w:r w:rsidRPr="008D63F3">
              <w:t xml:space="preserve">); Текст (сценарій-скріпт) до відео для сімейного лікаря пацієнтів, які приймають участь у дослідженні, Версія 1.0-UK(UA), від </w:t>
            </w:r>
            <w:r w:rsidR="00433348">
              <w:rPr>
                <w:lang w:val="uk-UA"/>
              </w:rPr>
              <w:t xml:space="preserve">                  </w:t>
            </w:r>
            <w:r w:rsidRPr="008D63F3">
              <w:t>25 березня 2025 р.</w:t>
            </w:r>
            <w:r w:rsidRPr="008D63F3">
              <w:rPr>
                <w:lang w:val="uk-UA"/>
              </w:rPr>
              <w:t xml:space="preserve">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2237 від 18.10.2021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Дослідження ZEUS - Вплив зілтівекімабу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</w:t>
            </w:r>
            <w:r w:rsidRPr="008D63F3">
              <w:rPr>
                <w:color w:val="000000"/>
              </w:rPr>
              <w:t>»</w:t>
            </w:r>
            <w:r w:rsidR="00E52C5E" w:rsidRPr="008D63F3">
              <w:t>, EX6018-4758, версія 14.0, фінальна, від 16 грудня 2024 р.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Ново Нордіск Україна</w:t>
            </w:r>
            <w:r w:rsidR="008D63F3" w:rsidRPr="008D63F3">
              <w:rPr>
                <w:color w:val="000000"/>
              </w:rPr>
              <w:t>»</w:t>
            </w:r>
          </w:p>
        </w:tc>
      </w:tr>
      <w:tr w:rsidR="00376DCC" w:rsidRPr="003F5FD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en-US"/>
              </w:rPr>
            </w:pPr>
            <w:r w:rsidRPr="008D63F3">
              <w:rPr>
                <w:lang w:val="en-US"/>
              </w:rPr>
              <w:t>Novo Nordisk A/S, Denmark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Pr="00B2491F" w:rsidRDefault="00EC3D2B" w:rsidP="00B2491F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C450E1" w:rsidRDefault="00E52C5E">
            <w:pPr>
              <w:jc w:val="both"/>
            </w:pPr>
            <w:r w:rsidRPr="008D63F3">
              <w:t>Брошура дослідника RO4964913 Ocrelizumab/Ocrevus®, версія 23 від 23 листопада 2024 р., англійською мовою; Інформація і форма інформованої згоди на дозвіл на використання та розкриття інформації про здоров’я дитини, дослідження WA40404, для України англійською мовою, версія 3.1 від 23 квітня 2025 р.; Інформація і форма інформованої згоди на дозвіл на використання та розкриття інформації про здоров’я дитини, дослідження WA40404, для України українською мовою, версія 3.1 від 23 квітня 2025 р.; WA40404_Лікар загальної практики/Супровідний лист до опитувальника щодо здоров’я немовляти_Україна_ англійською мовою_ версія 1.0_14 березня 2025 р.; WA40404_Лікар загальної практики/Супровідний лист до опитувальника щодо здоров’я немовляти_Україна_ українською мовою_ версія 1.0_14 березня 2025 р.; WA40404_Опитувальник про здоров'я немовляти_Україна_англійською мовою_версія 1.0_14 березня 2025 р.;</w:t>
            </w:r>
            <w:r w:rsidR="00C450E1" w:rsidRPr="00C450E1">
              <w:t xml:space="preserve"> </w:t>
            </w:r>
            <w:r w:rsidRPr="008D63F3">
              <w:t xml:space="preserve">WA40404_Опитувальник про здоров'я немовляти_Україна_українською мовою_версія 1.0_14 березня 2025 р.; WA40404_Україна_Інструкція для місць проведення випробування щодо опитувальника про здоров'я немовляти_англійською мовою_версія 1.0_14 березня 2025 року; WA40404_Україна_Інструкція для місць проведення випробування щодо опитувальника про здоров'я немовляти_українською мовою_версія 1.0_14 березня 2025 року; Лист-роз’яснення Спонсора до Протоколу клінічного випробування (версія 6.0 від 04 липня 2024 року) від </w:t>
            </w:r>
            <w:r w:rsidR="00433348">
              <w:rPr>
                <w:lang w:val="uk-UA"/>
              </w:rPr>
              <w:t xml:space="preserve">                   </w:t>
            </w:r>
            <w:r w:rsidRPr="008D63F3">
              <w:t>28 лютого 2025р., англійською мовою</w:t>
            </w:r>
            <w:r w:rsidRPr="008D63F3">
              <w:rPr>
                <w:lang w:val="uk-UA"/>
              </w:rPr>
              <w:t xml:space="preserve">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1896 від 27.08.2019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Багатоцентрове, рандомізоване, подвійне сліпе, плацебо-контрольоване дослідження фази IIIb для оцінки ефективності та безпечності препарату Окрелізумаб у дорослих пацієнтів з первинно-прогресуючим розсіяним склерозом</w:t>
            </w:r>
            <w:r w:rsidRPr="008D63F3">
              <w:rPr>
                <w:color w:val="000000"/>
              </w:rPr>
              <w:t>»</w:t>
            </w:r>
            <w:r w:rsidR="00E52C5E" w:rsidRPr="008D63F3">
              <w:t>, WA40404, версія 6 від 04 липня 2024 р.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ТОВАРИСТВО З ОБМЕЖЕНОЮ ВІДПОВІДАЛЬНІСТЮ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ПіПіДі ЮКРЕЙН</w:t>
            </w:r>
            <w:r w:rsidR="008D63F3" w:rsidRPr="008D63F3">
              <w:rPr>
                <w:color w:val="000000"/>
              </w:rPr>
              <w:t>»</w:t>
            </w:r>
            <w:r w:rsidRPr="008D63F3">
              <w:t>, Україна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Ф. Хоффманн-Ля Рош Лтд, Швейцарiя (F. Hoffmann-La Roche Ltd, Switzerland)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 xml:space="preserve">Інформація для пацієнта та інформована згода на участь у науковому дослідженні та необов’язковому дослідженні, версія 11.0 для України від 28 лютого 2025 року, українською, англійською та російською мовами; Інформаційна картка пацієнта, версія 4.0 від 20 січня </w:t>
            </w:r>
            <w:r w:rsidR="00433348">
              <w:rPr>
                <w:lang w:val="uk-UA"/>
              </w:rPr>
              <w:t xml:space="preserve">  </w:t>
            </w:r>
            <w:r w:rsidRPr="008D63F3">
              <w:t>2025 року, українською, англійською та російською мовами</w:t>
            </w:r>
            <w:r w:rsidRPr="008D63F3">
              <w:rPr>
                <w:lang w:val="uk-UA"/>
              </w:rPr>
              <w:t xml:space="preserve">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1465 від 08.08.2018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 xml:space="preserve">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Упадацитинібу (ABT-494) у пацієнтів з хворобою Крона, які завершили дослідження </w:t>
            </w:r>
            <w:r w:rsidR="007E3EDF">
              <w:rPr>
                <w:lang w:val="uk-UA"/>
              </w:rPr>
              <w:t xml:space="preserve">                    </w:t>
            </w:r>
            <w:r w:rsidR="00E52C5E" w:rsidRPr="008D63F3">
              <w:t>M14-431 чи M14-433</w:t>
            </w:r>
            <w:r w:rsidRPr="008D63F3">
              <w:rPr>
                <w:color w:val="000000"/>
              </w:rPr>
              <w:t>»</w:t>
            </w:r>
            <w:r w:rsidR="00E52C5E" w:rsidRPr="008D63F3">
              <w:t>, M14-430, з інкорпорованими Адміністративними змінами 5,6 і 7 і Поправками 1, 2, 3, 4, 5, 6, 7, 7.01, 7.02, 7.04, 8, 8.01, 9 та 10 від 11 березня 2024 року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ЕббВі Біофармасьютікалз ГмбХ</w:t>
            </w:r>
            <w:r w:rsidRPr="008D63F3">
              <w:rPr>
                <w:color w:val="000000"/>
              </w:rPr>
              <w:t>»</w:t>
            </w:r>
            <w:r w:rsidR="00E52C5E" w:rsidRPr="008D63F3">
              <w:t>, Швейцарія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AbbVie Inc., USA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63F3" w:rsidRPr="003F5FD8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63F3" w:rsidRPr="008D63F3" w:rsidRDefault="008D63F3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63F3" w:rsidRPr="007E3EDF" w:rsidRDefault="008D63F3" w:rsidP="007E3EDF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D63F3" w:rsidRPr="008D63F3" w:rsidTr="00B14E4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СТАЛО </w:t>
                  </w:r>
                </w:p>
              </w:tc>
            </w:tr>
            <w:tr w:rsidR="008D63F3" w:rsidRPr="003F5FD8" w:rsidTr="00B14E4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д.м.н., проф. Шевчук С.В.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імені М.І. Пирогова, відділ терапії та клінічної ревматології, ревматологічне відділення,</w:t>
                  </w:r>
                  <w:r w:rsidRPr="008D63F3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Вінницький національний медичний університет </w:t>
                  </w:r>
                  <w:r w:rsidR="002358D5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</w:t>
                  </w:r>
                  <w:r w:rsidRPr="008D63F3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імені М.І. Пирогова, кафедра внутрішньої медицини №2,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д.м.н., проф. Шевчук С.В.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Університетська лікарня Вінницького національного медичного університету      імені М.І. Пирогова, ревматологічне відділення з терапевтичними ліжками</w:t>
                  </w:r>
                  <w:r w:rsidRPr="008D63F3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Вінницький національний медичний університет імені М.І. Пирогова, кафедра внутрішньої медицини №2, м. Вінниця </w:t>
                  </w:r>
                </w:p>
              </w:tc>
            </w:tr>
          </w:tbl>
          <w:p w:rsidR="008D63F3" w:rsidRPr="008D63F3" w:rsidRDefault="008D63F3" w:rsidP="00E707FA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1896 від 27.08.2019 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Рандомізоване подвійне сліпе дослідження III фази, для порівняння препарату Рісанкізумаб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(KEEPsAKE 1)</w:t>
            </w:r>
            <w:r w:rsidRPr="008D63F3">
              <w:rPr>
                <w:color w:val="000000"/>
              </w:rPr>
              <w:t>»</w:t>
            </w:r>
            <w:r w:rsidR="00E52C5E" w:rsidRPr="008D63F3">
              <w:t xml:space="preserve">, M16-011, версія 7.0 від </w:t>
            </w:r>
            <w:r w:rsidR="007E3EDF">
              <w:rPr>
                <w:lang w:val="uk-UA"/>
              </w:rPr>
              <w:t xml:space="preserve">                       </w:t>
            </w:r>
            <w:r w:rsidR="00E52C5E" w:rsidRPr="008D63F3">
              <w:t>10 жовтня 2024 року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ЕббВі Біофармасьютікалз ГмбХ</w:t>
            </w:r>
            <w:r w:rsidRPr="008D63F3">
              <w:rPr>
                <w:color w:val="000000"/>
              </w:rPr>
              <w:t>»</w:t>
            </w:r>
            <w:r w:rsidR="00E52C5E" w:rsidRPr="008D63F3">
              <w:t>, Швейцарія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AbbVie Inc., USA/ ЕббВі Інк., США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63F3" w:rsidRPr="003F5FD8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63F3" w:rsidRPr="008D63F3" w:rsidRDefault="008D63F3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63F3" w:rsidRPr="007E3EDF" w:rsidRDefault="008D63F3" w:rsidP="007E3EDF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Включення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8950"/>
            </w:tblGrid>
            <w:tr w:rsidR="008D63F3" w:rsidRPr="008D63F3" w:rsidTr="007E3EDF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№ п/п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П.І.Б. відповідального дослідника</w:t>
                  </w:r>
                </w:p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Назва місця проведення клінічного випробування</w:t>
                  </w:r>
                </w:p>
              </w:tc>
            </w:tr>
            <w:tr w:rsidR="008D63F3" w:rsidRPr="003F5FD8" w:rsidTr="007E3EDF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2358D5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лікар Кобзєв О.І.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Комунальне підприємство «Рівненський обласний протипухлинний центр» Рівненської обласної ради, абдомінальне відділення, м. Рівне</w:t>
                  </w:r>
                </w:p>
              </w:tc>
            </w:tr>
          </w:tbl>
          <w:p w:rsidR="008D63F3" w:rsidRPr="008D63F3" w:rsidRDefault="008D63F3" w:rsidP="00DC052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766 від 03.05.2024 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 w:rsidP="007E3EDF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 xml:space="preserve">Рандомізоване, подвійне сліпе, багатоцентрове дослідження ІІІ фази комбінації MK-1084 з пембролізумабом порівняно з комбінацією пембролізумабу з плацебо як лікування першої лінії для учасників із метастатичним недрібноклітинним раком легенів з мутацією KRAS G12C та експресією PD-L1 TPS </w:t>
            </w:r>
            <w:r w:rsidR="007E3EDF">
              <w:rPr>
                <w:rFonts w:cs="Times New Roman"/>
              </w:rPr>
              <w:t>≥</w:t>
            </w:r>
            <w:r w:rsidR="00E52C5E" w:rsidRPr="008D63F3">
              <w:t>50%</w:t>
            </w:r>
            <w:r w:rsidRPr="008D63F3">
              <w:rPr>
                <w:color w:val="000000"/>
              </w:rPr>
              <w:t>»</w:t>
            </w:r>
            <w:r w:rsidR="00E52C5E" w:rsidRPr="008D63F3">
              <w:t xml:space="preserve">, MK-1084-004, з інкорпорованою поправкою 02 від </w:t>
            </w:r>
            <w:r w:rsidR="007E3EDF">
              <w:rPr>
                <w:lang w:val="uk-UA"/>
              </w:rPr>
              <w:t xml:space="preserve">                 </w:t>
            </w:r>
            <w:r w:rsidR="00E52C5E" w:rsidRPr="008D63F3">
              <w:t>04 жовтня 2024 року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Товариство з обмеженою відповідальністю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МСД Україна</w:t>
            </w:r>
            <w:r w:rsidR="008D63F3" w:rsidRPr="008D63F3">
              <w:rPr>
                <w:color w:val="000000"/>
              </w:rPr>
              <w:t>»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 Мерк Шарп енд Доум, США (Merck Sharp &amp; Dohme LLC, USA)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63F3" w:rsidRPr="003F5FD8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63F3" w:rsidRPr="008D63F3" w:rsidRDefault="008D63F3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63F3" w:rsidRPr="007E3EDF" w:rsidRDefault="008D63F3" w:rsidP="007E3EDF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D63F3" w:rsidRPr="008D63F3" w:rsidTr="00B14E4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2e86d3a6"/>
                    <w:rPr>
                      <w:lang w:val="uk-UA"/>
                    </w:rPr>
                  </w:pP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СТАЛО </w:t>
                  </w:r>
                </w:p>
              </w:tc>
            </w:tr>
            <w:tr w:rsidR="008D63F3" w:rsidRPr="003F5FD8" w:rsidTr="00B14E4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д.м.н., проф. Крячок І.А.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Державне некомерційне підприємство «Національний інститут раку», </w:t>
                  </w:r>
                  <w:r w:rsidRPr="008D63F3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клініка хіміотерапії та онкогематології, науково-клінічний відділ онкогематології, відділення онкогематології,</w:t>
                  </w: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д.м.н., проф. Крячок І.А.</w:t>
                  </w:r>
                </w:p>
                <w:p w:rsidR="008D63F3" w:rsidRPr="008D63F3" w:rsidRDefault="008D63F3" w:rsidP="008D63F3">
                  <w:pPr>
                    <w:pStyle w:val="cs80d9435b"/>
                    <w:rPr>
                      <w:lang w:val="uk-UA"/>
                    </w:rPr>
                  </w:pP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Державне некомерційне підприємство «Національний інститут раку», </w:t>
                  </w:r>
                  <w:r w:rsidRPr="008D63F3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клініка онкогематології та клінічної онкології, науково-клінічний відділ онкогематології, відділення онкогематології</w:t>
                  </w:r>
                  <w:r w:rsidRPr="008D63F3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</w:tr>
          </w:tbl>
          <w:p w:rsidR="008D63F3" w:rsidRPr="008D63F3" w:rsidRDefault="008D63F3" w:rsidP="000A3DD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1102 від 02.06.2021 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Дослідження ІІ фази пембролізумабу (MK-3475)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</w:t>
            </w:r>
            <w:r w:rsidRPr="008D63F3">
              <w:rPr>
                <w:color w:val="000000"/>
              </w:rPr>
              <w:t>»</w:t>
            </w:r>
            <w:r w:rsidR="00E52C5E" w:rsidRPr="008D63F3">
              <w:t>, MK-3475-B68, з інкорпорованою поправкою 04 від 06 червня 2023 року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Товариство з обмеженою відповідальністю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МСД Україна</w:t>
            </w:r>
            <w:r w:rsidR="008D63F3" w:rsidRPr="008D63F3">
              <w:rPr>
                <w:color w:val="000000"/>
              </w:rPr>
              <w:t>»</w:t>
            </w:r>
          </w:p>
        </w:tc>
      </w:tr>
      <w:tr w:rsidR="00376DCC" w:rsidRPr="008D63F3" w:rsidTr="008D63F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 Мерк Шарп енд Доум, США (Merck Sharp &amp; Dohme LLC, USA)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</w:p>
    <w:p w:rsidR="00376DCC" w:rsidRDefault="00376DC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Протокол клінічного дослідження J1I-MC-GZBO, версія (d) від 21 березня 2025 року, англійською мовою; Брошура дослідника досліджуваного лікарського засобу Ретатрутид (LY3437943), версія від 15 січня 2025 року англійською мовою; Інформація для пацієнта та Форма Інформованої Згоди на участь у дослідженні в Україні, версія 2.0 українською мовою від 12 травня 2025 року; Інформація для пацієнта та Форма інформованої згоди на участь у дослідженні в Україні, версія 2.0 англійською мовою від 12 травня 2025 року; Додаткова форма інформованої згоди учасника дослідження J1I-MC-GZBO на процедуру попереднього відбору українською мовою від 17 квітня 2025; Додаткова форма інформованої згоди учасника дослідження J1I-MC-GZBO на процедуру попереднього відбору англійською мовою від 17 квітня 2025; Інформаційний лист для пацієнта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Харчування й хронічні захворювання нирок</w:t>
            </w:r>
            <w:r w:rsidR="008D63F3" w:rsidRPr="008D63F3">
              <w:rPr>
                <w:color w:val="000000"/>
              </w:rPr>
              <w:t>»</w:t>
            </w:r>
            <w:r w:rsidRPr="008D63F3">
              <w:t xml:space="preserve"> українською мовою від 19 лютого 2025 року (HBP_CKD-Diet-Sheet_ Master_V2_19Feb2025_UA-UK)</w:t>
            </w:r>
            <w:r w:rsidRPr="008D63F3">
              <w:rPr>
                <w:lang w:val="uk-UA"/>
              </w:rPr>
              <w:t xml:space="preserve">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513 від 21.03.2025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 w:rsidP="007E3EDF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 xml:space="preserve">Рандомізоване, подвійне сліпе, плацебо-контрольоване, подійно-орієнтоване дослідження фази 3 для вивчення впливу ретатрутиду на частоту виникнення значних несприятливих явищ з боку серцево-судинної системи та нирок у пацієнтів з індексом маси тіла </w:t>
            </w:r>
            <w:r w:rsidR="007E3EDF">
              <w:rPr>
                <w:rFonts w:cs="Times New Roman"/>
              </w:rPr>
              <w:t>≥</w:t>
            </w:r>
            <w:r w:rsidR="00E52C5E" w:rsidRPr="008D63F3">
              <w:t xml:space="preserve"> 27 кг/м2 та атеросклеротичним серцево-судинним захворюванням і/або хронічним захворюванням нирок</w:t>
            </w:r>
            <w:r w:rsidRPr="008D63F3">
              <w:rPr>
                <w:color w:val="000000"/>
              </w:rPr>
              <w:t>»</w:t>
            </w:r>
            <w:r w:rsidR="00E52C5E" w:rsidRPr="008D63F3">
              <w:t>, J1I-MC-GZBO, версія з поправкою (c) від 19 вересня 2024 року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Елі Ліллі Восток СА</w:t>
            </w:r>
            <w:r w:rsidRPr="008D63F3">
              <w:rPr>
                <w:color w:val="000000"/>
              </w:rPr>
              <w:t>»</w:t>
            </w:r>
            <w:r w:rsidR="00E52C5E" w:rsidRPr="008D63F3">
              <w:t xml:space="preserve">, Швейцарія </w:t>
            </w:r>
          </w:p>
        </w:tc>
      </w:tr>
      <w:tr w:rsidR="00376DCC" w:rsidRPr="003F5FD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en-US"/>
              </w:rPr>
            </w:pPr>
            <w:r w:rsidRPr="008D63F3">
              <w:t>Елі</w:t>
            </w:r>
            <w:r w:rsidRPr="008D63F3">
              <w:rPr>
                <w:lang w:val="en-US"/>
              </w:rPr>
              <w:t xml:space="preserve"> </w:t>
            </w:r>
            <w:r w:rsidRPr="008D63F3">
              <w:t>Ліллі</w:t>
            </w:r>
            <w:r w:rsidRPr="008D63F3">
              <w:rPr>
                <w:lang w:val="en-US"/>
              </w:rPr>
              <w:t xml:space="preserve"> </w:t>
            </w:r>
            <w:r w:rsidRPr="008D63F3">
              <w:t>енд</w:t>
            </w:r>
            <w:r w:rsidRPr="008D63F3">
              <w:rPr>
                <w:lang w:val="en-US"/>
              </w:rPr>
              <w:t xml:space="preserve"> </w:t>
            </w:r>
            <w:r w:rsidRPr="008D63F3">
              <w:t>Компані</w:t>
            </w:r>
            <w:r w:rsidRPr="008D63F3">
              <w:rPr>
                <w:lang w:val="en-US"/>
              </w:rPr>
              <w:t xml:space="preserve">, </w:t>
            </w:r>
            <w:r w:rsidRPr="008D63F3">
              <w:t>США</w:t>
            </w:r>
            <w:r w:rsidRPr="008D63F3">
              <w:rPr>
                <w:lang w:val="en-US"/>
              </w:rPr>
              <w:t xml:space="preserve"> / Eli Lilly and Company, USA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76DCC" w:rsidRDefault="00376DCC">
      <w:pPr>
        <w:tabs>
          <w:tab w:val="clear" w:pos="708"/>
        </w:tabs>
        <w:rPr>
          <w:lang w:eastAsia="en-US"/>
        </w:rPr>
        <w:sectPr w:rsidR="00376DC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76DCC" w:rsidRDefault="00E52C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>
        <w:rPr>
          <w:rFonts w:eastAsia="Times New Roman"/>
          <w:szCs w:val="24"/>
          <w:lang w:val="uk-UA" w:eastAsia="uk-UA"/>
        </w:rPr>
        <w:t>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B2491F" w:rsidRPr="00C822E2" w:rsidRDefault="00B2491F" w:rsidP="00B2491F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B2491F" w:rsidRDefault="00B2491F" w:rsidP="00B2491F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76DCC" w:rsidRDefault="00EC3D2B">
      <w:pPr>
        <w:ind w:left="9072"/>
        <w:rPr>
          <w:lang w:val="uk-UA"/>
        </w:rPr>
      </w:pPr>
      <w:r w:rsidRPr="00FE3022">
        <w:rPr>
          <w:u w:val="single"/>
          <w:lang w:val="uk-UA"/>
        </w:rPr>
        <w:t>3.06.2025</w:t>
      </w:r>
      <w:r>
        <w:rPr>
          <w:lang w:val="uk-UA"/>
        </w:rPr>
        <w:t xml:space="preserve"> № </w:t>
      </w:r>
      <w:r w:rsidRPr="00FE3022">
        <w:rPr>
          <w:u w:val="single"/>
          <w:lang w:val="uk-UA"/>
        </w:rPr>
        <w:t>919</w:t>
      </w:r>
      <w:bookmarkStart w:id="0" w:name="_GoBack"/>
      <w:bookmarkEnd w:id="0"/>
    </w:p>
    <w:p w:rsidR="00376DCC" w:rsidRDefault="00376DC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DCC" w:rsidRPr="008D63F3" w:rsidRDefault="00E52C5E">
            <w:pPr>
              <w:jc w:val="both"/>
              <w:rPr>
                <w:rFonts w:asciiTheme="minorHAnsi" w:hAnsiTheme="minorHAnsi"/>
                <w:sz w:val="22"/>
              </w:rPr>
            </w:pPr>
            <w:r w:rsidRPr="008D63F3">
              <w:t>Оновлений протокол клінічного випробування МK-7339-007, з інкорпорованою поправкою 07 від 07 квітня 2025 року, англійською мовою; Брошура дослідника Олапариб (Olaparib) (AZD2281, KU-0059436), видання 24.0 від 05 березня 2025 року, англійською мовою; Збільшення тривалості клінічного випробування з 6 років до 7 років в світі та в Україні</w:t>
            </w:r>
            <w:r w:rsidRPr="008D63F3">
              <w:rPr>
                <w:lang w:val="uk-UA"/>
              </w:rPr>
              <w:t xml:space="preserve">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 xml:space="preserve">Номер та дата наказу МОЗ </w:t>
            </w:r>
            <w:r w:rsidRPr="008D63F3">
              <w:rPr>
                <w:szCs w:val="24"/>
                <w:lang w:val="uk-UA"/>
              </w:rPr>
              <w:t>про</w:t>
            </w:r>
            <w:r w:rsidRPr="008D63F3">
              <w:rPr>
                <w:szCs w:val="24"/>
              </w:rPr>
              <w:t xml:space="preserve"> </w:t>
            </w:r>
            <w:r w:rsidRPr="008D63F3">
              <w:rPr>
                <w:szCs w:val="24"/>
                <w:lang w:val="uk-UA"/>
              </w:rPr>
              <w:t>проведення</w:t>
            </w:r>
            <w:r w:rsidRPr="008D63F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  <w:rPr>
                <w:lang w:val="uk-UA"/>
              </w:rPr>
            </w:pPr>
            <w:r w:rsidRPr="008D63F3">
              <w:rPr>
                <w:lang w:val="uk-UA"/>
              </w:rPr>
              <w:t xml:space="preserve">№ 2487 від 17.12.2019 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8D63F3">
            <w:pPr>
              <w:jc w:val="both"/>
            </w:pPr>
            <w:r w:rsidRPr="008D63F3">
              <w:rPr>
                <w:color w:val="000000"/>
              </w:rPr>
              <w:t>«</w:t>
            </w:r>
            <w:r w:rsidR="00E52C5E" w:rsidRPr="008D63F3">
              <w:t>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</w:t>
            </w:r>
            <w:r w:rsidRPr="008D63F3">
              <w:rPr>
                <w:color w:val="000000"/>
              </w:rPr>
              <w:t>»</w:t>
            </w:r>
            <w:r w:rsidR="00E52C5E" w:rsidRPr="008D63F3">
              <w:t xml:space="preserve">, </w:t>
            </w:r>
            <w:r w:rsidR="007E3EDF">
              <w:rPr>
                <w:lang w:val="uk-UA"/>
              </w:rPr>
              <w:t xml:space="preserve">                    </w:t>
            </w:r>
            <w:r w:rsidR="00E52C5E" w:rsidRPr="008D63F3">
              <w:t>MK-7339-007, з інкорпорованою поправкою 05 від 20 грудня 2022 року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Товариство з обмеженою відповідальністю</w:t>
            </w:r>
            <w:r w:rsidR="008D63F3" w:rsidRPr="008D63F3">
              <w:rPr>
                <w:color w:val="000000"/>
              </w:rPr>
              <w:t xml:space="preserve"> «</w:t>
            </w:r>
            <w:r w:rsidRPr="008D63F3">
              <w:t>МСД Україна</w:t>
            </w:r>
            <w:r w:rsidR="008D63F3" w:rsidRPr="008D63F3">
              <w:rPr>
                <w:color w:val="000000"/>
              </w:rPr>
              <w:t>»</w:t>
            </w:r>
          </w:p>
        </w:tc>
      </w:tr>
      <w:tr w:rsidR="00376DCC" w:rsidRPr="008D63F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rPr>
                <w:szCs w:val="24"/>
              </w:rPr>
            </w:pPr>
            <w:r w:rsidRPr="008D63F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C" w:rsidRPr="008D63F3" w:rsidRDefault="00E52C5E">
            <w:pPr>
              <w:jc w:val="both"/>
            </w:pPr>
            <w:r w:rsidRPr="008D63F3">
              <w:t>ТОВ Мерк Шарп енд Доум, США (Merck Sharp &amp; Dohme LLC, USA)</w:t>
            </w:r>
          </w:p>
        </w:tc>
      </w:tr>
    </w:tbl>
    <w:p w:rsidR="00376DCC" w:rsidRDefault="00376DC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DCC" w:rsidRDefault="00E52C5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76DC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DCC" w:rsidRDefault="00376DC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DCC" w:rsidRDefault="00E52C5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2C5E" w:rsidRDefault="00E52C5E" w:rsidP="00FC102F">
      <w:pPr>
        <w:rPr>
          <w:lang w:val="uk-UA"/>
        </w:rPr>
      </w:pPr>
    </w:p>
    <w:sectPr w:rsidR="00E52C5E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C5E" w:rsidRDefault="00E52C5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E52C5E" w:rsidRDefault="00E52C5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C5E" w:rsidRDefault="00E52C5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E52C5E" w:rsidRDefault="00E52C5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CC" w:rsidRDefault="00E52C5E">
    <w:pPr>
      <w:jc w:val="right"/>
      <w:rPr>
        <w:lang w:val="uk-UA"/>
      </w:rPr>
    </w:pPr>
    <w:r>
      <w:t xml:space="preserve">продовження додатка </w:t>
    </w:r>
    <w:r w:rsidR="00EC3D2B">
      <w:fldChar w:fldCharType="begin"/>
    </w:r>
    <w:r w:rsidR="00EC3D2B">
      <w:instrText xml:space="preserve"> SECTION  \* Arabic  \* MERGEFORMAT </w:instrText>
    </w:r>
    <w:r w:rsidR="00EC3D2B">
      <w:fldChar w:fldCharType="separate"/>
    </w:r>
    <w:r w:rsidR="00EC3D2B">
      <w:t>1</w:t>
    </w:r>
    <w:r w:rsidR="00EC3D2B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F8"/>
    <w:rsid w:val="000A1882"/>
    <w:rsid w:val="002358D5"/>
    <w:rsid w:val="00376DCC"/>
    <w:rsid w:val="003F5FD8"/>
    <w:rsid w:val="00433348"/>
    <w:rsid w:val="007E3EDF"/>
    <w:rsid w:val="008D63F3"/>
    <w:rsid w:val="00A647F8"/>
    <w:rsid w:val="00B2491F"/>
    <w:rsid w:val="00B25784"/>
    <w:rsid w:val="00C450E1"/>
    <w:rsid w:val="00E52C5E"/>
    <w:rsid w:val="00EC3D2B"/>
    <w:rsid w:val="00FC102F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DC768B0"/>
  <w15:chartTrackingRefBased/>
  <w15:docId w15:val="{F996A908-BC71-46E7-8067-C2C42B5C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8D63F3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8D63F3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202b20ac">
    <w:name w:val="cs202b20ac"/>
    <w:basedOn w:val="a"/>
    <w:rsid w:val="008D63F3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eeeeb43">
    <w:name w:val="csfeeeeb43"/>
    <w:basedOn w:val="a"/>
    <w:rsid w:val="008D63F3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a16174ba2">
    <w:name w:val="csa16174ba2"/>
    <w:basedOn w:val="a0"/>
    <w:rsid w:val="008D63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8D63F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8D63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8D63F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8D63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8D63F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8D63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8D63F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8D63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8D63F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8D63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7966-C824-4381-AA1B-2600BF60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2985</Words>
  <Characters>23354</Characters>
  <Application>Microsoft Office Word</Application>
  <DocSecurity>0</DocSecurity>
  <Lines>194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2025-06-03T12:40:00Z</dcterms:created>
  <dcterms:modified xsi:type="dcterms:W3CDTF">2025-06-03T13:04:00Z</dcterms:modified>
</cp:coreProperties>
</file>