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56BE" w:rsidRDefault="007672EB">
      <w:r>
        <w:t xml:space="preserve">                                                                                                                                                       Додаток </w:t>
      </w:r>
      <w:r w:rsidRPr="00D83157">
        <w:rPr>
          <w:lang w:val="ru-RU"/>
        </w:rPr>
        <w:t>1</w:t>
      </w:r>
    </w:p>
    <w:p w:rsidR="00670E11" w:rsidRDefault="007672EB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</w:t>
      </w:r>
      <w:r w:rsidR="00D83157">
        <w:t>«</w:t>
      </w:r>
      <w:r w:rsidR="00670E11">
        <w:t>Про затвердження суттєвих поправок до протоколів клінічних випробувань</w:t>
      </w:r>
      <w:r w:rsidR="00D83157">
        <w:t>»</w:t>
      </w:r>
    </w:p>
    <w:p w:rsidR="00E956BE" w:rsidRPr="00C55CF0" w:rsidRDefault="00C55CF0">
      <w:pPr>
        <w:ind w:left="9072"/>
        <w:rPr>
          <w:u w:val="single"/>
        </w:rPr>
      </w:pPr>
      <w:r w:rsidRPr="00C55CF0">
        <w:rPr>
          <w:u w:val="single"/>
        </w:rPr>
        <w:t>25.11.2025</w:t>
      </w:r>
      <w:r w:rsidR="007672EB"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 xml:space="preserve">Оновлена брошура дослідника по препарату </w:t>
            </w:r>
            <w:proofErr w:type="spellStart"/>
            <w:r w:rsidRPr="008D33A7">
              <w:t>Баксдростат</w:t>
            </w:r>
            <w:proofErr w:type="spellEnd"/>
            <w:r w:rsidRPr="008D33A7">
              <w:t xml:space="preserve"> (</w:t>
            </w:r>
            <w:proofErr w:type="spellStart"/>
            <w:r w:rsidRPr="008D33A7">
              <w:t>Baxdrostat</w:t>
            </w:r>
            <w:proofErr w:type="spellEnd"/>
            <w:r w:rsidRPr="008D33A7">
              <w:t xml:space="preserve">), версія 7.1 від 01 жовтня 2025 року англійською мовою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BF" w:rsidRPr="00AB5C93" w:rsidRDefault="009356BF">
            <w:pPr>
              <w:jc w:val="both"/>
              <w:rPr>
                <w:lang w:val="ru-RU"/>
              </w:rPr>
            </w:pPr>
            <w:r w:rsidRPr="008D33A7">
              <w:t>№ 481 від 20.03.2024</w:t>
            </w:r>
            <w:r w:rsidRPr="00AB5C93">
              <w:rPr>
                <w:lang w:val="ru-RU"/>
              </w:rPr>
              <w:t>;</w:t>
            </w:r>
          </w:p>
          <w:p w:rsidR="009356BF" w:rsidRPr="00AB5C93" w:rsidRDefault="007672EB" w:rsidP="009356BF">
            <w:pPr>
              <w:jc w:val="both"/>
              <w:rPr>
                <w:lang w:val="ru-RU"/>
              </w:rPr>
            </w:pPr>
            <w:r w:rsidRPr="008D33A7">
              <w:t xml:space="preserve">№ 1904 </w:t>
            </w:r>
            <w:r w:rsidR="009356BF" w:rsidRPr="008D33A7">
              <w:t>від 13.11.2024</w:t>
            </w:r>
            <w:r w:rsidR="009356BF" w:rsidRPr="00AB5C93">
              <w:rPr>
                <w:lang w:val="ru-RU"/>
              </w:rPr>
              <w:t xml:space="preserve"> </w:t>
            </w:r>
            <w:r w:rsidRPr="008D33A7">
              <w:t>у редакції наказу МОЗ України №</w:t>
            </w:r>
            <w:r w:rsidR="00AB5C93">
              <w:t xml:space="preserve"> </w:t>
            </w:r>
            <w:r w:rsidRPr="008D33A7">
              <w:t>1941 від 19.11.2024</w:t>
            </w:r>
            <w:r w:rsidR="009356BF" w:rsidRPr="00AB5C93">
              <w:rPr>
                <w:lang w:val="ru-RU"/>
              </w:rPr>
              <w:t xml:space="preserve">; </w:t>
            </w:r>
          </w:p>
          <w:p w:rsidR="00E956BE" w:rsidRPr="008D33A7" w:rsidRDefault="009356BF" w:rsidP="009356BF">
            <w:pPr>
              <w:jc w:val="both"/>
            </w:pPr>
            <w:r>
              <w:t>№ 2072 від 10.12.2024</w:t>
            </w:r>
            <w:r w:rsidR="007672EB" w:rsidRPr="008D33A7">
              <w:t xml:space="preserve">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56BF" w:rsidRDefault="008D33A7">
            <w:pPr>
              <w:jc w:val="both"/>
              <w:rPr>
                <w:color w:val="000000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подвійне сліпе дослідження фази 3 для оцінки ефективності, безпеки та переносимості </w:t>
            </w:r>
            <w:proofErr w:type="spellStart"/>
            <w:r w:rsidR="007672EB" w:rsidRPr="008D33A7">
              <w:t>Баксдростату</w:t>
            </w:r>
            <w:proofErr w:type="spellEnd"/>
            <w:r w:rsidR="007672EB" w:rsidRPr="008D33A7">
              <w:t xml:space="preserve"> в комбінації з </w:t>
            </w:r>
            <w:proofErr w:type="spellStart"/>
            <w:r w:rsidR="007672EB" w:rsidRPr="008D33A7">
              <w:t>Дапагліфлозином</w:t>
            </w:r>
            <w:proofErr w:type="spellEnd"/>
            <w:r w:rsidR="007672EB" w:rsidRPr="008D33A7">
              <w:t xml:space="preserve"> у порівнянні з </w:t>
            </w:r>
            <w:proofErr w:type="spellStart"/>
            <w:r w:rsidR="007672EB" w:rsidRPr="008D33A7">
              <w:t>монотерапією</w:t>
            </w:r>
            <w:proofErr w:type="spellEnd"/>
            <w:r w:rsidR="007672EB" w:rsidRPr="008D33A7">
              <w:t xml:space="preserve"> </w:t>
            </w:r>
            <w:proofErr w:type="spellStart"/>
            <w:r w:rsidR="007672EB" w:rsidRPr="008D33A7">
              <w:t>Дапагліфлозином</w:t>
            </w:r>
            <w:proofErr w:type="spellEnd"/>
            <w:r w:rsidR="007672EB" w:rsidRPr="008D33A7">
              <w:t xml:space="preserve"> щодо прогресування хронічної хвороби нирок (ХХН) у учасників із ХХН та високим кров’яним тиском</w:t>
            </w:r>
            <w:r w:rsidRPr="008D33A7">
              <w:rPr>
                <w:color w:val="000000"/>
              </w:rPr>
              <w:t>»</w:t>
            </w:r>
            <w:r w:rsidR="007672EB" w:rsidRPr="008D33A7">
              <w:t xml:space="preserve">, D6972C00003, версія 5.0 від 20 </w:t>
            </w:r>
            <w:r w:rsidR="009356BF">
              <w:t>лютого 2025 року</w:t>
            </w:r>
            <w:r w:rsidR="007672EB" w:rsidRPr="008D33A7">
              <w:t>;</w:t>
            </w:r>
            <w:r w:rsidRPr="008D33A7">
              <w:rPr>
                <w:color w:val="000000"/>
              </w:rPr>
              <w:t xml:space="preserve"> 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подвійне сліпе, плацебо контрольоване, кероване подіями, дослідження фази 3 для оцінки ефективності, безпеки та переносимості </w:t>
            </w:r>
            <w:proofErr w:type="spellStart"/>
            <w:r w:rsidR="007672EB" w:rsidRPr="008D33A7">
              <w:t>Баксдростату</w:t>
            </w:r>
            <w:proofErr w:type="spellEnd"/>
            <w:r w:rsidR="007672EB" w:rsidRPr="008D33A7">
              <w:t xml:space="preserve"> в комбінації з </w:t>
            </w:r>
            <w:proofErr w:type="spellStart"/>
            <w:r w:rsidR="007672EB" w:rsidRPr="008D33A7">
              <w:t>Дапагліфлозином</w:t>
            </w:r>
            <w:proofErr w:type="spellEnd"/>
            <w:r w:rsidR="007672EB" w:rsidRPr="008D33A7">
              <w:t xml:space="preserve"> порівняно лише з </w:t>
            </w:r>
            <w:proofErr w:type="spellStart"/>
            <w:r w:rsidR="007672EB" w:rsidRPr="008D33A7">
              <w:t>Дапагліфлозином</w:t>
            </w:r>
            <w:proofErr w:type="spellEnd"/>
            <w:r w:rsidR="007672EB" w:rsidRPr="008D33A7">
              <w:t xml:space="preserve"> щодо ниркових наслідків та смертності від серцево-судинних захворювань в учасників із хронічною хворобою нирок і високим кров’яним тиском</w:t>
            </w:r>
            <w:r w:rsidRPr="008D33A7">
              <w:rPr>
                <w:color w:val="000000"/>
              </w:rPr>
              <w:t>»</w:t>
            </w:r>
            <w:r w:rsidR="007672EB" w:rsidRPr="008D33A7">
              <w:t>, D6972C00002, версія 3.0 від 30 квітня 2025 року;</w:t>
            </w:r>
            <w:r w:rsidRPr="008D33A7">
              <w:rPr>
                <w:color w:val="000000"/>
              </w:rPr>
              <w:t xml:space="preserve"> </w:t>
            </w:r>
          </w:p>
          <w:p w:rsidR="00E956BE" w:rsidRPr="00AB5C93" w:rsidRDefault="008D33A7">
            <w:pPr>
              <w:jc w:val="both"/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подвійне сліпе, плацебо-контрольоване, кероване подіями дослідження фази 3 для оцінки впливу </w:t>
            </w:r>
            <w:proofErr w:type="spellStart"/>
            <w:r w:rsidR="007672EB" w:rsidRPr="008D33A7">
              <w:t>Баксдростату</w:t>
            </w:r>
            <w:proofErr w:type="spellEnd"/>
            <w:r w:rsidR="007672EB" w:rsidRPr="008D33A7">
              <w:t xml:space="preserve"> в комбінації з </w:t>
            </w:r>
            <w:proofErr w:type="spellStart"/>
            <w:r w:rsidR="007672EB" w:rsidRPr="008D33A7">
              <w:t>Дапагліфлозином</w:t>
            </w:r>
            <w:proofErr w:type="spellEnd"/>
            <w:r w:rsidR="007672EB" w:rsidRPr="008D33A7">
              <w:t xml:space="preserve"> порівняно лише з </w:t>
            </w:r>
            <w:proofErr w:type="spellStart"/>
            <w:r w:rsidR="007672EB" w:rsidRPr="008D33A7">
              <w:t>Дапагліфлозином</w:t>
            </w:r>
            <w:proofErr w:type="spellEnd"/>
            <w:r w:rsidR="007672EB" w:rsidRPr="008D33A7">
              <w:t xml:space="preserve"> на ризик розвитку випадків вперше виявленої серцевої недостатності та серцево-судинної смерті в учасників із підвищеним ризиком розвитку серцевої недостатності</w:t>
            </w:r>
            <w:r w:rsidRPr="008D33A7">
              <w:rPr>
                <w:color w:val="000000"/>
              </w:rPr>
              <w:t>»</w:t>
            </w:r>
            <w:r w:rsidR="007672EB" w:rsidRPr="008D33A7">
              <w:t>, D6973C00001, версія 2.0 від 25 листопада 2024 року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АСТРАЗЕНЕКА УКРАЇНА</w:t>
            </w:r>
            <w:r w:rsidR="008D33A7" w:rsidRPr="008D33A7">
              <w:rPr>
                <w:color w:val="000000"/>
              </w:rPr>
              <w:t>»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proofErr w:type="spellStart"/>
            <w:r w:rsidRPr="008D33A7">
              <w:t>AstraZeneca</w:t>
            </w:r>
            <w:proofErr w:type="spellEnd"/>
            <w:r w:rsidRPr="008D33A7">
              <w:t xml:space="preserve"> AB, </w:t>
            </w:r>
            <w:proofErr w:type="spellStart"/>
            <w:r w:rsidRPr="008D33A7">
              <w:t>Sweden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08"/>
          <w:titlePg/>
          <w:docGrid w:linePitch="360"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2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33A7" w:rsidRPr="008D33A7" w:rsidTr="00AB5C93">
        <w:trPr>
          <w:trHeight w:val="1868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33A7" w:rsidRPr="008D33A7" w:rsidRDefault="008D33A7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33A7" w:rsidRPr="009356BF" w:rsidRDefault="008D33A7" w:rsidP="009356BF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>Залучення додаткового місця проведення клінічного випробування:</w:t>
            </w:r>
          </w:p>
          <w:tbl>
            <w:tblPr>
              <w:tblW w:w="952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30"/>
            </w:tblGrid>
            <w:tr w:rsidR="009356BF" w:rsidRPr="008D33A7" w:rsidTr="003806C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56BF" w:rsidRPr="008D33A7" w:rsidRDefault="009356BF" w:rsidP="008D33A7">
                  <w:pPr>
                    <w:pStyle w:val="cs2e86d3a6"/>
                    <w:rPr>
                      <w:szCs w:val="20"/>
                    </w:rPr>
                  </w:pPr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№ п/п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56BF" w:rsidRPr="008D33A7" w:rsidRDefault="009356BF" w:rsidP="008D33A7">
                  <w:pPr>
                    <w:pStyle w:val="cs202b20ac"/>
                    <w:rPr>
                      <w:szCs w:val="20"/>
                    </w:rPr>
                  </w:pPr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П.І.Б. відповідального дослідника</w:t>
                  </w:r>
                </w:p>
                <w:p w:rsidR="009356BF" w:rsidRPr="008D33A7" w:rsidRDefault="009356BF" w:rsidP="008D33A7">
                  <w:pPr>
                    <w:pStyle w:val="cs2e86d3a6"/>
                    <w:rPr>
                      <w:szCs w:val="20"/>
                    </w:rPr>
                  </w:pPr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9356BF" w:rsidRPr="008D33A7" w:rsidTr="003806C5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56BF" w:rsidRPr="008D33A7" w:rsidRDefault="009356BF" w:rsidP="009356BF">
                  <w:pPr>
                    <w:pStyle w:val="cs2e86d3a6"/>
                    <w:rPr>
                      <w:szCs w:val="20"/>
                    </w:rPr>
                  </w:pPr>
                  <w:r>
                    <w:rPr>
                      <w:rStyle w:val="csa16174ba2"/>
                      <w:rFonts w:ascii="Times New Roman" w:hAnsi="Times New Roman" w:cs="Times New Roman"/>
                      <w:sz w:val="24"/>
                      <w:lang w:val="en-US"/>
                    </w:rPr>
                    <w:t>1</w:t>
                  </w:r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.</w:t>
                  </w:r>
                </w:p>
              </w:tc>
              <w:tc>
                <w:tcPr>
                  <w:tcW w:w="893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356BF" w:rsidRPr="008D33A7" w:rsidRDefault="009356BF" w:rsidP="008D33A7">
                  <w:pPr>
                    <w:pStyle w:val="csf06cd379"/>
                    <w:rPr>
                      <w:szCs w:val="20"/>
                    </w:rPr>
                  </w:pPr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лікар Пєшкова О.С.</w:t>
                  </w:r>
                </w:p>
                <w:p w:rsidR="009356BF" w:rsidRPr="008D33A7" w:rsidRDefault="009356BF" w:rsidP="008D33A7">
                  <w:pPr>
                    <w:pStyle w:val="cs80d9435b"/>
                    <w:rPr>
                      <w:szCs w:val="20"/>
                    </w:rPr>
                  </w:pPr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Благодійний Фонд Шпиталь імені Митрополита </w:t>
                  </w:r>
                  <w:proofErr w:type="spellStart"/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Андрея</w:t>
                  </w:r>
                  <w:proofErr w:type="spellEnd"/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Шептицького Курії Львівської </w:t>
                  </w:r>
                  <w:proofErr w:type="spellStart"/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>Архиєпархії</w:t>
                  </w:r>
                  <w:proofErr w:type="spellEnd"/>
                  <w:r w:rsidRPr="008D33A7">
                    <w:rPr>
                      <w:rStyle w:val="csa16174ba2"/>
                      <w:rFonts w:ascii="Times New Roman" w:hAnsi="Times New Roman" w:cs="Times New Roman"/>
                      <w:sz w:val="24"/>
                    </w:rPr>
                    <w:t xml:space="preserve"> Української Греко-Католицької Церкви, поліклінічне відділення №2 «Центр клінічних досліджень», м. Львів</w:t>
                  </w:r>
                </w:p>
              </w:tc>
            </w:tr>
          </w:tbl>
          <w:p w:rsidR="008D33A7" w:rsidRPr="008D33A7" w:rsidRDefault="008D33A7" w:rsidP="00B72A5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1397 від 08.08.2024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подвійне сліпе, </w:t>
            </w:r>
            <w:proofErr w:type="spellStart"/>
            <w:r w:rsidR="007672EB" w:rsidRPr="008D33A7">
              <w:t>багатоцентрове</w:t>
            </w:r>
            <w:proofErr w:type="spellEnd"/>
            <w:r w:rsidR="007672EB" w:rsidRPr="008D33A7">
              <w:t xml:space="preserve"> дослідження фази III у паралельних групах для оцінки ефективності дозованого інгалятору </w:t>
            </w:r>
            <w:proofErr w:type="spellStart"/>
            <w:r w:rsidR="007672EB" w:rsidRPr="008D33A7">
              <w:t>будесоніду</w:t>
            </w:r>
            <w:proofErr w:type="spellEnd"/>
            <w:r w:rsidR="007672EB" w:rsidRPr="008D33A7">
              <w:t xml:space="preserve">, </w:t>
            </w:r>
            <w:proofErr w:type="spellStart"/>
            <w:r w:rsidR="007672EB" w:rsidRPr="008D33A7">
              <w:t>глікопіронію</w:t>
            </w:r>
            <w:proofErr w:type="spellEnd"/>
            <w:r w:rsidR="007672EB" w:rsidRPr="008D33A7">
              <w:t xml:space="preserve"> та </w:t>
            </w:r>
            <w:proofErr w:type="spellStart"/>
            <w:r w:rsidR="007672EB" w:rsidRPr="008D33A7">
              <w:t>формотеролу</w:t>
            </w:r>
            <w:proofErr w:type="spellEnd"/>
            <w:r w:rsidR="007672EB" w:rsidRPr="008D33A7">
              <w:t xml:space="preserve"> </w:t>
            </w:r>
            <w:proofErr w:type="spellStart"/>
            <w:r w:rsidR="007672EB" w:rsidRPr="008D33A7">
              <w:t>фумарату</w:t>
            </w:r>
            <w:proofErr w:type="spellEnd"/>
            <w:r w:rsidR="007672EB" w:rsidRPr="008D33A7">
              <w:t xml:space="preserve"> відносно дозованого інгалятору </w:t>
            </w:r>
            <w:proofErr w:type="spellStart"/>
            <w:r w:rsidR="007672EB" w:rsidRPr="008D33A7">
              <w:t>глікопіронію</w:t>
            </w:r>
            <w:proofErr w:type="spellEnd"/>
            <w:r w:rsidR="007672EB" w:rsidRPr="008D33A7">
              <w:t xml:space="preserve"> і </w:t>
            </w:r>
            <w:proofErr w:type="spellStart"/>
            <w:r w:rsidR="007672EB" w:rsidRPr="008D33A7">
              <w:t>формотеролу</w:t>
            </w:r>
            <w:proofErr w:type="spellEnd"/>
            <w:r w:rsidR="007672EB" w:rsidRPr="008D33A7">
              <w:t xml:space="preserve"> </w:t>
            </w:r>
            <w:proofErr w:type="spellStart"/>
            <w:r w:rsidR="007672EB" w:rsidRPr="008D33A7">
              <w:t>фумарату</w:t>
            </w:r>
            <w:proofErr w:type="spellEnd"/>
            <w:r w:rsidR="007672EB" w:rsidRPr="008D33A7">
              <w:t xml:space="preserve"> на серцево-легеневі наслідки у хворих на хронічне обструктивне захворювання легень (THARROS)</w:t>
            </w:r>
            <w:r w:rsidRPr="008D33A7">
              <w:rPr>
                <w:color w:val="000000"/>
              </w:rPr>
              <w:t>»</w:t>
            </w:r>
            <w:r w:rsidR="007672EB" w:rsidRPr="008D33A7">
              <w:t>, D5989C00001, версія 2.0 від 28 січня 2024 року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АСТРАЗЕНЕКА УКРАЇНА</w:t>
            </w:r>
            <w:r w:rsidR="008D33A7" w:rsidRPr="008D33A7">
              <w:rPr>
                <w:color w:val="000000"/>
              </w:rPr>
              <w:t>»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proofErr w:type="spellStart"/>
            <w:r w:rsidRPr="008D33A7">
              <w:t>AstraZeneca</w:t>
            </w:r>
            <w:proofErr w:type="spellEnd"/>
            <w:r w:rsidRPr="008D33A7">
              <w:t xml:space="preserve"> AB, </w:t>
            </w:r>
            <w:proofErr w:type="spellStart"/>
            <w:r w:rsidRPr="008D33A7">
              <w:t>Sweden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3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 xml:space="preserve">Картка учасника клінічного дослідження – Протокол AC-055-315, версія українською мовою від 17.10.2025 р.; Картка учасника клінічного дослідження – Протокол AC-055-315, версія російською мовою від 17.10.2025 р.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1849 від 11.08.2020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Проспективне</w:t>
            </w:r>
            <w:proofErr w:type="spellEnd"/>
            <w:r w:rsidR="007672EB" w:rsidRPr="008D33A7">
              <w:t xml:space="preserve">, </w:t>
            </w:r>
            <w:proofErr w:type="spellStart"/>
            <w:r w:rsidR="007672EB" w:rsidRPr="008D33A7">
              <w:t>багатоцентрове</w:t>
            </w:r>
            <w:proofErr w:type="spellEnd"/>
            <w:r w:rsidR="007672EB" w:rsidRPr="008D33A7">
              <w:t xml:space="preserve">, подвійне сліпе, з подвійною імітацією, 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з активним контролем, в паралельних групах, з послідовним включенням груп, адаптивне, контрольоване за подіями клінічне дослідження третьої фази для порівняння ефективності, безпечності та переносимості </w:t>
            </w:r>
            <w:proofErr w:type="spellStart"/>
            <w:r w:rsidR="007672EB" w:rsidRPr="008D33A7">
              <w:t>мацітентана</w:t>
            </w:r>
            <w:proofErr w:type="spellEnd"/>
            <w:r w:rsidR="007672EB" w:rsidRPr="008D33A7">
              <w:t xml:space="preserve"> 75 мг з </w:t>
            </w:r>
            <w:proofErr w:type="spellStart"/>
            <w:r w:rsidR="007672EB" w:rsidRPr="008D33A7">
              <w:t>мацітентаном</w:t>
            </w:r>
            <w:proofErr w:type="spellEnd"/>
            <w:r w:rsidR="007672EB" w:rsidRPr="008D33A7">
              <w:t xml:space="preserve"> 10 мг у пацієнтів з легеневою артеріальною гіпертензією з подальшим періодом відкритого лікування </w:t>
            </w:r>
            <w:proofErr w:type="spellStart"/>
            <w:r w:rsidR="007672EB" w:rsidRPr="008D33A7">
              <w:t>мацітентаном</w:t>
            </w:r>
            <w:proofErr w:type="spellEnd"/>
            <w:r w:rsidR="007672EB" w:rsidRPr="008D33A7">
              <w:t xml:space="preserve"> 75 мг</w:t>
            </w:r>
            <w:r w:rsidRPr="008D33A7">
              <w:rPr>
                <w:color w:val="000000"/>
              </w:rPr>
              <w:t>»</w:t>
            </w:r>
            <w:r w:rsidR="007672EB" w:rsidRPr="008D33A7">
              <w:t>, AC-055-315, з поправкою 4, версія 5, від 04.04.2023 р.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</w:pPr>
            <w:r w:rsidRPr="008D33A7">
              <w:rPr>
                <w:color w:val="000000"/>
              </w:rPr>
              <w:t>«</w:t>
            </w:r>
            <w:r w:rsidR="007672EB" w:rsidRPr="008D33A7">
              <w:t>ЯНССЕН ФАРМАЦЕВТИКА НВ</w:t>
            </w:r>
            <w:r w:rsidRPr="008D33A7">
              <w:rPr>
                <w:color w:val="000000"/>
              </w:rPr>
              <w:t>»</w:t>
            </w:r>
            <w:r w:rsidR="007672EB" w:rsidRPr="008D33A7">
              <w:t>, Бельгія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</w:pPr>
            <w:r w:rsidRPr="008D33A7">
              <w:rPr>
                <w:color w:val="000000"/>
              </w:rPr>
              <w:t>«</w:t>
            </w:r>
            <w:r w:rsidR="007672EB" w:rsidRPr="008D33A7">
              <w:t>ЯНССЕН ФАРМАЦЕВТИКА НВ</w:t>
            </w:r>
            <w:r w:rsidRPr="008D33A7">
              <w:rPr>
                <w:color w:val="000000"/>
              </w:rPr>
              <w:t>»</w:t>
            </w:r>
            <w:r w:rsidR="007672EB" w:rsidRPr="008D33A7">
              <w:t>, Бельгія</w:t>
            </w:r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4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672EB">
        <w:t xml:space="preserve"> 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33A7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33A7" w:rsidRPr="008D33A7" w:rsidRDefault="008D33A7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33A7" w:rsidRPr="009356BF" w:rsidRDefault="008D33A7" w:rsidP="009356BF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>Включення додаткових місць про</w:t>
            </w:r>
            <w:r w:rsidR="009356BF">
              <w:t>ведення клінічного випробування</w:t>
            </w:r>
            <w:r w:rsidRPr="008D33A7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8945"/>
            </w:tblGrid>
            <w:tr w:rsidR="008D33A7" w:rsidRPr="008D33A7" w:rsidTr="009356BF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№ п/п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П.І.Б. відповідального дослідника</w:t>
                  </w:r>
                </w:p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5e98e9304"/>
                      <w:rFonts w:ascii="Times New Roman" w:hAnsi="Times New Roman" w:cs="Times New Roman"/>
                      <w:b w:val="0"/>
                      <w:sz w:val="24"/>
                    </w:rPr>
                    <w:t>Назва місця проведення клінічного випробування</w:t>
                  </w:r>
                </w:p>
              </w:tc>
            </w:tr>
            <w:tr w:rsidR="008D33A7" w:rsidRPr="008D33A7" w:rsidTr="009356BF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9356BF">
                  <w:pPr>
                    <w:pStyle w:val="cs2e86d3a6"/>
                  </w:pPr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1.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proofErr w:type="spellStart"/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к.м.н</w:t>
                  </w:r>
                  <w:proofErr w:type="spellEnd"/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., доц. Тарнавська С.І.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Обласне комунальне некомерційне підприємство «Чернівецька обласна дитяча клінічна лікарня», спеціалізоване педіатричне відділення, Буковинський державний медичний університет, кафедра педіатрії та дитячих інфекційних </w:t>
                  </w:r>
                  <w:proofErr w:type="spellStart"/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хвороб</w:t>
                  </w:r>
                  <w:proofErr w:type="spellEnd"/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, м. Чернівці</w:t>
                  </w:r>
                </w:p>
              </w:tc>
            </w:tr>
            <w:tr w:rsidR="008D33A7" w:rsidRPr="008D33A7" w:rsidTr="009356BF">
              <w:tc>
                <w:tcPr>
                  <w:tcW w:w="59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9356BF">
                  <w:pPr>
                    <w:pStyle w:val="cs2e86d3a6"/>
                  </w:pPr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2.</w:t>
                  </w:r>
                </w:p>
              </w:tc>
              <w:tc>
                <w:tcPr>
                  <w:tcW w:w="8945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зав. від. </w:t>
                  </w:r>
                  <w:proofErr w:type="spellStart"/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Парандій</w:t>
                  </w:r>
                  <w:proofErr w:type="spellEnd"/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 xml:space="preserve"> І.Б.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4"/>
                      <w:rFonts w:ascii="Times New Roman" w:hAnsi="Times New Roman" w:cs="Times New Roman"/>
                      <w:sz w:val="24"/>
                    </w:rPr>
                    <w:t>Комунальне некомерційне підприємство «Івано-Франківська обласна дитяча клінічна лікарня Івано-Франківської обласної ради», алергологічне відділення, м. Івано-Франківськ</w:t>
                  </w:r>
                </w:p>
              </w:tc>
            </w:tr>
          </w:tbl>
          <w:p w:rsidR="008D33A7" w:rsidRPr="008D33A7" w:rsidRDefault="008D33A7" w:rsidP="006D042A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1433 від 16.09.2025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Багатоцентрове</w:t>
            </w:r>
            <w:proofErr w:type="spellEnd"/>
            <w:r w:rsidR="007672EB" w:rsidRPr="008D33A7">
              <w:t xml:space="preserve">, 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подвійне сліпе, в паралельних групах, плацебо-контрольоване дослідження фази 3 ефективності та безпеки </w:t>
            </w:r>
            <w:proofErr w:type="spellStart"/>
            <w:r w:rsidR="007672EB" w:rsidRPr="008D33A7">
              <w:t>тезепелумабу</w:t>
            </w:r>
            <w:proofErr w:type="spellEnd"/>
            <w:r w:rsidR="007672EB" w:rsidRPr="008D33A7">
              <w:t xml:space="preserve"> у дітей віком від </w:t>
            </w:r>
            <w:r w:rsidR="009356BF" w:rsidRPr="00AB5C93">
              <w:rPr>
                <w:lang w:val="ru-RU"/>
              </w:rPr>
              <w:t xml:space="preserve">             </w:t>
            </w:r>
            <w:r w:rsidR="007672EB" w:rsidRPr="008D33A7">
              <w:t>5 до &lt; 12 років з тяжкою неконтрольованою астмою (HORIZON)</w:t>
            </w:r>
            <w:r w:rsidRPr="008D33A7">
              <w:rPr>
                <w:color w:val="000000"/>
              </w:rPr>
              <w:t>»</w:t>
            </w:r>
            <w:r w:rsidR="007672EB" w:rsidRPr="008D33A7">
              <w:t>, D5180C00016, версія 2.0 від 7 липня 2025 року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ПАРЕКСЕЛ Україна</w:t>
            </w:r>
            <w:r w:rsidR="008D33A7" w:rsidRPr="008D33A7">
              <w:rPr>
                <w:color w:val="000000"/>
              </w:rPr>
              <w:t>»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proofErr w:type="spellStart"/>
            <w:r w:rsidRPr="008D33A7">
              <w:t>AstraZeneca</w:t>
            </w:r>
            <w:proofErr w:type="spellEnd"/>
            <w:r w:rsidRPr="008D33A7">
              <w:t xml:space="preserve"> AB, </w:t>
            </w:r>
            <w:proofErr w:type="spellStart"/>
            <w:r w:rsidRPr="008D33A7">
              <w:t>Sweden</w:t>
            </w:r>
            <w:proofErr w:type="spellEnd"/>
            <w:r w:rsidRPr="008D33A7">
              <w:t xml:space="preserve"> (</w:t>
            </w:r>
            <w:proofErr w:type="spellStart"/>
            <w:r w:rsidRPr="008D33A7">
              <w:t>АстраЗенека</w:t>
            </w:r>
            <w:proofErr w:type="spellEnd"/>
            <w:r w:rsidRPr="008D33A7">
              <w:t xml:space="preserve"> АБ, Швеція)</w:t>
            </w:r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5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672EB">
        <w:t xml:space="preserve"> 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 w:rsidTr="00C516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 xml:space="preserve">Оновлений протокол клінічного випробування, версія 2.0 від 15 вересня 2025 року, англійською мовою; Інформація про дослідження та форма інформованої згоди, локальна версія номер 2.0 для України українською мовою, дата версії 25 вересня 2025 року на основі </w:t>
            </w:r>
            <w:proofErr w:type="spellStart"/>
            <w:r w:rsidRPr="008D33A7">
              <w:t>Мастер</w:t>
            </w:r>
            <w:proofErr w:type="spellEnd"/>
            <w:r w:rsidRPr="008D33A7">
              <w:t xml:space="preserve"> версії номер 2.0 від 15 вересня 2025 року; Оновлена брошура дослідника по препарату AZD0780, версія 4.1 від 13 серпня 2025 року, англійською мовою; Картка учасника дослідження, локальна версія 2.0 від 25 вересня 2025 року для України українською мовою на основі </w:t>
            </w:r>
            <w:proofErr w:type="spellStart"/>
            <w:r w:rsidRPr="008D33A7">
              <w:t>Мастер</w:t>
            </w:r>
            <w:proofErr w:type="spellEnd"/>
            <w:r w:rsidRPr="008D33A7">
              <w:t xml:space="preserve"> версії номер 2.0 від 17 вересня 2025 року; Оновлення розділів Досьє досліджуваного лікарського засобу AZD0780 англійською мовою: Вступ Досьє досліджуваного лікарського засобу AZD0780, версія 1.0 від 02 вересня 2025 року; </w:t>
            </w:r>
            <w:r w:rsidR="009356BF" w:rsidRPr="00AB5C93">
              <w:t xml:space="preserve">                             </w:t>
            </w:r>
            <w:r w:rsidRPr="008D33A7">
              <w:t xml:space="preserve">P.3 Виробництво досліджуваного лікарського засобу: P.3.1 Виробник(и), версія 2.0 від </w:t>
            </w:r>
            <w:r w:rsidR="009356BF" w:rsidRPr="00AB5C93">
              <w:t xml:space="preserve">                     </w:t>
            </w:r>
            <w:r w:rsidRPr="008D33A7">
              <w:t xml:space="preserve">28 серпня 2025 року; P.3.2 Формула серії досліджуваного лікарського засобу, версія 2.0 від </w:t>
            </w:r>
            <w:r w:rsidR="009356BF" w:rsidRPr="00AB5C93">
              <w:t xml:space="preserve">     </w:t>
            </w:r>
            <w:r w:rsidRPr="008D33A7">
              <w:t>02 вересня 2025 року; P.5.4 Аналізи серій для досліджуваного лікарського засобу, версія 2.0 від 02 вересня 2025 року; Електронний опитувальник: звіт з екрану - Анкета щодо стану здоров’я (EQ-5D-5L), версія 1 від 26 червня 2025 року, для України українською мовою; Електронний опитувальник: звіт з екрану - Анкета зворотного зв’язку для учасників дослідження (SPFQ)-</w:t>
            </w:r>
            <w:proofErr w:type="spellStart"/>
            <w:r w:rsidRPr="008D33A7">
              <w:t>Part</w:t>
            </w:r>
            <w:proofErr w:type="spellEnd"/>
            <w:r w:rsidRPr="008D33A7">
              <w:t xml:space="preserve">-B, версія 1 від 26 червня 2025 року, для України українською мовою; Електронний опитувальник: звіт з екрану – Згода щодо анкети зворотного зв’язку для учасників дослідження (SPFQ </w:t>
            </w:r>
            <w:proofErr w:type="spellStart"/>
            <w:r w:rsidRPr="008D33A7">
              <w:t>Consent</w:t>
            </w:r>
            <w:proofErr w:type="spellEnd"/>
            <w:r w:rsidRPr="008D33A7">
              <w:t xml:space="preserve">), версія 1 від 26 червня 2025 року, для України українською мовою. Оновлене маркування досліджуваного лікарського засобу AZD0780 </w:t>
            </w:r>
            <w:r w:rsidR="009356BF" w:rsidRPr="00AB5C93">
              <w:rPr>
                <w:lang w:val="ru-RU"/>
              </w:rPr>
              <w:t xml:space="preserve">                   </w:t>
            </w:r>
            <w:r w:rsidRPr="008D33A7">
              <w:t xml:space="preserve">30 мг або плацебо, версія від 08 вересня 2025 року </w:t>
            </w:r>
          </w:p>
        </w:tc>
      </w:tr>
      <w:tr w:rsidR="00E956BE" w:rsidRPr="008D33A7" w:rsidTr="00C516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1104 від 11.07.2025 </w:t>
            </w:r>
          </w:p>
        </w:tc>
      </w:tr>
      <w:tr w:rsidR="00E956BE" w:rsidRPr="008D33A7" w:rsidTr="00C516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>, подвійне сліпе, плацебо-контрольоване дослідження III фази в паралельних групах для оцінки впливу препарату AZD0780 на серйозні побічні серцево-судинні явища у учасників з встановленим атеросклеротичним серцево-судинним захворюванням (АССЗ) або з високим ризиком виникнення першої події АССЗ</w:t>
            </w:r>
            <w:r w:rsidRPr="008D33A7">
              <w:rPr>
                <w:color w:val="000000"/>
              </w:rPr>
              <w:t>»</w:t>
            </w:r>
            <w:r w:rsidR="007672EB" w:rsidRPr="008D33A7">
              <w:t>, D7960C00015, версія 1.0 від 11 квітня 2025 року</w:t>
            </w:r>
          </w:p>
        </w:tc>
      </w:tr>
    </w:tbl>
    <w:p w:rsidR="00C51619" w:rsidRDefault="00C51619">
      <w:r>
        <w:br w:type="page"/>
      </w:r>
    </w:p>
    <w:p w:rsidR="00C51619" w:rsidRDefault="00C51619"/>
    <w:p w:rsidR="00C51619" w:rsidRDefault="00C51619">
      <w:r>
        <w:t xml:space="preserve">                                                                                                                   2                                                                  продовження додатка 5</w:t>
      </w:r>
    </w:p>
    <w:p w:rsidR="00C51619" w:rsidRDefault="00C51619"/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 w:rsidTr="00C516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АСТРАЗЕНЕКА УКРАЇНА</w:t>
            </w:r>
            <w:r w:rsidR="008D33A7" w:rsidRPr="008D33A7">
              <w:rPr>
                <w:color w:val="000000"/>
              </w:rPr>
              <w:t>»</w:t>
            </w:r>
          </w:p>
        </w:tc>
      </w:tr>
      <w:tr w:rsidR="00E956BE" w:rsidRPr="008D33A7" w:rsidTr="00C51619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proofErr w:type="spellStart"/>
            <w:r w:rsidRPr="008D33A7">
              <w:t>AstraZeneca</w:t>
            </w:r>
            <w:proofErr w:type="spellEnd"/>
            <w:r w:rsidRPr="008D33A7">
              <w:t xml:space="preserve"> AB, </w:t>
            </w:r>
            <w:proofErr w:type="spellStart"/>
            <w:r w:rsidRPr="008D33A7">
              <w:t>Sweden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 w:rsidSect="00BF055F">
          <w:pgSz w:w="16838" w:h="11906" w:orient="landscape"/>
          <w:pgMar w:top="284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6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 xml:space="preserve">Брошура дослідника для </w:t>
            </w:r>
            <w:proofErr w:type="spellStart"/>
            <w:r w:rsidRPr="008D33A7">
              <w:t>Розаноліксізумаб</w:t>
            </w:r>
            <w:proofErr w:type="spellEnd"/>
            <w:r w:rsidRPr="008D33A7">
              <w:t xml:space="preserve">, версія від 24 серпня 2025 року; Інформація для пацієнта і форма інформованої згоди на участь у науковому клінічному дослідженні MOG001, версія-модель для України, версія 7.0 від 02 жовтня 2025 року, українською та російською мовами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254 від 08.02.2022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подвійне сліпе, плацебо-контрольоване, </w:t>
            </w:r>
            <w:proofErr w:type="spellStart"/>
            <w:r w:rsidR="007672EB" w:rsidRPr="008D33A7">
              <w:t>багатоцентрове</w:t>
            </w:r>
            <w:proofErr w:type="spellEnd"/>
            <w:r w:rsidR="007672EB" w:rsidRPr="008D33A7">
              <w:t xml:space="preserve"> дослідження фази 3 з продовженим відкритим періодом лікування для оцінки ефективності та безпечності препарату </w:t>
            </w:r>
            <w:proofErr w:type="spellStart"/>
            <w:r w:rsidR="007672EB" w:rsidRPr="008D33A7">
              <w:t>розаноліксізумаб</w:t>
            </w:r>
            <w:proofErr w:type="spellEnd"/>
            <w:r w:rsidR="007672EB" w:rsidRPr="008D33A7">
              <w:t xml:space="preserve"> у дорослих з мієлін-</w:t>
            </w:r>
            <w:proofErr w:type="spellStart"/>
            <w:r w:rsidR="007672EB" w:rsidRPr="008D33A7">
              <w:t>олігодендроцитарним</w:t>
            </w:r>
            <w:proofErr w:type="spellEnd"/>
            <w:r w:rsidR="007672EB" w:rsidRPr="008D33A7">
              <w:t xml:space="preserve"> </w:t>
            </w:r>
            <w:proofErr w:type="spellStart"/>
            <w:r w:rsidR="007672EB" w:rsidRPr="008D33A7">
              <w:t>глікопротеїн</w:t>
            </w:r>
            <w:proofErr w:type="spellEnd"/>
            <w:r w:rsidR="007672EB" w:rsidRPr="008D33A7">
              <w:t xml:space="preserve"> </w:t>
            </w:r>
            <w:r w:rsidR="008907FF" w:rsidRPr="00AB5C93">
              <w:rPr>
                <w:lang w:val="ru-RU"/>
              </w:rPr>
              <w:t xml:space="preserve">                   </w:t>
            </w:r>
            <w:r w:rsidR="007672EB" w:rsidRPr="008D33A7">
              <w:t>(MOG)-</w:t>
            </w:r>
            <w:proofErr w:type="spellStart"/>
            <w:r w:rsidR="007672EB" w:rsidRPr="008D33A7">
              <w:t>IgG</w:t>
            </w:r>
            <w:proofErr w:type="spellEnd"/>
            <w:r w:rsidR="007672EB" w:rsidRPr="008D33A7">
              <w:t xml:space="preserve">-асоційованим </w:t>
            </w:r>
            <w:proofErr w:type="spellStart"/>
            <w:r w:rsidR="007672EB" w:rsidRPr="008D33A7">
              <w:t>демієлінізуючим</w:t>
            </w:r>
            <w:proofErr w:type="spellEnd"/>
            <w:r w:rsidR="007672EB" w:rsidRPr="008D33A7">
              <w:t xml:space="preserve"> захворюванням</w:t>
            </w:r>
            <w:r w:rsidRPr="008D33A7">
              <w:rPr>
                <w:color w:val="000000"/>
              </w:rPr>
              <w:t>»</w:t>
            </w:r>
            <w:r w:rsidR="008907FF">
              <w:t>, MOG001</w:t>
            </w:r>
            <w:r w:rsidR="007672EB" w:rsidRPr="008D33A7">
              <w:t>, з інкорпорованою поправкою 6 від 30 вересня 2024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ПАРЕКСЕЛ Україна</w:t>
            </w:r>
            <w:r w:rsidR="008D33A7" w:rsidRPr="008D33A7">
              <w:rPr>
                <w:color w:val="000000"/>
              </w:rPr>
              <w:t>»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proofErr w:type="spellStart"/>
            <w:r w:rsidRPr="008D33A7">
              <w:t>ЮСіБі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Біофарма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ЕсАрЕл</w:t>
            </w:r>
            <w:proofErr w:type="spellEnd"/>
            <w:r w:rsidRPr="008D33A7">
              <w:t xml:space="preserve">, Бельгія / UCB </w:t>
            </w:r>
            <w:proofErr w:type="spellStart"/>
            <w:r w:rsidRPr="008D33A7">
              <w:t>Biopharma</w:t>
            </w:r>
            <w:proofErr w:type="spellEnd"/>
            <w:r w:rsidRPr="008D33A7">
              <w:t xml:space="preserve"> SRL, </w:t>
            </w:r>
            <w:proofErr w:type="spellStart"/>
            <w:r w:rsidRPr="008D33A7">
              <w:t>Belgium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7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672EB">
        <w:t xml:space="preserve"> 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33A7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33A7" w:rsidRPr="008D33A7" w:rsidRDefault="008D33A7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33A7" w:rsidRPr="008907FF" w:rsidRDefault="008D33A7" w:rsidP="008907FF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>Картка учасника клінічного дослідження – Протокол CNTO1959UCO3001, версія українською мовою від 17.10.2025 р.; Картка учасника клінічного дослідження – Протокол CNTO1959UCO3001, версія російською мовою від 17.10.2025 р.; Зміна назви місця про</w:t>
            </w:r>
            <w:r w:rsidR="008907FF">
              <w:t>ведення клінічного випробування</w:t>
            </w:r>
            <w:r w:rsidRPr="008D33A7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33A7" w:rsidRPr="008D33A7" w:rsidTr="00930E6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D33A7" w:rsidRPr="008D33A7" w:rsidTr="00930E6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proofErr w:type="spellStart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Станіславчук</w:t>
                  </w:r>
                  <w:proofErr w:type="spellEnd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М.А.</w:t>
                  </w:r>
                </w:p>
                <w:p w:rsidR="008D33A7" w:rsidRPr="008D33A7" w:rsidRDefault="008D33A7" w:rsidP="008D33A7">
                  <w:pPr>
                    <w:pStyle w:val="cs80d9435b"/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</w:pPr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Вінницька обласна клінічна лікарня                                  імені М.І. Пирогова, Обласний спеціалізований клінічний гастроентерологічний центр, Вінницький національний медичний університет </w:t>
                  </w:r>
                  <w:r w:rsidR="008907FF" w:rsidRPr="00AB5C93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                      </w:t>
                  </w:r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ім. М.І. Пирогова, кафедра внутрішньої медицини №1, м. Вінниця</w:t>
                  </w:r>
                </w:p>
                <w:p w:rsidR="008D33A7" w:rsidRPr="008D33A7" w:rsidRDefault="008D33A7" w:rsidP="008D33A7">
                  <w:pPr>
                    <w:pStyle w:val="cs80d9435b"/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</w:pPr>
                </w:p>
                <w:p w:rsidR="008D33A7" w:rsidRPr="008D33A7" w:rsidRDefault="008D33A7" w:rsidP="008D33A7">
                  <w:pPr>
                    <w:pStyle w:val="cs80d9435b"/>
                  </w:pP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proofErr w:type="spellStart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д.м.н</w:t>
                  </w:r>
                  <w:proofErr w:type="spellEnd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., проф. </w:t>
                  </w:r>
                  <w:proofErr w:type="spellStart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Станіславчук</w:t>
                  </w:r>
                  <w:proofErr w:type="spellEnd"/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М.А.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Комунальне некомерційне підприємство</w:t>
                  </w:r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 xml:space="preserve"> «Вінницька обласна клінічна лікарня                                імені М.І. Пирогова </w:t>
                  </w:r>
                  <w:r w:rsidRPr="008D33A7">
                    <w:rPr>
                      <w:rStyle w:val="cs5e98e9307"/>
                      <w:rFonts w:ascii="Times New Roman" w:hAnsi="Times New Roman" w:cs="Times New Roman"/>
                      <w:b w:val="0"/>
                      <w:sz w:val="24"/>
                    </w:rPr>
                    <w:t>Вінницької обласної ради</w:t>
                  </w:r>
                  <w:r w:rsidRPr="008D33A7">
                    <w:rPr>
                      <w:rStyle w:val="csa16174ba7"/>
                      <w:rFonts w:ascii="Times New Roman" w:hAnsi="Times New Roman" w:cs="Times New Roman"/>
                      <w:sz w:val="24"/>
                    </w:rPr>
                    <w:t>», Обласний спеціалізований клінічний гастроентерологічний центр, Вінницький національний медичний університет                                     ім. М.І. Пирогова, кафедра внутрішньої медицини №1, м. Вінниця</w:t>
                  </w:r>
                </w:p>
              </w:tc>
            </w:tr>
          </w:tbl>
          <w:p w:rsidR="008D33A7" w:rsidRPr="008D33A7" w:rsidRDefault="008D33A7" w:rsidP="00BA18B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767 від 02.04.2020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, </w:t>
            </w:r>
            <w:proofErr w:type="spellStart"/>
            <w:r w:rsidR="007672EB" w:rsidRPr="008D33A7">
              <w:t>багатоцентрове</w:t>
            </w:r>
            <w:proofErr w:type="spellEnd"/>
            <w:r w:rsidR="007672EB" w:rsidRPr="008D33A7">
              <w:t xml:space="preserve">, подвійне сліпе, плацебо-контрольоване клінічне дослідження 2b / 3 фази в паралельних групах для оцінки ефективності та безпечності </w:t>
            </w:r>
            <w:proofErr w:type="spellStart"/>
            <w:r w:rsidR="007672EB" w:rsidRPr="008D33A7">
              <w:t>гуселькумабу</w:t>
            </w:r>
            <w:proofErr w:type="spellEnd"/>
            <w:r w:rsidR="007672EB" w:rsidRPr="008D33A7">
              <w:t xml:space="preserve"> в пацієнтів із середнього ступеню тяжкості та тяжким активним неспецифічним виразковим колітом</w:t>
            </w:r>
            <w:r w:rsidRPr="008D33A7">
              <w:rPr>
                <w:color w:val="000000"/>
              </w:rPr>
              <w:t>»</w:t>
            </w:r>
            <w:r w:rsidR="007672EB" w:rsidRPr="008D33A7">
              <w:t>, CNTO1959UCO3001, з поправкою 4 від 27.08.2024 р.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</w:pPr>
            <w:r w:rsidRPr="008D33A7">
              <w:rPr>
                <w:color w:val="000000"/>
              </w:rPr>
              <w:t>«</w:t>
            </w:r>
            <w:r w:rsidR="007672EB" w:rsidRPr="008D33A7">
              <w:t>ЯНССЕН ФАРМАЦЕВТИКА НВ</w:t>
            </w:r>
            <w:r w:rsidRPr="008D33A7">
              <w:rPr>
                <w:color w:val="000000"/>
              </w:rPr>
              <w:t>»</w:t>
            </w:r>
            <w:r w:rsidR="007672EB" w:rsidRPr="008D33A7">
              <w:t>, Бельгія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</w:pPr>
            <w:r w:rsidRPr="008D33A7">
              <w:rPr>
                <w:color w:val="000000"/>
              </w:rPr>
              <w:t>«</w:t>
            </w:r>
            <w:r w:rsidR="007672EB" w:rsidRPr="008D33A7">
              <w:t>ЯНССЕН ФАРМАЦЕВТИКА НВ</w:t>
            </w:r>
            <w:r w:rsidRPr="008D33A7">
              <w:rPr>
                <w:color w:val="000000"/>
              </w:rPr>
              <w:t>»</w:t>
            </w:r>
            <w:r w:rsidR="007672EB" w:rsidRPr="008D33A7">
              <w:t>, Бельгія</w:t>
            </w:r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8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33A7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33A7" w:rsidRPr="008D33A7" w:rsidRDefault="008D33A7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33A7" w:rsidRPr="008907FF" w:rsidRDefault="008D33A7" w:rsidP="008907FF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>Зміна назви місця проведення клінічного випробування:</w:t>
            </w:r>
          </w:p>
          <w:tbl>
            <w:tblPr>
              <w:tblW w:w="9541" w:type="dxa"/>
              <w:tblInd w:w="2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33A7" w:rsidRPr="008D33A7" w:rsidTr="00930E6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D33A7" w:rsidRPr="008D33A7" w:rsidTr="00930E6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 Вінницького національного медичного університету                    ім. М.І. Пирогова</w:t>
                  </w:r>
                  <w:r w:rsidRPr="008D33A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, амбулаторно-діагностичне відділення,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5e98e9308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 Вінницького національного медичного університету                    ім. М.І. Пирогова (лікувально-навчально-науковий центр),</w:t>
                  </w:r>
                  <w:r w:rsidRPr="008D33A7">
                    <w:rPr>
                      <w:rStyle w:val="csa16174ba8"/>
                      <w:rFonts w:ascii="Times New Roman" w:hAnsi="Times New Roman" w:cs="Times New Roman"/>
                      <w:sz w:val="24"/>
                    </w:rPr>
                    <w:t xml:space="preserve"> амбулаторно-діагностичне відділення, м. Вінниця</w:t>
                  </w:r>
                </w:p>
              </w:tc>
            </w:tr>
          </w:tbl>
          <w:p w:rsidR="008D33A7" w:rsidRPr="008D33A7" w:rsidRDefault="008D33A7" w:rsidP="00401630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1187 від 29.07.2025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r w:rsidR="007672EB" w:rsidRPr="008D33A7">
              <w:t>Фаза II-III випробування для оцінки ефективності та безпеки підшкірної кластерної імунотерапії у пацієнтів, що страждають на алергію на пилок трав</w:t>
            </w:r>
            <w:r w:rsidRPr="008D33A7">
              <w:rPr>
                <w:color w:val="000000"/>
              </w:rPr>
              <w:t>»</w:t>
            </w:r>
            <w:r w:rsidR="007672EB" w:rsidRPr="008D33A7">
              <w:t>, SC-3G2A, версія 1.0 від 31 березня 2025 року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Товариство з обмеженою відповідальністю</w:t>
            </w:r>
            <w:r w:rsidR="008D33A7" w:rsidRPr="008D33A7">
              <w:rPr>
                <w:color w:val="000000"/>
              </w:rPr>
              <w:t xml:space="preserve"> «</w:t>
            </w:r>
            <w:proofErr w:type="spellStart"/>
            <w:r w:rsidRPr="008D33A7">
              <w:t>Фармаксі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Клінікал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Рисерч</w:t>
            </w:r>
            <w:proofErr w:type="spellEnd"/>
            <w:r w:rsidR="008D33A7" w:rsidRPr="008D33A7">
              <w:rPr>
                <w:color w:val="000000"/>
              </w:rPr>
              <w:t>»</w:t>
            </w:r>
            <w:r w:rsidRPr="008D33A7">
              <w:t xml:space="preserve">, Україна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РОКСАЛЛ </w:t>
            </w:r>
            <w:proofErr w:type="spellStart"/>
            <w:r w:rsidRPr="008D33A7">
              <w:t>Медіцін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ГмбХ</w:t>
            </w:r>
            <w:proofErr w:type="spellEnd"/>
            <w:r w:rsidRPr="008D33A7">
              <w:t xml:space="preserve">, Німеччина / ROXALL </w:t>
            </w:r>
            <w:proofErr w:type="spellStart"/>
            <w:r w:rsidRPr="008D33A7">
              <w:t>Medizin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GmbH</w:t>
            </w:r>
            <w:proofErr w:type="spellEnd"/>
            <w:r w:rsidRPr="008D33A7">
              <w:t xml:space="preserve">, </w:t>
            </w:r>
            <w:proofErr w:type="spellStart"/>
            <w:r w:rsidRPr="008D33A7">
              <w:t>Germany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9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134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8D33A7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8D33A7" w:rsidRPr="008D33A7" w:rsidRDefault="008D33A7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312" w:type="dxa"/>
              <w:right w:w="108" w:type="dxa"/>
            </w:tcMar>
            <w:hideMark/>
          </w:tcPr>
          <w:p w:rsidR="008D33A7" w:rsidRPr="008907FF" w:rsidRDefault="008D33A7" w:rsidP="008907FF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>Зміна назви місця про</w:t>
            </w:r>
            <w:r w:rsidR="008907FF">
              <w:t>ведення клінічного випробування</w:t>
            </w:r>
            <w:r w:rsidRPr="008D33A7">
              <w:t>:</w:t>
            </w:r>
          </w:p>
          <w:tbl>
            <w:tblPr>
              <w:tblW w:w="954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70"/>
              <w:gridCol w:w="4771"/>
            </w:tblGrid>
            <w:tr w:rsidR="008D33A7" w:rsidRPr="008D33A7" w:rsidTr="00930E6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БУЛО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2e86d3a6"/>
                  </w:pP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СТАЛО </w:t>
                  </w:r>
                </w:p>
              </w:tc>
            </w:tr>
            <w:tr w:rsidR="008D33A7" w:rsidRPr="008D33A7" w:rsidTr="00930E63">
              <w:trPr>
                <w:trHeight w:val="213"/>
              </w:trPr>
              <w:tc>
                <w:tcPr>
                  <w:tcW w:w="477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Університетська лікарня</w:t>
                  </w: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Вінницького національного медичного університету               ім. М.І. Пирогова, амбулаторно-діагностичне відділення, м. Вінниця</w:t>
                  </w:r>
                </w:p>
              </w:tc>
              <w:tc>
                <w:tcPr>
                  <w:tcW w:w="47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лікар Садовська В.В.</w:t>
                  </w:r>
                </w:p>
                <w:p w:rsidR="008D33A7" w:rsidRPr="008D33A7" w:rsidRDefault="008D33A7" w:rsidP="008D33A7">
                  <w:pPr>
                    <w:pStyle w:val="cs80d9435b"/>
                  </w:pPr>
                  <w:r w:rsidRPr="008D33A7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«Університетська клініка»</w:t>
                  </w: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 xml:space="preserve"> Вінницького національного медичного університету                            ім. М.І. Пирогова </w:t>
                  </w:r>
                  <w:r w:rsidRPr="008D33A7">
                    <w:rPr>
                      <w:rStyle w:val="cs5e98e9309"/>
                      <w:rFonts w:ascii="Times New Roman" w:hAnsi="Times New Roman" w:cs="Times New Roman"/>
                      <w:b w:val="0"/>
                      <w:sz w:val="24"/>
                    </w:rPr>
                    <w:t>(лікувально-навчально-науковий центр)</w:t>
                  </w:r>
                  <w:r w:rsidRPr="008D33A7">
                    <w:rPr>
                      <w:rStyle w:val="csa16174ba9"/>
                      <w:rFonts w:ascii="Times New Roman" w:hAnsi="Times New Roman" w:cs="Times New Roman"/>
                      <w:sz w:val="24"/>
                    </w:rPr>
                    <w:t>, амбулаторно-діагностичне відділення, м. Вінниця</w:t>
                  </w:r>
                </w:p>
              </w:tc>
            </w:tr>
          </w:tbl>
          <w:p w:rsidR="008D33A7" w:rsidRPr="008D33A7" w:rsidRDefault="008D33A7" w:rsidP="00C11154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 w:rsidP="008907FF">
            <w:pPr>
              <w:jc w:val="both"/>
            </w:pPr>
            <w:r w:rsidRPr="008D33A7">
              <w:t xml:space="preserve">№ 1336 </w:t>
            </w:r>
            <w:r w:rsidR="008907FF" w:rsidRPr="008D33A7">
              <w:t xml:space="preserve">від 15.08.2025 </w:t>
            </w:r>
            <w:r w:rsidRPr="008D33A7">
              <w:t xml:space="preserve">у редакції наказу МОЗ України № 1433 від 16.09.2025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r w:rsidR="007672EB" w:rsidRPr="008D33A7">
              <w:t xml:space="preserve">Фаза ІІ-III випробування для оцінки ефективності та безпеки </w:t>
            </w:r>
            <w:proofErr w:type="spellStart"/>
            <w:r w:rsidR="007672EB" w:rsidRPr="008D33A7">
              <w:t>сублінгвальної</w:t>
            </w:r>
            <w:proofErr w:type="spellEnd"/>
            <w:r w:rsidR="007672EB" w:rsidRPr="008D33A7">
              <w:t xml:space="preserve"> імунотерапії у пацієнтів, що страждають на алергію на пилок трав</w:t>
            </w:r>
            <w:r w:rsidRPr="008D33A7">
              <w:rPr>
                <w:color w:val="000000"/>
              </w:rPr>
              <w:t>»</w:t>
            </w:r>
            <w:r w:rsidR="007672EB" w:rsidRPr="008D33A7">
              <w:t xml:space="preserve">, SL-3Q2A, версія 1.0 від 30 квітня </w:t>
            </w:r>
            <w:r w:rsidR="008907FF" w:rsidRPr="00AB5C93">
              <w:rPr>
                <w:lang w:val="ru-RU"/>
              </w:rPr>
              <w:t xml:space="preserve">                 </w:t>
            </w:r>
            <w:r w:rsidR="007672EB" w:rsidRPr="008D33A7">
              <w:t>2025 року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Товариство з обмеженою відповідальністю</w:t>
            </w:r>
            <w:r w:rsidR="008D33A7" w:rsidRPr="008D33A7">
              <w:rPr>
                <w:color w:val="000000"/>
              </w:rPr>
              <w:t xml:space="preserve"> «</w:t>
            </w:r>
            <w:proofErr w:type="spellStart"/>
            <w:r w:rsidRPr="008D33A7">
              <w:t>Фармаксі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Клінікал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Рисерч</w:t>
            </w:r>
            <w:proofErr w:type="spellEnd"/>
            <w:r w:rsidR="008D33A7" w:rsidRPr="008D33A7">
              <w:rPr>
                <w:color w:val="000000"/>
              </w:rPr>
              <w:t>»</w:t>
            </w:r>
            <w:r w:rsidRPr="008D33A7">
              <w:t xml:space="preserve">, Україна </w:t>
            </w:r>
          </w:p>
        </w:tc>
      </w:tr>
      <w:tr w:rsidR="00E956BE" w:rsidRPr="008D33A7" w:rsidTr="008D33A7">
        <w:trPr>
          <w:trHeight w:val="23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РОКСАЛЛ </w:t>
            </w:r>
            <w:proofErr w:type="spellStart"/>
            <w:r w:rsidRPr="008D33A7">
              <w:t>Медіцін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ГмбХ</w:t>
            </w:r>
            <w:proofErr w:type="spellEnd"/>
            <w:r w:rsidRPr="008D33A7">
              <w:t xml:space="preserve">, Німеччина / ROXALL </w:t>
            </w:r>
            <w:proofErr w:type="spellStart"/>
            <w:r w:rsidRPr="008D33A7">
              <w:t>Medizin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GmbH</w:t>
            </w:r>
            <w:proofErr w:type="spellEnd"/>
            <w:r w:rsidRPr="008D33A7">
              <w:t xml:space="preserve">, </w:t>
            </w:r>
            <w:proofErr w:type="spellStart"/>
            <w:r w:rsidRPr="008D33A7">
              <w:t>Germany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10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672EB">
        <w:t xml:space="preserve"> 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</w:p>
    <w:p w:rsidR="00E956BE" w:rsidRDefault="00E956B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 xml:space="preserve">Оновлений протокол клінічного випробування MK-6482-012, з інкорпорованою поправкою 08 від 24 серпня 2025 року, англійською мовою; Україна, MK-6482-012, Інформація та документ про інформовану згоду для пацієнта, версія 4.04 від 09 жовтня 2025 р. українською мовою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762 від 20.04.2021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r w:rsidR="007672EB" w:rsidRPr="008D33A7">
              <w:t xml:space="preserve">Відкрите, </w:t>
            </w:r>
            <w:proofErr w:type="spellStart"/>
            <w:r w:rsidR="007672EB" w:rsidRPr="008D33A7">
              <w:t>рандомізоване</w:t>
            </w:r>
            <w:proofErr w:type="spellEnd"/>
            <w:r w:rsidR="007672EB" w:rsidRPr="008D33A7">
              <w:t xml:space="preserve"> дослідження III фази для оцінки ефективності та безпечності </w:t>
            </w:r>
            <w:proofErr w:type="spellStart"/>
            <w:r w:rsidR="007672EB" w:rsidRPr="008D33A7">
              <w:t>пембролізумабу</w:t>
            </w:r>
            <w:proofErr w:type="spellEnd"/>
            <w:r w:rsidR="007672EB" w:rsidRPr="008D33A7">
              <w:t xml:space="preserve"> (MK-3475) у комбінації з </w:t>
            </w:r>
            <w:proofErr w:type="spellStart"/>
            <w:r w:rsidR="007672EB" w:rsidRPr="008D33A7">
              <w:t>белзутифаном</w:t>
            </w:r>
            <w:proofErr w:type="spellEnd"/>
            <w:r w:rsidR="007672EB" w:rsidRPr="008D33A7">
              <w:t xml:space="preserve"> (MK-6482) та </w:t>
            </w:r>
            <w:proofErr w:type="spellStart"/>
            <w:r w:rsidR="007672EB" w:rsidRPr="008D33A7">
              <w:t>ленватинібом</w:t>
            </w:r>
            <w:proofErr w:type="spellEnd"/>
            <w:r w:rsidR="007672EB" w:rsidRPr="008D33A7">
              <w:t xml:space="preserve"> </w:t>
            </w:r>
            <w:r w:rsidR="008907FF" w:rsidRPr="00AB5C93">
              <w:rPr>
                <w:lang w:val="ru-RU"/>
              </w:rPr>
              <w:t xml:space="preserve">                   </w:t>
            </w:r>
            <w:r w:rsidR="007672EB" w:rsidRPr="008D33A7">
              <w:t xml:space="preserve">(MK-7902), або MK-1308A у комбінації з </w:t>
            </w:r>
            <w:proofErr w:type="spellStart"/>
            <w:r w:rsidR="007672EB" w:rsidRPr="008D33A7">
              <w:t>ленватинібом</w:t>
            </w:r>
            <w:proofErr w:type="spellEnd"/>
            <w:r w:rsidR="007672EB" w:rsidRPr="008D33A7">
              <w:t xml:space="preserve"> порівняно з </w:t>
            </w:r>
            <w:proofErr w:type="spellStart"/>
            <w:r w:rsidR="007672EB" w:rsidRPr="008D33A7">
              <w:t>пембролізумабом</w:t>
            </w:r>
            <w:proofErr w:type="spellEnd"/>
            <w:r w:rsidR="007672EB" w:rsidRPr="008D33A7">
              <w:t xml:space="preserve"> і </w:t>
            </w:r>
            <w:proofErr w:type="spellStart"/>
            <w:r w:rsidR="007672EB" w:rsidRPr="008D33A7">
              <w:t>ленватинібом</w:t>
            </w:r>
            <w:proofErr w:type="spellEnd"/>
            <w:r w:rsidR="007672EB" w:rsidRPr="008D33A7">
              <w:t xml:space="preserve"> в якості першої лінії терапії для учасників з розповсюдженою </w:t>
            </w:r>
            <w:proofErr w:type="spellStart"/>
            <w:r w:rsidR="007672EB" w:rsidRPr="008D33A7">
              <w:t>світлоклітинною</w:t>
            </w:r>
            <w:proofErr w:type="spellEnd"/>
            <w:r w:rsidR="007672EB" w:rsidRPr="008D33A7">
              <w:t xml:space="preserve"> </w:t>
            </w:r>
            <w:proofErr w:type="spellStart"/>
            <w:r w:rsidR="007672EB" w:rsidRPr="008D33A7">
              <w:t>нирково</w:t>
            </w:r>
            <w:proofErr w:type="spellEnd"/>
            <w:r w:rsidR="007672EB" w:rsidRPr="008D33A7">
              <w:t>-клітинною карциномою</w:t>
            </w:r>
            <w:r w:rsidRPr="008D33A7">
              <w:rPr>
                <w:color w:val="000000"/>
              </w:rPr>
              <w:t>»</w:t>
            </w:r>
            <w:r w:rsidR="007672EB" w:rsidRPr="008D33A7">
              <w:t xml:space="preserve">, MK-6482-012, з інкорпорованою поправкою 07 від </w:t>
            </w:r>
            <w:r w:rsidR="008907FF">
              <w:rPr>
                <w:lang w:val="en-US"/>
              </w:rPr>
              <w:t xml:space="preserve">                      </w:t>
            </w:r>
            <w:r w:rsidR="007672EB" w:rsidRPr="008D33A7">
              <w:t>25 червня 2025 року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Товариство з обмеженою відповідальністю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МСД Україна</w:t>
            </w:r>
            <w:r w:rsidR="008D33A7" w:rsidRPr="008D33A7">
              <w:rPr>
                <w:color w:val="000000"/>
              </w:rPr>
              <w:t>»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ТОВ </w:t>
            </w:r>
            <w:proofErr w:type="spellStart"/>
            <w:r w:rsidRPr="008D33A7">
              <w:t>Мерк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Шарп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енд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Доум</w:t>
            </w:r>
            <w:proofErr w:type="spellEnd"/>
            <w:r w:rsidRPr="008D33A7">
              <w:t>, США (</w:t>
            </w:r>
            <w:proofErr w:type="spellStart"/>
            <w:r w:rsidRPr="008D33A7">
              <w:t>Merck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Sharp</w:t>
            </w:r>
            <w:proofErr w:type="spellEnd"/>
            <w:r w:rsidRPr="008D33A7">
              <w:t xml:space="preserve"> &amp; </w:t>
            </w:r>
            <w:proofErr w:type="spellStart"/>
            <w:r w:rsidRPr="008D33A7">
              <w:t>Dohme</w:t>
            </w:r>
            <w:proofErr w:type="spellEnd"/>
            <w:r w:rsidRPr="008D33A7">
              <w:t xml:space="preserve"> LLC, USA)</w:t>
            </w:r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E956BE" w:rsidRDefault="00E956BE">
      <w:pPr>
        <w:tabs>
          <w:tab w:val="clear" w:pos="708"/>
        </w:tabs>
        <w:rPr>
          <w:lang w:val="ru-RU" w:eastAsia="en-US"/>
        </w:rPr>
        <w:sectPr w:rsidR="00E956BE">
          <w:pgSz w:w="16838" w:h="11906" w:orient="landscape"/>
          <w:pgMar w:top="851" w:right="1245" w:bottom="851" w:left="2127" w:header="709" w:footer="709" w:gutter="0"/>
          <w:cols w:space="720"/>
          <w:titlePg/>
        </w:sectPr>
      </w:pPr>
    </w:p>
    <w:p w:rsidR="00E956BE" w:rsidRDefault="007672EB">
      <w:r>
        <w:lastRenderedPageBreak/>
        <w:t xml:space="preserve">                                                                                                                                                       Додаток </w:t>
      </w:r>
      <w:r>
        <w:rPr>
          <w:lang w:val="en-US"/>
        </w:rPr>
        <w:t>11</w:t>
      </w:r>
    </w:p>
    <w:p w:rsidR="00E956BE" w:rsidRDefault="00670E11">
      <w:pPr>
        <w:ind w:left="9072"/>
      </w:pPr>
      <w:r>
        <w:t>до наказу Міністерства охорони здоров’я</w:t>
      </w:r>
      <w:r>
        <w:rPr>
          <w:rFonts w:eastAsia="Times New Roman"/>
          <w:szCs w:val="24"/>
        </w:rPr>
        <w:t xml:space="preserve"> України</w:t>
      </w:r>
      <w:r>
        <w:t xml:space="preserve"> «Про затвердження суттєвих поправок до протоколів клінічних випробувань»</w:t>
      </w:r>
      <w:r w:rsidR="007672EB">
        <w:t xml:space="preserve"> </w:t>
      </w:r>
    </w:p>
    <w:p w:rsidR="00E956BE" w:rsidRDefault="00C55CF0">
      <w:pPr>
        <w:ind w:left="9072"/>
      </w:pPr>
      <w:r w:rsidRPr="00C55CF0">
        <w:rPr>
          <w:u w:val="single"/>
        </w:rPr>
        <w:t>25.11.2025</w:t>
      </w:r>
      <w:r>
        <w:t xml:space="preserve"> № </w:t>
      </w:r>
      <w:r w:rsidRPr="00C55CF0">
        <w:rPr>
          <w:u w:val="single"/>
        </w:rPr>
        <w:t>1788</w:t>
      </w:r>
      <w:bookmarkStart w:id="0" w:name="_GoBack"/>
      <w:bookmarkEnd w:id="0"/>
    </w:p>
    <w:p w:rsidR="00E956BE" w:rsidRDefault="00E956BE">
      <w:pPr>
        <w:rPr>
          <w:lang w:val="ru-RU"/>
        </w:rPr>
      </w:pPr>
    </w:p>
    <w:tbl>
      <w:tblPr>
        <w:tblStyle w:val="af1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82"/>
        <w:gridCol w:w="9780"/>
      </w:tblGrid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E956BE" w:rsidRPr="008D33A7" w:rsidRDefault="007672EB">
            <w:pPr>
              <w:jc w:val="both"/>
              <w:rPr>
                <w:rFonts w:asciiTheme="minorHAnsi" w:hAnsiTheme="minorHAnsi"/>
                <w:sz w:val="22"/>
              </w:rPr>
            </w:pPr>
            <w:r w:rsidRPr="008D33A7">
              <w:t xml:space="preserve">Оновлений Протокол клінічного дослідження NAPISTAR 1-01, глобальна версія 3.0 від </w:t>
            </w:r>
            <w:r w:rsidR="009C731B" w:rsidRPr="00AB5C93">
              <w:t xml:space="preserve">                   </w:t>
            </w:r>
            <w:r w:rsidRPr="008D33A7">
              <w:t xml:space="preserve">22 вересня 2025 року, англійською мовою; Форма інформованої згоди учасника дослідження та дозвіл на використання і розголошення захищеної медичної інформації, версія 3.0 від </w:t>
            </w:r>
            <w:r w:rsidR="009C731B" w:rsidRPr="00AB5C93">
              <w:t xml:space="preserve">                    </w:t>
            </w:r>
            <w:r w:rsidRPr="008D33A7">
              <w:t xml:space="preserve">08 жовтня 2025 року для України, на основі Майстер-версії Форми інформованої згоди, версія 4.0 від 22 вересня 2025 року, англійською та українською мовами; Форма інформованої згоди для учасника </w:t>
            </w:r>
            <w:proofErr w:type="spellStart"/>
            <w:r w:rsidRPr="008D33A7">
              <w:t>прескринінгу</w:t>
            </w:r>
            <w:proofErr w:type="spellEnd"/>
            <w:r w:rsidRPr="008D33A7">
              <w:t xml:space="preserve">, версія 1.0 від 08 жовтня 2025 року для України, на основі Майстер-версії Форми інформованої згоди для учасника </w:t>
            </w:r>
            <w:proofErr w:type="spellStart"/>
            <w:r w:rsidRPr="008D33A7">
              <w:t>прескринінгу</w:t>
            </w:r>
            <w:proofErr w:type="spellEnd"/>
            <w:r w:rsidRPr="008D33A7">
              <w:t xml:space="preserve">, версія 2.0 від </w:t>
            </w:r>
            <w:r w:rsidR="009C731B" w:rsidRPr="00AB5C93">
              <w:t xml:space="preserve">                          </w:t>
            </w:r>
            <w:r w:rsidRPr="008D33A7">
              <w:t xml:space="preserve">22 вересня 2025 року, англійською та українською мовами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r w:rsidRPr="008D33A7">
              <w:rPr>
                <w:szCs w:val="24"/>
                <w:lang w:val="ru-RU"/>
              </w:rPr>
              <w:t xml:space="preserve">Номер та дата наказу МОЗ </w:t>
            </w:r>
            <w:r w:rsidRPr="008D33A7">
              <w:rPr>
                <w:szCs w:val="24"/>
              </w:rPr>
              <w:t>про</w:t>
            </w:r>
            <w:r w:rsidRPr="008D33A7">
              <w:rPr>
                <w:szCs w:val="24"/>
                <w:lang w:val="ru-RU"/>
              </w:rPr>
              <w:t xml:space="preserve"> </w:t>
            </w:r>
            <w:r w:rsidRPr="008D33A7">
              <w:rPr>
                <w:szCs w:val="24"/>
              </w:rPr>
              <w:t>проведення</w:t>
            </w:r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 xml:space="preserve">№ 854 від 22.05.2025 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  <w:lang w:val="ru-RU"/>
              </w:rPr>
            </w:pPr>
            <w:proofErr w:type="spellStart"/>
            <w:r w:rsidRPr="008D33A7">
              <w:rPr>
                <w:szCs w:val="24"/>
                <w:lang w:val="ru-RU"/>
              </w:rPr>
              <w:t>Назва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клінічного</w:t>
            </w:r>
            <w:proofErr w:type="spellEnd"/>
            <w:r w:rsidRPr="008D33A7">
              <w:rPr>
                <w:szCs w:val="24"/>
                <w:lang w:val="ru-RU"/>
              </w:rPr>
              <w:t xml:space="preserve"> </w:t>
            </w:r>
            <w:proofErr w:type="spellStart"/>
            <w:r w:rsidRPr="008D33A7">
              <w:rPr>
                <w:szCs w:val="24"/>
                <w:lang w:val="ru-RU"/>
              </w:rPr>
              <w:t>випробування</w:t>
            </w:r>
            <w:proofErr w:type="spellEnd"/>
            <w:r w:rsidRPr="008D33A7">
              <w:rPr>
                <w:szCs w:val="24"/>
                <w:lang w:val="ru-RU"/>
              </w:rPr>
              <w:t xml:space="preserve">, код, </w:t>
            </w:r>
            <w:proofErr w:type="spellStart"/>
            <w:r w:rsidRPr="008D33A7">
              <w:rPr>
                <w:szCs w:val="24"/>
                <w:lang w:val="ru-RU"/>
              </w:rPr>
              <w:t>версія</w:t>
            </w:r>
            <w:proofErr w:type="spellEnd"/>
            <w:r w:rsidRPr="008D33A7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8D33A7">
            <w:pPr>
              <w:jc w:val="both"/>
              <w:rPr>
                <w:lang w:val="ru-RU"/>
              </w:rPr>
            </w:pPr>
            <w:r w:rsidRPr="008D33A7">
              <w:rPr>
                <w:color w:val="000000"/>
              </w:rPr>
              <w:t>«</w:t>
            </w:r>
            <w:proofErr w:type="spellStart"/>
            <w:r w:rsidR="007672EB" w:rsidRPr="008D33A7">
              <w:t>Багатоцентрове</w:t>
            </w:r>
            <w:proofErr w:type="spellEnd"/>
            <w:r w:rsidR="007672EB" w:rsidRPr="008D33A7">
              <w:t>, з першим застосуванням препарату у людини дослідження I/</w:t>
            </w:r>
            <w:proofErr w:type="spellStart"/>
            <w:r w:rsidR="007672EB" w:rsidRPr="008D33A7">
              <w:t>IIa</w:t>
            </w:r>
            <w:proofErr w:type="spellEnd"/>
            <w:r w:rsidR="007672EB" w:rsidRPr="008D33A7">
              <w:t xml:space="preserve"> фази з підвищенням та оптимізацією дозування для оцінки безпечності, переносимості, фармакокінетики та ефективності </w:t>
            </w:r>
            <w:proofErr w:type="spellStart"/>
            <w:r w:rsidR="007672EB" w:rsidRPr="008D33A7">
              <w:t>кон’югату</w:t>
            </w:r>
            <w:proofErr w:type="spellEnd"/>
            <w:r w:rsidR="007672EB" w:rsidRPr="008D33A7">
              <w:t xml:space="preserve"> антитіла до NaPi2b з лікарським засобом </w:t>
            </w:r>
            <w:r w:rsidR="009C731B" w:rsidRPr="00AB5C93">
              <w:rPr>
                <w:lang w:val="ru-RU"/>
              </w:rPr>
              <w:t xml:space="preserve">                  </w:t>
            </w:r>
            <w:r w:rsidR="007672EB" w:rsidRPr="008D33A7">
              <w:t xml:space="preserve">TUB-040 у пацієнтів з резистентним до препаратів платини раком яєчників (РПРЯ) високого ступеня злоякісності або </w:t>
            </w:r>
            <w:proofErr w:type="spellStart"/>
            <w:r w:rsidR="007672EB" w:rsidRPr="008D33A7">
              <w:t>рецидивуючою</w:t>
            </w:r>
            <w:proofErr w:type="spellEnd"/>
            <w:r w:rsidR="007672EB" w:rsidRPr="008D33A7">
              <w:t>/рефрактерною аденокарциномою – недрібноклітинним раком легень (НДКРЛ) (NAPISTAR 1-01)</w:t>
            </w:r>
            <w:r w:rsidRPr="008D33A7">
              <w:rPr>
                <w:color w:val="000000"/>
              </w:rPr>
              <w:t>»</w:t>
            </w:r>
            <w:r w:rsidR="007672EB" w:rsidRPr="008D33A7">
              <w:t>, NAPISTAR 1-01, глобальна версія 3.0 від 22 вересня 2025 року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  <w:lang w:val="ru-RU"/>
              </w:rPr>
              <w:t>За</w:t>
            </w:r>
            <w:proofErr w:type="spellStart"/>
            <w:r w:rsidRPr="008D33A7">
              <w:rPr>
                <w:szCs w:val="24"/>
              </w:rPr>
              <w:t>явник</w:t>
            </w:r>
            <w:proofErr w:type="spellEnd"/>
            <w:r w:rsidRPr="008D33A7">
              <w:rPr>
                <w:szCs w:val="24"/>
              </w:rPr>
              <w:t>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r w:rsidRPr="008D33A7">
              <w:t>ТОВ</w:t>
            </w:r>
            <w:r w:rsidR="008D33A7" w:rsidRPr="008D33A7">
              <w:rPr>
                <w:color w:val="000000"/>
              </w:rPr>
              <w:t xml:space="preserve"> «</w:t>
            </w:r>
            <w:r w:rsidRPr="008D33A7">
              <w:t>АРЕНСІЯ ЕКСПЛОРАТОРІ МЕДІСІН</w:t>
            </w:r>
            <w:r w:rsidR="008D33A7" w:rsidRPr="008D33A7">
              <w:rPr>
                <w:color w:val="000000"/>
              </w:rPr>
              <w:t>»</w:t>
            </w:r>
            <w:r w:rsidRPr="008D33A7">
              <w:t>, Україна</w:t>
            </w:r>
          </w:p>
        </w:tc>
      </w:tr>
      <w:tr w:rsidR="00E956BE" w:rsidRPr="008D33A7">
        <w:trPr>
          <w:trHeight w:val="20"/>
        </w:trPr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rPr>
                <w:szCs w:val="24"/>
              </w:rPr>
            </w:pPr>
            <w:r w:rsidRPr="008D33A7">
              <w:rPr>
                <w:szCs w:val="24"/>
              </w:rPr>
              <w:t>Спонсор, країна</w:t>
            </w:r>
          </w:p>
        </w:tc>
        <w:tc>
          <w:tcPr>
            <w:tcW w:w="9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6BE" w:rsidRPr="008D33A7" w:rsidRDefault="007672EB">
            <w:pPr>
              <w:jc w:val="both"/>
            </w:pPr>
            <w:proofErr w:type="spellStart"/>
            <w:r w:rsidRPr="008D33A7">
              <w:t>Тубуліс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ГмбХ</w:t>
            </w:r>
            <w:proofErr w:type="spellEnd"/>
            <w:r w:rsidRPr="008D33A7">
              <w:t xml:space="preserve">, Німеччина / </w:t>
            </w:r>
            <w:proofErr w:type="spellStart"/>
            <w:r w:rsidRPr="008D33A7">
              <w:t>Tubulis</w:t>
            </w:r>
            <w:proofErr w:type="spellEnd"/>
            <w:r w:rsidRPr="008D33A7">
              <w:t xml:space="preserve"> </w:t>
            </w:r>
            <w:proofErr w:type="spellStart"/>
            <w:r w:rsidRPr="008D33A7">
              <w:t>GmbH</w:t>
            </w:r>
            <w:proofErr w:type="spellEnd"/>
            <w:r w:rsidRPr="008D33A7">
              <w:t xml:space="preserve">, </w:t>
            </w:r>
            <w:proofErr w:type="spellStart"/>
            <w:r w:rsidRPr="008D33A7">
              <w:t>Germany</w:t>
            </w:r>
            <w:proofErr w:type="spellEnd"/>
          </w:p>
        </w:tc>
      </w:tr>
    </w:tbl>
    <w:p w:rsidR="00E956BE" w:rsidRDefault="00E956BE"/>
    <w:tbl>
      <w:tblPr>
        <w:tblStyle w:val="af0"/>
        <w:tblW w:w="0" w:type="auto"/>
        <w:tblInd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0"/>
        <w:gridCol w:w="2835"/>
        <w:gridCol w:w="284"/>
        <w:gridCol w:w="4678"/>
      </w:tblGrid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rPr>
                <w:rFonts w:cs="Times New Roman"/>
                <w:b/>
                <w:i/>
              </w:rPr>
            </w:pPr>
            <w:r>
              <w:rPr>
                <w:b/>
                <w:color w:val="000000"/>
                <w:szCs w:val="24"/>
              </w:rPr>
              <w:t>В.о. начальника Фармацевтичного управління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</w:pP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E956BE" w:rsidRDefault="007672EB">
            <w:pPr>
              <w:jc w:val="center"/>
              <w:rPr>
                <w:b/>
                <w:bCs/>
                <w:iCs/>
              </w:rPr>
            </w:pPr>
            <w:r>
              <w:rPr>
                <w:rStyle w:val="cs72f7c9c5"/>
              </w:rPr>
              <w:t>Олександр ГРІЦЕНКО</w:t>
            </w:r>
          </w:p>
        </w:tc>
      </w:tr>
      <w:tr w:rsidR="00E956BE"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/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szCs w:val="24"/>
              </w:rPr>
            </w:pPr>
            <w:r>
              <w:rPr>
                <w:szCs w:val="24"/>
                <w:vertAlign w:val="superscript"/>
              </w:rPr>
              <w:t>(підпис)</w:t>
            </w:r>
          </w:p>
        </w:tc>
        <w:tc>
          <w:tcPr>
            <w:tcW w:w="28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956BE" w:rsidRDefault="00E956BE">
            <w:pPr>
              <w:jc w:val="center"/>
              <w:rPr>
                <w:vertAlign w:val="superscript"/>
              </w:rPr>
            </w:pP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56BE" w:rsidRDefault="007672E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(Власне ім’я ПРІЗВИЩЕ)</w:t>
            </w:r>
          </w:p>
        </w:tc>
      </w:tr>
    </w:tbl>
    <w:p w:rsidR="007672EB" w:rsidRDefault="007672EB" w:rsidP="009C731B"/>
    <w:sectPr w:rsidR="007672EB">
      <w:pgSz w:w="16838" w:h="11906" w:orient="landscape"/>
      <w:pgMar w:top="851" w:right="1245" w:bottom="851" w:left="212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2EB" w:rsidRDefault="007672EB">
      <w:pPr>
        <w:rPr>
          <w:lang w:val="en-US"/>
        </w:rPr>
      </w:pPr>
      <w:r>
        <w:rPr>
          <w:lang w:val="en-US"/>
        </w:rPr>
        <w:separator/>
      </w:r>
    </w:p>
  </w:endnote>
  <w:endnote w:type="continuationSeparator" w:id="0">
    <w:p w:rsidR="007672EB" w:rsidRDefault="007672EB">
      <w:pPr>
        <w:rPr>
          <w:lang w:val="en-US"/>
        </w:rPr>
      </w:pPr>
      <w:r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2EB" w:rsidRDefault="007672EB">
      <w:pPr>
        <w:rPr>
          <w:lang w:val="en-US"/>
        </w:rPr>
      </w:pPr>
      <w:r>
        <w:rPr>
          <w:lang w:val="en-US"/>
        </w:rPr>
        <w:separator/>
      </w:r>
    </w:p>
  </w:footnote>
  <w:footnote w:type="continuationSeparator" w:id="0">
    <w:p w:rsidR="007672EB" w:rsidRDefault="007672EB">
      <w:pPr>
        <w:rPr>
          <w:lang w:val="en-US"/>
        </w:rPr>
      </w:pPr>
      <w:r>
        <w:rPr>
          <w:lang w:val="en-US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0B8"/>
    <w:rsid w:val="001F50CE"/>
    <w:rsid w:val="003806C5"/>
    <w:rsid w:val="004E7F6C"/>
    <w:rsid w:val="00670E11"/>
    <w:rsid w:val="007672EB"/>
    <w:rsid w:val="008907FF"/>
    <w:rsid w:val="008D33A7"/>
    <w:rsid w:val="009315B4"/>
    <w:rsid w:val="009356BF"/>
    <w:rsid w:val="009C731B"/>
    <w:rsid w:val="00AB5C93"/>
    <w:rsid w:val="00BF055F"/>
    <w:rsid w:val="00C51619"/>
    <w:rsid w:val="00C55CF0"/>
    <w:rsid w:val="00D600B8"/>
    <w:rsid w:val="00D83157"/>
    <w:rsid w:val="00DF0615"/>
    <w:rsid w:val="00E9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313D7D66"/>
  <w15:chartTrackingRefBased/>
  <w15:docId w15:val="{F954BC09-3B3A-4C90-8897-D329090C0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tabs>
        <w:tab w:val="left" w:pos="708"/>
      </w:tabs>
    </w:pPr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basedOn w:val="a0"/>
    <w:link w:val="a4"/>
    <w:semiHidden/>
    <w:locked/>
    <w:rPr>
      <w:lang w:eastAsia="ru-RU"/>
    </w:rPr>
  </w:style>
  <w:style w:type="paragraph" w:customStyle="1" w:styleId="a4">
    <w:name w:val="Обычный (веб)"/>
    <w:aliases w:val="Обычный (Web)"/>
    <w:basedOn w:val="a"/>
    <w:link w:val="a3"/>
    <w:uiPriority w:val="99"/>
    <w:semiHidden/>
    <w:qFormat/>
    <w:pPr>
      <w:contextualSpacing/>
    </w:pPr>
    <w:rPr>
      <w:rFonts w:cs="Times New Roman"/>
      <w:b/>
      <w:bCs/>
      <w:color w:val="000000"/>
      <w:szCs w:val="24"/>
    </w:rPr>
  </w:style>
  <w:style w:type="character" w:customStyle="1" w:styleId="a5">
    <w:name w:val="Текст примечания Знак"/>
    <w:basedOn w:val="a0"/>
    <w:link w:val="a6"/>
    <w:uiPriority w:val="99"/>
    <w:semiHidden/>
    <w:locked/>
    <w:rPr>
      <w:rFonts w:ascii="Times New Roman" w:hAnsi="Times New Roman" w:cs="Times New Roman" w:hint="default"/>
    </w:rPr>
  </w:style>
  <w:style w:type="character" w:customStyle="1" w:styleId="a7">
    <w:name w:val="Верхний колонтитул Знак"/>
    <w:basedOn w:val="a0"/>
    <w:link w:val="a8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9">
    <w:name w:val="Нижний колонтитул Знак"/>
    <w:basedOn w:val="a0"/>
    <w:link w:val="aa"/>
    <w:uiPriority w:val="99"/>
    <w:locked/>
    <w:rPr>
      <w:rFonts w:ascii="Times New Roman" w:hAnsi="Times New Roman" w:cs="Times New Roman" w:hint="default"/>
      <w:sz w:val="24"/>
      <w:szCs w:val="22"/>
    </w:rPr>
  </w:style>
  <w:style w:type="character" w:customStyle="1" w:styleId="ab">
    <w:name w:val="Текст выноски Знак"/>
    <w:basedOn w:val="a0"/>
    <w:link w:val="ac"/>
    <w:uiPriority w:val="99"/>
    <w:semiHidden/>
    <w:locked/>
    <w:rPr>
      <w:rFonts w:ascii="Segoe UI" w:hAnsi="Segoe UI" w:cs="Segoe UI" w:hint="default"/>
      <w:sz w:val="18"/>
      <w:szCs w:val="18"/>
    </w:rPr>
  </w:style>
  <w:style w:type="paragraph" w:customStyle="1" w:styleId="msonormal0">
    <w:name w:val="msonormal"/>
    <w:basedOn w:val="a"/>
    <w:uiPriority w:val="99"/>
    <w:semiHidden/>
    <w:qFormat/>
    <w:pPr>
      <w:spacing w:before="100" w:beforeAutospacing="1" w:after="100" w:afterAutospacing="1"/>
      <w:contextualSpacing/>
    </w:pPr>
    <w:rPr>
      <w:rFonts w:eastAsiaTheme="minorEastAsia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Pr>
      <w:sz w:val="16"/>
      <w:szCs w:val="16"/>
    </w:rPr>
  </w:style>
  <w:style w:type="paragraph" w:customStyle="1" w:styleId="a6">
    <w:name w:val="Текст примечания"/>
    <w:basedOn w:val="a"/>
    <w:link w:val="a5"/>
  </w:style>
  <w:style w:type="paragraph" w:customStyle="1" w:styleId="a8">
    <w:name w:val="Верхний колонтитул"/>
    <w:basedOn w:val="a"/>
    <w:link w:val="a7"/>
  </w:style>
  <w:style w:type="paragraph" w:customStyle="1" w:styleId="aa">
    <w:name w:val="Нижний колонтитул"/>
    <w:basedOn w:val="a"/>
    <w:link w:val="a9"/>
  </w:style>
  <w:style w:type="character" w:customStyle="1" w:styleId="1">
    <w:name w:val="Текст примечания Знак1"/>
    <w:basedOn w:val="a0"/>
    <w:uiPriority w:val="99"/>
    <w:semiHidden/>
    <w:rPr>
      <w:rFonts w:ascii="Times New Roman" w:hAnsi="Times New Roman" w:cs="Times New Roman" w:hint="default"/>
    </w:rPr>
  </w:style>
  <w:style w:type="paragraph" w:customStyle="1" w:styleId="ae">
    <w:name w:val="Тема примечания"/>
    <w:basedOn w:val="a"/>
    <w:link w:val="af"/>
  </w:style>
  <w:style w:type="character" w:customStyle="1" w:styleId="af">
    <w:name w:val="Тема примечания Знак"/>
    <w:basedOn w:val="a5"/>
    <w:link w:val="ae"/>
    <w:uiPriority w:val="99"/>
    <w:semiHidden/>
    <w:locked/>
    <w:rPr>
      <w:rFonts w:ascii="Times New Roman" w:hAnsi="Times New Roman" w:cs="Times New Roman" w:hint="default"/>
      <w:b/>
      <w:bCs/>
    </w:rPr>
  </w:style>
  <w:style w:type="paragraph" w:customStyle="1" w:styleId="ac">
    <w:name w:val="Текст выноски"/>
    <w:basedOn w:val="a"/>
    <w:link w:val="ab"/>
  </w:style>
  <w:style w:type="character" w:customStyle="1" w:styleId="10">
    <w:name w:val="Верх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1">
    <w:name w:val="Нижний колонтитул Знак1"/>
    <w:basedOn w:val="a0"/>
    <w:uiPriority w:val="99"/>
    <w:semiHidden/>
    <w:rPr>
      <w:rFonts w:ascii="Times New Roman" w:hAnsi="Times New Roman" w:cs="Times New Roman" w:hint="default"/>
      <w:sz w:val="24"/>
      <w:szCs w:val="22"/>
    </w:rPr>
  </w:style>
  <w:style w:type="character" w:customStyle="1" w:styleId="12">
    <w:name w:val="Тема примечания Знак1"/>
    <w:basedOn w:val="a5"/>
    <w:uiPriority w:val="99"/>
    <w:semiHidden/>
    <w:rPr>
      <w:rFonts w:ascii="Times New Roman" w:hAnsi="Times New Roman" w:cs="Times New Roman" w:hint="default"/>
      <w:b/>
      <w:bCs/>
    </w:rPr>
  </w:style>
  <w:style w:type="character" w:customStyle="1" w:styleId="13">
    <w:name w:val="Текст выноски Знак1"/>
    <w:basedOn w:val="a0"/>
    <w:uiPriority w:val="99"/>
    <w:semiHidden/>
    <w:rPr>
      <w:rFonts w:ascii="Segoe UI" w:hAnsi="Segoe UI" w:cs="Segoe UI" w:hint="default"/>
      <w:sz w:val="18"/>
      <w:szCs w:val="18"/>
    </w:rPr>
  </w:style>
  <w:style w:type="table" w:customStyle="1" w:styleId="af0">
    <w:name w:val="Обычная таблица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name w:val="Сетка таблицы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s95e872d0">
    <w:name w:val="cs95e872d0"/>
    <w:basedOn w:val="a0"/>
  </w:style>
  <w:style w:type="character" w:customStyle="1" w:styleId="cs72f7c9c5">
    <w:name w:val="cs72f7c9c5"/>
    <w:basedOn w:val="a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styleId="af2">
    <w:name w:val="header"/>
    <w:basedOn w:val="a"/>
    <w:link w:val="af3"/>
    <w:uiPriority w:val="99"/>
    <w:unhideWhenUsed/>
    <w:pPr>
      <w:tabs>
        <w:tab w:val="clear" w:pos="708"/>
        <w:tab w:val="center" w:pos="4819"/>
        <w:tab w:val="right" w:pos="9639"/>
      </w:tabs>
    </w:pPr>
  </w:style>
  <w:style w:type="character" w:customStyle="1" w:styleId="af3">
    <w:name w:val="Верхній колонтитул Знак"/>
    <w:basedOn w:val="a0"/>
    <w:link w:val="af2"/>
    <w:uiPriority w:val="99"/>
    <w:rPr>
      <w:rFonts w:ascii="Times New Roman" w:hAnsi="Times New Roman"/>
      <w:sz w:val="24"/>
      <w:szCs w:val="22"/>
    </w:rPr>
  </w:style>
  <w:style w:type="paragraph" w:customStyle="1" w:styleId="cs80d9435b">
    <w:name w:val="cs80d9435b"/>
    <w:basedOn w:val="a"/>
    <w:rsid w:val="008D33A7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paragraph" w:customStyle="1" w:styleId="cs2e86d3a6">
    <w:name w:val="cs2e86d3a6"/>
    <w:basedOn w:val="a"/>
    <w:rsid w:val="008D33A7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202b20ac">
    <w:name w:val="cs202b20ac"/>
    <w:basedOn w:val="a"/>
    <w:rsid w:val="008D33A7"/>
    <w:pPr>
      <w:tabs>
        <w:tab w:val="clear" w:pos="708"/>
      </w:tabs>
      <w:jc w:val="center"/>
    </w:pPr>
    <w:rPr>
      <w:rFonts w:eastAsiaTheme="minorEastAsia" w:cs="Times New Roman"/>
      <w:szCs w:val="24"/>
    </w:rPr>
  </w:style>
  <w:style w:type="paragraph" w:customStyle="1" w:styleId="csf06cd379">
    <w:name w:val="csf06cd379"/>
    <w:basedOn w:val="a"/>
    <w:rsid w:val="008D33A7"/>
    <w:pPr>
      <w:tabs>
        <w:tab w:val="clear" w:pos="708"/>
      </w:tabs>
      <w:jc w:val="both"/>
    </w:pPr>
    <w:rPr>
      <w:rFonts w:eastAsiaTheme="minorEastAsia" w:cs="Times New Roman"/>
      <w:szCs w:val="24"/>
    </w:rPr>
  </w:style>
  <w:style w:type="character" w:customStyle="1" w:styleId="cs5e98e9302">
    <w:name w:val="cs5e98e9302"/>
    <w:basedOn w:val="a0"/>
    <w:rsid w:val="008D33A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2">
    <w:name w:val="csa16174ba2"/>
    <w:basedOn w:val="a0"/>
    <w:rsid w:val="008D33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4">
    <w:name w:val="cs5e98e9304"/>
    <w:basedOn w:val="a0"/>
    <w:rsid w:val="008D33A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4">
    <w:name w:val="csa16174ba4"/>
    <w:basedOn w:val="a0"/>
    <w:rsid w:val="008D33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7">
    <w:name w:val="cs5e98e9307"/>
    <w:basedOn w:val="a0"/>
    <w:rsid w:val="008D33A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7">
    <w:name w:val="csa16174ba7"/>
    <w:basedOn w:val="a0"/>
    <w:rsid w:val="008D33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8">
    <w:name w:val="cs5e98e9308"/>
    <w:basedOn w:val="a0"/>
    <w:rsid w:val="008D33A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8">
    <w:name w:val="csa16174ba8"/>
    <w:basedOn w:val="a0"/>
    <w:rsid w:val="008D33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5e98e9309">
    <w:name w:val="cs5e98e9309"/>
    <w:basedOn w:val="a0"/>
    <w:rsid w:val="008D33A7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a16174ba9">
    <w:name w:val="csa16174ba9"/>
    <w:basedOn w:val="a0"/>
    <w:rsid w:val="008D33A7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paragraph" w:styleId="af4">
    <w:name w:val="footer"/>
    <w:basedOn w:val="a"/>
    <w:link w:val="af5"/>
    <w:uiPriority w:val="99"/>
    <w:unhideWhenUsed/>
    <w:rsid w:val="00C51619"/>
    <w:pPr>
      <w:tabs>
        <w:tab w:val="clear" w:pos="708"/>
        <w:tab w:val="center" w:pos="4819"/>
        <w:tab w:val="right" w:pos="963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C51619"/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FFD23-7697-4CCC-B3BE-ECB978B63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2070</Words>
  <Characters>16977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Людмила Володимирівна Ярко</cp:lastModifiedBy>
  <cp:revision>4</cp:revision>
  <dcterms:created xsi:type="dcterms:W3CDTF">2025-11-26T13:27:00Z</dcterms:created>
  <dcterms:modified xsi:type="dcterms:W3CDTF">2025-11-26T13:30:00Z</dcterms:modified>
</cp:coreProperties>
</file>