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0408" w14:textId="77777777" w:rsidR="0096502C" w:rsidRDefault="004F1032">
      <w:r>
        <w:t xml:space="preserve">                                                                                                                                                       Додаток </w:t>
      </w:r>
      <w:r w:rsidRPr="00F21B44">
        <w:rPr>
          <w:lang w:val="ru-RU"/>
        </w:rPr>
        <w:t>1</w:t>
      </w:r>
    </w:p>
    <w:p w14:paraId="0526573D" w14:textId="77777777" w:rsidR="00466EF5" w:rsidRDefault="004F1032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466EF5">
        <w:t>«Про затвердження суттєвих поправок до протоколів клінічних випробувань»</w:t>
      </w:r>
    </w:p>
    <w:p w14:paraId="2AED78B5" w14:textId="39E74619" w:rsidR="0096502C" w:rsidRDefault="004A2EBA">
      <w:pPr>
        <w:ind w:left="9072"/>
      </w:pPr>
      <w:r w:rsidRPr="004A2EBA">
        <w:rPr>
          <w:u w:val="single"/>
        </w:rPr>
        <w:t>24.12.2025</w:t>
      </w:r>
      <w:r w:rsidR="004F1032">
        <w:t xml:space="preserve"> № </w:t>
      </w:r>
      <w:r w:rsidRPr="004A2EBA">
        <w:rPr>
          <w:u w:val="single"/>
        </w:rPr>
        <w:t>1948</w:t>
      </w: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2B23D3D9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33C7E69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72CA66FF" w14:textId="77777777" w:rsidR="003E2E61" w:rsidRPr="00CA1435" w:rsidRDefault="003E2E61" w:rsidP="00CA1435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Ідентифікаційна картка пацієнта, версія 2.0 від 10 листопада 2025 року, українською мовою; Залучення додаткового лікарського засобу, що буде використовуватися як препарат супутньої терапії: Флударабін Актавіс® 50 мг (25 мг/мл) порошок для розчину для ін'єкцій чи інфузій; Залучення додаткового лікарського засобу, що буде використовуватися як препарат супутньої терапії: Флударабін HEXAL® 25 мг/мл, концентрат для приготування розчину для ін’єкцій або інфузій; Залучення виробника лікарського засобу, що буде використовуватися як препарат супутньої терапії (Флударабін Актавіс® 50 мг (25 мг/мл) порошок для розчину для ін'єкцій чи інфузій): SINDAN-PHARMA SRL, Румунія Bulevardul Mihalache Ion 11, sector 1, Bucharest, 011171, Румунія; Залучення виробника лікарського засобу, що буде використовуватися як препарат супутньої терапії (Флударабін HEXAL® 25 мг/мл, концентрат для приготування розчину для ін’єкцій або інфузій): Hexal AG, Німеччина Industriestrasse 25, Holzkirchen, Bavaria, 83607, Німеччина; Спрощене маркування Флударабін версія 1.0 від </w:t>
            </w:r>
            <w:r w:rsidR="00CA1435">
              <w:t xml:space="preserve">                 </w:t>
            </w:r>
            <w:r w:rsidRPr="003E2E61">
              <w:t>26 серпня 2025 року, українською мовою; Залучення додаткового місця про</w:t>
            </w:r>
            <w:r w:rsidR="00CA1435">
              <w:t>ведення клінічного випробування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3E2E61" w:rsidRPr="003E2E61" w14:paraId="234680F9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E315B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85F7A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14:paraId="0E13A8FC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E2E61" w:rsidRPr="003E2E61" w14:paraId="6A134C30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E977D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9677BE" w14:textId="77777777" w:rsidR="003E2E61" w:rsidRPr="003E2E61" w:rsidRDefault="003E2E61" w:rsidP="003E2E61">
                  <w:pPr>
                    <w:pStyle w:val="csfeeeeb43"/>
                    <w:jc w:val="both"/>
                  </w:pPr>
                  <w:r w:rsidRPr="003E2E6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лікар Ромигайло Н.В.</w:t>
                  </w:r>
                </w:p>
                <w:p w14:paraId="697C8BFD" w14:textId="77777777" w:rsidR="003E2E61" w:rsidRPr="003E2E61" w:rsidRDefault="003E2E61" w:rsidP="003E2E61">
                  <w:pPr>
                    <w:jc w:val="both"/>
                    <w:rPr>
                      <w:rFonts w:cs="Times New Roman"/>
                    </w:rPr>
                  </w:pPr>
                  <w:r w:rsidRPr="003E2E61">
                    <w:rPr>
                      <w:rStyle w:val="csa16174ba1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«Салютем», Лікувально-діагностичний відділ медичного центру, м. Вінниця</w:t>
                  </w:r>
                </w:p>
              </w:tc>
            </w:tr>
          </w:tbl>
          <w:p w14:paraId="015EC122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78C3EB1D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02E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971" w14:textId="77777777" w:rsidR="0096502C" w:rsidRPr="003E2E61" w:rsidRDefault="004F1032">
            <w:pPr>
              <w:jc w:val="both"/>
            </w:pPr>
            <w:r w:rsidRPr="003E2E61">
              <w:t xml:space="preserve">№ 907 від 30.05.2025 </w:t>
            </w:r>
          </w:p>
        </w:tc>
      </w:tr>
      <w:tr w:rsidR="0096502C" w:rsidRPr="003E2E61" w14:paraId="078A11A9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EB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A9A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Дослідження І фази для ADI-001, створеного за допомогою генної інженерії алогенними</w:t>
            </w:r>
            <w:r w:rsidR="00CA1435">
              <w:t xml:space="preserve"> гамма-дельта (</w:t>
            </w:r>
            <w:r w:rsidR="00CA1435">
              <w:rPr>
                <w:rFonts w:cs="Times New Roman"/>
              </w:rPr>
              <w:t>γδ</w:t>
            </w:r>
            <w:r w:rsidR="004F1032" w:rsidRPr="003E2E61">
              <w:t>) CAR-Т-клітинами, спрямованими проти CD20, у дорослих людей із системним склерозом</w:t>
            </w:r>
            <w:r w:rsidRPr="003E2E61">
              <w:rPr>
                <w:color w:val="000000"/>
              </w:rPr>
              <w:t>»</w:t>
            </w:r>
            <w:r w:rsidR="004F1032" w:rsidRPr="003E2E61">
              <w:t>, ADI-001-104, версія 1.0 від 04 листопада 2024</w:t>
            </w:r>
          </w:p>
        </w:tc>
      </w:tr>
      <w:tr w:rsidR="0096502C" w:rsidRPr="003E2E61" w14:paraId="19536799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4075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ADF5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ПВР УКРАЇНА</w:t>
            </w:r>
            <w:r w:rsidR="003E2E61" w:rsidRPr="003E2E61">
              <w:rPr>
                <w:color w:val="000000"/>
              </w:rPr>
              <w:t>»</w:t>
            </w:r>
            <w:r w:rsidRPr="003E2E61">
              <w:t xml:space="preserve"> </w:t>
            </w:r>
          </w:p>
        </w:tc>
      </w:tr>
      <w:tr w:rsidR="0096502C" w:rsidRPr="003E2E61" w14:paraId="7995A6BC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1906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6C0" w14:textId="77777777" w:rsidR="0096502C" w:rsidRPr="003E2E61" w:rsidRDefault="004F1032">
            <w:pPr>
              <w:jc w:val="both"/>
            </w:pPr>
            <w:r w:rsidRPr="003E2E61">
              <w:t>Adicet Therapeutics, Inc., USA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Адісет Терапьютікс, Інк.</w:t>
            </w:r>
            <w:r w:rsidR="003E2E61" w:rsidRPr="003E2E61">
              <w:rPr>
                <w:color w:val="000000"/>
              </w:rPr>
              <w:t>»</w:t>
            </w:r>
            <w:r w:rsidRPr="003E2E61">
              <w:t>, Сполучені штати Америки</w:t>
            </w:r>
          </w:p>
        </w:tc>
      </w:tr>
    </w:tbl>
    <w:tbl>
      <w:tblPr>
        <w:tblStyle w:val="19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4796616D" w14:textId="77777777" w:rsidTr="001C3DF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62F8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BADB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39A7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48A31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7E325481" w14:textId="77777777" w:rsidTr="001C3DF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7474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6885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A330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3F5A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6BE0DFF5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14:paraId="2CFCA707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14:paraId="73A0761B" w14:textId="77777777" w:rsidR="0096502C" w:rsidRDefault="00466EF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6DDFDD58" w14:textId="13A5740D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403B7CC5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3EA7856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52E5886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E06E70C" w14:textId="77777777" w:rsidR="003E2E61" w:rsidRPr="00CA1435" w:rsidRDefault="003E2E61" w:rsidP="00CA1435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>Брошура дослідника: CT-P51 [Pembrolizumab] версія 4.0 від 14 травня 2025 р.; Лист до Дослідника щодо останніх оновлень побічних ефектів Кітруди у комбінації з хіміотерапією або радіотерапією, від 15 травня 2025 р. англійською мовою; CT-P51 3.1_Інформація для пацієнта та форма інформованої згоди для України, версія 3.1.0 від 9 вересня 2025 р.; Зразок внутрішньої та зовнішньої етикетки для препарату CT-P51 версія 1.1 від 16 липня 2025 р.; Зміна відповідального дослідника та зм</w:t>
            </w:r>
            <w:r w:rsidR="00CA1435">
              <w:t>іна назви дослідницького центру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E2E61" w:rsidRPr="003E2E61" w14:paraId="231CD59F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A6D16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97A189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3E2E61" w:rsidRPr="003E2E61" w14:paraId="0CA93EA8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BE7DD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к.м.н. Остапенко Ю.В.</w:t>
                  </w:r>
                </w:p>
                <w:p w14:paraId="293ADE7B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Державне некомерційне підприємство «Національний інститут раку»,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5DC50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лікар Черченко К.Д.</w:t>
                  </w:r>
                </w:p>
                <w:p w14:paraId="0E91DBC8" w14:textId="77777777" w:rsidR="003E2E61" w:rsidRPr="003E2E61" w:rsidRDefault="003E2E61" w:rsidP="003E2E61">
                  <w:pPr>
                    <w:pStyle w:val="cs381772d0"/>
                    <w:ind w:left="0"/>
                    <w:jc w:val="both"/>
                  </w:pP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Державне некомерційне підприємство «Національний інститут раку»,</w:t>
                  </w:r>
                  <w:r w:rsidRPr="003E2E61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відділення клінічної онкології № 2 науково-клінічного відділу клінічної онкології клініки онкогематології та клінічної онкології</w:t>
                  </w: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CA1435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3E2E6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14:paraId="53D572F2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7B56F415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CCB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CDCC" w14:textId="77777777" w:rsidR="0096502C" w:rsidRPr="003E2E61" w:rsidRDefault="004F1032">
            <w:pPr>
              <w:jc w:val="both"/>
            </w:pPr>
            <w:r w:rsidRPr="003E2E61">
              <w:t xml:space="preserve">№ 2147 від 25.12.2024 </w:t>
            </w:r>
          </w:p>
        </w:tc>
      </w:tr>
      <w:tr w:rsidR="0096502C" w:rsidRPr="003E2E61" w14:paraId="543DD54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B5D3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4494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Подвійне сліпе, рандомізоване, контрольоване активним препаратом дослідження фази 3, яке проводять у паралельних групах для порівняння ефективності та безпечності препаратів CT-P51 та Кітруда в комбінації з хіміотерапією препаратами платини і пеметрекседом у пацієнтів із метастатичним неплоскоклітинним недрібноклітинним раком легень, які раніше не отримували лікування</w:t>
            </w:r>
            <w:r w:rsidRPr="003E2E61">
              <w:rPr>
                <w:color w:val="000000"/>
              </w:rPr>
              <w:t>»</w:t>
            </w:r>
            <w:r w:rsidR="004F1032" w:rsidRPr="003E2E61">
              <w:t>, CT-P51 3.1, версія 2.0 від 14 листопада 2024 р.</w:t>
            </w:r>
          </w:p>
        </w:tc>
      </w:tr>
      <w:tr w:rsidR="0096502C" w:rsidRPr="003E2E61" w14:paraId="05F3732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EE9F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912" w14:textId="77777777" w:rsidR="0096502C" w:rsidRPr="003E2E61" w:rsidRDefault="004F1032">
            <w:pPr>
              <w:jc w:val="both"/>
            </w:pPr>
            <w:r w:rsidRPr="003E2E61">
              <w:t>ТОВ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Сінеос Хелс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729CBF5C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64CE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1C6A" w14:textId="77777777" w:rsidR="0096502C" w:rsidRPr="003E2E61" w:rsidRDefault="004F1032">
            <w:pPr>
              <w:jc w:val="both"/>
            </w:pPr>
            <w:r w:rsidRPr="003E2E61">
              <w:t xml:space="preserve">СЕЛЛТРІОН Інк., Республіка Корея [Celltrion, Inc., Republic of Korea] </w:t>
            </w:r>
          </w:p>
        </w:tc>
      </w:tr>
    </w:tbl>
    <w:p w14:paraId="026616C0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43E6484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6DA3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CE4C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206A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C3E14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24FE1E8A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A7EC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FF6B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A148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3932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43E652C6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6024A12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14:paraId="50E09411" w14:textId="77777777" w:rsidR="0096502C" w:rsidRDefault="00466EF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529D3002" w14:textId="69B23013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7347A2C7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0FFF99A9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E3C9545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5373DFA" w14:textId="77777777" w:rsidR="003E2E61" w:rsidRPr="00CA1435" w:rsidRDefault="003E2E61" w:rsidP="00CA1435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>Залучення додаткових місць про</w:t>
            </w:r>
            <w:r w:rsidR="00CA1435">
              <w:t>ведення клінічного випробування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3E2E61" w:rsidRPr="003E2E61" w14:paraId="4252D3F4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51655C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A1D1D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14:paraId="6D2BBF32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E2E61" w:rsidRPr="003E2E61" w14:paraId="26FA4735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9A1BF7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FDB3F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к.м.н. Мишанич Г.І.</w:t>
                  </w:r>
                </w:p>
                <w:p w14:paraId="3BFAFE4B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№2 філії «Центр охорони здоров'я» акціонерного товариства «Українська залізниця», центр клінічних досліджень, м. Київ</w:t>
                  </w:r>
                </w:p>
              </w:tc>
            </w:tr>
            <w:tr w:rsidR="003E2E61" w:rsidRPr="003E2E61" w14:paraId="5C787FE9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8A8C6D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A1912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д-р філософії Карпенко О.О.</w:t>
                  </w:r>
                </w:p>
                <w:p w14:paraId="2FE0C1D3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Медичний центр «Ок!Клінік+»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      </w:r>
                </w:p>
              </w:tc>
            </w:tr>
            <w:tr w:rsidR="003E2E61" w:rsidRPr="003E2E61" w14:paraId="6CB9C24B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FF9B2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AD24A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лікар Чуприна Л.О.</w:t>
                  </w:r>
                </w:p>
                <w:p w14:paraId="42525CAA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      </w:r>
                </w:p>
              </w:tc>
            </w:tr>
            <w:tr w:rsidR="003E2E61" w:rsidRPr="003E2E61" w14:paraId="02DB66AD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5F9D9A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DD537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лікар Білоткач О.У.</w:t>
                  </w:r>
                </w:p>
                <w:p w14:paraId="215988A2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«Едельвейс Медікс», лікувально-профілактичний підрозділ, м. Київ</w:t>
                  </w:r>
                </w:p>
              </w:tc>
            </w:tr>
            <w:tr w:rsidR="003E2E61" w:rsidRPr="003E2E61" w14:paraId="1262A4FA" w14:textId="77777777" w:rsidTr="00CA143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FEBAB0" w14:textId="77777777" w:rsidR="003E2E61" w:rsidRPr="003E2E61" w:rsidRDefault="003E2E61" w:rsidP="00CA1435">
                  <w:pPr>
                    <w:pStyle w:val="cs2e86d3a6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CC27E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лікар Донець О.А.</w:t>
                  </w:r>
                </w:p>
                <w:p w14:paraId="03CE0A02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«Медбуд-Клінік», лікувально-профілактичний підрозділ Медичного центру, м. Київ</w:t>
                  </w:r>
                </w:p>
              </w:tc>
            </w:tr>
          </w:tbl>
          <w:p w14:paraId="6D5FD1C6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1876CE78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9E44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878D" w14:textId="77777777" w:rsidR="0096502C" w:rsidRPr="003E2E61" w:rsidRDefault="004F1032">
            <w:pPr>
              <w:jc w:val="both"/>
            </w:pPr>
            <w:r w:rsidRPr="003E2E61">
              <w:t xml:space="preserve">№ 1832 від 02.12.2025 </w:t>
            </w:r>
          </w:p>
        </w:tc>
      </w:tr>
      <w:tr w:rsidR="0096502C" w:rsidRPr="003E2E61" w14:paraId="7D3C6375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8572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3491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Рандомізоване, багатоцентрове, подвійне сліпе дослідження Фази 2b для оцінки впливу Баксдростату в комбінації з Дапагліфлозином у порівнянні з терапією Баксдростатом на альбумінурію у пацієнтів з хронічною хворобою нирок (ХХН) та високим кров’яним тиском</w:t>
            </w:r>
            <w:r w:rsidRPr="003E2E61">
              <w:rPr>
                <w:color w:val="000000"/>
              </w:rPr>
              <w:t>»</w:t>
            </w:r>
            <w:r w:rsidR="004F1032" w:rsidRPr="003E2E61">
              <w:t>, D6972C00006, версія 2.0 від 22 вересня 2025 року</w:t>
            </w:r>
          </w:p>
        </w:tc>
      </w:tr>
    </w:tbl>
    <w:p w14:paraId="10C075F8" w14:textId="77777777" w:rsidR="001C3DFA" w:rsidRDefault="001C3DFA">
      <w:r>
        <w:br w:type="page"/>
      </w:r>
    </w:p>
    <w:p w14:paraId="427A6550" w14:textId="77777777" w:rsidR="001C3DFA" w:rsidRDefault="001C3DFA"/>
    <w:p w14:paraId="6C8D8D12" w14:textId="77777777" w:rsidR="001C3DFA" w:rsidRDefault="001C3DFA">
      <w:r>
        <w:t xml:space="preserve">                                                                                                                 2                                                                    продовження додатка 3</w:t>
      </w:r>
    </w:p>
    <w:p w14:paraId="0D69D1AB" w14:textId="77777777" w:rsidR="001C3DFA" w:rsidRDefault="001C3DFA"/>
    <w:p w14:paraId="2F9D56C7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590EC29B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D8F9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A9A5" w14:textId="77777777" w:rsidR="0096502C" w:rsidRPr="003E2E61" w:rsidRDefault="004F1032">
            <w:pPr>
              <w:jc w:val="both"/>
            </w:pPr>
            <w:r w:rsidRPr="003E2E61">
              <w:t>ТОВ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АСТРАЗЕНЕКА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63DDA11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9FD5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866B" w14:textId="77777777" w:rsidR="0096502C" w:rsidRPr="003E2E61" w:rsidRDefault="004F1032">
            <w:pPr>
              <w:jc w:val="both"/>
            </w:pPr>
            <w:r w:rsidRPr="003E2E61">
              <w:t>AstraZeneca AB, Швеція</w:t>
            </w:r>
          </w:p>
        </w:tc>
      </w:tr>
    </w:tbl>
    <w:p w14:paraId="487AEB77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735882D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1FD4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DB91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EB17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FD203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74850CD1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9CCB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E932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E7A5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A5E6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2F49AAD5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 w:rsidSect="00CA1435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14:paraId="382B8AF7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14:paraId="797EFA8C" w14:textId="77777777" w:rsidR="0096502C" w:rsidRDefault="00466EF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175EBE61" w14:textId="21F09E8C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28BA49E9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736294A3" w14:textId="77777777" w:rsidTr="001C3DFA">
        <w:trPr>
          <w:trHeight w:val="634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DB22BBE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0744BF11" w14:textId="77777777" w:rsidR="003E2E61" w:rsidRPr="003E2E61" w:rsidRDefault="003E2E61" w:rsidP="00AC4479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Брошура дослідника Niraparib (Zejula), видання 17 від 20.06.2025 р.; Брошура дослідника </w:t>
            </w:r>
            <w:r w:rsidR="00AC4479">
              <w:t xml:space="preserve">             </w:t>
            </w:r>
            <w:r w:rsidRPr="003E2E61">
              <w:t>JNJ-212082 ЗИТІГА (абіратерона ацетат), видання 19 від 21.05.2025 р.; Брошура дослідника CJNJ-67652000 (niraparib/abiraterone acetate fixed-dose combina</w:t>
            </w:r>
            <w:r w:rsidR="00AC4479">
              <w:t>tion), видання 7 від 25.07.2025</w:t>
            </w:r>
            <w:r w:rsidRPr="003E2E61">
              <w:t>р.; Інформація для пацієнта та Форма інформованої згоди – Протокол 67652000PCR3002, версія 9.0 українською мовою для України від 22.10.2025 р.; Інформація для пацієнта та Форма інформованої згоди – Протокол 67652000PCR3002, версія 9.0 російською мовою для України від 22.10.2025 р.; Інформація для пацієнта та Форма інформованої згоди – Протокол 67652000PCR3002, версія 2.0 українською мовою для України від 25.09.2025 р.; Інформація для пацієнта та Форма інформованої згоди – Протокол 67652000PCR3002, версія 2.0 російською мовою для України від 25.09.2025 р.; Інформація для пацієнта та Форма інформованої згоди – Протокол 67652000PCR3002, версія 2.0 українською мовою для України від 26.09.2025 р.; Інформація для пацієнта та Форма інформованої згоди – Протокол 67652000PCR3002, версія 2.0 російською мовою для України від 26.09.2025 р.; Картка учасника клінічного дослідження – Протокол 67652000PCR3002, версія українською мовою від 24.10.2025 р.; Картка учасника клінічного дослідження – Протокол 67652000PCR3002, версія російською мовою від 24.10.2025 р.; Включення досліджуваного лікарського засобу: Нірапариб, 100 мг, таблетки, вкриті плівковою оболонкою, для перорального прийому, Catalent Greenville, Inc, США; WuXi STA Pharmaceutical Co., Ltd. (WuXi STA), Китай; Almac Clinical Services, Велика Британія; Almac Clinical Services, США; GlaxoSmithKline LLC, США; GlaxoSmithKline Research &amp; Development Ltd, Велика Британія; Janssen Pharmaceutica NV, Бельгія; Catalent Pharma Solutions, LLC, США; Fisher Clinical Services Inc., США; Fisher Clinical Services GmbH, Швейцарія; Catalent Germany Schorndorf GmbH, Німеччина; Catalent (Shanghai) Clinical Trial</w:t>
            </w:r>
          </w:p>
        </w:tc>
      </w:tr>
    </w:tbl>
    <w:p w14:paraId="27ED2A87" w14:textId="77777777" w:rsidR="001C3DFA" w:rsidRDefault="001C3DFA">
      <w:r>
        <w:br w:type="page"/>
      </w:r>
    </w:p>
    <w:p w14:paraId="50853384" w14:textId="77777777" w:rsidR="001C3DFA" w:rsidRDefault="001C3DFA">
      <w:r>
        <w:lastRenderedPageBreak/>
        <w:t xml:space="preserve">                                                                                                                 2                                                                    продовження додатка 4</w:t>
      </w:r>
    </w:p>
    <w:p w14:paraId="21162AD1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6999732F" w14:textId="77777777" w:rsidTr="003E2E61">
        <w:trPr>
          <w:trHeight w:val="456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14:paraId="6A7561ED" w14:textId="77777777" w:rsidR="001C3DFA" w:rsidRPr="003E2E61" w:rsidRDefault="001C3DFA" w:rsidP="001C3DFA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14:paraId="343A9E4F" w14:textId="77777777" w:rsidR="001C3DFA" w:rsidRDefault="001C3DFA" w:rsidP="00AC4479">
            <w:pPr>
              <w:jc w:val="both"/>
            </w:pPr>
            <w:r w:rsidRPr="003E2E61">
              <w:t xml:space="preserve"> Supplies Co., Ltd., Китай; Зразок маркування досліджуваного лікарського засобу Нірапариб, 100 мг, таблетки; Оновлений розділ 3.2.P Спрощеного досьє досліджуваного лікарського засобу Нірапариб, 100 мг, таблетки, вкриті плівковою оболонкою, для перорального прийому, від 09.09.2025 р.; Збільшення терміну придатності досліджуваного лікарського засобу Нірапариб, 100 мг, таблетки, вкриті плівковою оболонкою, для перорального прийому, до </w:t>
            </w:r>
            <w:r>
              <w:t xml:space="preserve">               </w:t>
            </w:r>
            <w:r w:rsidRPr="003E2E61">
              <w:t>60 місяців; Зміна назви місця про</w:t>
            </w:r>
            <w:r>
              <w:t>ведення клінічного випробування</w:t>
            </w:r>
            <w:r w:rsidRPr="003E2E61">
              <w:t>:</w:t>
            </w:r>
          </w:p>
          <w:p w14:paraId="47D8150A" w14:textId="77777777" w:rsidR="001C3DFA" w:rsidRPr="00EE7570" w:rsidRDefault="001C3DFA" w:rsidP="00AC4479">
            <w:pPr>
              <w:jc w:val="both"/>
              <w:rPr>
                <w:sz w:val="8"/>
                <w:szCs w:val="8"/>
              </w:rPr>
            </w:pP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C3DFA" w:rsidRPr="003E2E61" w14:paraId="58C9383D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AC0064" w14:textId="77777777" w:rsidR="001C3DFA" w:rsidRPr="003E2E61" w:rsidRDefault="001C3DFA" w:rsidP="003E2E61">
                  <w:pPr>
                    <w:pStyle w:val="cs2e86d3a6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7DB6A" w14:textId="77777777" w:rsidR="001C3DFA" w:rsidRPr="003E2E61" w:rsidRDefault="001C3DFA" w:rsidP="003E2E61">
                  <w:pPr>
                    <w:pStyle w:val="cs2e86d3a6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C3DFA" w:rsidRPr="003E2E61" w14:paraId="14AD6D42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7F67FC" w14:textId="77777777" w:rsidR="001C3DFA" w:rsidRPr="003E2E61" w:rsidRDefault="001C3DFA" w:rsidP="003E2E61">
                  <w:pPr>
                    <w:pStyle w:val="cs80d9435b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д.м.н., проф. Стусь В.П.</w:t>
                  </w:r>
                </w:p>
                <w:p w14:paraId="44C4F0A2" w14:textId="77777777" w:rsidR="001C3DFA" w:rsidRPr="003E2E61" w:rsidRDefault="001C3DFA" w:rsidP="003E2E61">
                  <w:pPr>
                    <w:pStyle w:val="cs80d9435b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      </w:r>
                  <w:r w:rsidRPr="003E2E6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відділення урології №2, Державний заклад «Дніпропетровська медична академія МОЗ України», кафедра урології</w:t>
                  </w: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058A2" w14:textId="77777777" w:rsidR="001C3DFA" w:rsidRPr="003E2E61" w:rsidRDefault="001C3DFA" w:rsidP="003E2E61">
                  <w:pPr>
                    <w:pStyle w:val="cs80d9435b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д.м.н., проф. Стусь В.П.</w:t>
                  </w:r>
                </w:p>
                <w:p w14:paraId="6F651A43" w14:textId="77777777" w:rsidR="001C3DFA" w:rsidRPr="003E2E61" w:rsidRDefault="001C3DFA" w:rsidP="003E2E61">
                  <w:pPr>
                    <w:pStyle w:val="cs80d9435b"/>
                  </w:pP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</w:t>
                  </w:r>
                  <w:r w:rsidRPr="003E2E61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відділення урології №2 (онкологічне)</w:t>
                  </w:r>
                  <w:r w:rsidRPr="003E2E61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, м. Дніпро </w:t>
                  </w:r>
                </w:p>
              </w:tc>
            </w:tr>
          </w:tbl>
          <w:p w14:paraId="5C454CA0" w14:textId="77777777" w:rsidR="001C3DFA" w:rsidRPr="003E2E61" w:rsidRDefault="001C3DFA" w:rsidP="002B785D">
            <w:pPr>
              <w:jc w:val="both"/>
            </w:pPr>
          </w:p>
        </w:tc>
      </w:tr>
      <w:tr w:rsidR="0096502C" w:rsidRPr="003E2E61" w14:paraId="300BDC25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C2D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9A1B" w14:textId="77777777" w:rsidR="0096502C" w:rsidRPr="003E2E61" w:rsidRDefault="004F1032">
            <w:pPr>
              <w:jc w:val="both"/>
            </w:pPr>
            <w:r w:rsidRPr="003E2E61">
              <w:t xml:space="preserve">№ 2777 від 02.12.2020 </w:t>
            </w:r>
          </w:p>
        </w:tc>
      </w:tr>
      <w:tr w:rsidR="0096502C" w:rsidRPr="003E2E61" w14:paraId="5296EE02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53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DA6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</w:t>
            </w:r>
            <w:r w:rsidRPr="003E2E61">
              <w:rPr>
                <w:color w:val="000000"/>
              </w:rPr>
              <w:t>»</w:t>
            </w:r>
            <w:r w:rsidR="004F1032" w:rsidRPr="003E2E61">
              <w:t>, 67652000PCR3002, з Поправкою 4 від 28.08.2023 р.</w:t>
            </w:r>
          </w:p>
        </w:tc>
      </w:tr>
      <w:tr w:rsidR="0096502C" w:rsidRPr="003E2E61" w14:paraId="264D00BA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A15D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012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ЯНССЕН ФАРМАЦЕВТИКА НВ</w:t>
            </w:r>
            <w:r w:rsidRPr="003E2E61">
              <w:rPr>
                <w:color w:val="000000"/>
              </w:rPr>
              <w:t>»</w:t>
            </w:r>
            <w:r w:rsidR="004F1032" w:rsidRPr="003E2E61">
              <w:t>, Бельгія</w:t>
            </w:r>
          </w:p>
        </w:tc>
      </w:tr>
      <w:tr w:rsidR="0096502C" w:rsidRPr="003E2E61" w14:paraId="488819D7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B669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C7FD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ЯНССЕН ФАРМАЦЕВТИКА НВ</w:t>
            </w:r>
            <w:r w:rsidRPr="003E2E61">
              <w:rPr>
                <w:color w:val="000000"/>
              </w:rPr>
              <w:t>»</w:t>
            </w:r>
            <w:r w:rsidR="004F1032" w:rsidRPr="003E2E61">
              <w:t>, Бельгія</w:t>
            </w:r>
          </w:p>
        </w:tc>
      </w:tr>
    </w:tbl>
    <w:p w14:paraId="28541A5C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673DD2C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F950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4D41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6C44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62248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2C1C911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5BEE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922E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496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D8F9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EF5ED06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 w:rsidSect="00EE7570">
          <w:pgSz w:w="16838" w:h="11906" w:orient="landscape"/>
          <w:pgMar w:top="851" w:right="1245" w:bottom="1276" w:left="2127" w:header="709" w:footer="709" w:gutter="0"/>
          <w:cols w:space="720"/>
          <w:titlePg/>
        </w:sectPr>
      </w:pPr>
    </w:p>
    <w:p w14:paraId="1B92F3B2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14:paraId="6F9BB872" w14:textId="77777777" w:rsidR="0096502C" w:rsidRDefault="00466EF5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43FFE3E0" w14:textId="76A4B58E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4AD5E8F5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153ED0E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0B56DE04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E8FFF38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Оновлений розділ P. ADDITIONAL DRUG PRODUCTS Досьє досліджуваного лікарського засобу MK-1084, версія 08Z80M від 28 жовтня 2025 р., англійською мовою; Залучення додаткових лікарських засобів, що використовуються як препарати порівняння: Карбоплатин (Carboplatin Accord), Accord Healthcare Polska Sp. zo.o., концентрат для розчину для інфузій, 10 мг/мл; Карбоплатин (Carboplatin-GRY®), Teva GmbH., концентрат для розчину для інфузій, 10 мг/мл; Залучення виробників лікарських засобів що використовуються як препарати порівняння: Accord Healthcare Polska Sp. z o.o., Ul. Lutomierska 50, Pabianice, </w:t>
            </w:r>
            <w:r w:rsidR="00AC4479">
              <w:t xml:space="preserve">                 </w:t>
            </w:r>
            <w:r w:rsidRPr="003E2E61">
              <w:t xml:space="preserve">95-200, Poland; Pharmachemie B.V., Swensweg 5, Haarlem, 2031 GA, Netherlands </w:t>
            </w:r>
          </w:p>
        </w:tc>
      </w:tr>
      <w:tr w:rsidR="0096502C" w:rsidRPr="003E2E61" w14:paraId="62615D8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D5D0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4B80" w14:textId="77777777" w:rsidR="0096502C" w:rsidRPr="003E2E61" w:rsidRDefault="004F1032">
            <w:pPr>
              <w:jc w:val="both"/>
            </w:pPr>
            <w:r w:rsidRPr="003E2E61">
              <w:t xml:space="preserve">№ 1433 від 16.09.2025 </w:t>
            </w:r>
          </w:p>
        </w:tc>
      </w:tr>
      <w:tr w:rsidR="0096502C" w:rsidRPr="003E2E61" w14:paraId="72C1545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FFF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3AD1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Рандомізоване, відкрите, багатоцентрове клінічне дослідження ІІІ фази для оцінки безпеки та ефективності MK-1084 у комбінації з підшкірним введенням пембролізумабу та берагіалуронідази альфа (MK-3475A) у порівнянні з MK-3475A у комбінації з препаратами хіміотерапії пеметрекседом / платиною (карбоплатином або цисплатином) у якості лікування першої лінії для учасників із розповсюдженим або метастатичним неплоскоклітинним НДРЛ із мутацією KRAS G12C (KANDLELIT-007)</w:t>
            </w:r>
            <w:r w:rsidRPr="003E2E61">
              <w:rPr>
                <w:color w:val="000000"/>
              </w:rPr>
              <w:t>»</w:t>
            </w:r>
            <w:r w:rsidR="004F1032" w:rsidRPr="003E2E61">
              <w:t>, MK-1084-007, версія 00 від 27 червня 2025 року</w:t>
            </w:r>
          </w:p>
        </w:tc>
      </w:tr>
      <w:tr w:rsidR="0096502C" w:rsidRPr="003E2E61" w14:paraId="057DBD6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92F2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0EE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МСД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6B08667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B8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7864" w14:textId="77777777" w:rsidR="0096502C" w:rsidRPr="003E2E61" w:rsidRDefault="004F1032">
            <w:pPr>
              <w:jc w:val="both"/>
            </w:pPr>
            <w:r w:rsidRPr="003E2E61">
              <w:t xml:space="preserve">ТОВ Мерк Шарп енд Доум, США (Merck Sharp &amp; Dohme LLC, USA) </w:t>
            </w:r>
          </w:p>
        </w:tc>
      </w:tr>
    </w:tbl>
    <w:p w14:paraId="3C4F269D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7AC74D6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30F9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956E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4FB1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2EBA7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06D3BF9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67F2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8EC0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1B71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80A9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0469E8CA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E143431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14:paraId="18233F74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1B45FE2A" w14:textId="5A4411E2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67344D80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6A733BA3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C8E02D6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F0FB5B1" w14:textId="77777777" w:rsidR="003E2E61" w:rsidRPr="00AC4479" w:rsidRDefault="003E2E61" w:rsidP="00AC4479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Брошура дослідника на досліджуваний лікарський засіб YKP3089 (ценобамат), версія 21.0 від 26 вересня 2025 року; Брошура дослідника на досліджуваний лікарський засіб YKP3089 (ценобамат), версія 22.0 від 30 жовтня 2025 року; Зміна назви </w:t>
            </w:r>
            <w:r w:rsidR="00AC4479">
              <w:t>МПВ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E2E61" w:rsidRPr="003E2E61" w14:paraId="55BE3B1B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BA1AFF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A7E5C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3E2E61" w:rsidRPr="003E2E61" w14:paraId="5AB0078E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EE50AC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лікар Залізняк Т.О.</w:t>
                  </w:r>
                </w:p>
                <w:p w14:paraId="3A99DCD5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</w:t>
                  </w: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Регіональний медичний центр родинного здоров’я» Дніпропетровської обласної ради», </w:t>
                  </w:r>
                  <w:r w:rsidRPr="003E2E6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відділення нейрохірургії та неврології</w:t>
                  </w: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                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B9A515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лікар Залізняк Т.О.</w:t>
                  </w:r>
                </w:p>
                <w:p w14:paraId="5BFED7F7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</w:t>
                  </w: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«Регіональний медичний центр родинного здоров’я» Дніпропетровської обласної ради», </w:t>
                  </w:r>
                  <w:r w:rsidRPr="003E2E6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</w:t>
                  </w:r>
                  <w:r w:rsidRPr="003E2E6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14:paraId="2E1EB0D9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21F09176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CF01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DB2" w14:textId="77777777" w:rsidR="0096502C" w:rsidRPr="003E2E61" w:rsidRDefault="004F1032">
            <w:pPr>
              <w:jc w:val="both"/>
            </w:pPr>
            <w:r w:rsidRPr="003E2E61">
              <w:t xml:space="preserve">№ 291 від 20.02.2025 </w:t>
            </w:r>
          </w:p>
        </w:tc>
      </w:tr>
      <w:tr w:rsidR="0096502C" w:rsidRPr="003E2E61" w14:paraId="11C6CFD0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0D6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B800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Багатоцентрове, відкрите, подовжене дослідження для оцінки довгострокової безпечності використання ценобамату в якості ад’ювантної терапії у пацієнтів з первинно-генералізованими тоніко-клонічними нападами</w:t>
            </w:r>
            <w:r w:rsidRPr="003E2E61">
              <w:rPr>
                <w:color w:val="000000"/>
              </w:rPr>
              <w:t>»</w:t>
            </w:r>
            <w:r w:rsidR="004F1032" w:rsidRPr="003E2E61">
              <w:t>, YKP3089C033, Поправка 3.0 від 30 жовтня 2024 року</w:t>
            </w:r>
          </w:p>
        </w:tc>
      </w:tr>
      <w:tr w:rsidR="0096502C" w:rsidRPr="003E2E61" w14:paraId="3970FDE8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230D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DF3" w14:textId="77777777" w:rsidR="0096502C" w:rsidRPr="003E2E61" w:rsidRDefault="004F1032">
            <w:pPr>
              <w:jc w:val="both"/>
            </w:pPr>
            <w:r w:rsidRPr="003E2E61">
              <w:t>TOB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Ю СІ ТІ-ГЛОБАЛ</w:t>
            </w:r>
            <w:r w:rsidR="003E2E61" w:rsidRPr="003E2E61">
              <w:rPr>
                <w:color w:val="000000"/>
              </w:rPr>
              <w:t>»</w:t>
            </w:r>
            <w:r w:rsidRPr="003E2E61">
              <w:t>, Україна</w:t>
            </w:r>
          </w:p>
        </w:tc>
      </w:tr>
      <w:tr w:rsidR="0096502C" w:rsidRPr="003E2E61" w14:paraId="61D85406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83D3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079F" w14:textId="77777777" w:rsidR="0096502C" w:rsidRPr="003E2E61" w:rsidRDefault="004F1032">
            <w:pPr>
              <w:jc w:val="both"/>
            </w:pPr>
            <w:r w:rsidRPr="003E2E61">
              <w:t>СК Лайф Сайєнс, Інк., США / SK Life Science, Inc., USA</w:t>
            </w:r>
          </w:p>
        </w:tc>
      </w:tr>
    </w:tbl>
    <w:p w14:paraId="431C4E49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7F9A67D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13C6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50D2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637A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91B55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2ED7322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91E5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D76F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7D9D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C407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10AB2A48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181BD2A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14:paraId="39429FCB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4BF8F6AD" w14:textId="3AF85036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291C3313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16AF99F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9E02CC8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822B611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Брошура дослідника Belzutifan (MK-6482), видання 13 від 28 жовтня 2025 року, англійською мовою </w:t>
            </w:r>
          </w:p>
        </w:tc>
      </w:tr>
      <w:tr w:rsidR="0096502C" w:rsidRPr="003E2E61" w14:paraId="2C61BB1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993B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9FC" w14:textId="77777777" w:rsidR="0096502C" w:rsidRPr="003E2E61" w:rsidRDefault="004F1032">
            <w:pPr>
              <w:jc w:val="both"/>
            </w:pPr>
            <w:r w:rsidRPr="003E2E61">
              <w:t xml:space="preserve">№ 762 від 20.04.2021 </w:t>
            </w:r>
          </w:p>
        </w:tc>
      </w:tr>
      <w:tr w:rsidR="0096502C" w:rsidRPr="003E2E61" w14:paraId="230E19E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114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04B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 xml:space="preserve"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</w:t>
            </w:r>
            <w:r w:rsidR="00AC4479">
              <w:t xml:space="preserve">                  </w:t>
            </w:r>
            <w:r w:rsidR="004F1032" w:rsidRPr="003E2E61">
              <w:t>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3E2E61">
              <w:rPr>
                <w:color w:val="000000"/>
              </w:rPr>
              <w:t>»</w:t>
            </w:r>
            <w:r w:rsidR="004F1032" w:rsidRPr="003E2E61">
              <w:t xml:space="preserve">, MK-6482-012, з інкорпорованою поправкою 08 від </w:t>
            </w:r>
            <w:r w:rsidR="00AC4479">
              <w:t xml:space="preserve">                     </w:t>
            </w:r>
            <w:r w:rsidR="004F1032" w:rsidRPr="003E2E61">
              <w:t>24 серпня 2025 року</w:t>
            </w:r>
          </w:p>
        </w:tc>
      </w:tr>
      <w:tr w:rsidR="0096502C" w:rsidRPr="003E2E61" w14:paraId="15F131E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2833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2DB5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МСД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61BA002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1B46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45E4" w14:textId="77777777" w:rsidR="0096502C" w:rsidRPr="003E2E61" w:rsidRDefault="004F1032">
            <w:pPr>
              <w:jc w:val="both"/>
            </w:pPr>
            <w:r w:rsidRPr="003E2E61">
              <w:t>ТОВ Мерк Шарп енд Доум, США (Merck Sharp &amp; Dohme LLC, USA)</w:t>
            </w:r>
          </w:p>
        </w:tc>
      </w:tr>
    </w:tbl>
    <w:p w14:paraId="37A517EA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650FEFE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2F84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CE0B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55D6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4C469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6B5AF93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18DB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5C47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FE03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9A6B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1C16FCF6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38F31E58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14:paraId="61DFD98D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63A9F047" w14:textId="17ADA5E9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0973CFE1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7CD75C6D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AFA966C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A69831A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Брошура дослідника досліджуваного лікарського засобу Мірікізумаб (LY3074828), версія від 10 жовтня 2025 року англійською мовою </w:t>
            </w:r>
          </w:p>
        </w:tc>
      </w:tr>
      <w:tr w:rsidR="0096502C" w:rsidRPr="003E2E61" w14:paraId="1500FB8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B59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1C39" w14:textId="77777777" w:rsidR="00AC4479" w:rsidRDefault="00AC4479">
            <w:pPr>
              <w:jc w:val="both"/>
            </w:pPr>
            <w:r>
              <w:t>№ 1753 від 06.08.2019</w:t>
            </w:r>
            <w:r>
              <w:rPr>
                <w:lang w:val="en-US"/>
              </w:rPr>
              <w:t>;</w:t>
            </w:r>
            <w:r w:rsidR="004F1032" w:rsidRPr="003E2E61">
              <w:t xml:space="preserve"> </w:t>
            </w:r>
          </w:p>
          <w:p w14:paraId="1A67A3BB" w14:textId="77777777" w:rsidR="0096502C" w:rsidRPr="003E2E61" w:rsidRDefault="004F1032">
            <w:pPr>
              <w:jc w:val="both"/>
            </w:pPr>
            <w:r w:rsidRPr="003E2E61">
              <w:t xml:space="preserve">№ 1849 від 11.08.2020 </w:t>
            </w:r>
          </w:p>
        </w:tc>
      </w:tr>
      <w:tr w:rsidR="0096502C" w:rsidRPr="003E2E61" w14:paraId="156F560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2AAD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0C22" w14:textId="77777777" w:rsidR="00AC4479" w:rsidRDefault="003E2E61">
            <w:pPr>
              <w:jc w:val="both"/>
              <w:rPr>
                <w:color w:val="000000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(LUCENT 3)</w:t>
            </w:r>
            <w:r w:rsidRPr="003E2E61">
              <w:rPr>
                <w:color w:val="000000"/>
              </w:rPr>
              <w:t>»</w:t>
            </w:r>
            <w:r w:rsidR="004F1032" w:rsidRPr="003E2E61">
              <w:t>, I6T-MC-AMAP, з інкорпорованою поправкою (е) від 31 жовтня 2023 року;</w:t>
            </w:r>
            <w:r w:rsidRPr="003E2E61">
              <w:rPr>
                <w:color w:val="000000"/>
              </w:rPr>
              <w:t xml:space="preserve"> </w:t>
            </w:r>
          </w:p>
          <w:p w14:paraId="75AD53A8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</w:t>
            </w:r>
            <w:r w:rsidRPr="003E2E61">
              <w:rPr>
                <w:color w:val="000000"/>
              </w:rPr>
              <w:t>»</w:t>
            </w:r>
            <w:r w:rsidR="004F1032" w:rsidRPr="003E2E61">
              <w:t>, I6T-MC-AMAX, з інкорпорованою поправкою (е) від 10 вересня 2024 року</w:t>
            </w:r>
          </w:p>
        </w:tc>
      </w:tr>
      <w:tr w:rsidR="0096502C" w:rsidRPr="003E2E61" w14:paraId="360AAFA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5070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C93B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Елі Ліллі Восток СА</w:t>
            </w:r>
            <w:r w:rsidRPr="003E2E61">
              <w:rPr>
                <w:color w:val="000000"/>
              </w:rPr>
              <w:t>»</w:t>
            </w:r>
            <w:r w:rsidR="004F1032" w:rsidRPr="003E2E61">
              <w:t>, Швейцарія</w:t>
            </w:r>
          </w:p>
        </w:tc>
      </w:tr>
      <w:tr w:rsidR="0096502C" w:rsidRPr="003E2E61" w14:paraId="243FE92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787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F175" w14:textId="77777777" w:rsidR="0096502C" w:rsidRPr="003E2E61" w:rsidRDefault="004F1032">
            <w:pPr>
              <w:jc w:val="both"/>
            </w:pPr>
            <w:r w:rsidRPr="003E2E61">
              <w:t>Елі Ліллі енд Компані, США / Eli Lilly and Company, USA</w:t>
            </w:r>
          </w:p>
        </w:tc>
      </w:tr>
    </w:tbl>
    <w:p w14:paraId="42DF3F60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39869B0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1C0C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A77D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49EB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9783D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45AED868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E727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C94B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B1D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8291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FB0DE8D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1F56C016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14:paraId="5E13BEF1" w14:textId="77777777" w:rsidR="00A35F00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3691112C" w14:textId="73667982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764C94DB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170762B4" w14:textId="77777777" w:rsidTr="001C3DF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2F78786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1D170429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>Брошура дослідника MK-3475 (Pembrolizumab), видання 26 від 28 жовтня 2025 року, англійською мовою</w:t>
            </w:r>
          </w:p>
        </w:tc>
      </w:tr>
      <w:tr w:rsidR="0096502C" w:rsidRPr="003E2E61" w14:paraId="6C8044CC" w14:textId="77777777" w:rsidTr="001C3DFA">
        <w:trPr>
          <w:trHeight w:val="619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43A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E9E3" w14:textId="77777777" w:rsidR="00C52050" w:rsidRPr="001E3D04" w:rsidRDefault="00C52050">
            <w:pPr>
              <w:jc w:val="both"/>
              <w:rPr>
                <w:lang w:val="ru-RU"/>
              </w:rPr>
            </w:pPr>
            <w:r w:rsidRPr="001E3D04">
              <w:t>№ 1593 від 09.07.2019</w:t>
            </w:r>
            <w:r w:rsidRPr="001E3D04">
              <w:rPr>
                <w:lang w:val="ru-RU"/>
              </w:rPr>
              <w:t>;</w:t>
            </w:r>
          </w:p>
          <w:p w14:paraId="3A1E4DE1" w14:textId="77777777" w:rsidR="00C52050" w:rsidRPr="001E3D04" w:rsidRDefault="00C52050">
            <w:pPr>
              <w:jc w:val="both"/>
              <w:rPr>
                <w:lang w:val="ru-RU"/>
              </w:rPr>
            </w:pPr>
            <w:r w:rsidRPr="001E3D04">
              <w:t>№ 513 від 21.03.2025</w:t>
            </w:r>
            <w:r w:rsidRPr="001E3D04">
              <w:rPr>
                <w:lang w:val="ru-RU"/>
              </w:rPr>
              <w:t>;</w:t>
            </w:r>
          </w:p>
          <w:p w14:paraId="379E9538" w14:textId="77777777" w:rsidR="00C52050" w:rsidRPr="001E3D04" w:rsidRDefault="00C52050">
            <w:pPr>
              <w:jc w:val="both"/>
              <w:rPr>
                <w:lang w:val="ru-RU"/>
              </w:rPr>
            </w:pPr>
            <w:r w:rsidRPr="001E3D04">
              <w:t>№ 1659 від 03.11.2025</w:t>
            </w:r>
            <w:r w:rsidRPr="001E3D04">
              <w:rPr>
                <w:lang w:val="ru-RU"/>
              </w:rPr>
              <w:t>;</w:t>
            </w:r>
          </w:p>
          <w:p w14:paraId="59CF6613" w14:textId="77777777" w:rsidR="00C52050" w:rsidRPr="001E3D04" w:rsidRDefault="00575E35">
            <w:pPr>
              <w:jc w:val="both"/>
              <w:rPr>
                <w:lang w:val="ru-RU"/>
              </w:rPr>
            </w:pPr>
            <w:r w:rsidRPr="001E3D04">
              <w:t>№ 662 від 17.04.2025</w:t>
            </w:r>
            <w:r w:rsidRPr="001E3D04">
              <w:rPr>
                <w:lang w:val="ru-RU"/>
              </w:rPr>
              <w:t>;</w:t>
            </w:r>
          </w:p>
          <w:p w14:paraId="048BD3DA" w14:textId="77777777" w:rsidR="00575E35" w:rsidRPr="001E3D04" w:rsidRDefault="00575E35">
            <w:pPr>
              <w:jc w:val="both"/>
              <w:rPr>
                <w:lang w:val="ru-RU"/>
              </w:rPr>
            </w:pPr>
            <w:r w:rsidRPr="001E3D04">
              <w:t>№ 38 від 11.01.2020</w:t>
            </w:r>
            <w:r w:rsidRPr="001E3D04">
              <w:rPr>
                <w:lang w:val="ru-RU"/>
              </w:rPr>
              <w:t>;</w:t>
            </w:r>
          </w:p>
          <w:p w14:paraId="034B09B9" w14:textId="77777777" w:rsidR="00575E35" w:rsidRPr="001E3D04" w:rsidRDefault="00575E35">
            <w:pPr>
              <w:jc w:val="both"/>
              <w:rPr>
                <w:lang w:val="ru-RU"/>
              </w:rPr>
            </w:pPr>
            <w:r w:rsidRPr="001E3D04">
              <w:t>№ 1326 від 02.07.2021</w:t>
            </w:r>
            <w:r w:rsidRPr="001E3D04">
              <w:rPr>
                <w:lang w:val="ru-RU"/>
              </w:rPr>
              <w:t>;</w:t>
            </w:r>
          </w:p>
          <w:p w14:paraId="70C0A22C" w14:textId="77777777" w:rsidR="00575E35" w:rsidRPr="001E3D04" w:rsidRDefault="00575E35">
            <w:pPr>
              <w:jc w:val="both"/>
              <w:rPr>
                <w:lang w:val="ru-RU"/>
              </w:rPr>
            </w:pPr>
            <w:r w:rsidRPr="001E3D04">
              <w:t>№ 762 від 20.04.2021</w:t>
            </w:r>
            <w:r w:rsidRPr="001E3D04">
              <w:rPr>
                <w:lang w:val="ru-RU"/>
              </w:rPr>
              <w:t>;</w:t>
            </w:r>
          </w:p>
          <w:p w14:paraId="291A5305" w14:textId="77777777" w:rsidR="00575E35" w:rsidRPr="001E3D04" w:rsidRDefault="00575E35">
            <w:pPr>
              <w:jc w:val="both"/>
              <w:rPr>
                <w:lang w:val="ru-RU"/>
              </w:rPr>
            </w:pPr>
            <w:r w:rsidRPr="001E3D04">
              <w:t>№ 475 від 13.03.2022</w:t>
            </w:r>
            <w:r w:rsidRPr="001E3D04">
              <w:rPr>
                <w:lang w:val="ru-RU"/>
              </w:rPr>
              <w:t>;</w:t>
            </w:r>
          </w:p>
          <w:p w14:paraId="71EFB9E9" w14:textId="77777777" w:rsidR="00575E35" w:rsidRPr="001E3D04" w:rsidRDefault="00575E35">
            <w:pPr>
              <w:jc w:val="both"/>
              <w:rPr>
                <w:lang w:val="ru-RU"/>
              </w:rPr>
            </w:pPr>
            <w:r w:rsidRPr="001E3D04">
              <w:t>№ 1397 від 08.08.2024</w:t>
            </w:r>
            <w:r w:rsidRPr="001E3D04">
              <w:rPr>
                <w:lang w:val="ru-RU"/>
              </w:rPr>
              <w:t>;</w:t>
            </w:r>
          </w:p>
          <w:p w14:paraId="14BC0A58" w14:textId="77777777" w:rsidR="00575E35" w:rsidRPr="001E3D04" w:rsidRDefault="00575E35" w:rsidP="00575E35">
            <w:pPr>
              <w:jc w:val="both"/>
              <w:rPr>
                <w:lang w:val="ru-RU"/>
              </w:rPr>
            </w:pPr>
            <w:r w:rsidRPr="001E3D04">
              <w:t>№ 1326 від 02.07.2021</w:t>
            </w:r>
            <w:r w:rsidRPr="001E3D04">
              <w:rPr>
                <w:lang w:val="ru-RU"/>
              </w:rPr>
              <w:t>;</w:t>
            </w:r>
          </w:p>
          <w:p w14:paraId="0CE59EA0" w14:textId="77777777" w:rsidR="00575E35" w:rsidRPr="001E3D04" w:rsidRDefault="00575E35" w:rsidP="00575E35">
            <w:pPr>
              <w:jc w:val="both"/>
              <w:rPr>
                <w:lang w:val="ru-RU"/>
              </w:rPr>
            </w:pPr>
            <w:r w:rsidRPr="001E3D04">
              <w:t>№ 762 від 20.04.2021</w:t>
            </w:r>
            <w:r w:rsidRPr="001E3D04">
              <w:rPr>
                <w:lang w:val="ru-RU"/>
              </w:rPr>
              <w:t>;</w:t>
            </w:r>
          </w:p>
          <w:p w14:paraId="60030CA1" w14:textId="77777777" w:rsidR="00575E35" w:rsidRPr="001E3D04" w:rsidRDefault="0002491D">
            <w:pPr>
              <w:jc w:val="both"/>
              <w:rPr>
                <w:lang w:val="ru-RU"/>
              </w:rPr>
            </w:pPr>
            <w:r w:rsidRPr="001E3D04">
              <w:t>№ 2107 від 17.10.2019</w:t>
            </w:r>
            <w:r w:rsidRPr="001E3D04">
              <w:rPr>
                <w:lang w:val="ru-RU"/>
              </w:rPr>
              <w:t>;</w:t>
            </w:r>
          </w:p>
          <w:p w14:paraId="700878A4" w14:textId="77777777" w:rsidR="0002491D" w:rsidRPr="001E3D04" w:rsidRDefault="0002491D" w:rsidP="0002491D">
            <w:pPr>
              <w:jc w:val="both"/>
              <w:rPr>
                <w:lang w:val="ru-RU"/>
              </w:rPr>
            </w:pPr>
            <w:r w:rsidRPr="001E3D04">
              <w:t>№ 1468 від 26.06.2020</w:t>
            </w:r>
            <w:r w:rsidRPr="001E3D04">
              <w:rPr>
                <w:lang w:val="ru-RU"/>
              </w:rPr>
              <w:t>;</w:t>
            </w:r>
          </w:p>
          <w:p w14:paraId="10092AF6" w14:textId="77777777" w:rsidR="0002491D" w:rsidRPr="001E3D04" w:rsidRDefault="0002491D" w:rsidP="0002491D">
            <w:pPr>
              <w:jc w:val="both"/>
              <w:rPr>
                <w:lang w:val="ru-RU"/>
              </w:rPr>
            </w:pPr>
            <w:r w:rsidRPr="001E3D04">
              <w:t>№ 2487 від 17.12.2019</w:t>
            </w:r>
            <w:r w:rsidRPr="001E3D04">
              <w:rPr>
                <w:lang w:val="ru-RU"/>
              </w:rPr>
              <w:t>;</w:t>
            </w:r>
          </w:p>
          <w:p w14:paraId="4AC1CAC0" w14:textId="77777777" w:rsidR="0002491D" w:rsidRPr="001E3D04" w:rsidRDefault="0002491D" w:rsidP="0002491D">
            <w:pPr>
              <w:jc w:val="both"/>
              <w:rPr>
                <w:lang w:val="ru-RU"/>
              </w:rPr>
            </w:pPr>
            <w:r w:rsidRPr="001E3D04">
              <w:t>№ 2006 від 02.10.2019</w:t>
            </w:r>
            <w:r w:rsidRPr="001E3D04">
              <w:rPr>
                <w:lang w:val="ru-RU"/>
              </w:rPr>
              <w:t>;</w:t>
            </w:r>
          </w:p>
          <w:p w14:paraId="078C081D" w14:textId="77777777" w:rsidR="0002491D" w:rsidRPr="001E3D04" w:rsidRDefault="003B6A62" w:rsidP="0002491D">
            <w:pPr>
              <w:jc w:val="both"/>
              <w:rPr>
                <w:lang w:val="ru-RU"/>
              </w:rPr>
            </w:pPr>
            <w:r w:rsidRPr="001E3D04">
              <w:t>№ 2072 від 10.12.2024</w:t>
            </w:r>
            <w:r w:rsidRPr="001E3D04">
              <w:rPr>
                <w:lang w:val="ru-RU"/>
              </w:rPr>
              <w:t>;</w:t>
            </w:r>
          </w:p>
          <w:p w14:paraId="221FE447" w14:textId="77777777" w:rsidR="003B6A62" w:rsidRPr="001E3D04" w:rsidRDefault="0003469E" w:rsidP="0002491D">
            <w:pPr>
              <w:jc w:val="both"/>
              <w:rPr>
                <w:lang w:val="ru-RU"/>
              </w:rPr>
            </w:pPr>
            <w:r w:rsidRPr="001E3D04">
              <w:t>№ 342 від 26.02.2018</w:t>
            </w:r>
            <w:r w:rsidRPr="001E3D04">
              <w:rPr>
                <w:lang w:val="ru-RU"/>
              </w:rPr>
              <w:t>;</w:t>
            </w:r>
          </w:p>
          <w:p w14:paraId="3C8543EC" w14:textId="77777777" w:rsidR="0003469E" w:rsidRPr="001E3D04" w:rsidRDefault="0003469E" w:rsidP="0002491D">
            <w:pPr>
              <w:jc w:val="both"/>
              <w:rPr>
                <w:lang w:val="ru-RU"/>
              </w:rPr>
            </w:pPr>
            <w:r w:rsidRPr="001E3D04">
              <w:t>№ 516 від 22.03.2021</w:t>
            </w:r>
            <w:r w:rsidRPr="001E3D04">
              <w:rPr>
                <w:lang w:val="ru-RU"/>
              </w:rPr>
              <w:t>;</w:t>
            </w:r>
          </w:p>
          <w:p w14:paraId="5F8B7D30" w14:textId="77777777" w:rsidR="0003469E" w:rsidRPr="001E3D04" w:rsidRDefault="0003469E" w:rsidP="0002491D">
            <w:pPr>
              <w:jc w:val="both"/>
              <w:rPr>
                <w:lang w:val="ru-RU"/>
              </w:rPr>
            </w:pPr>
            <w:r w:rsidRPr="001E3D04">
              <w:t>№ 1205 від 09.11.2016</w:t>
            </w:r>
            <w:r w:rsidRPr="001E3D04">
              <w:rPr>
                <w:lang w:val="ru-RU"/>
              </w:rPr>
              <w:t>;</w:t>
            </w:r>
          </w:p>
          <w:p w14:paraId="054E8D15" w14:textId="77777777" w:rsidR="0003469E" w:rsidRPr="001E3D04" w:rsidRDefault="004F1032" w:rsidP="0003469E">
            <w:pPr>
              <w:jc w:val="both"/>
              <w:rPr>
                <w:lang w:val="ru-RU"/>
              </w:rPr>
            </w:pPr>
            <w:r w:rsidRPr="001E3D04">
              <w:t>№</w:t>
            </w:r>
            <w:r w:rsidR="0003469E" w:rsidRPr="001E3D04">
              <w:t xml:space="preserve"> 1019 від 26.06.2025</w:t>
            </w:r>
            <w:r w:rsidR="0003469E" w:rsidRPr="001E3D04">
              <w:rPr>
                <w:lang w:val="ru-RU"/>
              </w:rPr>
              <w:t>;</w:t>
            </w:r>
          </w:p>
          <w:p w14:paraId="31870EA9" w14:textId="77777777" w:rsidR="0003469E" w:rsidRPr="001E3D04" w:rsidRDefault="00813E57" w:rsidP="0003469E">
            <w:pPr>
              <w:jc w:val="both"/>
              <w:rPr>
                <w:lang w:val="ru-RU"/>
              </w:rPr>
            </w:pPr>
            <w:r w:rsidRPr="001E3D04">
              <w:t>№ 1277 від 20.10.2017</w:t>
            </w:r>
            <w:r w:rsidRPr="001E3D04">
              <w:rPr>
                <w:lang w:val="ru-RU"/>
              </w:rPr>
              <w:t>;</w:t>
            </w:r>
          </w:p>
          <w:p w14:paraId="254A2D6E" w14:textId="77777777" w:rsidR="00813E57" w:rsidRPr="001E3D04" w:rsidRDefault="00813E57" w:rsidP="0003469E">
            <w:pPr>
              <w:jc w:val="both"/>
              <w:rPr>
                <w:lang w:val="ru-RU"/>
              </w:rPr>
            </w:pPr>
            <w:r w:rsidRPr="001E3D04">
              <w:t>№ 80 від 19.01.2021</w:t>
            </w:r>
            <w:r w:rsidRPr="001E3D04">
              <w:rPr>
                <w:lang w:val="ru-RU"/>
              </w:rPr>
              <w:t>;</w:t>
            </w:r>
          </w:p>
          <w:p w14:paraId="29BDAC1B" w14:textId="77777777" w:rsidR="0096502C" w:rsidRPr="001E3D04" w:rsidRDefault="00813E57" w:rsidP="0003469E">
            <w:pPr>
              <w:jc w:val="both"/>
            </w:pPr>
            <w:r w:rsidRPr="001E3D04">
              <w:t>№ 1896 від 27.08.2019</w:t>
            </w:r>
            <w:r w:rsidRPr="001E3D04">
              <w:rPr>
                <w:lang w:val="ru-RU"/>
              </w:rPr>
              <w:t>;</w:t>
            </w:r>
          </w:p>
        </w:tc>
      </w:tr>
    </w:tbl>
    <w:p w14:paraId="0FDC40C5" w14:textId="77777777" w:rsidR="001C3DFA" w:rsidRDefault="001C3DFA">
      <w:r>
        <w:br w:type="page"/>
      </w:r>
    </w:p>
    <w:p w14:paraId="0FAD8662" w14:textId="77777777" w:rsidR="001C3DFA" w:rsidRDefault="001C3DFA">
      <w:r>
        <w:lastRenderedPageBreak/>
        <w:t xml:space="preserve">                                                                                                                 2                                                                    продовження додатка 9</w:t>
      </w:r>
    </w:p>
    <w:p w14:paraId="0F0915A7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69AD946A" w14:textId="77777777" w:rsidTr="001C3DFA">
        <w:trPr>
          <w:trHeight w:val="23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60C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4E8" w14:textId="77777777" w:rsidR="001C3DFA" w:rsidRPr="001E3D04" w:rsidRDefault="001C3DFA" w:rsidP="0003469E">
            <w:pPr>
              <w:jc w:val="both"/>
              <w:rPr>
                <w:lang w:val="ru-RU"/>
              </w:rPr>
            </w:pPr>
            <w:r w:rsidRPr="001E3D04">
              <w:t>№ 540 від 07.03.2019</w:t>
            </w:r>
            <w:r w:rsidRPr="001E3D04">
              <w:rPr>
                <w:lang w:val="ru-RU"/>
              </w:rPr>
              <w:t>;</w:t>
            </w:r>
          </w:p>
          <w:p w14:paraId="035D4D5D" w14:textId="77777777" w:rsidR="001C3DFA" w:rsidRPr="001E3D04" w:rsidRDefault="001C3DFA" w:rsidP="0003469E">
            <w:pPr>
              <w:jc w:val="both"/>
              <w:rPr>
                <w:lang w:val="ru-RU"/>
              </w:rPr>
            </w:pPr>
            <w:r w:rsidRPr="001E3D04">
              <w:t>№ 833 від 28.04.2021</w:t>
            </w:r>
            <w:r w:rsidRPr="001E3D04">
              <w:rPr>
                <w:lang w:val="ru-RU"/>
              </w:rPr>
              <w:t>;</w:t>
            </w:r>
          </w:p>
          <w:p w14:paraId="2D6D9D89" w14:textId="77777777" w:rsidR="001C3DFA" w:rsidRPr="001E3D04" w:rsidRDefault="001C3DFA" w:rsidP="0003469E">
            <w:pPr>
              <w:jc w:val="both"/>
              <w:rPr>
                <w:lang w:val="ru-RU"/>
              </w:rPr>
            </w:pPr>
            <w:r w:rsidRPr="001E3D04">
              <w:t>№ 636 від 22.03.2019</w:t>
            </w:r>
            <w:r w:rsidRPr="001E3D04">
              <w:rPr>
                <w:lang w:val="ru-RU"/>
              </w:rPr>
              <w:t>;</w:t>
            </w:r>
          </w:p>
          <w:p w14:paraId="614165D0" w14:textId="77777777" w:rsidR="001C3DFA" w:rsidRPr="001E3D04" w:rsidRDefault="001C3DFA" w:rsidP="00813E57">
            <w:pPr>
              <w:jc w:val="both"/>
              <w:rPr>
                <w:lang w:val="ru-RU"/>
              </w:rPr>
            </w:pPr>
            <w:r w:rsidRPr="001E3D04">
              <w:t>№ 1468 від 26.06.2020</w:t>
            </w:r>
            <w:r w:rsidRPr="001E3D04">
              <w:rPr>
                <w:lang w:val="ru-RU"/>
              </w:rPr>
              <w:t>;</w:t>
            </w:r>
          </w:p>
          <w:p w14:paraId="24EBBC9F" w14:textId="77777777" w:rsidR="001C3DFA" w:rsidRPr="001E3D04" w:rsidRDefault="001C3DFA" w:rsidP="0003469E">
            <w:pPr>
              <w:jc w:val="both"/>
              <w:rPr>
                <w:lang w:val="ru-RU"/>
              </w:rPr>
            </w:pPr>
            <w:r w:rsidRPr="001E3D04">
              <w:t>№ 766 від 03.05.2024</w:t>
            </w:r>
            <w:r w:rsidRPr="001E3D04">
              <w:rPr>
                <w:lang w:val="ru-RU"/>
              </w:rPr>
              <w:t>;</w:t>
            </w:r>
          </w:p>
          <w:p w14:paraId="02AFF45C" w14:textId="77777777" w:rsidR="001C3DFA" w:rsidRPr="001E3D04" w:rsidRDefault="001C3DFA" w:rsidP="008F6B24">
            <w:pPr>
              <w:jc w:val="both"/>
              <w:rPr>
                <w:lang w:val="ru-RU"/>
              </w:rPr>
            </w:pPr>
            <w:r w:rsidRPr="001E3D04">
              <w:t>№ 80 від 19.01.2021</w:t>
            </w:r>
            <w:r w:rsidRPr="001E3D04">
              <w:rPr>
                <w:lang w:val="ru-RU"/>
              </w:rPr>
              <w:t>;</w:t>
            </w:r>
          </w:p>
          <w:p w14:paraId="333E23AC" w14:textId="77777777" w:rsidR="001C3DFA" w:rsidRPr="001E3D04" w:rsidRDefault="001C3DFA" w:rsidP="0003469E">
            <w:pPr>
              <w:jc w:val="both"/>
              <w:rPr>
                <w:lang w:val="ru-RU"/>
              </w:rPr>
            </w:pPr>
            <w:r w:rsidRPr="001E3D04">
              <w:t>№ 1143 від 15.05.2020</w:t>
            </w:r>
            <w:r w:rsidRPr="001E3D04">
              <w:rPr>
                <w:lang w:val="ru-RU"/>
              </w:rPr>
              <w:t>;</w:t>
            </w:r>
          </w:p>
          <w:p w14:paraId="71EB4471" w14:textId="77777777" w:rsidR="001C3DFA" w:rsidRPr="001E3D04" w:rsidRDefault="001C3DFA" w:rsidP="008F6B24">
            <w:pPr>
              <w:jc w:val="both"/>
            </w:pPr>
            <w:r w:rsidRPr="001E3D04">
              <w:t xml:space="preserve">№ 713 від 13.04.2018 </w:t>
            </w:r>
          </w:p>
        </w:tc>
      </w:tr>
      <w:tr w:rsidR="0096502C" w:rsidRPr="003E2E61" w14:paraId="35B6EC13" w14:textId="77777777" w:rsidTr="001C3DFA">
        <w:trPr>
          <w:trHeight w:val="609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9FF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B16E" w14:textId="77777777" w:rsidR="00AC4479" w:rsidRPr="001E3D04" w:rsidRDefault="003E2E61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="004F1032" w:rsidRPr="001E3D04">
              <w:t>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(НДРЛ)</w:t>
            </w:r>
            <w:r w:rsidRPr="001E3D04">
              <w:rPr>
                <w:color w:val="000000"/>
              </w:rPr>
              <w:t>»</w:t>
            </w:r>
            <w:r w:rsidR="004F1032" w:rsidRPr="001E3D04">
              <w:t>, MK-7339-006, з інкорпорованою поправкою 08 від 17 жовтня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09EF959E" w14:textId="77777777" w:rsidR="00AC4479" w:rsidRPr="001E3D04" w:rsidRDefault="003E2E61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="004F1032" w:rsidRPr="001E3D04">
              <w:t>KEYMAKER-U01 – піддослідження 01G: парасолькове дослідження ІІ фази з почерговими групами для використання досліджуваних засобів у комбінації з пембролізумабом із додаванням хіміотерапії на основі платини або без неї у раніше нелікованих учасників із недрібноклітинним раком легень IV стадії</w:t>
            </w:r>
            <w:r w:rsidRPr="001E3D04">
              <w:rPr>
                <w:color w:val="000000"/>
              </w:rPr>
              <w:t>»</w:t>
            </w:r>
            <w:r w:rsidR="004F1032" w:rsidRPr="001E3D04">
              <w:t>, MK-3475-01G, версія 00 від 16 вересня 2024 року;</w:t>
            </w:r>
            <w:r w:rsidRPr="001E3D04">
              <w:rPr>
                <w:color w:val="000000"/>
              </w:rPr>
              <w:t xml:space="preserve"> «</w:t>
            </w:r>
            <w:r w:rsidR="004F1032" w:rsidRPr="001E3D04">
              <w:t>KEYMAKER-U01 піддослідження 01J: Рандомізоване парасолькове дослідження II фази з почерговими групами досліджуваних препаратів, для першої лінії лікування учасників із розповсюдженим або метастатичним неплоскоклітинним недрібноклітинним раком легенів (НДKРЛ) з мутаціями KRAS G12C</w:t>
            </w:r>
            <w:r w:rsidRPr="001E3D04">
              <w:rPr>
                <w:color w:val="000000"/>
              </w:rPr>
              <w:t>»</w:t>
            </w:r>
            <w:r w:rsidR="004F1032" w:rsidRPr="001E3D04">
              <w:t>, MK-3475-01J, версія 00 від 12 серпня 2025 року;</w:t>
            </w:r>
            <w:r w:rsidRPr="001E3D04">
              <w:rPr>
                <w:color w:val="000000"/>
              </w:rPr>
              <w:t xml:space="preserve"> «</w:t>
            </w:r>
            <w:r w:rsidR="004F1032" w:rsidRPr="001E3D04">
              <w:t>KEYMAKER-U01, піддослідження 01E: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(НДКРЛ) стадій II-IIIB (N2)</w:t>
            </w:r>
            <w:r w:rsidRPr="001E3D04">
              <w:rPr>
                <w:color w:val="000000"/>
              </w:rPr>
              <w:t>»</w:t>
            </w:r>
            <w:r w:rsidR="004F1032" w:rsidRPr="001E3D04">
              <w:t>, MK-3475-01E, версія з інкорпорованою поправкою 03 від 03 липня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474B7AE8" w14:textId="77777777" w:rsidR="0096502C" w:rsidRPr="004A2EBA" w:rsidRDefault="003E2E61" w:rsidP="001C3DFA">
            <w:pPr>
              <w:jc w:val="both"/>
            </w:pPr>
            <w:r w:rsidRPr="001E3D04">
              <w:rPr>
                <w:color w:val="000000"/>
              </w:rPr>
              <w:t>«</w:t>
            </w:r>
            <w:r w:rsidR="004F1032" w:rsidRPr="001E3D04">
              <w:t>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</w:t>
            </w:r>
          </w:p>
        </w:tc>
      </w:tr>
    </w:tbl>
    <w:p w14:paraId="458B6DEB" w14:textId="77777777" w:rsidR="001C3DFA" w:rsidRDefault="001C3DFA">
      <w:r>
        <w:br w:type="page"/>
      </w:r>
    </w:p>
    <w:p w14:paraId="1104A21F" w14:textId="77777777" w:rsidR="001C3DFA" w:rsidRDefault="001C3DFA">
      <w:r>
        <w:lastRenderedPageBreak/>
        <w:t xml:space="preserve">                                                                                                                 3                                                                    продовження додатка 9</w:t>
      </w:r>
    </w:p>
    <w:p w14:paraId="79CC3941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30947D3F" w14:textId="77777777" w:rsidTr="001C3DFA">
        <w:trPr>
          <w:trHeight w:hRule="exact" w:val="793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315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8D5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t xml:space="preserve"> залози (TNBC) (KEYLYNK-009)</w:t>
            </w:r>
            <w:r w:rsidRPr="001E3D04">
              <w:rPr>
                <w:color w:val="000000"/>
              </w:rPr>
              <w:t>»</w:t>
            </w:r>
            <w:r w:rsidRPr="001E3D04">
              <w:t xml:space="preserve">, MK-7339-009, з інкорпорованою поправкою 03 від </w:t>
            </w:r>
            <w:r w:rsidRPr="00F21B44">
              <w:t xml:space="preserve">                      </w:t>
            </w:r>
            <w:r w:rsidRPr="001E3D04">
              <w:t>22 травня 2023 року;</w:t>
            </w:r>
            <w:r w:rsidRPr="001E3D04">
              <w:rPr>
                <w:color w:val="000000"/>
              </w:rPr>
              <w:t xml:space="preserve"> </w:t>
            </w:r>
          </w:p>
          <w:p w14:paraId="0B8702CE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</w:t>
            </w:r>
            <w:r w:rsidRPr="001E3D04">
              <w:rPr>
                <w:color w:val="000000"/>
              </w:rPr>
              <w:t>»</w:t>
            </w:r>
            <w:r w:rsidRPr="001E3D04">
              <w:t>, MK-3475-587, з інкорпорованою поправкою 08 від 25 лютого 2025 року;</w:t>
            </w:r>
            <w:r w:rsidRPr="001E3D04">
              <w:rPr>
                <w:color w:val="000000"/>
              </w:rPr>
              <w:t xml:space="preserve"> </w:t>
            </w:r>
          </w:p>
          <w:p w14:paraId="558360FE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</w:t>
            </w:r>
            <w:r w:rsidRPr="001E3D04">
              <w:rPr>
                <w:color w:val="000000"/>
              </w:rPr>
              <w:t>»</w:t>
            </w:r>
            <w:r w:rsidRPr="001E3D04">
              <w:t xml:space="preserve"> (KEYVIBE-003), MK-7684A-003, з інкорпорованою поправкою 06 від 29 січня                2025 року;</w:t>
            </w:r>
            <w:r w:rsidRPr="001E3D04">
              <w:rPr>
                <w:color w:val="000000"/>
              </w:rPr>
              <w:t xml:space="preserve"> </w:t>
            </w:r>
          </w:p>
          <w:p w14:paraId="2C2CC70B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Відкрите дослідження III фази MK-7684A (комбінація препаратів вібостолімабу та пембролізумабу) у комбінації з конкурентною хіміопроменевою терапією та подальшою терапією препаратом MK-7684A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(НДРЛ) III стадії</w:t>
            </w:r>
            <w:r w:rsidRPr="001E3D04">
              <w:rPr>
                <w:color w:val="000000"/>
              </w:rPr>
              <w:t>»</w:t>
            </w:r>
            <w:r w:rsidRPr="001E3D04">
              <w:t xml:space="preserve"> (KEYVIBE-006), MK-7684A-006, з інкорпорованою поправкою 04 від 07 лютого 2025 року;</w:t>
            </w:r>
            <w:r w:rsidRPr="001E3D04">
              <w:rPr>
                <w:color w:val="000000"/>
              </w:rPr>
              <w:t xml:space="preserve"> </w:t>
            </w:r>
          </w:p>
          <w:p w14:paraId="4CDCB182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Відкрите, багатоцентрове дослідження I фази для оцінки безпеки, переносимості, фармакокінетики та ефективності MK-1084 як монотерапії та як частини різних комбінацій лікування у пацієнтів із розповсюдженими солідними пухлинами з мутацією KRAS G12C</w:t>
            </w:r>
            <w:r w:rsidRPr="001E3D04">
              <w:rPr>
                <w:color w:val="000000"/>
              </w:rPr>
              <w:t>»</w:t>
            </w:r>
            <w:r w:rsidRPr="001E3D04">
              <w:t>, MK-1084-001, версія з інкорпорованою поправкою 12 від 04 червня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4992B120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Відкрите,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</w:t>
            </w:r>
            <w:r w:rsidRPr="001E3D04">
              <w:rPr>
                <w:color w:val="000000"/>
              </w:rPr>
              <w:t>»</w:t>
            </w:r>
            <w:r w:rsidRPr="001E3D04">
              <w:t>, MK-3475-A86, версія з інкорпорованою поправкою 08 від 30 серпня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1BA1FDDB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</w:p>
        </w:tc>
      </w:tr>
    </w:tbl>
    <w:p w14:paraId="4B95A6B0" w14:textId="77777777" w:rsidR="001C3DFA" w:rsidRDefault="001C3DFA">
      <w:r>
        <w:br w:type="page"/>
      </w:r>
    </w:p>
    <w:p w14:paraId="47288EBF" w14:textId="77777777" w:rsidR="001C3DFA" w:rsidRDefault="001C3DFA">
      <w:r>
        <w:lastRenderedPageBreak/>
        <w:t xml:space="preserve">                                                                                                                 4                                                                    продовження додатка 9</w:t>
      </w:r>
    </w:p>
    <w:p w14:paraId="79F902EF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071C5B5A" w14:textId="77777777" w:rsidTr="001C3DFA">
        <w:trPr>
          <w:trHeight w:hRule="exact" w:val="750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AF3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D7E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                   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1E3D04">
              <w:rPr>
                <w:color w:val="000000"/>
              </w:rPr>
              <w:t>»</w:t>
            </w:r>
            <w:r w:rsidRPr="001E3D04">
              <w:t xml:space="preserve">, MK-6482-012, з інкорпорованою поправкою 08 від </w:t>
            </w:r>
            <w:r w:rsidRPr="00F21B44">
              <w:t xml:space="preserve">                      </w:t>
            </w:r>
            <w:r w:rsidRPr="001E3D04">
              <w:t>24 серпня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73E03638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Дослідження ІІІ фази для пембролізумабу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</w:t>
            </w:r>
            <w:r w:rsidRPr="001E3D04">
              <w:rPr>
                <w:color w:val="000000"/>
              </w:rPr>
              <w:t>»</w:t>
            </w:r>
            <w:r w:rsidRPr="001E3D04">
              <w:t>,                            MK-7339-008, з інкорпорованою поправкою 07 від 31 січня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7B8CEE50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</w:t>
            </w:r>
            <w:r w:rsidRPr="001E3D04">
              <w:rPr>
                <w:color w:val="000000"/>
              </w:rPr>
              <w:t>»</w:t>
            </w:r>
            <w:r w:rsidRPr="001E3D04">
              <w:t>, MK-7339-012, з інкорпорованою поправкою 08 від 15 квітня 2024 року;</w:t>
            </w:r>
            <w:r w:rsidRPr="001E3D04">
              <w:rPr>
                <w:color w:val="000000"/>
              </w:rPr>
              <w:t xml:space="preserve"> «</w:t>
            </w:r>
            <w:r w:rsidRPr="001E3D04">
              <w:t>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</w:t>
            </w:r>
            <w:r w:rsidRPr="001E3D04">
              <w:rPr>
                <w:color w:val="000000"/>
              </w:rPr>
              <w:t>»</w:t>
            </w:r>
            <w:r w:rsidRPr="001E3D04">
              <w:t>,                   MK-7339-007, з інкорпорованою поправкою 07 від 07 квітня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689F6986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</w:t>
            </w:r>
            <w:r w:rsidRPr="001E3D04">
              <w:rPr>
                <w:color w:val="000000"/>
              </w:rPr>
              <w:t>»</w:t>
            </w:r>
            <w:r w:rsidRPr="001E3D04">
              <w:t>, MK-3475-905, з інкорпорованою поправкою 11 від 16 січня                  2025 року;</w:t>
            </w:r>
            <w:r w:rsidRPr="001E3D04">
              <w:rPr>
                <w:color w:val="000000"/>
              </w:rPr>
              <w:t xml:space="preserve"> </w:t>
            </w:r>
          </w:p>
          <w:p w14:paraId="46A01A43" w14:textId="77777777" w:rsidR="001C3DFA" w:rsidRPr="001E3D04" w:rsidRDefault="001C3DFA" w:rsidP="001C3DFA">
            <w:pPr>
              <w:jc w:val="both"/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 дослідження ІІІ фази для оцінки ефективності та безпечності пембролізумабу</w:t>
            </w:r>
          </w:p>
        </w:tc>
      </w:tr>
    </w:tbl>
    <w:p w14:paraId="65E94B75" w14:textId="77777777" w:rsidR="001C3DFA" w:rsidRDefault="001C3DFA">
      <w:r>
        <w:br w:type="page"/>
      </w:r>
    </w:p>
    <w:p w14:paraId="4200B772" w14:textId="77777777" w:rsidR="001C3DFA" w:rsidRDefault="001C3DFA">
      <w:r>
        <w:lastRenderedPageBreak/>
        <w:t xml:space="preserve">                                                                                                                 5                                                                    продовження додатка 9</w:t>
      </w:r>
    </w:p>
    <w:p w14:paraId="308A787E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38DAB5D0" w14:textId="77777777" w:rsidTr="001C3DFA">
        <w:trPr>
          <w:trHeight w:hRule="exact" w:val="725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8B6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E24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t xml:space="preserve"> (MK-3475) у комбінації з ленватинібом (E7080/MK-7902) і хіміотерапією порівняно зі стандартним лікуванням в якості першої лінії терапії для учасників з метастатичною карциномою стравоходу</w:t>
            </w:r>
            <w:r w:rsidRPr="001E3D04">
              <w:rPr>
                <w:color w:val="000000"/>
              </w:rPr>
              <w:t>»</w:t>
            </w:r>
            <w:r w:rsidRPr="001E3D04">
              <w:t>, MK-7902-014 (E7080-G000-320), з інкорпорованою поправкою 0</w:t>
            </w:r>
            <w:r w:rsidRPr="00F21B44">
              <w:t>8</w:t>
            </w:r>
            <w:r w:rsidRPr="001E3D04">
              <w:t xml:space="preserve"> від </w:t>
            </w:r>
            <w:r w:rsidRPr="00F21B44">
              <w:t>10</w:t>
            </w:r>
            <w:r w:rsidRPr="001E3D04">
              <w:t xml:space="preserve"> липня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7E1A9D64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</w:t>
            </w:r>
            <w:r w:rsidRPr="001E3D04">
              <w:rPr>
                <w:color w:val="000000"/>
              </w:rPr>
              <w:t>»</w:t>
            </w:r>
            <w:r w:rsidRPr="001E3D04">
              <w:t>, MK-3475-689, з інкорпорованою поправкою 09 від 29 березня 2024 року;</w:t>
            </w:r>
            <w:r w:rsidRPr="001E3D04">
              <w:rPr>
                <w:color w:val="000000"/>
              </w:rPr>
              <w:t xml:space="preserve"> «</w:t>
            </w:r>
            <w:r w:rsidRPr="001E3D04">
              <w:t>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</w:t>
            </w:r>
            <w:r w:rsidRPr="001E3D04">
              <w:rPr>
                <w:color w:val="000000"/>
              </w:rPr>
              <w:t>»</w:t>
            </w:r>
            <w:r w:rsidRPr="001E3D04">
              <w:t>, MK-3475-B15, з інкорпорованою поправкою 05 від 11 грудня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5E150CDF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(KEYNOTE-426)</w:t>
            </w:r>
            <w:r w:rsidRPr="001E3D04">
              <w:rPr>
                <w:color w:val="000000"/>
              </w:rPr>
              <w:t>»</w:t>
            </w:r>
            <w:r w:rsidRPr="001E3D04">
              <w:t>, MK-3475-426, з інкорпорованою поправкою 22 від 22 березня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689BB77A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відкрите дослідження ІІІ фази для оцінки ефективності та безпечності sac-TMT (Сацитузумаб тирумотекан, MK-2870), у поєднанні з карбоплатином/паклітакселом порівняно з хіміотерапією, обидва в комбінації з пембролізумабом в якості неоад’ювантної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</w:t>
            </w:r>
            <w:r w:rsidRPr="001E3D04">
              <w:rPr>
                <w:color w:val="000000"/>
              </w:rPr>
              <w:t>»</w:t>
            </w:r>
            <w:r w:rsidRPr="001E3D04">
              <w:t>, MK-2870-032, версія 00 від 18 лютого 2025 року;</w:t>
            </w:r>
            <w:r w:rsidRPr="001E3D04">
              <w:rPr>
                <w:color w:val="000000"/>
              </w:rPr>
              <w:t xml:space="preserve"> </w:t>
            </w:r>
          </w:p>
        </w:tc>
      </w:tr>
    </w:tbl>
    <w:p w14:paraId="397DB505" w14:textId="77777777" w:rsidR="001C3DFA" w:rsidRDefault="001C3DFA">
      <w:r>
        <w:br w:type="page"/>
      </w:r>
    </w:p>
    <w:p w14:paraId="26964D18" w14:textId="77777777" w:rsidR="001C3DFA" w:rsidRDefault="001C3DFA">
      <w:r>
        <w:lastRenderedPageBreak/>
        <w:t xml:space="preserve">                                                                                                                 6                                                                    продовження додатка 9</w:t>
      </w:r>
    </w:p>
    <w:p w14:paraId="6F18681C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3C2CC6A9" w14:textId="77777777" w:rsidTr="001C3DFA">
        <w:trPr>
          <w:trHeight w:hRule="exact" w:val="837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493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C2E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</w:t>
            </w:r>
            <w:r w:rsidRPr="001E3D04">
              <w:rPr>
                <w:color w:val="000000"/>
              </w:rPr>
              <w:t>»</w:t>
            </w:r>
            <w:r w:rsidRPr="001E3D04">
              <w:t>, MK-3475-204, з інкорпорованою поправкою 07 від                       30 травня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58D5A411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</w:t>
            </w:r>
            <w:r w:rsidRPr="001E3D04">
              <w:rPr>
                <w:color w:val="000000"/>
              </w:rPr>
              <w:t>»</w:t>
            </w:r>
            <w:r w:rsidRPr="001E3D04">
              <w:t>, MK-3475-B21 / ENGOT-en11 / GOG-3053, з інкорпорованою поправкою 03 від 25 серпня 2022 року;</w:t>
            </w:r>
            <w:r w:rsidRPr="001E3D04">
              <w:rPr>
                <w:color w:val="000000"/>
              </w:rPr>
              <w:t xml:space="preserve"> </w:t>
            </w:r>
          </w:p>
          <w:p w14:paraId="1703F479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III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</w:t>
            </w:r>
            <w:r w:rsidRPr="001E3D04">
              <w:rPr>
                <w:color w:val="000000"/>
              </w:rPr>
              <w:t>»</w:t>
            </w:r>
            <w:r w:rsidRPr="001E3D04">
              <w:t>, MK-3475-866, з інкорпорованою поправкою 06 від 14 серпня 2023 року;</w:t>
            </w:r>
            <w:r w:rsidRPr="001E3D04">
              <w:rPr>
                <w:color w:val="000000"/>
              </w:rPr>
              <w:t xml:space="preserve"> </w:t>
            </w:r>
          </w:p>
          <w:p w14:paraId="0DC686B3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</w:t>
            </w:r>
            <w:r w:rsidRPr="001E3D04">
              <w:rPr>
                <w:color w:val="000000"/>
              </w:rPr>
              <w:t>»</w:t>
            </w:r>
            <w:r w:rsidRPr="001E3D04">
              <w:t>, MK-3475-756, з інкорпорованою поправкою                  07 від 08 вересня 2023 року;</w:t>
            </w:r>
            <w:r w:rsidRPr="001E3D04">
              <w:rPr>
                <w:color w:val="000000"/>
              </w:rPr>
              <w:t xml:space="preserve"> </w:t>
            </w:r>
          </w:p>
          <w:p w14:paraId="142A321C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ІІІ фази пембролізумабу (MK-3475) у комбінації з ензалутамідом порівняно з ензалутамідом з плацебо у учасників з метастатичним кастраційно-резистентним раком передміхурової залози (mCRPC) (KEYNOTE-641)</w:t>
            </w:r>
            <w:r w:rsidRPr="001E3D04">
              <w:rPr>
                <w:color w:val="000000"/>
              </w:rPr>
              <w:t>»</w:t>
            </w:r>
            <w:r w:rsidRPr="001E3D04">
              <w:t>,                   MK-3475-641, з інкорпорованою поправкою 09 від 22 травня 2023 року;</w:t>
            </w:r>
            <w:r w:rsidRPr="001E3D04">
              <w:rPr>
                <w:color w:val="000000"/>
              </w:rPr>
              <w:t xml:space="preserve"> </w:t>
            </w:r>
          </w:p>
          <w:p w14:paraId="31D10EAD" w14:textId="77777777" w:rsidR="001C3DFA" w:rsidRPr="001E3D04" w:rsidRDefault="001C3DFA" w:rsidP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</w:t>
            </w:r>
            <w:r w:rsidRPr="001E3D04">
              <w:rPr>
                <w:color w:val="000000"/>
              </w:rPr>
              <w:t>»</w:t>
            </w:r>
            <w:r w:rsidRPr="001E3D04">
              <w:t>, MK-7339-001/ENGOT-ov43/GOG-3036, з інкорпорованою поправкою 05 від 19 серпня 2025 року;</w:t>
            </w:r>
            <w:r w:rsidRPr="001E3D04">
              <w:rPr>
                <w:color w:val="000000"/>
              </w:rPr>
              <w:t xml:space="preserve"> </w:t>
            </w:r>
          </w:p>
        </w:tc>
      </w:tr>
    </w:tbl>
    <w:p w14:paraId="1CCE03A2" w14:textId="77777777" w:rsidR="001C3DFA" w:rsidRDefault="001C3DFA">
      <w:r>
        <w:br w:type="page"/>
      </w:r>
    </w:p>
    <w:p w14:paraId="266E2735" w14:textId="77777777" w:rsidR="001C3DFA" w:rsidRDefault="001C3DFA">
      <w:r>
        <w:lastRenderedPageBreak/>
        <w:t xml:space="preserve">                                                                                                                 7                                                                    продовження додатка 9</w:t>
      </w:r>
    </w:p>
    <w:p w14:paraId="6AE2EF6C" w14:textId="77777777" w:rsidR="001C3DFA" w:rsidRDefault="001C3DF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C3DFA" w:rsidRPr="003E2E61" w14:paraId="3AD29A36" w14:textId="77777777" w:rsidTr="001C3DFA">
        <w:trPr>
          <w:trHeight w:hRule="exact" w:val="695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3E7" w14:textId="77777777" w:rsidR="001C3DFA" w:rsidRPr="003E2E61" w:rsidRDefault="001C3DFA" w:rsidP="001C3DFA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D87" w14:textId="77777777" w:rsidR="001C3DFA" w:rsidRPr="001E3D04" w:rsidRDefault="001C3DFA">
            <w:pPr>
              <w:jc w:val="both"/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(KEYNOTE-A18/ENGOT-cx11/GOG-3047)</w:t>
            </w:r>
            <w:r w:rsidRPr="001E3D04">
              <w:rPr>
                <w:color w:val="000000"/>
              </w:rPr>
              <w:t>»</w:t>
            </w:r>
            <w:r w:rsidRPr="001E3D04">
              <w:t>, MK-3475-A18/ENGOT-cx11/GOG-3047, з інкорпорованою поправкою 04 від 08 листопада 2022 року;</w:t>
            </w:r>
            <w:r w:rsidRPr="001E3D04">
              <w:rPr>
                <w:color w:val="000000"/>
              </w:rPr>
              <w:t xml:space="preserve"> «</w:t>
            </w:r>
            <w:r w:rsidRPr="001E3D04">
              <w:t xml:space="preserve">Рандомізоване, подвійне сліпе, багатоцентрове дослідження ІІІ фази комбінації MK-1084 з пембролізумабом порівняно з комбінацією пембролізумабу з плацебо як лікування першої лінії для учасників із локально-поширеним або метастатичним недрібноклітинним раком легенів з мутацією KRAS G12C та експресією PD-L1 TPS </w:t>
            </w:r>
            <w:r w:rsidRPr="001E3D04">
              <w:rPr>
                <w:rFonts w:cs="Times New Roman"/>
              </w:rPr>
              <w:t>≥</w:t>
            </w:r>
            <w:r w:rsidRPr="001E3D04">
              <w:t>50% (KANDLELIT-004)</w:t>
            </w:r>
            <w:r w:rsidRPr="001E3D04">
              <w:rPr>
                <w:color w:val="000000"/>
              </w:rPr>
              <w:t>»</w:t>
            </w:r>
            <w:r w:rsidRPr="001E3D04">
              <w:t>,                     MK-1084-004, з інкорпорованою поправкою 03 від 22 липня 2025 року;</w:t>
            </w:r>
            <w:r w:rsidRPr="001E3D04">
              <w:rPr>
                <w:color w:val="000000"/>
              </w:rPr>
              <w:t xml:space="preserve"> </w:t>
            </w:r>
          </w:p>
          <w:p w14:paraId="0D21C7E6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сліпе, плацебо-контрольоване дослідження III фази для оцінки пембролізумабу (MK-3475) у поєднанні з супутньою хіміопроменевою терапією з подальшим введенням пембролізумабу з олапарибом (MK-7339)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(ЛДРЛ)</w:t>
            </w:r>
            <w:r w:rsidRPr="001E3D04">
              <w:rPr>
                <w:color w:val="000000"/>
              </w:rPr>
              <w:t>»</w:t>
            </w:r>
            <w:r w:rsidRPr="001E3D04">
              <w:t>, MK-7339-013, з інкорпорованою поправкою 05 від 04 квітня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63FE6A57" w14:textId="77777777" w:rsidR="001C3DFA" w:rsidRPr="001E3D04" w:rsidRDefault="001C3DFA">
            <w:pPr>
              <w:jc w:val="both"/>
              <w:rPr>
                <w:color w:val="000000"/>
              </w:rPr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 сліпе, плацебо-контрольоване клінічне дослідження III фази для вивчення ефективності та безпечності пембролізумабу (MK-3475) у комбінації з хіміопроменевою терапією (ХПТ) у порівнянні лише з хіміопроменевою терапією (ХПТ) в учасників з м’язово-інвазивним раком сечового міхура (МІРСМ) (KEYNOTE-992)</w:t>
            </w:r>
            <w:r w:rsidRPr="001E3D04">
              <w:rPr>
                <w:color w:val="000000"/>
              </w:rPr>
              <w:t>»</w:t>
            </w:r>
            <w:r w:rsidRPr="001E3D04">
              <w:t>,                     MK-3475-992, з інкорпорованою поправкою 05 від 07 жовтня 2024 року;</w:t>
            </w:r>
            <w:r w:rsidRPr="001E3D04">
              <w:rPr>
                <w:color w:val="000000"/>
              </w:rPr>
              <w:t xml:space="preserve"> </w:t>
            </w:r>
          </w:p>
          <w:p w14:paraId="324276C1" w14:textId="77777777" w:rsidR="001C3DFA" w:rsidRPr="001E3D04" w:rsidRDefault="001C3DFA" w:rsidP="001C3DFA">
            <w:pPr>
              <w:jc w:val="both"/>
            </w:pPr>
            <w:r w:rsidRPr="001E3D04">
              <w:rPr>
                <w:color w:val="000000"/>
              </w:rPr>
              <w:t>«</w:t>
            </w:r>
            <w:r w:rsidRPr="001E3D04">
              <w:t>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</w:t>
            </w:r>
            <w:r w:rsidRPr="001E3D04">
              <w:rPr>
                <w:color w:val="000000"/>
              </w:rPr>
              <w:t>»</w:t>
            </w:r>
            <w:r w:rsidRPr="001E3D04">
              <w:t>, MK-3475-671, з інкорпорованою поправкою 11 від 29 листопада 2022 року</w:t>
            </w:r>
          </w:p>
        </w:tc>
      </w:tr>
      <w:tr w:rsidR="0096502C" w:rsidRPr="003E2E61" w14:paraId="71BC5501" w14:textId="77777777" w:rsidTr="001C3DF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EA20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5AB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МСД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2CD896DE" w14:textId="77777777" w:rsidTr="001C3DF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6EE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F423" w14:textId="77777777" w:rsidR="0096502C" w:rsidRPr="003E2E61" w:rsidRDefault="004F1032">
            <w:pPr>
              <w:jc w:val="both"/>
            </w:pPr>
            <w:r w:rsidRPr="003E2E61">
              <w:t>ТОВ Мерк Шарп енд Доум, США (Merck Sharp &amp; Dohme LLC, USA)</w:t>
            </w:r>
          </w:p>
        </w:tc>
      </w:tr>
    </w:tbl>
    <w:p w14:paraId="0C208650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6E31446B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D5F5D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4462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3607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15688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1F31CF9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B2BC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BC6C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6B40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654C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4F538BB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E8E4136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14:paraId="1268A84F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540DA38F" w14:textId="4E35E8E7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2A487C04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4B1BEE0B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9CA81D7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8E3ED86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Брошура дослідника досліджуваного лікарського засобу Селперкатініб, версія від 15 серпня 2025 року англійською мовою; Інформація для пацієнта дослідження та Форма Інформованої Згоди для участі у дослідженні для використання в Україні українською мовою, версія № 8.0 від 17 листопада 2025 року; Інформація для пацієнта дослідження та Форма Інформованої Згоди для переходу на інше лікування в рамках дослідження для використання в Україні українською мовою, версія № 8.0 від 17 листопада 2025 року </w:t>
            </w:r>
          </w:p>
        </w:tc>
      </w:tr>
      <w:tr w:rsidR="0096502C" w:rsidRPr="003E2E61" w14:paraId="40DDC44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F6F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0279" w14:textId="77777777" w:rsidR="0096502C" w:rsidRPr="003E2E61" w:rsidRDefault="004F1032">
            <w:pPr>
              <w:jc w:val="both"/>
            </w:pPr>
            <w:r w:rsidRPr="003E2E61">
              <w:t xml:space="preserve">№ 1265 від 23.06.2021 </w:t>
            </w:r>
          </w:p>
        </w:tc>
      </w:tr>
      <w:tr w:rsidR="0096502C" w:rsidRPr="003E2E61" w14:paraId="34359FB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BD3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BAF2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</w:t>
            </w:r>
            <w:r w:rsidRPr="003E2E61">
              <w:rPr>
                <w:color w:val="000000"/>
              </w:rPr>
              <w:t>»</w:t>
            </w:r>
            <w:r w:rsidR="004F1032" w:rsidRPr="003E2E61">
              <w:t>, J2G-MC-JZJX, версія з поправкою (і) від 16 січня 2025 року</w:t>
            </w:r>
          </w:p>
        </w:tc>
      </w:tr>
      <w:tr w:rsidR="0096502C" w:rsidRPr="003E2E61" w14:paraId="72D066F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2C77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83CF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Елі Ліллі Восток СА</w:t>
            </w:r>
            <w:r w:rsidRPr="003E2E61">
              <w:rPr>
                <w:color w:val="000000"/>
              </w:rPr>
              <w:t>»</w:t>
            </w:r>
            <w:r w:rsidR="004F1032" w:rsidRPr="003E2E61">
              <w:t>, Швейцарія</w:t>
            </w:r>
          </w:p>
        </w:tc>
      </w:tr>
      <w:tr w:rsidR="0096502C" w:rsidRPr="003E2E61" w14:paraId="1BCD40EA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94D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78C8" w14:textId="77777777" w:rsidR="0096502C" w:rsidRPr="003E2E61" w:rsidRDefault="004F1032">
            <w:pPr>
              <w:jc w:val="both"/>
            </w:pPr>
            <w:r w:rsidRPr="003E2E61">
              <w:t>Елі Ліллі енд Компані, США / Eli Lilly and Company, USA</w:t>
            </w:r>
          </w:p>
        </w:tc>
      </w:tr>
    </w:tbl>
    <w:p w14:paraId="2C400396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7B6808E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5C46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A78B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6F98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BC382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41AAF9D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3680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B493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50B5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F969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73EF4D5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5437FC6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14:paraId="29899417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1E0302EF" w14:textId="53F523EA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749456B9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1663BD49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9CFF77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A5628B0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Оновлений Протокол клінічного дослідження, версія 8.0 від 08 жовтня 2025 року (англійською мовою); Інформація для пацієнта та форма інформованої згоди, версія 7.0 від </w:t>
            </w:r>
            <w:r w:rsidR="00B66B53">
              <w:t xml:space="preserve">  </w:t>
            </w:r>
            <w:r w:rsidRPr="003E2E61">
              <w:t xml:space="preserve">30 жовтня 2025 року (англійською, українською та російською мовами); Оновлена версія Досьє досліджуваного лікарського засобу IMU-838 таблетки, 5 мг / 15 мг / 22.5 мг / 30 мг / </w:t>
            </w:r>
            <w:r w:rsidR="00B66B53">
              <w:t xml:space="preserve">             </w:t>
            </w:r>
            <w:r w:rsidRPr="003E2E61">
              <w:t xml:space="preserve">45 мг, версія 15 від жовтня 2025 року (IMPD IMU-838 Tablets 5 mg / 15 mg / 22,5 mg / 30 mg / 45 mg, version 15 dated October 2025) (англійською мовою) </w:t>
            </w:r>
          </w:p>
        </w:tc>
      </w:tr>
      <w:tr w:rsidR="0096502C" w:rsidRPr="003E2E61" w14:paraId="7AA5B05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48BA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BAE" w14:textId="77777777" w:rsidR="0096502C" w:rsidRPr="003E2E61" w:rsidRDefault="004F1032">
            <w:pPr>
              <w:jc w:val="both"/>
            </w:pPr>
            <w:r w:rsidRPr="003E2E61">
              <w:t xml:space="preserve">№ 1773 від 20.08.2021 </w:t>
            </w:r>
          </w:p>
        </w:tc>
      </w:tr>
      <w:tr w:rsidR="0096502C" w:rsidRPr="003E2E61" w14:paraId="508B7B48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190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CFED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Багатоцентрове, рандомізоване, подвійне сліпе, плацебо-контрольоване дослідження для оцінки ефективності, безпечності i переносимості препарату IMU-838 у пацiєнтiв з прогресуючим розсіяним склерозом</w:t>
            </w:r>
            <w:r w:rsidRPr="003E2E61">
              <w:rPr>
                <w:color w:val="000000"/>
              </w:rPr>
              <w:t>»</w:t>
            </w:r>
            <w:r w:rsidR="004F1032" w:rsidRPr="003E2E61">
              <w:t xml:space="preserve">, P2-IMU-838-PMS, версія 7.0 від 16 жовтня 2024 року </w:t>
            </w:r>
          </w:p>
        </w:tc>
      </w:tr>
      <w:tr w:rsidR="0096502C" w:rsidRPr="003E2E61" w14:paraId="6ECC05B0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5E3D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FEE8" w14:textId="77777777" w:rsidR="0096502C" w:rsidRPr="003E2E61" w:rsidRDefault="004F1032">
            <w:pPr>
              <w:jc w:val="both"/>
            </w:pPr>
            <w:r w:rsidRPr="003E2E61">
              <w:t>ТОВ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Верум Клінікал Рісерч</w:t>
            </w:r>
            <w:r w:rsidR="003E2E61" w:rsidRPr="003E2E61">
              <w:rPr>
                <w:color w:val="000000"/>
              </w:rPr>
              <w:t>»</w:t>
            </w:r>
            <w:r w:rsidRPr="003E2E61">
              <w:t xml:space="preserve">, Україна </w:t>
            </w:r>
          </w:p>
        </w:tc>
      </w:tr>
      <w:tr w:rsidR="0096502C" w:rsidRPr="003E2E61" w14:paraId="77C38CC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1113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BB2E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Іммунік АГ</w:t>
            </w:r>
            <w:r w:rsidRPr="003E2E61">
              <w:rPr>
                <w:color w:val="000000"/>
              </w:rPr>
              <w:t>»</w:t>
            </w:r>
            <w:r w:rsidR="004F1032" w:rsidRPr="003E2E61">
              <w:t>, Німеччина / Immunic AG, Germany</w:t>
            </w:r>
          </w:p>
        </w:tc>
      </w:tr>
    </w:tbl>
    <w:p w14:paraId="23FDA469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4D675F0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276F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BE9E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7F73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946A1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2244D27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C03A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3064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C18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F585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454A452B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4D4C4FB9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14:paraId="039B4287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7653F21B" w14:textId="1D5E5F76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0D7BF770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238755E5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7D04074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3B4587E5" w14:textId="77777777" w:rsidR="003E2E61" w:rsidRPr="002B785D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Ідентифікаційна картка пацієнта, версія 2.0 від 10 листопада 2025 року, українською мовою; Залучення додаткового лікарського засобу, що буде використовуватися як препарат супутньої терапії: Флударабін Актавіс® 50 мг (25 мг/мл) порошок для розчину для ін'єкцій чи інфузій; Залучення додаткового лікарського засобу, що буде використовуватися як препарат супутньої терапії: Флударабін HEXAL® 25 мг/мл, концентрат для приготування розчину для ін’єкцій або інфузій; Залучення виробника лікарського засобу, що буде використовуватися як препарат супутньої терапії (Флударабін Актавіс® 50 мг (25 мг/мл) порошок для розчину для ін'єкцій чи інфузій): SINDAN-PHARMA SRL, Румунія Bulevardul Mihalache Ion 11, sector 1, Bucharest, 011171, Румунія; Залучення виробника лікарського засобу, що буде використовуватися як препарат супутньої терапії (Флударабін HEXAL® 25 мг/мл, концентрат для приготування розчину для ін’єкцій або інфузій): Hexal AG, Німеччина Industriestrasse 25, Holzkirchen, Bavaria, 83607, Німеччина; Спрощене маркування Флударабін версія 1.0 від </w:t>
            </w:r>
            <w:r w:rsidR="002B785D" w:rsidRPr="00EE7570">
              <w:t xml:space="preserve">                </w:t>
            </w:r>
            <w:r w:rsidRPr="003E2E61">
              <w:t>26 серпня 2025 року, українською мовою; Залучення додаткових місць про</w:t>
            </w:r>
            <w:r w:rsidR="002B785D">
              <w:t>ведення клінічного випробування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3E2E61" w:rsidRPr="003E2E61" w14:paraId="1BB6474A" w14:textId="77777777" w:rsidTr="002B785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B294A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BF891" w14:textId="77777777" w:rsidR="003E2E61" w:rsidRPr="003E2E61" w:rsidRDefault="003E2E61" w:rsidP="003E2E61">
                  <w:pPr>
                    <w:pStyle w:val="cs202b20ac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14:paraId="47AB8FBE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E2E61" w:rsidRPr="003E2E61" w14:paraId="764F3F22" w14:textId="77777777" w:rsidTr="002B785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D99E80" w14:textId="77777777" w:rsidR="003E2E61" w:rsidRPr="003E2E61" w:rsidRDefault="003E2E61" w:rsidP="002B785D">
                  <w:pPr>
                    <w:pStyle w:val="cs2e86d3a6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26C51" w14:textId="77777777" w:rsidR="003E2E61" w:rsidRPr="003E2E61" w:rsidRDefault="003E2E61" w:rsidP="003E2E61">
                  <w:pPr>
                    <w:pStyle w:val="csf06cd379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лікар Ромигайло Н.В.</w:t>
                  </w:r>
                </w:p>
                <w:p w14:paraId="772234C4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«Салютем», Лікувально-діагностичний відділ медичного центру, м. Вінниця</w:t>
                  </w:r>
                </w:p>
              </w:tc>
            </w:tr>
            <w:tr w:rsidR="003E2E61" w:rsidRPr="003E2E61" w14:paraId="773844DD" w14:textId="77777777" w:rsidTr="002B785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5E5F9" w14:textId="77777777" w:rsidR="003E2E61" w:rsidRPr="003E2E61" w:rsidRDefault="003E2E61" w:rsidP="002B785D">
                  <w:pPr>
                    <w:pStyle w:val="cs2e86d3a6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C46D95" w14:textId="77777777" w:rsidR="003E2E61" w:rsidRPr="003E2E61" w:rsidRDefault="003E2E61" w:rsidP="003E2E61">
                  <w:pPr>
                    <w:pStyle w:val="csf06cd379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к.м.н. Клебан Я.І.</w:t>
                  </w:r>
                </w:p>
                <w:p w14:paraId="21ACA4BA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      </w:r>
                </w:p>
              </w:tc>
            </w:tr>
            <w:tr w:rsidR="003E2E61" w:rsidRPr="003E2E61" w14:paraId="6270D85A" w14:textId="77777777" w:rsidTr="002B785D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6D58F" w14:textId="77777777" w:rsidR="003E2E61" w:rsidRPr="003E2E61" w:rsidRDefault="003E2E61" w:rsidP="002B785D">
                  <w:pPr>
                    <w:pStyle w:val="cs2e86d3a6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BB1C8" w14:textId="77777777" w:rsidR="003E2E61" w:rsidRPr="003E2E61" w:rsidRDefault="003E2E61" w:rsidP="003E2E61">
                  <w:pPr>
                    <w:pStyle w:val="csf06cd379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к.м.н. Смоліна Л.О.</w:t>
                  </w:r>
                </w:p>
                <w:p w14:paraId="68500F89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«Клініка «Денис», терапевтичний стаціонар, м. Київ</w:t>
                  </w:r>
                </w:p>
              </w:tc>
            </w:tr>
          </w:tbl>
          <w:p w14:paraId="1E28EFE1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19F6ECCA" w14:textId="77777777" w:rsidR="0053252A" w:rsidRDefault="0053252A">
      <w:r>
        <w:br w:type="page"/>
      </w:r>
    </w:p>
    <w:p w14:paraId="30E6B682" w14:textId="77777777" w:rsidR="0053252A" w:rsidRDefault="0053252A">
      <w:r>
        <w:lastRenderedPageBreak/>
        <w:t xml:space="preserve">                                                                                                                 2                                                                   продовження додатка 12</w:t>
      </w:r>
    </w:p>
    <w:p w14:paraId="1DF46AC0" w14:textId="77777777" w:rsidR="0053252A" w:rsidRDefault="0053252A"/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1AC4FC6D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1334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85C" w14:textId="77777777" w:rsidR="0096502C" w:rsidRPr="003E2E61" w:rsidRDefault="004F1032">
            <w:pPr>
              <w:jc w:val="both"/>
            </w:pPr>
            <w:r w:rsidRPr="003E2E61">
              <w:t xml:space="preserve">№ 1598 від 17.09.2024 </w:t>
            </w:r>
          </w:p>
        </w:tc>
      </w:tr>
      <w:tr w:rsidR="0096502C" w:rsidRPr="003E2E61" w14:paraId="2C05C3C3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B49F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F521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Фаза 1 Дослідження ADI-001 Анти-CD20 CAR-інжен</w:t>
            </w:r>
            <w:r w:rsidR="002B785D">
              <w:t>ерних Алогенних Гамма-Дельта (</w:t>
            </w:r>
            <w:r w:rsidR="002B785D">
              <w:rPr>
                <w:rFonts w:cs="Times New Roman"/>
              </w:rPr>
              <w:t>γδ</w:t>
            </w:r>
            <w:r w:rsidR="004F1032" w:rsidRPr="003E2E61">
              <w:t>) Т Клітин у Дорослих з Вовчаковим Нефритом або Системним Червоним Вовчаком з Позанирковим Ураженням</w:t>
            </w:r>
            <w:r w:rsidRPr="003E2E61">
              <w:rPr>
                <w:color w:val="000000"/>
              </w:rPr>
              <w:t>»</w:t>
            </w:r>
            <w:r w:rsidR="004F1032" w:rsidRPr="003E2E61">
              <w:t>, ADI-202300103, версія 2.2 від 23 жовтня 2024 року</w:t>
            </w:r>
          </w:p>
        </w:tc>
      </w:tr>
      <w:tr w:rsidR="0096502C" w:rsidRPr="003E2E61" w14:paraId="6DF9F334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E255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D690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ПВР УКРАЇНА</w:t>
            </w:r>
            <w:r w:rsidR="003E2E61" w:rsidRPr="003E2E61">
              <w:rPr>
                <w:color w:val="000000"/>
              </w:rPr>
              <w:t>»</w:t>
            </w:r>
            <w:r w:rsidRPr="003E2E61">
              <w:t xml:space="preserve"> </w:t>
            </w:r>
          </w:p>
        </w:tc>
      </w:tr>
      <w:tr w:rsidR="0096502C" w:rsidRPr="003E2E61" w14:paraId="5C2B3600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0821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5BE" w14:textId="77777777" w:rsidR="0096502C" w:rsidRPr="003E2E61" w:rsidRDefault="004F1032">
            <w:pPr>
              <w:jc w:val="both"/>
            </w:pPr>
            <w:r w:rsidRPr="003E2E61">
              <w:t>Adicet Therapeutics, Inc., USA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Адісет Терапьютікс, Інк.</w:t>
            </w:r>
            <w:r w:rsidR="003E2E61" w:rsidRPr="003E2E61">
              <w:rPr>
                <w:color w:val="000000"/>
              </w:rPr>
              <w:t>»</w:t>
            </w:r>
            <w:r w:rsidRPr="003E2E61">
              <w:t xml:space="preserve">, Сполучені штати Америки </w:t>
            </w:r>
          </w:p>
        </w:tc>
      </w:tr>
    </w:tbl>
    <w:p w14:paraId="00C37EE3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2717A587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789E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4168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0953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7871F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51718ED5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E9C8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9146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E852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6CFA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0C815D52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59E5C165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14:paraId="5E3918C8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4F78895F" w14:textId="15DF5C24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4AD4BF83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E3ADDBF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1359D93B" w14:textId="77777777" w:rsidR="003E2E61" w:rsidRPr="004030BB" w:rsidRDefault="003E2E61" w:rsidP="004030BB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Ідентифікаційна картка пацієнта, версія 2.1 від 03 грудня 2025 року, українською мовою; Залучення додаткового лікарського засобу, що буде використовуватися як препарат супутньої терапії: Флударабін Актавіс® 50 мг (25 мг/мл) порошок для розчину для ін'єкцій чи інфузій; Залучення додаткового лікарського засобу, що буде використовуватися як препарат супутньої терапії: Флударабін HEXAL® 25 мг/мл, концентрат для приготування розчину для ін’єкцій або інфузій; Залучення виробника лікарського засобу, що буде використовуватися як препарат супутньої терапії (Флударабін Актавіс® 50 мг (25 мг/мл) порошок для розчину для ін’єкцій чи інфузій): SINDAN-PHARMA SRL, Румунія Bulevardul Mihalache Ion 11, sector 1, Bucharest, 011171, Румунія; Залучення виробника лікарського засобу, що буде використовуватися як препарат супутньої терапії (Флударабін HEXAL® 25 мг/мл, концентрат для приготування розчину для ін’єкцій або інфузій): Hexal AG, Німеччина Industriestrasse 25, Holzkirchen, Bavaria, 83607, Німеччина; Спрощене маркування Флударабін версія 1.0 від </w:t>
            </w:r>
            <w:r w:rsidR="004030BB" w:rsidRPr="00EE7570">
              <w:t xml:space="preserve">                  </w:t>
            </w:r>
            <w:r w:rsidRPr="003E2E61">
              <w:t>26 серпня 2025 року, українською мовою; Залучення додаткового місця про</w:t>
            </w:r>
            <w:r w:rsidR="004030BB">
              <w:t>ведення клінічного випробування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3E2E61" w:rsidRPr="003E2E61" w14:paraId="50E37C55" w14:textId="77777777" w:rsidTr="004030BB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EF7509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1703897e1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69DAD9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14:paraId="18FD84FC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E2E61" w:rsidRPr="003E2E61" w14:paraId="18F06ED6" w14:textId="77777777" w:rsidTr="004030BB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98FA" w14:textId="77777777" w:rsidR="003E2E61" w:rsidRPr="003E2E61" w:rsidRDefault="003E2E61" w:rsidP="007F0166">
                  <w:pPr>
                    <w:pStyle w:val="cs2e86d3a6"/>
                  </w:pPr>
                  <w:r w:rsidRPr="003E2E61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A8F54" w14:textId="77777777" w:rsidR="003E2E61" w:rsidRPr="003E2E61" w:rsidRDefault="003E2E61" w:rsidP="003E2E61">
                  <w:pPr>
                    <w:pStyle w:val="csf06cd379"/>
                  </w:pPr>
                  <w:r w:rsidRPr="003E2E61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лікар Ромигайло Н.В.</w:t>
                  </w:r>
                </w:p>
                <w:p w14:paraId="0E09618F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«Салютем», Лікувально-діагностичний відділ медичного центру, м. Вінниця</w:t>
                  </w:r>
                </w:p>
              </w:tc>
            </w:tr>
          </w:tbl>
          <w:p w14:paraId="5AD8D0F2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43CCA86D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822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7E80" w14:textId="77777777" w:rsidR="0096502C" w:rsidRPr="003E2E61" w:rsidRDefault="004F1032">
            <w:pPr>
              <w:jc w:val="both"/>
            </w:pPr>
            <w:r w:rsidRPr="003E2E61">
              <w:t xml:space="preserve">№ 1104 від 11.07.2025 </w:t>
            </w:r>
          </w:p>
        </w:tc>
      </w:tr>
      <w:tr w:rsidR="0096502C" w:rsidRPr="003E2E61" w14:paraId="4B3FB4B3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2B8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7D81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Дослідження І фази для ADI-001, створеного за допомогою генної інжен</w:t>
            </w:r>
            <w:r w:rsidR="002B785D">
              <w:t>ерії алогенними гамма-дельта (</w:t>
            </w:r>
            <w:r w:rsidR="002B785D">
              <w:rPr>
                <w:rFonts w:cs="Times New Roman"/>
              </w:rPr>
              <w:t>γδ</w:t>
            </w:r>
            <w:r w:rsidR="004F1032" w:rsidRPr="003E2E61">
              <w:t>) CAR-Т-клітинами, спрямованими проти CD20, у дорослих людей із ідіопатичними запальними міопатіями</w:t>
            </w:r>
            <w:r w:rsidRPr="003E2E61">
              <w:rPr>
                <w:color w:val="000000"/>
              </w:rPr>
              <w:t>»</w:t>
            </w:r>
            <w:r w:rsidR="004F1032" w:rsidRPr="003E2E61">
              <w:t>, ADI-001-105, версія 1.0 від 06 листопада 2024</w:t>
            </w:r>
          </w:p>
        </w:tc>
      </w:tr>
      <w:tr w:rsidR="0096502C" w:rsidRPr="003E2E61" w14:paraId="4F35E45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1429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0A1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ПВР УКРАЇНА</w:t>
            </w:r>
            <w:r w:rsidR="003E2E61" w:rsidRPr="003E2E61">
              <w:rPr>
                <w:color w:val="000000"/>
              </w:rPr>
              <w:t>»</w:t>
            </w:r>
            <w:r w:rsidRPr="003E2E61">
              <w:t xml:space="preserve"> </w:t>
            </w:r>
          </w:p>
        </w:tc>
      </w:tr>
      <w:tr w:rsidR="0096502C" w:rsidRPr="003E2E61" w14:paraId="11FA1A6A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C8D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6A2E" w14:textId="77777777" w:rsidR="0096502C" w:rsidRPr="003E2E61" w:rsidRDefault="004F1032">
            <w:pPr>
              <w:jc w:val="both"/>
            </w:pPr>
            <w:r w:rsidRPr="003E2E61">
              <w:t>Adicet Therapeutics, Inc., USA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Адісет Терапьютікс, Інк.</w:t>
            </w:r>
            <w:r w:rsidR="003E2E61" w:rsidRPr="003E2E61">
              <w:rPr>
                <w:color w:val="000000"/>
              </w:rPr>
              <w:t>»</w:t>
            </w:r>
            <w:r w:rsidRPr="003E2E61">
              <w:t>, Сполучені штати Америки</w:t>
            </w:r>
          </w:p>
        </w:tc>
      </w:tr>
    </w:tbl>
    <w:tbl>
      <w:tblPr>
        <w:tblStyle w:val="19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02F43C51" w14:textId="77777777" w:rsidTr="0053252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14B9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CA3B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2F25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F85FE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446B25F0" w14:textId="77777777" w:rsidTr="0053252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9723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FDE6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2569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2A93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D9B4E8A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2A20E29E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14:paraId="4AA2A31C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5C584F99" w14:textId="5944F999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42F28609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0AC68F2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D0CDEDC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21CE84BA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Картка учасника клінічного дослідження – Протокол 42756493BLC3001, версія українською мовою від 18.11.2025 р.; Картка учасника клінічного дослідження – Протокол 42756493BLC3001, версія російською мовою від 18.11.2025 р.; Продовження терміну проведення клінічного випробування до 31.12.2026 р. в Україні та світі </w:t>
            </w:r>
          </w:p>
        </w:tc>
      </w:tr>
      <w:tr w:rsidR="0096502C" w:rsidRPr="003E2E61" w14:paraId="68A514C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1B0F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D7C" w14:textId="77777777" w:rsidR="0096502C" w:rsidRPr="003E2E61" w:rsidRDefault="004F1032">
            <w:pPr>
              <w:jc w:val="both"/>
            </w:pPr>
            <w:r w:rsidRPr="003E2E61">
              <w:t xml:space="preserve">№ 1207 від 25.06.2018 </w:t>
            </w:r>
          </w:p>
        </w:tc>
      </w:tr>
      <w:tr w:rsidR="0096502C" w:rsidRPr="003E2E61" w14:paraId="3039594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1F38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6EE6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>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</w:t>
            </w:r>
            <w:r w:rsidRPr="003E2E61">
              <w:rPr>
                <w:color w:val="000000"/>
              </w:rPr>
              <w:t>»</w:t>
            </w:r>
            <w:r w:rsidR="004F1032" w:rsidRPr="003E2E61">
              <w:t>, 42756493BLC3001, з поправкою 6 від 20.01.2023 р.</w:t>
            </w:r>
          </w:p>
        </w:tc>
      </w:tr>
      <w:tr w:rsidR="0096502C" w:rsidRPr="003E2E61" w14:paraId="0C1D3CD2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C09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C7C9" w14:textId="77777777" w:rsidR="0096502C" w:rsidRPr="003E2E61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>ЯНССЕН ФАРМАЦЕВТИКА НВ</w:t>
            </w:r>
            <w:r w:rsidRPr="003E2E61">
              <w:rPr>
                <w:color w:val="000000"/>
              </w:rPr>
              <w:t>»</w:t>
            </w:r>
            <w:r w:rsidR="004F1032" w:rsidRPr="003E2E61">
              <w:t>, Бельгія</w:t>
            </w:r>
          </w:p>
        </w:tc>
      </w:tr>
      <w:tr w:rsidR="0096502C" w:rsidRPr="003E2E61" w14:paraId="7811FBD5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CC0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5EE2" w14:textId="77777777" w:rsidR="0096502C" w:rsidRPr="003E2E61" w:rsidRDefault="004F1032">
            <w:pPr>
              <w:jc w:val="both"/>
            </w:pPr>
            <w:r w:rsidRPr="003E2E61">
              <w:t>Янссен Фармацевтика НВ, Бельгія</w:t>
            </w:r>
          </w:p>
        </w:tc>
      </w:tr>
    </w:tbl>
    <w:p w14:paraId="64F7249F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2012E53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C68B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BA16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8D92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000FF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0D8B00F0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549E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E3C0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18FD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6C64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28AFAB0A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6416CC8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14:paraId="46F71FCE" w14:textId="77777777" w:rsidR="00A35F00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14:paraId="118BF216" w14:textId="146E6132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40D2FE13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7993B2B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7969EEB3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6FF73406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Продовження терміну придатності досліджуваного лікарського засобу TUB-040 до 36 місяців </w:t>
            </w:r>
          </w:p>
        </w:tc>
      </w:tr>
      <w:tr w:rsidR="0096502C" w:rsidRPr="003E2E61" w14:paraId="6F09093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8C37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F851" w14:textId="77777777" w:rsidR="0096502C" w:rsidRPr="003E2E61" w:rsidRDefault="004F1032">
            <w:pPr>
              <w:jc w:val="both"/>
            </w:pPr>
            <w:r w:rsidRPr="003E2E61">
              <w:t xml:space="preserve">№ 854 від 22.05.2025 </w:t>
            </w:r>
          </w:p>
        </w:tc>
      </w:tr>
      <w:tr w:rsidR="0096502C" w:rsidRPr="003E2E61" w14:paraId="3E08352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D832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DAF2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 xml:space="preserve">Багатоцентрове, з першим застосуванням препарату у людини дослідження I/IIa фази з підвищенням та оптимізацією дозування для оцінки безпечності, переносимості, фармакокінетики та ефективності кон’югату антитіла до NaPi2b з лікарським засобом </w:t>
            </w:r>
            <w:r w:rsidR="004030BB" w:rsidRPr="00EE7570">
              <w:rPr>
                <w:lang w:val="ru-RU"/>
              </w:rPr>
              <w:t xml:space="preserve">                </w:t>
            </w:r>
            <w:r w:rsidR="004F1032" w:rsidRPr="003E2E61">
              <w:t>TUB-040 у пацієнтів з резистентним до препаратів платини раком яєчників (РПРЯ) високого ступеня злоякісності або рецидивуючою/рефрактерною аденокарциномою – недрібноклітинним раком легень (НДКРЛ) (NAPISTAR 1-01)</w:t>
            </w:r>
            <w:r w:rsidRPr="003E2E61">
              <w:rPr>
                <w:color w:val="000000"/>
              </w:rPr>
              <w:t>»</w:t>
            </w:r>
            <w:r w:rsidR="004F1032" w:rsidRPr="003E2E61">
              <w:t>, NAPISTAR 1-01, глобальна версія 3.0 від 22 вересня 2025 року</w:t>
            </w:r>
          </w:p>
        </w:tc>
      </w:tr>
      <w:tr w:rsidR="0096502C" w:rsidRPr="003E2E61" w14:paraId="3FE55A63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EB2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D13A" w14:textId="77777777" w:rsidR="0096502C" w:rsidRPr="003E2E61" w:rsidRDefault="004F1032">
            <w:pPr>
              <w:jc w:val="both"/>
            </w:pPr>
            <w:r w:rsidRPr="003E2E61">
              <w:t>ТОВ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АРЕНСІЯ ЕКСПЛОРАТОРІ МЕДІСІН</w:t>
            </w:r>
            <w:r w:rsidR="003E2E61" w:rsidRPr="003E2E61">
              <w:rPr>
                <w:color w:val="000000"/>
              </w:rPr>
              <w:t>»</w:t>
            </w:r>
            <w:r w:rsidRPr="003E2E61">
              <w:t>, Україна</w:t>
            </w:r>
          </w:p>
        </w:tc>
      </w:tr>
      <w:tr w:rsidR="0096502C" w:rsidRPr="003E2E61" w14:paraId="08EE2B4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6A45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BEE5" w14:textId="77777777" w:rsidR="0096502C" w:rsidRPr="003E2E61" w:rsidRDefault="004F1032">
            <w:pPr>
              <w:jc w:val="both"/>
            </w:pPr>
            <w:r w:rsidRPr="003E2E61">
              <w:t>Тубуліс ГмбХ, Німеччина / Tubulis GmbH, Germany</w:t>
            </w:r>
          </w:p>
        </w:tc>
      </w:tr>
    </w:tbl>
    <w:p w14:paraId="33FE7B8A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66D68622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1A93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5124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6D1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F199E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6D664C1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A7FC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3C06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84F9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39A6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08816CA4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68318D3E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14:paraId="5004702B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555009FF" w14:textId="5BF0AE3E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7A9C5672" w14:textId="77777777" w:rsidR="0096502C" w:rsidRDefault="0096502C">
      <w:pPr>
        <w:rPr>
          <w:lang w:val="ru-RU"/>
        </w:rPr>
      </w:pPr>
    </w:p>
    <w:tbl>
      <w:tblPr>
        <w:tblStyle w:val="1a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E2E61" w:rsidRPr="003E2E61" w14:paraId="3BBF8336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AAD594F" w14:textId="77777777" w:rsidR="003E2E61" w:rsidRPr="003E2E61" w:rsidRDefault="003E2E61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14:paraId="47481C51" w14:textId="77777777" w:rsidR="003E2E61" w:rsidRPr="004030BB" w:rsidRDefault="003E2E61" w:rsidP="004030BB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>Зміна назви місця про</w:t>
            </w:r>
            <w:r w:rsidR="004030BB">
              <w:t>ведення клінічного випробування</w:t>
            </w:r>
            <w:r w:rsidRPr="003E2E61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E2E61" w:rsidRPr="003E2E61" w14:paraId="724664EF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73297E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0B86FD" w14:textId="77777777" w:rsidR="003E2E61" w:rsidRPr="003E2E61" w:rsidRDefault="003E2E61" w:rsidP="003E2E61">
                  <w:pPr>
                    <w:pStyle w:val="cs2e86d3a6"/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3E2E61" w:rsidRPr="003E2E61" w14:paraId="1B99E2F5" w14:textId="77777777" w:rsidTr="002B785D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9B1A8A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14:paraId="0655E166" w14:textId="77777777" w:rsidR="003E2E61" w:rsidRPr="003E2E61" w:rsidRDefault="003E2E61" w:rsidP="003E2E61">
                  <w:pPr>
                    <w:jc w:val="both"/>
                    <w:rPr>
                      <w:rFonts w:cs="Times New Roman"/>
                    </w:rPr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 гематологічне відділення №1,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4C18D" w14:textId="77777777" w:rsidR="003E2E61" w:rsidRPr="003E2E61" w:rsidRDefault="003E2E61" w:rsidP="003E2E61">
                  <w:pPr>
                    <w:pStyle w:val="cs80d9435b"/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14:paraId="5C71FA3D" w14:textId="77777777" w:rsidR="003E2E61" w:rsidRPr="003E2E61" w:rsidRDefault="003E2E61" w:rsidP="003E2E61">
                  <w:pPr>
                    <w:jc w:val="both"/>
                    <w:rPr>
                      <w:rFonts w:cs="Times New Roman"/>
                    </w:rPr>
                  </w:pP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</w:t>
                  </w:r>
                  <w:r w:rsidRPr="003E2E61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Лікувальний підрозділ для надання медичної допомоги дорослому населенню (Філія №2)</w:t>
                  </w: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, гематологічне відділення №1, </w:t>
                  </w:r>
                  <w:r w:rsidR="004030BB">
                    <w:rPr>
                      <w:rStyle w:val="csa16174ba16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        </w:t>
                  </w:r>
                  <w:r w:rsidRPr="003E2E61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14:paraId="79A4A0F3" w14:textId="77777777" w:rsidR="003E2E61" w:rsidRPr="003E2E61" w:rsidRDefault="003E2E61" w:rsidP="002B785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6502C" w:rsidRPr="003E2E61" w14:paraId="291E781E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8F0D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B6CC" w14:textId="77777777" w:rsidR="0096502C" w:rsidRPr="003E2E61" w:rsidRDefault="004F1032">
            <w:pPr>
              <w:jc w:val="both"/>
            </w:pPr>
            <w:r w:rsidRPr="003E2E61">
              <w:t xml:space="preserve">№ 1598 від 17.09.2024 </w:t>
            </w:r>
          </w:p>
        </w:tc>
      </w:tr>
      <w:tr w:rsidR="0096502C" w:rsidRPr="003E2E61" w14:paraId="05E23517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FBB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1B0" w14:textId="77777777" w:rsidR="0096502C" w:rsidRPr="00EE7570" w:rsidRDefault="003E2E61">
            <w:pPr>
              <w:jc w:val="both"/>
            </w:pPr>
            <w:r w:rsidRPr="003E2E61">
              <w:rPr>
                <w:color w:val="000000"/>
              </w:rPr>
              <w:t>«</w:t>
            </w:r>
            <w:r w:rsidR="004F1032" w:rsidRPr="003E2E61">
              <w:t xml:space="preserve">Багатоцентрове, відкрите, рандомізоване, з активним контролем дослідження 2/3 фази зиловертамабу ведотину (MK-2140) у комбінації із стандартним лікуванням у пацієнтів з рецидивуючою або рефрактерною дифузною В-великоклітинною лімфомою </w:t>
            </w:r>
            <w:r w:rsidR="004030BB" w:rsidRPr="00EE7570">
              <w:t xml:space="preserve">                          </w:t>
            </w:r>
            <w:r w:rsidR="004F1032" w:rsidRPr="003E2E61">
              <w:t>(waveLINE-003)</w:t>
            </w:r>
            <w:r w:rsidRPr="003E2E61">
              <w:rPr>
                <w:color w:val="000000"/>
              </w:rPr>
              <w:t>»</w:t>
            </w:r>
            <w:r w:rsidR="004F1032" w:rsidRPr="003E2E61">
              <w:t>, MK-2140-003, з інкорпорованою поправкою 07 від 09 квітня 2025 року</w:t>
            </w:r>
          </w:p>
        </w:tc>
      </w:tr>
      <w:tr w:rsidR="0096502C" w:rsidRPr="003E2E61" w14:paraId="61D84C37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7943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B3E" w14:textId="77777777" w:rsidR="0096502C" w:rsidRPr="003E2E61" w:rsidRDefault="004F1032">
            <w:pPr>
              <w:jc w:val="both"/>
            </w:pPr>
            <w:r w:rsidRPr="003E2E61">
              <w:t>Товариство з обмеженою відповідальністю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МСД Україна</w:t>
            </w:r>
            <w:r w:rsidR="003E2E61" w:rsidRPr="003E2E61">
              <w:rPr>
                <w:color w:val="000000"/>
              </w:rPr>
              <w:t>»</w:t>
            </w:r>
          </w:p>
        </w:tc>
      </w:tr>
      <w:tr w:rsidR="0096502C" w:rsidRPr="003E2E61" w14:paraId="0FBB577B" w14:textId="77777777" w:rsidTr="003E2E6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B7A5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15E" w14:textId="77777777" w:rsidR="0096502C" w:rsidRPr="003E2E61" w:rsidRDefault="004F1032">
            <w:pPr>
              <w:jc w:val="both"/>
            </w:pPr>
            <w:r w:rsidRPr="003E2E61">
              <w:t>ТОВ Мерк Шарп енд Доум, США (Merck Sharp &amp; Dohme LLC, USA)</w:t>
            </w:r>
          </w:p>
        </w:tc>
      </w:tr>
    </w:tbl>
    <w:p w14:paraId="2117C57B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4E753293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B137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40EF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BBE8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E9E22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18429F7C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2266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533D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F6C6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BDF8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4EED25B6" w14:textId="77777777" w:rsidR="0096502C" w:rsidRDefault="0096502C">
      <w:pPr>
        <w:tabs>
          <w:tab w:val="clear" w:pos="708"/>
        </w:tabs>
        <w:rPr>
          <w:lang w:val="ru-RU" w:eastAsia="en-US"/>
        </w:rPr>
        <w:sectPr w:rsidR="0096502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14:paraId="7ACC8826" w14:textId="77777777" w:rsidR="0096502C" w:rsidRDefault="004F1032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14:paraId="139017D6" w14:textId="77777777" w:rsidR="0096502C" w:rsidRDefault="00A35F00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4F1032">
        <w:t xml:space="preserve"> </w:t>
      </w:r>
    </w:p>
    <w:p w14:paraId="19EF344D" w14:textId="71678B5D" w:rsidR="0096502C" w:rsidRDefault="004A2EBA">
      <w:pPr>
        <w:ind w:left="9072"/>
      </w:pPr>
      <w:r w:rsidRPr="004A2EBA">
        <w:rPr>
          <w:u w:val="single"/>
        </w:rPr>
        <w:t>24.12.2025</w:t>
      </w:r>
      <w:r>
        <w:t xml:space="preserve"> № </w:t>
      </w:r>
      <w:r w:rsidRPr="004A2EBA">
        <w:rPr>
          <w:u w:val="single"/>
        </w:rPr>
        <w:t>1948</w:t>
      </w:r>
    </w:p>
    <w:p w14:paraId="08B6335C" w14:textId="77777777" w:rsidR="0096502C" w:rsidRDefault="0096502C">
      <w:pPr>
        <w:rPr>
          <w:lang w:val="ru-RU"/>
        </w:rPr>
      </w:pPr>
    </w:p>
    <w:tbl>
      <w:tblPr>
        <w:tblStyle w:val="1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96502C" w:rsidRPr="003E2E61" w14:paraId="55E59B4E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0DD0B8A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4B109309" w14:textId="77777777" w:rsidR="0096502C" w:rsidRPr="003E2E61" w:rsidRDefault="004F1032">
            <w:pPr>
              <w:jc w:val="both"/>
              <w:rPr>
                <w:rFonts w:asciiTheme="minorHAnsi" w:hAnsiTheme="minorHAnsi"/>
                <w:sz w:val="22"/>
              </w:rPr>
            </w:pPr>
            <w:r w:rsidRPr="003E2E61">
              <w:t xml:space="preserve">Збільшення кількості пацієнтів в Україні з 24 до 35 осіб </w:t>
            </w:r>
          </w:p>
        </w:tc>
      </w:tr>
      <w:tr w:rsidR="0096502C" w:rsidRPr="003E2E61" w14:paraId="6DE82164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F3C6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 xml:space="preserve">Номер та дата наказу МОЗ </w:t>
            </w:r>
            <w:r w:rsidRPr="003E2E61">
              <w:rPr>
                <w:szCs w:val="24"/>
              </w:rPr>
              <w:t>про</w:t>
            </w:r>
            <w:r w:rsidRPr="003E2E61">
              <w:rPr>
                <w:szCs w:val="24"/>
                <w:lang w:val="ru-RU"/>
              </w:rPr>
              <w:t xml:space="preserve"> </w:t>
            </w:r>
            <w:r w:rsidRPr="003E2E61">
              <w:rPr>
                <w:szCs w:val="24"/>
              </w:rPr>
              <w:t>проведення</w:t>
            </w:r>
            <w:r w:rsidRPr="003E2E61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D71C" w14:textId="77777777" w:rsidR="0096502C" w:rsidRPr="003E2E61" w:rsidRDefault="004F1032">
            <w:pPr>
              <w:jc w:val="both"/>
            </w:pPr>
            <w:r w:rsidRPr="003E2E61">
              <w:t xml:space="preserve">№ 854 від 22.05.2025 </w:t>
            </w:r>
          </w:p>
        </w:tc>
      </w:tr>
      <w:tr w:rsidR="0096502C" w:rsidRPr="003E2E61" w14:paraId="2E50B766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975" w14:textId="77777777" w:rsidR="0096502C" w:rsidRPr="003E2E61" w:rsidRDefault="004F1032">
            <w:pPr>
              <w:rPr>
                <w:szCs w:val="24"/>
                <w:lang w:val="ru-RU"/>
              </w:rPr>
            </w:pPr>
            <w:r w:rsidRPr="003E2E61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F81" w14:textId="77777777" w:rsidR="0096502C" w:rsidRPr="003E2E61" w:rsidRDefault="003E2E61">
            <w:pPr>
              <w:jc w:val="both"/>
              <w:rPr>
                <w:lang w:val="ru-RU"/>
              </w:rPr>
            </w:pPr>
            <w:r w:rsidRPr="003E2E61">
              <w:rPr>
                <w:color w:val="000000"/>
              </w:rPr>
              <w:t>«</w:t>
            </w:r>
            <w:r w:rsidR="004F1032" w:rsidRPr="003E2E61">
              <w:t xml:space="preserve">Глобальне, рандомізоване, відкрите, багатоцентрове дослідження фази 2b/3, що оцінює </w:t>
            </w:r>
            <w:r w:rsidR="004030BB" w:rsidRPr="00EE7570">
              <w:rPr>
                <w:lang w:val="ru-RU"/>
              </w:rPr>
              <w:t xml:space="preserve">              </w:t>
            </w:r>
            <w:r w:rsidR="004F1032" w:rsidRPr="003E2E61">
              <w:t>BJT-778 у порівнянні із відкладеною терапією для лікування хронічного гепатиту Дельта (AZURE-1)</w:t>
            </w:r>
            <w:r w:rsidRPr="003E2E61">
              <w:rPr>
                <w:color w:val="000000"/>
              </w:rPr>
              <w:t>»</w:t>
            </w:r>
            <w:r w:rsidR="004F1032" w:rsidRPr="003E2E61">
              <w:t>, BJT-778-301, версія 3.0 від 26 червня 2025 року</w:t>
            </w:r>
          </w:p>
        </w:tc>
      </w:tr>
      <w:tr w:rsidR="0096502C" w:rsidRPr="003E2E61" w14:paraId="2A992387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E3B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  <w:lang w:val="ru-RU"/>
              </w:rPr>
              <w:t>За</w:t>
            </w:r>
            <w:r w:rsidRPr="003E2E61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6E5" w14:textId="77777777" w:rsidR="0096502C" w:rsidRPr="003E2E61" w:rsidRDefault="004F1032">
            <w:pPr>
              <w:jc w:val="both"/>
            </w:pPr>
            <w:r w:rsidRPr="003E2E61">
              <w:t>ТОВ</w:t>
            </w:r>
            <w:r w:rsidR="003E2E61" w:rsidRPr="003E2E61">
              <w:rPr>
                <w:color w:val="000000"/>
              </w:rPr>
              <w:t xml:space="preserve"> «</w:t>
            </w:r>
            <w:r w:rsidRPr="003E2E61">
              <w:t>АРЕНСІЯ ЕКСПЛОРАТОРІ МЕДІСІН</w:t>
            </w:r>
            <w:r w:rsidR="003E2E61" w:rsidRPr="003E2E61">
              <w:rPr>
                <w:color w:val="000000"/>
              </w:rPr>
              <w:t>»</w:t>
            </w:r>
            <w:r w:rsidRPr="003E2E61">
              <w:t>, Україна</w:t>
            </w:r>
          </w:p>
        </w:tc>
      </w:tr>
      <w:tr w:rsidR="0096502C" w:rsidRPr="003E2E61" w14:paraId="0EC3AE91" w14:textId="7777777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EB2" w14:textId="77777777" w:rsidR="0096502C" w:rsidRPr="003E2E61" w:rsidRDefault="004F1032">
            <w:pPr>
              <w:rPr>
                <w:szCs w:val="24"/>
              </w:rPr>
            </w:pPr>
            <w:r w:rsidRPr="003E2E6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8588" w14:textId="77777777" w:rsidR="0096502C" w:rsidRPr="003E2E61" w:rsidRDefault="004F1032">
            <w:pPr>
              <w:jc w:val="both"/>
            </w:pPr>
            <w:r w:rsidRPr="003E2E61">
              <w:t>Блюджей Терапьютікс, Інк., США / Bluejay Therapeutics, Inc., USA</w:t>
            </w:r>
          </w:p>
        </w:tc>
      </w:tr>
    </w:tbl>
    <w:p w14:paraId="040CA368" w14:textId="77777777" w:rsidR="0096502C" w:rsidRDefault="0096502C"/>
    <w:tbl>
      <w:tblPr>
        <w:tblStyle w:val="19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96502C" w14:paraId="79665DEF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7F21" w14:textId="77777777" w:rsidR="0096502C" w:rsidRDefault="004F103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1797" w14:textId="77777777" w:rsidR="0096502C" w:rsidRDefault="0096502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C669" w14:textId="77777777" w:rsidR="0096502C" w:rsidRDefault="0096502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C79B9" w14:textId="77777777" w:rsidR="0096502C" w:rsidRDefault="004F103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96502C" w14:paraId="18AA6389" w14:textId="77777777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8EB6" w14:textId="77777777" w:rsidR="0096502C" w:rsidRDefault="0096502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DAD3" w14:textId="77777777" w:rsidR="0096502C" w:rsidRDefault="004F103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8A0C" w14:textId="77777777" w:rsidR="0096502C" w:rsidRDefault="0096502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CD72" w14:textId="77777777" w:rsidR="0096502C" w:rsidRDefault="004F103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14:paraId="5BB93F6E" w14:textId="77777777" w:rsidR="004F1032" w:rsidRDefault="004F1032" w:rsidP="004030BB"/>
    <w:sectPr w:rsidR="004F1032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8BCA" w14:textId="77777777" w:rsidR="00466EF5" w:rsidRDefault="00466EF5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0113C560" w14:textId="77777777" w:rsidR="00466EF5" w:rsidRDefault="00466EF5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5019" w14:textId="77777777" w:rsidR="00466EF5" w:rsidRDefault="00466EF5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63B49DF2" w14:textId="77777777" w:rsidR="00466EF5" w:rsidRDefault="00466EF5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FF"/>
    <w:rsid w:val="00002CEC"/>
    <w:rsid w:val="0002491D"/>
    <w:rsid w:val="000261DE"/>
    <w:rsid w:val="0003469E"/>
    <w:rsid w:val="001C3DFA"/>
    <w:rsid w:val="001E3D04"/>
    <w:rsid w:val="001F40FF"/>
    <w:rsid w:val="002B785D"/>
    <w:rsid w:val="002F287B"/>
    <w:rsid w:val="003A23C8"/>
    <w:rsid w:val="003B6A62"/>
    <w:rsid w:val="003E2E61"/>
    <w:rsid w:val="004030BB"/>
    <w:rsid w:val="00466EF5"/>
    <w:rsid w:val="004A2EBA"/>
    <w:rsid w:val="004F1032"/>
    <w:rsid w:val="0053252A"/>
    <w:rsid w:val="00575E35"/>
    <w:rsid w:val="00591CF7"/>
    <w:rsid w:val="0064574A"/>
    <w:rsid w:val="00701812"/>
    <w:rsid w:val="00755A08"/>
    <w:rsid w:val="007F0166"/>
    <w:rsid w:val="00813E57"/>
    <w:rsid w:val="00850840"/>
    <w:rsid w:val="008F6B24"/>
    <w:rsid w:val="009321AA"/>
    <w:rsid w:val="0096502C"/>
    <w:rsid w:val="00A1580B"/>
    <w:rsid w:val="00A35F00"/>
    <w:rsid w:val="00AC4479"/>
    <w:rsid w:val="00B66B53"/>
    <w:rsid w:val="00C52050"/>
    <w:rsid w:val="00CA1435"/>
    <w:rsid w:val="00EE7570"/>
    <w:rsid w:val="00F21B44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6F9653"/>
  <w15:chartTrackingRefBased/>
  <w15:docId w15:val="{7D4858AA-FD36-4220-9643-B2C2C58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1"/>
    <w:uiPriority w:val="99"/>
    <w:semiHidden/>
    <w:locked/>
    <w:rPr>
      <w:rFonts w:ascii="Times New Roman" w:hAnsi="Times New Roman" w:cs="Times New Roman" w:hint="default"/>
    </w:rPr>
  </w:style>
  <w:style w:type="character" w:customStyle="1" w:styleId="a6">
    <w:name w:val="Верхний колонтитул Знак"/>
    <w:basedOn w:val="a0"/>
    <w:link w:val="10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7">
    <w:name w:val="Нижний колонтитул Знак"/>
    <w:basedOn w:val="a0"/>
    <w:link w:val="11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8">
    <w:name w:val="Текст выноски Знак"/>
    <w:basedOn w:val="a0"/>
    <w:link w:val="12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">
    <w:name w:val="Текст примечания1"/>
    <w:basedOn w:val="a"/>
    <w:link w:val="a5"/>
  </w:style>
  <w:style w:type="paragraph" w:customStyle="1" w:styleId="10">
    <w:name w:val="Верхний колонтитул1"/>
    <w:basedOn w:val="a"/>
    <w:link w:val="a6"/>
  </w:style>
  <w:style w:type="paragraph" w:customStyle="1" w:styleId="11">
    <w:name w:val="Нижний колонтитул1"/>
    <w:basedOn w:val="a"/>
    <w:link w:val="a7"/>
  </w:style>
  <w:style w:type="character" w:customStyle="1" w:styleId="13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14">
    <w:name w:val="Тема примечания1"/>
    <w:basedOn w:val="a"/>
    <w:link w:val="aa"/>
  </w:style>
  <w:style w:type="character" w:customStyle="1" w:styleId="aa">
    <w:name w:val="Тема примечания Знак"/>
    <w:basedOn w:val="a5"/>
    <w:link w:val="14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12">
    <w:name w:val="Текст выноски1"/>
    <w:basedOn w:val="a"/>
    <w:link w:val="a8"/>
  </w:style>
  <w:style w:type="character" w:customStyle="1" w:styleId="15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6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7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8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19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b">
    <w:name w:val="header"/>
    <w:basedOn w:val="a"/>
    <w:link w:val="2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2">
    <w:name w:val="Верхний колонтитул Знак2"/>
    <w:basedOn w:val="a0"/>
    <w:link w:val="ab"/>
    <w:uiPriority w:val="99"/>
    <w:rPr>
      <w:rFonts w:ascii="Times New Roman" w:hAnsi="Times New Roman"/>
      <w:sz w:val="24"/>
      <w:szCs w:val="22"/>
    </w:rPr>
  </w:style>
  <w:style w:type="paragraph" w:customStyle="1" w:styleId="cs2e86d3a6">
    <w:name w:val="cs2e86d3a6"/>
    <w:basedOn w:val="a"/>
    <w:rsid w:val="003E2E61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eeeeb43">
    <w:name w:val="csfeeeeb43"/>
    <w:basedOn w:val="a"/>
    <w:rsid w:val="003E2E61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1">
    <w:name w:val="cs5e98e9301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3E2E61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381772d0">
    <w:name w:val="cs381772d0"/>
    <w:basedOn w:val="a"/>
    <w:rsid w:val="003E2E61"/>
    <w:pPr>
      <w:tabs>
        <w:tab w:val="clear" w:pos="708"/>
      </w:tabs>
      <w:ind w:left="140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3E2E61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3E2E61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12">
    <w:name w:val="csa16174ba12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sid w:val="003E2E6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3E2E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3E2E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c">
    <w:name w:val="footer"/>
    <w:basedOn w:val="a"/>
    <w:link w:val="20"/>
    <w:uiPriority w:val="99"/>
    <w:unhideWhenUsed/>
    <w:rsid w:val="001C3DFA"/>
    <w:pPr>
      <w:tabs>
        <w:tab w:val="clear" w:pos="708"/>
        <w:tab w:val="center" w:pos="4819"/>
        <w:tab w:val="right" w:pos="9639"/>
      </w:tabs>
    </w:pPr>
  </w:style>
  <w:style w:type="character" w:customStyle="1" w:styleId="20">
    <w:name w:val="Нижний колонтитул Знак2"/>
    <w:basedOn w:val="a0"/>
    <w:link w:val="ac"/>
    <w:uiPriority w:val="99"/>
    <w:rsid w:val="001C3DF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F434-FD98-4A2F-8CCF-D2FD6785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5128</Words>
  <Characters>40734</Characters>
  <Application>Microsoft Office Word</Application>
  <DocSecurity>0</DocSecurity>
  <Lines>339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dcterms:created xsi:type="dcterms:W3CDTF">2025-12-25T08:12:00Z</dcterms:created>
  <dcterms:modified xsi:type="dcterms:W3CDTF">2025-12-25T08:15:00Z</dcterms:modified>
</cp:coreProperties>
</file>