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00E6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00E6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F00E65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00E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00E6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00E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00E6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F00E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F00E65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00E6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00E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</w:t>
      </w:r>
      <w:r w:rsidRPr="00F00E6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00E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F00E65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835"/>
        <w:gridCol w:w="1276"/>
        <w:gridCol w:w="1985"/>
        <w:gridCol w:w="1187"/>
        <w:gridCol w:w="1648"/>
      </w:tblGrid>
      <w:tr w:rsidR="0090039C" w:rsidRPr="00F00E65" w:rsidTr="00C45DD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6B798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F00E65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00E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10F23" w:rsidRPr="00F00E65" w:rsidTr="00C45DD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10F23" w:rsidRPr="00F00E65" w:rsidRDefault="00E10F23" w:rsidP="00E10F2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0E65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2268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мг, по 14 таблеток,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 нерозфасованого продукту, первинне та вторинне пакування, тестування: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Генвеон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Ілак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Санай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Тікарет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А.С., Туреччина;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тестування: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С.К.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Сандоз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С.Р.Л., Румунія;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мікробіологічне тестування: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Новартіс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Саглик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Гіда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Тарім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Урунлері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Санай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Тікарет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А.С., Туреччина</w:t>
            </w:r>
          </w:p>
        </w:tc>
        <w:tc>
          <w:tcPr>
            <w:tcW w:w="1276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</w:t>
            </w:r>
          </w:p>
        </w:tc>
        <w:tc>
          <w:tcPr>
            <w:tcW w:w="1985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І типу: Адміністративні зміни.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постачальника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зазначено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)(А.7., ІА), Deletion of sites for the manufacture of an active substance, intermediate or finished products, for packaging, for quality control, for batch release or of sites of suppliers/manufacturers of a starting material, reagent or excipient (provided these are listed in the dossier Module 3)The Applicant proposes to remove the currently registered site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Ljubljana, Slovenia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as it is no longer responsible for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sality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control, primary packaging and secondary packaging of the drug product. The applicant confirms all conditions, and the documents set under change code A.7 are fulfilled.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Please note that the batch release function will continue to be performed at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 Ljubljana, Slovenia with post code 1526.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applicant has also taken the opportunity to update section 3.2.P.3.1 for some editorial changes which consist of the following: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>- the addition of the word '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ulica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' in the address of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., Ljubljana, Slovenia, as per GMP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>- the correction of the address '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Trimlini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2 D' to '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Trimlini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2d', as per GMP.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the addition of "y" in the spelling for country Germany in the address of Sandoz Pharmaceuticals GmbH,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Bruckmuhl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, Germany.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We hereby confirm that the changes proposed as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editoriai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do not change the content of the concerned parts of the dossier beyond the scope of the variation submitted within which the editorial changes are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being submitted.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АФІ.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використовуються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виробничому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необхідно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) АФІ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відсутності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Європейській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затвердженому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)(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нової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здійснюється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мікронізація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)(Б.I.а.1. (ж), ІА), Changes to quality control testing arrangements for the active substance-replacement or addition of a site where batch control/testing takes place - Addition of "Sandoz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Grup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Saglik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Urunleri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Ilaclari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Sanayi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(Sandoz -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Gebze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2)" as an alternative testing site for testing LADX impurity.</w:t>
            </w:r>
          </w:p>
        </w:tc>
        <w:tc>
          <w:tcPr>
            <w:tcW w:w="1187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00E6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F00E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E65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E10F23" w:rsidRPr="009C2DB7" w:rsidTr="00C45DD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10F23" w:rsidRPr="00F00E65" w:rsidRDefault="00E10F23" w:rsidP="00E10F2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0E65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2268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по 14 таблеток,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Словенія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 нерозфасованого продукту, первинне та вторинне пакування, тестування: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Генвеон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Ілак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Санай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Тікарет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А.С., Туреччина;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тестування: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С.К.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Сандоз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С.Р.Л., Румунія;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мікробіологічне тестування: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Новартіс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Саглик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Гіда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Тарім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Урунлері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Санай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Тікарет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А.С., Туреччина</w:t>
            </w:r>
          </w:p>
        </w:tc>
        <w:tc>
          <w:tcPr>
            <w:tcW w:w="1276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Туреччина/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</w:t>
            </w:r>
          </w:p>
        </w:tc>
        <w:tc>
          <w:tcPr>
            <w:tcW w:w="1985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E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І типу: Адміністративні зміни.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постачальника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зазначено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)(А.7., ІА), Deletion of sites for the manufacture of an active substance, intermediate or finished products, for packaging, for quality control, for batch release or of sites of suppliers/manufacturers of a starting material, reagent or excipient (provided these are listed in the dossier Module 3)The Applicant proposes to remove the currently registered site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Ljubljana, Slovenia as it is no longer responsible for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sality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control, primary packaging and secondary packaging of the drug product. The applicant confirms all conditions, and the documents set under change code A.7 are fulfilled.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Please note that the batch release function will continue to be performed at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 Ljubljana, Slovenia with post code 1526.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applicant has also taken the opportunity to update section 3.2.P.3.1 for some editorial changes which consist of the following: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>- the addition of the word '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ulica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' in the address of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., Ljubljana, Slovenia, as per GMP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>- the correction of the address '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Trimlini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2 D' to '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Trimlini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2d', as per GMP.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the addition of "y" in the spelling for country Germany in the address of Sandoz Pharmaceuticals GmbH,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Bruckmuhl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, Germany.</w:t>
            </w:r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We hereby confirm that the changes proposed as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editoriai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do not change the content of the concerned parts of the dossier beyond the scope of the variation submitted within which the editorial changes are being submitted.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АФІ.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використовуються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виробничому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необхідно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) АФІ 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відсутності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Європейській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затвердженому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)(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нової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де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здійснюється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мікронізація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)(Б.I.а.1. (ж), ІА), Changes to quality control testing arrangements for the active substance-replacement or addition of a site where batch control/testing takes place - Addition of "Sandoz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Grup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Saglik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Urunleri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Ilaclari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Sanayi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(Sandoz - </w:t>
            </w:r>
            <w:proofErr w:type="spellStart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>Gebze</w:t>
            </w:r>
            <w:proofErr w:type="spellEnd"/>
            <w:r w:rsidRPr="00F00E65">
              <w:rPr>
                <w:rFonts w:ascii="Arial" w:hAnsi="Arial" w:cs="Arial"/>
                <w:color w:val="000000"/>
                <w:sz w:val="16"/>
                <w:szCs w:val="16"/>
              </w:rPr>
              <w:t xml:space="preserve"> 2)" as an alternative testing site for testing LADX impurity.</w:t>
            </w:r>
          </w:p>
        </w:tc>
        <w:tc>
          <w:tcPr>
            <w:tcW w:w="1187" w:type="dxa"/>
            <w:shd w:val="clear" w:color="auto" w:fill="FFFFFF"/>
          </w:tcPr>
          <w:p w:rsidR="00E10F23" w:rsidRPr="00F00E65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00E6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F00E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00E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10F23" w:rsidRPr="00DF66CF" w:rsidRDefault="00E10F23" w:rsidP="00E10F2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E65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42F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1393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046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758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219E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324F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0F23"/>
    <w:rsid w:val="00E11E91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0E65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4991"/>
    <w:rsid w:val="00F57120"/>
    <w:rsid w:val="00F5747E"/>
    <w:rsid w:val="00F57D66"/>
    <w:rsid w:val="00F57ED0"/>
    <w:rsid w:val="00F6106D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3AF8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5288B6-2B97-4154-A054-2565FC9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55E3-7210-408B-9E8A-17F35143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4881</Words>
  <Characters>2783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2025-07-22T13:33:00Z</dcterms:created>
  <dcterms:modified xsi:type="dcterms:W3CDTF">2025-07-22T13:33:00Z</dcterms:modified>
</cp:coreProperties>
</file>