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30392D" w:rsidRDefault="004C0FBF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30392D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0392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30392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30392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ЯКІ ЗАРЕЄСТРОВАНІ</w:t>
      </w:r>
      <w:r w:rsidRPr="0030392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</w:t>
      </w:r>
      <w:r w:rsidRPr="0030392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КОМПЕТЕНТНИМИ ОРГАНАМИ </w:t>
      </w:r>
      <w:r w:rsidRPr="0030392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СПОЛУЧЕНИХ ШТАТІВ АМЕРИКИ, </w:t>
      </w:r>
      <w:r w:rsidRPr="0030392D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30392D">
        <w:rPr>
          <w:rFonts w:ascii="Arial" w:eastAsia="Times New Roman" w:hAnsi="Arial" w:cs="Arial"/>
          <w:b/>
          <w:sz w:val="24"/>
          <w:szCs w:val="24"/>
          <w:lang w:val="uk-UA" w:eastAsia="uk-UA"/>
        </w:rPr>
        <w:t>, ЯПОНІЇ, АВСТРАЛІЇ</w:t>
      </w:r>
      <w:r w:rsidRPr="0030392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,</w:t>
      </w:r>
      <w:r w:rsidRPr="0030392D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30392D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0392D" w:rsidRDefault="00937275" w:rsidP="00073E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424"/>
        <w:gridCol w:w="2268"/>
        <w:gridCol w:w="1417"/>
        <w:gridCol w:w="1134"/>
        <w:gridCol w:w="2127"/>
        <w:gridCol w:w="1275"/>
        <w:gridCol w:w="2694"/>
        <w:gridCol w:w="1187"/>
        <w:gridCol w:w="1648"/>
      </w:tblGrid>
      <w:tr w:rsidR="002A7CF2" w:rsidRPr="0030392D" w:rsidTr="00940977">
        <w:trPr>
          <w:tblHeader/>
        </w:trPr>
        <w:tc>
          <w:tcPr>
            <w:tcW w:w="5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A7CF2" w:rsidRPr="0030392D" w:rsidRDefault="002A7CF2" w:rsidP="001D1D5A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0392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C2641C" w:rsidRPr="0030392D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C2641C" w:rsidRPr="0030392D" w:rsidRDefault="00C2641C" w:rsidP="00C2641C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C2641C" w:rsidRPr="0030392D" w:rsidRDefault="00C2641C" w:rsidP="00C2641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C2641C" w:rsidRPr="0030392D" w:rsidRDefault="00C2641C" w:rsidP="00C2641C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250 МО, 1 флакон з порошком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C2641C" w:rsidRPr="0030392D" w:rsidRDefault="00C2641C" w:rsidP="009D6E2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C2641C" w:rsidRPr="0030392D" w:rsidRDefault="00C2641C" w:rsidP="009D6E2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9D6E2B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9D6E2B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9D6E2B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ЮС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., США; </w:t>
            </w:r>
          </w:p>
          <w:p w:rsidR="009D6E2B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9D6E2B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ГЛЗ: </w:t>
            </w:r>
          </w:p>
          <w:p w:rsidR="009D6E2B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("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Механічні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включення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"):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Офі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Технолоджи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Інновейшіон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9D6E2B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контроль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9D6E2B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Зігфрід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Хамельн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стерилізація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пробок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і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мішків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для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перенесення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</w:p>
          <w:p w:rsidR="00C2641C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275" w:type="dxa"/>
            <w:shd w:val="clear" w:color="auto" w:fill="FFFFFF"/>
          </w:tcPr>
          <w:p w:rsidR="00C2641C" w:rsidRPr="0030392D" w:rsidRDefault="009D6E2B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D6E2B" w:rsidRPr="0030392D" w:rsidRDefault="009D6E2B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9D6E2B" w:rsidRPr="0030392D" w:rsidRDefault="009D6E2B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9D6E2B" w:rsidRPr="0030392D" w:rsidRDefault="009D6E2B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C2641C" w:rsidRPr="0030392D" w:rsidRDefault="00C2641C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Bioreactor Cell Propagation (FMC) final target working volume (L) operating range at Singapore manufacturing site from 2500 (2450 – 2520) L to 2500 (2450 – 2550) L.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Harvest and Filtration / Continuous Harvest (FLT) filter configuration at Singapore manufacturing site from 5.4 m</w:t>
            </w:r>
            <w:r w:rsidR="004B518B"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(3 filters of 1.8 m</w:t>
            </w:r>
            <w:r w:rsidR="004B518B"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 to 7.2 m</w:t>
            </w:r>
            <w:r w:rsidR="004B518B"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(4 filters of 1.8 m</w:t>
            </w:r>
            <w:r w:rsidR="004B518B"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each).</w:t>
            </w:r>
          </w:p>
        </w:tc>
        <w:tc>
          <w:tcPr>
            <w:tcW w:w="1187" w:type="dxa"/>
            <w:shd w:val="clear" w:color="auto" w:fill="FFFFFF"/>
          </w:tcPr>
          <w:p w:rsidR="00C2641C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039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C2641C" w:rsidRPr="0030392D" w:rsidRDefault="00C2641C" w:rsidP="00C2641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92D">
              <w:rPr>
                <w:rFonts w:ascii="Arial" w:hAnsi="Arial" w:cs="Arial"/>
                <w:sz w:val="16"/>
                <w:szCs w:val="16"/>
              </w:rPr>
              <w:t>UA/16879/01/01</w:t>
            </w:r>
          </w:p>
        </w:tc>
      </w:tr>
      <w:tr w:rsidR="004B518B" w:rsidRPr="0030392D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B518B" w:rsidRPr="0030392D" w:rsidRDefault="004B518B" w:rsidP="004B518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500 МО, 1 флакон з порошком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ЮС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("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"):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Технолоджи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Інновейшіон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275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Bioreactor Cell Propagation (FMC) final target working volume (L) operating range at Singapore manufacturing site from 2500 (2450 – 2520) L to 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2500 (2450 – 2550) L.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Harvest and Filtration / Continuous Harvest (FLT) filter configuration at Singapore manufacturing site from 5.4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(3 filters of 1.8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 to 7.2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(4 filters of 1.8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each).</w:t>
            </w:r>
          </w:p>
        </w:tc>
        <w:tc>
          <w:tcPr>
            <w:tcW w:w="118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039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92D">
              <w:rPr>
                <w:rFonts w:ascii="Arial" w:hAnsi="Arial" w:cs="Arial"/>
                <w:sz w:val="16"/>
                <w:szCs w:val="16"/>
              </w:rPr>
              <w:t>UA/16879/01/02</w:t>
            </w:r>
          </w:p>
        </w:tc>
      </w:tr>
      <w:tr w:rsidR="004B518B" w:rsidRPr="0030392D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B518B" w:rsidRPr="0030392D" w:rsidRDefault="004B518B" w:rsidP="004B518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1000 МО, 1 флакон з порошком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ЮС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("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"):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Технолоджи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Інновейшіон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Зігфрід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275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Bioreactor Cell Propagation (FMC) final target working volume (L) operating range at Singapore manufacturing site from 2500 (2450 – 2520) L to 2500 (2450 – 2550) L.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Harvest and Filtration / Continuous Harvest (FLT) filter configuration at Singapore manufacturing site from 5.4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(3 filters of 1.8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 to 7.2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(4 filters of 1.8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each).</w:t>
            </w:r>
          </w:p>
        </w:tc>
        <w:tc>
          <w:tcPr>
            <w:tcW w:w="118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039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92D">
              <w:rPr>
                <w:rFonts w:ascii="Arial" w:hAnsi="Arial" w:cs="Arial"/>
                <w:sz w:val="16"/>
                <w:szCs w:val="16"/>
              </w:rPr>
              <w:t>UA/16879/01/03</w:t>
            </w:r>
          </w:p>
        </w:tc>
      </w:tr>
      <w:tr w:rsidR="004B518B" w:rsidRPr="0030392D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B518B" w:rsidRPr="0030392D" w:rsidRDefault="004B518B" w:rsidP="004B518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2000 МО, 1 флакон з порошком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ЮС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("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"):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Технолоджи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Інновейшіон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275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Bioreactor Cell Propagation (FMC) final target working volume (L) operating range at Singapore manufacturing site from 2500 (2450 – 2520) L to 2500 (2450 – 2550) L.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Harvest and Filtration / Continuous Harvest (FLT) filter configuration at Singapore manufacturing site from 5.4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(3 filters of 1.8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 to 7.2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(4 filters of 1.8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each).</w:t>
            </w:r>
          </w:p>
        </w:tc>
        <w:tc>
          <w:tcPr>
            <w:tcW w:w="118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3039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92D">
              <w:rPr>
                <w:rFonts w:ascii="Arial" w:hAnsi="Arial" w:cs="Arial"/>
                <w:sz w:val="16"/>
                <w:szCs w:val="16"/>
              </w:rPr>
              <w:t>UA/16879/01/04</w:t>
            </w:r>
          </w:p>
        </w:tc>
      </w:tr>
      <w:tr w:rsidR="004B518B" w:rsidRPr="009C2DB7" w:rsidTr="00940977">
        <w:trPr>
          <w:trHeight w:val="433"/>
        </w:trPr>
        <w:tc>
          <w:tcPr>
            <w:tcW w:w="561" w:type="dxa"/>
            <w:tcBorders>
              <w:right w:val="single" w:sz="4" w:space="0" w:color="auto"/>
            </w:tcBorders>
            <w:shd w:val="clear" w:color="auto" w:fill="FFFFFF"/>
          </w:tcPr>
          <w:p w:rsidR="004B518B" w:rsidRPr="0030392D" w:rsidRDefault="004B518B" w:rsidP="004B518B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  <w:tcBorders>
              <w:right w:val="single" w:sz="4" w:space="0" w:color="auto"/>
            </w:tcBorders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sz w:val="16"/>
                <w:szCs w:val="16"/>
              </w:rPr>
              <w:t>РІКСУБІС</w:t>
            </w:r>
          </w:p>
        </w:tc>
        <w:tc>
          <w:tcPr>
            <w:tcW w:w="2268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ін`єкцій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3000 МО, 1 флакон з порошком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комплекті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1 флаконом 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розчинником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(вода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) по 5 мл та по 1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пристосуванню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розведення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БАКСДЖЕКТ ІІ у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41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Інновейшнз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  <w:proofErr w:type="spellEnd"/>
          </w:p>
        </w:tc>
        <w:tc>
          <w:tcPr>
            <w:tcW w:w="212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маркування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вторинне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випуск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серії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ГЛЗ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Белджіум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Мануфектурінг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СА,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Баксалта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ЮС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., США;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частковий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Мануфекчурінг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АГ,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ГЛЗ ("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Механічні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включення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"):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Офі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Технолоджи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енд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Інновейшіон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якості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розчинника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Зігфрід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Хамельн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пробок і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мішків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перенесення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: 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Вест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Фармасьютікал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Сервісез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Інк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., США</w:t>
            </w:r>
          </w:p>
        </w:tc>
        <w:tc>
          <w:tcPr>
            <w:tcW w:w="1275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Бельгія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Австрія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</w:p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2694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to change Bioreactor Cell Propagation (FMC) final target working volume (L) operating range at Singapore manufacturing site from 2500 (2450 – 2520) L to 2500 (2450 – 2550) L.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30392D">
              <w:rPr>
                <w:rFonts w:ascii="Arial" w:hAnsi="Arial" w:cs="Arial"/>
                <w:b/>
                <w:color w:val="000000"/>
                <w:sz w:val="16"/>
                <w:szCs w:val="16"/>
              </w:rPr>
              <w:t>B.I.a.2.a, IB -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Minor change in the manufacturing process of the active substance </w:t>
            </w:r>
            <w:proofErr w:type="spellStart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>nonacog</w:t>
            </w:r>
            <w:proofErr w:type="spellEnd"/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gamma 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to change Harvest and Filtration / Continuous Harvest (FLT) filter configuration at Singapore manufacturing site from 5.4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(3 filters of 1.8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 to 7.2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(4 filters of 1.8 m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uk-UA"/>
              </w:rPr>
              <w:t>2</w:t>
            </w:r>
            <w:r w:rsidRPr="0030392D">
              <w:rPr>
                <w:rFonts w:ascii="Arial" w:hAnsi="Arial" w:cs="Arial"/>
                <w:color w:val="000000"/>
                <w:sz w:val="16"/>
                <w:szCs w:val="16"/>
              </w:rPr>
              <w:t xml:space="preserve"> each).</w:t>
            </w:r>
          </w:p>
        </w:tc>
        <w:tc>
          <w:tcPr>
            <w:tcW w:w="1187" w:type="dxa"/>
            <w:shd w:val="clear" w:color="auto" w:fill="FFFFFF"/>
          </w:tcPr>
          <w:p w:rsidR="004B518B" w:rsidRPr="0030392D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</w:t>
            </w:r>
            <w:proofErr w:type="spellEnd"/>
            <w:r w:rsidRPr="0030392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30392D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648" w:type="dxa"/>
          </w:tcPr>
          <w:p w:rsidR="004B518B" w:rsidRPr="0069378E" w:rsidRDefault="004B518B" w:rsidP="004B518B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92D">
              <w:rPr>
                <w:rFonts w:ascii="Arial" w:hAnsi="Arial" w:cs="Arial"/>
                <w:sz w:val="16"/>
                <w:szCs w:val="16"/>
              </w:rPr>
              <w:t>UA/16879/01/05</w:t>
            </w:r>
          </w:p>
        </w:tc>
      </w:tr>
    </w:tbl>
    <w:p w:rsidR="00D642BA" w:rsidRPr="00FE0145" w:rsidRDefault="00D642BA" w:rsidP="00073EC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D642BA" w:rsidRPr="00FE0145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1CDB"/>
    <w:rsid w:val="00002D49"/>
    <w:rsid w:val="00003356"/>
    <w:rsid w:val="00006902"/>
    <w:rsid w:val="00006F9E"/>
    <w:rsid w:val="00010664"/>
    <w:rsid w:val="00010EB4"/>
    <w:rsid w:val="00011B68"/>
    <w:rsid w:val="00012F9B"/>
    <w:rsid w:val="000150E8"/>
    <w:rsid w:val="00015E57"/>
    <w:rsid w:val="0001742F"/>
    <w:rsid w:val="000178CA"/>
    <w:rsid w:val="00021307"/>
    <w:rsid w:val="0002220B"/>
    <w:rsid w:val="00022306"/>
    <w:rsid w:val="000233D6"/>
    <w:rsid w:val="00023869"/>
    <w:rsid w:val="00023F9D"/>
    <w:rsid w:val="000260AE"/>
    <w:rsid w:val="00026FA8"/>
    <w:rsid w:val="00031B2F"/>
    <w:rsid w:val="0003385A"/>
    <w:rsid w:val="000353C9"/>
    <w:rsid w:val="00037D9E"/>
    <w:rsid w:val="0004508E"/>
    <w:rsid w:val="000458F6"/>
    <w:rsid w:val="000508FC"/>
    <w:rsid w:val="00051218"/>
    <w:rsid w:val="00051E9F"/>
    <w:rsid w:val="000526B1"/>
    <w:rsid w:val="0005387A"/>
    <w:rsid w:val="000539DA"/>
    <w:rsid w:val="00056B16"/>
    <w:rsid w:val="00057475"/>
    <w:rsid w:val="000647E2"/>
    <w:rsid w:val="0006566F"/>
    <w:rsid w:val="00066261"/>
    <w:rsid w:val="00067200"/>
    <w:rsid w:val="00067616"/>
    <w:rsid w:val="00071D84"/>
    <w:rsid w:val="00072113"/>
    <w:rsid w:val="00072F42"/>
    <w:rsid w:val="00073818"/>
    <w:rsid w:val="00073ECB"/>
    <w:rsid w:val="00074057"/>
    <w:rsid w:val="00080476"/>
    <w:rsid w:val="000841F3"/>
    <w:rsid w:val="00084B8B"/>
    <w:rsid w:val="00085590"/>
    <w:rsid w:val="0008630A"/>
    <w:rsid w:val="0009034E"/>
    <w:rsid w:val="000912BD"/>
    <w:rsid w:val="000930FA"/>
    <w:rsid w:val="00093169"/>
    <w:rsid w:val="0009439C"/>
    <w:rsid w:val="00097BCB"/>
    <w:rsid w:val="000A3EA2"/>
    <w:rsid w:val="000A51E8"/>
    <w:rsid w:val="000A5C84"/>
    <w:rsid w:val="000A7725"/>
    <w:rsid w:val="000B205F"/>
    <w:rsid w:val="000B21AC"/>
    <w:rsid w:val="000B54A8"/>
    <w:rsid w:val="000B71D5"/>
    <w:rsid w:val="000B7556"/>
    <w:rsid w:val="000B778D"/>
    <w:rsid w:val="000C4A9C"/>
    <w:rsid w:val="000C4D00"/>
    <w:rsid w:val="000C5779"/>
    <w:rsid w:val="000C5AC6"/>
    <w:rsid w:val="000C6FFF"/>
    <w:rsid w:val="000C7627"/>
    <w:rsid w:val="000D1E35"/>
    <w:rsid w:val="000D33B2"/>
    <w:rsid w:val="000D5EC9"/>
    <w:rsid w:val="000D6E7C"/>
    <w:rsid w:val="000D7262"/>
    <w:rsid w:val="000E1A61"/>
    <w:rsid w:val="000E22E5"/>
    <w:rsid w:val="000E38E5"/>
    <w:rsid w:val="000E3CD4"/>
    <w:rsid w:val="000E68D7"/>
    <w:rsid w:val="000E69A9"/>
    <w:rsid w:val="000F01F3"/>
    <w:rsid w:val="000F08AF"/>
    <w:rsid w:val="000F2048"/>
    <w:rsid w:val="000F2C55"/>
    <w:rsid w:val="000F4290"/>
    <w:rsid w:val="000F552F"/>
    <w:rsid w:val="00103CD9"/>
    <w:rsid w:val="00104A3C"/>
    <w:rsid w:val="00104F10"/>
    <w:rsid w:val="00105B45"/>
    <w:rsid w:val="00106FD2"/>
    <w:rsid w:val="00107236"/>
    <w:rsid w:val="001101CA"/>
    <w:rsid w:val="001102EE"/>
    <w:rsid w:val="00110F30"/>
    <w:rsid w:val="0011151F"/>
    <w:rsid w:val="00114542"/>
    <w:rsid w:val="001151B9"/>
    <w:rsid w:val="00116507"/>
    <w:rsid w:val="0012042A"/>
    <w:rsid w:val="00120559"/>
    <w:rsid w:val="00121006"/>
    <w:rsid w:val="0012201D"/>
    <w:rsid w:val="0012541B"/>
    <w:rsid w:val="0012777F"/>
    <w:rsid w:val="00130555"/>
    <w:rsid w:val="001316FC"/>
    <w:rsid w:val="00133E63"/>
    <w:rsid w:val="00136304"/>
    <w:rsid w:val="00136676"/>
    <w:rsid w:val="001373A2"/>
    <w:rsid w:val="001403B9"/>
    <w:rsid w:val="00140DF9"/>
    <w:rsid w:val="001418C6"/>
    <w:rsid w:val="0014735D"/>
    <w:rsid w:val="001545EA"/>
    <w:rsid w:val="0015692F"/>
    <w:rsid w:val="00157278"/>
    <w:rsid w:val="0016069F"/>
    <w:rsid w:val="0016202B"/>
    <w:rsid w:val="0016283B"/>
    <w:rsid w:val="00162CBF"/>
    <w:rsid w:val="001638A0"/>
    <w:rsid w:val="00163D95"/>
    <w:rsid w:val="00165AF3"/>
    <w:rsid w:val="001663BE"/>
    <w:rsid w:val="001665A2"/>
    <w:rsid w:val="001666CD"/>
    <w:rsid w:val="00166CF0"/>
    <w:rsid w:val="001719F0"/>
    <w:rsid w:val="0017509D"/>
    <w:rsid w:val="0017578C"/>
    <w:rsid w:val="00176001"/>
    <w:rsid w:val="001827EC"/>
    <w:rsid w:val="001838A1"/>
    <w:rsid w:val="00184D9B"/>
    <w:rsid w:val="00186CCB"/>
    <w:rsid w:val="0018745D"/>
    <w:rsid w:val="00193E8B"/>
    <w:rsid w:val="001940D8"/>
    <w:rsid w:val="001948C8"/>
    <w:rsid w:val="001948FE"/>
    <w:rsid w:val="00196C9E"/>
    <w:rsid w:val="001973C6"/>
    <w:rsid w:val="001A0F6E"/>
    <w:rsid w:val="001A2498"/>
    <w:rsid w:val="001A4A8A"/>
    <w:rsid w:val="001A6C6E"/>
    <w:rsid w:val="001B11BC"/>
    <w:rsid w:val="001B3512"/>
    <w:rsid w:val="001B4009"/>
    <w:rsid w:val="001B662D"/>
    <w:rsid w:val="001B7131"/>
    <w:rsid w:val="001B7E26"/>
    <w:rsid w:val="001C027A"/>
    <w:rsid w:val="001C03B7"/>
    <w:rsid w:val="001C07A5"/>
    <w:rsid w:val="001C0827"/>
    <w:rsid w:val="001C36DF"/>
    <w:rsid w:val="001C5029"/>
    <w:rsid w:val="001C5DBD"/>
    <w:rsid w:val="001C737C"/>
    <w:rsid w:val="001D1680"/>
    <w:rsid w:val="001D1D5A"/>
    <w:rsid w:val="001D26CF"/>
    <w:rsid w:val="001D4175"/>
    <w:rsid w:val="001D5651"/>
    <w:rsid w:val="001D5921"/>
    <w:rsid w:val="001D651C"/>
    <w:rsid w:val="001D75D8"/>
    <w:rsid w:val="001D7D67"/>
    <w:rsid w:val="001E510B"/>
    <w:rsid w:val="001E53D0"/>
    <w:rsid w:val="001E5590"/>
    <w:rsid w:val="001F05C4"/>
    <w:rsid w:val="001F1E72"/>
    <w:rsid w:val="001F3A62"/>
    <w:rsid w:val="00202788"/>
    <w:rsid w:val="002063B3"/>
    <w:rsid w:val="0020741D"/>
    <w:rsid w:val="0021041D"/>
    <w:rsid w:val="002118D8"/>
    <w:rsid w:val="00212A1B"/>
    <w:rsid w:val="00213253"/>
    <w:rsid w:val="00213E2F"/>
    <w:rsid w:val="00215903"/>
    <w:rsid w:val="00215B9F"/>
    <w:rsid w:val="00220BF5"/>
    <w:rsid w:val="00220D06"/>
    <w:rsid w:val="002210A8"/>
    <w:rsid w:val="0022181C"/>
    <w:rsid w:val="00221891"/>
    <w:rsid w:val="00221C86"/>
    <w:rsid w:val="00222516"/>
    <w:rsid w:val="0022345A"/>
    <w:rsid w:val="00223F55"/>
    <w:rsid w:val="002253CF"/>
    <w:rsid w:val="00227DDE"/>
    <w:rsid w:val="00231CC6"/>
    <w:rsid w:val="00231E3A"/>
    <w:rsid w:val="00232C32"/>
    <w:rsid w:val="00233455"/>
    <w:rsid w:val="002411CC"/>
    <w:rsid w:val="00242C22"/>
    <w:rsid w:val="00244C1D"/>
    <w:rsid w:val="00245A3E"/>
    <w:rsid w:val="0024709E"/>
    <w:rsid w:val="002478A0"/>
    <w:rsid w:val="0025040F"/>
    <w:rsid w:val="0025199D"/>
    <w:rsid w:val="002533C8"/>
    <w:rsid w:val="00253D78"/>
    <w:rsid w:val="002551B0"/>
    <w:rsid w:val="00257BE7"/>
    <w:rsid w:val="00260842"/>
    <w:rsid w:val="00262362"/>
    <w:rsid w:val="0026356E"/>
    <w:rsid w:val="00264469"/>
    <w:rsid w:val="00265B60"/>
    <w:rsid w:val="002668E0"/>
    <w:rsid w:val="00272825"/>
    <w:rsid w:val="00273DFB"/>
    <w:rsid w:val="00275B13"/>
    <w:rsid w:val="002801AE"/>
    <w:rsid w:val="00281796"/>
    <w:rsid w:val="00281E94"/>
    <w:rsid w:val="00282590"/>
    <w:rsid w:val="00283CE4"/>
    <w:rsid w:val="0028433F"/>
    <w:rsid w:val="002861A9"/>
    <w:rsid w:val="00287BB0"/>
    <w:rsid w:val="0029041E"/>
    <w:rsid w:val="002917ED"/>
    <w:rsid w:val="00292262"/>
    <w:rsid w:val="0029712A"/>
    <w:rsid w:val="002A0692"/>
    <w:rsid w:val="002A31FE"/>
    <w:rsid w:val="002A3FCB"/>
    <w:rsid w:val="002A7CF2"/>
    <w:rsid w:val="002B0498"/>
    <w:rsid w:val="002B275A"/>
    <w:rsid w:val="002B2767"/>
    <w:rsid w:val="002B2D8D"/>
    <w:rsid w:val="002B36F8"/>
    <w:rsid w:val="002B3B24"/>
    <w:rsid w:val="002B6C71"/>
    <w:rsid w:val="002B71D8"/>
    <w:rsid w:val="002B7510"/>
    <w:rsid w:val="002D312E"/>
    <w:rsid w:val="002D6C69"/>
    <w:rsid w:val="002D77BE"/>
    <w:rsid w:val="002E1CAA"/>
    <w:rsid w:val="002E2BA4"/>
    <w:rsid w:val="002E349C"/>
    <w:rsid w:val="002E596E"/>
    <w:rsid w:val="002F1A14"/>
    <w:rsid w:val="002F29A0"/>
    <w:rsid w:val="002F29F9"/>
    <w:rsid w:val="002F40B3"/>
    <w:rsid w:val="002F5791"/>
    <w:rsid w:val="002F6134"/>
    <w:rsid w:val="002F6BA0"/>
    <w:rsid w:val="002F6FC4"/>
    <w:rsid w:val="0030392D"/>
    <w:rsid w:val="00304BF9"/>
    <w:rsid w:val="0030554C"/>
    <w:rsid w:val="00305C12"/>
    <w:rsid w:val="00306DC1"/>
    <w:rsid w:val="00311565"/>
    <w:rsid w:val="00311575"/>
    <w:rsid w:val="00314717"/>
    <w:rsid w:val="00317729"/>
    <w:rsid w:val="0032674C"/>
    <w:rsid w:val="0032724B"/>
    <w:rsid w:val="00327708"/>
    <w:rsid w:val="003301C7"/>
    <w:rsid w:val="00331176"/>
    <w:rsid w:val="0033166C"/>
    <w:rsid w:val="00331DA8"/>
    <w:rsid w:val="00334B77"/>
    <w:rsid w:val="00334C98"/>
    <w:rsid w:val="00335D53"/>
    <w:rsid w:val="003365A0"/>
    <w:rsid w:val="00336772"/>
    <w:rsid w:val="003374E3"/>
    <w:rsid w:val="00340F81"/>
    <w:rsid w:val="00341504"/>
    <w:rsid w:val="00342D49"/>
    <w:rsid w:val="003437FC"/>
    <w:rsid w:val="00344272"/>
    <w:rsid w:val="00350911"/>
    <w:rsid w:val="00350F63"/>
    <w:rsid w:val="003523FE"/>
    <w:rsid w:val="0035269A"/>
    <w:rsid w:val="00353F3C"/>
    <w:rsid w:val="00354FB7"/>
    <w:rsid w:val="00355260"/>
    <w:rsid w:val="00357D4B"/>
    <w:rsid w:val="00361AD6"/>
    <w:rsid w:val="00365DAA"/>
    <w:rsid w:val="00366722"/>
    <w:rsid w:val="003718D2"/>
    <w:rsid w:val="00372B3E"/>
    <w:rsid w:val="00374CB2"/>
    <w:rsid w:val="0037607D"/>
    <w:rsid w:val="00380824"/>
    <w:rsid w:val="00381239"/>
    <w:rsid w:val="00382423"/>
    <w:rsid w:val="003847D5"/>
    <w:rsid w:val="003869E8"/>
    <w:rsid w:val="003901A3"/>
    <w:rsid w:val="0039054D"/>
    <w:rsid w:val="0039095F"/>
    <w:rsid w:val="00391365"/>
    <w:rsid w:val="003913CC"/>
    <w:rsid w:val="00393E11"/>
    <w:rsid w:val="00394D50"/>
    <w:rsid w:val="00396B93"/>
    <w:rsid w:val="003A12A8"/>
    <w:rsid w:val="003A155A"/>
    <w:rsid w:val="003A341D"/>
    <w:rsid w:val="003A420F"/>
    <w:rsid w:val="003A5041"/>
    <w:rsid w:val="003B1F00"/>
    <w:rsid w:val="003B2ED7"/>
    <w:rsid w:val="003B4DDC"/>
    <w:rsid w:val="003B5832"/>
    <w:rsid w:val="003B6631"/>
    <w:rsid w:val="003C0372"/>
    <w:rsid w:val="003C446D"/>
    <w:rsid w:val="003C66C0"/>
    <w:rsid w:val="003D576A"/>
    <w:rsid w:val="003E061E"/>
    <w:rsid w:val="003E6B4C"/>
    <w:rsid w:val="003E6D3F"/>
    <w:rsid w:val="003E7D15"/>
    <w:rsid w:val="003F3EF5"/>
    <w:rsid w:val="003F59A4"/>
    <w:rsid w:val="003F72CD"/>
    <w:rsid w:val="003F75DF"/>
    <w:rsid w:val="00400A04"/>
    <w:rsid w:val="00402CBB"/>
    <w:rsid w:val="00403480"/>
    <w:rsid w:val="0040784C"/>
    <w:rsid w:val="00407B22"/>
    <w:rsid w:val="00410C05"/>
    <w:rsid w:val="00416920"/>
    <w:rsid w:val="004173E2"/>
    <w:rsid w:val="004175B0"/>
    <w:rsid w:val="00422C02"/>
    <w:rsid w:val="004230B4"/>
    <w:rsid w:val="004327BB"/>
    <w:rsid w:val="00433465"/>
    <w:rsid w:val="004372E3"/>
    <w:rsid w:val="00444987"/>
    <w:rsid w:val="0044669C"/>
    <w:rsid w:val="00454269"/>
    <w:rsid w:val="00457D69"/>
    <w:rsid w:val="00457E5F"/>
    <w:rsid w:val="00464421"/>
    <w:rsid w:val="00465392"/>
    <w:rsid w:val="0046559B"/>
    <w:rsid w:val="0047597A"/>
    <w:rsid w:val="00476246"/>
    <w:rsid w:val="00476B3A"/>
    <w:rsid w:val="0047734E"/>
    <w:rsid w:val="004804ED"/>
    <w:rsid w:val="00480A65"/>
    <w:rsid w:val="00480E92"/>
    <w:rsid w:val="00485CFC"/>
    <w:rsid w:val="0049156D"/>
    <w:rsid w:val="00493A88"/>
    <w:rsid w:val="00493ED2"/>
    <w:rsid w:val="004958CD"/>
    <w:rsid w:val="00495F07"/>
    <w:rsid w:val="00496BA5"/>
    <w:rsid w:val="00496C89"/>
    <w:rsid w:val="0049727A"/>
    <w:rsid w:val="004A00B4"/>
    <w:rsid w:val="004A12F2"/>
    <w:rsid w:val="004A1D7C"/>
    <w:rsid w:val="004A4259"/>
    <w:rsid w:val="004A4F5C"/>
    <w:rsid w:val="004B26D0"/>
    <w:rsid w:val="004B518B"/>
    <w:rsid w:val="004B5A94"/>
    <w:rsid w:val="004B62BE"/>
    <w:rsid w:val="004B636E"/>
    <w:rsid w:val="004C0FBF"/>
    <w:rsid w:val="004C1037"/>
    <w:rsid w:val="004C5513"/>
    <w:rsid w:val="004C5A18"/>
    <w:rsid w:val="004C7349"/>
    <w:rsid w:val="004D21BD"/>
    <w:rsid w:val="004D57FD"/>
    <w:rsid w:val="004D68A3"/>
    <w:rsid w:val="004D6ABD"/>
    <w:rsid w:val="004E697D"/>
    <w:rsid w:val="004F0352"/>
    <w:rsid w:val="004F1EBE"/>
    <w:rsid w:val="004F791D"/>
    <w:rsid w:val="004F7D8A"/>
    <w:rsid w:val="004F7E71"/>
    <w:rsid w:val="005023F5"/>
    <w:rsid w:val="00503158"/>
    <w:rsid w:val="00503935"/>
    <w:rsid w:val="00504DC8"/>
    <w:rsid w:val="005069A0"/>
    <w:rsid w:val="00507B1B"/>
    <w:rsid w:val="00507F0E"/>
    <w:rsid w:val="00510913"/>
    <w:rsid w:val="00512CD3"/>
    <w:rsid w:val="0051326F"/>
    <w:rsid w:val="00517299"/>
    <w:rsid w:val="00521512"/>
    <w:rsid w:val="005223F1"/>
    <w:rsid w:val="0052639E"/>
    <w:rsid w:val="00526600"/>
    <w:rsid w:val="005274B5"/>
    <w:rsid w:val="005277CA"/>
    <w:rsid w:val="00527874"/>
    <w:rsid w:val="00527A3D"/>
    <w:rsid w:val="0053185E"/>
    <w:rsid w:val="005406F8"/>
    <w:rsid w:val="00540DAC"/>
    <w:rsid w:val="005415F7"/>
    <w:rsid w:val="00545136"/>
    <w:rsid w:val="00545B1C"/>
    <w:rsid w:val="0054630C"/>
    <w:rsid w:val="0055198F"/>
    <w:rsid w:val="005535B6"/>
    <w:rsid w:val="005556EF"/>
    <w:rsid w:val="00557F28"/>
    <w:rsid w:val="00560F01"/>
    <w:rsid w:val="00562FF3"/>
    <w:rsid w:val="005638C9"/>
    <w:rsid w:val="00564FE2"/>
    <w:rsid w:val="00565338"/>
    <w:rsid w:val="00565EA2"/>
    <w:rsid w:val="00565EB8"/>
    <w:rsid w:val="00567A30"/>
    <w:rsid w:val="0057287B"/>
    <w:rsid w:val="00574209"/>
    <w:rsid w:val="0057495E"/>
    <w:rsid w:val="005766D4"/>
    <w:rsid w:val="005778E0"/>
    <w:rsid w:val="00580050"/>
    <w:rsid w:val="0058010B"/>
    <w:rsid w:val="00580982"/>
    <w:rsid w:val="00582A23"/>
    <w:rsid w:val="00583DFA"/>
    <w:rsid w:val="00583E55"/>
    <w:rsid w:val="0059001E"/>
    <w:rsid w:val="00590B68"/>
    <w:rsid w:val="0059462C"/>
    <w:rsid w:val="005964D6"/>
    <w:rsid w:val="005978A6"/>
    <w:rsid w:val="005A2B45"/>
    <w:rsid w:val="005A2D9B"/>
    <w:rsid w:val="005A3BFA"/>
    <w:rsid w:val="005A540C"/>
    <w:rsid w:val="005A6668"/>
    <w:rsid w:val="005A6FF7"/>
    <w:rsid w:val="005A7160"/>
    <w:rsid w:val="005B137F"/>
    <w:rsid w:val="005B1CBF"/>
    <w:rsid w:val="005B26D8"/>
    <w:rsid w:val="005B3202"/>
    <w:rsid w:val="005B4A12"/>
    <w:rsid w:val="005B5730"/>
    <w:rsid w:val="005B5844"/>
    <w:rsid w:val="005B5E76"/>
    <w:rsid w:val="005B6826"/>
    <w:rsid w:val="005C2318"/>
    <w:rsid w:val="005C2A23"/>
    <w:rsid w:val="005C66E4"/>
    <w:rsid w:val="005C67D3"/>
    <w:rsid w:val="005D0FCD"/>
    <w:rsid w:val="005D1A7B"/>
    <w:rsid w:val="005D2647"/>
    <w:rsid w:val="005D3976"/>
    <w:rsid w:val="005D4809"/>
    <w:rsid w:val="005D4A8A"/>
    <w:rsid w:val="005E0C2B"/>
    <w:rsid w:val="005E13C1"/>
    <w:rsid w:val="005F0DD0"/>
    <w:rsid w:val="005F2130"/>
    <w:rsid w:val="005F2E27"/>
    <w:rsid w:val="005F3A88"/>
    <w:rsid w:val="005F5349"/>
    <w:rsid w:val="005F7F00"/>
    <w:rsid w:val="006007D8"/>
    <w:rsid w:val="0060512E"/>
    <w:rsid w:val="00606B5B"/>
    <w:rsid w:val="00612851"/>
    <w:rsid w:val="00612D3F"/>
    <w:rsid w:val="006200A1"/>
    <w:rsid w:val="00622D15"/>
    <w:rsid w:val="0063150B"/>
    <w:rsid w:val="0063380F"/>
    <w:rsid w:val="006429E4"/>
    <w:rsid w:val="00643FEB"/>
    <w:rsid w:val="00650131"/>
    <w:rsid w:val="00651F00"/>
    <w:rsid w:val="00654187"/>
    <w:rsid w:val="00655526"/>
    <w:rsid w:val="00655EE4"/>
    <w:rsid w:val="006577F8"/>
    <w:rsid w:val="00660546"/>
    <w:rsid w:val="0066225C"/>
    <w:rsid w:val="006629E3"/>
    <w:rsid w:val="0066357C"/>
    <w:rsid w:val="006635CE"/>
    <w:rsid w:val="00664EA1"/>
    <w:rsid w:val="00665A44"/>
    <w:rsid w:val="006661E0"/>
    <w:rsid w:val="00667500"/>
    <w:rsid w:val="0067070F"/>
    <w:rsid w:val="00670809"/>
    <w:rsid w:val="00670D2A"/>
    <w:rsid w:val="0067266E"/>
    <w:rsid w:val="00674C7F"/>
    <w:rsid w:val="00674DB6"/>
    <w:rsid w:val="00674E3F"/>
    <w:rsid w:val="006779A6"/>
    <w:rsid w:val="0068089E"/>
    <w:rsid w:val="00680B83"/>
    <w:rsid w:val="00684786"/>
    <w:rsid w:val="0068543E"/>
    <w:rsid w:val="006861C7"/>
    <w:rsid w:val="006867FB"/>
    <w:rsid w:val="00691775"/>
    <w:rsid w:val="0069312D"/>
    <w:rsid w:val="0069491D"/>
    <w:rsid w:val="006978D7"/>
    <w:rsid w:val="00697CE4"/>
    <w:rsid w:val="006A1555"/>
    <w:rsid w:val="006A1A57"/>
    <w:rsid w:val="006A5E0D"/>
    <w:rsid w:val="006A6DA3"/>
    <w:rsid w:val="006B075A"/>
    <w:rsid w:val="006B2544"/>
    <w:rsid w:val="006B3A10"/>
    <w:rsid w:val="006B559E"/>
    <w:rsid w:val="006B6ED0"/>
    <w:rsid w:val="006B716B"/>
    <w:rsid w:val="006C05C1"/>
    <w:rsid w:val="006C1891"/>
    <w:rsid w:val="006C1E86"/>
    <w:rsid w:val="006C289F"/>
    <w:rsid w:val="006C2B90"/>
    <w:rsid w:val="006C3153"/>
    <w:rsid w:val="006C3AEC"/>
    <w:rsid w:val="006C3CE3"/>
    <w:rsid w:val="006C4E03"/>
    <w:rsid w:val="006C5626"/>
    <w:rsid w:val="006C5BBE"/>
    <w:rsid w:val="006C682E"/>
    <w:rsid w:val="006D0560"/>
    <w:rsid w:val="006D27AD"/>
    <w:rsid w:val="006D2B6D"/>
    <w:rsid w:val="006D3C82"/>
    <w:rsid w:val="006D4CBA"/>
    <w:rsid w:val="006D6EE7"/>
    <w:rsid w:val="006E094B"/>
    <w:rsid w:val="006E0D91"/>
    <w:rsid w:val="006E28B7"/>
    <w:rsid w:val="006E2C3F"/>
    <w:rsid w:val="006E2ED1"/>
    <w:rsid w:val="006E31E3"/>
    <w:rsid w:val="006E5C9A"/>
    <w:rsid w:val="006E5DA6"/>
    <w:rsid w:val="006E621F"/>
    <w:rsid w:val="006E7BB7"/>
    <w:rsid w:val="006F2B71"/>
    <w:rsid w:val="006F448E"/>
    <w:rsid w:val="006F49B7"/>
    <w:rsid w:val="006F6E32"/>
    <w:rsid w:val="006F715D"/>
    <w:rsid w:val="006F7327"/>
    <w:rsid w:val="006F7D32"/>
    <w:rsid w:val="007014E8"/>
    <w:rsid w:val="00701703"/>
    <w:rsid w:val="00702DBF"/>
    <w:rsid w:val="00703013"/>
    <w:rsid w:val="00705EB3"/>
    <w:rsid w:val="00711575"/>
    <w:rsid w:val="00715C68"/>
    <w:rsid w:val="0072300A"/>
    <w:rsid w:val="0073292C"/>
    <w:rsid w:val="00733C17"/>
    <w:rsid w:val="007345E1"/>
    <w:rsid w:val="00740A33"/>
    <w:rsid w:val="007413FA"/>
    <w:rsid w:val="00743899"/>
    <w:rsid w:val="00744032"/>
    <w:rsid w:val="007454E5"/>
    <w:rsid w:val="0074555D"/>
    <w:rsid w:val="00752229"/>
    <w:rsid w:val="00752CD7"/>
    <w:rsid w:val="00753CB8"/>
    <w:rsid w:val="00753FBD"/>
    <w:rsid w:val="00754380"/>
    <w:rsid w:val="007555FE"/>
    <w:rsid w:val="0075593F"/>
    <w:rsid w:val="0075601E"/>
    <w:rsid w:val="007561CC"/>
    <w:rsid w:val="0075790E"/>
    <w:rsid w:val="0076147F"/>
    <w:rsid w:val="00762DCF"/>
    <w:rsid w:val="00773015"/>
    <w:rsid w:val="007736F7"/>
    <w:rsid w:val="007747A5"/>
    <w:rsid w:val="0077548D"/>
    <w:rsid w:val="00775A1E"/>
    <w:rsid w:val="00775BEC"/>
    <w:rsid w:val="007765CB"/>
    <w:rsid w:val="00780971"/>
    <w:rsid w:val="007811F1"/>
    <w:rsid w:val="007825E1"/>
    <w:rsid w:val="00783508"/>
    <w:rsid w:val="00784147"/>
    <w:rsid w:val="00786F16"/>
    <w:rsid w:val="00787529"/>
    <w:rsid w:val="00787C6B"/>
    <w:rsid w:val="00790AD6"/>
    <w:rsid w:val="0079133A"/>
    <w:rsid w:val="007914B1"/>
    <w:rsid w:val="00791F6B"/>
    <w:rsid w:val="00792B19"/>
    <w:rsid w:val="00792DFB"/>
    <w:rsid w:val="007933E5"/>
    <w:rsid w:val="007940D4"/>
    <w:rsid w:val="00796146"/>
    <w:rsid w:val="00796316"/>
    <w:rsid w:val="00796BAB"/>
    <w:rsid w:val="00797D7B"/>
    <w:rsid w:val="007A2396"/>
    <w:rsid w:val="007A2D8A"/>
    <w:rsid w:val="007A519E"/>
    <w:rsid w:val="007A529A"/>
    <w:rsid w:val="007A574A"/>
    <w:rsid w:val="007A6AAC"/>
    <w:rsid w:val="007B211A"/>
    <w:rsid w:val="007B586C"/>
    <w:rsid w:val="007C1493"/>
    <w:rsid w:val="007C23C2"/>
    <w:rsid w:val="007C3521"/>
    <w:rsid w:val="007C426F"/>
    <w:rsid w:val="007C544A"/>
    <w:rsid w:val="007C7B19"/>
    <w:rsid w:val="007D3AAB"/>
    <w:rsid w:val="007D3B42"/>
    <w:rsid w:val="007D3D98"/>
    <w:rsid w:val="007D3EF9"/>
    <w:rsid w:val="007D4221"/>
    <w:rsid w:val="007D52FB"/>
    <w:rsid w:val="007D69A7"/>
    <w:rsid w:val="007E52CE"/>
    <w:rsid w:val="007E5759"/>
    <w:rsid w:val="007E76E8"/>
    <w:rsid w:val="007F0187"/>
    <w:rsid w:val="007F0300"/>
    <w:rsid w:val="007F0C76"/>
    <w:rsid w:val="007F1C8E"/>
    <w:rsid w:val="007F3F35"/>
    <w:rsid w:val="007F450E"/>
    <w:rsid w:val="007F5927"/>
    <w:rsid w:val="008014E3"/>
    <w:rsid w:val="008018A8"/>
    <w:rsid w:val="00801EC6"/>
    <w:rsid w:val="008025DB"/>
    <w:rsid w:val="00802F93"/>
    <w:rsid w:val="0080499F"/>
    <w:rsid w:val="00811A7B"/>
    <w:rsid w:val="008142C1"/>
    <w:rsid w:val="008217D8"/>
    <w:rsid w:val="00821CF3"/>
    <w:rsid w:val="00823137"/>
    <w:rsid w:val="00824062"/>
    <w:rsid w:val="008267A3"/>
    <w:rsid w:val="00827E68"/>
    <w:rsid w:val="0083174C"/>
    <w:rsid w:val="00832384"/>
    <w:rsid w:val="0083265A"/>
    <w:rsid w:val="008368AF"/>
    <w:rsid w:val="008372F3"/>
    <w:rsid w:val="0084252C"/>
    <w:rsid w:val="00845A5A"/>
    <w:rsid w:val="0085232D"/>
    <w:rsid w:val="008527A8"/>
    <w:rsid w:val="008528FB"/>
    <w:rsid w:val="008610A1"/>
    <w:rsid w:val="008634C1"/>
    <w:rsid w:val="0087110A"/>
    <w:rsid w:val="008730A6"/>
    <w:rsid w:val="00873191"/>
    <w:rsid w:val="00873EB1"/>
    <w:rsid w:val="00874097"/>
    <w:rsid w:val="0087585A"/>
    <w:rsid w:val="008805D9"/>
    <w:rsid w:val="0088236D"/>
    <w:rsid w:val="008837E6"/>
    <w:rsid w:val="00884E7B"/>
    <w:rsid w:val="00885166"/>
    <w:rsid w:val="00885505"/>
    <w:rsid w:val="00892405"/>
    <w:rsid w:val="00892A70"/>
    <w:rsid w:val="008956FD"/>
    <w:rsid w:val="00896DCF"/>
    <w:rsid w:val="008A4224"/>
    <w:rsid w:val="008A5430"/>
    <w:rsid w:val="008A545B"/>
    <w:rsid w:val="008A7C28"/>
    <w:rsid w:val="008B27F6"/>
    <w:rsid w:val="008B38F4"/>
    <w:rsid w:val="008B390F"/>
    <w:rsid w:val="008B4960"/>
    <w:rsid w:val="008B4BC4"/>
    <w:rsid w:val="008B6475"/>
    <w:rsid w:val="008B6565"/>
    <w:rsid w:val="008B727C"/>
    <w:rsid w:val="008C15E6"/>
    <w:rsid w:val="008C1677"/>
    <w:rsid w:val="008C1918"/>
    <w:rsid w:val="008D0708"/>
    <w:rsid w:val="008D38EB"/>
    <w:rsid w:val="008D58E1"/>
    <w:rsid w:val="008D6E55"/>
    <w:rsid w:val="008D7DD8"/>
    <w:rsid w:val="008E0472"/>
    <w:rsid w:val="008E0C89"/>
    <w:rsid w:val="008E1114"/>
    <w:rsid w:val="008E19EC"/>
    <w:rsid w:val="008E1BF7"/>
    <w:rsid w:val="008E1E52"/>
    <w:rsid w:val="008E28B4"/>
    <w:rsid w:val="008E3E5E"/>
    <w:rsid w:val="008E4C7E"/>
    <w:rsid w:val="008E5A9B"/>
    <w:rsid w:val="008E6E2C"/>
    <w:rsid w:val="008F0650"/>
    <w:rsid w:val="008F6FF7"/>
    <w:rsid w:val="008F72F0"/>
    <w:rsid w:val="00901B1B"/>
    <w:rsid w:val="00904C6E"/>
    <w:rsid w:val="00911AB9"/>
    <w:rsid w:val="00912C3E"/>
    <w:rsid w:val="009130AF"/>
    <w:rsid w:val="0091408E"/>
    <w:rsid w:val="009155F6"/>
    <w:rsid w:val="00915E93"/>
    <w:rsid w:val="00916A45"/>
    <w:rsid w:val="009173A9"/>
    <w:rsid w:val="0091783D"/>
    <w:rsid w:val="0092051C"/>
    <w:rsid w:val="0092074A"/>
    <w:rsid w:val="009217A6"/>
    <w:rsid w:val="009219BF"/>
    <w:rsid w:val="00924F53"/>
    <w:rsid w:val="009253F0"/>
    <w:rsid w:val="00925494"/>
    <w:rsid w:val="009301CD"/>
    <w:rsid w:val="00933607"/>
    <w:rsid w:val="00934373"/>
    <w:rsid w:val="00937275"/>
    <w:rsid w:val="009401AA"/>
    <w:rsid w:val="00940977"/>
    <w:rsid w:val="009417C3"/>
    <w:rsid w:val="00942BCC"/>
    <w:rsid w:val="009435D9"/>
    <w:rsid w:val="0094385D"/>
    <w:rsid w:val="00943C56"/>
    <w:rsid w:val="00944096"/>
    <w:rsid w:val="00944893"/>
    <w:rsid w:val="00945485"/>
    <w:rsid w:val="00947E63"/>
    <w:rsid w:val="00956DDD"/>
    <w:rsid w:val="00960260"/>
    <w:rsid w:val="00960756"/>
    <w:rsid w:val="00960AD4"/>
    <w:rsid w:val="0096147E"/>
    <w:rsid w:val="009662A5"/>
    <w:rsid w:val="00970F54"/>
    <w:rsid w:val="00975C1F"/>
    <w:rsid w:val="00976D89"/>
    <w:rsid w:val="00982CA2"/>
    <w:rsid w:val="00983C1E"/>
    <w:rsid w:val="00983E38"/>
    <w:rsid w:val="009850F6"/>
    <w:rsid w:val="00985E0C"/>
    <w:rsid w:val="00992099"/>
    <w:rsid w:val="009950CD"/>
    <w:rsid w:val="00995CAD"/>
    <w:rsid w:val="009968A0"/>
    <w:rsid w:val="00997761"/>
    <w:rsid w:val="009A074B"/>
    <w:rsid w:val="009A1FF2"/>
    <w:rsid w:val="009A389B"/>
    <w:rsid w:val="009A51D2"/>
    <w:rsid w:val="009A6137"/>
    <w:rsid w:val="009A6756"/>
    <w:rsid w:val="009B041E"/>
    <w:rsid w:val="009B1268"/>
    <w:rsid w:val="009B3B03"/>
    <w:rsid w:val="009B4A74"/>
    <w:rsid w:val="009B539C"/>
    <w:rsid w:val="009B78E7"/>
    <w:rsid w:val="009C2DB7"/>
    <w:rsid w:val="009C5125"/>
    <w:rsid w:val="009C5603"/>
    <w:rsid w:val="009C6BAE"/>
    <w:rsid w:val="009C6D6A"/>
    <w:rsid w:val="009D15F8"/>
    <w:rsid w:val="009D3DD9"/>
    <w:rsid w:val="009D3E57"/>
    <w:rsid w:val="009D63C5"/>
    <w:rsid w:val="009D6ACA"/>
    <w:rsid w:val="009D6E2B"/>
    <w:rsid w:val="009D70E3"/>
    <w:rsid w:val="009E3812"/>
    <w:rsid w:val="009E64CD"/>
    <w:rsid w:val="009F2A12"/>
    <w:rsid w:val="009F4D23"/>
    <w:rsid w:val="009F52BC"/>
    <w:rsid w:val="009F5944"/>
    <w:rsid w:val="00A01DF7"/>
    <w:rsid w:val="00A02B9A"/>
    <w:rsid w:val="00A053EB"/>
    <w:rsid w:val="00A07E95"/>
    <w:rsid w:val="00A1229F"/>
    <w:rsid w:val="00A15993"/>
    <w:rsid w:val="00A1718C"/>
    <w:rsid w:val="00A21F3D"/>
    <w:rsid w:val="00A22AFD"/>
    <w:rsid w:val="00A25491"/>
    <w:rsid w:val="00A315A7"/>
    <w:rsid w:val="00A317FF"/>
    <w:rsid w:val="00A331E3"/>
    <w:rsid w:val="00A34B19"/>
    <w:rsid w:val="00A34E00"/>
    <w:rsid w:val="00A3500D"/>
    <w:rsid w:val="00A373DE"/>
    <w:rsid w:val="00A43A31"/>
    <w:rsid w:val="00A44450"/>
    <w:rsid w:val="00A51726"/>
    <w:rsid w:val="00A55B10"/>
    <w:rsid w:val="00A63BC8"/>
    <w:rsid w:val="00A65DA6"/>
    <w:rsid w:val="00A66614"/>
    <w:rsid w:val="00A715EE"/>
    <w:rsid w:val="00A716B2"/>
    <w:rsid w:val="00A71AFD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51AB"/>
    <w:rsid w:val="00A87FAD"/>
    <w:rsid w:val="00A92641"/>
    <w:rsid w:val="00A92DFD"/>
    <w:rsid w:val="00A93A91"/>
    <w:rsid w:val="00A951AC"/>
    <w:rsid w:val="00A955B3"/>
    <w:rsid w:val="00A95670"/>
    <w:rsid w:val="00AA09A9"/>
    <w:rsid w:val="00AA2305"/>
    <w:rsid w:val="00AA4870"/>
    <w:rsid w:val="00AB26B7"/>
    <w:rsid w:val="00AB47D5"/>
    <w:rsid w:val="00AB4E5D"/>
    <w:rsid w:val="00AB54E8"/>
    <w:rsid w:val="00AB746D"/>
    <w:rsid w:val="00AC34F9"/>
    <w:rsid w:val="00AC7093"/>
    <w:rsid w:val="00AD01B9"/>
    <w:rsid w:val="00AD1144"/>
    <w:rsid w:val="00AD297F"/>
    <w:rsid w:val="00AD4093"/>
    <w:rsid w:val="00AD544A"/>
    <w:rsid w:val="00AD5466"/>
    <w:rsid w:val="00AD7C0A"/>
    <w:rsid w:val="00AD7E86"/>
    <w:rsid w:val="00AE00D5"/>
    <w:rsid w:val="00AE02EB"/>
    <w:rsid w:val="00AE46D9"/>
    <w:rsid w:val="00AE546A"/>
    <w:rsid w:val="00AE6E6E"/>
    <w:rsid w:val="00AF7A01"/>
    <w:rsid w:val="00B00DAD"/>
    <w:rsid w:val="00B02DA9"/>
    <w:rsid w:val="00B03C20"/>
    <w:rsid w:val="00B041CE"/>
    <w:rsid w:val="00B053F8"/>
    <w:rsid w:val="00B078D9"/>
    <w:rsid w:val="00B15D9D"/>
    <w:rsid w:val="00B16CC3"/>
    <w:rsid w:val="00B2185D"/>
    <w:rsid w:val="00B22244"/>
    <w:rsid w:val="00B22355"/>
    <w:rsid w:val="00B24BEC"/>
    <w:rsid w:val="00B2596A"/>
    <w:rsid w:val="00B25F0C"/>
    <w:rsid w:val="00B30F15"/>
    <w:rsid w:val="00B31D88"/>
    <w:rsid w:val="00B328D3"/>
    <w:rsid w:val="00B32B75"/>
    <w:rsid w:val="00B3356B"/>
    <w:rsid w:val="00B339B0"/>
    <w:rsid w:val="00B34056"/>
    <w:rsid w:val="00B35F58"/>
    <w:rsid w:val="00B36E38"/>
    <w:rsid w:val="00B370F6"/>
    <w:rsid w:val="00B4316A"/>
    <w:rsid w:val="00B44BB4"/>
    <w:rsid w:val="00B46BC9"/>
    <w:rsid w:val="00B47A83"/>
    <w:rsid w:val="00B537D9"/>
    <w:rsid w:val="00B60F62"/>
    <w:rsid w:val="00B6118C"/>
    <w:rsid w:val="00B62BB6"/>
    <w:rsid w:val="00B6306F"/>
    <w:rsid w:val="00B64E0B"/>
    <w:rsid w:val="00B653D9"/>
    <w:rsid w:val="00B654B6"/>
    <w:rsid w:val="00B65F10"/>
    <w:rsid w:val="00B66280"/>
    <w:rsid w:val="00B67210"/>
    <w:rsid w:val="00B672E0"/>
    <w:rsid w:val="00B67B3F"/>
    <w:rsid w:val="00B82460"/>
    <w:rsid w:val="00B85595"/>
    <w:rsid w:val="00B85B48"/>
    <w:rsid w:val="00B864AB"/>
    <w:rsid w:val="00B87D3C"/>
    <w:rsid w:val="00B93409"/>
    <w:rsid w:val="00B9428C"/>
    <w:rsid w:val="00B954D1"/>
    <w:rsid w:val="00B96009"/>
    <w:rsid w:val="00B97569"/>
    <w:rsid w:val="00BA5715"/>
    <w:rsid w:val="00BA7299"/>
    <w:rsid w:val="00BB0916"/>
    <w:rsid w:val="00BB178B"/>
    <w:rsid w:val="00BB236D"/>
    <w:rsid w:val="00BB2DD1"/>
    <w:rsid w:val="00BB5A45"/>
    <w:rsid w:val="00BB61FD"/>
    <w:rsid w:val="00BC05C7"/>
    <w:rsid w:val="00BC0741"/>
    <w:rsid w:val="00BC13DC"/>
    <w:rsid w:val="00BC213F"/>
    <w:rsid w:val="00BC2AE2"/>
    <w:rsid w:val="00BC2D71"/>
    <w:rsid w:val="00BC345F"/>
    <w:rsid w:val="00BC77CA"/>
    <w:rsid w:val="00BD05D7"/>
    <w:rsid w:val="00BD0600"/>
    <w:rsid w:val="00BD369E"/>
    <w:rsid w:val="00BD4391"/>
    <w:rsid w:val="00BD6E53"/>
    <w:rsid w:val="00BD76A4"/>
    <w:rsid w:val="00BE2252"/>
    <w:rsid w:val="00BE29E1"/>
    <w:rsid w:val="00BE3365"/>
    <w:rsid w:val="00BE3859"/>
    <w:rsid w:val="00BE4CF6"/>
    <w:rsid w:val="00BE67C7"/>
    <w:rsid w:val="00BE7EA4"/>
    <w:rsid w:val="00BF03C1"/>
    <w:rsid w:val="00BF1161"/>
    <w:rsid w:val="00BF11B5"/>
    <w:rsid w:val="00BF327A"/>
    <w:rsid w:val="00BF4033"/>
    <w:rsid w:val="00BF6588"/>
    <w:rsid w:val="00BF686D"/>
    <w:rsid w:val="00C00FB8"/>
    <w:rsid w:val="00C02991"/>
    <w:rsid w:val="00C04961"/>
    <w:rsid w:val="00C064A1"/>
    <w:rsid w:val="00C10408"/>
    <w:rsid w:val="00C11260"/>
    <w:rsid w:val="00C13399"/>
    <w:rsid w:val="00C133C1"/>
    <w:rsid w:val="00C13869"/>
    <w:rsid w:val="00C15E3A"/>
    <w:rsid w:val="00C1659B"/>
    <w:rsid w:val="00C1675F"/>
    <w:rsid w:val="00C20038"/>
    <w:rsid w:val="00C20197"/>
    <w:rsid w:val="00C20B33"/>
    <w:rsid w:val="00C20FF5"/>
    <w:rsid w:val="00C2282D"/>
    <w:rsid w:val="00C23132"/>
    <w:rsid w:val="00C233F1"/>
    <w:rsid w:val="00C244BF"/>
    <w:rsid w:val="00C24D74"/>
    <w:rsid w:val="00C24D87"/>
    <w:rsid w:val="00C25244"/>
    <w:rsid w:val="00C2557D"/>
    <w:rsid w:val="00C2641C"/>
    <w:rsid w:val="00C3070D"/>
    <w:rsid w:val="00C3079D"/>
    <w:rsid w:val="00C32CE1"/>
    <w:rsid w:val="00C33274"/>
    <w:rsid w:val="00C34D1C"/>
    <w:rsid w:val="00C36C3F"/>
    <w:rsid w:val="00C3799A"/>
    <w:rsid w:val="00C400E6"/>
    <w:rsid w:val="00C42121"/>
    <w:rsid w:val="00C44D88"/>
    <w:rsid w:val="00C4668A"/>
    <w:rsid w:val="00C472C9"/>
    <w:rsid w:val="00C509E8"/>
    <w:rsid w:val="00C512FB"/>
    <w:rsid w:val="00C52B74"/>
    <w:rsid w:val="00C53537"/>
    <w:rsid w:val="00C55731"/>
    <w:rsid w:val="00C5699F"/>
    <w:rsid w:val="00C56E6B"/>
    <w:rsid w:val="00C57402"/>
    <w:rsid w:val="00C57B98"/>
    <w:rsid w:val="00C6354B"/>
    <w:rsid w:val="00C652A3"/>
    <w:rsid w:val="00C65B22"/>
    <w:rsid w:val="00C661AD"/>
    <w:rsid w:val="00C66A07"/>
    <w:rsid w:val="00C67479"/>
    <w:rsid w:val="00C744DD"/>
    <w:rsid w:val="00C74DBA"/>
    <w:rsid w:val="00C8218B"/>
    <w:rsid w:val="00C83008"/>
    <w:rsid w:val="00C858AC"/>
    <w:rsid w:val="00C8598B"/>
    <w:rsid w:val="00C87EC0"/>
    <w:rsid w:val="00C919AF"/>
    <w:rsid w:val="00C92EFE"/>
    <w:rsid w:val="00C948D9"/>
    <w:rsid w:val="00C96DB6"/>
    <w:rsid w:val="00CA1194"/>
    <w:rsid w:val="00CA61F1"/>
    <w:rsid w:val="00CB27DB"/>
    <w:rsid w:val="00CB367F"/>
    <w:rsid w:val="00CB6029"/>
    <w:rsid w:val="00CC0335"/>
    <w:rsid w:val="00CC1380"/>
    <w:rsid w:val="00CC1C1B"/>
    <w:rsid w:val="00CC4D91"/>
    <w:rsid w:val="00CC5C8B"/>
    <w:rsid w:val="00CC7A82"/>
    <w:rsid w:val="00CD2245"/>
    <w:rsid w:val="00CD37C7"/>
    <w:rsid w:val="00CD4783"/>
    <w:rsid w:val="00CD6840"/>
    <w:rsid w:val="00CE074B"/>
    <w:rsid w:val="00CE2C51"/>
    <w:rsid w:val="00CE3BD0"/>
    <w:rsid w:val="00CE5A74"/>
    <w:rsid w:val="00CE7E50"/>
    <w:rsid w:val="00CF0FF0"/>
    <w:rsid w:val="00CF33F5"/>
    <w:rsid w:val="00CF4605"/>
    <w:rsid w:val="00CF4863"/>
    <w:rsid w:val="00D0001E"/>
    <w:rsid w:val="00D028F9"/>
    <w:rsid w:val="00D043A7"/>
    <w:rsid w:val="00D050CA"/>
    <w:rsid w:val="00D051EE"/>
    <w:rsid w:val="00D12937"/>
    <w:rsid w:val="00D13F24"/>
    <w:rsid w:val="00D14C35"/>
    <w:rsid w:val="00D14F3F"/>
    <w:rsid w:val="00D22E41"/>
    <w:rsid w:val="00D252E7"/>
    <w:rsid w:val="00D27DBC"/>
    <w:rsid w:val="00D3614F"/>
    <w:rsid w:val="00D37875"/>
    <w:rsid w:val="00D40823"/>
    <w:rsid w:val="00D40E1F"/>
    <w:rsid w:val="00D41F03"/>
    <w:rsid w:val="00D42846"/>
    <w:rsid w:val="00D42FA1"/>
    <w:rsid w:val="00D45568"/>
    <w:rsid w:val="00D45DDA"/>
    <w:rsid w:val="00D50739"/>
    <w:rsid w:val="00D50A12"/>
    <w:rsid w:val="00D515BD"/>
    <w:rsid w:val="00D51892"/>
    <w:rsid w:val="00D54010"/>
    <w:rsid w:val="00D5519D"/>
    <w:rsid w:val="00D57786"/>
    <w:rsid w:val="00D602A3"/>
    <w:rsid w:val="00D6033F"/>
    <w:rsid w:val="00D611BF"/>
    <w:rsid w:val="00D61AB8"/>
    <w:rsid w:val="00D625BC"/>
    <w:rsid w:val="00D63371"/>
    <w:rsid w:val="00D63DE7"/>
    <w:rsid w:val="00D642BA"/>
    <w:rsid w:val="00D65ABB"/>
    <w:rsid w:val="00D67A9B"/>
    <w:rsid w:val="00D67B23"/>
    <w:rsid w:val="00D67DD7"/>
    <w:rsid w:val="00D7033D"/>
    <w:rsid w:val="00D76E6D"/>
    <w:rsid w:val="00D81607"/>
    <w:rsid w:val="00D84E0D"/>
    <w:rsid w:val="00D86952"/>
    <w:rsid w:val="00D86F98"/>
    <w:rsid w:val="00D921E0"/>
    <w:rsid w:val="00D92D0C"/>
    <w:rsid w:val="00D9386F"/>
    <w:rsid w:val="00D97864"/>
    <w:rsid w:val="00DA2B78"/>
    <w:rsid w:val="00DA65B7"/>
    <w:rsid w:val="00DB060C"/>
    <w:rsid w:val="00DB4214"/>
    <w:rsid w:val="00DB6015"/>
    <w:rsid w:val="00DB6A68"/>
    <w:rsid w:val="00DB7977"/>
    <w:rsid w:val="00DB79C7"/>
    <w:rsid w:val="00DC02BF"/>
    <w:rsid w:val="00DC1329"/>
    <w:rsid w:val="00DC2933"/>
    <w:rsid w:val="00DC5260"/>
    <w:rsid w:val="00DC7DE3"/>
    <w:rsid w:val="00DD05E2"/>
    <w:rsid w:val="00DD27CE"/>
    <w:rsid w:val="00DD30C0"/>
    <w:rsid w:val="00DD4E73"/>
    <w:rsid w:val="00DD5708"/>
    <w:rsid w:val="00DE0E50"/>
    <w:rsid w:val="00DE3B72"/>
    <w:rsid w:val="00DE3E27"/>
    <w:rsid w:val="00DE49EB"/>
    <w:rsid w:val="00DE4C4A"/>
    <w:rsid w:val="00DE4EE3"/>
    <w:rsid w:val="00DE5922"/>
    <w:rsid w:val="00DF009A"/>
    <w:rsid w:val="00DF2E12"/>
    <w:rsid w:val="00DF4FD3"/>
    <w:rsid w:val="00E01422"/>
    <w:rsid w:val="00E01571"/>
    <w:rsid w:val="00E01F92"/>
    <w:rsid w:val="00E02FF6"/>
    <w:rsid w:val="00E03471"/>
    <w:rsid w:val="00E04C59"/>
    <w:rsid w:val="00E0584F"/>
    <w:rsid w:val="00E12F3E"/>
    <w:rsid w:val="00E136A8"/>
    <w:rsid w:val="00E139D8"/>
    <w:rsid w:val="00E1419E"/>
    <w:rsid w:val="00E16D7A"/>
    <w:rsid w:val="00E2027E"/>
    <w:rsid w:val="00E20AD9"/>
    <w:rsid w:val="00E2559F"/>
    <w:rsid w:val="00E26EBE"/>
    <w:rsid w:val="00E31C40"/>
    <w:rsid w:val="00E3228F"/>
    <w:rsid w:val="00E32A93"/>
    <w:rsid w:val="00E34821"/>
    <w:rsid w:val="00E34DCE"/>
    <w:rsid w:val="00E369AD"/>
    <w:rsid w:val="00E36BC6"/>
    <w:rsid w:val="00E36C14"/>
    <w:rsid w:val="00E412DC"/>
    <w:rsid w:val="00E41598"/>
    <w:rsid w:val="00E438B9"/>
    <w:rsid w:val="00E44EF5"/>
    <w:rsid w:val="00E45FEE"/>
    <w:rsid w:val="00E46643"/>
    <w:rsid w:val="00E4746C"/>
    <w:rsid w:val="00E47821"/>
    <w:rsid w:val="00E55C65"/>
    <w:rsid w:val="00E55D98"/>
    <w:rsid w:val="00E56C0D"/>
    <w:rsid w:val="00E605E2"/>
    <w:rsid w:val="00E6229E"/>
    <w:rsid w:val="00E642B4"/>
    <w:rsid w:val="00E6505E"/>
    <w:rsid w:val="00E661D0"/>
    <w:rsid w:val="00E678C6"/>
    <w:rsid w:val="00E7242E"/>
    <w:rsid w:val="00E7312F"/>
    <w:rsid w:val="00E7361E"/>
    <w:rsid w:val="00E73742"/>
    <w:rsid w:val="00E75033"/>
    <w:rsid w:val="00E76967"/>
    <w:rsid w:val="00E7759B"/>
    <w:rsid w:val="00E7782D"/>
    <w:rsid w:val="00E85EED"/>
    <w:rsid w:val="00E87116"/>
    <w:rsid w:val="00E90625"/>
    <w:rsid w:val="00E92675"/>
    <w:rsid w:val="00E928B1"/>
    <w:rsid w:val="00EA1D75"/>
    <w:rsid w:val="00EA2886"/>
    <w:rsid w:val="00EA2DA2"/>
    <w:rsid w:val="00EA3014"/>
    <w:rsid w:val="00EA33C9"/>
    <w:rsid w:val="00EA3E54"/>
    <w:rsid w:val="00EA6DC2"/>
    <w:rsid w:val="00EB05A8"/>
    <w:rsid w:val="00EB0A16"/>
    <w:rsid w:val="00EB217C"/>
    <w:rsid w:val="00EB5CE5"/>
    <w:rsid w:val="00EC0CC7"/>
    <w:rsid w:val="00EC177B"/>
    <w:rsid w:val="00EC2FF7"/>
    <w:rsid w:val="00ED00A3"/>
    <w:rsid w:val="00ED1C86"/>
    <w:rsid w:val="00ED6A67"/>
    <w:rsid w:val="00ED70FC"/>
    <w:rsid w:val="00EE04B0"/>
    <w:rsid w:val="00EE0DB4"/>
    <w:rsid w:val="00EE1D15"/>
    <w:rsid w:val="00EE3E51"/>
    <w:rsid w:val="00EE3EEC"/>
    <w:rsid w:val="00EE5D02"/>
    <w:rsid w:val="00EF031C"/>
    <w:rsid w:val="00EF0C6D"/>
    <w:rsid w:val="00EF1A6F"/>
    <w:rsid w:val="00EF24EA"/>
    <w:rsid w:val="00EF3AC3"/>
    <w:rsid w:val="00EF3DE6"/>
    <w:rsid w:val="00EF6430"/>
    <w:rsid w:val="00EF78F8"/>
    <w:rsid w:val="00F01AAE"/>
    <w:rsid w:val="00F02CFD"/>
    <w:rsid w:val="00F034E6"/>
    <w:rsid w:val="00F05704"/>
    <w:rsid w:val="00F07573"/>
    <w:rsid w:val="00F10E8E"/>
    <w:rsid w:val="00F11D97"/>
    <w:rsid w:val="00F122AF"/>
    <w:rsid w:val="00F1299D"/>
    <w:rsid w:val="00F13E8A"/>
    <w:rsid w:val="00F14A55"/>
    <w:rsid w:val="00F157B2"/>
    <w:rsid w:val="00F162C3"/>
    <w:rsid w:val="00F17319"/>
    <w:rsid w:val="00F17F81"/>
    <w:rsid w:val="00F20362"/>
    <w:rsid w:val="00F2211F"/>
    <w:rsid w:val="00F22CF1"/>
    <w:rsid w:val="00F258F1"/>
    <w:rsid w:val="00F26A1F"/>
    <w:rsid w:val="00F32CEF"/>
    <w:rsid w:val="00F35805"/>
    <w:rsid w:val="00F36BD3"/>
    <w:rsid w:val="00F4012C"/>
    <w:rsid w:val="00F4149B"/>
    <w:rsid w:val="00F425AE"/>
    <w:rsid w:val="00F43842"/>
    <w:rsid w:val="00F44264"/>
    <w:rsid w:val="00F50AA7"/>
    <w:rsid w:val="00F54991"/>
    <w:rsid w:val="00F57120"/>
    <w:rsid w:val="00F5747E"/>
    <w:rsid w:val="00F57D66"/>
    <w:rsid w:val="00F57ED0"/>
    <w:rsid w:val="00F6230C"/>
    <w:rsid w:val="00F63163"/>
    <w:rsid w:val="00F6465B"/>
    <w:rsid w:val="00F654E6"/>
    <w:rsid w:val="00F661EC"/>
    <w:rsid w:val="00F71294"/>
    <w:rsid w:val="00F724CA"/>
    <w:rsid w:val="00F731B1"/>
    <w:rsid w:val="00F767DB"/>
    <w:rsid w:val="00F7759C"/>
    <w:rsid w:val="00F8026A"/>
    <w:rsid w:val="00F8267D"/>
    <w:rsid w:val="00F83592"/>
    <w:rsid w:val="00F83F1A"/>
    <w:rsid w:val="00F846E8"/>
    <w:rsid w:val="00F84BC9"/>
    <w:rsid w:val="00F8570F"/>
    <w:rsid w:val="00F865EB"/>
    <w:rsid w:val="00F86EE1"/>
    <w:rsid w:val="00F90062"/>
    <w:rsid w:val="00F9263E"/>
    <w:rsid w:val="00F9428B"/>
    <w:rsid w:val="00F94A87"/>
    <w:rsid w:val="00FA2552"/>
    <w:rsid w:val="00FA32EA"/>
    <w:rsid w:val="00FA6462"/>
    <w:rsid w:val="00FA7213"/>
    <w:rsid w:val="00FA724A"/>
    <w:rsid w:val="00FA7E2E"/>
    <w:rsid w:val="00FB0460"/>
    <w:rsid w:val="00FB32B0"/>
    <w:rsid w:val="00FB4768"/>
    <w:rsid w:val="00FB7366"/>
    <w:rsid w:val="00FC0746"/>
    <w:rsid w:val="00FC10AC"/>
    <w:rsid w:val="00FC76DF"/>
    <w:rsid w:val="00FD6720"/>
    <w:rsid w:val="00FD6DCC"/>
    <w:rsid w:val="00FE0145"/>
    <w:rsid w:val="00FE01C6"/>
    <w:rsid w:val="00FE0CB5"/>
    <w:rsid w:val="00FE19FF"/>
    <w:rsid w:val="00FE1C00"/>
    <w:rsid w:val="00FE42A5"/>
    <w:rsid w:val="00FF073E"/>
    <w:rsid w:val="00FF0893"/>
    <w:rsid w:val="00FF3E56"/>
    <w:rsid w:val="00FF41F3"/>
    <w:rsid w:val="00FF526F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1D7EB6-27F3-416D-8E29-F7508D93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FD34-DC9B-4031-A723-9503088E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5101</Words>
  <Characters>2909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Свірідов Назар Анатолійович</cp:lastModifiedBy>
  <cp:revision>2</cp:revision>
  <cp:lastPrinted>2022-04-14T08:34:00Z</cp:lastPrinted>
  <dcterms:created xsi:type="dcterms:W3CDTF">2025-07-02T14:04:00Z</dcterms:created>
  <dcterms:modified xsi:type="dcterms:W3CDTF">2025-07-02T14:04:00Z</dcterms:modified>
</cp:coreProperties>
</file>