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7E7057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7E7057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7E705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7E7057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E705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7E7057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КОМПЕТЕНТНИМИ ОРГАНАМИ</w:t>
      </w:r>
      <w:r w:rsidRPr="007E705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7E7057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7E705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7E705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7E7057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7E705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7E705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268"/>
        <w:gridCol w:w="1276"/>
        <w:gridCol w:w="2552"/>
        <w:gridCol w:w="1187"/>
        <w:gridCol w:w="1648"/>
      </w:tblGrid>
      <w:tr w:rsidR="0071471B" w:rsidRPr="007E7057" w:rsidTr="00D35CC4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7E7057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E70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1471B" w:rsidRPr="007E7057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1471B" w:rsidRPr="007E7057" w:rsidRDefault="0071471B" w:rsidP="0044018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b/>
                <w:sz w:val="16"/>
                <w:szCs w:val="16"/>
              </w:rPr>
              <w:t>БОНСПРІ</w:t>
            </w:r>
          </w:p>
        </w:tc>
        <w:tc>
          <w:tcPr>
            <w:tcW w:w="2268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20 мг/0,4 мг; по 0,4 мл розчину у попередньо наповненому шприці; по 1 попередньо наповненому шприці у лотку-блістері; по 1 або по 3 лотки-блістери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71471B" w:rsidRPr="007E7057" w:rsidRDefault="0071471B" w:rsidP="007147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Оверсіз Інвестментс АГ </w:t>
            </w:r>
          </w:p>
        </w:tc>
        <w:tc>
          <w:tcPr>
            <w:tcW w:w="1134" w:type="dxa"/>
            <w:shd w:val="clear" w:color="auto" w:fill="FFFFFF"/>
          </w:tcPr>
          <w:p w:rsidR="0071471B" w:rsidRPr="007E7057" w:rsidRDefault="0071471B" w:rsidP="007147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71471B" w:rsidRPr="007E7057" w:rsidRDefault="0071471B" w:rsidP="007147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виробництво стерильних лікарських засобів - асептичне виготовлення; первинне пакування; контроль якості-хімічний/фізичний, біологічний, мікробіологічний - не стерильний, мікробіологічний - стерильний; вторинне пакування; стерилізація - фільтрація; зберігання та/або розповсюдження: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- біологічний: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АГ, Швейцарія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Фармасьютика С.А., Іспанія </w:t>
            </w:r>
          </w:p>
        </w:tc>
        <w:tc>
          <w:tcPr>
            <w:tcW w:w="1276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2552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IA, A.6 - Administrative change - Change in ATC Code/ATC Vet Code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change the ATC Code of ofatumumab from L04AA52 to L04AG12.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внесено в інструкцію для медичного застосування лікарського засобу у розділ «Фармакотерапевтична група. Код АТХ».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Діюча редакція: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Фармакотерапевтична група.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Антинеопластичні та імуномодулюючі засоби. Імуносупресанти. Селективні імуносупресанти. </w:t>
            </w:r>
            <w:r w:rsidR="00926DC7"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Код АТХ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04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AA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52.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Пропонована редакція: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Фармакотерапевтична група.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Антинеопластичні та імуномодулюючі засоби. Імуносупресанти. Моноклональні антитіла. Офатумумаб. </w:t>
            </w:r>
            <w:r w:rsidR="00926DC7"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Код АТХ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04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Введення змін </w:t>
            </w:r>
            <w:r w:rsidR="005C3F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протягом 6 місяців після затвердження.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E7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II, C.I.4 - Change(s) in the SPC, Labelling or PL due to new quality, preclinical, clinical or pharmacovigilance data -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 Update of sections 4.4 and 4.8 of the SmPC in order to amend an existing warning on injection-related reactions and to add 'Hypersensitivity reactions' to the list of adverse drug reactions (ADRs) with frequency not known.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Зміни внесено в інструкцію для медичного застосування лікарського засобу у розділи «Особливості застосування», «Побічні реакції».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Введення змін </w:t>
            </w:r>
            <w:r w:rsidR="005C3F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протягом 6 місяців після затвердження.</w:t>
            </w:r>
          </w:p>
        </w:tc>
        <w:tc>
          <w:tcPr>
            <w:tcW w:w="1187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648" w:type="dxa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057">
              <w:rPr>
                <w:rFonts w:ascii="Arial" w:hAnsi="Arial" w:cs="Arial"/>
                <w:sz w:val="16"/>
                <w:szCs w:val="16"/>
              </w:rPr>
              <w:t>UA/19004/01/01</w:t>
            </w:r>
          </w:p>
        </w:tc>
      </w:tr>
      <w:tr w:rsidR="0071471B" w:rsidRPr="00757C94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1471B" w:rsidRPr="007E7057" w:rsidRDefault="0071471B" w:rsidP="0044018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7E7057">
              <w:rPr>
                <w:rFonts w:ascii="Arial" w:hAnsi="Arial" w:cs="Arial"/>
                <w:b/>
                <w:sz w:val="16"/>
                <w:szCs w:val="16"/>
                <w:lang w:val="ru-RU"/>
              </w:rPr>
              <w:t>ГАРДАСИЛ® 9 ВАКЦИНА ПРОТИ ВІРУСУ ПАПІЛОМИ ЛЮДИНИ 9-ВАЛЕНТНА (РЕКОМБІНАНТНА, АДСОРБОВАНА)</w:t>
            </w:r>
          </w:p>
        </w:tc>
        <w:tc>
          <w:tcPr>
            <w:tcW w:w="2268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FluroTec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та ковпачком (синтетична ізопрен-бромбутилова суміш).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  <w:tc>
          <w:tcPr>
            <w:tcW w:w="1417" w:type="dxa"/>
            <w:shd w:val="clear" w:color="auto" w:fill="FFFFFF"/>
          </w:tcPr>
          <w:p w:rsidR="0071471B" w:rsidRPr="007E7057" w:rsidRDefault="0071471B" w:rsidP="007147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71471B" w:rsidRPr="007E7057" w:rsidRDefault="0071471B" w:rsidP="007147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об'єднання готового продукту (повторне суспендування та об'єднання кінцевого сформульованого балку, отриманого з дільниці Вест Пойнт), наповнення шприців (первинне пакування), тестування при випуску для шприців, наповнених на дільниці Бакстер (лише ендотоксини та стерильність): </w:t>
            </w:r>
          </w:p>
          <w:p w:rsidR="006F20D9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Бакстер Фармасьютікал Солюшнс ЛЛС, США; тестування при випуску для шприців, наповнених на дільниці Карлоу, тестування при ввезенні (для шприців, отриманих з дільниці Вест Пойнт та дільниці Бакстер)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а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, маркування та вторинне пакування, сертифікація та випуск серії:</w:t>
            </w:r>
          </w:p>
          <w:p w:rsidR="006F20D9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7E7057">
              <w:rPr>
                <w:rFonts w:ascii="Arial" w:hAnsi="Arial" w:cs="Arial"/>
                <w:i/>
                <w:color w:val="000000"/>
                <w:sz w:val="16"/>
                <w:szCs w:val="16"/>
                <w:vertAlign w:val="superscript"/>
                <w:lang w:val="ru-RU"/>
              </w:rPr>
              <w:t>а</w:t>
            </w:r>
            <w:r w:rsidRPr="007E7057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 xml:space="preserve"> Тестування при ввезенні включає проведення всіх тестів при випуску серії кінцевого продукту </w:t>
            </w:r>
          </w:p>
          <w:p w:rsidR="006F20D9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Б.В., Нідерланди; </w:t>
            </w:r>
          </w:p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виробництво: формуляція, наповнення та первинне пакування шприців, тестування при випуску (кінцевого сформульованого балку та шприців, наповнених на 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дільниці Вест Пойнт та на дільниці Бакстер), тестування стабільності: Мерк Шарп і Доум ЛЛС, США; </w:t>
            </w:r>
          </w:p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виробництво: формуляція, наповнення та первинне пакування шприців, тестування при випуску (кінцевого сформульованого балку та шприців, наповнених на дільниці Карлоу), тестування стабільності: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МСД Інтернешнл ГмбХ/МСД Ірландія (Карлоу), Ірландiя; маркування та вторинне пакування: </w:t>
            </w:r>
          </w:p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>Рові Фарма Індастріал Сервісес, С.А., Іспанiя</w:t>
            </w:r>
          </w:p>
        </w:tc>
        <w:tc>
          <w:tcPr>
            <w:tcW w:w="1276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</w:t>
            </w:r>
            <w:r w:rsidR="006F20D9"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6F20D9" w:rsidRPr="007E7057" w:rsidRDefault="006F20D9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E705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552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B.I.b.2.d, II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introduce a protocol for the qualification of primary reference standards. The new HPV Type 58 primary reference standard qualified in accordance with the protocol will be implemented after approval.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E7057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B.I.b.2.e, IB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t xml:space="preserve"> Сonsequential changes to the description of the existing registered protocol for the qualification of new working reference standards.</w:t>
            </w:r>
            <w:r w:rsidRPr="007E705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вересень 2026 року.</w:t>
            </w:r>
          </w:p>
        </w:tc>
        <w:tc>
          <w:tcPr>
            <w:tcW w:w="1187" w:type="dxa"/>
            <w:shd w:val="clear" w:color="auto" w:fill="FFFFFF"/>
          </w:tcPr>
          <w:p w:rsidR="0071471B" w:rsidRPr="007E7057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70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648" w:type="dxa"/>
          </w:tcPr>
          <w:p w:rsidR="0071471B" w:rsidRPr="008968FB" w:rsidRDefault="0071471B" w:rsidP="0044018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057">
              <w:rPr>
                <w:rFonts w:ascii="Arial" w:hAnsi="Arial" w:cs="Arial"/>
                <w:sz w:val="16"/>
                <w:szCs w:val="16"/>
              </w:rPr>
              <w:t>UA/20128/01/01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7F68FC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5A" w:rsidRDefault="00C5335A" w:rsidP="007F68FC">
      <w:pPr>
        <w:spacing w:after="0" w:line="240" w:lineRule="auto"/>
      </w:pPr>
      <w:r>
        <w:separator/>
      </w:r>
    </w:p>
  </w:endnote>
  <w:endnote w:type="continuationSeparator" w:id="0">
    <w:p w:rsidR="00C5335A" w:rsidRDefault="00C5335A" w:rsidP="007F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FC" w:rsidRDefault="007F68F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95E19" w:rsidRPr="00795E19">
      <w:rPr>
        <w:noProof/>
        <w:lang w:val="ru-RU"/>
      </w:rPr>
      <w:t>2</w:t>
    </w:r>
    <w:r>
      <w:fldChar w:fldCharType="end"/>
    </w:r>
  </w:p>
  <w:p w:rsidR="007F68FC" w:rsidRDefault="007F68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5A" w:rsidRDefault="00C5335A" w:rsidP="007F68FC">
      <w:pPr>
        <w:spacing w:after="0" w:line="240" w:lineRule="auto"/>
      </w:pPr>
      <w:r>
        <w:separator/>
      </w:r>
    </w:p>
  </w:footnote>
  <w:footnote w:type="continuationSeparator" w:id="0">
    <w:p w:rsidR="00C5335A" w:rsidRDefault="00C5335A" w:rsidP="007F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427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3F75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C68"/>
    <w:rsid w:val="00720763"/>
    <w:rsid w:val="0072300A"/>
    <w:rsid w:val="0073292C"/>
    <w:rsid w:val="00733C17"/>
    <w:rsid w:val="007345E1"/>
    <w:rsid w:val="00740A33"/>
    <w:rsid w:val="007413F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5E19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057"/>
    <w:rsid w:val="007E76E8"/>
    <w:rsid w:val="007F0300"/>
    <w:rsid w:val="007F0C76"/>
    <w:rsid w:val="007F1C8E"/>
    <w:rsid w:val="007F3F35"/>
    <w:rsid w:val="007F450E"/>
    <w:rsid w:val="007F5927"/>
    <w:rsid w:val="007F68FC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35A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26AE05-494C-4771-9B13-2F0C05CA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68FC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7F68FC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F68FC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7F68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6D07-C7A2-403A-A521-DB664B51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3057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2025-09-02T13:46:00Z</dcterms:created>
  <dcterms:modified xsi:type="dcterms:W3CDTF">2025-09-02T13:46:00Z</dcterms:modified>
</cp:coreProperties>
</file>