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2D312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w:t>
      </w:r>
      <w:r w:rsidRPr="000B205F">
        <w:rPr>
          <w:rFonts w:ascii="Arial" w:eastAsia="Times New Roman" w:hAnsi="Arial" w:cs="Arial"/>
          <w:b/>
          <w:sz w:val="24"/>
          <w:szCs w:val="24"/>
          <w:lang w:val="uk-UA" w:eastAsia="uk-UA"/>
        </w:rPr>
        <w:t>АВСТРАЛІЇ</w:t>
      </w:r>
      <w:r w:rsidRPr="00051218">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25199D">
        <w:rPr>
          <w:rFonts w:ascii="Arial" w:eastAsia="Times New Roman" w:hAnsi="Arial" w:cs="Arial"/>
          <w:b/>
          <w:sz w:val="24"/>
          <w:szCs w:val="24"/>
          <w:u w:val="single"/>
          <w:lang w:val="uk-UA" w:eastAsia="uk-UA"/>
        </w:rPr>
        <w:t>ЄВРОПЕЙСЬКОГО СОЮЗУ</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C509E8" w:rsidRPr="00FE0145"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C509E8" w:rsidRPr="004F1EBE" w:rsidRDefault="00C509E8" w:rsidP="00073ECB">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C509E8" w:rsidRPr="004F1EBE" w:rsidRDefault="00C509E8" w:rsidP="004F1EBE">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C509E8" w:rsidRPr="004F1EBE" w:rsidRDefault="00C509E8" w:rsidP="004F1EBE">
            <w:pPr>
              <w:tabs>
                <w:tab w:val="left" w:pos="12600"/>
              </w:tabs>
              <w:spacing w:after="0" w:line="240" w:lineRule="auto"/>
              <w:jc w:val="center"/>
              <w:rPr>
                <w:rFonts w:ascii="Arial" w:eastAsia="Times New Roman" w:hAnsi="Arial" w:cs="Arial"/>
                <w:b/>
                <w:i/>
                <w:sz w:val="16"/>
                <w:szCs w:val="16"/>
                <w:lang w:val="uk-UA" w:eastAsia="uk-UA"/>
              </w:rPr>
            </w:pPr>
            <w:r w:rsidRPr="004F1EBE">
              <w:rPr>
                <w:rFonts w:ascii="Arial" w:eastAsia="Times New Roman" w:hAnsi="Arial" w:cs="Arial"/>
                <w:b/>
                <w:i/>
                <w:sz w:val="16"/>
                <w:szCs w:val="16"/>
                <w:lang w:val="uk-UA" w:eastAsia="uk-UA"/>
              </w:rPr>
              <w:t>Номер реєстраційного посвідчення</w:t>
            </w:r>
          </w:p>
        </w:tc>
      </w:tr>
      <w:tr w:rsidR="00B97569" w:rsidRPr="00FE0145" w:rsidTr="002D312E">
        <w:trPr>
          <w:trHeight w:val="433"/>
        </w:trPr>
        <w:tc>
          <w:tcPr>
            <w:tcW w:w="561" w:type="dxa"/>
            <w:tcBorders>
              <w:right w:val="single" w:sz="4" w:space="0" w:color="auto"/>
            </w:tcBorders>
            <w:shd w:val="clear" w:color="auto" w:fill="FFFFFF"/>
          </w:tcPr>
          <w:p w:rsidR="00B97569" w:rsidRPr="004F1EBE" w:rsidRDefault="00B97569" w:rsidP="00B9756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B97569" w:rsidRDefault="00B97569" w:rsidP="00B97569">
            <w:pPr>
              <w:pStyle w:val="a3"/>
              <w:tabs>
                <w:tab w:val="left" w:pos="12600"/>
              </w:tabs>
              <w:rPr>
                <w:rFonts w:ascii="Arial" w:hAnsi="Arial" w:cs="Arial"/>
                <w:b/>
                <w:i/>
                <w:color w:val="000000"/>
                <w:sz w:val="18"/>
                <w:szCs w:val="18"/>
              </w:rPr>
            </w:pPr>
            <w:r>
              <w:rPr>
                <w:rFonts w:ascii="Arial" w:hAnsi="Arial" w:cs="Arial"/>
                <w:b/>
                <w:sz w:val="18"/>
                <w:szCs w:val="18"/>
              </w:rPr>
              <w:t>ВІЗКЬЮ</w:t>
            </w:r>
          </w:p>
        </w:tc>
        <w:tc>
          <w:tcPr>
            <w:tcW w:w="2410" w:type="dxa"/>
            <w:shd w:val="clear" w:color="auto" w:fill="FFFFFF"/>
          </w:tcPr>
          <w:p w:rsidR="00B97569" w:rsidRPr="00B97569" w:rsidRDefault="00B97569" w:rsidP="00B97569">
            <w:pPr>
              <w:pStyle w:val="a3"/>
              <w:tabs>
                <w:tab w:val="left" w:pos="12600"/>
              </w:tabs>
              <w:rPr>
                <w:rFonts w:ascii="Arial" w:hAnsi="Arial" w:cs="Arial"/>
                <w:color w:val="000000"/>
                <w:sz w:val="18"/>
                <w:szCs w:val="18"/>
                <w:lang w:val="ru-RU"/>
              </w:rPr>
            </w:pPr>
            <w:r w:rsidRPr="00B97569">
              <w:rPr>
                <w:rFonts w:ascii="Arial" w:hAnsi="Arial" w:cs="Arial"/>
                <w:color w:val="000000"/>
                <w:sz w:val="18"/>
                <w:szCs w:val="18"/>
                <w:lang w:val="ru-RU"/>
              </w:rPr>
              <w:t>розчин для ін'єкцій, 120 мг/мл; по 1 флакону в комплекті з голкою фільтрувальною в коробці з картону</w:t>
            </w:r>
          </w:p>
        </w:tc>
        <w:tc>
          <w:tcPr>
            <w:tcW w:w="1276" w:type="dxa"/>
            <w:shd w:val="clear" w:color="auto" w:fill="FFFFFF"/>
          </w:tcPr>
          <w:p w:rsidR="00B97569" w:rsidRPr="00B97569" w:rsidRDefault="00B97569" w:rsidP="00B97569">
            <w:pPr>
              <w:pStyle w:val="a3"/>
              <w:tabs>
                <w:tab w:val="left" w:pos="12600"/>
              </w:tabs>
              <w:jc w:val="center"/>
              <w:rPr>
                <w:rFonts w:ascii="Arial" w:hAnsi="Arial" w:cs="Arial"/>
                <w:color w:val="000000"/>
                <w:sz w:val="18"/>
                <w:szCs w:val="18"/>
                <w:lang w:val="ru-RU"/>
              </w:rPr>
            </w:pPr>
            <w:r w:rsidRPr="00B97569">
              <w:rPr>
                <w:rFonts w:ascii="Arial" w:hAnsi="Arial" w:cs="Arial"/>
                <w:color w:val="000000"/>
                <w:sz w:val="18"/>
                <w:szCs w:val="18"/>
                <w:lang w:val="ru-RU"/>
              </w:rPr>
              <w:t>Новартіс Оверсіз Інвестментс АГ, Швейцарія</w:t>
            </w:r>
          </w:p>
        </w:tc>
        <w:tc>
          <w:tcPr>
            <w:tcW w:w="992" w:type="dxa"/>
            <w:shd w:val="clear" w:color="auto" w:fill="FFFFFF"/>
          </w:tcPr>
          <w:p w:rsidR="00B97569" w:rsidRDefault="00B97569" w:rsidP="00B97569">
            <w:pPr>
              <w:pStyle w:val="a3"/>
              <w:tabs>
                <w:tab w:val="left" w:pos="12600"/>
              </w:tabs>
              <w:jc w:val="center"/>
              <w:rPr>
                <w:rFonts w:ascii="Arial" w:hAnsi="Arial" w:cs="Arial"/>
                <w:color w:val="000000"/>
                <w:sz w:val="18"/>
                <w:szCs w:val="18"/>
              </w:rPr>
            </w:pPr>
            <w:r>
              <w:rPr>
                <w:rFonts w:ascii="Arial" w:hAnsi="Arial" w:cs="Arial"/>
                <w:color w:val="000000"/>
                <w:sz w:val="18"/>
                <w:szCs w:val="18"/>
              </w:rPr>
              <w:t>Швейцарія</w:t>
            </w:r>
          </w:p>
        </w:tc>
        <w:tc>
          <w:tcPr>
            <w:tcW w:w="2410" w:type="dxa"/>
            <w:shd w:val="clear" w:color="auto" w:fill="FFFFFF"/>
          </w:tcPr>
          <w:p w:rsidR="00B97569" w:rsidRDefault="00B97569" w:rsidP="00B97569">
            <w:pPr>
              <w:pStyle w:val="a3"/>
              <w:tabs>
                <w:tab w:val="left" w:pos="12600"/>
              </w:tabs>
              <w:jc w:val="center"/>
              <w:rPr>
                <w:rFonts w:ascii="Arial" w:hAnsi="Arial" w:cs="Arial"/>
                <w:color w:val="000000"/>
                <w:sz w:val="18"/>
                <w:szCs w:val="18"/>
              </w:rPr>
            </w:pPr>
            <w:r>
              <w:rPr>
                <w:rFonts w:ascii="Arial" w:hAnsi="Arial" w:cs="Arial"/>
                <w:color w:val="000000"/>
                <w:sz w:val="18"/>
                <w:szCs w:val="18"/>
              </w:rPr>
              <w:t>випуск серій: Алкон-Куврьор, Бельгія; випуск серій: Новартіс Фарма ГмбХ, Німеччина; випуск серій: Новартіс Фармасьютика, С.А., Іспанія; випуск серій, вторинне пакування: Лек Фармасьютикалс д.д., Словенія; 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Новартіс Фарма Штейн АГ, Швейцарія; контроль якості - біологічний: Новартіс Фарма АГ, Швейцарія</w:t>
            </w:r>
          </w:p>
        </w:tc>
        <w:tc>
          <w:tcPr>
            <w:tcW w:w="1275" w:type="dxa"/>
            <w:shd w:val="clear" w:color="auto" w:fill="FFFFFF"/>
          </w:tcPr>
          <w:p w:rsidR="00B97569" w:rsidRDefault="00B97569" w:rsidP="00B97569">
            <w:pPr>
              <w:pStyle w:val="a3"/>
              <w:tabs>
                <w:tab w:val="left" w:pos="12600"/>
              </w:tabs>
              <w:jc w:val="center"/>
              <w:rPr>
                <w:rFonts w:ascii="Arial" w:hAnsi="Arial" w:cs="Arial"/>
                <w:color w:val="000000"/>
                <w:sz w:val="18"/>
                <w:szCs w:val="18"/>
              </w:rPr>
            </w:pPr>
          </w:p>
        </w:tc>
        <w:tc>
          <w:tcPr>
            <w:tcW w:w="2835" w:type="dxa"/>
            <w:shd w:val="clear" w:color="auto" w:fill="FFFFFF"/>
          </w:tcPr>
          <w:p w:rsidR="00B97569" w:rsidRDefault="00B97569" w:rsidP="00B97569">
            <w:pPr>
              <w:pStyle w:val="a3"/>
              <w:tabs>
                <w:tab w:val="left" w:pos="12600"/>
              </w:tabs>
              <w:jc w:val="center"/>
              <w:rPr>
                <w:rFonts w:ascii="Arial" w:hAnsi="Arial" w:cs="Arial"/>
                <w:color w:val="000000"/>
                <w:sz w:val="18"/>
                <w:szCs w:val="18"/>
              </w:rPr>
            </w:pPr>
            <w:r>
              <w:rPr>
                <w:rFonts w:ascii="Arial" w:hAnsi="Arial" w:cs="Arial"/>
                <w:color w:val="000000"/>
                <w:sz w:val="18"/>
                <w:szCs w:val="18"/>
              </w:rPr>
              <w:t>C.I.z. II – Changes (Safety/Efficacy) of Human and Veterinary Medicinal Products – Other variation – Update of section 4.8 of the SmPC in order to add «Scleritis» to the list of adverse drug reactions (ADRs) with frequency «uncommon», following the recommendation by PRAC in the outcome for the signal assessment of Scleritis. The Package Leaflet is updated accordingly. Зміни внесено в інструкцію для медичного застосування лікарського засобу у розділ «Побічні реакції» з додаванням «Склериту, в тому числі епісклериту» до переліку побічних реакцій із категорією частоти «нечасто». Введення змін протягом 6-ти місяців після затвердження.</w:t>
            </w:r>
          </w:p>
        </w:tc>
        <w:tc>
          <w:tcPr>
            <w:tcW w:w="1046" w:type="dxa"/>
            <w:shd w:val="clear" w:color="auto" w:fill="FFFFFF"/>
          </w:tcPr>
          <w:p w:rsidR="00B97569" w:rsidRDefault="00B97569" w:rsidP="00B97569">
            <w:pPr>
              <w:pStyle w:val="a3"/>
              <w:tabs>
                <w:tab w:val="left" w:pos="12600"/>
              </w:tabs>
              <w:ind w:left="-185"/>
              <w:jc w:val="center"/>
              <w:rPr>
                <w:rFonts w:ascii="Arial" w:hAnsi="Arial" w:cs="Arial"/>
                <w:b/>
                <w:i/>
                <w:color w:val="000000"/>
                <w:sz w:val="18"/>
                <w:szCs w:val="18"/>
              </w:rPr>
            </w:pPr>
            <w:r>
              <w:rPr>
                <w:rFonts w:ascii="Arial" w:hAnsi="Arial" w:cs="Arial"/>
                <w:i/>
                <w:sz w:val="18"/>
                <w:szCs w:val="18"/>
              </w:rPr>
              <w:t>за рецептом</w:t>
            </w:r>
          </w:p>
        </w:tc>
        <w:tc>
          <w:tcPr>
            <w:tcW w:w="1557" w:type="dxa"/>
          </w:tcPr>
          <w:p w:rsidR="00B97569" w:rsidRDefault="00B97569" w:rsidP="00B97569">
            <w:pPr>
              <w:pStyle w:val="a3"/>
              <w:tabs>
                <w:tab w:val="left" w:pos="12600"/>
              </w:tabs>
              <w:jc w:val="center"/>
              <w:rPr>
                <w:rFonts w:ascii="Arial" w:hAnsi="Arial" w:cs="Arial"/>
                <w:sz w:val="18"/>
                <w:szCs w:val="18"/>
              </w:rPr>
            </w:pPr>
            <w:r>
              <w:rPr>
                <w:rFonts w:ascii="Arial" w:hAnsi="Arial" w:cs="Arial"/>
                <w:sz w:val="18"/>
                <w:szCs w:val="18"/>
              </w:rPr>
              <w:t>UA/18277/01/01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26CF"/>
    <w:rsid w:val="001D4175"/>
    <w:rsid w:val="001D5651"/>
    <w:rsid w:val="001D5921"/>
    <w:rsid w:val="001D651C"/>
    <w:rsid w:val="001D75D8"/>
    <w:rsid w:val="001D7D67"/>
    <w:rsid w:val="001E510B"/>
    <w:rsid w:val="001E53D0"/>
    <w:rsid w:val="001E5590"/>
    <w:rsid w:val="001F05C4"/>
    <w:rsid w:val="001F1E72"/>
    <w:rsid w:val="001F3A6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7BB0"/>
    <w:rsid w:val="0029041E"/>
    <w:rsid w:val="002917ED"/>
    <w:rsid w:val="00292262"/>
    <w:rsid w:val="0029712A"/>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50911"/>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A65"/>
    <w:rsid w:val="00480E92"/>
    <w:rsid w:val="0049156D"/>
    <w:rsid w:val="00493A88"/>
    <w:rsid w:val="00493ED2"/>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D0FCD"/>
    <w:rsid w:val="005D1A7B"/>
    <w:rsid w:val="005D2647"/>
    <w:rsid w:val="005D3976"/>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1AD1"/>
    <w:rsid w:val="00773015"/>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10A1"/>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756"/>
    <w:rsid w:val="009B041E"/>
    <w:rsid w:val="009B1268"/>
    <w:rsid w:val="009B3B03"/>
    <w:rsid w:val="009B4A74"/>
    <w:rsid w:val="009B539C"/>
    <w:rsid w:val="009B78E7"/>
    <w:rsid w:val="009C147E"/>
    <w:rsid w:val="009C5125"/>
    <w:rsid w:val="009C5603"/>
    <w:rsid w:val="009C6BAE"/>
    <w:rsid w:val="009C6D6A"/>
    <w:rsid w:val="009D15F8"/>
    <w:rsid w:val="009D3DD9"/>
    <w:rsid w:val="009D3E57"/>
    <w:rsid w:val="009D6ACA"/>
    <w:rsid w:val="009D70E3"/>
    <w:rsid w:val="009E3812"/>
    <w:rsid w:val="009E64CD"/>
    <w:rsid w:val="009F2A12"/>
    <w:rsid w:val="009F4D23"/>
    <w:rsid w:val="009F5944"/>
    <w:rsid w:val="00A01DF7"/>
    <w:rsid w:val="00A02B9A"/>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E0"/>
    <w:rsid w:val="00B67B3F"/>
    <w:rsid w:val="00B82460"/>
    <w:rsid w:val="00B85595"/>
    <w:rsid w:val="00B85B48"/>
    <w:rsid w:val="00B87D3C"/>
    <w:rsid w:val="00B93409"/>
    <w:rsid w:val="00B9428C"/>
    <w:rsid w:val="00B954D1"/>
    <w:rsid w:val="00B96009"/>
    <w:rsid w:val="00B9756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09E8"/>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5ABB"/>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5260"/>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24A"/>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FD41B0-3F35-42EF-8C31-1F9AC204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7572-3E89-4A77-8A2F-6A6270AF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1257</Words>
  <Characters>717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2025-01-03T14:15:00Z</dcterms:created>
  <dcterms:modified xsi:type="dcterms:W3CDTF">2025-01-03T14:15:00Z</dcterms:modified>
</cp:coreProperties>
</file>