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95pt;height:44.4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C05C02">
        <w:tc>
          <w:tcPr>
            <w:tcW w:w="3271" w:type="dxa"/>
          </w:tcPr>
          <w:p w:rsidR="007429CE" w:rsidRDefault="007429CE" w:rsidP="00A93E77">
            <w:pPr>
              <w:rPr>
                <w:sz w:val="28"/>
                <w:szCs w:val="28"/>
                <w:lang w:val="uk-UA"/>
              </w:rPr>
            </w:pPr>
          </w:p>
          <w:p w:rsidR="006F7E05" w:rsidRDefault="00C05C02" w:rsidP="00A93E77">
            <w:pPr>
              <w:rPr>
                <w:sz w:val="28"/>
                <w:szCs w:val="28"/>
                <w:lang w:val="uk-UA"/>
              </w:rPr>
            </w:pPr>
            <w:r>
              <w:rPr>
                <w:sz w:val="28"/>
                <w:szCs w:val="28"/>
                <w:lang w:val="uk-UA"/>
              </w:rPr>
              <w:t>26 вересня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7429CE" w:rsidRDefault="007429CE" w:rsidP="00A93E77">
            <w:pPr>
              <w:ind w:firstLine="72"/>
              <w:jc w:val="center"/>
              <w:rPr>
                <w:sz w:val="28"/>
                <w:szCs w:val="28"/>
                <w:lang w:val="uk-UA"/>
              </w:rPr>
            </w:pPr>
          </w:p>
          <w:p w:rsidR="008C4BFD" w:rsidRPr="008864DA" w:rsidRDefault="00C05C02" w:rsidP="00A93E77">
            <w:pPr>
              <w:ind w:firstLine="72"/>
              <w:jc w:val="center"/>
              <w:rPr>
                <w:sz w:val="28"/>
                <w:szCs w:val="28"/>
                <w:lang w:val="uk-UA"/>
              </w:rPr>
            </w:pPr>
            <w:r>
              <w:rPr>
                <w:sz w:val="28"/>
                <w:szCs w:val="28"/>
                <w:lang w:val="uk-UA"/>
              </w:rPr>
              <w:t xml:space="preserve">                                            № 1493</w:t>
            </w:r>
            <w:r w:rsidR="007429CE">
              <w:rPr>
                <w:sz w:val="28"/>
                <w:szCs w:val="28"/>
                <w:lang w:val="uk-UA"/>
              </w:rPr>
              <w:t xml:space="preserve">                                                 </w:t>
            </w:r>
            <w:r w:rsidR="004E5F69">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0B4103" w:rsidRDefault="000B4103"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Pr="000840CC"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w:t>
      </w:r>
      <w:r w:rsidR="00051C9D" w:rsidRPr="000840CC">
        <w:rPr>
          <w:rFonts w:ascii="Times New Roman" w:hAnsi="Times New Roman"/>
          <w:sz w:val="28"/>
          <w:szCs w:val="28"/>
          <w:lang w:val="uk-UA"/>
        </w:rPr>
        <w:t>реєстраційних матеріалів</w:t>
      </w:r>
      <w:r w:rsidR="00D94341" w:rsidRPr="000840CC">
        <w:rPr>
          <w:rFonts w:ascii="Times New Roman" w:hAnsi="Times New Roman"/>
          <w:sz w:val="28"/>
          <w:szCs w:val="28"/>
          <w:lang w:val="uk-UA"/>
        </w:rPr>
        <w:t>,</w:t>
      </w:r>
      <w:r w:rsidR="00D94341" w:rsidRPr="000840CC">
        <w:rPr>
          <w:sz w:val="28"/>
          <w:szCs w:val="28"/>
          <w:lang w:val="uk-UA"/>
        </w:rPr>
        <w:t xml:space="preserve"> </w:t>
      </w:r>
      <w:r w:rsidR="00D94341" w:rsidRPr="000840CC">
        <w:rPr>
          <w:rFonts w:ascii="Times New Roman" w:hAnsi="Times New Roman"/>
          <w:sz w:val="28"/>
          <w:szCs w:val="28"/>
          <w:lang w:val="uk-UA"/>
        </w:rPr>
        <w:t xml:space="preserve">що надійшли до Міністерства охорони здоров’я України листом від </w:t>
      </w:r>
      <w:r w:rsidR="00DE7453" w:rsidRPr="000840CC">
        <w:rPr>
          <w:rFonts w:ascii="Times New Roman" w:hAnsi="Times New Roman"/>
          <w:sz w:val="28"/>
          <w:szCs w:val="28"/>
          <w:lang w:val="uk-UA"/>
        </w:rPr>
        <w:t>02 вересня</w:t>
      </w:r>
      <w:r w:rsidR="00D94341" w:rsidRPr="000840CC">
        <w:rPr>
          <w:rFonts w:ascii="Times New Roman" w:hAnsi="Times New Roman"/>
          <w:sz w:val="28"/>
          <w:szCs w:val="28"/>
          <w:lang w:val="uk-UA"/>
        </w:rPr>
        <w:t xml:space="preserve">       2025 року № 2</w:t>
      </w:r>
      <w:r w:rsidR="00DE7453" w:rsidRPr="000840CC">
        <w:rPr>
          <w:rFonts w:ascii="Times New Roman" w:hAnsi="Times New Roman"/>
          <w:sz w:val="28"/>
          <w:szCs w:val="28"/>
          <w:lang w:val="uk-UA"/>
        </w:rPr>
        <w:t>329</w:t>
      </w:r>
      <w:r w:rsidR="00D94341" w:rsidRPr="000840CC">
        <w:rPr>
          <w:rFonts w:ascii="Times New Roman" w:hAnsi="Times New Roman"/>
          <w:sz w:val="28"/>
          <w:szCs w:val="28"/>
          <w:lang w:val="uk-UA"/>
        </w:rPr>
        <w:t>/5.2-25,</w:t>
      </w:r>
    </w:p>
    <w:p w:rsidR="00051C9D" w:rsidRPr="000840CC" w:rsidRDefault="00051C9D" w:rsidP="00051C9D">
      <w:pPr>
        <w:pStyle w:val="HTML"/>
        <w:ind w:firstLine="720"/>
        <w:jc w:val="both"/>
        <w:rPr>
          <w:rFonts w:ascii="Times New Roman" w:hAnsi="Times New Roman"/>
          <w:sz w:val="28"/>
          <w:szCs w:val="28"/>
          <w:lang w:val="uk-UA"/>
        </w:rPr>
      </w:pPr>
    </w:p>
    <w:p w:rsidR="000C1B57" w:rsidRPr="000840CC"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0840CC">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0B4103">
        <w:rPr>
          <w:sz w:val="28"/>
          <w:szCs w:val="28"/>
          <w:lang w:val="uk-UA"/>
        </w:rPr>
        <w:t>Олександру Гр</w:t>
      </w:r>
      <w:r w:rsidR="00D76CE9">
        <w:rPr>
          <w:sz w:val="28"/>
          <w:szCs w:val="28"/>
          <w:lang w:val="uk-UA"/>
        </w:rPr>
        <w:t>і</w:t>
      </w:r>
      <w:r w:rsidR="000B4103">
        <w:rPr>
          <w:sz w:val="28"/>
          <w:szCs w:val="28"/>
          <w:lang w:val="uk-UA"/>
        </w:rPr>
        <w:t>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956490" w:rsidRDefault="00E36438" w:rsidP="00FC73F7">
      <w:pPr>
        <w:pStyle w:val="31"/>
        <w:spacing w:after="0"/>
        <w:ind w:left="0"/>
        <w:rPr>
          <w:b/>
          <w:sz w:val="28"/>
          <w:szCs w:val="28"/>
          <w:lang w:val="uk-UA"/>
        </w:rPr>
        <w:sectPr w:rsidR="00956490"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956490" w:rsidRPr="00467654" w:rsidTr="00E72427">
        <w:tc>
          <w:tcPr>
            <w:tcW w:w="3825" w:type="dxa"/>
            <w:hideMark/>
          </w:tcPr>
          <w:p w:rsidR="00956490" w:rsidRPr="00B71A0D" w:rsidRDefault="00956490" w:rsidP="00F1012A">
            <w:pPr>
              <w:pStyle w:val="4"/>
              <w:tabs>
                <w:tab w:val="left" w:pos="12600"/>
              </w:tabs>
              <w:spacing w:before="0" w:after="0"/>
              <w:rPr>
                <w:sz w:val="18"/>
                <w:szCs w:val="18"/>
              </w:rPr>
            </w:pPr>
            <w:r w:rsidRPr="00B71A0D">
              <w:rPr>
                <w:sz w:val="18"/>
                <w:szCs w:val="18"/>
              </w:rPr>
              <w:lastRenderedPageBreak/>
              <w:t>Додаток 1</w:t>
            </w:r>
          </w:p>
          <w:p w:rsidR="00956490" w:rsidRPr="00B71A0D" w:rsidRDefault="00956490" w:rsidP="00F1012A">
            <w:pPr>
              <w:pStyle w:val="4"/>
              <w:tabs>
                <w:tab w:val="left" w:pos="12600"/>
              </w:tabs>
              <w:spacing w:before="0" w:after="0"/>
              <w:rPr>
                <w:sz w:val="18"/>
                <w:szCs w:val="18"/>
              </w:rPr>
            </w:pPr>
            <w:r w:rsidRPr="00B71A0D">
              <w:rPr>
                <w:sz w:val="18"/>
                <w:szCs w:val="18"/>
              </w:rPr>
              <w:t>до наказу Міністерства охорони</w:t>
            </w:r>
          </w:p>
          <w:p w:rsidR="00956490" w:rsidRPr="00B71A0D" w:rsidRDefault="00956490" w:rsidP="00F1012A">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56490" w:rsidRPr="00467654" w:rsidRDefault="00956490" w:rsidP="00F1012A">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26 вересня 2025 рокку </w:t>
            </w:r>
            <w:r w:rsidRPr="004004C0">
              <w:rPr>
                <w:bCs w:val="0"/>
                <w:iCs/>
                <w:sz w:val="18"/>
                <w:szCs w:val="18"/>
                <w:u w:val="single"/>
              </w:rPr>
              <w:t>№</w:t>
            </w:r>
            <w:r>
              <w:rPr>
                <w:bCs w:val="0"/>
                <w:iCs/>
                <w:sz w:val="18"/>
                <w:szCs w:val="18"/>
                <w:u w:val="single"/>
              </w:rPr>
              <w:t xml:space="preserve"> 1493</w:t>
            </w:r>
          </w:p>
        </w:tc>
      </w:tr>
    </w:tbl>
    <w:p w:rsidR="00956490" w:rsidRPr="00467654" w:rsidRDefault="00956490" w:rsidP="00956490">
      <w:pPr>
        <w:tabs>
          <w:tab w:val="left" w:pos="12600"/>
        </w:tabs>
        <w:jc w:val="center"/>
        <w:rPr>
          <w:rFonts w:ascii="Arial" w:hAnsi="Arial" w:cs="Arial"/>
          <w:b/>
          <w:sz w:val="16"/>
          <w:szCs w:val="16"/>
          <w:lang w:val="en-US"/>
        </w:rPr>
      </w:pPr>
    </w:p>
    <w:p w:rsidR="00956490" w:rsidRPr="00467654" w:rsidRDefault="00956490" w:rsidP="00956490">
      <w:pPr>
        <w:keepNext/>
        <w:tabs>
          <w:tab w:val="left" w:pos="12600"/>
        </w:tabs>
        <w:jc w:val="center"/>
        <w:outlineLvl w:val="1"/>
        <w:rPr>
          <w:rFonts w:ascii="Arial" w:hAnsi="Arial" w:cs="Arial"/>
          <w:b/>
          <w:caps/>
          <w:sz w:val="16"/>
          <w:szCs w:val="16"/>
        </w:rPr>
      </w:pPr>
    </w:p>
    <w:p w:rsidR="00956490" w:rsidRPr="00467654" w:rsidRDefault="00956490" w:rsidP="00956490">
      <w:pPr>
        <w:keepNext/>
        <w:tabs>
          <w:tab w:val="left" w:pos="12600"/>
        </w:tabs>
        <w:jc w:val="center"/>
        <w:outlineLvl w:val="1"/>
        <w:rPr>
          <w:rFonts w:ascii="Arial" w:hAnsi="Arial" w:cs="Arial"/>
          <w:b/>
          <w:caps/>
        </w:rPr>
      </w:pPr>
    </w:p>
    <w:p w:rsidR="00956490" w:rsidRDefault="00956490" w:rsidP="00956490">
      <w:pPr>
        <w:keepNext/>
        <w:tabs>
          <w:tab w:val="left" w:pos="12600"/>
        </w:tabs>
        <w:jc w:val="center"/>
        <w:outlineLvl w:val="1"/>
        <w:rPr>
          <w:b/>
          <w:sz w:val="28"/>
          <w:szCs w:val="28"/>
        </w:rPr>
      </w:pPr>
      <w:r>
        <w:rPr>
          <w:b/>
          <w:caps/>
          <w:sz w:val="28"/>
          <w:szCs w:val="28"/>
        </w:rPr>
        <w:t>ПЕРЕЛІК</w:t>
      </w:r>
    </w:p>
    <w:p w:rsidR="00956490" w:rsidRDefault="00956490" w:rsidP="00956490">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956490" w:rsidRPr="00293612" w:rsidRDefault="00956490" w:rsidP="00956490">
      <w:pPr>
        <w:keepNext/>
        <w:jc w:val="center"/>
        <w:outlineLvl w:val="3"/>
        <w:rPr>
          <w:rFonts w:ascii="Arial" w:hAnsi="Arial" w:cs="Arial"/>
          <w:b/>
          <w:caps/>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693"/>
        <w:gridCol w:w="1843"/>
        <w:gridCol w:w="1134"/>
        <w:gridCol w:w="1417"/>
        <w:gridCol w:w="851"/>
        <w:gridCol w:w="1843"/>
        <w:gridCol w:w="1134"/>
        <w:gridCol w:w="992"/>
        <w:gridCol w:w="1559"/>
      </w:tblGrid>
      <w:tr w:rsidR="00956490" w:rsidRPr="00467654" w:rsidTr="00E72427">
        <w:trPr>
          <w:tblHeader/>
        </w:trPr>
        <w:tc>
          <w:tcPr>
            <w:tcW w:w="568" w:type="dxa"/>
            <w:tcBorders>
              <w:top w:val="single" w:sz="4" w:space="0" w:color="000000"/>
            </w:tcBorders>
            <w:shd w:val="clear" w:color="auto" w:fill="D9D9D9"/>
            <w:hideMark/>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 п/п</w:t>
            </w:r>
          </w:p>
        </w:tc>
        <w:tc>
          <w:tcPr>
            <w:tcW w:w="1559"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Назва лікарського засобу</w:t>
            </w:r>
          </w:p>
        </w:tc>
        <w:tc>
          <w:tcPr>
            <w:tcW w:w="2693"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Заявник</w:t>
            </w:r>
          </w:p>
        </w:tc>
        <w:tc>
          <w:tcPr>
            <w:tcW w:w="1134"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Країна заявника</w:t>
            </w:r>
          </w:p>
        </w:tc>
        <w:tc>
          <w:tcPr>
            <w:tcW w:w="1417"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Виробник</w:t>
            </w:r>
          </w:p>
        </w:tc>
        <w:tc>
          <w:tcPr>
            <w:tcW w:w="851"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Країна виробника</w:t>
            </w:r>
          </w:p>
        </w:tc>
        <w:tc>
          <w:tcPr>
            <w:tcW w:w="1843"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Умови відпуску</w:t>
            </w:r>
          </w:p>
        </w:tc>
        <w:tc>
          <w:tcPr>
            <w:tcW w:w="992"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Рекламування</w:t>
            </w:r>
          </w:p>
        </w:tc>
        <w:tc>
          <w:tcPr>
            <w:tcW w:w="1559"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Номер реєстраційного посвідчення</w:t>
            </w:r>
          </w:p>
        </w:tc>
      </w:tr>
      <w:tr w:rsidR="00956490" w:rsidRPr="00E554F0" w:rsidTr="00E72427">
        <w:tc>
          <w:tcPr>
            <w:tcW w:w="568" w:type="dxa"/>
            <w:tcBorders>
              <w:top w:val="single" w:sz="4" w:space="0" w:color="auto"/>
              <w:left w:val="single" w:sz="4" w:space="0" w:color="000000"/>
              <w:bottom w:val="single" w:sz="4" w:space="0" w:color="auto"/>
              <w:right w:val="single" w:sz="4" w:space="0" w:color="auto"/>
            </w:tcBorders>
            <w:shd w:val="clear" w:color="auto" w:fill="FFFFFF"/>
          </w:tcPr>
          <w:p w:rsidR="00956490" w:rsidRPr="00467654" w:rsidRDefault="00956490" w:rsidP="00956490">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56490" w:rsidRPr="00467654" w:rsidRDefault="00956490" w:rsidP="00E72427">
            <w:pPr>
              <w:pStyle w:val="110"/>
              <w:tabs>
                <w:tab w:val="left" w:pos="12600"/>
              </w:tabs>
              <w:rPr>
                <w:rFonts w:ascii="Arial" w:hAnsi="Arial" w:cs="Arial"/>
                <w:b/>
                <w:i/>
                <w:sz w:val="16"/>
                <w:szCs w:val="16"/>
              </w:rPr>
            </w:pPr>
            <w:r w:rsidRPr="00467654">
              <w:rPr>
                <w:rFonts w:ascii="Arial" w:hAnsi="Arial" w:cs="Arial"/>
                <w:b/>
                <w:sz w:val="16"/>
                <w:szCs w:val="16"/>
              </w:rPr>
              <w:t>ІНОЗИН ПРАНОБЕКС</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rPr>
                <w:rFonts w:ascii="Arial" w:hAnsi="Arial" w:cs="Arial"/>
                <w:sz w:val="16"/>
                <w:szCs w:val="16"/>
                <w:lang w:val="ru-RU"/>
              </w:rPr>
            </w:pPr>
            <w:r w:rsidRPr="00467654">
              <w:rPr>
                <w:rFonts w:ascii="Arial" w:hAnsi="Arial" w:cs="Arial"/>
                <w:sz w:val="16"/>
                <w:szCs w:val="16"/>
                <w:lang w:val="ru-RU"/>
              </w:rPr>
              <w:t>порошок (субстанція) у поліетиленовому пакеті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lang w:val="ru-RU"/>
              </w:rPr>
            </w:pPr>
            <w:r w:rsidRPr="00467654">
              <w:rPr>
                <w:rFonts w:ascii="Arial" w:hAnsi="Arial" w:cs="Arial"/>
                <w:sz w:val="16"/>
                <w:szCs w:val="16"/>
                <w:lang w:val="ru-RU"/>
              </w:rPr>
              <w:t>Кселаг УГ (з обмеженою відповідальністю)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Алластір Прайвіт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ind w:left="-185"/>
              <w:jc w:val="center"/>
              <w:rPr>
                <w:rFonts w:ascii="Arial" w:hAnsi="Arial" w:cs="Arial"/>
                <w:b/>
                <w:i/>
                <w:sz w:val="16"/>
                <w:szCs w:val="16"/>
              </w:rPr>
            </w:pPr>
            <w:r w:rsidRPr="0046765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56490" w:rsidRPr="00E554F0" w:rsidRDefault="00956490" w:rsidP="00E72427">
            <w:pPr>
              <w:pStyle w:val="110"/>
              <w:tabs>
                <w:tab w:val="left" w:pos="12600"/>
              </w:tabs>
              <w:jc w:val="center"/>
              <w:rPr>
                <w:rFonts w:ascii="Arial" w:hAnsi="Arial" w:cs="Arial"/>
                <w:bCs/>
                <w:sz w:val="16"/>
                <w:szCs w:val="16"/>
              </w:rPr>
            </w:pPr>
            <w:r w:rsidRPr="00E554F0">
              <w:rPr>
                <w:rFonts w:ascii="Arial" w:hAnsi="Arial" w:cs="Arial"/>
                <w:bCs/>
                <w:sz w:val="16"/>
                <w:szCs w:val="16"/>
              </w:rPr>
              <w:t>UA/20986/01/01</w:t>
            </w:r>
          </w:p>
        </w:tc>
      </w:tr>
    </w:tbl>
    <w:p w:rsidR="00956490" w:rsidRDefault="00956490" w:rsidP="00956490">
      <w:pPr>
        <w:pStyle w:val="11"/>
        <w:rPr>
          <w:rFonts w:ascii="Arial" w:hAnsi="Arial" w:cs="Arial"/>
        </w:rPr>
      </w:pPr>
    </w:p>
    <w:p w:rsidR="00956490" w:rsidRDefault="00956490" w:rsidP="00956490">
      <w:pPr>
        <w:pStyle w:val="11"/>
        <w:rPr>
          <w:rFonts w:ascii="Arial" w:hAnsi="Arial" w:cs="Arial"/>
        </w:rPr>
      </w:pPr>
    </w:p>
    <w:p w:rsidR="00956490" w:rsidRDefault="00956490" w:rsidP="00956490">
      <w:pPr>
        <w:pStyle w:val="11"/>
        <w:rPr>
          <w:rFonts w:ascii="Arial" w:hAnsi="Arial" w:cs="Arial"/>
        </w:rPr>
      </w:pPr>
    </w:p>
    <w:p w:rsidR="00956490" w:rsidRDefault="00956490" w:rsidP="00956490">
      <w:pPr>
        <w:pStyle w:val="11"/>
        <w:rPr>
          <w:rFonts w:ascii="Arial" w:hAnsi="Arial" w:cs="Arial"/>
        </w:rPr>
      </w:pPr>
    </w:p>
    <w:p w:rsidR="00956490" w:rsidRDefault="00956490" w:rsidP="00956490">
      <w:pPr>
        <w:pStyle w:val="11"/>
        <w:rPr>
          <w:b/>
          <w:bCs/>
          <w:sz w:val="28"/>
          <w:szCs w:val="28"/>
        </w:rPr>
      </w:pPr>
      <w:r>
        <w:rPr>
          <w:b/>
          <w:bCs/>
          <w:sz w:val="28"/>
          <w:szCs w:val="28"/>
        </w:rPr>
        <w:t>В.о. начальника</w:t>
      </w:r>
    </w:p>
    <w:p w:rsidR="00956490" w:rsidRPr="00E13525" w:rsidRDefault="00956490" w:rsidP="00956490">
      <w:pPr>
        <w:pStyle w:val="11"/>
        <w:rPr>
          <w:b/>
          <w:bCs/>
          <w:sz w:val="28"/>
          <w:szCs w:val="28"/>
        </w:rPr>
      </w:pPr>
      <w:r>
        <w:rPr>
          <w:b/>
          <w:bCs/>
          <w:sz w:val="28"/>
          <w:szCs w:val="28"/>
        </w:rPr>
        <w:t>Фармацевтичного управління                                                                                                              Олександр ГРІЦЕНКО</w:t>
      </w:r>
    </w:p>
    <w:p w:rsidR="00956490" w:rsidRDefault="00956490" w:rsidP="00FC73F7">
      <w:pPr>
        <w:pStyle w:val="31"/>
        <w:spacing w:after="0"/>
        <w:ind w:left="0"/>
        <w:rPr>
          <w:b/>
          <w:sz w:val="28"/>
          <w:szCs w:val="28"/>
          <w:lang w:val="uk-UA"/>
        </w:rPr>
        <w:sectPr w:rsidR="00956490" w:rsidSect="00E72427">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956490" w:rsidRPr="00467654" w:rsidTr="00E72427">
        <w:tc>
          <w:tcPr>
            <w:tcW w:w="3825" w:type="dxa"/>
            <w:hideMark/>
          </w:tcPr>
          <w:p w:rsidR="00956490" w:rsidRDefault="00956490" w:rsidP="00F1012A">
            <w:pPr>
              <w:pStyle w:val="4"/>
              <w:tabs>
                <w:tab w:val="left" w:pos="12600"/>
              </w:tabs>
              <w:spacing w:before="0" w:after="0"/>
              <w:rPr>
                <w:bCs w:val="0"/>
                <w:iCs/>
                <w:sz w:val="18"/>
                <w:szCs w:val="18"/>
              </w:rPr>
            </w:pPr>
            <w:r>
              <w:rPr>
                <w:bCs w:val="0"/>
                <w:iCs/>
                <w:sz w:val="18"/>
                <w:szCs w:val="18"/>
              </w:rPr>
              <w:t>Додаток 2</w:t>
            </w:r>
          </w:p>
          <w:p w:rsidR="00956490" w:rsidRDefault="00956490" w:rsidP="00F1012A">
            <w:pPr>
              <w:pStyle w:val="4"/>
              <w:tabs>
                <w:tab w:val="left" w:pos="12600"/>
              </w:tabs>
              <w:spacing w:before="0" w:after="0"/>
              <w:rPr>
                <w:bCs w:val="0"/>
                <w:iCs/>
                <w:sz w:val="18"/>
                <w:szCs w:val="18"/>
              </w:rPr>
            </w:pPr>
            <w:r>
              <w:rPr>
                <w:bCs w:val="0"/>
                <w:iCs/>
                <w:sz w:val="18"/>
                <w:szCs w:val="18"/>
              </w:rPr>
              <w:t>до наказу Міністерства охорони</w:t>
            </w:r>
          </w:p>
          <w:p w:rsidR="00956490" w:rsidRPr="002A5CDD" w:rsidRDefault="00956490" w:rsidP="00F1012A">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2A5CDD">
              <w:rPr>
                <w:bCs w:val="0"/>
                <w:iCs/>
                <w:sz w:val="18"/>
                <w:szCs w:val="18"/>
              </w:rPr>
              <w:t>реєстраційних матеріалів»</w:t>
            </w:r>
          </w:p>
          <w:p w:rsidR="00956490" w:rsidRPr="00467654" w:rsidRDefault="00956490" w:rsidP="00F1012A">
            <w:pPr>
              <w:pStyle w:val="11"/>
              <w:rPr>
                <w:rFonts w:ascii="Arial" w:hAnsi="Arial" w:cs="Arial"/>
                <w:sz w:val="16"/>
                <w:szCs w:val="16"/>
              </w:rPr>
            </w:pPr>
            <w:r w:rsidRPr="002A5CDD">
              <w:rPr>
                <w:b/>
                <w:bCs/>
                <w:iCs/>
                <w:sz w:val="18"/>
                <w:szCs w:val="18"/>
                <w:u w:val="single"/>
              </w:rPr>
              <w:t>від 26 вересня 2025 рокку № 1493</w:t>
            </w:r>
          </w:p>
        </w:tc>
      </w:tr>
    </w:tbl>
    <w:p w:rsidR="00956490" w:rsidRPr="00467654" w:rsidRDefault="00956490" w:rsidP="00956490">
      <w:pPr>
        <w:keepNext/>
        <w:tabs>
          <w:tab w:val="left" w:pos="12600"/>
        </w:tabs>
        <w:jc w:val="center"/>
        <w:outlineLvl w:val="1"/>
        <w:rPr>
          <w:rFonts w:ascii="Arial" w:hAnsi="Arial" w:cs="Arial"/>
          <w:b/>
          <w:caps/>
          <w:sz w:val="16"/>
          <w:szCs w:val="16"/>
        </w:rPr>
      </w:pPr>
    </w:p>
    <w:p w:rsidR="00956490" w:rsidRPr="00467654" w:rsidRDefault="00956490" w:rsidP="00956490">
      <w:pPr>
        <w:keepNext/>
        <w:tabs>
          <w:tab w:val="left" w:pos="12600"/>
        </w:tabs>
        <w:jc w:val="center"/>
        <w:outlineLvl w:val="1"/>
        <w:rPr>
          <w:rFonts w:ascii="Arial" w:hAnsi="Arial" w:cs="Arial"/>
          <w:b/>
          <w:caps/>
          <w:sz w:val="16"/>
          <w:szCs w:val="16"/>
        </w:rPr>
      </w:pPr>
    </w:p>
    <w:p w:rsidR="00956490" w:rsidRPr="00786BFF" w:rsidRDefault="00956490" w:rsidP="00956490">
      <w:pPr>
        <w:keepNext/>
        <w:tabs>
          <w:tab w:val="left" w:pos="12600"/>
        </w:tabs>
        <w:jc w:val="center"/>
        <w:outlineLvl w:val="1"/>
        <w:rPr>
          <w:b/>
          <w:caps/>
          <w:sz w:val="28"/>
          <w:szCs w:val="28"/>
        </w:rPr>
      </w:pPr>
      <w:r w:rsidRPr="00786BFF">
        <w:rPr>
          <w:b/>
          <w:caps/>
          <w:sz w:val="28"/>
          <w:szCs w:val="28"/>
        </w:rPr>
        <w:t>ПЕРЕЛІК</w:t>
      </w:r>
    </w:p>
    <w:p w:rsidR="00956490" w:rsidRPr="00786BFF" w:rsidRDefault="00956490" w:rsidP="00956490">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956490" w:rsidRPr="00467654" w:rsidRDefault="00956490" w:rsidP="00956490">
      <w:pPr>
        <w:keepNext/>
        <w:tabs>
          <w:tab w:val="left" w:pos="12600"/>
        </w:tabs>
        <w:jc w:val="center"/>
        <w:outlineLvl w:val="3"/>
        <w:rPr>
          <w:rFonts w:ascii="Arial" w:hAnsi="Arial" w:cs="Arial"/>
          <w:b/>
          <w:caps/>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1134"/>
        <w:gridCol w:w="1559"/>
        <w:gridCol w:w="1134"/>
        <w:gridCol w:w="3686"/>
        <w:gridCol w:w="1134"/>
        <w:gridCol w:w="992"/>
        <w:gridCol w:w="1559"/>
      </w:tblGrid>
      <w:tr w:rsidR="00956490" w:rsidRPr="00467654" w:rsidTr="00E72427">
        <w:trPr>
          <w:tblHeader/>
        </w:trPr>
        <w:tc>
          <w:tcPr>
            <w:tcW w:w="568" w:type="dxa"/>
            <w:tcBorders>
              <w:top w:val="single" w:sz="4" w:space="0" w:color="000000"/>
            </w:tcBorders>
            <w:shd w:val="clear" w:color="auto" w:fill="D9D9D9"/>
            <w:hideMark/>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 п/п</w:t>
            </w:r>
          </w:p>
        </w:tc>
        <w:tc>
          <w:tcPr>
            <w:tcW w:w="1276"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Заявник</w:t>
            </w:r>
          </w:p>
        </w:tc>
        <w:tc>
          <w:tcPr>
            <w:tcW w:w="1134"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Країна заявника</w:t>
            </w:r>
          </w:p>
        </w:tc>
        <w:tc>
          <w:tcPr>
            <w:tcW w:w="1559"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Виробник</w:t>
            </w:r>
          </w:p>
        </w:tc>
        <w:tc>
          <w:tcPr>
            <w:tcW w:w="1134"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Країна виробника</w:t>
            </w:r>
          </w:p>
        </w:tc>
        <w:tc>
          <w:tcPr>
            <w:tcW w:w="3686"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Умови відпуску</w:t>
            </w:r>
          </w:p>
        </w:tc>
        <w:tc>
          <w:tcPr>
            <w:tcW w:w="992"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Рекламування</w:t>
            </w:r>
          </w:p>
        </w:tc>
        <w:tc>
          <w:tcPr>
            <w:tcW w:w="1559" w:type="dxa"/>
            <w:tcBorders>
              <w:top w:val="single" w:sz="4" w:space="0" w:color="000000"/>
            </w:tcBorders>
            <w:shd w:val="clear" w:color="auto" w:fill="D9D9D9"/>
          </w:tcPr>
          <w:p w:rsidR="00956490" w:rsidRPr="00467654" w:rsidRDefault="00956490" w:rsidP="00E72427">
            <w:pPr>
              <w:tabs>
                <w:tab w:val="left" w:pos="12600"/>
              </w:tabs>
              <w:jc w:val="center"/>
              <w:rPr>
                <w:rFonts w:ascii="Arial" w:hAnsi="Arial" w:cs="Arial"/>
                <w:b/>
                <w:i/>
                <w:sz w:val="16"/>
                <w:szCs w:val="16"/>
              </w:rPr>
            </w:pPr>
            <w:r w:rsidRPr="00467654">
              <w:rPr>
                <w:rFonts w:ascii="Arial" w:hAnsi="Arial" w:cs="Arial"/>
                <w:b/>
                <w:i/>
                <w:sz w:val="16"/>
                <w:szCs w:val="16"/>
              </w:rPr>
              <w:t>Номер реєстраційного посвідчення</w:t>
            </w:r>
          </w:p>
        </w:tc>
      </w:tr>
      <w:tr w:rsidR="00956490" w:rsidRPr="00467654" w:rsidTr="00E72427">
        <w:tc>
          <w:tcPr>
            <w:tcW w:w="568" w:type="dxa"/>
            <w:tcBorders>
              <w:top w:val="single" w:sz="4" w:space="0" w:color="auto"/>
              <w:left w:val="single" w:sz="4" w:space="0" w:color="000000"/>
              <w:bottom w:val="single" w:sz="4" w:space="0" w:color="auto"/>
              <w:right w:val="single" w:sz="4" w:space="0" w:color="auto"/>
            </w:tcBorders>
            <w:shd w:val="clear" w:color="auto" w:fill="FFFFFF"/>
          </w:tcPr>
          <w:p w:rsidR="00956490" w:rsidRPr="00467654" w:rsidRDefault="00956490" w:rsidP="0095649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6490" w:rsidRPr="00467654" w:rsidRDefault="00956490" w:rsidP="00E72427">
            <w:pPr>
              <w:pStyle w:val="110"/>
              <w:tabs>
                <w:tab w:val="left" w:pos="12600"/>
              </w:tabs>
              <w:rPr>
                <w:rFonts w:ascii="Arial" w:hAnsi="Arial" w:cs="Arial"/>
                <w:b/>
                <w:i/>
                <w:sz w:val="16"/>
                <w:szCs w:val="16"/>
              </w:rPr>
            </w:pPr>
            <w:r w:rsidRPr="00467654">
              <w:rPr>
                <w:rFonts w:ascii="Arial" w:hAnsi="Arial" w:cs="Arial"/>
                <w:b/>
                <w:sz w:val="16"/>
                <w:szCs w:val="16"/>
              </w:rPr>
              <w:t>ВОМІКАЙНД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rPr>
                <w:rFonts w:ascii="Arial" w:hAnsi="Arial" w:cs="Arial"/>
                <w:sz w:val="16"/>
                <w:szCs w:val="16"/>
                <w:lang w:val="ru-RU"/>
              </w:rPr>
            </w:pPr>
            <w:r w:rsidRPr="00467654">
              <w:rPr>
                <w:rFonts w:ascii="Arial" w:hAnsi="Arial" w:cs="Arial"/>
                <w:sz w:val="16"/>
                <w:szCs w:val="16"/>
                <w:lang w:val="ru-RU"/>
              </w:rPr>
              <w:t>розчин для ін’єкцій, 2 мг/мл; по 2 мл або 4 мл в ампулі; по 4 ампули у пластиковому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lang w:val="ru-RU"/>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 xml:space="preserve">Манкайнд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Перереєстрація не необмежений термін</w:t>
            </w:r>
            <w:r w:rsidRPr="00467654">
              <w:rPr>
                <w:rFonts w:ascii="Arial" w:hAnsi="Arial" w:cs="Arial"/>
                <w:sz w:val="16"/>
                <w:szCs w:val="16"/>
              </w:rPr>
              <w:br/>
              <w:t>Оновлено інформацію в інструкції для медичного застосування лікарського засобу в розділах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відповідно до інформації референтного лікарського засобу (Zofran Injection 2 mg/ml),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467654">
              <w:rPr>
                <w:rFonts w:ascii="Arial" w:hAnsi="Arial" w:cs="Arial"/>
                <w:sz w:val="16"/>
                <w:szCs w:val="16"/>
              </w:rPr>
              <w:br/>
            </w:r>
            <w:r w:rsidRPr="00467654">
              <w:rPr>
                <w:rFonts w:ascii="Arial" w:hAnsi="Arial" w:cs="Arial"/>
                <w:sz w:val="16"/>
                <w:szCs w:val="16"/>
              </w:rPr>
              <w:br/>
              <w:t>Резюме плану управління ризиками версія 1.3 додається.</w:t>
            </w:r>
            <w:r w:rsidRPr="0046765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UA/18005/01/01</w:t>
            </w:r>
          </w:p>
        </w:tc>
      </w:tr>
      <w:tr w:rsidR="00956490" w:rsidRPr="00467654" w:rsidTr="00E72427">
        <w:tc>
          <w:tcPr>
            <w:tcW w:w="568" w:type="dxa"/>
            <w:tcBorders>
              <w:top w:val="single" w:sz="4" w:space="0" w:color="auto"/>
              <w:left w:val="single" w:sz="4" w:space="0" w:color="000000"/>
              <w:bottom w:val="single" w:sz="4" w:space="0" w:color="auto"/>
              <w:right w:val="single" w:sz="4" w:space="0" w:color="auto"/>
            </w:tcBorders>
            <w:shd w:val="clear" w:color="auto" w:fill="FFFFFF"/>
          </w:tcPr>
          <w:p w:rsidR="00956490" w:rsidRPr="00467654" w:rsidRDefault="00956490" w:rsidP="0095649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6490" w:rsidRPr="00467654" w:rsidRDefault="00956490" w:rsidP="00E72427">
            <w:pPr>
              <w:pStyle w:val="110"/>
              <w:tabs>
                <w:tab w:val="left" w:pos="12600"/>
              </w:tabs>
              <w:rPr>
                <w:rFonts w:ascii="Arial" w:hAnsi="Arial" w:cs="Arial"/>
                <w:b/>
                <w:i/>
                <w:sz w:val="16"/>
                <w:szCs w:val="16"/>
              </w:rPr>
            </w:pPr>
            <w:r w:rsidRPr="00467654">
              <w:rPr>
                <w:rFonts w:ascii="Arial" w:hAnsi="Arial" w:cs="Arial"/>
                <w:b/>
                <w:sz w:val="16"/>
                <w:szCs w:val="16"/>
              </w:rPr>
              <w:t>КІСКАЛІ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rPr>
                <w:rFonts w:ascii="Arial" w:hAnsi="Arial" w:cs="Arial"/>
                <w:sz w:val="16"/>
                <w:szCs w:val="16"/>
                <w:lang w:val="ru-RU"/>
              </w:rPr>
            </w:pPr>
            <w:r w:rsidRPr="00467654">
              <w:rPr>
                <w:rFonts w:ascii="Arial" w:hAnsi="Arial" w:cs="Arial"/>
                <w:sz w:val="16"/>
                <w:szCs w:val="16"/>
                <w:lang w:val="ru-RU"/>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lang w:val="ru-RU"/>
              </w:rPr>
            </w:pPr>
            <w:r w:rsidRPr="00467654">
              <w:rPr>
                <w:rFonts w:ascii="Arial" w:hAnsi="Arial" w:cs="Arial"/>
                <w:sz w:val="16"/>
                <w:szCs w:val="16"/>
                <w:lang w:val="ru-RU"/>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Виробництво, первинне та вторинне пакування, частковий контроль якості, випуск серії:</w:t>
            </w:r>
            <w:r w:rsidRPr="00467654">
              <w:rPr>
                <w:rFonts w:ascii="Arial" w:hAnsi="Arial" w:cs="Arial"/>
                <w:sz w:val="16"/>
                <w:szCs w:val="16"/>
              </w:rPr>
              <w:br/>
              <w:t>Новартіс Фармасьютикал Мануфактурінг ЛЛС, Словенія;</w:t>
            </w:r>
            <w:r w:rsidRPr="00467654">
              <w:rPr>
                <w:rFonts w:ascii="Arial" w:hAnsi="Arial" w:cs="Arial"/>
                <w:sz w:val="16"/>
                <w:szCs w:val="16"/>
              </w:rPr>
              <w:br/>
              <w:t>Первинне та вторинне пакування, частковий контроль якості:</w:t>
            </w:r>
            <w:r w:rsidRPr="00467654">
              <w:rPr>
                <w:rFonts w:ascii="Arial" w:hAnsi="Arial" w:cs="Arial"/>
                <w:sz w:val="16"/>
                <w:szCs w:val="16"/>
              </w:rPr>
              <w:br/>
              <w:t>Новартіс Фарма Продакшн ГмбХ, Німеччина;</w:t>
            </w:r>
            <w:r w:rsidRPr="00467654">
              <w:rPr>
                <w:rFonts w:ascii="Arial" w:hAnsi="Arial" w:cs="Arial"/>
                <w:sz w:val="16"/>
                <w:szCs w:val="16"/>
              </w:rPr>
              <w:br/>
              <w:t>Первинне та вторинне пакування, частковий контроль якості:</w:t>
            </w:r>
            <w:r w:rsidRPr="00467654">
              <w:rPr>
                <w:rFonts w:ascii="Arial" w:hAnsi="Arial" w:cs="Arial"/>
                <w:sz w:val="16"/>
                <w:szCs w:val="16"/>
              </w:rPr>
              <w:br/>
              <w:t>Новартіс Фарма Штейн АГ, Швейцарія;</w:t>
            </w:r>
            <w:r w:rsidRPr="00467654">
              <w:rPr>
                <w:rFonts w:ascii="Arial" w:hAnsi="Arial" w:cs="Arial"/>
                <w:sz w:val="16"/>
                <w:szCs w:val="16"/>
              </w:rPr>
              <w:br/>
              <w:t>Частковий контроль якості:</w:t>
            </w:r>
            <w:r w:rsidRPr="00467654">
              <w:rPr>
                <w:rFonts w:ascii="Arial" w:hAnsi="Arial" w:cs="Arial"/>
                <w:sz w:val="16"/>
                <w:szCs w:val="16"/>
              </w:rPr>
              <w:br/>
              <w:t>Лек Фармасьютикалс д.д., Словенія;</w:t>
            </w:r>
            <w:r w:rsidRPr="00467654">
              <w:rPr>
                <w:rFonts w:ascii="Arial" w:hAnsi="Arial" w:cs="Arial"/>
                <w:sz w:val="16"/>
                <w:szCs w:val="16"/>
              </w:rPr>
              <w:br/>
              <w:t>Частковий контроль якості:</w:t>
            </w:r>
            <w:r w:rsidRPr="00467654">
              <w:rPr>
                <w:rFonts w:ascii="Arial" w:hAnsi="Arial" w:cs="Arial"/>
                <w:sz w:val="16"/>
                <w:szCs w:val="16"/>
              </w:rPr>
              <w:br/>
              <w:t>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Словенія/</w:t>
            </w:r>
          </w:p>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Швейцарія/</w:t>
            </w:r>
          </w:p>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Румунія</w:t>
            </w:r>
          </w:p>
          <w:p w:rsidR="00956490" w:rsidRPr="00467654" w:rsidRDefault="00956490" w:rsidP="00E72427">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Перереєстрація терміном на 5 років.</w:t>
            </w:r>
            <w:r w:rsidRPr="00467654">
              <w:rPr>
                <w:rFonts w:ascii="Arial" w:hAnsi="Arial" w:cs="Arial"/>
                <w:sz w:val="16"/>
                <w:szCs w:val="16"/>
              </w:rPr>
              <w:br/>
            </w:r>
            <w:r w:rsidRPr="00467654">
              <w:rPr>
                <w:rFonts w:ascii="Arial" w:hAnsi="Arial" w:cs="Arial"/>
                <w:sz w:val="16"/>
                <w:szCs w:val="16"/>
              </w:rPr>
              <w:br/>
              <w:t>Оновлено інформацію в інструкції для медичного застосування лікарського засобу у розділі "Фармакологічні властивості" відповідно до інформації стосовно безпеки, яка зазначена в матеріалах реєстраційного досьє.</w:t>
            </w:r>
          </w:p>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br/>
              <w:t xml:space="preserve">Резюме ПУР версія 8.2 додається. </w:t>
            </w:r>
            <w:r w:rsidRPr="0046765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UA/18205/01/01</w:t>
            </w:r>
          </w:p>
        </w:tc>
      </w:tr>
      <w:tr w:rsidR="00956490" w:rsidRPr="00467654" w:rsidTr="00E72427">
        <w:tc>
          <w:tcPr>
            <w:tcW w:w="568" w:type="dxa"/>
            <w:tcBorders>
              <w:top w:val="single" w:sz="4" w:space="0" w:color="auto"/>
              <w:left w:val="single" w:sz="4" w:space="0" w:color="000000"/>
              <w:bottom w:val="single" w:sz="4" w:space="0" w:color="auto"/>
              <w:right w:val="single" w:sz="4" w:space="0" w:color="auto"/>
            </w:tcBorders>
            <w:shd w:val="clear" w:color="auto" w:fill="FFFFFF"/>
          </w:tcPr>
          <w:p w:rsidR="00956490" w:rsidRPr="00467654" w:rsidRDefault="00956490" w:rsidP="0095649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6490" w:rsidRPr="00467654" w:rsidRDefault="00956490" w:rsidP="00E72427">
            <w:pPr>
              <w:pStyle w:val="110"/>
              <w:tabs>
                <w:tab w:val="left" w:pos="12600"/>
              </w:tabs>
              <w:rPr>
                <w:rFonts w:ascii="Arial" w:hAnsi="Arial" w:cs="Arial"/>
                <w:b/>
                <w:i/>
                <w:sz w:val="16"/>
                <w:szCs w:val="16"/>
              </w:rPr>
            </w:pPr>
            <w:r w:rsidRPr="00467654">
              <w:rPr>
                <w:rFonts w:ascii="Arial" w:hAnsi="Arial" w:cs="Arial"/>
                <w:b/>
                <w:sz w:val="16"/>
                <w:szCs w:val="16"/>
              </w:rPr>
              <w:t>РЕСИГАР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rPr>
                <w:rFonts w:ascii="Arial" w:hAnsi="Arial" w:cs="Arial"/>
                <w:sz w:val="16"/>
                <w:szCs w:val="16"/>
                <w:lang w:val="ru-RU"/>
              </w:rPr>
            </w:pPr>
            <w:r w:rsidRPr="00467654">
              <w:rPr>
                <w:rFonts w:ascii="Arial" w:hAnsi="Arial" w:cs="Arial"/>
                <w:sz w:val="16"/>
                <w:szCs w:val="16"/>
                <w:lang w:val="ru-RU"/>
              </w:rPr>
              <w:t>таблетки, вкриті плівковою оболонкою, по 1,5 мг; по 50 таблеток в блістері; по 2 блістера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lang w:val="ru-RU"/>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lang w:val="ru-RU"/>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lang w:val="ru-RU"/>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lang w:val="ru-RU"/>
              </w:rPr>
            </w:pPr>
            <w:r w:rsidRPr="00467654">
              <w:rPr>
                <w:rFonts w:ascii="Arial" w:hAnsi="Arial" w:cs="Arial"/>
                <w:sz w:val="16"/>
                <w:szCs w:val="16"/>
                <w:lang w:val="ru-RU"/>
              </w:rPr>
              <w:t>Перереєстрація на необмежений термін</w:t>
            </w:r>
            <w:r w:rsidRPr="00467654">
              <w:rPr>
                <w:rFonts w:ascii="Arial" w:hAnsi="Arial" w:cs="Arial"/>
                <w:sz w:val="16"/>
                <w:szCs w:val="16"/>
                <w:lang w:val="ru-RU"/>
              </w:rPr>
              <w:br/>
              <w:t>Оновлено інформацію у розділах "Показання"</w:t>
            </w:r>
            <w:r w:rsidRPr="00467654">
              <w:rPr>
                <w:rFonts w:ascii="Arial" w:hAnsi="Arial" w:cs="Arial"/>
                <w:sz w:val="16"/>
                <w:szCs w:val="16"/>
                <w:lang w:val="ru-RU"/>
              </w:rPr>
              <w:br/>
              <w:t xml:space="preserve">(затверджено: Ресигар показаний в період відвикання від паління і для зменшення нікотинової залежності, у людей які хочуть кинути палити. </w:t>
            </w:r>
            <w:r w:rsidRPr="00467654">
              <w:rPr>
                <w:rFonts w:ascii="Arial" w:hAnsi="Arial" w:cs="Arial"/>
                <w:sz w:val="16"/>
                <w:szCs w:val="16"/>
                <w:lang w:val="ru-RU"/>
              </w:rPr>
              <w:br/>
              <w:t>запропоновано: Лікування нікотинової залежності. Використання Ресигар дозволяє поступово зменшити нікотинову залежність без симптомів відміни. Кінцева мета використання Ресигар — назавжди припинити вживання таких продуктів, як традиційні та електронні сигарети, системи нагрівання тютюну та інші продукти, що містять нікотин.) та "Побічні реакції".</w:t>
            </w:r>
          </w:p>
          <w:p w:rsidR="00956490" w:rsidRPr="00467654" w:rsidRDefault="00956490" w:rsidP="00E72427">
            <w:pPr>
              <w:pStyle w:val="110"/>
              <w:tabs>
                <w:tab w:val="left" w:pos="12600"/>
              </w:tabs>
              <w:jc w:val="center"/>
              <w:rPr>
                <w:rFonts w:ascii="Arial" w:hAnsi="Arial" w:cs="Arial"/>
                <w:sz w:val="16"/>
                <w:szCs w:val="16"/>
                <w:lang w:val="ru-RU"/>
              </w:rPr>
            </w:pPr>
            <w:r w:rsidRPr="00467654">
              <w:rPr>
                <w:rFonts w:ascii="Arial" w:hAnsi="Arial" w:cs="Arial"/>
                <w:sz w:val="16"/>
                <w:szCs w:val="16"/>
                <w:lang w:val="ru-RU"/>
              </w:rPr>
              <w:br/>
              <w:t>Резюме плану управління ризиками версія 1.1 додається.</w:t>
            </w:r>
            <w:r w:rsidRPr="00467654">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UA/18471/01/01</w:t>
            </w:r>
          </w:p>
        </w:tc>
      </w:tr>
      <w:tr w:rsidR="00956490" w:rsidRPr="00467654" w:rsidTr="00E72427">
        <w:tc>
          <w:tcPr>
            <w:tcW w:w="568" w:type="dxa"/>
            <w:tcBorders>
              <w:top w:val="single" w:sz="4" w:space="0" w:color="auto"/>
              <w:left w:val="single" w:sz="4" w:space="0" w:color="000000"/>
              <w:bottom w:val="single" w:sz="4" w:space="0" w:color="auto"/>
              <w:right w:val="single" w:sz="4" w:space="0" w:color="auto"/>
            </w:tcBorders>
            <w:shd w:val="clear" w:color="auto" w:fill="FFFFFF"/>
          </w:tcPr>
          <w:p w:rsidR="00956490" w:rsidRPr="00467654" w:rsidRDefault="00956490" w:rsidP="0095649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56490" w:rsidRPr="00467654" w:rsidRDefault="00956490" w:rsidP="00E72427">
            <w:pPr>
              <w:pStyle w:val="110"/>
              <w:tabs>
                <w:tab w:val="left" w:pos="12600"/>
              </w:tabs>
              <w:rPr>
                <w:rFonts w:ascii="Arial" w:hAnsi="Arial" w:cs="Arial"/>
                <w:b/>
                <w:i/>
                <w:sz w:val="16"/>
                <w:szCs w:val="16"/>
              </w:rPr>
            </w:pPr>
            <w:r w:rsidRPr="00467654">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rPr>
                <w:rFonts w:ascii="Arial" w:hAnsi="Arial" w:cs="Arial"/>
                <w:sz w:val="16"/>
                <w:szCs w:val="16"/>
                <w:lang w:val="ru-RU"/>
              </w:rPr>
            </w:pPr>
            <w:r w:rsidRPr="00467654">
              <w:rPr>
                <w:rFonts w:ascii="Arial" w:hAnsi="Arial" w:cs="Arial"/>
                <w:sz w:val="16"/>
                <w:szCs w:val="16"/>
                <w:lang w:val="ru-RU"/>
              </w:rPr>
              <w:t>порошок для розчину для ін`єкцій по 1000 мг,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lang w:val="ru-RU"/>
              </w:rPr>
            </w:pPr>
            <w:r w:rsidRPr="00467654">
              <w:rPr>
                <w:rFonts w:ascii="Arial" w:hAnsi="Arial" w:cs="Arial"/>
                <w:sz w:val="16"/>
                <w:szCs w:val="16"/>
                <w:lang w:val="ru-RU"/>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Перереєстрація на необмежений термін</w:t>
            </w:r>
            <w:r w:rsidRPr="00467654">
              <w:rPr>
                <w:rFonts w:ascii="Arial" w:hAnsi="Arial" w:cs="Arial"/>
                <w:sz w:val="16"/>
                <w:szCs w:val="16"/>
              </w:rPr>
              <w:br/>
            </w:r>
            <w:r w:rsidRPr="00467654">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"Несумісність" відповідно до інформації з безпеки діючої речовини.</w:t>
            </w:r>
          </w:p>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br/>
              <w:t>Резюме плану управління ризиками версія 1.1 додається.</w:t>
            </w:r>
            <w:r w:rsidRPr="0046765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56490" w:rsidRPr="00467654" w:rsidRDefault="00956490" w:rsidP="00E72427">
            <w:pPr>
              <w:pStyle w:val="110"/>
              <w:tabs>
                <w:tab w:val="left" w:pos="12600"/>
              </w:tabs>
              <w:jc w:val="center"/>
              <w:rPr>
                <w:rFonts w:ascii="Arial" w:hAnsi="Arial" w:cs="Arial"/>
                <w:sz w:val="16"/>
                <w:szCs w:val="16"/>
              </w:rPr>
            </w:pPr>
            <w:r w:rsidRPr="00467654">
              <w:rPr>
                <w:rFonts w:ascii="Arial" w:hAnsi="Arial" w:cs="Arial"/>
                <w:sz w:val="16"/>
                <w:szCs w:val="16"/>
              </w:rPr>
              <w:t>UA/17538/01/01</w:t>
            </w:r>
          </w:p>
        </w:tc>
      </w:tr>
    </w:tbl>
    <w:p w:rsidR="00956490" w:rsidRPr="00467654" w:rsidRDefault="00956490" w:rsidP="00956490">
      <w:pPr>
        <w:pStyle w:val="11"/>
        <w:rPr>
          <w:rFonts w:ascii="Arial" w:hAnsi="Arial" w:cs="Arial"/>
        </w:rPr>
      </w:pPr>
    </w:p>
    <w:p w:rsidR="00956490" w:rsidRDefault="00956490" w:rsidP="00956490">
      <w:pPr>
        <w:pStyle w:val="11"/>
        <w:rPr>
          <w:rStyle w:val="cs7864ebcf1"/>
          <w:rFonts w:ascii="Arial" w:hAnsi="Arial" w:cs="Arial"/>
        </w:rPr>
      </w:pPr>
    </w:p>
    <w:p w:rsidR="00956490" w:rsidRDefault="00956490" w:rsidP="00956490">
      <w:pPr>
        <w:pStyle w:val="11"/>
        <w:rPr>
          <w:rStyle w:val="cs7864ebcf1"/>
          <w:rFonts w:ascii="Arial" w:hAnsi="Arial" w:cs="Arial"/>
        </w:rPr>
      </w:pPr>
    </w:p>
    <w:p w:rsidR="00956490" w:rsidRDefault="00956490" w:rsidP="00956490">
      <w:pPr>
        <w:pStyle w:val="11"/>
        <w:rPr>
          <w:rStyle w:val="cs7864ebcf1"/>
          <w:sz w:val="28"/>
          <w:szCs w:val="28"/>
        </w:rPr>
      </w:pPr>
      <w:r>
        <w:rPr>
          <w:rStyle w:val="cs7864ebcf1"/>
          <w:sz w:val="28"/>
          <w:szCs w:val="28"/>
        </w:rPr>
        <w:t>В.о. начальника</w:t>
      </w:r>
    </w:p>
    <w:p w:rsidR="00956490" w:rsidRPr="001E3FA5" w:rsidRDefault="00956490" w:rsidP="00956490">
      <w:pPr>
        <w:pStyle w:val="11"/>
        <w:rPr>
          <w:rStyle w:val="cs7864ebcf1"/>
          <w:sz w:val="28"/>
          <w:szCs w:val="28"/>
        </w:rPr>
      </w:pPr>
      <w:r>
        <w:rPr>
          <w:rStyle w:val="cs7864ebcf1"/>
          <w:sz w:val="28"/>
          <w:szCs w:val="28"/>
        </w:rPr>
        <w:t>Фармацевтичного управління                                                                                                            Олександр ГРІЦЕНКО</w:t>
      </w:r>
    </w:p>
    <w:p w:rsidR="00956490" w:rsidRDefault="00956490" w:rsidP="00FC73F7">
      <w:pPr>
        <w:pStyle w:val="31"/>
        <w:spacing w:after="0"/>
        <w:ind w:left="0"/>
        <w:rPr>
          <w:b/>
          <w:sz w:val="28"/>
          <w:szCs w:val="28"/>
          <w:lang w:val="uk-UA"/>
        </w:rPr>
        <w:sectPr w:rsidR="00956490" w:rsidSect="00E72427">
          <w:headerReference w:type="default" r:id="rId14"/>
          <w:headerReference w:type="first" r:id="rId15"/>
          <w:pgSz w:w="16838" w:h="11906" w:orient="landscape"/>
          <w:pgMar w:top="907" w:right="1134" w:bottom="907" w:left="1077" w:header="709" w:footer="709" w:gutter="0"/>
          <w:cols w:space="708"/>
          <w:titlePg/>
          <w:docGrid w:linePitch="360"/>
        </w:sectPr>
      </w:pPr>
    </w:p>
    <w:p w:rsidR="007F3466" w:rsidRDefault="007F3466" w:rsidP="00FC73F7">
      <w:pPr>
        <w:pStyle w:val="31"/>
        <w:spacing w:after="0"/>
        <w:ind w:left="0"/>
        <w:rPr>
          <w:b/>
          <w:sz w:val="28"/>
          <w:szCs w:val="28"/>
          <w:lang w:val="uk-UA"/>
        </w:rPr>
      </w:pPr>
    </w:p>
    <w:tbl>
      <w:tblPr>
        <w:tblW w:w="3828" w:type="dxa"/>
        <w:tblInd w:w="11448" w:type="dxa"/>
        <w:tblLook w:val="0000" w:firstRow="0" w:lastRow="0" w:firstColumn="0" w:lastColumn="0" w:noHBand="0" w:noVBand="0"/>
      </w:tblPr>
      <w:tblGrid>
        <w:gridCol w:w="3828"/>
      </w:tblGrid>
      <w:tr w:rsidR="00B012A0" w:rsidRPr="00467654" w:rsidTr="00745298">
        <w:tc>
          <w:tcPr>
            <w:tcW w:w="3828" w:type="dxa"/>
          </w:tcPr>
          <w:p w:rsidR="00B012A0" w:rsidRPr="00021C98" w:rsidRDefault="00B012A0" w:rsidP="00F1012A">
            <w:pPr>
              <w:keepNext/>
              <w:tabs>
                <w:tab w:val="left" w:pos="12600"/>
              </w:tabs>
              <w:outlineLvl w:val="3"/>
              <w:rPr>
                <w:b/>
                <w:iCs/>
                <w:sz w:val="18"/>
                <w:szCs w:val="18"/>
              </w:rPr>
            </w:pPr>
            <w:r w:rsidRPr="00021C98">
              <w:rPr>
                <w:b/>
                <w:iCs/>
                <w:sz w:val="18"/>
                <w:szCs w:val="18"/>
              </w:rPr>
              <w:t>Додаток 3</w:t>
            </w:r>
          </w:p>
          <w:p w:rsidR="00B012A0" w:rsidRPr="00021C98" w:rsidRDefault="00B012A0" w:rsidP="00F1012A">
            <w:pPr>
              <w:pStyle w:val="4"/>
              <w:tabs>
                <w:tab w:val="left" w:pos="12600"/>
              </w:tabs>
              <w:spacing w:before="0" w:after="0"/>
              <w:rPr>
                <w:iCs/>
                <w:sz w:val="18"/>
                <w:szCs w:val="18"/>
              </w:rPr>
            </w:pPr>
            <w:r w:rsidRPr="00021C98">
              <w:rPr>
                <w:iCs/>
                <w:sz w:val="18"/>
                <w:szCs w:val="18"/>
              </w:rPr>
              <w:t>до наказу Міністерства охорони</w:t>
            </w:r>
          </w:p>
          <w:p w:rsidR="00B012A0" w:rsidRPr="001E41C7" w:rsidRDefault="00B012A0" w:rsidP="00F1012A">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1E41C7">
              <w:rPr>
                <w:iCs/>
                <w:sz w:val="18"/>
                <w:szCs w:val="18"/>
              </w:rPr>
              <w:t>реєстраційних матеріалів»</w:t>
            </w:r>
          </w:p>
          <w:p w:rsidR="00B012A0" w:rsidRPr="00467654" w:rsidRDefault="00B012A0" w:rsidP="00F1012A">
            <w:pPr>
              <w:tabs>
                <w:tab w:val="left" w:pos="12600"/>
              </w:tabs>
              <w:rPr>
                <w:rFonts w:ascii="Arial" w:hAnsi="Arial" w:cs="Arial"/>
                <w:b/>
                <w:sz w:val="16"/>
                <w:szCs w:val="16"/>
              </w:rPr>
            </w:pPr>
            <w:r w:rsidRPr="001E41C7">
              <w:rPr>
                <w:b/>
                <w:iCs/>
                <w:sz w:val="18"/>
                <w:szCs w:val="18"/>
                <w:u w:val="single"/>
              </w:rPr>
              <w:t>від 26 вересня 2025 рокку № 1493</w:t>
            </w:r>
          </w:p>
        </w:tc>
      </w:tr>
    </w:tbl>
    <w:p w:rsidR="00B012A0" w:rsidRPr="00467654" w:rsidRDefault="00B012A0" w:rsidP="00B012A0">
      <w:pPr>
        <w:tabs>
          <w:tab w:val="left" w:pos="12600"/>
        </w:tabs>
        <w:jc w:val="center"/>
        <w:rPr>
          <w:rFonts w:ascii="Arial" w:hAnsi="Arial" w:cs="Arial"/>
          <w:sz w:val="16"/>
          <w:szCs w:val="16"/>
          <w:u w:val="single"/>
        </w:rPr>
      </w:pPr>
    </w:p>
    <w:p w:rsidR="00B012A0" w:rsidRPr="00467654" w:rsidRDefault="00B012A0" w:rsidP="00B012A0">
      <w:pPr>
        <w:keepNext/>
        <w:jc w:val="center"/>
        <w:outlineLvl w:val="1"/>
        <w:rPr>
          <w:rFonts w:ascii="Arial" w:hAnsi="Arial" w:cs="Arial"/>
          <w:b/>
          <w:caps/>
          <w:sz w:val="16"/>
          <w:szCs w:val="16"/>
        </w:rPr>
      </w:pPr>
    </w:p>
    <w:p w:rsidR="00B012A0" w:rsidRPr="004B381D" w:rsidRDefault="00B012A0" w:rsidP="00B012A0">
      <w:pPr>
        <w:pStyle w:val="3a"/>
        <w:jc w:val="center"/>
        <w:rPr>
          <w:b/>
          <w:caps/>
          <w:sz w:val="28"/>
          <w:szCs w:val="28"/>
          <w:lang w:eastAsia="uk-UA"/>
        </w:rPr>
      </w:pPr>
      <w:r w:rsidRPr="004B381D">
        <w:rPr>
          <w:b/>
          <w:caps/>
          <w:sz w:val="28"/>
          <w:szCs w:val="28"/>
          <w:lang w:eastAsia="uk-UA"/>
        </w:rPr>
        <w:t>ПЕРЕЛІК</w:t>
      </w:r>
    </w:p>
    <w:p w:rsidR="00B012A0" w:rsidRPr="00CF3FCD" w:rsidRDefault="00B012A0" w:rsidP="00B012A0">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B012A0" w:rsidRPr="00B012A0" w:rsidRDefault="00B012A0" w:rsidP="00B012A0">
      <w:pPr>
        <w:keepNext/>
        <w:jc w:val="center"/>
        <w:outlineLvl w:val="1"/>
        <w:rPr>
          <w:rFonts w:ascii="Arial" w:hAnsi="Arial" w:cs="Arial"/>
          <w:b/>
          <w:lang w:val="uk-UA"/>
        </w:rPr>
      </w:pPr>
    </w:p>
    <w:tbl>
      <w:tblPr>
        <w:tblW w:w="1601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20"/>
        <w:gridCol w:w="1701"/>
        <w:gridCol w:w="1134"/>
        <w:gridCol w:w="1134"/>
        <w:gridCol w:w="1701"/>
        <w:gridCol w:w="1134"/>
        <w:gridCol w:w="3685"/>
        <w:gridCol w:w="1134"/>
        <w:gridCol w:w="851"/>
        <w:gridCol w:w="1559"/>
      </w:tblGrid>
      <w:tr w:rsidR="00B012A0" w:rsidRPr="00467654" w:rsidTr="00745298">
        <w:trPr>
          <w:tblHeader/>
        </w:trPr>
        <w:tc>
          <w:tcPr>
            <w:tcW w:w="566" w:type="dxa"/>
            <w:tcBorders>
              <w:top w:val="single" w:sz="4" w:space="0" w:color="000000"/>
            </w:tcBorders>
            <w:shd w:val="clear" w:color="auto" w:fill="D9D9D9"/>
          </w:tcPr>
          <w:p w:rsidR="00B012A0" w:rsidRPr="00467654" w:rsidRDefault="00B012A0" w:rsidP="00745298">
            <w:pPr>
              <w:tabs>
                <w:tab w:val="left" w:pos="12600"/>
              </w:tabs>
              <w:jc w:val="center"/>
              <w:rPr>
                <w:rFonts w:ascii="Arial" w:hAnsi="Arial" w:cs="Arial"/>
                <w:b/>
                <w:i/>
                <w:sz w:val="16"/>
                <w:szCs w:val="16"/>
              </w:rPr>
            </w:pPr>
            <w:r w:rsidRPr="00467654">
              <w:rPr>
                <w:rFonts w:ascii="Arial" w:hAnsi="Arial" w:cs="Arial"/>
                <w:b/>
                <w:i/>
                <w:sz w:val="16"/>
                <w:szCs w:val="16"/>
              </w:rPr>
              <w:t>№ п/п</w:t>
            </w:r>
          </w:p>
        </w:tc>
        <w:tc>
          <w:tcPr>
            <w:tcW w:w="1420" w:type="dxa"/>
            <w:tcBorders>
              <w:top w:val="single" w:sz="4" w:space="0" w:color="000000"/>
            </w:tcBorders>
            <w:shd w:val="clear" w:color="auto" w:fill="D9D9D9"/>
          </w:tcPr>
          <w:p w:rsidR="00B012A0" w:rsidRPr="00467654" w:rsidRDefault="00B012A0" w:rsidP="00745298">
            <w:pPr>
              <w:tabs>
                <w:tab w:val="left" w:pos="12600"/>
              </w:tabs>
              <w:jc w:val="center"/>
              <w:rPr>
                <w:rFonts w:ascii="Arial" w:hAnsi="Arial" w:cs="Arial"/>
                <w:b/>
                <w:i/>
                <w:sz w:val="16"/>
                <w:szCs w:val="16"/>
              </w:rPr>
            </w:pPr>
            <w:r w:rsidRPr="0046765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B012A0" w:rsidRPr="00467654" w:rsidRDefault="00B012A0" w:rsidP="00745298">
            <w:pPr>
              <w:tabs>
                <w:tab w:val="left" w:pos="12600"/>
              </w:tabs>
              <w:jc w:val="center"/>
              <w:rPr>
                <w:rFonts w:ascii="Arial" w:hAnsi="Arial" w:cs="Arial"/>
                <w:b/>
                <w:i/>
                <w:sz w:val="16"/>
                <w:szCs w:val="16"/>
              </w:rPr>
            </w:pPr>
            <w:r w:rsidRPr="00467654">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B012A0" w:rsidRPr="00467654" w:rsidRDefault="00B012A0" w:rsidP="00745298">
            <w:pPr>
              <w:tabs>
                <w:tab w:val="left" w:pos="12600"/>
              </w:tabs>
              <w:jc w:val="center"/>
              <w:rPr>
                <w:rFonts w:ascii="Arial" w:hAnsi="Arial" w:cs="Arial"/>
                <w:b/>
                <w:i/>
                <w:sz w:val="16"/>
                <w:szCs w:val="16"/>
              </w:rPr>
            </w:pPr>
            <w:r w:rsidRPr="00467654">
              <w:rPr>
                <w:rFonts w:ascii="Arial" w:hAnsi="Arial" w:cs="Arial"/>
                <w:b/>
                <w:i/>
                <w:sz w:val="16"/>
                <w:szCs w:val="16"/>
              </w:rPr>
              <w:t>Заявник</w:t>
            </w:r>
          </w:p>
        </w:tc>
        <w:tc>
          <w:tcPr>
            <w:tcW w:w="1134" w:type="dxa"/>
            <w:tcBorders>
              <w:top w:val="single" w:sz="4" w:space="0" w:color="000000"/>
            </w:tcBorders>
            <w:shd w:val="clear" w:color="auto" w:fill="D9D9D9"/>
          </w:tcPr>
          <w:p w:rsidR="00B012A0" w:rsidRPr="00467654" w:rsidRDefault="00B012A0" w:rsidP="00745298">
            <w:pPr>
              <w:tabs>
                <w:tab w:val="left" w:pos="12600"/>
              </w:tabs>
              <w:jc w:val="center"/>
              <w:rPr>
                <w:rFonts w:ascii="Arial" w:hAnsi="Arial" w:cs="Arial"/>
                <w:b/>
                <w:i/>
                <w:sz w:val="16"/>
                <w:szCs w:val="16"/>
              </w:rPr>
            </w:pPr>
            <w:r w:rsidRPr="00467654">
              <w:rPr>
                <w:rFonts w:ascii="Arial" w:hAnsi="Arial" w:cs="Arial"/>
                <w:b/>
                <w:i/>
                <w:sz w:val="16"/>
                <w:szCs w:val="16"/>
              </w:rPr>
              <w:t>Країна заявника</w:t>
            </w:r>
          </w:p>
        </w:tc>
        <w:tc>
          <w:tcPr>
            <w:tcW w:w="1701" w:type="dxa"/>
            <w:tcBorders>
              <w:top w:val="single" w:sz="4" w:space="0" w:color="000000"/>
            </w:tcBorders>
            <w:shd w:val="clear" w:color="auto" w:fill="D9D9D9"/>
          </w:tcPr>
          <w:p w:rsidR="00B012A0" w:rsidRPr="00467654" w:rsidRDefault="00B012A0" w:rsidP="00745298">
            <w:pPr>
              <w:tabs>
                <w:tab w:val="left" w:pos="12600"/>
              </w:tabs>
              <w:jc w:val="center"/>
              <w:rPr>
                <w:rFonts w:ascii="Arial" w:hAnsi="Arial" w:cs="Arial"/>
                <w:b/>
                <w:i/>
                <w:sz w:val="16"/>
                <w:szCs w:val="16"/>
              </w:rPr>
            </w:pPr>
            <w:r w:rsidRPr="00467654">
              <w:rPr>
                <w:rFonts w:ascii="Arial" w:hAnsi="Arial" w:cs="Arial"/>
                <w:b/>
                <w:i/>
                <w:sz w:val="16"/>
                <w:szCs w:val="16"/>
              </w:rPr>
              <w:t>Виробник</w:t>
            </w:r>
          </w:p>
        </w:tc>
        <w:tc>
          <w:tcPr>
            <w:tcW w:w="1134" w:type="dxa"/>
            <w:tcBorders>
              <w:top w:val="single" w:sz="4" w:space="0" w:color="000000"/>
            </w:tcBorders>
            <w:shd w:val="clear" w:color="auto" w:fill="D9D9D9"/>
          </w:tcPr>
          <w:p w:rsidR="00B012A0" w:rsidRPr="00467654" w:rsidRDefault="00B012A0" w:rsidP="00745298">
            <w:pPr>
              <w:tabs>
                <w:tab w:val="left" w:pos="12600"/>
              </w:tabs>
              <w:jc w:val="center"/>
              <w:rPr>
                <w:rFonts w:ascii="Arial" w:hAnsi="Arial" w:cs="Arial"/>
                <w:b/>
                <w:i/>
                <w:sz w:val="16"/>
                <w:szCs w:val="16"/>
              </w:rPr>
            </w:pPr>
            <w:r w:rsidRPr="00467654">
              <w:rPr>
                <w:rFonts w:ascii="Arial" w:hAnsi="Arial" w:cs="Arial"/>
                <w:b/>
                <w:i/>
                <w:sz w:val="16"/>
                <w:szCs w:val="16"/>
              </w:rPr>
              <w:t>Країна виробника</w:t>
            </w:r>
          </w:p>
        </w:tc>
        <w:tc>
          <w:tcPr>
            <w:tcW w:w="3685" w:type="dxa"/>
            <w:tcBorders>
              <w:top w:val="single" w:sz="4" w:space="0" w:color="000000"/>
            </w:tcBorders>
            <w:shd w:val="clear" w:color="auto" w:fill="D9D9D9"/>
          </w:tcPr>
          <w:p w:rsidR="00B012A0" w:rsidRPr="00467654" w:rsidRDefault="00B012A0" w:rsidP="00745298">
            <w:pPr>
              <w:tabs>
                <w:tab w:val="left" w:pos="12600"/>
              </w:tabs>
              <w:jc w:val="center"/>
              <w:rPr>
                <w:rFonts w:ascii="Arial" w:hAnsi="Arial" w:cs="Arial"/>
                <w:b/>
                <w:i/>
                <w:sz w:val="16"/>
                <w:szCs w:val="16"/>
              </w:rPr>
            </w:pPr>
            <w:r w:rsidRPr="0046765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012A0" w:rsidRPr="00467654" w:rsidRDefault="00B012A0" w:rsidP="00745298">
            <w:pPr>
              <w:tabs>
                <w:tab w:val="left" w:pos="12600"/>
              </w:tabs>
              <w:jc w:val="center"/>
              <w:rPr>
                <w:rFonts w:ascii="Arial" w:hAnsi="Arial" w:cs="Arial"/>
                <w:b/>
                <w:i/>
                <w:sz w:val="16"/>
                <w:szCs w:val="16"/>
              </w:rPr>
            </w:pPr>
            <w:r w:rsidRPr="00467654">
              <w:rPr>
                <w:rFonts w:ascii="Arial" w:hAnsi="Arial" w:cs="Arial"/>
                <w:b/>
                <w:i/>
                <w:sz w:val="16"/>
                <w:szCs w:val="16"/>
              </w:rPr>
              <w:t>Умови відпуску</w:t>
            </w:r>
          </w:p>
        </w:tc>
        <w:tc>
          <w:tcPr>
            <w:tcW w:w="851" w:type="dxa"/>
            <w:tcBorders>
              <w:top w:val="single" w:sz="4" w:space="0" w:color="000000"/>
            </w:tcBorders>
            <w:shd w:val="clear" w:color="auto" w:fill="D9D9D9"/>
          </w:tcPr>
          <w:p w:rsidR="00B012A0" w:rsidRPr="00467654" w:rsidRDefault="00B012A0" w:rsidP="00745298">
            <w:pPr>
              <w:tabs>
                <w:tab w:val="left" w:pos="12600"/>
              </w:tabs>
              <w:jc w:val="center"/>
              <w:rPr>
                <w:rFonts w:ascii="Arial" w:hAnsi="Arial" w:cs="Arial"/>
                <w:b/>
                <w:i/>
                <w:sz w:val="16"/>
                <w:szCs w:val="16"/>
              </w:rPr>
            </w:pPr>
            <w:r w:rsidRPr="00467654">
              <w:rPr>
                <w:rFonts w:ascii="Arial" w:hAnsi="Arial" w:cs="Arial"/>
                <w:b/>
                <w:i/>
                <w:sz w:val="16"/>
                <w:szCs w:val="16"/>
              </w:rPr>
              <w:t>Рекламування</w:t>
            </w:r>
          </w:p>
        </w:tc>
        <w:tc>
          <w:tcPr>
            <w:tcW w:w="1559" w:type="dxa"/>
            <w:tcBorders>
              <w:top w:val="single" w:sz="4" w:space="0" w:color="000000"/>
            </w:tcBorders>
            <w:shd w:val="clear" w:color="auto" w:fill="D9D9D9"/>
          </w:tcPr>
          <w:p w:rsidR="00B012A0" w:rsidRPr="00467654" w:rsidRDefault="00B012A0" w:rsidP="00745298">
            <w:pPr>
              <w:tabs>
                <w:tab w:val="left" w:pos="12600"/>
              </w:tabs>
              <w:jc w:val="center"/>
              <w:rPr>
                <w:rFonts w:ascii="Arial" w:hAnsi="Arial" w:cs="Arial"/>
                <w:b/>
                <w:i/>
                <w:sz w:val="16"/>
                <w:szCs w:val="16"/>
              </w:rPr>
            </w:pPr>
            <w:r w:rsidRPr="00467654">
              <w:rPr>
                <w:rFonts w:ascii="Arial" w:hAnsi="Arial" w:cs="Arial"/>
                <w:b/>
                <w:i/>
                <w:sz w:val="16"/>
                <w:szCs w:val="16"/>
              </w:rPr>
              <w:t>Номер реєстраційного посвідчення</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АЗАРГА®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краплі очні;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що здійснює контроль якості субстанції. Виробнича дільниця та усі виробничі операції залишаються незмінними.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Діюча редакція: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Alcon-Couvreur NV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Rijksweg 14 B-2870 Puurs Belgium DUNS: 370205429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Пропонована редакція: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Novartis Manufacturing NV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Rijksweg 14 2870 Puurs-Sint-Amands Belgium DUNS: 370205429.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UA/10400/01/01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АКСАПАРА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інфузій, 10 мг/мл по 100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Акса Парентерелс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Акса Парентерелс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UA/19824/01/01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АЛЕРГОДИЛ®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спрей назальний дозований, 1 мг/мл, по 10 мл у флаконі з нагвинченим розпилювачем;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Мадаус ГмбХ (виробник, відповідальний за виробництво нерозфасованої продукції, первинне та вторинне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вилучення альтернативного методу (ВЕРХ) для визначення чистоти готового лікарського засобу, що використовувалось при проведенні контролю якості компанією МЕДА Меньюфекчеринг ГмбХ, Німеччина.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специфікації в затверджених методах контролю якості у відповідальність до специфікації виробника.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з якості. Готовий лікарський засіб. Контроль готового лікарського засобу (інші зміни)- внесення змін до МКЯ ЛЗ, а саме: приведення вказівки щодо умов зберігання лікарського засобу до оригінальних матеріалів реєстраційного досьє, затверджених Наказом МОЗ від 24.06.2016 України №624, зміною Б.II.д.1. (х) під час перереєстрації та актуалізація формулювання розділу «Маркування».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 зміна розділу “Термін придатності” в МКЯ ЛЗ. Затверджено: Срок годності 3 года. Срок годности после первого применения – 4 недели. Запропоновано: Термін придатності. 3 роки. Після відкриття флакона препарат використати протягом 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UA/4072/02/01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АМБРІЗЕНТАН ДЖЕНЕРІС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Відповідальний за випуск серії: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АПЛ Свіфт Сервісез (Мальта) Лімітед, Мальта; Виробництво, первинне пакування, вторинне пакування:</w:t>
            </w:r>
            <w:r w:rsidRPr="00467654">
              <w:rPr>
                <w:rFonts w:ascii="Arial" w:hAnsi="Arial" w:cs="Arial"/>
                <w:sz w:val="16"/>
                <w:szCs w:val="16"/>
              </w:rPr>
              <w:br/>
              <w:t>АПЛ Хелскер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Мальта/Індія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12, 14,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UA/20712/01/02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АМБРІЗЕНТАН ДЖЕНЕРІС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Відповідальний за випуск серії: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АПЛ Свіфт Сервісез (Мальта) Лімітед, Мальта; Виробництво, первинне пакування, вторинне пакування:</w:t>
            </w:r>
            <w:r w:rsidRPr="00467654">
              <w:rPr>
                <w:rFonts w:ascii="Arial" w:hAnsi="Arial" w:cs="Arial"/>
                <w:sz w:val="16"/>
                <w:szCs w:val="16"/>
              </w:rPr>
              <w:br/>
              <w:t>АПЛ Хелскер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Мальта/Індія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12, 14,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UA/20712/01/01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АСЕНТРА®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100 мг, по 7 таблеток у блістері;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467654">
              <w:rPr>
                <w:rFonts w:ascii="Arial" w:hAnsi="Arial" w:cs="Arial"/>
                <w:sz w:val="16"/>
                <w:szCs w:val="16"/>
              </w:rPr>
              <w:br/>
              <w:t>КРКА, д.д., Ново место, Словенія;</w:t>
            </w:r>
            <w:r w:rsidRPr="00467654">
              <w:rPr>
                <w:rFonts w:ascii="Arial" w:hAnsi="Arial" w:cs="Arial"/>
                <w:sz w:val="16"/>
                <w:szCs w:val="16"/>
              </w:rPr>
              <w:br/>
              <w:t>Виробник, відповідальний за виробництво «in bulk», первинне та вторинне пакування:</w:t>
            </w:r>
            <w:r w:rsidRPr="00467654">
              <w:rPr>
                <w:rFonts w:ascii="Arial" w:hAnsi="Arial" w:cs="Arial"/>
                <w:sz w:val="16"/>
                <w:szCs w:val="16"/>
              </w:rPr>
              <w:br/>
              <w:t>КРКА, д.д., Ново место. Словенія;</w:t>
            </w:r>
            <w:r w:rsidRPr="00467654">
              <w:rPr>
                <w:rFonts w:ascii="Arial" w:hAnsi="Arial" w:cs="Arial"/>
                <w:sz w:val="16"/>
                <w:szCs w:val="16"/>
              </w:rPr>
              <w:br/>
              <w:t xml:space="preserve">Виробник, відповідальний за контроль серії: </w:t>
            </w:r>
            <w:r w:rsidRPr="00467654">
              <w:rPr>
                <w:rFonts w:ascii="Arial" w:hAnsi="Arial" w:cs="Arial"/>
                <w:sz w:val="16"/>
                <w:szCs w:val="16"/>
              </w:rPr>
              <w:br/>
              <w:t xml:space="preserve">НЛЗОХ (Національні лабораторія за здрав'є, околе ін храно),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ГЛЗ для торгової упаковки з 5 років до 2 років. Зміни внесено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UA/8770/01/02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АСЕНТРА®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 мг, по 7 таблеток у блістері;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467654">
              <w:rPr>
                <w:rFonts w:ascii="Arial" w:hAnsi="Arial" w:cs="Arial"/>
                <w:sz w:val="16"/>
                <w:szCs w:val="16"/>
              </w:rPr>
              <w:br/>
              <w:t>КРКА, д.д., Ново место, Словенія;</w:t>
            </w:r>
            <w:r w:rsidRPr="00467654">
              <w:rPr>
                <w:rFonts w:ascii="Arial" w:hAnsi="Arial" w:cs="Arial"/>
                <w:sz w:val="16"/>
                <w:szCs w:val="16"/>
              </w:rPr>
              <w:br/>
              <w:t>Виробник, відповідальний за виробництво «in bulk», первинне та вторинне пакування:</w:t>
            </w:r>
            <w:r w:rsidRPr="00467654">
              <w:rPr>
                <w:rFonts w:ascii="Arial" w:hAnsi="Arial" w:cs="Arial"/>
                <w:sz w:val="16"/>
                <w:szCs w:val="16"/>
              </w:rPr>
              <w:br/>
              <w:t>КРКА, д.д., Ново место. Словенія;</w:t>
            </w:r>
            <w:r w:rsidRPr="00467654">
              <w:rPr>
                <w:rFonts w:ascii="Arial" w:hAnsi="Arial" w:cs="Arial"/>
                <w:sz w:val="16"/>
                <w:szCs w:val="16"/>
              </w:rPr>
              <w:br/>
              <w:t xml:space="preserve">Виробник, відповідальний за контроль серії: </w:t>
            </w:r>
            <w:r w:rsidRPr="00467654">
              <w:rPr>
                <w:rFonts w:ascii="Arial" w:hAnsi="Arial" w:cs="Arial"/>
                <w:sz w:val="16"/>
                <w:szCs w:val="16"/>
              </w:rPr>
              <w:br/>
              <w:t xml:space="preserve">НЛЗОХ (Національні лабораторія за здрав'є, околе ін храно),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ГЛЗ для торгової упаковки з 5 років до 2 років. Зміни внесено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UA/8770/01/01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АСКОРБІНОВА КИСЛОТА-ЗДОРОВ'Я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50 мг/мл; по 2 мл в ампулі; по 10 ампул у картонній коробці; по 2 мл в ампулі; по 5 ампул у блістері; по 2 блістери у картонній коробці; по 2 мл в ампулі; по 10 ампул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6, 11, 17 та в текст маркування первинної упаковки у пункти 5,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UA/4017/01/01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АСКОРБІНОВА КИСЛОТА-ЗДОРОВ'Я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100 мг/мл; по 2 мл в ампулі; по 10 ампул у картонній коробці; по 2 мл в ампулі; по 5 ампул у блістері; по 2 блістери у картонній коробці; по 2 мл в ампулі; по 10 ампул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6, 11, 17 та в текст маркування первинної упаковки у пункти 5,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UA/4017/01/02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АФЛУБІН®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12 таблеток у блістері; по 1, 2,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відповідно до оновленої інформації щодо безпеки застосування лікарського засобу. Термін введення змін протягом 6 місяців після затвердження. -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лікарського засобу.</w:t>
            </w:r>
            <w:r w:rsidRPr="00467654">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UA/10018/01/01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АФЛУБІН®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краплі оральні по 20 мл, або по 50 мл, або по 100 мл у флаконах-крапельницях;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відповідно до оновленої інформації щодо безпеки застосування лікарського засобу. Термін введення змін протягом 6 місяців після затвердження. -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UA/1952/02/01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500 мг, по 10 таблеток у блістерах; по 10 таблеток у блістері; по 1 або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Вилучення російської мови з тексту маркування упаковки лікарського засобу, редагування п.4 первинної та п.2 п.3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"Протипоказання", "Особливі заходи безпеки", "Взаємодія з іншими лікарськими засобами та інші види взаємодій", "Особливості застосування", "Спосіб застосування та дози", "Діти", "Передозування", "Побічні реакції" щодо безпеки застосування діючої та допоміжних речовин, а також до розділу "Побічні реакції" щодо важливості звітування про побічні реакції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додаткового розміру упаковки по 10 таблеток у блістері, по 5 блістерів у пачці. Зміни внесено до розділів "Упаковка", "Категорія відпуску", інструкції для медичного застосування лікарського засобу, та як наслідок до тексту маркування упаковки лікарського засобу стосовно введення додаткового виду упаковки (для таблеток №50).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 10 - без рецепта,  № 50,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UA/5708/01/01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БЕНЗОГЕКСОНІЙ-ЗДОРОВ'Я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25 мг/мл по 1 мл в ампулі; по 10 ампул у картонній коробці; по 1 мл в ампулі; по 5 ампул у блістері; по 1 або 2 блістери в картонній коробці; по 1 мл в ампулі; по 10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467654">
              <w:rPr>
                <w:rFonts w:ascii="Arial" w:hAnsi="Arial" w:cs="Arial"/>
                <w:sz w:val="16"/>
                <w:szCs w:val="16"/>
              </w:rPr>
              <w:br/>
              <w:t xml:space="preserve">Зміни внесено в текст маркування вторинної упаковки лікарського засобу у пункти 1, 6, 11, 17 та в текст маркування первинної упаковки у пункти 3, 5, 6. Також вилучено дублюючу інформацію російською мовою та внесено незначні правки по тексту. </w:t>
            </w:r>
            <w:r w:rsidRPr="00467654">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UA/5136/01/01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БЕТМИГА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пролонгованої дії по 25 мг; по 10 таблеток у блістері; по 1 або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виробництво bulk, контроль якості: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Авара Фармасьютікал Текнолоджис Інк., США;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первинна та вторинна упаковка, контроль якості, відповідальний за випуск серії: Делфарм Меппел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67654">
              <w:rPr>
                <w:rFonts w:ascii="Arial" w:hAnsi="Arial" w:cs="Arial"/>
                <w:sz w:val="16"/>
                <w:szCs w:val="16"/>
              </w:rPr>
              <w:br/>
              <w:t>Діюча редакція: Ralph Nies. Пропонована редакція: Philip Maddison. Зміна контактних даних уповноваженої особи заявника, відповідальної за фармаконагляд.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UA/14532/01/01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БЕТМИГА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пролонгованої дії по 50 мг; по 10 таблеток у блістері; по 1 або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виробництво bulk, контроль якості: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Авара Фармасьютікал Текнолоджис Інк., США;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первинна та вторинна упаковка, контроль якості, відповідальний за випуск серії: Делфарм Меппел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67654">
              <w:rPr>
                <w:rFonts w:ascii="Arial" w:hAnsi="Arial" w:cs="Arial"/>
                <w:sz w:val="16"/>
                <w:szCs w:val="16"/>
              </w:rPr>
              <w:br/>
              <w:t>Діюча редакція: Ralph Nies. Пропонована редакція: Philip Maddison. Зміна контактних даних уповноваженої особи заявника, відповідальної за фармаконагляд.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UA/14532/01/02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БІЛОДДІ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200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Адамед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8, 12, 13.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UA/19715/01/01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піна ректальна, 2 мг/дозу; кожний балон містить як мінімум 14 доз по 1,2 г піни ректальної;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та вторинне пакування, контроль якості: ACM Аерозоль-Сервіс АГ, Швейцарія; Виробник, відповідальний за контроль/випробування серії: СГС Аналітик Німеччина ГмбХ, Німеччина; ГБА Фарма ГмбХ, Німеччина; ГБА Фарма ГмбХ, Німеччина; 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Загальна специфікація Dr. Falk Pharma на діючу речовину будесонід оновлена з метою адаптації меж визначення розміру часток (PSD). Таким чином, межі специфікації PSD виробників діючої речовини та компанії Dr. Falk Pharma буде гармонізовано.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Аналітичний метод визначення розміру часток (PSD) для діючої речовини будесоніду виробника АФІ Teva-Sicor замінено на вдосконалений метод з кращою точністю та технічною підтримкою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UA/6964/02/01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тверді капсули з кишковорозчинними гранулами по 3 мг; по 10 капсул у блістері; по 5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контроль/випробування серій (хімічні/фізичні та мікробіологічні (не стерильні):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Загальна специфікація Dr. Falk Pharma на діючу речовину будесонід оновлена з метою адаптації меж визначення розміру часток (PSD). Таким чином, межі специфікації PSD виробників діючої речовини та компанії Dr. Falk Pharma буде гармонізовано.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Аналітичний метод визначення розміру часток (PSD) для діючої речовини будесоніду виробника АФІ Teva-Sicor замінено на вдосконалений метод з кращою точністю та технічною підтримкою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UA/6964/01/01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40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Мальта/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UA/5463/01/01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80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Мальта/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UA/5463/01/02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160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Мальта/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UA/5463/01/03</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ВАЛСАРТАН-ТЕВА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320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Мальта/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UA/5463/01/04</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ВАЛЬСАКОР® Н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160 мг/12,5 мг; по 14 таблеток у блістері; по 2, по 4 або по 6 блістерів в коробці; по 15 таблеток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виробництво "in bulk", первинне та вторинне пакування: Лаурус Лабс Лімітед, Індія; </w:t>
            </w:r>
            <w:r w:rsidRPr="00467654">
              <w:rPr>
                <w:rFonts w:ascii="Arial" w:hAnsi="Arial" w:cs="Arial"/>
                <w:sz w:val="16"/>
                <w:szCs w:val="16"/>
              </w:rPr>
              <w:br/>
              <w:t>Виробник, відповідальний за контроль серії: КРКА, д.д., Ново место, Словенія; виробник, відповідальний за контроль серії:</w:t>
            </w:r>
            <w:r w:rsidRPr="00467654">
              <w:rPr>
                <w:rFonts w:ascii="Arial" w:hAnsi="Arial" w:cs="Arial"/>
                <w:sz w:val="16"/>
                <w:szCs w:val="16"/>
              </w:rPr>
              <w:br/>
              <w:t xml:space="preserve">Кемілаб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UA/9451/01/01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ВАЛЬСАКОР® Н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80 мг/12,5 мг; по 14 таблеток у блістері; по 2, по 4 або по 6 блістерів в коробці; по 15 таблеток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КРКА, д.д., Ново место, Словенія; Виробник, відповідальний за контроль серії: Кемілаб д.о.о., Словенія; виробник, відповідальний за виробництво "in bulk": Нінгбо Меново Тіанканг Фармасьютикалс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UA/9450/01/02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ВАЛЬСАКОР® НD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160 мг/25 мг, по 14 таблеток у блістері; по 2, по 4 або по 6 блістерів в коробці; по 15 таблеток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виробництво "in bulk", первинне пакування, вторинне пакування: Лаурус Лабс Лімітед, Індія; Виробник, відповідальний за контроль серії: КРКА, д.д., Ново место, Словенія;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UA/9450/01/01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ВІЛАТЕ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а саме-впровадження збільшення розміру пулу плазми «від 3000 до 3300 кг» (затверджений розмір: 2,500 - 2,900 (± 10 %) kg plasma) на виробничому майданчику Octapharma Відень,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UA/17518/01/02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ВІЛАТЕ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а саме-впровадження збільшення розміру пулу плазми «від 3000 до 3300 кг» (затверджений розмір: 2,500 - 2,900 (± 10 %) kg plasma) на виробничому майданчику Octapharma Відень,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UA/17518/01/01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ВІЛДАГЛІПТИН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50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67654">
              <w:rPr>
                <w:rFonts w:ascii="Arial" w:hAnsi="Arial" w:cs="Arial"/>
                <w:sz w:val="16"/>
                <w:szCs w:val="16"/>
              </w:rPr>
              <w:br/>
              <w:t>Діюча редакція: Савіна Юлія Володимирівна. Пропонована редакція: Панова Олена Миколаївна.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UA/20842/01/01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ВІНОРЕЛЬБІН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концентрат для розчину для інфузій, 10 мг/мл, по 1 мл (10 мг) або 5 мл (50 мг)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ЕБЕВЕ Фарма Гес.м.б.Х. Нфг.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w:t>
            </w:r>
            <w:r w:rsidRPr="00467654">
              <w:rPr>
                <w:rFonts w:ascii="Arial" w:hAnsi="Arial" w:cs="Arial"/>
                <w:sz w:val="16"/>
                <w:szCs w:val="16"/>
              </w:rPr>
              <w:br/>
              <w:t>МПЛ Мікробіологішес Прюфлабор ГмбХ, Австрія; тестування: Лабор ЛС СЕ &amp; Ко.КГ,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"Особливі заходи безпеки", "Особливості застосування", "Застосування у період вагітності або годування груддю" відповідно до референтного лікарського засобу NAVELBINE® 10 mg/ml concentrate for solution for infusion.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UA/4020/01/01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ВОБЕНЗИМ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кишковорозчинні, по 20 таблеток у блістері; по 2 або 10 блістерів у картонній коробці; по 800 таблеток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МУКОС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МУКОС Eмульсіонсгезелльшафт 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Діюча редакція: Частота подання регулярно оновлюваного звіту з безпеки 13 років. Кінцева дата для включення даних до РОЗБ - 01.01.2025 р. Дата подання - 01.04.2025 р. Пропонована редакція: </w:t>
            </w:r>
            <w:r w:rsidRPr="00467654">
              <w:rPr>
                <w:rFonts w:ascii="Arial" w:hAnsi="Arial" w:cs="Arial"/>
                <w:sz w:val="16"/>
                <w:szCs w:val="16"/>
              </w:rPr>
              <w:br/>
              <w:t xml:space="preserve">Частота подання регулярно оновлюваного звіту з безпеки 9 років Кінцева дата для включення даних до РОЗБ - 03.03.2029 р. </w:t>
            </w:r>
            <w:r w:rsidRPr="00467654">
              <w:rPr>
                <w:rFonts w:ascii="Arial" w:hAnsi="Arial" w:cs="Arial"/>
                <w:sz w:val="16"/>
                <w:szCs w:val="16"/>
              </w:rPr>
              <w:br/>
              <w:t xml:space="preserve">Дата подання – 01.06.2029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UA/2842/01/01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ВОРИТАБ®-200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таблетки, вкриті плівковою оболонкою, по 200 мг; по 10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UA/10647/01/01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ВОРИТАБ®-50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таблетки, вкриті плівковою оболонкою, по 50 мг; по 10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UA/10647/01/02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ГАСТРИТОЛ "ДР. КЛЯЙН"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краплі оральні по 20 мл, або по 50 мл, або по 100 мл у флаконі з крапельницею;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Альпен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Др. Густав Кляйн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крапельниці крапельного типу серії 700 на вертикальну серії 2100 Ste, внаслідок чого змінюється відповідна гвинтова кришка Screw cap «Schraubkappe Serie 700» на Screw cap «Schraubkappe SECRO 92». Матеріали, що використовуються, та розміри первинної упаковки залишилися незмінними (гвинтовий ковпачок ідентичний затвердженому, але без шипа, щоб відповідати вертикальній крапельниці). Об’єм краплі залишається незмінним. Діюча редакція: Screwable cap - Screw cap «Schraubkappe Serie 700» -Dropper -Edge dropper, white, series 700. Пропонована редакція: Screwable cap - Screw cap «Schraubkappe SECRO 92» - Dropper - Vertical dropper, white, series 2100 Ste.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зміна постачальника скляного флакону (типу ІІІ) зі Stella Kunststofftechnik GmbH (20 мл, 50 мл, 100 мл) на Stolzle (20 мл, 50 мл) та Gerresheimer (100 мл). Діюча редакція: Supplier Stella Kunststofftechnik GmbH for 20 ml, 50 ml, 100 ml bottles - Пропонована редакція: Supplier Stolzle Oberglas GmbH for 20 ml, 50 ml bottles - Supplier Gerresheimer Essen GmbH for 100 ml bottles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UA/8950/01/01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ГЕНТАМІЦИН-ЗДОРОВ'Я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40 мг/мл; по 1 мл або по 2 мл в ампулі; по 10 ампул у картонній коробці;</w:t>
            </w:r>
            <w:r w:rsidRPr="00467654">
              <w:rPr>
                <w:rFonts w:ascii="Arial" w:hAnsi="Arial" w:cs="Arial"/>
                <w:sz w:val="16"/>
                <w:szCs w:val="16"/>
              </w:rPr>
              <w:br/>
              <w:t>по 1 мл або по 2 мл в ампулі; по 5 ампул у блістері; по 2 блістери в картонній коробці;</w:t>
            </w:r>
            <w:r w:rsidRPr="00467654">
              <w:rPr>
                <w:rFonts w:ascii="Arial" w:hAnsi="Arial" w:cs="Arial"/>
                <w:sz w:val="16"/>
                <w:szCs w:val="16"/>
              </w:rPr>
              <w:br/>
              <w:t>по 2 мл в ампулі; по 10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5, 6, 11, 17 та в текст маркування первинної упаковки у пункти 4, 5, 6. Також вилучено дублюючу інформацію російською мовою та внесено незначні правки по тексту. </w:t>
            </w:r>
            <w:r w:rsidRPr="00467654">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UA/7273/01/01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ГЛИМАКС®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3 мг, по 10 таблеток у блістері; по 3, або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"КУСУМ ФАРМ", Україна;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у формулі розрахунку суми домішок включно з домішкою В і вказали відносні часи утримання домішок після описаної послідовності хроматографування розчинів у випробуванні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UA/11974/01/02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ГЛИМАКС®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4 мг, по 10 таблеток у блістері; по 3, або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"КУСУМ ФАРМ", Україна;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у формулі розрахунку суми домішок включно з домішкою В і вказали відносні часи утримання домішок після описаної послідовності хроматографування розчинів у випробуванні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UA/11974/01/03</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ГЛИМАКС®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2 мг, по 10 таблеток у блістері; по 3, або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"КУСУМ ФАРМ", Україна;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у формулі розрахунку суми домішок включно з домішкою В і вказали відносні часи утримання домішок після описаної послідовності хроматографування розчинів у випробуванні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UA/11974/01/01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по 450 МО (33 мкг)/0,72 мл; по 0,72 мл у картриджі з пробкою-поршнем та рифленою кришечкою, вміщеному у ручку для введення; по 1 ручці та 12 голок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Італія/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компанії Schott Pharma Schweiz AG, St. Josefen-Strasse 20, CH-9001 St. Gallen, Швейцарія, як альтернативного постачальника скляного картриджа ємністю 3 мл. Зміни стосуються лише виробничої дільниці Мерк Сероно С.п.А., Італія.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методу випробування в процесі виробництва, а саме: визначення цілісності фільтра перед та після фільтрації на виробничій дільниці Мерк Сероно С.А., Італія. Визначення цілісності фільтра проводиться за методом «point bubble».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 Зміни в процесі виробництва готового лікарського засобу: заміна існуючої виробничої лінії (лінія для розчину в картриджах у приміщенні 3) на нову лінію під ізолятором (нова лінія Bridge у новому приміщенні 24), де до встановленого стерилізуючого фільтру додається другий стерилізуючий фільтр перед етапом розливу. Обидва етапи також виконуються за новою технологією в ізоляторі, при цьому максимальний розмір серії збільшено з можливістю мультиформатного розливу для всіх дозувань. Запропонований розмір серії становить від 29 кг до 167 кг. Зміна стосується виробничої дільниці Мерк Сероно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UA/4113/02/02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по 900 МО (66 мкг)/1,44 мл; по 1,44 мл у картриджі з пробкою-поршнем та рифленою кришечкою, вміщеному у ручку для введення; по 1 ручці та 20 голок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Італія/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компанії Schott Pharma Schweiz AG, St. Josefen-Strasse 20, CH-9001 St. Gallen, Швейцарія, як альтернативного постачальника скляного картриджа ємністю 3 мл. Зміни стосуються лише виробничої дільниці Мерк Сероно С.п.А., Італія.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методу випробування в процесі виробництва, а саме: визначення цілісності фільтра перед та після фільтрації на виробничій дільниці Мерк Сероно С.А., Італія. Визначення цілісності фільтра проводиться за методом «point bubble».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 Зміни в процесі виробництва готового лікарського засобу: заміна існуючої виробничої лінії (лінія для розчину в картриджах у приміщенні 3) на нову лінію під ізолятором (нова лінія Bridge у новому приміщенні 24), де до встановленого стерилізуючого фільтру додається другий стерилізуючий фільтр перед етапом розливу. Обидва етапи також виконуються за новою технологією в ізоляторі, при цьому максимальний розмір серії збільшено з можливістю мультиформатного розливу для всіх дозувань. Запропонований розмір серії становить від 29 кг до 167 кг. Зміна стосується виробничої дільниці Мерк Сероно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UA/4113/02/03</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по 300 МО (22 мкг)/0,48 мл; по 0,48 мл у картриджі з пробкою-поршнем та рифленою кришечкою, вміщеному у ручку для введення; по 1 ручці та 8 голок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Італія/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компанії Schott Pharma Schweiz AG, St. Josefen-Strasse 20, CH-9001 St. Gallen, Швейцарія, як альтернативного постачальника скляного картриджа ємністю 3 мл. Зміни стосуються лише виробничої дільниці Мерк Сероно С.п.А., Італія.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методу випробування в процесі виробництва, а саме: визначення цілісності фільтра перед та після фільтрації на виробничій дільниці Мерк Сероно С.А., Італія. Визначення цілісності фільтра проводиться за методом «point bubble».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 Зміни в процесі виробництва готового лікарського засобу: заміна існуючої виробничої лінії (лінія для розчину в картриджах у приміщенні 3) на нову лінію під ізолятором (нова лінія Bridge у новому приміщенні 24), де до встановленого стерилізуючого фільтру додається другий стерилізуючий фільтр перед етапом розливу. Обидва етапи також виконуються за новою технологією в ізоляторі, при цьому максимальний розмір серії збільшено з можливістю мультиформатного розливу для всіх дозувань. Запропонований розмір серії становить від 29 кг до 167 кг. Зміна стосується виробничої дільниці Мерк Сероно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UA/4113/02/01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ГРУДНИЙ ЗБІР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р. 3.2.Р.3.3. Опис виробничого процесу та контролю процесу, а саме незначні зміни у процесі виробництва лікарського засобу на стадії ТП-3 Виготовлення проміжної та нерозфасованої продукції (додавання проміжної опціональної стадії «Грануляція, подрібнення, просіювання» до схеми технологічного процесу на стадії ТП-3). Зміна стосується компонентів збору: «Алтеї корені» для технологічного процесу виробництва ЛЗ у пачках по 50 г; «Алтеї корені» та «Мати-й-мачухи листя» для технологічного процесу виробництва ЛЗ у фільтр-пакетах по 1,5 г №20.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UA/5858/01/01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ДЕКСА-ЗДОРОВ`Я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25 мг/мл по 2 мл в ампулі; по 5 або 10 ампул у картонній коробці з перегородками; по 2 мл в ампулі; по 10 ампул у блістері; по 1 блістеру у картонній коробці; по 2 мл в ампулі; по 5 ампул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всі стадії виробництва, контроль якості, випуск серії:</w:t>
            </w:r>
            <w:r w:rsidRPr="00467654">
              <w:rPr>
                <w:rFonts w:ascii="Arial" w:hAnsi="Arial" w:cs="Arial"/>
                <w:sz w:val="16"/>
                <w:szCs w:val="16"/>
              </w:rPr>
              <w:br/>
              <w:t>Товариство з обмеженою відповідальністю "Фармацевтична компанія "Здоров`я"</w:t>
            </w:r>
            <w:r w:rsidRPr="00467654">
              <w:rPr>
                <w:rFonts w:ascii="Arial" w:hAnsi="Arial" w:cs="Arial"/>
                <w:sz w:val="16"/>
                <w:szCs w:val="16"/>
              </w:rPr>
              <w:br/>
              <w:t xml:space="preserve">Україна;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всі стадії виробництва, контроль якості:</w:t>
            </w:r>
            <w:r w:rsidRPr="00467654">
              <w:rPr>
                <w:rFonts w:ascii="Arial" w:hAnsi="Arial" w:cs="Arial"/>
                <w:sz w:val="16"/>
                <w:szCs w:val="16"/>
              </w:rPr>
              <w:br/>
              <w:t>Акціонерне товариство "Галичфарм"</w:t>
            </w:r>
            <w:r w:rsidRPr="0046765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467654">
              <w:rPr>
                <w:rFonts w:ascii="Arial" w:hAnsi="Arial" w:cs="Arial"/>
                <w:sz w:val="16"/>
                <w:szCs w:val="16"/>
              </w:rPr>
              <w:br/>
              <w:t>Зміни внесено в текст маркування вторинної упаковки лікарського засобу у пункти 1, 4, 5, 6, 11, 17 та в текст маркування первинної упаковки у пункти 5,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UA/15314/01/01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капсули з модифікованим вивільненням тверді по 30 мг; по 14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Такеда Фармасьютікалс США,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за повним циклом: Такеда ГмбХ, місце виробництва Оранієнбург, Німеччина; виробництво нерозфасованої продукції:</w:t>
            </w:r>
            <w:r w:rsidRPr="00467654">
              <w:rPr>
                <w:rFonts w:ascii="Arial" w:hAnsi="Arial" w:cs="Arial"/>
                <w:sz w:val="16"/>
                <w:szCs w:val="16"/>
              </w:rPr>
              <w:br/>
              <w:t>Такеда Ірландія Лтд, Ірландiя; первинне та вторинне пакування, дозвіл на випуск серії: 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Ірландія/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допустимих меж, що застосовані під час виробництва ГЛЗ, зокрема: коригуваня друкарських помилок щодо значень критичних параметрів процесу - швидкості розпилення зв'язувальної речовини та швидкості розпилення суспензії покриття. Помилки присутні лише в розділах 3.2.P.3.3 та 3.2.P.3.4 і стосуються нижньої межі діапазону швидкості розпилення зв'язувальної речовини для порошкового шару гранул CF (всіх типів LL, LS та H), а також верхньої межі діапазону швидкості розпилення суспензії покриття для гранул LS, вкритих кишковорозчинною оболонкою. Значення були неправильно перенесені з модуля 3.2.P.3.5. (документ DN-000155424 версії 1.0), затвердженої в досьє для виробника Takeda Oranienburg (TOB). Введення змін протягом 6-ти місяців після затвердження</w:t>
            </w:r>
            <w:r w:rsidRPr="00467654">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в процес виробництва готового продукту, зокрема: зміна у процедурі сушіння гранул під час нанесення середнього шару покриття. Незначні зміни під час контролю умов виробничого середовища під час виробництва готового продукту. Затверджено: The Dexlansoprazole-CF Granules are coated with the middle coating solution in a Fluid Bed Coater. Subsequently, the MC Granules are dried in a Vacuum Dryer. Запропоновано: The Dexlansoprazole-CF Granules are coated with the middle coating solution in a Fluid Bed Coater. Subsequently, the MC Granules are dried within the Fluid Bed Coater, and/or alternatively in a Vacuum Dryer).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UA/13660/01/01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капсули з модифікованим вивільненням тверді по 60 мг; по 14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Такеда Фармасьютікалс США,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за повним циклом: Такеда ГмбХ, місце виробництва Оранієнбург, Німеччина; виробництво нерозфасованої продукції:</w:t>
            </w:r>
            <w:r w:rsidRPr="00467654">
              <w:rPr>
                <w:rFonts w:ascii="Arial" w:hAnsi="Arial" w:cs="Arial"/>
                <w:sz w:val="16"/>
                <w:szCs w:val="16"/>
              </w:rPr>
              <w:br/>
              <w:t>Такеда Ірландія Лтд, Ірландiя; первинне та вторинне пакування, дозвіл на випуск серії: 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Ірландія/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допустимих меж, що застосовані під час виробництва ГЛЗ, зокрема: коригуваня друкарських помилок щодо значень критичних параметрів процесу - швидкості розпилення зв'язувальної речовини та швидкості розпилення суспензії покриття. Помилки присутні лише в розділах 3.2.P.3.3 та 3.2.P.3.4 і стосуються нижньої межі діапазону швидкості розпилення зв'язувальної речовини для порошкового шару гранул CF (всіх типів LL, LS та H), а також верхньої межі діапазону швидкості розпилення суспензії покриття для гранул LS, вкритих кишковорозчинною оболонкою. Значення були неправильно перенесені з модуля 3.2.P.3.5. (документ DN-000155424 версії 1.0), затвердженої в досьє для виробника Takeda Oranienburg (TOB). Введення змін протягом 6-ти місяців після затвердження</w:t>
            </w:r>
            <w:r w:rsidRPr="00467654">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в процес виробництва готового продукту, зокрема: зміна у процедурі сушіння гранул під час нанесення середнього шару покриття. Незначні зміни під час контролю умов виробничого середовища під час виробництва готового продукту. Затверджено: The Dexlansoprazole-CF Granules are coated with the middle coating solution in a Fluid Bed Coater. Subsequently, the MC Granules are dried in a Vacuum Dryer. Запропоновано: The Dexlansoprazole-CF Granules are coated with the middle coating solution in a Fluid Bed Coater. Subsequently, the MC Granules are dried within the Fluid Bed Coater, and/or alternatively in a Vacuum Dryer).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UA/13660/01/02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ДЕЛУФЕН®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спрей назальний; по 20 мл або по 30 мл у пластиковому флаконі з пластиковим розпилювачем;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відповідно до оновленої інформації щодо безпеки застосування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UA/8539/01/01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ДИМЕТИЛФУМАРАТ-ТЕВА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капсули гастрорезистентні тверді, по 120 мг по 14 капсул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Тева Фармацевтікал Індастріз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Ізраїль</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UA/20287/01/01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ДИМЕТИЛФУМАРАТ-ТЕВА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капсули гастрорезистентні тверді, по 240 мг, по 60 капсул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Тева Фармацевтікал Індастріз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Ізраїль</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UA/20287/01/02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ДІОФЛАН®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відповідно до вимог наказу МОЗ України від 23.07.2015 р. №460. Зміна розділу «Маркування» МКЯ ЛЗ. Діюча редакція: РОЗДІЛ «ГРАФІЧНЕ ОФОРМЛЕННЯ УПАКОВКИ» Графічне зображення первинної та вторинної упаковок додається до МКЯ ЛЗ. Пропонована редакція: РОЗДІЛ «МАРКУВАННЯ» Згідно затвердженого тексту маркування. Введення змін протягом 6-ти місяців після затведження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UA/10773/01/01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ДІУТОР®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5 мг/мл; по 4 мл в ампулах, по 5 ампул у касеті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Приватне акціонерне товариство “Лекхім – Харків”, Україна (відповідальний за виробництво та контроль/випробування серії, не включаючи випуск серії); ТОВ НВФ "МІКРОХІМ" Україна (юридична адреса виробника; відповідальний за виробництво;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UA/17871/01/01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ДОКСОРУБІЦИН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концентрат для розчину для інфузій, 2 мг/мл по 5 мл (10 мг), по 25 мл (50 мг), по 50 мл (100 мг), або по 100 мл (200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ЕБЕВЕ Фарма Гес.м.б.Х. Нфг.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w:t>
            </w:r>
            <w:r w:rsidRPr="00467654">
              <w:rPr>
                <w:rFonts w:ascii="Arial" w:hAnsi="Arial" w:cs="Arial"/>
                <w:sz w:val="16"/>
                <w:szCs w:val="16"/>
              </w:rPr>
              <w:br/>
              <w:t xml:space="preserve">Лабор ЛС СЕ &amp; Ко.КГ, Німеччина; тестування: МПЛ Мікробіологішес Прюфлабор ГмбХ, Австрія; тестування: Зейберсдорф Лабор ГмбХ, </w:t>
            </w:r>
            <w:r w:rsidRPr="00467654">
              <w:rPr>
                <w:rFonts w:ascii="Arial" w:hAnsi="Arial" w:cs="Arial"/>
                <w:sz w:val="16"/>
                <w:szCs w:val="16"/>
              </w:rPr>
              <w:br/>
              <w:t>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2003-111 - Rev 06 (затверджено: R1-CEP 2003-111 - Rev 04) для АФІ доксорубіцину гідрохлориду від затвердженого виробника TEVA PHARMACEUTICAL INDUSTRIES LTD., Israel (Name of holder) (Production Site: Sicor S.r.l., Italy). Як наслідок зміна назви виробничої дільниці на SICOR SOCIETA ITALIANA CORTICOSTEROIDI S.R.L., Italy. Редакційні правки в інформації щодо виробників діючої речовини у розділі «Склад»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UA/1379/01/01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ДУОТРАВ®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що здійснює контроль якості субстанції. Виробнича дільниця та усі виробничі операції залишаються незмінними.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Діюча редакція: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Alcon-Couvreur NV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Rijksweg 14 B-2870 Puurs Belgium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DUNS: 370205429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Пропонована редакція: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Novartis Manufacturing NV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Rijksweg 14 2870 Puurs-Sint-Amands Belgium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DUNS: 370205429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Виробнича дільниця, адреса та усі виробничі операції залишаються незмінними. Також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UA/6292/01/01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ЕВКАБАЛ®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сироп, 3 г/15 г в 100 г, по 100 мл у флаконі із скла;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Фарма Вернігероде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2, 3, 7, 15,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UA/5754/01/01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ЕВКАБАЛ®200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для орального розчину по 200 мг, по 3 г у саше; по 20 або по 50 саше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Ліндофарм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ідентифікації ацетилцистеїна (UV/VIS), оскільки ідентифікація може проводитись як під час кількісного визначення вмісту ацетилцистеїну так і вмісту домішок, пропонується проводити тест ідентифікації в процесі кількісного визначення ацетилцистеїну для зручності виробника готового продукту (в затвердженій редакції тест проводився в умовах методу визначення супровідних домішок).</w:t>
            </w:r>
            <w:r w:rsidRPr="00467654">
              <w:rPr>
                <w:rFonts w:ascii="Arial" w:hAnsi="Arial" w:cs="Arial"/>
                <w:sz w:val="16"/>
                <w:szCs w:val="16"/>
              </w:rPr>
              <w:br/>
              <w:t>-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«Супровідні домішки», перейменовуються домішки з «відома/невідома», на «визначена/невизначена»; виправлення в пробопідготовці розчинів, коригування параметрів придатності системи, та відносних часів утримування піків, внесення редакційних правок, виправлення помилок друку.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«Кількісне визначення», а саме в приготуванні тестових та референтних розчинів, відповідно адаптується перевірка придатності системи, коригуються формули розрахунку.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«Однорідність дозованих одиниць», вилучаються проміжні кроки доведення рН, зміна пробопідготовки контрольних розчинів, відповідно адаптується тест придатності системи; коригування розрахункової формули.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«Запах», показник є органолептичним і не є показовим для визначення якості продукту, визнаний надлишковим згідно ICH Q6 A Guideline.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«Ідентифікація ацетилцистеїну, HPLC» зі специфікації протягом терміну придатності, оскільки показник контролюється при випуску готового продукту і не є показовим щодо зміни якості.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періодичності тестування мікробіологічної чистоти продукту з кожної 4 серії до кожної 10 серії. Діюча редакція: перевіряється кожна 4-та серія, але щонайменше 1 серія на рік Пропонована редакція: перевіряється кожна 10-та серія, але щонайменше 1 серія на рік.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«Залишок на сітці», показник визнано зайвим, оскільки для кожної серії проводиться тест на розчинність.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«Втрата в масі при висушуванні», показник є зайвим для сухої суміші.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«Однорідність маси», контроль визнано надлишковим, оскільки для кожної серії проводиться визначення однорідності дозованих одиниць відповідно до ЄФ 2.9.40.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«Герметичність саше» зі специфікації ГЛЗ, показник ретельно контролюється в процесі виробництва, через що контроль при випуску готового продукту визнано надлишковим.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«рН» зі специфікації готового продукту, як непоказового для якості продукту.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«Сума невідомих домішок» зі специфікації ГЛЗ, показник визнано надлишковим відповідно до ICH Q3B, оскільки в ГЛЗ ретельно контролюється і визначається кожна домішка окремо, лімітується кожна ідентифікована та неідентифікована домішка окремо та сума всіх домішок.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«Маса вмісту», зі специфікації протягом терміну придатності, оскільки показник контролюється при випуску готового продукту і не є показовим щодо будь-яких змін якості в процесі зберігання.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зміни до опису ГЛЗ, оскільки продукт містить цукор, в процесі зберігання можуть утворюватись невеликі агломерати, що легко руйнуються.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UA/16272/01/01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ЕКСІБ®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90 мг, по 10 таблеток в контурній чарунковій упаковці, по 1 або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UA/19245/01/02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ЕКСІБ®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таблетки, вкриті плівковою оболонкою, по 120 мг, по 10 таблеток в контурній чарунковій упаковці, по 1 контурній чарунковій упаковці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UA/19245/01/03</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ЕКСІБ®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60 мг, по 10 таблеток в контурній чарунковій упаковці, по 1 або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UA/19245/01/01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2,5 мг; пo 10 таблеток у блістері; по 2 блістери у пачці з картону; по 20 таблеток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Пфайзер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контроль якості та контроль якості при випуску серії:</w:t>
            </w:r>
            <w:r w:rsidRPr="00467654">
              <w:rPr>
                <w:rFonts w:ascii="Arial" w:hAnsi="Arial" w:cs="Arial"/>
                <w:sz w:val="16"/>
                <w:szCs w:val="16"/>
              </w:rPr>
              <w:br/>
              <w:t xml:space="preserve">Брістол-Майєрс Сквібб Менюфекчуринг Компані Анлімітед Компані, США; </w:t>
            </w:r>
            <w:r w:rsidRPr="00467654">
              <w:rPr>
                <w:rFonts w:ascii="Arial" w:hAnsi="Arial" w:cs="Arial"/>
                <w:sz w:val="16"/>
                <w:szCs w:val="16"/>
              </w:rPr>
              <w:br/>
              <w:t>пакування, контроль якості та випуск серії:</w:t>
            </w:r>
            <w:r w:rsidRPr="00467654">
              <w:rPr>
                <w:rFonts w:ascii="Arial" w:hAnsi="Arial" w:cs="Arial"/>
                <w:sz w:val="16"/>
                <w:szCs w:val="16"/>
              </w:rPr>
              <w:br/>
              <w:t>Каталент Анагні С.р.л., Італія;</w:t>
            </w:r>
            <w:r w:rsidRPr="00467654">
              <w:rPr>
                <w:rFonts w:ascii="Arial" w:hAnsi="Arial" w:cs="Arial"/>
                <w:sz w:val="16"/>
                <w:szCs w:val="16"/>
              </w:rPr>
              <w:br/>
              <w:t>пакування, контроль якості при випуску серії та випуск серії:</w:t>
            </w:r>
            <w:r w:rsidRPr="00467654">
              <w:rPr>
                <w:rFonts w:ascii="Arial" w:hAnsi="Arial" w:cs="Arial"/>
                <w:sz w:val="16"/>
                <w:szCs w:val="16"/>
              </w:rPr>
              <w:br/>
              <w:t>Пфайзер Менюфекчуринг Дойчленд ГмбХ, Німеччина;</w:t>
            </w:r>
            <w:r w:rsidRPr="00467654">
              <w:rPr>
                <w:rFonts w:ascii="Arial" w:hAnsi="Arial" w:cs="Arial"/>
                <w:sz w:val="16"/>
                <w:szCs w:val="16"/>
              </w:rPr>
              <w:br/>
              <w:t>виробництво, первинне та вторинне пакування, контроль якості при випуску серії та випуск серії:</w:t>
            </w:r>
            <w:r w:rsidRPr="00467654">
              <w:rPr>
                <w:rFonts w:ascii="Arial" w:hAnsi="Arial" w:cs="Arial"/>
                <w:sz w:val="16"/>
                <w:szCs w:val="16"/>
              </w:rPr>
              <w:br/>
              <w:t xml:space="preserve">Пфайзер Ірландія Фармасьютікалз, Ірландія; </w:t>
            </w:r>
            <w:r w:rsidRPr="00467654">
              <w:rPr>
                <w:rFonts w:ascii="Arial" w:hAnsi="Arial" w:cs="Arial"/>
                <w:sz w:val="16"/>
                <w:szCs w:val="16"/>
              </w:rPr>
              <w:br/>
              <w:t xml:space="preserve">випуск серії: </w:t>
            </w:r>
            <w:r w:rsidRPr="00467654">
              <w:rPr>
                <w:rFonts w:ascii="Arial" w:hAnsi="Arial" w:cs="Arial"/>
                <w:sz w:val="16"/>
                <w:szCs w:val="16"/>
              </w:rPr>
              <w:br/>
              <w:t>Сордз Лабораторіз Анлімітед Компані,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Італія/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4) та вторинної (пункт 8) упаковок лікарського засобу. Введення змін протягом 12-ти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w:t>
            </w:r>
            <w:r w:rsidRPr="00467654">
              <w:rPr>
                <w:rFonts w:ascii="Arial" w:hAnsi="Arial" w:cs="Arial"/>
                <w:sz w:val="16"/>
                <w:szCs w:val="16"/>
              </w:rPr>
              <w:br/>
              <w:t>введення альтернативного розміру блістеру на 20 таблеток для обох дозувань - дозування 2,5 мг для розміру упаковки на 20 таблеток та дозування 5 мг для розміру упаковки на 60 та 100 таблеток, з внесенням відповідних змін до р. «Упаковка» МКЯ ЛЗ. Зміни внесено в інструкцію для медичного застосування у розділ «Упаковка» з відповідним змінами в тексті маркування упаковки лікарського засобу. Введення змін протягом 12-ти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оновлення адреси для виробника лікарських засобів Пфайзер Менюфекчуринг Дойчленд ГмбХ, Німеччина. Назва виробничої дільниці, функції, фізичне розташування дільниці та процеси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(для виробника «Пфайзер Менюфекчуринг Дойчленд ГмбХ», Німеччина).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UA/13699/01/01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 мг; по 10 таблеток у блістері; по 3 або по 6, або по 10 блістерів у пачці з картону; по 20 таблеток у блістері; по 3 або по 5 блістерів у пачці з картону; по 14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Пфайзер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контроль якості та контроль якості при випуску серії:</w:t>
            </w:r>
            <w:r w:rsidRPr="00467654">
              <w:rPr>
                <w:rFonts w:ascii="Arial" w:hAnsi="Arial" w:cs="Arial"/>
                <w:sz w:val="16"/>
                <w:szCs w:val="16"/>
              </w:rPr>
              <w:br/>
              <w:t xml:space="preserve">Брістол-Майєрс Сквібб Менюфекчуринг Компані Анлімітед Компані, США; </w:t>
            </w:r>
            <w:r w:rsidRPr="00467654">
              <w:rPr>
                <w:rFonts w:ascii="Arial" w:hAnsi="Arial" w:cs="Arial"/>
                <w:sz w:val="16"/>
                <w:szCs w:val="16"/>
              </w:rPr>
              <w:br/>
              <w:t>пакування, контроль якості та випуск серії:</w:t>
            </w:r>
            <w:r w:rsidRPr="00467654">
              <w:rPr>
                <w:rFonts w:ascii="Arial" w:hAnsi="Arial" w:cs="Arial"/>
                <w:sz w:val="16"/>
                <w:szCs w:val="16"/>
              </w:rPr>
              <w:br/>
              <w:t>Каталент Анагні С.р.л., Італія;</w:t>
            </w:r>
            <w:r w:rsidRPr="00467654">
              <w:rPr>
                <w:rFonts w:ascii="Arial" w:hAnsi="Arial" w:cs="Arial"/>
                <w:sz w:val="16"/>
                <w:szCs w:val="16"/>
              </w:rPr>
              <w:br/>
              <w:t>пакування, контроль якості при випуску серії та випуск серії:</w:t>
            </w:r>
            <w:r w:rsidRPr="00467654">
              <w:rPr>
                <w:rFonts w:ascii="Arial" w:hAnsi="Arial" w:cs="Arial"/>
                <w:sz w:val="16"/>
                <w:szCs w:val="16"/>
              </w:rPr>
              <w:br/>
              <w:t>Пфайзер Менюфекчуринг Дойчленд ГмбХ, Німеччина;</w:t>
            </w:r>
            <w:r w:rsidRPr="00467654">
              <w:rPr>
                <w:rFonts w:ascii="Arial" w:hAnsi="Arial" w:cs="Arial"/>
                <w:sz w:val="16"/>
                <w:szCs w:val="16"/>
              </w:rPr>
              <w:br/>
              <w:t>виробництво, первинне та вторинне пакування, контроль якості при випуску серії та випуск серії:</w:t>
            </w:r>
            <w:r w:rsidRPr="00467654">
              <w:rPr>
                <w:rFonts w:ascii="Arial" w:hAnsi="Arial" w:cs="Arial"/>
                <w:sz w:val="16"/>
                <w:szCs w:val="16"/>
              </w:rPr>
              <w:br/>
              <w:t xml:space="preserve">Пфайзер Ірландія Фармасьютікалз, Ірландія; </w:t>
            </w:r>
            <w:r w:rsidRPr="00467654">
              <w:rPr>
                <w:rFonts w:ascii="Arial" w:hAnsi="Arial" w:cs="Arial"/>
                <w:sz w:val="16"/>
                <w:szCs w:val="16"/>
              </w:rPr>
              <w:br/>
              <w:t xml:space="preserve">випуск серії: </w:t>
            </w:r>
            <w:r w:rsidRPr="00467654">
              <w:rPr>
                <w:rFonts w:ascii="Arial" w:hAnsi="Arial" w:cs="Arial"/>
                <w:sz w:val="16"/>
                <w:szCs w:val="16"/>
              </w:rPr>
              <w:br/>
              <w:t>Сордз Лабораторіз Анлімітед Компані,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Італія/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4) та вторинної (пункт 8) упаковок лікарського засобу. Введення змін протягом 12-ти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w:t>
            </w:r>
            <w:r w:rsidRPr="00467654">
              <w:rPr>
                <w:rFonts w:ascii="Arial" w:hAnsi="Arial" w:cs="Arial"/>
                <w:sz w:val="16"/>
                <w:szCs w:val="16"/>
              </w:rPr>
              <w:br/>
              <w:t>введення альтернативного розміру блістеру на 20 таблеток для обох дозувань - дозування 2,5 мг для розміру упаковки на 20 таблеток та дозування 5 мг для розміру упаковки на 60 та 100 таблеток, з внесенням відповідних змін до р. «Упаковка» МКЯ ЛЗ. Зміни внесено в інструкцію для медичного застосування у розділ «Упаковка» з відповідним змінами в тексті маркування упаковки лікарського засобу. Введення змін протягом 12-ти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оновлення адреси для виробника лікарських засобів Пфайзер Менюфекчуринг Дойчленд ГмбХ, Німеччина. Назва виробничої дільниці, функції, фізичне розташування дільниці та процеси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(для виробника «Пфайзер Менюфекчуринг Дойчленд ГмбХ», Німеччина).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UA/13699/01/02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ЕСЗОЛ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оболонкою, по 100 мг; in bulk: № 4200 (10х420) таблеток: по 10 таблеток у блістері; по 420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UA/20674/01/01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ЕСЗОЛ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оболонкою, по 100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Затверджено: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по 4 або по 10 таблеток у блістері; по 1 блістеру в картонній упаковці.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МАРКУВАННЯ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Відповідно до затвердженого тексту маркування.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Запропоновано: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по 4 або по 10 таблеток у блістері; по 1 блістеру в картонній упаковці.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in bulk: № 4200 (10х420) таблеток: по 10 таблеток у блістері; по 420 блістерів у картонній коробці.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МАРКУВАННЯ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Відповідно до затвердженого тексту маркування.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Маркування для упаковки in bulk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UA/10774/01/01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ЕУФІЛІН-ЗДОРОВ'Я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20 мг/мл по 5 мл в ампулі; по 10 ампул у картонній коробці; по 5 мл в ампулі; по 5 ампул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67654">
              <w:rPr>
                <w:rFonts w:ascii="Arial" w:hAnsi="Arial" w:cs="Arial"/>
                <w:sz w:val="16"/>
                <w:szCs w:val="16"/>
              </w:rPr>
              <w:br/>
              <w:t xml:space="preserve">Зміни внесено в текст маркування вторинної упаковки лікарського засобу у пункти 1, 6, 11, 17 та в текст маркування первинної упаковки у пункт 6. Також вилучено дублюючу інформацію російською мовою та внесено незначні правки по тексту. </w:t>
            </w:r>
            <w:r w:rsidRPr="00467654">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UA/0869/01/01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ЕФФЕЗЕЛ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гель по 30 г гелю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Галдерма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Додаткова дільниця зберігання та контролю якості для дослідження стабільності: Г ПРОДАКШН ІНК. (ГПІ), Канада; </w:t>
            </w:r>
            <w:r w:rsidRPr="00467654">
              <w:rPr>
                <w:rFonts w:ascii="Arial" w:hAnsi="Arial" w:cs="Arial"/>
                <w:sz w:val="16"/>
                <w:szCs w:val="16"/>
              </w:rPr>
              <w:br/>
              <w:t xml:space="preserve">Виробництво, первинне пакування, вторинне пакування, контроль якості, випуск продукції: ЛАБОРАТОРІЇ ГАЛДЕРМА, Франція; </w:t>
            </w:r>
            <w:r w:rsidRPr="00467654">
              <w:rPr>
                <w:rFonts w:ascii="Arial" w:hAnsi="Arial" w:cs="Arial"/>
                <w:sz w:val="16"/>
                <w:szCs w:val="16"/>
              </w:rPr>
              <w:br/>
              <w:t xml:space="preserve">Вторинне пакування: ФАРМ АДІС, Францiя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Канада/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2021-328-Rev 00 для діючої речовини Adapalene від вже затвердженого виробника, який змінив назву з Helsinn Advanced Synthesis SA на HAS HEALTHCARE ADVANCED SYNTHESIS SA, Швейцарія.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2021-229 - Rev 02 для діючої речовини Adapalene від вже затвердженого виробника FINORGA S.A.S., Франція (заміна ASMF). </w:t>
            </w:r>
            <w:r w:rsidRPr="00467654">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UA/19737/01/01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ЗАРСІО®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autoSpaceDE w:val="0"/>
              <w:autoSpaceDN w:val="0"/>
              <w:adjustRightInd w:val="0"/>
              <w:jc w:val="center"/>
              <w:rPr>
                <w:rFonts w:ascii="Arial" w:hAnsi="Arial" w:cs="Arial"/>
                <w:bCs/>
                <w:sz w:val="16"/>
                <w:szCs w:val="16"/>
              </w:rPr>
            </w:pPr>
            <w:r w:rsidRPr="00467654">
              <w:rPr>
                <w:rFonts w:ascii="Arial" w:hAnsi="Arial" w:cs="Arial"/>
                <w:bCs/>
                <w:sz w:val="16"/>
                <w:szCs w:val="16"/>
              </w:rPr>
              <w:t>відповідальний за виробництво, первинне пакування, контроль серії:</w:t>
            </w:r>
          </w:p>
          <w:p w:rsidR="00B012A0" w:rsidRPr="00467654" w:rsidRDefault="00B012A0" w:rsidP="00745298">
            <w:pPr>
              <w:autoSpaceDE w:val="0"/>
              <w:autoSpaceDN w:val="0"/>
              <w:adjustRightInd w:val="0"/>
              <w:jc w:val="center"/>
              <w:rPr>
                <w:rFonts w:ascii="Arial" w:hAnsi="Arial" w:cs="Arial"/>
                <w:bCs/>
                <w:sz w:val="16"/>
                <w:szCs w:val="16"/>
              </w:rPr>
            </w:pPr>
            <w:r w:rsidRPr="00467654">
              <w:rPr>
                <w:rFonts w:ascii="Arial" w:hAnsi="Arial" w:cs="Arial"/>
                <w:bCs/>
                <w:sz w:val="16"/>
                <w:szCs w:val="16"/>
              </w:rPr>
              <w:t>Ай Ді Ті  Біологіка ГмбХ, Німеччина;</w:t>
            </w:r>
          </w:p>
          <w:p w:rsidR="00B012A0" w:rsidRPr="00467654" w:rsidRDefault="00B012A0" w:rsidP="00745298">
            <w:pPr>
              <w:autoSpaceDE w:val="0"/>
              <w:autoSpaceDN w:val="0"/>
              <w:adjustRightInd w:val="0"/>
              <w:jc w:val="center"/>
              <w:rPr>
                <w:rFonts w:ascii="Arial" w:hAnsi="Arial" w:cs="Arial"/>
                <w:bCs/>
                <w:sz w:val="16"/>
                <w:szCs w:val="16"/>
              </w:rPr>
            </w:pPr>
            <w:r w:rsidRPr="00467654">
              <w:rPr>
                <w:rFonts w:ascii="Arial" w:hAnsi="Arial" w:cs="Arial"/>
                <w:bCs/>
                <w:sz w:val="16"/>
                <w:szCs w:val="16"/>
              </w:rPr>
              <w:t>повний цикл виробництва</w:t>
            </w:r>
          </w:p>
          <w:p w:rsidR="00B012A0" w:rsidRPr="00467654" w:rsidRDefault="00B012A0" w:rsidP="00745298">
            <w:pPr>
              <w:autoSpaceDE w:val="0"/>
              <w:autoSpaceDN w:val="0"/>
              <w:adjustRightInd w:val="0"/>
              <w:jc w:val="center"/>
              <w:rPr>
                <w:rFonts w:ascii="Arial" w:hAnsi="Arial" w:cs="Arial"/>
                <w:bCs/>
                <w:sz w:val="16"/>
                <w:szCs w:val="16"/>
              </w:rPr>
            </w:pPr>
            <w:r w:rsidRPr="00467654">
              <w:rPr>
                <w:rFonts w:ascii="Arial" w:hAnsi="Arial" w:cs="Arial"/>
                <w:bCs/>
                <w:sz w:val="16"/>
                <w:szCs w:val="16"/>
              </w:rPr>
              <w:t>Новартіс Фармасьютікал Мануфактурінг ГмбХ, Австрія;</w:t>
            </w:r>
          </w:p>
          <w:p w:rsidR="00B012A0" w:rsidRPr="00467654" w:rsidRDefault="00B012A0" w:rsidP="00745298">
            <w:pPr>
              <w:autoSpaceDE w:val="0"/>
              <w:autoSpaceDN w:val="0"/>
              <w:adjustRightInd w:val="0"/>
              <w:jc w:val="center"/>
              <w:rPr>
                <w:rFonts w:ascii="Arial" w:hAnsi="Arial" w:cs="Arial"/>
                <w:bCs/>
                <w:sz w:val="16"/>
                <w:szCs w:val="16"/>
              </w:rPr>
            </w:pPr>
            <w:r w:rsidRPr="00467654">
              <w:rPr>
                <w:rFonts w:ascii="Arial" w:hAnsi="Arial" w:cs="Arial"/>
                <w:bCs/>
                <w:sz w:val="16"/>
                <w:szCs w:val="16"/>
              </w:rPr>
              <w:t>випуск серії:</w:t>
            </w:r>
          </w:p>
          <w:p w:rsidR="00B012A0" w:rsidRPr="00467654" w:rsidRDefault="00B012A0" w:rsidP="00745298">
            <w:pPr>
              <w:autoSpaceDE w:val="0"/>
              <w:autoSpaceDN w:val="0"/>
              <w:adjustRightInd w:val="0"/>
              <w:jc w:val="center"/>
              <w:rPr>
                <w:rFonts w:ascii="Arial" w:hAnsi="Arial" w:cs="Arial"/>
                <w:bCs/>
                <w:sz w:val="16"/>
                <w:szCs w:val="16"/>
              </w:rPr>
            </w:pPr>
            <w:r w:rsidRPr="00467654">
              <w:rPr>
                <w:rFonts w:ascii="Arial" w:hAnsi="Arial" w:cs="Arial"/>
                <w:bCs/>
                <w:sz w:val="16"/>
                <w:szCs w:val="16"/>
              </w:rPr>
              <w:t>Сандоз ГмбХ - Виробнича дільниця Асептичні Лікарські Засоби Шафтенау (Асептичні ЛЗШ), Австрія</w:t>
            </w:r>
          </w:p>
          <w:p w:rsidR="00B012A0" w:rsidRPr="00467654" w:rsidRDefault="00B012A0" w:rsidP="0074529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у зв'язку з тим, що компанія Sandoz GmbH змінює назву юридичної особи на Novartis Pharmaceutical Manufacturing GmbH. Місцезнаходження виробника, виробнича дільниця та усі виробничі операції залишаються незмінними. Діюча редакція: Сандоз ГмбХ, Австрія. Пропонована редакція: Novartis Pharmaceutical Manufacturing GmbH, Австрія.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Компанія Sandoz GmbH, Австрія, змінює назву юридичної особи на Novartis Pharmaceutical Manufacturing GmbH для функцій виробництва in bulk, пакування та тестування лікарських засобів. Також вноситься уточнення до написання назви виробника Sandoz GmbH, Австрія, який залишається відповідальним за функцію випуск серій.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(зміна виробника). Введення змін протягом 6-ти місяців післязатвердження.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 серії до вже затвердженого виробника Novartis Pharmaceutical Manufacturing GmbH, відповідального за виробництво, пакування, контроль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 пункти 4, 6) та вторинної (пункти 3, 7, 11, 14,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UA/12447/01/01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ЗАРСІО®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autoSpaceDE w:val="0"/>
              <w:autoSpaceDN w:val="0"/>
              <w:adjustRightInd w:val="0"/>
              <w:jc w:val="center"/>
              <w:rPr>
                <w:rFonts w:ascii="Arial" w:hAnsi="Arial" w:cs="Arial"/>
                <w:bCs/>
                <w:sz w:val="16"/>
                <w:szCs w:val="16"/>
              </w:rPr>
            </w:pPr>
            <w:r w:rsidRPr="00467654">
              <w:rPr>
                <w:rFonts w:ascii="Arial" w:hAnsi="Arial" w:cs="Arial"/>
                <w:bCs/>
                <w:sz w:val="16"/>
                <w:szCs w:val="16"/>
              </w:rPr>
              <w:t>відповідальний за виробництво, первинне пакування, контроль серії:</w:t>
            </w:r>
          </w:p>
          <w:p w:rsidR="00B012A0" w:rsidRPr="00467654" w:rsidRDefault="00B012A0" w:rsidP="00745298">
            <w:pPr>
              <w:autoSpaceDE w:val="0"/>
              <w:autoSpaceDN w:val="0"/>
              <w:adjustRightInd w:val="0"/>
              <w:jc w:val="center"/>
              <w:rPr>
                <w:rFonts w:ascii="Arial" w:hAnsi="Arial" w:cs="Arial"/>
                <w:bCs/>
                <w:sz w:val="16"/>
                <w:szCs w:val="16"/>
              </w:rPr>
            </w:pPr>
            <w:r w:rsidRPr="00467654">
              <w:rPr>
                <w:rFonts w:ascii="Arial" w:hAnsi="Arial" w:cs="Arial"/>
                <w:bCs/>
                <w:sz w:val="16"/>
                <w:szCs w:val="16"/>
              </w:rPr>
              <w:t>Ай Ді Ті  Біологіка ГмбХ, Німеччина;</w:t>
            </w:r>
          </w:p>
          <w:p w:rsidR="00B012A0" w:rsidRPr="00467654" w:rsidRDefault="00B012A0" w:rsidP="00745298">
            <w:pPr>
              <w:autoSpaceDE w:val="0"/>
              <w:autoSpaceDN w:val="0"/>
              <w:adjustRightInd w:val="0"/>
              <w:jc w:val="center"/>
              <w:rPr>
                <w:rFonts w:ascii="Arial" w:hAnsi="Arial" w:cs="Arial"/>
                <w:bCs/>
                <w:sz w:val="16"/>
                <w:szCs w:val="16"/>
              </w:rPr>
            </w:pPr>
            <w:r w:rsidRPr="00467654">
              <w:rPr>
                <w:rFonts w:ascii="Arial" w:hAnsi="Arial" w:cs="Arial"/>
                <w:bCs/>
                <w:sz w:val="16"/>
                <w:szCs w:val="16"/>
              </w:rPr>
              <w:t>повний цикл виробництва</w:t>
            </w:r>
          </w:p>
          <w:p w:rsidR="00B012A0" w:rsidRPr="00467654" w:rsidRDefault="00B012A0" w:rsidP="00745298">
            <w:pPr>
              <w:autoSpaceDE w:val="0"/>
              <w:autoSpaceDN w:val="0"/>
              <w:adjustRightInd w:val="0"/>
              <w:jc w:val="center"/>
              <w:rPr>
                <w:rFonts w:ascii="Arial" w:hAnsi="Arial" w:cs="Arial"/>
                <w:bCs/>
                <w:sz w:val="16"/>
                <w:szCs w:val="16"/>
              </w:rPr>
            </w:pPr>
            <w:r w:rsidRPr="00467654">
              <w:rPr>
                <w:rFonts w:ascii="Arial" w:hAnsi="Arial" w:cs="Arial"/>
                <w:bCs/>
                <w:sz w:val="16"/>
                <w:szCs w:val="16"/>
              </w:rPr>
              <w:t>Новартіс Фармасьютікал Мануфактурінг ГмбХ, Австрія;</w:t>
            </w:r>
          </w:p>
          <w:p w:rsidR="00B012A0" w:rsidRPr="00467654" w:rsidRDefault="00B012A0" w:rsidP="00745298">
            <w:pPr>
              <w:autoSpaceDE w:val="0"/>
              <w:autoSpaceDN w:val="0"/>
              <w:adjustRightInd w:val="0"/>
              <w:jc w:val="center"/>
              <w:rPr>
                <w:rFonts w:ascii="Arial" w:hAnsi="Arial" w:cs="Arial"/>
                <w:bCs/>
                <w:sz w:val="16"/>
                <w:szCs w:val="16"/>
              </w:rPr>
            </w:pPr>
            <w:r w:rsidRPr="00467654">
              <w:rPr>
                <w:rFonts w:ascii="Arial" w:hAnsi="Arial" w:cs="Arial"/>
                <w:bCs/>
                <w:sz w:val="16"/>
                <w:szCs w:val="16"/>
              </w:rPr>
              <w:t>випуск серії:</w:t>
            </w:r>
          </w:p>
          <w:p w:rsidR="00B012A0" w:rsidRPr="00467654" w:rsidRDefault="00B012A0" w:rsidP="00745298">
            <w:pPr>
              <w:autoSpaceDE w:val="0"/>
              <w:autoSpaceDN w:val="0"/>
              <w:adjustRightInd w:val="0"/>
              <w:jc w:val="center"/>
              <w:rPr>
                <w:rFonts w:ascii="Arial" w:hAnsi="Arial" w:cs="Arial"/>
                <w:bCs/>
                <w:sz w:val="16"/>
                <w:szCs w:val="16"/>
              </w:rPr>
            </w:pPr>
            <w:r w:rsidRPr="00467654">
              <w:rPr>
                <w:rFonts w:ascii="Arial" w:hAnsi="Arial" w:cs="Arial"/>
                <w:bCs/>
                <w:sz w:val="16"/>
                <w:szCs w:val="16"/>
              </w:rPr>
              <w:t>Сандоз ГмбХ - Виробнича дільниця Асептичні Лікарські Засоби Шафтенау (Асептичні ЛЗШ), Австрія</w:t>
            </w:r>
          </w:p>
          <w:p w:rsidR="00B012A0" w:rsidRPr="00467654" w:rsidRDefault="00B012A0" w:rsidP="0074529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у зв'язку з тим, що компанія Sandoz GmbH змінює назву юридичної особи на Novartis Pharmaceutical Manufacturing GmbH. Місцезнаходження виробника, виробнича дільниця та усі виробничі операції залишаються незмінними. Діюча редакція: Сандоз ГмбХ, Австрія. Пропонована редакція: Novartis Pharmaceutical Manufacturing GmbH, Австрія.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Компанія Sandoz GmbH, Австрія, змінює назву юридичної особи на Novartis Pharmaceutical Manufacturing GmbH для функцій виробництва in bulk, пакування та тестування лікарських засобів. Також вноситься уточнення до написання назви виробника Sandoz GmbH, Австрія, який залишається відповідальним за функцію випуск серій.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(зміна виробника). Введення змін протягом 6-ти місяців післязатвердження.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 серії до вже затвердженого виробника Novartis Pharmaceutical Manufacturing GmbH, відповідального за виробництво, пакування, контроль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 пункти 4, 6) та вторинної (пункти 3, 7, 11, 14,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UA/12447/01/02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ЗАРСІО®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lang w:val="ru-RU"/>
              </w:rPr>
            </w:pPr>
            <w:r w:rsidRPr="00467654">
              <w:rPr>
                <w:rFonts w:ascii="Arial" w:hAnsi="Arial" w:cs="Arial"/>
                <w:sz w:val="16"/>
                <w:szCs w:val="16"/>
                <w:lang w:val="ru-RU"/>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відповідальний за виробництво, первинне пакування, контроль серії: Ай Ді Ті Біологіка ГмбХ, Німеччина; відповідальний за виробництво, пакування, контроль серії та випуск серії: Сандоз ГмбХ – Бізнес підрозділ технологічна розробка та виробництво біологічних лікарських засобів Шафтенау (БТДМ ДПС),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для контролю випуску серії для параметру "Супутні речовини та домішки". Також вноситься гармонізація МКЯ ЛЗ до розділу 3.2.Р.5.1 Специфікація, а саме зазначається Специфікація "При випуску" та "Терміну придатності" в МКЯ ЛЗ.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Збільшення періоду зберігання лікарського засобу при зберіганні та для амбулаторного використання з 72 годин до 8 днів. Дане подовження обгрунтоване на основі даних щодо стабільності серій ГЛЗ та оцінки найгіршого сценарію розвитку подій у серії ЛЗ, що знаходяться на межі специфікацій при випуску ГЛЗ. Діюча редакція: При зберіганні та для амбулаторного використання, можна дістати засіб із холодильника та зберігати при кімнатній температурі (не вище 25°С) одноразово протягом 72 годин. Після завершення цього часу не слід знову ставити в холодильник, а необхідно знищити. Пропонована редакція: При зберіганні та для амбулаторного використання, можна дістати засіб із холодильника та зберігати при кімнатній температурі (не вище 25°С) одноразово протягом 8 діб. Після завершення цього часу не слід знову ставити в холодильник, а необхідно знищити. Зміни внесено до інструкції для медичного застосування лікарського засобу до розділу "Спосіб застосування та дози".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"Спосіб застосування та дози", "Побічні реакції" (редакційні правки затвердженого тексту) відповідно до оновленої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UA/12447/01/01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ЗАРСІО®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lang w:val="ru-RU"/>
              </w:rPr>
            </w:pPr>
            <w:r w:rsidRPr="00467654">
              <w:rPr>
                <w:rFonts w:ascii="Arial" w:hAnsi="Arial" w:cs="Arial"/>
                <w:sz w:val="16"/>
                <w:szCs w:val="16"/>
                <w:lang w:val="ru-RU"/>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відповідальний за виробництво, первинне пакування, контроль серії: Ай Ді Ті Біологіка ГмбХ, Німеччина; відповідальний за виробництво, пакування, контроль серії та випуск серії: Сандоз ГмбХ – Бізнес підрозділ технологічна розробка та виробництво біологічних лікарських засобів Шафтенау (БТДМ ДПС),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для контролю випуску серії для параметру "Супутні речовини та домішки". Також вноситься гармонізація МКЯ ЛЗ до розділу 3.2.Р.5.1 Специфікація, а саме зазначається Специфікація "При випуску" та "Терміну придатності" в МКЯ ЛЗ.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Збільшення періоду зберігання лікарського засобу при зберіганні та для амбулаторного використання з 72 годин до 8 днів. Дане подовження обгрунтоване на основі даних щодо стабільності серій ГЛЗ та оцінки найгіршого сценарію розвитку подій у серії ЛЗ, що знаходяться на межі специфікацій при випуску ГЛЗ. Діюча редакція: При зберіганні та для амбулаторного використання, можна дістати засіб із холодильника та зберігати при кімнатній температурі (не вище 25°С) одноразово протягом 72 годин. Після завершення цього часу не слід знову ставити в холодильник, а необхідно знищити. Пропонована редакція: При зберіганні та для амбулаторного використання, можна дістати засіб із холодильника та зберігати при кімнатній температурі (не вище 25°С) одноразово протягом 8 діб. Після завершення цього часу не слід знову ставити в холодильник, а необхідно знищити. Зміни внесено до інструкції для медичного застосування лікарського засобу до розділу "Спосіб застосування та дози".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"Спосіб застосування та дози", "Побічні реакції" (редакційні правки затвердженого тексту) відповідно до оновленої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UA/12447/01/02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ЗОКСІ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500 мг, по 3 таблетки у блістері; по 1 або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та в текст маркування первинної упаковки у пункт 6. </w:t>
            </w:r>
            <w:r w:rsidRPr="00467654">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UA/17229/01/02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ЗОКСІ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250 мг, по 3 таблетки у блістері; по 1 або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та в текст маркування первинної упаковки у пункт 6. </w:t>
            </w:r>
            <w:r w:rsidRPr="00467654">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UA/17229/01/01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ІМАТІНІБ-ВІСТА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капсули по 400 мг; по 10 капсул в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Румунiя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(ГЛІВЕК®).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UA/15420/01/01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ІМАТІНІБ-ВІСТА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капсули по 100 мг; по 10 капсул в блістері; по 3 або 12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Румунiя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(ГЛІВЕК®).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UA/15420/01/02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ІМОДІУМ®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що диспергуються в ротовій порожнині, по 2 мг, по 6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виробництво, первинне пакування та контроль якості готового продукту: Каталент ЮК Свіндон Зидіс Лімітед, Велика Британія; </w:t>
            </w:r>
            <w:r w:rsidRPr="00467654">
              <w:rPr>
                <w:rFonts w:ascii="Arial" w:hAnsi="Arial" w:cs="Arial"/>
                <w:sz w:val="16"/>
                <w:szCs w:val="16"/>
              </w:rPr>
              <w:br/>
              <w:t>Вторинна упаковка, контроль якості готового продукту, дозвіл на випуск серії: ДЖНТЛ Консьюмер Хелс (Франс)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Велика Британія/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та датах подання регулярно оновлюваного звіту з безпеки. </w:t>
            </w:r>
            <w:r w:rsidRPr="00467654">
              <w:rPr>
                <w:rFonts w:ascii="Arial" w:hAnsi="Arial" w:cs="Arial"/>
                <w:sz w:val="16"/>
                <w:szCs w:val="16"/>
              </w:rPr>
              <w:br/>
              <w:t xml:space="preserve">Діюча редакція: Частота подання регулярно оновлюваного звіту з безпеки 8 років. Кінцева дата для включення даних до РОЗБ - 31.05.2024 р. Дата подання - 29.08.2024 р. Пропонована редакція: Частота подання регулярно оновлюваного звіту з безпеки 5 років Кінцева дата для включення даних до РОЗБ - 31.05.2029 р. Дата подання - 29.08.2029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UA/9831/02/01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ІМОДІУМ®ДУО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6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за повним циклом (виробництво готової лікарської форми, контроль якості готової лікарської форми, первинне пакування та випуск серії): ДЖНТЛ Консьюмер Хелс (Франс) САС, Франція; контроль якості: Янссен Сілаг С.П.А., Італія; контроль якості (тільки тестування стабільності): Джонсон і Джонсон Прайват Лтд, Індія; контроль якості: МакНІЛ ІБЕРІКА,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Франція/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Італія/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частоті та датах подання регулярно оновлюваного звіту з безпеки. Діюча редакція: Частота подання регулярно оновлюваного звіту з безпеки 8 років. Кінцева дата для включення даних до РОЗБ - 31.05.2020 р. Дата подання - 29.08.2020 р. Пропонована редакція: Частота подання регулярно оновлюваного звіту з безпеки 5 років Кінцева дата для включення даних до РОЗБ - 31.05.2029 р. Дата подання - 29.08.2029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UA/19902/01/01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ІН-АЛІТЕР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2 мг/0,625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НВФ «МІКРОХІМ» Україна (юридична адреса; лабораторія фізико-хімічного аналізу та контролю виробництва; виробнича дільниця (всі стадії виробничого процесу); відповідальний за випуск серії, не включаючи контроль/випробування серії);</w:t>
            </w:r>
            <w:r w:rsidRPr="00467654">
              <w:rPr>
                <w:rFonts w:ascii="Arial" w:hAnsi="Arial" w:cs="Arial"/>
                <w:sz w:val="16"/>
                <w:szCs w:val="16"/>
              </w:rPr>
              <w:br/>
              <w:t>АТ "ФАРМАК", Україна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67654">
              <w:rPr>
                <w:rFonts w:ascii="Arial" w:hAnsi="Arial" w:cs="Arial"/>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UA/17135/01/01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ІН-АЛІТЕР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4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НВФ «МІКРОХІМ» Україна (юридична адреса; лабораторія фізико-хімічного аналізу та контролю виробництва; виробнича дільниця (всі стадії виробничого процесу); відповідальний за випуск серії, не включаючи контроль/випробування серії);</w:t>
            </w:r>
            <w:r w:rsidRPr="00467654">
              <w:rPr>
                <w:rFonts w:ascii="Arial" w:hAnsi="Arial" w:cs="Arial"/>
                <w:sz w:val="16"/>
                <w:szCs w:val="16"/>
              </w:rPr>
              <w:br/>
              <w:t>АТ "ФАРМАК", Україна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67654">
              <w:rPr>
                <w:rFonts w:ascii="Arial" w:hAnsi="Arial" w:cs="Arial"/>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UA/17135/01/02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ІН-АЛІТЕР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8 мг/2,5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НВФ «МІКРОХІМ» Україна (юридична адреса; лабораторія фізико-хімічного аналізу та контролю виробництва; виробнича дільниця (всі стадії виробничого процесу); відповідальний за випуск серії, не включаючи контроль/випробування серії);</w:t>
            </w:r>
            <w:r w:rsidRPr="00467654">
              <w:rPr>
                <w:rFonts w:ascii="Arial" w:hAnsi="Arial" w:cs="Arial"/>
                <w:sz w:val="16"/>
                <w:szCs w:val="16"/>
              </w:rPr>
              <w:br/>
              <w:t>АТ "ФАРМАК", Україна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67654">
              <w:rPr>
                <w:rFonts w:ascii="Arial" w:hAnsi="Arial" w:cs="Arial"/>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UA/17135/01/03</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КАРДІОДАРОН-ЗДОРОВ'Я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50 мг/мл по 3 мл в ампулі; по 10 ампул у картонній коробці; по 3 мл в ампулі; по 5 ампул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6, 11, 17 та в текст маркування первинної упаковки у пункти 5, 6. Також вилучено дублюючу інформацію російською мовою та внесено незначні правки по тексту. </w:t>
            </w:r>
            <w:r w:rsidRPr="00467654">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UA/1713/01/01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КАФФЕТІН®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10 таблеток у стрипі; по 1 стрипу у картонній коробці; по 6 таблеток у стрипі; по 1 або по 2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тестування за показником «Мікробіологічна чистота»: проводиться на кожній 10-й промисловій серії або на одній серії на рік, зважаючи що настає раніше.</w:t>
            </w:r>
            <w:r w:rsidRPr="00467654">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методу УВЕРХ як альтернативної процедури тестування до затвердженого методу ВЕРХ для визначення показників «Розчинення», «Кількісне визначення», «Ідентифікація», «Однорідність дозованих одиниць кофеїну та кодеїну фосфату сесквігідрату».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методі ВЕРХ для визначення показників "Кількісне визначення" та "Розчинення". Зміни І типу - Зміни з якості. Готовий лікарський засіб. Контроль готового лікарського засобу (інші зміни) - Переклад МКЯ ЛЗ з російської на українську мову.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UA/0742/01/01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КЕТОЛАК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10 мг;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467654">
              <w:rPr>
                <w:rFonts w:ascii="Arial" w:hAnsi="Arial" w:cs="Arial"/>
                <w:sz w:val="16"/>
                <w:szCs w:val="16"/>
              </w:rPr>
              <w:br/>
              <w:t>зміни у специфікації/ методів контролю на АФІ за наступними показниками: “Ідентифікація”, “Супровідні домішки”,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UA/4802/01/01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КІСКАЛІ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lang w:val="ru-RU"/>
              </w:rPr>
            </w:pPr>
            <w:r w:rsidRPr="00467654">
              <w:rPr>
                <w:rFonts w:ascii="Arial" w:hAnsi="Arial" w:cs="Arial"/>
                <w:sz w:val="16"/>
                <w:szCs w:val="16"/>
                <w:lang w:val="ru-RU"/>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первинне та вторинне пакування, частковий контроль якості, випуск серії:</w:t>
            </w:r>
            <w:r w:rsidRPr="00467654">
              <w:rPr>
                <w:rFonts w:ascii="Arial" w:hAnsi="Arial" w:cs="Arial"/>
                <w:sz w:val="16"/>
                <w:szCs w:val="16"/>
              </w:rPr>
              <w:br/>
              <w:t>Новартіс Фармасьютикал Мануфактурінг ЛЛС, Словенія;</w:t>
            </w:r>
            <w:r w:rsidRPr="00467654">
              <w:rPr>
                <w:rFonts w:ascii="Arial" w:hAnsi="Arial" w:cs="Arial"/>
                <w:sz w:val="16"/>
                <w:szCs w:val="16"/>
              </w:rPr>
              <w:br/>
              <w:t>Первинне та вторинне пакування, частковий контроль якості:</w:t>
            </w:r>
            <w:r w:rsidRPr="00467654">
              <w:rPr>
                <w:rFonts w:ascii="Arial" w:hAnsi="Arial" w:cs="Arial"/>
                <w:sz w:val="16"/>
                <w:szCs w:val="16"/>
              </w:rPr>
              <w:br/>
              <w:t>Новартіс Фарма Продакшн ГмбХ, Німеччина;</w:t>
            </w:r>
            <w:r w:rsidRPr="00467654">
              <w:rPr>
                <w:rFonts w:ascii="Arial" w:hAnsi="Arial" w:cs="Arial"/>
                <w:sz w:val="16"/>
                <w:szCs w:val="16"/>
              </w:rPr>
              <w:br/>
              <w:t>Первинне та вторинне пакування, частковий контроль якості:</w:t>
            </w:r>
            <w:r w:rsidRPr="00467654">
              <w:rPr>
                <w:rFonts w:ascii="Arial" w:hAnsi="Arial" w:cs="Arial"/>
                <w:sz w:val="16"/>
                <w:szCs w:val="16"/>
              </w:rPr>
              <w:br/>
              <w:t>Новартіс Фарма Штейн АГ, Швейцарія;</w:t>
            </w:r>
            <w:r w:rsidRPr="00467654">
              <w:rPr>
                <w:rFonts w:ascii="Arial" w:hAnsi="Arial" w:cs="Arial"/>
                <w:sz w:val="16"/>
                <w:szCs w:val="16"/>
              </w:rPr>
              <w:br/>
              <w:t>Частковий контроль якості:</w:t>
            </w:r>
            <w:r w:rsidRPr="00467654">
              <w:rPr>
                <w:rFonts w:ascii="Arial" w:hAnsi="Arial" w:cs="Arial"/>
                <w:sz w:val="16"/>
                <w:szCs w:val="16"/>
              </w:rPr>
              <w:br/>
              <w:t>Лек Фармасьютикалс д.д., Словенія;</w:t>
            </w:r>
            <w:r w:rsidRPr="00467654">
              <w:rPr>
                <w:rFonts w:ascii="Arial" w:hAnsi="Arial" w:cs="Arial"/>
                <w:sz w:val="16"/>
                <w:szCs w:val="16"/>
              </w:rPr>
              <w:br/>
              <w:t>Частковий контроль якості:</w:t>
            </w:r>
            <w:r w:rsidRPr="00467654">
              <w:rPr>
                <w:rFonts w:ascii="Arial" w:hAnsi="Arial" w:cs="Arial"/>
                <w:sz w:val="16"/>
                <w:szCs w:val="16"/>
              </w:rPr>
              <w:br/>
              <w:t>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Румунія</w:t>
            </w:r>
          </w:p>
          <w:p w:rsidR="00B012A0" w:rsidRPr="00467654" w:rsidRDefault="00B012A0" w:rsidP="00745298">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АФІ. (інші зміни) - Оновлення р.3.2.S.5 у зв’язку із додаванням нових кваліфікованих стандартних зразків (АФІ та супутні речовини).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у затвердженому протоколі стабільності ГЛЗ.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ГЛЗ з «Зберігати при температурі не вище 30</w:t>
            </w:r>
            <w:r w:rsidRPr="00467654">
              <w:rPr>
                <w:rFonts w:ascii="Arial" w:hAnsi="Arial" w:cs="Arial"/>
                <w:sz w:val="16"/>
                <w:szCs w:val="16"/>
              </w:rPr>
              <w:sym w:font="Symbol" w:char="F0B0"/>
            </w:r>
            <w:r w:rsidRPr="00467654">
              <w:rPr>
                <w:rFonts w:ascii="Arial" w:hAnsi="Arial" w:cs="Arial"/>
                <w:sz w:val="16"/>
                <w:szCs w:val="16"/>
              </w:rPr>
              <w:t>С» на «Зберігати в холодильнику (від 2</w:t>
            </w:r>
            <w:r w:rsidRPr="00467654">
              <w:rPr>
                <w:rFonts w:ascii="Arial" w:hAnsi="Arial" w:cs="Arial"/>
                <w:sz w:val="16"/>
                <w:szCs w:val="16"/>
              </w:rPr>
              <w:sym w:font="Symbol" w:char="F0B0"/>
            </w:r>
            <w:r w:rsidRPr="00467654">
              <w:rPr>
                <w:rFonts w:ascii="Arial" w:hAnsi="Arial" w:cs="Arial"/>
                <w:sz w:val="16"/>
                <w:szCs w:val="16"/>
              </w:rPr>
              <w:t>С до 8</w:t>
            </w:r>
            <w:r w:rsidRPr="00467654">
              <w:rPr>
                <w:rFonts w:ascii="Arial" w:hAnsi="Arial" w:cs="Arial"/>
                <w:sz w:val="16"/>
                <w:szCs w:val="16"/>
              </w:rPr>
              <w:sym w:font="Symbol" w:char="F0B0"/>
            </w:r>
            <w:r w:rsidRPr="00467654">
              <w:rPr>
                <w:rFonts w:ascii="Arial" w:hAnsi="Arial" w:cs="Arial"/>
                <w:sz w:val="16"/>
                <w:szCs w:val="16"/>
              </w:rPr>
              <w:t>С) протягом 10 місяців в складській зоні. Зберігати при температурі не вище 25</w:t>
            </w:r>
            <w:r w:rsidRPr="00467654">
              <w:rPr>
                <w:rFonts w:ascii="Arial" w:hAnsi="Arial" w:cs="Arial"/>
                <w:sz w:val="16"/>
                <w:szCs w:val="16"/>
              </w:rPr>
              <w:sym w:font="Symbol" w:char="F0B0"/>
            </w:r>
            <w:r w:rsidRPr="00467654">
              <w:rPr>
                <w:rFonts w:ascii="Arial" w:hAnsi="Arial" w:cs="Arial"/>
                <w:sz w:val="16"/>
                <w:szCs w:val="16"/>
              </w:rPr>
              <w:t xml:space="preserve"> С протягом 2 місяців, при застосуванні препарату пацієнтом. Зберігати в оригінальній упаковці». Умови транспортування також змінено з «НОРМАЛЬНИХ» на «Транспортування в холодильнику».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ГЛЗ в торговій упаковці з «3 роки» до «1 рік».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467654">
              <w:rPr>
                <w:rFonts w:ascii="Arial" w:hAnsi="Arial" w:cs="Arial"/>
                <w:sz w:val="16"/>
                <w:szCs w:val="16"/>
              </w:rPr>
              <w:br/>
              <w:t>Зміна умов зберігання in bulk таблеток, вкритих плівковою оболонкою, з «зберігати при температурі не вище 30ºС» на «Зберігати в холодильнику (2-8ºС)». Процес виробництва залишається без змін.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Доповнення переліку випробувань з контролю якості ЛЗ за показником «Специфічна домішка (DMP433) методом ВЕРХ-МС» на дільниці Новартіс Фармасьютикал Мануфактурінг ЛЛС (виробництво, первинне та вторинне пакування, частковий контроль якості, випуск серії), вул. Веровшкова 57, Любляна, 1000, Словенія. Також оновлено р.3.2.Р.3.1 Виробники з метою уточнення, що наступні дільниці: Новартіс Фарма Продакшн ГмбХ (частковий контроль якості), Офлінгер Штрассе 44, 79664 Вер, Німеччина та Сандоз С.Р.Л. (зміна функції з «контроль якості» на «частковий контроль якості»), вул. Лівезені, 7А, 540472, Тиргу Муреш, округ Муреш, Румунія не будуть проводити випробування за даним показником.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специфікації ГЛЗ показником «Специфічна домішка методом ВЕРХ-МС: DMP433» з критерієм прийнятності «не більше 0,7ppm» (що відповідає 140 нг/таблетку) при випуску, щоб забезпечити ліміт не більше 1,0 ppm (що відповідає 200 нг/таблетку) на кінцевому терміні придатності.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 Доповнення специфікації на допоміжну речовину «Целюлоза мікрокристалічна» параметром «Нітрити», із відповідним методом випробування та допустимими межами «не більше 0,1 ppm», за результатами досліджень безпеки.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 Доповнення специфікації на допоміжну речовину «Кросповідон (тип А)» параметром «Нітрити», із відповідним методом випробування та допустимими межами «не більше 0,1 ppm», за результатами досліджень безпеки.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Для контролю специфічної домішки DMP433 в рибоциклібі сукцинаті в рамках допустимих меж специфікації, АФІ зберігатимуть при температурі 5</w:t>
            </w:r>
            <w:r>
              <w:rPr>
                <w:rFonts w:ascii="Arial" w:hAnsi="Arial" w:cs="Arial"/>
                <w:sz w:val="16"/>
                <w:szCs w:val="16"/>
              </w:rPr>
              <w:t>º</w:t>
            </w:r>
            <w:r w:rsidRPr="00467654">
              <w:rPr>
                <w:rFonts w:ascii="Arial" w:hAnsi="Arial" w:cs="Arial"/>
                <w:sz w:val="16"/>
                <w:szCs w:val="16"/>
              </w:rPr>
              <w:t>С (2-8</w:t>
            </w:r>
            <w:r>
              <w:rPr>
                <w:rFonts w:ascii="Arial" w:hAnsi="Arial" w:cs="Arial"/>
                <w:sz w:val="16"/>
                <w:szCs w:val="16"/>
              </w:rPr>
              <w:t>º</w:t>
            </w:r>
            <w:r w:rsidRPr="00467654">
              <w:rPr>
                <w:rFonts w:ascii="Arial" w:hAnsi="Arial" w:cs="Arial"/>
                <w:sz w:val="16"/>
                <w:szCs w:val="16"/>
              </w:rPr>
              <w:t>С). Таким чином, до протоколу стабільності вносяться зміни, щоб додати протокол, що підтримує цю умову зберігання, і буде розпочато випробування DMP433 на трьох серіях кожної з дільниць виробництва субстанції з Novartis Pharmaceutical Manufacturing LLC, Любляна, Словенія та Raybow (Suzhou) Pharmaceutical Co., Ltd., Китай .Домішка DMP433 буде контролюватися на додаткових точках стабільності порівняно з програмою стабільності стандартного зобов’язання та вимогами ICH Q1A (R2). Відповідні деталі щодо протоколу стабільності та зобов’язання надані в оновленому р.3.2.S.7.2.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 Зміна умов зберігання АФІ з «Зберігати при температурі не вище 30</w:t>
            </w:r>
            <w:r>
              <w:rPr>
                <w:rFonts w:ascii="Arial" w:hAnsi="Arial" w:cs="Arial"/>
                <w:sz w:val="16"/>
                <w:szCs w:val="16"/>
              </w:rPr>
              <w:t>º</w:t>
            </w:r>
            <w:r w:rsidRPr="00467654">
              <w:rPr>
                <w:rFonts w:ascii="Arial" w:hAnsi="Arial" w:cs="Arial"/>
                <w:sz w:val="16"/>
                <w:szCs w:val="16"/>
              </w:rPr>
              <w:t>С» на «Зберігати при температурі 5</w:t>
            </w:r>
            <w:r>
              <w:rPr>
                <w:rFonts w:ascii="Arial" w:hAnsi="Arial" w:cs="Arial"/>
                <w:sz w:val="16"/>
                <w:szCs w:val="16"/>
              </w:rPr>
              <w:t>º</w:t>
            </w:r>
            <w:r w:rsidRPr="00467654">
              <w:rPr>
                <w:rFonts w:ascii="Arial" w:hAnsi="Arial" w:cs="Arial"/>
                <w:sz w:val="16"/>
                <w:szCs w:val="16"/>
              </w:rPr>
              <w:t xml:space="preserve">С (2-8 </w:t>
            </w:r>
            <w:r>
              <w:rPr>
                <w:rFonts w:ascii="Arial" w:hAnsi="Arial" w:cs="Arial"/>
                <w:sz w:val="16"/>
                <w:szCs w:val="16"/>
              </w:rPr>
              <w:t>º</w:t>
            </w:r>
            <w:r w:rsidRPr="00467654">
              <w:rPr>
                <w:rFonts w:ascii="Arial" w:hAnsi="Arial" w:cs="Arial"/>
                <w:sz w:val="16"/>
                <w:szCs w:val="16"/>
              </w:rPr>
              <w:t xml:space="preserve">С)».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w:t>
            </w:r>
            <w:r w:rsidRPr="00467654">
              <w:rPr>
                <w:rFonts w:ascii="Arial" w:hAnsi="Arial" w:cs="Arial"/>
                <w:sz w:val="16"/>
                <w:szCs w:val="16"/>
              </w:rPr>
              <w:br/>
              <w:t>Зменшення періоду повторного випробування АФІ з «24 місяці» на «12 місяців».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методики ВЕРХ-МС для визначення вмісту домішки DMP433 в АФІ. У зв’язку з тим, що мас-спектрометричні прилади різних виробників відрізняються, було розроблено дві альтернативні методики ВЕРХ-МС (38064 та 38064-01).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Доповнення специфікації АФІ показником «Специфічна домішка методом ВЕРХ-МС: DMP433» за результатами досліджень з безпеки з допустимою межею «не більше 0,4 ppm».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Raybow (Suzhou) Pharmaceutical Co., Ltd. в якості дільниці, відповідальної за проведення контролю вмісту домішки DMP433. Також надається уточнення щодо інших зареєстрованих дільниць контролю якості, що випробування домішки DMP433 не проводиться на даних дільницях.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Novartis Pharmaceutical Manufacturing LLC, Любляна, Словенія, в якості дільниці, відповідальної за проведення контролю вмісту домішки DMP433. Також надається уточнення щодо інших зареєстрованих дільниць контролю якості, що випробування домішки DMP433 не проводиться на даних дільницях.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UA/18205/01/01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КІСКАЛІ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первинне та вторинне пакування, частковий контроль якості, випуск серії:</w:t>
            </w:r>
            <w:r w:rsidRPr="00467654">
              <w:rPr>
                <w:rFonts w:ascii="Arial" w:hAnsi="Arial" w:cs="Arial"/>
                <w:sz w:val="16"/>
                <w:szCs w:val="16"/>
              </w:rPr>
              <w:br/>
              <w:t>Новартіс Фармасьютикал Мануфактурінг ЛЛС, Словенія;</w:t>
            </w:r>
            <w:r w:rsidRPr="00467654">
              <w:rPr>
                <w:rFonts w:ascii="Arial" w:hAnsi="Arial" w:cs="Arial"/>
                <w:sz w:val="16"/>
                <w:szCs w:val="16"/>
              </w:rPr>
              <w:br/>
              <w:t>Первинне та вторинне пакування, частковий контроль якості:</w:t>
            </w:r>
            <w:r w:rsidRPr="00467654">
              <w:rPr>
                <w:rFonts w:ascii="Arial" w:hAnsi="Arial" w:cs="Arial"/>
                <w:sz w:val="16"/>
                <w:szCs w:val="16"/>
              </w:rPr>
              <w:br/>
              <w:t>Новартіс Фарма Продакшн ГмбХ, Німеччина;</w:t>
            </w:r>
            <w:r w:rsidRPr="00467654">
              <w:rPr>
                <w:rFonts w:ascii="Arial" w:hAnsi="Arial" w:cs="Arial"/>
                <w:sz w:val="16"/>
                <w:szCs w:val="16"/>
              </w:rPr>
              <w:br/>
              <w:t>Первинне та вторинне пакування, частковий контроль якості:</w:t>
            </w:r>
            <w:r w:rsidRPr="00467654">
              <w:rPr>
                <w:rFonts w:ascii="Arial" w:hAnsi="Arial" w:cs="Arial"/>
                <w:sz w:val="16"/>
                <w:szCs w:val="16"/>
              </w:rPr>
              <w:br/>
              <w:t>Новартіс Фарма Штейн АГ, Швейцарія;</w:t>
            </w:r>
            <w:r w:rsidRPr="00467654">
              <w:rPr>
                <w:rFonts w:ascii="Arial" w:hAnsi="Arial" w:cs="Arial"/>
                <w:sz w:val="16"/>
                <w:szCs w:val="16"/>
              </w:rPr>
              <w:br/>
              <w:t>Частковий контроль якості:</w:t>
            </w:r>
            <w:r w:rsidRPr="00467654">
              <w:rPr>
                <w:rFonts w:ascii="Arial" w:hAnsi="Arial" w:cs="Arial"/>
                <w:sz w:val="16"/>
                <w:szCs w:val="16"/>
              </w:rPr>
              <w:br/>
              <w:t>Лек Фармасьютикалс д.д., Словенія;</w:t>
            </w:r>
            <w:r w:rsidRPr="00467654">
              <w:rPr>
                <w:rFonts w:ascii="Arial" w:hAnsi="Arial" w:cs="Arial"/>
                <w:sz w:val="16"/>
                <w:szCs w:val="16"/>
              </w:rPr>
              <w:br/>
              <w:t>Контроль якості:</w:t>
            </w:r>
            <w:r w:rsidRPr="00467654">
              <w:rPr>
                <w:rFonts w:ascii="Arial" w:hAnsi="Arial" w:cs="Arial"/>
                <w:sz w:val="16"/>
                <w:szCs w:val="16"/>
              </w:rPr>
              <w:br/>
              <w:t>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рекомендації PRAC EMA.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щодо уточнення даних доклінічних досліджень.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щодо уточнення інформації за даними остаточних результатів дослідження CLEE011A2117.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інформації про застосування рибоциклібу з потужними інгібіторами CYP3A4.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щодо уточнення інформації стосовно моніторингу ЕКГ при прийомі лікарського засобу.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як наслідок,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 межах зміни надано оновлений план управління ризиками, версія 8.2.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UA/18205/01/01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КЛАБЕЛ®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таблетки, вкриті оболонкою, по 500 мг; по 7 таблеток у блістері; по 2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2004-148 – Rev 09 (затверджено: R1-CEP 2004-148 – Rev 08) для АФІ кларитроміцину від затвердженого виробника Ind-Swift Laboratories Limited, India, який змінив назву на Synthimed Labs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UA/7034/01/01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КОЛДРЕКС МЕНТОЛ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порошок для орального розчину по 10 пакетиків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ХАЛЕОН АЛКАЛА,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інформації з безпеки застосування діючої речовини парацетамол.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UA/13674/01/01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КОЛДРЕКС ХОТРЕМ ЗІ СМАКОМ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для орального розчину; по 5 г порошку у пакетику; по 5 або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ХАЛЕОН АЛКАЛА,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інформації з безпеки застосування діючої речовини парацетамол.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UA/2560/01/01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КОМБІСАРТ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10 мг/160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UA/15341/01/01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КОМБІСАРТ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5 мг/160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UA/15340/01/01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КОМБІСАРТ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10 мг/160 мг/12,5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(валсартан) згідно з рекомендацією PRAC.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(гідрохлортіазид) згідно з рекомендацією PRAC.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UA/15125/01/01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КОМБІСАРТ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 мг/160 мг/12,5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67654">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(валсартан) згідно з рекомендацією PRAC. Термін введення змін протягом 6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(гідрохлортіазид) згідно з рекомендацією PRAC. Термін введення змін протягом 6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UA/15124/01/01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КРАПЛІ БЕРЕШ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краплі оральні; по 30 мл або по 100 мл у флаконі з пробкою-крапельницею; по 1 флакону в картонній коробці; по 30 мл у флаконі з пробкою-крапельницею; по 4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Quality Chemicals S.L., Spain (власник DMF, аналіз та випуск) та Purity Chemicals S.L. Spain (виробництво) для АФІ Молібден (у вигляді Амонію молібдату тетрагідрату) з наданням мастер-файла на АФІ (Version: SEQUENCE 0005, Number: 386915, Last revision: 22/01/2025) замість затвердженого виробника Merk KGaA, Germany.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Quality Chemicals S.L., Spain (власник DMF, аналіз та випуск) та Purity Chemicals S.L. Spain (виробництво) для АФІ Ванадій (у вигляді амонію монованадату) з наданням мастер-файла на АФІ. (Version: SEQUENCE 0001, Number: 388346, Last revision: 15/11/2024) до раніше затвердженого виробника Merk KGaA,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UA/9101/01/01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для розчину для ін`єкцій по 75 мг; 1 флакон з порошком у комплекті з розчинником (вода для ін`єкцій) по 2 мл в ампулах № 1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Новартіс Фарма Штейн АГ, Швейцарія;</w:t>
            </w:r>
            <w:r w:rsidRPr="00467654">
              <w:rPr>
                <w:rFonts w:ascii="Arial" w:hAnsi="Arial" w:cs="Arial"/>
                <w:sz w:val="16"/>
                <w:szCs w:val="16"/>
              </w:rPr>
              <w:br/>
              <w:t>Виробництво, контроль якості, первинне пакування розчинника:</w:t>
            </w:r>
            <w:r w:rsidRPr="00467654">
              <w:rPr>
                <w:rFonts w:ascii="Arial" w:hAnsi="Arial" w:cs="Arial"/>
                <w:sz w:val="16"/>
                <w:szCs w:val="16"/>
              </w:rPr>
              <w:br/>
              <w:t>ДЕЛЬФАРМ ДІЖОН, Франція;</w:t>
            </w:r>
            <w:r w:rsidRPr="00467654">
              <w:rPr>
                <w:rFonts w:ascii="Arial" w:hAnsi="Arial" w:cs="Arial"/>
                <w:sz w:val="16"/>
                <w:szCs w:val="16"/>
              </w:rPr>
              <w:br/>
              <w:t>Контроль якості розчинника:</w:t>
            </w:r>
            <w:r w:rsidRPr="00467654">
              <w:rPr>
                <w:rFonts w:ascii="Arial" w:hAnsi="Arial" w:cs="Arial"/>
                <w:sz w:val="16"/>
                <w:szCs w:val="16"/>
              </w:rPr>
              <w:br/>
              <w:t xml:space="preserve">АГЕС Граз ІМЕД,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Франція/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Такеда Австрія ГмбХ як місце виробництва, контролю та первинного пакування ампул води для ін'єкцій об'ємом 2 мл, альтернативними виробниками залишаються ДЕЛЬФАРМ ДІЖОН та АГЕС Граз ІМЕД.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UA/9055/01/01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порошок для розчину для ін’єкцій по 150 мг; 1 флакон з порошком у комплекті з розчинником (вода для ін’єкцій) по 2 мл в ампулах №1 в упаковкці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Новартіс Фарма Штейн АГ, Швейцарія;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Вторинне пакування, випуск серії:</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Лек Фармасьютикалс д.д., Словенія;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контроль якості, первинне пакування розчинника: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ДЕЛЬФАРМ ДІЖОН, Франція;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Контроль якості розчинника: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АГЕС Граз ІМЕД, Австрія</w:t>
            </w:r>
          </w:p>
          <w:p w:rsidR="00B012A0" w:rsidRPr="00467654" w:rsidRDefault="00B012A0" w:rsidP="0074529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Франція/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Такеда Австрія ГмбХ як місце виробництва, контролю та первинного пакування ампул води для ін'єкцій об'ємом 2 мл, альтернативними виробниками залишаються ДЕЛЬФАРМ ДІЖОН та АГЕС Граз ІМЕД.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UA/9055/01/02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75 мг/0,5 мл; по 0,5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Випуск серії: Новартіс Фарма ГмбХ, Німеччина; Контроль якості, вторинне пакування: Новартіс Фарма Штейн АГ, Швейцарія</w:t>
            </w:r>
            <w:r w:rsidRPr="00467654">
              <w:rPr>
                <w:rFonts w:ascii="Arial" w:hAnsi="Arial" w:cs="Arial"/>
                <w:sz w:val="16"/>
                <w:szCs w:val="16"/>
              </w:rPr>
              <w:br/>
              <w:t>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w:t>
            </w:r>
            <w:r w:rsidRPr="00467654">
              <w:rPr>
                <w:rFonts w:ascii="Arial" w:hAnsi="Arial" w:cs="Arial"/>
                <w:sz w:val="16"/>
                <w:szCs w:val="16"/>
              </w:rPr>
              <w:br/>
              <w:t>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Вета Фарма-Фертігьонг ГмбХ енд Ко. КГ, Німеччина; Вторинне пакування: Фармлог Фарма Лоджистік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 Зміна у методах випробування вихідного матеріалу метотрексату (Methotrexate, Sodium Injection), що використовується у процесі виробництва АФІ: додавання альтернативного методу для випробування на ідентифікацію (метод ВЕРХ).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специфікації на вихідний матеріал метотрексат (Methotrexate, Sodium Injection), що використовується у процесі виробництва АФІ: оновлення опису ідентифікації конфігурації продукту. Зміни І типу - Зміни з якості. АФІ. Виробництво. Зміни в процесі виробництва АФІ (інші зміни) - Зміни в процесі виробництва АФІ (збільшення кількості циклів повторного використання смол для катіонообмінної хроматографії (Cation Exchange Chromatography – CEX) та аніонообмінної хроматографії (Anion Exchange Chromatography – AEX), що використовується у процесі виробництва Омалізумабу 15 %. Зміни І типу - Зміни з якості. АФІ. Виробництво. Зміни в процесі виробництва АФІ (інші зміни) - Зміни в процесі виробництва АФІ (Оновлення опису системи нумерації серій Омалізумабу 15 %). Також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UA/9055/02/01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150 мг/1 мл; по 1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Випуск серії: Новартіс Фарма ГмбХ, Німеччина; Контроль якості, вторинне пакування: Новартіс Фарма Штейн АГ, Швейцарія</w:t>
            </w:r>
            <w:r w:rsidRPr="00467654">
              <w:rPr>
                <w:rFonts w:ascii="Arial" w:hAnsi="Arial" w:cs="Arial"/>
                <w:sz w:val="16"/>
                <w:szCs w:val="16"/>
              </w:rPr>
              <w:br/>
              <w:t>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w:t>
            </w:r>
            <w:r w:rsidRPr="00467654">
              <w:rPr>
                <w:rFonts w:ascii="Arial" w:hAnsi="Arial" w:cs="Arial"/>
                <w:sz w:val="16"/>
                <w:szCs w:val="16"/>
              </w:rPr>
              <w:br/>
              <w:t>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Вета Фарма-Фертігьонг ГмбХ енд Ко. КГ, Німеччина; Вторинне пакування: Фармлог Фарма Лоджистік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 Зміна у методах випробування вихідного матеріалу метотрексату (Methotrexate, Sodium Injection), що використовується у процесі виробництва АФІ: додавання альтернативного методу для випробування на ідентифікацію (метод ВЕРХ).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специфікації на вихідний матеріал метотрексат (Methotrexate, Sodium Injection), що використовується у процесі виробництва АФІ: оновлення опису ідентифікації конфігурації продукту. Зміни І типу - Зміни з якості. АФІ. Виробництво. Зміни в процесі виробництва АФІ (інші зміни) - Зміни в процесі виробництва АФІ (збільшення кількості циклів повторного використання смол для катіонообмінної хроматографії (Cation Exchange Chromatography – CEX) та аніонообмінної хроматографії (Anion Exchange Chromatography – AEX), що використовується у процесі виробництва Омалізумабу 15 %. Зміни І типу - Зміни з якості. АФІ. Виробництво. Зміни в процесі виробництва АФІ (інші зміни) - Зміни в процесі виробництва АФІ (Оновлення опису системи нумерації серій Омалізумабу 15 %). Також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UA/9055/02/02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КУВАН®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розчинні по 100 мг; по 30 або по 120 таблеток у поліетиленовому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БіоМарин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БіоМарин Інтернешнл Лімітед, Ірландiя ( відповідальний за випуск серії); БіоМарин Інтернешнл Лімітед, Ірландiя (маркування флаконів та вторинне пакування); Екселла ГмбХ енд Ко. КГ, Німеччина (виробництво нерозфасованої продукції, первинне пакування у флакони та контроль якості лікарського засобу); Лабор ЛС СЕ енд Ко. КГ, Німеччина (контроль якості лікарського засобу (мікробне тестування); Міллмаунт Хелскеар Лтд, Ірландія (маркування флаконів та вторинне пакування); СГС Інститут Фрезеніус ГмбХ, Німеччина (контроль якості лікарського засобу (мікробне тестування)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Ірландія/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Заявником надано оновлений план управління ризиками версія 15.2. </w:t>
            </w:r>
            <w:r w:rsidRPr="00467654">
              <w:rPr>
                <w:rFonts w:ascii="Arial" w:hAnsi="Arial" w:cs="Arial"/>
                <w:sz w:val="16"/>
                <w:szCs w:val="16"/>
              </w:rPr>
              <w:br/>
              <w:t>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поданням фінального звіту про постмаркетингове клінічне дослідження KAMPER та оновлення переліку проблем безпеки. Резюме плану управління ризиками версія 15.2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UA/12202/01/01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КУРІОЗИН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гель, 1,027 мг/г по 15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сертифікату відповідності Європейській фармакопеї R1-CEP 2015-200- Rev 00 від нового виробника BLOOMAGE BIOTECHNOLOGY CORP., LTD., China для діючої речовини Sodium hyaluronate.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у тесті - видалення випробувань у процесі виробництва, що не впливає на загальну якість (контроль цілісністі фільтра).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випробувань у процесі виробництва, що не впливає на загальну якість (контроль вихідних матеріалів).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розміру пор фільтра, оскільки продукт не є стерильним, використання стерильного фільтра/фільтрації не вимагається з точки зору мікробіологічної чистоти.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w:t>
            </w:r>
            <w:r w:rsidRPr="00467654">
              <w:rPr>
                <w:rFonts w:ascii="Arial" w:hAnsi="Arial" w:cs="Arial"/>
                <w:sz w:val="16"/>
                <w:szCs w:val="16"/>
              </w:rPr>
              <w:br/>
              <w:t>подання нового сертифікату відповідності Європейській фармакопеї R1-CEP 2014-168-02 від вже затвердженого виробника Merck KGAA. Для діючої речовини zinc chloride.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Температура та час термічної обробки були видалені з критичних параметрів процесу, оскільки продукт нестерильний, тому не потребує термічної обробки. Замість термічної обробки введено температуру та час вихідного гелю під час гомогенізації.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UA/3824/01/01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ЛАЗОЛВАН®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капсули з пролонгованою дією по 75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контроль якості: Берінгер Інгельхайм Фарма ГмбХ і Ко. КГ, Німеччина; пакування, маркування, випуск серії:</w:t>
            </w:r>
            <w:r w:rsidRPr="00467654">
              <w:rPr>
                <w:rFonts w:ascii="Arial" w:hAnsi="Arial" w:cs="Arial"/>
                <w:sz w:val="16"/>
                <w:szCs w:val="16"/>
              </w:rPr>
              <w:br/>
              <w:t>Дельфарм Реймс, Франція; виробнитцво, контроль якості: Санофі Вінтроп Індюстрі,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4, 6) та вторинної (пункти 3, 5, 8, 15,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UA/3430/02/01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назальний по 100 000 МО; 5 флаконів з порошком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 ТОВ «ФЗ «БІОФАРМА» на «ТОВ «ФЗ «СТАДА». Зміни внесено в коротку характеристику лікарського засобу у розділ "Власник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з ТОВ «ФЗ «БІОФАРМА» на «ТОВ «ФЗ «СТАДА».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11, 16, 17) упаковки лікарського засобу. Термін введення змін -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зміни у описі процеса виробництва, а саме – зміна зазначених потреб сировини Інтерферону альфа-2b рекомбінантного людини в розділі 3.2.P.3.2. СКЛАД НА СЕРІЮ, а саме виправлення некоректного значення потреб сировини в матеріальному балансі згідно затвердженої розрахункової формули та затвердженої специфікації АФІ Інтерферону альфа-2b рекомбінантного людини для препарату Лаферобіон, порошок назальний по 100 000 МО у флаконах № 10 (5х2) у блістерах» розміром серії 107 000 флаконів. Діюча редакція: 3.2.P.3.2. СКЛАД НА СЕРІЮ. Теоретичний розмір виробничої серії лікарського засобу «ЛАФЕРОБІОН, порошок назальний по 100 000 МО у флаконах № 10 (5х2) у блістерах» складає 107 000 флаконів. Інтерферон альфа-2b рекомбінантний людини не більше 101,9 мл. Пропонована редакція: Інтерферон альфа-2b рекомбінантний людини не більше 65,5 мл.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специфікації вхідного контролю для допоміжної речовини «Полісорбат-80» у зв’язку із змінами відповідної монографії ЄФ, а саме приведення специфікації вхідного контролю Сп. 5.14-01-83 «Полісорбат-80» у відповідність до вимог монографії ЄФ 0428 «Polysorbate 80».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якості «Мікробіологічна чистота» з методу «глибинного висівання» на метод «мембранної фільтрації» для субстанції «Динатрію фосфат додекагідрат».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якості «Мікробіологічна чистота» з методу «глибинного висівання» на метод «мембранної фільтрації» для субстанції «Натрію хлорид».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якості «Мікробіологічна чистота» з методу «глибинного висівання» на метод «мембранної фільтрації» для субстанції «Калію дигідрофосфат».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якості «Мікробіологічна чистота» з методу «глибинного висівання» на метод «мембранної фільтрації» для субстанції «Декстран 70 для ін’єкцій».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методики проведення випробування за показником якості «Мікробіологічна чистота» з методу «глибинного висівання» на метод «мембранної фільтрації» для субстанції «Полісорбат - 80».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UA/16017/01/01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ЛЕКАДОЛ ХОТ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для орального розчину, 1000 мг/12,2 мг, по 10 саше, що містить 5,150 г порошку для орального розчину,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дозвіл на випуск серії: Салютас Фарма ГмбХ , Німеччина; виробництво за повним циклом: ХЕРМЕС Фарма Гес.м.б.Х.,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виправлено технічну помилку у тексті маркування первинної та вторинної упаковки лікарського засобу, допущену при процедурі внесення змін (Наказ № 964 від 12.06.2025 р.), а саме зазначено одиниці вимірювання кирилицею (мг):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Затверджено: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первинна упаковка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 2. КІЛЬКІСТЬ ДІЮЧОЇ РЕЧОВИНИ</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Парацетамол</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Фенілефрину гідрохлорид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1000 (mg)/12,2 мг (mg)</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вторинна упаковка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 4. ЛІКАРСЬКА ФОРМА ТА КІЛЬКІСТЬ ОДИНИЦЬ В УПАКОВЦІ</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Парацетамол</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Фенілефрину гідрохлорид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Порошок для орального розчину</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1000 (mg)/12,2 мг (mg)</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10 саше</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Запропоновано:</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первинна упаковка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 2. КІЛЬКІСТЬ ДІЮЧОЇ РЕЧОВИНИ</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Парацетамол</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Фенілефрину гідрохлорид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1000 мг (mg)/12,2 мг (mg)</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вторинна упаковка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 4. ЛІКАРСЬКА ФОРМА ТА КІЛЬКІСТЬ ОДИНИЦЬ В УПАКОВЦІ</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Парацетамол</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Фенілефрину гідрохлорид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Порошок для орального розчину</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1000 мг (mg)/12,2 мг (mg)</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10 саше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UA/19631/01/01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ЛІНКОМІЦИН-ЗДОРОВ'Я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300 мг/мл, по 1 мл або по 2 мл в ампулі; по 10 ампул у картонній коробці; по 1 мл або по 2 мл в ампулі; по 5 ампул у блістері; по 2 блістери в картонній коробці; по 1 мл або по 2 мл в ампулі; по 10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 17 та в текст маркування первинної упаковки у пункти 5,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UA/7975/01/01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оральний, 100 мг/мл; по 30 мл або 60 мл у флаконі; по 1 флакону разом зі шприцем-дозатором у пачці з картону або по 10 мл у пакети-саше; по 10 пакетів-саше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II типу - Зміни з якості. АФІ. (інші зміни) виробником АФІ Цитикролін натрію Zenji Pharmaceuticals (Suzhou) Ltd., Китай відбулося оновлення DMF з метою приведення АФІ до сучасних вимог з версії Version 1.1, March 2021 до версії Version 1.3, June 2024. Основні зміни: - зміни до аналітичних методик; - збільшення періоду ретестування з 24 місяців до 36 місяців; - оновлення інших розділів DMF, пов’язаних зі змінами в аналітичних методиках та періоді ретестування. Як наслідок внесення змін до методик випробування АФІ Цитикролін натрію від виробника ГЛЗ (вхідний контроль субстанції) за показниками "Хлориди", "Сульфати",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UA/13370/02/01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ЛІТФУЛО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капсули тверді по 50 мг; по 10 капсул твердих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Пфайзер Ейч.Сі.Пі. Корпорейшн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випробування стабільності:</w:t>
            </w:r>
            <w:r w:rsidRPr="00467654">
              <w:rPr>
                <w:rFonts w:ascii="Arial" w:hAnsi="Arial" w:cs="Arial"/>
                <w:sz w:val="16"/>
                <w:szCs w:val="16"/>
              </w:rPr>
              <w:br/>
              <w:t>Пфайзер Інк., США;</w:t>
            </w:r>
            <w:r w:rsidRPr="00467654">
              <w:rPr>
                <w:rFonts w:ascii="Arial" w:hAnsi="Arial" w:cs="Arial"/>
                <w:sz w:val="16"/>
                <w:szCs w:val="16"/>
              </w:rPr>
              <w:br/>
              <w:t>виробництво, тестування при випуску, випробування стабільності, первинне і вторинне пакування, маркування, випуск серії:</w:t>
            </w:r>
            <w:r w:rsidRPr="00467654">
              <w:rPr>
                <w:rFonts w:ascii="Arial" w:hAnsi="Arial" w:cs="Arial"/>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w:t>
            </w:r>
            <w:r w:rsidRPr="00467654">
              <w:rPr>
                <w:rFonts w:ascii="Arial" w:hAnsi="Arial" w:cs="Arial"/>
                <w:sz w:val="16"/>
                <w:szCs w:val="16"/>
              </w:rPr>
              <w:br/>
              <w:t xml:space="preserve">Затверджено: Термін придатності 30 місяців </w:t>
            </w:r>
            <w:r w:rsidRPr="00467654">
              <w:rPr>
                <w:rFonts w:ascii="Arial" w:hAnsi="Arial" w:cs="Arial"/>
                <w:sz w:val="16"/>
                <w:szCs w:val="16"/>
              </w:rPr>
              <w:br/>
              <w:t xml:space="preserve">Запропоновано: Термін придатності 3 роки </w:t>
            </w:r>
            <w:r w:rsidRPr="00467654">
              <w:rPr>
                <w:rFonts w:ascii="Arial" w:hAnsi="Arial" w:cs="Arial"/>
                <w:sz w:val="16"/>
                <w:szCs w:val="16"/>
              </w:rPr>
              <w:br/>
              <w:t xml:space="preserve">Також зміни внесено в інструкцію для медичного застосування лікарського засобу у розділ «Термін придатності». </w:t>
            </w:r>
            <w:r w:rsidRPr="00467654">
              <w:rPr>
                <w:rFonts w:ascii="Arial" w:hAnsi="Arial" w:cs="Arial"/>
                <w:sz w:val="16"/>
                <w:szCs w:val="16"/>
              </w:rPr>
              <w:br/>
              <w:t>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UA/20751/01/01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ЛОРІСТА® 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100 мг/12,5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"in bulk", первинне та вторинне пакування, контроль та випуск серії:</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КРКА, д.д., Ново место, Словенія;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in bulk:</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Нінгбо Меново Тіанканг Фармасьютикалс Ко., Лтд., Китай;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контроль серії:</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КРКА, д.д., Ново место, Словенія;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контроль серії:</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Лабена д.о.о., Словенія</w:t>
            </w:r>
          </w:p>
          <w:p w:rsidR="00B012A0" w:rsidRPr="00467654" w:rsidRDefault="00B012A0" w:rsidP="0074529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 у шляху синтезу та процесі виробництва АФІ гідрохлоротіазиду не відбулось. подання оновленого сертифіката відповідності Європейській фармакопеї № CEP 2004-307 - Rev 07 (затверджено: R1- CEP - 2004-307 - Rev 04) для діючої речовини Hydrochlorothiazide від вже затвердженого виробника Cambrex Profarmaco Milano S.R.L.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виробничої дільниці ГЛЗ Ningbo Menovo Tiankang Pharmaceuticals Co., Ltd., Китай, що відповідає за виробництво нерозфасованої продукції («in bulk»), для оптимізації виробничих потужностей. Виробництво на пропонованій дільниці здійснюється за затвердженим виробничим процесом. Введення змін протягом 6-ти місяців після затвердження.Зміни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CEP 2023-323 - Rev 00 для діючої речовини Losartan potassium від вже затвердженого виробника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2000-091 - Rev 06 (затверджено: R1-CEP- 2000-091 - Rev 04) для діючої речовини Hydrochlorothiazide від вже затвердженого виробника Unichem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UA/12084/01/01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МАЙХЕП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400 мг; по 28 таблеток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Майлан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МАЙЛАН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 Майлан Лабораторіз Лімітед, Індія , Заявником надано оновлений План управління ризиками версія 7.0. Зміни внесено до частин: І «Загальна інформація» </w:t>
            </w:r>
            <w:r w:rsidRPr="00467654">
              <w:rPr>
                <w:rFonts w:ascii="Arial" w:hAnsi="Arial" w:cs="Arial"/>
                <w:sz w:val="16"/>
                <w:szCs w:val="16"/>
              </w:rPr>
              <w:br/>
              <w:t xml:space="preserve">II «Специфікація з безпеки» (модулі CVII «Ідентифіковані та потенційні ризики», CVIII «Резюме проблем безпеки») </w:t>
            </w:r>
            <w:r w:rsidRPr="00467654">
              <w:rPr>
                <w:rFonts w:ascii="Arial" w:hAnsi="Arial" w:cs="Arial"/>
                <w:sz w:val="16"/>
                <w:szCs w:val="16"/>
              </w:rPr>
              <w:br/>
              <w:t xml:space="preserve">V «Заходи з мінімізації ризиків», VI «Резюме плану управління ризиками» VII «Додатки» (8) у зв’язку з оновленням інформації з безпеки діючої речовини софосбувір відповідно до актуальної версії 6,0 плану управління ризиками референтного лікарського засобу Совалді, розміщеного на офіційному сайті ЄМА 09.02.2023 року. Резюме Плану управління ризиками версія 7.0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UA/18369/01/01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МЕБІКАР-ФАРКОС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капсули, по 300 мг; по 12 або 10 капсул в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67654">
              <w:rPr>
                <w:rFonts w:ascii="Arial" w:hAnsi="Arial" w:cs="Arial"/>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UA/20456/01/01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МЕДОПЕНЕМ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для розчину для ін'єкцій або інфузій по 1 г,</w:t>
            </w:r>
            <w:r w:rsidRPr="00467654">
              <w:rPr>
                <w:rFonts w:ascii="Arial" w:hAnsi="Arial" w:cs="Arial"/>
                <w:sz w:val="16"/>
                <w:szCs w:val="16"/>
              </w:rPr>
              <w:br/>
              <w:t>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spacing w:after="240"/>
              <w:jc w:val="center"/>
              <w:rPr>
                <w:rFonts w:ascii="Arial" w:hAnsi="Arial" w:cs="Arial"/>
                <w:sz w:val="16"/>
                <w:szCs w:val="16"/>
              </w:rPr>
            </w:pPr>
            <w:r w:rsidRPr="00467654">
              <w:rPr>
                <w:rFonts w:ascii="Arial" w:hAnsi="Arial" w:cs="Arial"/>
                <w:sz w:val="16"/>
                <w:szCs w:val="16"/>
              </w:rPr>
              <w:t xml:space="preserve">Медокемі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Кіпр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R1-CEP 2011-238-Rev 01 від нового виробника ACS DOBFAR S.P.A, Італія для АФІ Меропенему тригідрат (Meropenem Trihydrate Sterile - Allyl route).  -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виробничої дільниці ACS DOBFAR S.P.A 2, Італія для виробництва проміжного продукту стерильної суміші меропенему тригідрату та натрію карбонату. Затверджено: Savior Lifetec Corporation, Тайвань; Shandong Anhong Pharmaceutical Co., Ltd., Китай. Запропоновано: Savior Lifetec Corporation, Тайвань; Shandong Anhong Pharmaceutical Co., Ltd., Китай; ACS DOBFAR S.P.A, Італія (СЕР); ACS DOBFAR SpA, Італія (DMF) ACS DOBFAR S.P.A 2, Італія (виробництво проміжного продукту стерильної суміші меропенему тригідрату та натрію карбонату).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ACS DOBFAR SpA, Італія для АФІ Меропенему тригідрат (Meropenem Trihydrate Sterile - PNB route) з наданням мастер-файла на АФІ (Number of Active Substance Master File: 2009-DMF-836)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UA/11738/01/02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Сан Фармасьютікал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2009-184-Rev 01 (затверджено: R1-CEP 2009-184-Rev 00) від вже затвердженого виробника SUN PHARMACEUTICAL INDUSTRIES Ltd., India для АФІ мелоксикаму.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UA/18772/01/01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МЕТОНАТ®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100 мг/мл по 5 мл в ампулах, по 5 ампул у блістері односторонньому, по 2 блістери 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"ФК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Зміни внесено в розділи "Заявник" та "Місцезнаходження заявника" в інструкцію для медичного застосування лікарського засобу та як наслідок - у текст маркування упаковки лікарського засобу.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АФІ ПАТ"Фармак",Україна.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нового виробника АФІ з наданням мастер-файла, </w:t>
            </w:r>
            <w:r w:rsidRPr="00467654">
              <w:rPr>
                <w:rFonts w:ascii="Arial" w:hAnsi="Arial" w:cs="Arial"/>
                <w:sz w:val="16"/>
                <w:szCs w:val="16"/>
              </w:rPr>
              <w:br/>
              <w:t xml:space="preserve">Затверджено редакція: діюча речовини: метонат 3-( 2,2,2-триметилгідразиній пропіонату дигідрат) -599 мг, </w:t>
            </w:r>
            <w:r w:rsidRPr="00467654">
              <w:rPr>
                <w:rFonts w:ascii="Arial" w:hAnsi="Arial" w:cs="Arial"/>
                <w:sz w:val="16"/>
                <w:szCs w:val="16"/>
              </w:rPr>
              <w:br/>
              <w:t>(ПАТ"Фармак", Україна; ТОВ "Фармхім", Україна). Пропонована редакція: метонат 3-( 2,2,2-триметилгідразиній пропіонату дигідрат) -599 мг, (ПАТ"Фармак", Україна; ТОВ "Фармхім", Україна; ТОВ "Фармхім", Україна *)* Мельдонію дигідрат.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UA/11449/01/01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МЕТОНАТ®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100 мг/мл по 5 мл в ампулах; по 5 ампул в блістері односторонньому, по 2 блістера 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ТОВ "ФК "САЛЮТАРІС"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відповідальний за виробництво, первинне та вторинне пакування, контроль та випробування серії, не включаючи випуск серії:</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ПрАТ "Лекхім - Харків",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відповідальний за випуск серії, не включаючи контроль/випробування серії:</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ТОВ "ФК "САЛЮТАРІС",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відповідального за випуск серії ГЛЗ на ТОВ "ФК "САЛЮТАРІС", Україна. Також розписано функції затвердженого виробника ГЛЗ ПрАТ "Лекхім - Харків" (відповідальний за виробництво, первинне та вторинне пакування, контроль та випробування серії, не включаючи випуск серії). Зміни внесені в інструкцію для медичного застосування лікарського засобу до розділів «Виробник», «Місцезнаходження виробника та адреса місця провадження його діяльності», відповідні зміни внесені до тексту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UA/11449/01/01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МІЛАГІН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супозиторії вагінальні по 100 мг, по 3 супозиторії у стрипі; по 1 стрипу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обладнання на більш сучасне для визначення часу розм’якшення супозиторіїв.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UA/5924/01/01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10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зменшення частоти проведення контрольних випробувань в процесі виробництва для параметру «середня маса ядер таблетки» під час процесу пресування таблетки з «кожних 30 хвилин» до «кожних 60 хвилин». Також внесення редакційних правок та виправлень в розділи 3.2.Р.3.3., 3.2.Р.3.4. та 3.2.Р.7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UA/12439/02/01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МУЛЬТАК®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400 мг; № 60 (10х6):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Уточнення щодо лікарської форми ГЛЗ відповідно до матеріалів реєстраційного досьє виробника, а саме зазначено тип оболонки таблетки, без фактичної зміни складу ГЛЗ та оновлень матеріалів реєстраційного досьє виробника. Затверджено: Лікарська форма: Film-coated tablets/ Таблетки, вкриті оболонкою. Запропоновано: Лікарська форма: Film-coated tablets/ Таблетки, вкриті плівковою оболонкою. Зміни внесено в інструкцію для медичного застосування лікарського засобу у розділ «Лікарська форма» з відповідними змінами у тексті маркування упаковки лікарського засобу. Введення змін протягом 6-ти місяців після затвердження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включаючи редакційні узгодження відповідно до матеріалів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UA/10412/01/01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МУЛЬТАК®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таблетки, вкриті оболонкою, по 400 мг; № 60 (10х6): по 10 таблеток у блістері;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САНОФІ ВІНТРОП ІНДАСТРІА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та у текст маркування упаковки лікарського засобу щодо додавання місцезнаходження заявника. </w:t>
            </w:r>
            <w:r w:rsidRPr="00467654">
              <w:rPr>
                <w:rFonts w:ascii="Arial" w:hAnsi="Arial" w:cs="Arial"/>
                <w:sz w:val="16"/>
                <w:szCs w:val="16"/>
              </w:rPr>
              <w:br/>
              <w:t>Також у текст маркування вторинної упаковки внесено зміни у пункт 16.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UA/10412/01/01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НАЛБУФІН-ДАРНИЦЯ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10 мг/мл, по 1 мл або по 2 мл в ампулі; по 5 ампул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оновлення р. 3.2.Р.7. Система контейнер/закупорювальний засіб, а саме до матеріалів реєстраційного досьє на первинне пакування Ампули скляні, затвердженого виробника АТ «Полтавський завод медичного скла» вноситься альтернативна марка скла Fiolax amber с/з, виробника SHOTT AG, Німеччина до вже затвердженої марки скла УСП-1 с/з, виробника АТ «Полтавський завод медичного скла», без зміни матеріалу, з якого виготовляються ампули (клас гідролітичної стійкості ISO 720 – HGA1). Специфікація та методи контролю якості на Ампули скляні залишились без змін. Затверджено: Виробник ампул: АТ «Полтавський завод медичного скла»,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Марка скла: УСП-1 с/з - виробник АТ «Полтавський завод медичного скла». Запропоновано: Виробник ампул: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АТ «Полтавський завод медичного скла», Марка скла: УСП-1 с/з - виробник АТ «Полтавський завод медичного скла»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Fiolax amber с/з - виробник SHOTT AG,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UA/19921/01/01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НАЛБУФІН-МІКРОХІМ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10 мг/мл; по 1 мл в ампулах, по 5 ампул у касеті, по 2 касети у пачці з картону; по 2 мл в ампулах, по 5 ампул у касеті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НВФ "МІКРОХІМ" (юридична адреса виробника; відповідальний за випуск серії, не включаючи контроль/випробування серії; виробнича дільниця; лабораторія біологічного аналізу; лабораторія фізико-хімічного аналізу та контролю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UA/18816/01/01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НЕБІНОРМ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5 мг,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НВФ «МІКРОХІМ» (виробнича дільниця (всі стадії виробничого процесу);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67654">
              <w:rPr>
                <w:rFonts w:ascii="Arial" w:hAnsi="Arial" w:cs="Arial"/>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UA/19237/01/01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НЕБУФЛЮЗОН®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суспензія для інгаляцій, 1,0 мг/мл, по 2 мл у контейнері однодозовому; по 10 контейнерів у пакеті; по 1 пакету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оновлення р. 3.2.Р.7. Система контейнер/ закупорювальний засіб, а саме додавання альтернативної дільниці виробництва матеріалу первинного пакування (Поліетилену LDPE) INEOS Manufacturing Deutschland GmbH корпорації INEOS Olefins &amp; Polymers Europe, Germany. </w:t>
            </w:r>
            <w:r w:rsidRPr="00467654">
              <w:rPr>
                <w:rFonts w:ascii="Arial" w:hAnsi="Arial" w:cs="Arial"/>
                <w:sz w:val="16"/>
                <w:szCs w:val="16"/>
              </w:rPr>
              <w:br/>
              <w:t>Затверджено: Виробник матеріалу первинного пакування (Поліетилен): Inеos Bamble AS Запропоновано: Виробник матеріалу первинного пакування (Поліетилен): Inеos Bamble AS INEOS Manufacturing Deutschland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UA/12542/01/01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НЕОТРИЗОЛ®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вагінальні по 4 таблетки у стрипі; по 2 стрипи в картонній коробці у комплекті з аплікатором; по 8 таблеток у блістері; по 1 блістеру в картонній коробці у комплекті з аплікатором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Доповнення вимог специфікації за показником якості «Опис» для готового лікарського засобу Неотризол®, а саме уточнення зовнішнього вигляду таблеток вагінальних та особливостями виробництва твердої лікарської форми - таблетки (двошарові). Зміна не пов’язана зі змінами у виробничому процесі та не впливає на якість препарату; затверджено: витягнуті двоопуклі таблетки без оболонки майже білого кольору із закругленим кінцем з одного боку і плоским кінцем з іншого боку, запропоновано: двоопуклі таблетки подовженої форми без оболонки від білого до майже білого кольору з однієї сторони та майже білого або жовтувато-білого кольору з протилежної сторони, із закругленим кінцем з одного боку і плоским кінцем з іншого боку. Зміни внесено в інструкцію для медичного застосування лікарського засобу у розділ "Лікарська форма" (основні фізико-хімічні властивості). Термін введення змін -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UA/10674/01/01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НОВОКС®-500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500 мг; по 5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17 та в текст маркування первинної упаковки у пункти 6.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UA/12673/01/01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НОВОКС®-750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750 мг; по 5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17 та в текст маркування первинної упаковки у пункти 6.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UA/12673/01/02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НОРМАТИН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краплі очні, розчин 0,5 %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"Е.І.П.І.Ко."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Єгипет</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w:t>
            </w:r>
            <w:r w:rsidRPr="00467654">
              <w:rPr>
                <w:rFonts w:ascii="Arial" w:hAnsi="Arial" w:cs="Arial"/>
                <w:sz w:val="16"/>
                <w:szCs w:val="16"/>
              </w:rPr>
              <w:br/>
              <w:t>у зв’язку з оновленням інформації з безпеки по діючій речовині тимолол малеат, що опублікована на загальнодоступному сайті CMDh.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UA/7691/01/02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НОХШАВЕРИН "ОЗ"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20 мг/мл по 2 мл в ампулі; по 5 ампул у пачці з картону; по 2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контроль якості, випуск серії:</w:t>
            </w:r>
            <w:r w:rsidRPr="00467654">
              <w:rPr>
                <w:rFonts w:ascii="Arial" w:hAnsi="Arial" w:cs="Arial"/>
                <w:sz w:val="16"/>
                <w:szCs w:val="16"/>
              </w:rPr>
              <w:br/>
              <w:t>Товариство з обмеженою відповідальністю "Дослідний завод "ГНЦЛС"</w:t>
            </w:r>
            <w:r w:rsidRPr="00467654">
              <w:rPr>
                <w:rFonts w:ascii="Arial" w:hAnsi="Arial" w:cs="Arial"/>
                <w:sz w:val="16"/>
                <w:szCs w:val="16"/>
              </w:rPr>
              <w:br/>
              <w:t>Україна; всі стадії виробництва, контроль якості, випуск серії:</w:t>
            </w:r>
            <w:r w:rsidRPr="00467654">
              <w:rPr>
                <w:rFonts w:ascii="Arial" w:hAnsi="Arial" w:cs="Arial"/>
                <w:sz w:val="16"/>
                <w:szCs w:val="16"/>
              </w:rPr>
              <w:br/>
              <w:t>Товариство з обмеженою відповідальністю "Фармацевтична компанія "Здоров’я",</w:t>
            </w:r>
            <w:r w:rsidRPr="0046765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w:t>
            </w:r>
            <w:r w:rsidRPr="00467654">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2, 6) та вторинної (п. 1, 2, 11, 13, 17) упаковки, а також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UA/0591/01/01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ОВЕРІН®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250 мг/2 мл по 2 мл розчину (250 мг/2 мл) в ампулі; по 5 ампул у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"Геолік Фарм Маркетинг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з наданням мастер - файла на АФІ, </w:t>
            </w:r>
            <w:r w:rsidRPr="00467654">
              <w:rPr>
                <w:rFonts w:ascii="Arial" w:hAnsi="Arial" w:cs="Arial"/>
                <w:sz w:val="16"/>
                <w:szCs w:val="16"/>
              </w:rPr>
              <w:br/>
              <w:t xml:space="preserve">затверджено: ТОВ НВФ "Мікрохім", Україна, запропоновано: ТОВ НВФ "Мікрохім", Україна або ДП "Ензим",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UA/15657/01/01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ОКСИТОЦИН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5 МО/мл; по 1 мл в ампулі; по 5 ампул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 ТОВ «ФЗ «БІОФАРМА» на ТОВ «ФЗ «СТАДА». Зміни внесено в коротку характеристику лікарського засобу у розділ "Власник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 «ФЗ «БІОФАРМА» на ТОВ «ФЗ «СТАДА».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w:t>
            </w:r>
            <w:r w:rsidRPr="00467654">
              <w:rPr>
                <w:rFonts w:ascii="Arial" w:hAnsi="Arial" w:cs="Arial"/>
                <w:sz w:val="16"/>
                <w:szCs w:val="16"/>
              </w:rPr>
              <w:br/>
              <w:t>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11, 17) упаковки лікарського засобу. Термін введення змін протягом 6 місяців після затвердження.</w:t>
            </w:r>
            <w:r w:rsidRPr="00467654">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методику випробування готового лікарського засобу , а саме додавання стандартний зразок Окситоцин CRS для показника «Кількісне визначення» з метою забезпечення кращої відтворюваності методу контролю «Кількісне визначення. Окситоцин» готового лікарcького засобу ОКСИТОЦИН, розчин для ін’єкцій 5 МО/мл, також було додано розрахункову формулу визначення вмісту окситоцину в 1 мл препарату та в 1 мл препарату за умови використання стандартного зразку окситоцину CRS. Умови виконання методу контролю «Кількісне визначення. Окситоцин» залишились без змін.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в методику випробування проміжного продукту, а саме запропоновано додати стандартний зразок Окситоцин CRS для показника «Кількісне визначення» з метою забезпечення кращої відтворюваності методу контролю «Кількісне визначення. Окситоцин» у проміжній продукції ЛЗ ОКСИТОЦИН, розчин для ін’єкцій 5 МО/мл; також було додано розрахункову формулу визначення вмісту окситоцину в 1 мл препарату та в 1 мл препарату за умови використання стандартного зразку окситоцину CRS. Умови виконання методу контролю «Кількісне визначення. Окситоцин» у проміжній продукції залишились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UA/1888/01/01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2 мг/мл по 25 мл або 50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Венус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виробника АФІ з Heraeus Precious Metals GmbH&amp; Co.KG, Германія на Shilpa Pharma Lifsciences Limited, Індія. затверджено: Heraeus Precious Metals GmbH &amp; Co.KG, Германія; Jiangsu Hengrui Medicine Co.Ltd.,Китай; запропоновано: Jiangsu Hengrui Medicine Co. Ltd., Китай; Shilpa Pharma Lifsciences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UA/4065/01/01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Швеція/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первинної упаковки, а саме припинення використання хлорбутилових пробок для кінцевого продукту.</w:t>
            </w:r>
            <w:r w:rsidRPr="00467654">
              <w:rPr>
                <w:rFonts w:ascii="Arial" w:hAnsi="Arial" w:cs="Arial"/>
                <w:sz w:val="16"/>
                <w:szCs w:val="16"/>
              </w:rPr>
              <w:br/>
              <w:t xml:space="preserve">Залишається затверджена первинна упаковка з бромбутиловими пробками.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UA/15468/01/01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Швеція/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первинної упаковки, а саме припинення використання хлорбутилових пробок для кінцевого продукту.</w:t>
            </w:r>
            <w:r w:rsidRPr="00467654">
              <w:rPr>
                <w:rFonts w:ascii="Arial" w:hAnsi="Arial" w:cs="Arial"/>
                <w:sz w:val="16"/>
                <w:szCs w:val="16"/>
              </w:rPr>
              <w:br/>
              <w:t xml:space="preserve">Залишається затверджена первинна упаковка з бромбутиловими пробками.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UA/15468/01/02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ОФТАКЛІН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краплі очні, розчин, 0,1 мг/мл по 5 мл у флаконі з крапельницею та кришкою з контролем розкриття; 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виправлено технічну помилку у тексті маркування вторинної упаковки лікарського засобу, допущену при процедурі внесення змін (Наказ № 1054 від 03.07.2025 р.), а саме вставлено розділовий знак між допоміжними речовинами: Затверджено: 3. ПЕРЕЛІК ДОПОМІЖНИХ РЕЧОВИН Допоміжні речовини: натрію хлорид, динатрію фосфат додекагідрат натрію дигідрофосфат дигідрат, вода для ін’єкцій. Запропоновано: 3. ПЕРЕЛІК ДОПОМІЖНИХ РЕЧОВИН Допоміжні речовини: натрію хлорид, динатрію фосфат додекагідрат, натрію дигідрофосфат дигідрат, вода для ін’єкцій.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UA/16352/01/01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ПАКЛІТАКСЕЛ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концентрат для розчину для інфузій, 6 мг/мл, по 5 мл (30 мг), по 16,7 мл (100 мг), по 50 мл (300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Аккорд Хелскеа Полска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готового лікарського засобу, виробництво bulk, первинне пакування, вторинне пакування, контроль якості серії: Інтас Фармасьютікалз Лімітед, Індія; Вторинне пакування: Аккорд Хелскеа Лімітед, Велика Британія; Виробництво готового лікарського засобу, первинне та вторинне пакування, контроль якості серії (альтернативний виробник): Інтас Фармасьютікалс Лімітед, Індія; Контроль якості серій: ЛАБАНАЛІЗІС С.Р.Л, Італія; Контроль якості серій: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Італія/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Угорщина/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Польща/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внесення змін до р. 3.2.Р.7. Система контейнер/ закупорювальний засіб, а саме внесення додаткової специфікації скляного флакона (50 мл) з незначною зміною розміру скляних флаконів від затвердженого виробника Schott Poonawala Pvt.Ltd.Packaging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UA/13924/01/01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ПЕНТОКСИФІЛІН-ЗДОРОВ'Я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20 мг/мл по 5 мл в ампулі; по 5 ампул в коробці з картону; по 5 мл в ампулі; по 5 ампул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r w:rsidRPr="0046765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467654">
              <w:rPr>
                <w:rFonts w:ascii="Arial" w:hAnsi="Arial" w:cs="Arial"/>
                <w:sz w:val="16"/>
                <w:szCs w:val="16"/>
              </w:rPr>
              <w:br/>
              <w:t xml:space="preserve">Зміни внесено в текст маркування вторинної упаковки лікарського засобу у пункти 2, 11, 17 та в текст маркування первинної упаковки у пункти 5, 6. Також вилучено дублюючу інформацію російською мовою та внесено незначні правки по тексту. </w:t>
            </w:r>
            <w:r w:rsidRPr="00467654">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UA/5524/02/01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ПОЛТЕХ ДТПА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набір для приготування радіофармацевтичного препарату; по 6 флаконів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467654">
              <w:rPr>
                <w:rFonts w:ascii="Arial" w:hAnsi="Arial" w:cs="Arial"/>
                <w:sz w:val="16"/>
                <w:szCs w:val="16"/>
              </w:rPr>
              <w:br/>
              <w:t>Діюча редакція: Dariusz Socha PhD. Пропонована редакція: Monika Laskowska-Mironczuk MSc. Pharm.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Budonnyi Mykola Volodymyrovych. Пропонована редакція: Zaremba Halyna Volodymyrivna. Зміна контактних даних контактної особи заявника, відповідальної за фармаконагляд в Україні.</w:t>
            </w:r>
            <w:r w:rsidRPr="00467654">
              <w:rPr>
                <w:rFonts w:ascii="Arial" w:hAnsi="Arial" w:cs="Arial"/>
                <w:sz w:val="16"/>
                <w:szCs w:val="16"/>
              </w:rPr>
              <w:br/>
              <w:t xml:space="preserve">Зміна місця здійснення основної діяльності з фармаконагляду. Зміна місцезнаходження мастер-файла системи фармаонагляду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тільки в умовах стаціонару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UA/18402/01/01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ПОЛТЕХ МДП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набір для приготування радіофармацевтичного препарату по 6 флаконів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67654">
              <w:rPr>
                <w:rFonts w:ascii="Arial" w:hAnsi="Arial" w:cs="Arial"/>
                <w:sz w:val="16"/>
                <w:szCs w:val="16"/>
              </w:rPr>
              <w:br/>
              <w:t>Діюча редакція: Dariusz Socha PhD. Пропонована редакція: Monika Laskowska-Mironczuk MSc. Pharm.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Budonnyi Mykola Volodymyrovych. Пропонована редакція: Zaremba Halyna Volodymyrivna.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тільки в умовах стаціонару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UA/18403/01/01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ПОЛТЕХ МІБІ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набір для приготування радіофармацевтичного препарату; 1 флакон скляний об’ємом 10 мл; по 3 або 6 флаконів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467654">
              <w:rPr>
                <w:rFonts w:ascii="Arial" w:hAnsi="Arial" w:cs="Arial"/>
                <w:sz w:val="16"/>
                <w:szCs w:val="16"/>
              </w:rPr>
              <w:br/>
              <w:t>Діюча редакція: Dariusz Socha PhD. Пропонована редакція: Monika Laskowska-Mironczuk MSc. Pharm.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Budonnyi Mykola Volodymyrovych. Пропонована редакція: Zaremba Halyna Volodymyrivna. Зміна контактних даних контактної особи заявника, відповідальної за фармаконагляд в Україні.</w:t>
            </w:r>
            <w:r w:rsidRPr="00467654">
              <w:rPr>
                <w:rFonts w:ascii="Arial" w:hAnsi="Arial" w:cs="Arial"/>
                <w:sz w:val="16"/>
                <w:szCs w:val="16"/>
              </w:rPr>
              <w:br/>
              <w:t xml:space="preserve">Зміна місця здійснення основної діяльності з фармаконагляду. Зміна місцезнаходження мастер-файла системи фармаонагляду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тільки в умовах стаціонару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UA/18209/01/01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Пфайзер Менюфекчуринг Бельгія НВ, Бельгія; Пфайзер Ірленд Фармасеутикалс,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Бельгія/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 Внесення змін у специфікацію сировини-керамічний гідроксиапатит тип І (Ceramic Hydroxyapatite Type I) у метод випробування за показником "Ідентифікація", а саме заміна поточного спектрофотометра на TruScan RM Raman спектрометр.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 Внесення змін у специфікацію сировини-L-цистеїн гідрохлорид безводний (L-Cysteine Hydrochloride, Anhydrous) у метод випробування за показником "Ідентифікація", а саме заміна поточного спектрофотометра на TruScan RM Raman спектрометр.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UA/15864/01/01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10 мг/12,5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АФІ гідрохлоротіазид за показником “Ідентифікація”.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параметра специфікації на АФІ гідрохлоротіазид, а саме – “Розчинність”.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методу випробовування АФІ гідрохлоротіазид на супровідні домішки до вимог монографії ЄФ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методу випробовування АФІ гідрохлоротіазид на хлориди до вимог монографії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методу випробовування АФІ гідрохлоротіазид на кількісне визначення до вимог монографії ЄФ. Зміни І типу - Зміни з якості. АФІ. Контроль АФІ (інші зміни) - вилучення опису проведення методики визначення показника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UA/15546/01/01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таблетки, 5 мг/12,5 мг; по 10 таблеток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67654">
              <w:rPr>
                <w:rFonts w:ascii="Arial" w:hAnsi="Arial" w:cs="Arial"/>
                <w:sz w:val="16"/>
                <w:szCs w:val="16"/>
              </w:rPr>
              <w:br/>
              <w:t xml:space="preserve">- незначні зміни у затвердженому методі випробування АФІ гідрохлоротіазиду за показником «Ідентифікація» (ДФУ*, 2.2.24), а саме вилучено посилання на СЗ.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параметра специфікації на АФІ гідрохлоротіазид, а саме показника - «Розчинність».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467654">
              <w:rPr>
                <w:rFonts w:ascii="Arial" w:hAnsi="Arial" w:cs="Arial"/>
                <w:sz w:val="16"/>
                <w:szCs w:val="16"/>
              </w:rPr>
              <w:br/>
              <w:t>- приведення методу випробування АФІ гідрохлоротіазиду за показником «Супровідні домішки» до вимог монографії ЄФ*, а саме: - змінено розмір часток нерухомої фази з 5 мкм на 3 мкм; - додано ідентифікацію домішок А, В та С; - змінено час утримування гідрохлорoтіазиду – з «близько 7» на «близько 8»; - вилучено хроматограми розчинів, так як вони приведені в документі тільки для інформації; - вилучено посилання на СЗ.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методу випробування «Хлориди» для АФІ гідрохлоротіазиду до вимог монографії ЄФ*, а саме внесено зміни в процес приготування розчинів.</w:t>
            </w:r>
            <w:r w:rsidRPr="00467654">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методу випробування АФІ гідрохлоротіазиду «Кількісне визначення» до вимог монографії ЄФ*, а саме: - змінено програму градієнту; - змінено час утримування гідрохлорoтіазиду з «близько 3,2» на «близько 2,2». Зміни І типу - Зміни з якості. АФІ. Контроль АФІ (інші зміни) - вилучення опису методики випробування АФІ за показником «Мікробіологічна чистота». Залишено відповідне посилання на монографії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UA/15545/01/02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 xml:space="preserve">таблетки, 10 мг/25 мг; по 10 таблеток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67654">
              <w:rPr>
                <w:rFonts w:ascii="Arial" w:hAnsi="Arial" w:cs="Arial"/>
                <w:sz w:val="16"/>
                <w:szCs w:val="16"/>
              </w:rPr>
              <w:br/>
              <w:t xml:space="preserve">- незначні зміни у затвердженому методі випробування АФІ гідрохлоротіазиду за показником «Ідентифікація» (ДФУ*, 2.2.24), а саме вилучено посилання на СЗ.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параметра специфікації на АФІ гідрохлоротіазид, а саме показника - «Розчинність».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467654">
              <w:rPr>
                <w:rFonts w:ascii="Arial" w:hAnsi="Arial" w:cs="Arial"/>
                <w:sz w:val="16"/>
                <w:szCs w:val="16"/>
              </w:rPr>
              <w:br/>
              <w:t>- приведення методу випробування АФІ гідрохлоротіазиду за показником «Супровідні домішки» до вимог монографії ЄФ*, а саме: - змінено розмір часток нерухомої фази з 5 мкм на 3 мкм; - додано ідентифікацію домішок А, В та С; - змінено час утримування гідрохлорoтіазиду – з «близько 7» на «близько 8»; - вилучено хроматограми розчинів, так як вони приведені в документі тільки для інформації; - вилучено посилання на СЗ.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методу випробування «Хлориди» для АФІ гідрохлоротіазиду до вимог монографії ЄФ*, а саме внесено зміни в процес приготування розчинів.</w:t>
            </w:r>
            <w:r w:rsidRPr="00467654">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методу випробування АФІ гідрохлоротіазиду «Кількісне визначення» до вимог монографії ЄФ*, а саме: - змінено програму градієнту; - змінено час утримування гідрохлорoтіазиду з «близько 3,2» на «близько 2,2». Зміни І типу - Зміни з якості. АФІ. Контроль АФІ (інші зміни) - вилучення опису методики випробування АФІ за показником «Мікробіологічна чистота». Залишено відповідне посилання на монографії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UA/15545/01/01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2,5 мг/12,5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АФІ гідрохлоротіазид за показником “Ідентифікація”.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параметра специфікації на АФІ гідрохлоротіазид, а саме – “Розчинність”.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методу випробування АФІ гідрохлоротіазид на супровідні домішки до вимог монографії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методу випробування АФІ гідрохлоротіазид на хлориди до вимог монографії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методу випробування АФІ гідрохлоротіазид на кількісне визначення до вимог монографії ЄФ. Зміни І типу - Зміни з якості. АФІ. Контроль АФІ (інші зміни) - вилучення опису проведення методики визначення показника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UA/12569/01/01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5 мг/25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АФІ гідрохлоротіазид за показником “Ідентифікація”.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параметра специфікації на АФІ гідрохлоротіазид, а саме – “Розчинність”.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методу випробування АФІ гідрохлоротіазид на супровідні домішки до вимог монографії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методу випробування АФІ гідрохлоротіазид на хлориди до вимог монографії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методу випробування АФІ гідрохлоротіазид на кількісне визначення до вимог монографії ЄФ. Зміни І типу - Зміни з якості. АФІ. Контроль АФІ (інші зміни) - вилучення опису проведення методики визначення показника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UA/12569/01/02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РЕЛВАР 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для інгаляцій, дозований, по 92 мкг/22 мкг/дозу; по 14 або 30 доз у порошковому інгаляторі; по 1 інгалятору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незначні зміни у затверджених методах випробувань первинної упаковки ГЛЗ, а саме заміна некоректного зображення референтного FTIR спектру для ідентифікації контактного матеріалу первинної упаковки – ПВХ блістера у затвердженому розділі 3.2.Р.7. Container Closure System (Figure 5. Reference FTIR Spectrum of PVC Film of Base Foil Laminate). Зміна непов’язана з непередбаченими технологічними подіями, з невідповідністю затвердженим специфікаціям або з відхиленнями у результатах дослідження стабільності ГЛЗ. Некоректне репрезентативне зображення референтного FTIR спектру було додане у р. 3.2.Р.7. помилково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UA/14565/01/01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РЕЛВАР 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для інгаляцій, дозований, по 184 мкг/22 мкг/дозу; по 14 або 30 доз у порошковому інгаляторі; по 1 інгалятору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незначні зміни у затверджених методах випробувань первинної упаковки ГЛЗ, а саме заміна некоректного зображення референтного FTIR спектру для ідентифікації контактного матеріалу первинної упаковки – ПВХ блістера у затвердженому розділі 3.2.Р.7. Container Closure System (Figure 5. Reference FTIR Spectrum of PVC Film of Base Foil Laminate). Зміна непов’язана з непередбаченими технологічними подіями, з невідповідністю затвердженим специфікаціям або з відхиленнями у результатах дослідження стабільності ГЛЗ. Некоректне репрезентативне зображення референтного FTIR спектру було додане у р. 3.2.Р.7. помилково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UA/14564/01/01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РЕНОПЛАН-1000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пролонгованої дії, по 1000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Раджат Сінгал / Rajat Singal. Пропонована редакція: Др. Ніту Сінха / Dr. Nitu Sinha.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UA/19048/01/01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СЕВОФЛУРАН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рідина для інгаляцій 100 %, по 250 мл препарату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Пірамал Крітікал Кер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Пірамал Крітікал Кер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2.2 Зміни внесено до частин: І «Загальна інформація» II «Специфікація з безпеки» V «Заходи з мінімізації ризиків», VI «Резюме плану управління ризиками» VII «Додатки» ( 8) у зв’язку з оновленням інформації з безпеки діючої речовини севофлуран. Резюме Плану управління ризиками версія 2.2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UA/14824/01/01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СЕРТИКАН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0,75 мг, по 10 таблеток у блістері; по 6 блістерів у коробці 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Виробництво, контроль якості, первинне пакування, вторинне пакування, випуск серії: Новартіс Фарма Штейн АГ, Швейцарія; </w:t>
            </w:r>
            <w:r w:rsidRPr="00467654">
              <w:rPr>
                <w:rFonts w:ascii="Arial" w:hAnsi="Arial" w:cs="Arial"/>
                <w:sz w:val="16"/>
                <w:szCs w:val="16"/>
              </w:rPr>
              <w:br/>
              <w:t xml:space="preserve">Контроль якості: Фарманалітика СА, Швейцарія; Виробництво за повним циклом: Сандоз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у термінах придатності проміжного продукту, а саме- збільшення терміну придатності до 24 місяців (затверджено: 12 місяців) для твердої дисперсії RAD001 2%, упакованої в герметичний пакет з тришарової алюмінієвої фольги, оброблений азотом, який зберігаєтиься при температурі 2-8ºС.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UA/3913/01/03</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СИРДАЛУД®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4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за повним циклом: Новартіс Саглік, Гіда ве Тарім Урунлері Сан. Ве Тік. А.С., Туреччина; контроль якості: С.К. Сандоз С.Р.Л.,</w:t>
            </w:r>
            <w:r w:rsidRPr="00467654">
              <w:rPr>
                <w:rFonts w:ascii="Arial" w:hAnsi="Arial" w:cs="Arial"/>
                <w:sz w:val="16"/>
                <w:szCs w:val="16"/>
              </w:rPr>
              <w:br/>
              <w:t xml:space="preserve">Румунія; випуск серії: Новартіс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Туреччина/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Румунія/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 виправлення технічної помилки в методах контролю МКЯ ЛЗ, допущеної при перенесенні інформації із оригінальних матеріалів реєстраційного досьє за показником п. «59001.01 Ідентифікація, кількісне визначення та однорідність вмісту» (метод RRLC) в процедурі «Випробовуваний розчин (кількісне визначення)». Зазначене виправлення відповідає матеріалам реєстраційного досьє, які представлені в архіві (розділ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UA/1655/01/02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СІБРАВА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284 мг/1,5 мл по 1,5 мл розчину у попередньо наповненому шприці; по 1 попередньо наповненому шприцу в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Новартіс Оверсіз Інвестментс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контроль якості (частковий), первинне пакування, вторинне пакування, випуск серії:</w:t>
            </w:r>
            <w:r w:rsidRPr="00467654">
              <w:rPr>
                <w:rFonts w:ascii="Arial" w:hAnsi="Arial" w:cs="Arial"/>
                <w:sz w:val="16"/>
                <w:szCs w:val="16"/>
              </w:rPr>
              <w:br/>
              <w:t>Новартіс Фармасьютикал Мануфактурінг ГмбХ, Австрія;</w:t>
            </w:r>
            <w:r w:rsidRPr="00467654">
              <w:rPr>
                <w:rFonts w:ascii="Arial" w:hAnsi="Arial" w:cs="Arial"/>
                <w:sz w:val="16"/>
                <w:szCs w:val="16"/>
              </w:rPr>
              <w:br/>
              <w:t xml:space="preserve">Виробництво, контроль якості (частковий), первинне пакування: </w:t>
            </w:r>
            <w:r w:rsidRPr="00467654">
              <w:rPr>
                <w:rFonts w:ascii="Arial" w:hAnsi="Arial" w:cs="Arial"/>
                <w:sz w:val="16"/>
                <w:szCs w:val="16"/>
              </w:rPr>
              <w:br/>
              <w:t>Корден Фарма С.п.А., Італія;</w:t>
            </w:r>
            <w:r w:rsidRPr="00467654">
              <w:rPr>
                <w:rFonts w:ascii="Arial" w:hAnsi="Arial" w:cs="Arial"/>
                <w:sz w:val="16"/>
                <w:szCs w:val="16"/>
              </w:rPr>
              <w:br/>
              <w:t>вторинне пакування:</w:t>
            </w:r>
            <w:r w:rsidRPr="00467654">
              <w:rPr>
                <w:rFonts w:ascii="Arial" w:hAnsi="Arial" w:cs="Arial"/>
                <w:sz w:val="16"/>
                <w:szCs w:val="16"/>
              </w:rPr>
              <w:br/>
              <w:t>Корден Фарма С.п.А., Італія;</w:t>
            </w:r>
            <w:r w:rsidRPr="00467654">
              <w:rPr>
                <w:rFonts w:ascii="Arial" w:hAnsi="Arial" w:cs="Arial"/>
                <w:sz w:val="16"/>
                <w:szCs w:val="16"/>
              </w:rPr>
              <w:br/>
              <w:t>Контроль якості (частковий):</w:t>
            </w:r>
            <w:r w:rsidRPr="00467654">
              <w:rPr>
                <w:rFonts w:ascii="Arial" w:hAnsi="Arial" w:cs="Arial"/>
                <w:sz w:val="16"/>
                <w:szCs w:val="16"/>
              </w:rPr>
              <w:br/>
              <w:t>Новартіс Фармасьютикал Мануфактурінг ГмбХ, Австрія;</w:t>
            </w:r>
            <w:r w:rsidRPr="00467654">
              <w:rPr>
                <w:rFonts w:ascii="Arial" w:hAnsi="Arial" w:cs="Arial"/>
                <w:sz w:val="16"/>
                <w:szCs w:val="16"/>
              </w:rPr>
              <w:br/>
              <w:t xml:space="preserve">Контроль якості (частковий): </w:t>
            </w:r>
            <w:r w:rsidRPr="00467654">
              <w:rPr>
                <w:rFonts w:ascii="Arial" w:hAnsi="Arial" w:cs="Arial"/>
                <w:sz w:val="16"/>
                <w:szCs w:val="16"/>
              </w:rPr>
              <w:br/>
              <w:t>Лек Фармасьютикалс д.д., Словенія;</w:t>
            </w:r>
            <w:r w:rsidRPr="00467654">
              <w:rPr>
                <w:rFonts w:ascii="Arial" w:hAnsi="Arial" w:cs="Arial"/>
                <w:sz w:val="16"/>
                <w:szCs w:val="16"/>
              </w:rPr>
              <w:br/>
              <w:t>Контроль якості (частковий):</w:t>
            </w:r>
            <w:r w:rsidRPr="00467654">
              <w:rPr>
                <w:rFonts w:ascii="Arial" w:hAnsi="Arial" w:cs="Arial"/>
                <w:sz w:val="16"/>
                <w:szCs w:val="16"/>
              </w:rPr>
              <w:br/>
              <w:t>Новартіс Фармасьютикал Мануфактурінг ЛЛС, Словенія;</w:t>
            </w:r>
            <w:r w:rsidRPr="00467654">
              <w:rPr>
                <w:rFonts w:ascii="Arial" w:hAnsi="Arial" w:cs="Arial"/>
                <w:sz w:val="16"/>
                <w:szCs w:val="16"/>
              </w:rPr>
              <w:br/>
              <w:t xml:space="preserve">Контроль якості (частковий): </w:t>
            </w:r>
            <w:r w:rsidRPr="00467654">
              <w:rPr>
                <w:rFonts w:ascii="Arial" w:hAnsi="Arial" w:cs="Arial"/>
                <w:sz w:val="16"/>
                <w:szCs w:val="16"/>
              </w:rPr>
              <w:br/>
              <w:t>Новартіс Фарма Штейн АГ, Швейцарія;</w:t>
            </w:r>
            <w:r w:rsidRPr="00467654">
              <w:rPr>
                <w:rFonts w:ascii="Arial" w:hAnsi="Arial" w:cs="Arial"/>
                <w:sz w:val="16"/>
                <w:szCs w:val="16"/>
              </w:rPr>
              <w:br/>
              <w:t>Контроль якості (частковий):</w:t>
            </w:r>
            <w:r w:rsidRPr="00467654">
              <w:rPr>
                <w:rFonts w:ascii="Arial" w:hAnsi="Arial" w:cs="Arial"/>
                <w:sz w:val="16"/>
                <w:szCs w:val="16"/>
              </w:rPr>
              <w:br/>
              <w:t>Челаб С.р.л., Італія;</w:t>
            </w:r>
            <w:r w:rsidRPr="00467654">
              <w:rPr>
                <w:rFonts w:ascii="Arial" w:hAnsi="Arial" w:cs="Arial"/>
                <w:sz w:val="16"/>
                <w:szCs w:val="16"/>
              </w:rPr>
              <w:br/>
              <w:t>Вторинне пакування:</w:t>
            </w:r>
            <w:r w:rsidRPr="00467654">
              <w:rPr>
                <w:rFonts w:ascii="Arial" w:hAnsi="Arial" w:cs="Arial"/>
                <w:sz w:val="16"/>
                <w:szCs w:val="16"/>
              </w:rPr>
              <w:br/>
              <w:t>Фармлог Фарма Лоджистік ГмбХ, Німеччина;</w:t>
            </w:r>
            <w:r w:rsidRPr="00467654">
              <w:rPr>
                <w:rFonts w:ascii="Arial" w:hAnsi="Arial" w:cs="Arial"/>
                <w:sz w:val="16"/>
                <w:szCs w:val="16"/>
              </w:rPr>
              <w:br/>
              <w:t>Вторинне пакування:</w:t>
            </w:r>
            <w:r w:rsidRPr="00467654">
              <w:rPr>
                <w:rFonts w:ascii="Arial" w:hAnsi="Arial" w:cs="Arial"/>
                <w:sz w:val="16"/>
                <w:szCs w:val="16"/>
              </w:rPr>
              <w:br/>
              <w:t>Юпс Хелскер Італія С.р.л., Італія;</w:t>
            </w:r>
            <w:r w:rsidRPr="00467654">
              <w:rPr>
                <w:rFonts w:ascii="Arial" w:hAnsi="Arial" w:cs="Arial"/>
                <w:sz w:val="16"/>
                <w:szCs w:val="16"/>
              </w:rPr>
              <w:br/>
              <w:t>Контроль якості (частковий):</w:t>
            </w:r>
            <w:r w:rsidRPr="00467654">
              <w:rPr>
                <w:rFonts w:ascii="Arial" w:hAnsi="Arial" w:cs="Arial"/>
                <w:sz w:val="16"/>
                <w:szCs w:val="16"/>
              </w:rPr>
              <w:br/>
              <w:t>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Італія/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Словенія/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Діюча редакція: Частота подання регулярно оновлюваного звіту з безпеки відповідно до Глави V п.3 пп.2.1 Наказу МОЗ України від 27 грудня 2006 року № 898 (у редакції наказу МОЗ України від 26 вересня 2016 року № 996). Пропонована редакція: Частота подання регулярно оновлюваного звіту з безпеки 1 рік. Кінцева дата для включення даних до РОЗБ - 31.12.2025 р. Дата подання - 11.03.2026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UA/20570/01/01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СІНАРТА®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для орального розчину, 1,5 г/3,95 г; по 3,95 г в саше; по 10 або 30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АФІ, а саме додавання альтернативної внутрішньї методики від виробника АТ «Фармак» щодо визначення показника «Залишкові кількості органічних розчинників».</w:t>
            </w:r>
            <w:r w:rsidRPr="00467654">
              <w:rPr>
                <w:rFonts w:ascii="Arial" w:hAnsi="Arial" w:cs="Arial"/>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TYCHE INDUSTRIES LIMITED, Індія для АФІ глюкозаміну сульфат натрієва сіль з наданням мастер-файла (версія GLS/CTD(O)/03R2 від лютого 2023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UA/14774/01/01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СІОФОР® XR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пролонгованої дії, по 1000 мг; по 15 таблеток у блістері; по 2, 4 або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"іn bulk": Сентаур Фармацеутікалз Прайвет Лімітед, Індія; виробництво "іn bulk" та контроль серій (за винятком випробувань для визначення вмісту NDMA): БЕРЛІН-ХЕМІ АГ, Німеччина; пакування, контроль (за винятком випробувань для визначення вмісту NDMA) та випуск серій: БЕРЛІН-ХЕМІ АГ, Німеччина; контроль серій (тільки випробування для визначення вмісту NDMA): А. Менаріні Мануфактурінг Логістікc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UA/20045/01/02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СІОФОР® XR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пролонгованої дії, по 500 мг; по 15 таблеток у блістері, по 4 або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"іn bulk": Сентаур Фармацеутікалз Прайвет Лімітед, Індія; виробництво "іn bulk" та контроль серій (за винятком випробувань для визначення вмісту NDMA): БЕРЛІН-ХЕМІ АГ, Німеччина; пакування, контроль (за винятком випробувань для визначення вмісту NDMA) та випуск серій: БЕРЛІН-ХЕМІ АГ, Німеччина; контроль серій (тільки випробування для визначення вмісту NDMA): А. Менаріні Мануфактурінг Логістікc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UA/20045/01/01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СПАЗМОЛІКС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10 таблеток у блістерах; по 10 таблеток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 "Особливості застосування" відповідно до оновленої інформації щодо безпеки застосування діючої речовини.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UA/6840/01/01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СПЕКТРІЛА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для концентрату для розчину для інфузій, по 10 000 ОД;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Виробник, що відповідає за маркування, вторинне пакування та за випуск серії: Медак Гезельшафт фюр клініше Шпеціальпрепарате мбХ, Німеччина; Виробник, що відповідає за виробництво готової лікарської форми, первинне пакування, випробування/контроль якості: Ліоконтракт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467654">
              <w:rPr>
                <w:rFonts w:ascii="Arial" w:hAnsi="Arial" w:cs="Arial"/>
                <w:sz w:val="16"/>
                <w:szCs w:val="16"/>
              </w:rPr>
              <w:br/>
              <w:t>незначні зміни у виробничому процесі активної речовини r-L-аспарагінази, що дозволяють різну кількість фільтрувальних модулів у фільтрації активованим вугіллям, зберігаючи при цьому загальну площу фільтра. - Зміни І типу - Зміни з якості. АФІ. Виробництво. Зміни випробувань або допустимих меж у процесі виробництва АФІ, що встановлені у специфікаціях (інші зміни)</w:t>
            </w:r>
            <w:r w:rsidRPr="00467654">
              <w:rPr>
                <w:rFonts w:ascii="Arial" w:hAnsi="Arial" w:cs="Arial"/>
                <w:sz w:val="16"/>
                <w:szCs w:val="16"/>
              </w:rPr>
              <w:br/>
              <w:t>зміни допустимих меж у процесі виробництва АФІ, а саме допустимі межі визначення чистоти за допомогою SDS-PAGE, що застосовуються під час виробництва активної речовини r-L-аспарагінази, змінено з NMT 20 % / NMT 30,0 % / NMT 34,0 % до NMT 16 % / 24 % / 27 % в кінці виробничої ферментації / на мікрофільтраційному пермеаті / на AEC навантаженні. -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зміна випробувань або допустимих меж у процесі виробництва АФІ, що встановлені у специфікаціях, а саме зміна у консолідації визначення оптичної густини для виробничого контролю при визначенні маси сухих клітин на стадіях ферментації у виробництві активної речовини r-L-аспарагінази.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специфікацій та/або допустимих меж, визначених у специфікаціях на АФІ, а саме зміна у віднесенні незначних піків до груп 1 та 2 при визначення хроматографічної чистоти (метод RP- HPLC 2). -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зміни у виробничому процесі біологічно активної речовини r-L аспарагінази з метою впровадження нового обладнання для ферментації (попередня та основна культура ферментації).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UA/17474/01/01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СТИМОЛ®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оральний, 1 г/10 мл, по 10 мл у пакетику; по 18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юридичної особи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Зміна контактної особи заявника, відповідальної за фармаконагляд в Україні. Діюча редакція: Шапка Олена Володимирівна. Пропонована редакція: Висоцька Ольга Григорівна. Зміна контактних даних контактної особи заявника, відповідальної за фармаконагляд.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юридичної особи виробника. Виробнича дільниця та всі виробничі операції залишаються без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UA/6937/01/01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СТРОФАНТИН-Г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0,25 мг/мл, по 1 мл в ампулі; по 10 ампул у пачці з картону; по 1 мл в ампулі; по 5 ампул у блістері, по 2 блістери у пачці з картону; по 1 мл в ампулі; по 10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r w:rsidRPr="0046765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контроль якості, випуск серії:</w:t>
            </w:r>
            <w:r w:rsidRPr="00467654">
              <w:rPr>
                <w:rFonts w:ascii="Arial" w:hAnsi="Arial" w:cs="Arial"/>
                <w:sz w:val="16"/>
                <w:szCs w:val="16"/>
              </w:rPr>
              <w:br/>
              <w:t>Товариство з обмеженою відповідальністю "Дослідний завод "ГНЦЛС",</w:t>
            </w:r>
            <w:r w:rsidRPr="00467654">
              <w:rPr>
                <w:rFonts w:ascii="Arial" w:hAnsi="Arial" w:cs="Arial"/>
                <w:sz w:val="16"/>
                <w:szCs w:val="16"/>
              </w:rPr>
              <w:br/>
              <w:t xml:space="preserve">Україна;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всі стадії виробництва, контроль якості, випуск серії:</w:t>
            </w:r>
            <w:r w:rsidRPr="00467654">
              <w:rPr>
                <w:rFonts w:ascii="Arial" w:hAnsi="Arial" w:cs="Arial"/>
                <w:sz w:val="16"/>
                <w:szCs w:val="16"/>
              </w:rPr>
              <w:br/>
              <w:t>Товариство з обмеженою відповідальністю "Фармацевтична компанія "Здоров'я",</w:t>
            </w:r>
            <w:r w:rsidRPr="00467654">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зміни).Зміни внесено в текст маркування вторинної упаковки лікарського засобу у пункти 1, 3, 6, 11, 17 та в текст маркування первинної упаковки у пункти 2, 6. Також вилучено дублюючу інформацію російською мовою та внесено незначні правки по тексту. </w:t>
            </w:r>
            <w:r w:rsidRPr="00467654">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UA/0079/01/01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ТЕМПАЛГІН®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оболонкою, по 10 таблеток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нерозфасованої продукції, первинна та вторинна упаковка: АТ "Софарма", Болгарія; Виробництво нерозфасованої продукції, первинна упаковка, дозвіл на випуск серії або виробництво за повним циклом: АТ "Софарма", Болгарія; 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Болгарія/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"Побічні реакції" щодо безпеки застосування діючої речовини метамізол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UA/3553/01/01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спрей назальний, розчин 0,05 %; по 10 мл у флаконі;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ДЕЛЬФАРМ ОРЛЕАН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подання регулярно оновлюваного звіту з безпеки: Діюча редакція: Частота подання регулярно оновлюваного звіту з безпеки 8 років. Кінцева дата для включення даних до РОЗБ - 31.05.2020 р. Дата подання - 29.08.2020 р. Пропонована редакція: Частота подання регулярно оновлюваного звіту з безпеки 5 років Кінцева дата для включення даних до РОЗБ - 31.05.2028 р. Дата подання – 29.08.2028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UA/8179/01/01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спрей назальний, розчин 0,1 %; по 10 мл у флаконі;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ДЕЛЬФАРМ ОРЛЕАН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подання регулярно оновлюваного звіту з безпеки: Діюча редакція: Частота подання регулярно оновлюваного звіту з безпеки 8 років. Кінцева дата для включення даних до РОЗБ - 31.05.2020 р. Дата подання - 29.08.2020 р. Пропонована редакція: Частота подання регулярно оновлюваного звіту з безпеки 5 років Кінцева дата для включення даних до РОЗБ - 31.05.2028 р. Дата подання – 29.08.2028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UA/8179/01/02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ТІАМІНУ ХЛОРИД-ЗДОРОВ'Я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50 мг/мл по 1 мл в ампулі; по 5 ампул у блістері; по 2 блістери в картонній коробці; по 1 мл в ампулі; по 10 ампул у блістері; по 1 блістеру в картонній коробці; по 1 мл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67654">
              <w:rPr>
                <w:rFonts w:ascii="Arial" w:hAnsi="Arial" w:cs="Arial"/>
                <w:sz w:val="16"/>
                <w:szCs w:val="16"/>
              </w:rPr>
              <w:br/>
              <w:t xml:space="preserve">Зміни внесено в текст маркування вторинної упаковки лікарського засобу у пункти 1, 6, 11, 17 та в текст маркування первинної упаковки у пункти 4, 5, 6. Також вилучено дублюючу інформацію російською мовою та внесено незначні правки по тексту. </w:t>
            </w:r>
            <w:r w:rsidRPr="00467654">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UA/7787/01/01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ТОЛПЕРІЛ-ЗДОРОВ'Я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по 1 мл в ампулі; по 5 ампул у картонній коробці з перегородкою; по 5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4, 7,11, 17 та в текст маркування первинної упаковки у пункти 3, 4, 5,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UA/19576/01/01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ТРІУМЕК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 мг/600 мг/300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ВііВ Хелскер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Виробник нерозфасованого продукту: Глаксо Оперейшнс ЮК Лімітед, Велика Британiя; Первинна та вторинна упаковка, дозвіл на випуск серії: Глаксо Веллком С.А., Іспанія; Виробник нерозфасованого продукту, контроль якості, первинна та вторинна упаковка, дозвіл на випуск серії: Делфарм Познань С.А.,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Велика Британія/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Іспанія/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р.3.2.S.2.3 Control of Materials_Reagents, Solvents and Auxiliary Materials видалення показника "Важкі метали" зі специфікації для допоміжного фільтрувального матеріалу.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для допоміжного фільтрувального матеріалу, а саме - оновлення показника "Зовнішній вигляд" з «тверда речовина від білого до майже білого кольору» на «тверда речовина від білого до світло-сірого кольору», оскільки матеріал традиційно мав білий або світло-сірий колір. Також, внесення редакційних правок, а саме - пронумерувати таблиці, додати до назви таблиць «Специфікація для», виправити орфографічну помилку в таблиці хлористого водню, замінивши «rested» на «tested» у розділі S.2.3 Контроль матеріалів Реагенти, розчинники та допоміжні матеріали.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w:t>
            </w:r>
            <w:r w:rsidRPr="00467654">
              <w:rPr>
                <w:rFonts w:ascii="Arial" w:hAnsi="Arial" w:cs="Arial"/>
                <w:sz w:val="16"/>
                <w:szCs w:val="16"/>
              </w:rPr>
              <w:br/>
              <w:t>Внесення незначних змін до аналітичного методу для визначення «супутніх домішок у GI268494A за допомогою газової хроматографії», а саме зазначення типових часів утримування відносно основного піку (ди-похідного) (RRT) GI268494, коли використовуються як водень, так і гелій як газ-носій. Також, внесення редакційних правок, а саме - пронумерувати таблиці у розділі S.2.3 Контроль матеріалів GI268494A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UA/14812/01/01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 xml:space="preserve">ТРОКСЕРУТИН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гель 2 %; по 40 г або 100 г у тубі, по одній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специфікації та методах контролю на допоміжну речовину Пропіленгліколь, у зв'язку з приведенням у відповідність до діючого видання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UA/20067/01/01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УЛСЕПАН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кишковорозчинні, по 40 мг, по 7 таблеток у блістері; по 2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Незначне уточнення щодо одиниць вимірювання величини Р у формулах розрахунку за показниками "Розчинення", "Кількісне визначення" та "Однорідність дозованих одиниць".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UA/12747/01/01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2 мг + таблетки, вкриті плівковою оболонкою, по 2 мг/10 мг; комбі-упаковка № 28 (28х1); № 56 (28х2); № 84 (28х3): 14 таблеток, вкритих плівковою оболонкою, цегляно-червоного кольору по 2 мг + 14 таблеток, вкритих плівковою оболонкою, жовтого кольору по 2 мг/10 мг у блістері; по 1 або 2, або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UA/4836/01/02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1 мг + таблетки, вкриті плівковою оболонкою, по 1 мг/10 мг; комбі-упаковка № 28 (28х1); № 56 (28х2); № 84 (28х3): 14 таблеток, вкритих плівковою оболонкою, білого кольору по 1 мг + 14 таблеток, вкритих плівковою оболонкою, сірого кольору по 1 мг/10 мг у блістері; по 1 або 2, або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UA/4836/01/01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ФЕМОСТОН® КОНТІ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1 мг/5 мг; по 28 таблеток у блістері; по 1 або 2,  або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UA/4837/01/01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ФЕМОСТОН® КОНТІ МІНІ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0,5 мг/2,5 мг, по 28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UA/13464/01/01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ФЕНТАНІЛУ ЦИТРАТ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(субстанція) в скляних флаконах з брунатного скла, поміщених в поліетиленові туби, барабани або бочки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СПЕКДжиЕкс ЕлЕлСі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2009-097-Rev 02 (затверджено: R1-CEP 2009-097-Rev 01) для Діючої речовини Фентанілу цитрат від затвердженого виробника "SPECGX LLC",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UA/19392/01/01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ФЕНТАНІЛ-ФАРМАК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0,05 мг/мл по 2 мл в ампулі; по 5 ампул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2009-097-Rev 02 (затверджено: R1-CEP 2009-097-Rev 01) для Діючої речовини Фентанілу цитрат від затвердженого виробника "SPECGX LLC",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lang w:val="en-US"/>
              </w:rPr>
            </w:pPr>
            <w:r w:rsidRPr="00467654">
              <w:rPr>
                <w:rFonts w:ascii="Arial" w:hAnsi="Arial" w:cs="Arial"/>
                <w:sz w:val="16"/>
                <w:szCs w:val="16"/>
              </w:rPr>
              <w:t>UA/19393/01/01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ФЕРИНЖЕКТ®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та інфузій, 50 мг/мл; по 2 мл або по 10 мл у флаконі; по 1 або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jc w:val="center"/>
              <w:rPr>
                <w:rFonts w:ascii="Arial" w:hAnsi="Arial" w:cs="Arial"/>
                <w:sz w:val="16"/>
                <w:szCs w:val="16"/>
              </w:rPr>
            </w:pPr>
            <w:r w:rsidRPr="00467654">
              <w:rPr>
                <w:rFonts w:ascii="Arial" w:hAnsi="Arial" w:cs="Arial"/>
                <w:sz w:val="16"/>
                <w:szCs w:val="16"/>
              </w:rPr>
              <w:t>виробництво нерозфасованої продукції, первинна та вторинна упаковка, випробування контролю якості (стерильність):</w:t>
            </w:r>
          </w:p>
          <w:p w:rsidR="00B012A0" w:rsidRPr="00467654" w:rsidRDefault="00B012A0" w:rsidP="00745298">
            <w:pPr>
              <w:jc w:val="center"/>
              <w:rPr>
                <w:rFonts w:ascii="Arial" w:hAnsi="Arial" w:cs="Arial"/>
                <w:sz w:val="16"/>
                <w:szCs w:val="16"/>
              </w:rPr>
            </w:pPr>
            <w:r w:rsidRPr="00467654">
              <w:rPr>
                <w:rFonts w:ascii="Arial" w:hAnsi="Arial" w:cs="Arial"/>
                <w:sz w:val="16"/>
                <w:szCs w:val="16"/>
              </w:rPr>
              <w:t>ІДТ Біологіка ГмбХ, Німеччина;</w:t>
            </w:r>
          </w:p>
          <w:p w:rsidR="00B012A0" w:rsidRPr="00467654" w:rsidRDefault="00B012A0" w:rsidP="00745298">
            <w:pPr>
              <w:jc w:val="center"/>
              <w:rPr>
                <w:rFonts w:ascii="Arial" w:hAnsi="Arial" w:cs="Arial"/>
                <w:sz w:val="16"/>
                <w:szCs w:val="16"/>
              </w:rPr>
            </w:pPr>
            <w:r w:rsidRPr="00467654">
              <w:rPr>
                <w:rFonts w:ascii="Arial" w:hAnsi="Arial" w:cs="Arial"/>
                <w:sz w:val="16"/>
                <w:szCs w:val="16"/>
              </w:rPr>
              <w:t>вторинна упаковка:</w:t>
            </w:r>
          </w:p>
          <w:p w:rsidR="00B012A0" w:rsidRPr="00467654" w:rsidRDefault="00B012A0" w:rsidP="00745298">
            <w:pPr>
              <w:jc w:val="center"/>
              <w:rPr>
                <w:rFonts w:ascii="Arial" w:hAnsi="Arial" w:cs="Arial"/>
                <w:sz w:val="16"/>
                <w:szCs w:val="16"/>
              </w:rPr>
            </w:pPr>
            <w:r w:rsidRPr="00467654">
              <w:rPr>
                <w:rFonts w:ascii="Arial" w:hAnsi="Arial" w:cs="Arial"/>
                <w:sz w:val="16"/>
                <w:szCs w:val="16"/>
              </w:rPr>
              <w:t>ВАЛІДА, Швейцарія;</w:t>
            </w:r>
          </w:p>
          <w:p w:rsidR="00B012A0" w:rsidRPr="00467654" w:rsidRDefault="00B012A0" w:rsidP="00745298">
            <w:pPr>
              <w:jc w:val="center"/>
              <w:rPr>
                <w:rFonts w:ascii="Arial" w:hAnsi="Arial" w:cs="Arial"/>
                <w:sz w:val="16"/>
                <w:szCs w:val="16"/>
              </w:rPr>
            </w:pPr>
            <w:r w:rsidRPr="00467654">
              <w:rPr>
                <w:rFonts w:ascii="Arial" w:hAnsi="Arial" w:cs="Arial"/>
                <w:sz w:val="16"/>
                <w:szCs w:val="16"/>
              </w:rPr>
              <w:t>вторинна упаковка, дозвіл на випуск серії, випробування контролю якості (за винятком стерильності):</w:t>
            </w:r>
          </w:p>
          <w:p w:rsidR="00B012A0" w:rsidRPr="00467654" w:rsidRDefault="00B012A0" w:rsidP="00745298">
            <w:pPr>
              <w:jc w:val="center"/>
              <w:rPr>
                <w:rFonts w:ascii="Arial" w:hAnsi="Arial" w:cs="Arial"/>
                <w:sz w:val="16"/>
                <w:szCs w:val="16"/>
              </w:rPr>
            </w:pPr>
            <w:r w:rsidRPr="00467654">
              <w:rPr>
                <w:rFonts w:ascii="Arial" w:hAnsi="Arial" w:cs="Arial"/>
                <w:sz w:val="16"/>
                <w:szCs w:val="16"/>
              </w:rPr>
              <w:t>Віфор (Інтернешнл) Інк., Швейцарія;</w:t>
            </w:r>
          </w:p>
          <w:p w:rsidR="00B012A0" w:rsidRPr="00467654" w:rsidRDefault="00B012A0" w:rsidP="00745298">
            <w:pPr>
              <w:jc w:val="center"/>
              <w:rPr>
                <w:rFonts w:ascii="Arial" w:hAnsi="Arial" w:cs="Arial"/>
                <w:sz w:val="16"/>
                <w:szCs w:val="16"/>
              </w:rPr>
            </w:pPr>
            <w:r w:rsidRPr="00467654">
              <w:rPr>
                <w:rFonts w:ascii="Arial" w:hAnsi="Arial" w:cs="Arial"/>
                <w:sz w:val="16"/>
                <w:szCs w:val="16"/>
              </w:rPr>
              <w:t>випробування контролю якості по фізико-хімічним параметрам (за винятком кількісного визначення декстрину):</w:t>
            </w:r>
          </w:p>
          <w:p w:rsidR="00B012A0" w:rsidRPr="00467654" w:rsidRDefault="00B012A0" w:rsidP="00745298">
            <w:pPr>
              <w:jc w:val="center"/>
              <w:rPr>
                <w:rFonts w:ascii="Arial" w:hAnsi="Arial" w:cs="Arial"/>
                <w:sz w:val="16"/>
                <w:szCs w:val="16"/>
              </w:rPr>
            </w:pPr>
            <w:r w:rsidRPr="00467654">
              <w:rPr>
                <w:rFonts w:ascii="Arial" w:hAnsi="Arial" w:cs="Arial"/>
                <w:sz w:val="16"/>
                <w:szCs w:val="16"/>
              </w:rPr>
              <w:t>Єврофінс Аматсі Аналітікc, Франція;</w:t>
            </w:r>
          </w:p>
          <w:p w:rsidR="00B012A0" w:rsidRPr="00467654" w:rsidRDefault="00B012A0" w:rsidP="00745298">
            <w:pPr>
              <w:jc w:val="center"/>
              <w:rPr>
                <w:rFonts w:ascii="Arial" w:hAnsi="Arial" w:cs="Arial"/>
                <w:sz w:val="16"/>
                <w:szCs w:val="16"/>
              </w:rPr>
            </w:pPr>
            <w:r w:rsidRPr="00467654">
              <w:rPr>
                <w:rFonts w:ascii="Arial" w:hAnsi="Arial" w:cs="Arial"/>
                <w:sz w:val="16"/>
                <w:szCs w:val="16"/>
              </w:rPr>
              <w:t>випробування контролю якості (мікробіологія та стерильність):</w:t>
            </w:r>
          </w:p>
          <w:p w:rsidR="00B012A0" w:rsidRPr="00467654" w:rsidRDefault="00B012A0" w:rsidP="00745298">
            <w:pPr>
              <w:jc w:val="center"/>
              <w:rPr>
                <w:rFonts w:ascii="Arial" w:hAnsi="Arial" w:cs="Arial"/>
                <w:sz w:val="16"/>
                <w:szCs w:val="16"/>
              </w:rPr>
            </w:pPr>
            <w:r w:rsidRPr="00467654">
              <w:rPr>
                <w:rFonts w:ascii="Arial" w:hAnsi="Arial" w:cs="Arial"/>
                <w:sz w:val="16"/>
                <w:szCs w:val="16"/>
              </w:rPr>
              <w:t>Єврофінс Фарма Кволіті Контрол, Франція;</w:t>
            </w:r>
          </w:p>
          <w:p w:rsidR="00B012A0" w:rsidRPr="00467654" w:rsidRDefault="00B012A0" w:rsidP="00745298">
            <w:pPr>
              <w:jc w:val="center"/>
              <w:rPr>
                <w:rFonts w:ascii="Arial" w:hAnsi="Arial" w:cs="Arial"/>
                <w:sz w:val="16"/>
                <w:szCs w:val="16"/>
              </w:rPr>
            </w:pPr>
            <w:r w:rsidRPr="00467654">
              <w:rPr>
                <w:rFonts w:ascii="Arial" w:hAnsi="Arial" w:cs="Arial"/>
                <w:sz w:val="16"/>
                <w:szCs w:val="16"/>
              </w:rPr>
              <w:t>випробування контролю якості (кількісне визначення декстрину):</w:t>
            </w:r>
          </w:p>
          <w:p w:rsidR="00B012A0" w:rsidRPr="00467654" w:rsidRDefault="00B012A0" w:rsidP="00745298">
            <w:pPr>
              <w:jc w:val="center"/>
              <w:rPr>
                <w:rFonts w:ascii="Arial" w:hAnsi="Arial" w:cs="Arial"/>
                <w:sz w:val="16"/>
                <w:szCs w:val="16"/>
              </w:rPr>
            </w:pPr>
            <w:r w:rsidRPr="00467654">
              <w:rPr>
                <w:rFonts w:ascii="Arial" w:hAnsi="Arial" w:cs="Arial"/>
                <w:sz w:val="16"/>
                <w:szCs w:val="16"/>
              </w:rPr>
              <w:t>Єврофінс Фарма Кволіті Контрол,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розміру серії АФІ з діапазону 116-232 кг до діапазону 116-464 кг.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вилучення стандарту декстрану як негативного контролю з методу випробування «Ідентифікація полімальтози» (ТШХ).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незначна зміна в методі випробування АФІ за показником «Ідентифікація», що пов’язана зі зміною обладнання (NIR-спектрометр). Після зміни обладнання проведена незначна адаптація методу, що призвело до актуалізації документації та нового коду документу. Принцип методу залишається незмінним та відповідає монографії USP &lt;1119&gt;.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Єврофінс Аматсі Аналітікc, Францiя/ Eurofins Amatsi Analytics, France (Паре де Генібрат 31470 – Фонтеній/Pare de Genibrat, 31470-Fontenilles) відповідального за випробування контролю якості по фізико-хімічним параметрам (за винятком кількісного визначення декстрину).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додаткового виробника, Єврофінс Фарма Кволіті Контрол, Францiя / Eurofins Pharma Quality Control, France (16 руе Клемент Адер-Сен Круа ан Плен, 68127/ 16 rue Clement Ader Sainte Croix en Plaine, 68127), відповідального за випробування контролю якості (мікробіологія та стерильність).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вилучення стандарту декстрану як негативного контролю з методу випробування ГЛЗ за показником «Ідентифікація полімальтози» (ТШХ).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зміна форми та розміру первинного пакувального матеріалу (скляний флакон для розчину 10 мл). Матеріал первинного пакувального матеріалу залишається незмінним. Контейнер/закупорювальний засіб. Зміна форми або розміру контейнера чи закупорювального засобу (первинної упаковки) (стерильні лікарські засоби) - зміна форми та розміру первинного пакувального матеріалу (гумова пробка для розчину 2 мл). Матеріал первинного пакувального матеріалу залишається незмінним. </w:t>
            </w:r>
            <w:r w:rsidRPr="00467654">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Єврофінс Фарма Кволіті Контрол, Францiя / Eurofins Pharma Quality Control, France (9 Авеню Де Лапоніє Лес Уліс 91940 / 9 Avenue De Laponie Les Ulis 91940), відповідального за випробування контролю якості (кількісне визначення декстрину). Зміни І типу - Зміни з якості. Готовий лікарський засіб. Контроль готового лікарського засобу (інші зміни) переклад тексту МКЯ на українську мову.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w:t>
            </w:r>
            <w:r w:rsidRPr="00467654">
              <w:rPr>
                <w:rFonts w:ascii="Arial" w:hAnsi="Arial" w:cs="Arial"/>
                <w:sz w:val="16"/>
                <w:szCs w:val="16"/>
              </w:rPr>
              <w:br/>
              <w:t>звуження допустимих меж специфікації ГЛЗ за показником «Молекулярна маса».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вимог специфікації ГЛЗ за показником «Кількісне визначення декстрину». Зміни II типу - Зміни з якості. АФІ. (інші зміни) внесення змін до виробничого процесу АФІ, а саме впровадження змішування субсерій АФІ під час сушіння.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UA/13356/01/01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ФЕРРОЛЕК-ЗДОРОВ'Я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50 мг/мл, по 2 мл в ампулі; по 5 ампул у картонній коробці; по 2 мл в ампулі; по 5 ампул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467654">
              <w:rPr>
                <w:rFonts w:ascii="Arial" w:hAnsi="Arial" w:cs="Arial"/>
                <w:sz w:val="16"/>
                <w:szCs w:val="16"/>
              </w:rPr>
              <w:br/>
              <w:t xml:space="preserve">Зміни внесено в текст маркування вторинної упаковки лікарського засобу у пункти 4, 11, 17 та в текст маркування первинної упаковки у пункти 4, 5, 6. Також вилучено дублюючу інформацію російською мовою та внесено незначні правки по тексту. </w:t>
            </w:r>
            <w:r w:rsidRPr="00467654">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UA/2393/01/01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ФЛОГЕНЗИМ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оболонкою по 20 таблеток у блістері; по 2, по 5 або по 10 блістерів у картонній коробці; по 800 таблеток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МУКОС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МУКОС Eмульсіонсгезелльшафт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467654">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- 01.01.2025 р. Дата подання - 01.04.2025 р. Пропонована редакція: Частота подання регулярно оновлюваного звіту з безпеки 9 років Кінцева дата для включення даних до РОЗБ - 03.03.2029 р. Дата подання – 01.06.2029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UA/2843/01/01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ФОРСАНЕК®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90 мг; по 7 таблеток у блістері, по 1 або по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альтернативного зменшеного розміру серії (233 333 таблетки) готового лікарського засобу Форсанек®, таблетки, вкриті плівковою оболонкою, по 90 мг, у зв'язку з оптимізацією використання обладнання при виробництві (без змін технології виробництва та промислового обладнання). Затверджено: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Форсанек®, таблетки, вкриті плівковою оболонкою, по 90 мг - Розмір серії - 100000 таблеток по 7 таблеток у блістері; по 1 блістеру - 14285 упаковок; по 7 таблеток у блістері; по 4 блістери - 3571 упаковок. Розмір серії - 700000 таблеток по 7 таблеток у блістері; по 1 блістеру - 100000 упаковок; по 7 таблеток у блістері; по 4 блістери - 25000 упаковок. Запропоновано: Форсанек®, таблетки, вкриті плівковою оболонкою, по 90 мг - Розмір серії - 100000 таблеток по 7 таблеток у блістері; по 1 блістеру - 14285 упаковок; по 7 таблеток у блістері; по 4 блістери - 3571 упаковок. Розмір серії - 700000 таблеток по 7 таблеток у блістері; по 1 блістеру - 100000 упаковок; по 7 таблеток у блістері; по 4 блістери - 25000 упаковок. Розмір серії - 233333 таблеток по 7 таблеток у блістері; по 1 блістеру - 33333 упаковок; по 7 таблеток у блістері; по 4 блістери - 8333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UA/18626/01/02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50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КУСУМ ХЕЛТХКЕР ПВТ ЛТД, Індія (виробництво, первинне пакування, вторинне пакування, контроль якості, випуск серії або виробництво продукції in bulk; виробництво, первинне пакування, вторинне пакування, контроль якості, випуск серії або виробництво продукції in bulk); ТОВ «ГЛЕДФАРМ ЛТД», Україна (вторинне пакування, контроль якості, випуск серії з продукції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до 10 разів порівняно із затвердженим розміром у зв’язку з оптимізацією використання обладнання при виробництві ГЛЗ (без зміни технології виробництва та промислового обладнання): Затверджено: Для дозування 50 мг: Розмір серії: 100 000 таб., 200 000 таб. </w:t>
            </w:r>
            <w:r w:rsidRPr="00467654">
              <w:rPr>
                <w:rFonts w:ascii="Arial" w:hAnsi="Arial" w:cs="Arial"/>
                <w:sz w:val="16"/>
                <w:szCs w:val="16"/>
              </w:rPr>
              <w:br/>
              <w:t>Запропоновано: Для дозування 50 мг: Розмір серії: 100 000 таб., 200 000 таб., 600 000 таб.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UA/7617/01/01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100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КУСУМ ХЕЛТХКЕР ПВТ ЛТД, Індія (виробництво, первинне пакування, вторинне пакування, контроль якості, випуск серії або виробництво продукції in bulk; виробництво, первинне пакування, вторинне пакування, контроль якості, випуск серії або виробництво продукції in bulk); ТОВ «ГЛЕДФАРМ ЛТД», Україна (вторинне пакування, контроль якості, випуск серії з продукції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до 10 разів порівняно із затвердженим розміром у зв’язку з оптимізацією використання обладнання при виробництві ГЛЗ (без зміни технології виробництва та промислового обладнання): Затверджено: Для дозування 100 мг: Розмір серії: 100 000 таб., 200 000 таб. Запропоновано: Для дозування 100 мг: Розмір серії: 100 000 таб., 200 000 таб., 300 000 таб.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UA/7617/01/02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50 мг, in bulk: по 4 таблетки у блістері; по 140 блістерів у картонній коробці; in bulk: по 10 таблеток у блістері; по 360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до 10 разів порівняно із затвердженим розміром у зв’язку з оптимізацією використання обладнання при виробництві ГЛЗ (без зміни технології виробництва та промислового обладнання): Затверджено: Для дозування 50 мг: Розмір серії: 100 000 таб., 200 000 таб. </w:t>
            </w:r>
            <w:r w:rsidRPr="00467654">
              <w:rPr>
                <w:rFonts w:ascii="Arial" w:hAnsi="Arial" w:cs="Arial"/>
                <w:sz w:val="16"/>
                <w:szCs w:val="16"/>
              </w:rPr>
              <w:br/>
              <w:t>Запропоновано: Для дозування 50 мг: Розмір серії: 100 000 таб., 200 000 таб., 600 000 таб.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UA/19806/02/01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по 100 мг, in bulk: по 4 таблетки у блістері; по 100 блістерів у картонній коробці; in bulk: по 10 таблеток у блістері; по 320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до 10 разів порівняно із затвердженим розміром у зв’язку з оптимізацією використання обладнання при виробництві ГЛЗ (без зміни технології виробництва та промислового обладнання): Затверджено: Для дозування 100 мг: Розмір серії: 100 000 таб., 200 000 таб. Запропоновано: Для дозування 100 мг: Розмір серії: 100 000 таб., 200 000 таб., 300 000 таб.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UA/19806/02/02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ЦЕФМА ДИТЯЧА СУСПЕНЗІЯ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порошок для оральної суспензії, 40 мг/5 мл, по 50 або 100 мл у флаконі; по 1 флакону та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 "Сандоз Україна"</w:t>
            </w:r>
          </w:p>
          <w:p w:rsidR="00B012A0" w:rsidRPr="00467654" w:rsidRDefault="00B012A0" w:rsidP="0074529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вторинне пакування: Салютас Фарма ГмбХ, Німеччина; виробництво "in bulk", первинне та вторинне пакування, тестування, випуск серії: Сандоз ГмбХ - Виробнича дільниця Антиінфекційні ГЛЗ та Хімічні Операції Кундль (АІХО ГЛЗ Кундль),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Німеччина/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виправлено технічну помилку в тексті маркування упаковки лікарського засобу (для флакона по 100 мл), допущену при процедурі перереєстрації (наказ МОЗ України від 27.06.2025 р. № 1028), а саме: усунення різночитання в межах одного документа.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Вторинна упаковка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Діюча редакція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8. ДАТА ЗАКІНЧЕННЯ ТЕРМІНУ ПРИДАТНОСТІ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Прид. до: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11. НАЙМЕНУВАННЯ І МІСЦЕЗНАХОДЖЕННЯ ВИРОБНИКА ТА/АБО ЗАЯВНИКА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Виробник:</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Сандоз ГмбХ – Виробнича дільниця Антиінфекційні ГЛЗ та Хімічні Операції Кундль (АІХО ГЛЗ Кундль)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Біохеміштрассе 10, 6250 Кундль, Австрія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Пропонована редакція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8. ДАТА ЗАКІНЧЕННЯ ТЕРМІНУ ПРИДАТНОСТІ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Терм. прид.: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11. НАЙМЕНУВАННЯ І МІСЦЕЗНАХОДЖЕННЯ ВИРОБНИКА ТА/АБО ЗАЯВНИКА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Виробник: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Сандоз ГмбХ – Виробнича дільниця Антиінфекційні ГЛЗ та Хімічні Операції Кундль (АІХО ГЛЗ Кундль)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Біохеміштрассе 10, 6250 Кундль, Австрія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Заявник: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ТОВ «Сандоз Україна»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Україна, 04073, м. Київ, проспект С. Бандери, буд. 28-А (літера Г)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Первинна упаковка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Діюча редакція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6. ІНШЕ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Порошок для оральної суспензії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1 флакон по 50 мл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(ml)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(mg)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Логотип заявника (наявний)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На упаковці наявна технічна інформація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Пропонована редакція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6. ІНШЕ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Порошок для оральної суспензії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1 флакон по 100 мл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(ml)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(mg)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Логотип заявника (наявний)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На упаковці наявна технічна інформація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UA/18064/01/01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ЦИТИКОЛІН-ЗДОРОВ`Я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1000 мг/4 мл, по 4 мл в ампулі; по 5 ампул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11, 17 та в текст маркування первинної упаковки у пункти 5,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UA/16711/01/02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ЦИТИКОЛІН-ЗДОРОВ`Я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розчин для ін`єкцій, 500 мг/4 мл, по 4 мл в ампулі; по 5 ампул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11, 17 та в текст маркування первинної упаковки у пункти 5,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UA/16711/01/01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 мг/500 мг; по 14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Первинна та вторинна упаковка, контроль якості, тестування при випуску, дозвіл на випуск серії:</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Мерк Шарп і Доум Б.В., Нiдерланди;</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нерозфасованої продукції, контроль якості:</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Патеон Пуерто Ріко, Інк., Пуерто Ріко, США;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МСД Інтернешнл ГмбХ (філія Сінгапур), Сінгапур;</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Контроль якості, тестування при випуску:</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Еурофінс Біолаб СРЛ, Італія;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Тестування стабільності: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Мерк Шарп і Доум ЛЛС, США;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Тестування стабільності щодо NTTP:</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ППД Девелопмент, США</w:t>
            </w:r>
          </w:p>
          <w:p w:rsidR="00B012A0" w:rsidRPr="00467654" w:rsidRDefault="00B012A0" w:rsidP="0074529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Нідерланди/</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Сінгапур/</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Італія/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Пуерто Ріко, США</w:t>
            </w:r>
          </w:p>
          <w:p w:rsidR="00B012A0" w:rsidRPr="00467654" w:rsidRDefault="00B012A0" w:rsidP="00745298">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ППД Девелопмент, США в якості виробника, відповідального за тестування при випуску щодо NTTP (для тестування при стабільості щодо NTTP даний виробник залишається).</w:t>
            </w:r>
            <w:r w:rsidRPr="00467654">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Есіка Квінборо Лімітед, Велика Британiя / Aesica Queenborough Limited, UK, відповідального за виробництво нерозфасованої продукції та контроль якості лікарського засобу.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зміни допустимих меж специфікації ГЛЗ для тесту NTTP з “≤0,37 ppm” на “≤1,00 ppm” відповідно до оцінки СРСА (Carcinogenic Potency Categorization Approach). Вилучення зі специфікації ГЛЗ параметру “при випуску” для проведення тестування щодо NTTP та як наслідок, суми нітрозамінів у зв’язку зі змінами допустимих меж.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UA/11003/01/01</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 мг/850 мг; по 14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Первинна та вторинна упаковка, контроль якості, тестування при випуску, дозвіл на випуск серії:</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Мерк Шарп і Доум Б.В., Нiдерланди;</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нерозфасованої продукції, контроль якості:</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Патеон Пуерто Ріко, Інк., Пуерто Ріко, США;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МСД Інтернешнл ГмбХ (філія Сінгапур), Сінгапур;</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Контроль якості, тестування при випуску:</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Еурофінс Біолаб СРЛ, Італія;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Тестування стабільності: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Мерк Шарп і Доум ЛЛС, США;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Тестування стабільності щодо NTTP:</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ППД Девелопмент, США</w:t>
            </w:r>
          </w:p>
          <w:p w:rsidR="00B012A0" w:rsidRPr="00467654" w:rsidRDefault="00B012A0" w:rsidP="0074529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Нідерланди/</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Сінгапур/</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Італія/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Пуерто Ріко, США</w:t>
            </w:r>
          </w:p>
          <w:p w:rsidR="00B012A0" w:rsidRPr="00467654" w:rsidRDefault="00B012A0" w:rsidP="00745298">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ППД Девелопмент, США в якості виробника, відповідального за тестування при випуску щодо NTTP (для тестування при стабільості щодо NTTP даний виробник залишається).</w:t>
            </w:r>
            <w:r w:rsidRPr="00467654">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Есіка Квінборо Лімітед, Велика Британiя / Aesica Queenborough Limited, UK, відповідального за виробництво нерозфасованої продукції та контроль якості лікарського засобу.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зміни допустимих меж специфікації ГЛЗ для тесту NTTP з “≤0,37 ppm” на “≤1,00 ppm” відповідно до оцінки СРСА (Carcinogenic Potency Categorization Approach). Вилучення зі специфікації ГЛЗ параметру “при випуску” для проведення тестування щодо NTTP та як наслідок, суми нітрозамінів у зв’язку зі змінами допустимих меж.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UA/11003/01/02</w:t>
            </w:r>
          </w:p>
        </w:tc>
      </w:tr>
      <w:tr w:rsidR="00B012A0" w:rsidRPr="00467654" w:rsidTr="0074529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B012A0">
            <w:pPr>
              <w:pStyle w:val="110"/>
              <w:numPr>
                <w:ilvl w:val="0"/>
                <w:numId w:val="6"/>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B012A0" w:rsidRPr="00467654" w:rsidRDefault="00B012A0" w:rsidP="00745298">
            <w:pPr>
              <w:pStyle w:val="110"/>
              <w:tabs>
                <w:tab w:val="left" w:pos="12600"/>
              </w:tabs>
              <w:rPr>
                <w:rFonts w:ascii="Arial" w:hAnsi="Arial" w:cs="Arial"/>
                <w:b/>
                <w:i/>
                <w:sz w:val="16"/>
                <w:szCs w:val="16"/>
              </w:rPr>
            </w:pPr>
            <w:r w:rsidRPr="00467654">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 мг/1000 мг по 14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Первинна та вторинна упаковка, контроль якості, тестування при випуску, дозвіл на випуск серії:</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Мерк Шарп і Доум Б.В., Нiдерланди;</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Виробництво нерозфасованої продукції, контроль якості:</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Патеон Пуерто Ріко, Інк., Пуерто Ріко, США;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МСД Інтернешнл ГмбХ (філія Сінгапур), Сінгапур;</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Контроль якості, тестування при випуску:</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Еурофінс Біолаб СРЛ, Італія;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 xml:space="preserve">Тестування стабільності: </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Мерк Шарп і Доум ЛЛС, США;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Тестування стабільності щодо NTTP:</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ППД Девелопмент, США</w:t>
            </w:r>
          </w:p>
          <w:p w:rsidR="00B012A0" w:rsidRPr="00467654" w:rsidRDefault="00B012A0" w:rsidP="0074529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Нідерланди/</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США/</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Сінгапур/</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Італія/</w:t>
            </w:r>
          </w:p>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Пуерто Ріко, США</w:t>
            </w:r>
          </w:p>
          <w:p w:rsidR="00B012A0" w:rsidRPr="00467654" w:rsidRDefault="00B012A0" w:rsidP="00745298">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ППД Девелопмент, США в якості виробника, відповідального за тестування при випуску щодо NTTP (для тестування при стабільості щодо NTTP даний виробник залишається).</w:t>
            </w:r>
            <w:r w:rsidRPr="00467654">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Есіка Квінборо Лімітед, Велика Британiя / Aesica Queenborough Limited, UK, відповідального за виробництво нерозфасованої продукції та контроль якості лікарського засобу.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зміни допустимих меж специфікації ГЛЗ для тесту NTTP з “≤0,37 ppm” на “≤1,00 ppm” відповідно до оцінки СРСА (Carcinogenic Potency Categorization Approach). Вилучення зі специфікації ГЛЗ параметру “при випуску” для проведення тестування щодо NTTP та як наслідок, суми нітрозамінів у зв’язку зі змінами допустимих меж.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12A0" w:rsidRPr="00467654" w:rsidRDefault="00B012A0" w:rsidP="00745298">
            <w:pPr>
              <w:pStyle w:val="110"/>
              <w:tabs>
                <w:tab w:val="left" w:pos="12600"/>
              </w:tabs>
              <w:jc w:val="center"/>
              <w:rPr>
                <w:rFonts w:ascii="Arial" w:hAnsi="Arial" w:cs="Arial"/>
                <w:sz w:val="16"/>
                <w:szCs w:val="16"/>
              </w:rPr>
            </w:pPr>
            <w:r w:rsidRPr="00467654">
              <w:rPr>
                <w:rFonts w:ascii="Arial" w:hAnsi="Arial" w:cs="Arial"/>
                <w:sz w:val="16"/>
                <w:szCs w:val="16"/>
              </w:rPr>
              <w:t>UA/11003/01/03</w:t>
            </w:r>
          </w:p>
        </w:tc>
      </w:tr>
    </w:tbl>
    <w:p w:rsidR="00B012A0" w:rsidRPr="00467654" w:rsidRDefault="00B012A0" w:rsidP="00B012A0"/>
    <w:p w:rsidR="00B012A0" w:rsidRPr="00467654" w:rsidRDefault="00B012A0" w:rsidP="00B012A0">
      <w:pPr>
        <w:ind w:right="20"/>
        <w:rPr>
          <w:rFonts w:ascii="Arial" w:hAnsi="Arial" w:cs="Arial"/>
          <w:b/>
          <w:i/>
          <w:sz w:val="16"/>
          <w:szCs w:val="16"/>
        </w:rPr>
      </w:pPr>
      <w:r w:rsidRPr="00467654">
        <w:rPr>
          <w:rFonts w:ascii="Arial" w:hAnsi="Arial" w:cs="Arial"/>
          <w:b/>
          <w:i/>
          <w:sz w:val="16"/>
          <w:szCs w:val="16"/>
        </w:rPr>
        <w:t>*у разі внесення змін до інструкції про медичне застосування</w:t>
      </w:r>
    </w:p>
    <w:p w:rsidR="00B012A0" w:rsidRDefault="00B012A0" w:rsidP="00B012A0">
      <w:pPr>
        <w:pStyle w:val="11"/>
        <w:rPr>
          <w:rStyle w:val="cs7864ebcf1"/>
          <w:color w:val="auto"/>
          <w:sz w:val="28"/>
          <w:szCs w:val="28"/>
        </w:rPr>
      </w:pPr>
    </w:p>
    <w:p w:rsidR="00B012A0" w:rsidRDefault="00B012A0" w:rsidP="00B012A0">
      <w:pPr>
        <w:pStyle w:val="11"/>
        <w:rPr>
          <w:rStyle w:val="cs7864ebcf1"/>
          <w:color w:val="auto"/>
          <w:sz w:val="28"/>
          <w:szCs w:val="28"/>
        </w:rPr>
      </w:pPr>
      <w:r>
        <w:rPr>
          <w:rStyle w:val="cs7864ebcf1"/>
          <w:color w:val="auto"/>
          <w:sz w:val="28"/>
          <w:szCs w:val="28"/>
        </w:rPr>
        <w:t>В.о. начальника</w:t>
      </w:r>
    </w:p>
    <w:p w:rsidR="00B012A0" w:rsidRPr="00DD3FFB" w:rsidRDefault="00B012A0" w:rsidP="00B012A0">
      <w:pPr>
        <w:pStyle w:val="11"/>
        <w:rPr>
          <w:rStyle w:val="cs7864ebcf1"/>
          <w:color w:val="auto"/>
          <w:sz w:val="28"/>
          <w:szCs w:val="28"/>
        </w:rPr>
      </w:pPr>
      <w:r>
        <w:rPr>
          <w:rStyle w:val="cs7864ebcf1"/>
          <w:color w:val="auto"/>
          <w:sz w:val="28"/>
          <w:szCs w:val="28"/>
        </w:rPr>
        <w:t>Фарацевтичного управління                                                                                                              Олександр ГРІЦЕНКО</w:t>
      </w:r>
    </w:p>
    <w:p w:rsidR="00B012A0" w:rsidRDefault="00B012A0" w:rsidP="00FC73F7">
      <w:pPr>
        <w:pStyle w:val="31"/>
        <w:spacing w:after="0"/>
        <w:ind w:left="0"/>
        <w:rPr>
          <w:b/>
          <w:sz w:val="28"/>
          <w:szCs w:val="28"/>
          <w:lang w:val="uk-UA"/>
        </w:rPr>
      </w:pPr>
    </w:p>
    <w:sectPr w:rsidR="00B012A0" w:rsidSect="00E72427">
      <w:headerReference w:type="default" r:id="rId16"/>
      <w:headerReference w:type="firs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39A" w:rsidRDefault="0001339A" w:rsidP="00B217C6">
      <w:r>
        <w:separator/>
      </w:r>
    </w:p>
  </w:endnote>
  <w:endnote w:type="continuationSeparator" w:id="0">
    <w:p w:rsidR="0001339A" w:rsidRDefault="0001339A"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39A" w:rsidRDefault="0001339A" w:rsidP="00B217C6">
      <w:r>
        <w:separator/>
      </w:r>
    </w:p>
  </w:footnote>
  <w:footnote w:type="continuationSeparator" w:id="0">
    <w:p w:rsidR="0001339A" w:rsidRDefault="0001339A"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4B784C">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27" w:rsidRDefault="00E72427">
    <w:pPr>
      <w:pStyle w:val="a3"/>
      <w:jc w:val="center"/>
    </w:pPr>
    <w:r>
      <w:fldChar w:fldCharType="begin"/>
    </w:r>
    <w:r>
      <w:instrText>PAGE   \* MERGEFORMAT</w:instrText>
    </w:r>
    <w:r>
      <w:fldChar w:fldCharType="separate"/>
    </w:r>
    <w:r w:rsidRPr="00EA5F5B">
      <w:rPr>
        <w:noProof/>
      </w:rPr>
      <w:t>241</w:t>
    </w:r>
    <w:r>
      <w:fldChar w:fldCharType="end"/>
    </w:r>
  </w:p>
  <w:p w:rsidR="00E72427" w:rsidRDefault="00E72427">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27" w:rsidRDefault="00E72427" w:rsidP="00E72427">
    <w:pPr>
      <w:pStyle w:val="a3"/>
      <w:tabs>
        <w:tab w:val="center" w:pos="7313"/>
        <w:tab w:val="left" w:pos="11976"/>
      </w:tabs>
    </w:pPr>
    <w:r>
      <w:tab/>
    </w:r>
    <w:r>
      <w:tab/>
    </w:r>
    <w:r>
      <w:fldChar w:fldCharType="begin"/>
    </w:r>
    <w:r>
      <w:instrText>PAGE   \* MERGEFORMAT</w:instrText>
    </w:r>
    <w:r>
      <w:fldChar w:fldCharType="separate"/>
    </w:r>
    <w:r w:rsidR="00F1012A">
      <w:rPr>
        <w:noProof/>
      </w:rPr>
      <w:t>7</w:t>
    </w:r>
    <w:r>
      <w:fldChar w:fldCharType="end"/>
    </w:r>
  </w:p>
  <w:p w:rsidR="00F1012A" w:rsidRDefault="00F1012A" w:rsidP="00E72427">
    <w:pPr>
      <w:pStyle w:val="a3"/>
      <w:tabs>
        <w:tab w:val="center" w:pos="7313"/>
        <w:tab w:val="left" w:pos="11976"/>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27" w:rsidRDefault="00E72427">
    <w:pPr>
      <w:pStyle w:val="a3"/>
      <w:jc w:val="center"/>
    </w:pPr>
  </w:p>
  <w:p w:rsidR="00E72427" w:rsidRDefault="00E72427">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27" w:rsidRDefault="00E72427" w:rsidP="00F1012A">
    <w:pPr>
      <w:jc w:val="center"/>
    </w:pPr>
    <w:r w:rsidRPr="00956490">
      <w:fldChar w:fldCharType="begin"/>
    </w:r>
    <w:r w:rsidRPr="00956490">
      <w:instrText>PAGE   \* MERGEFORMAT</w:instrText>
    </w:r>
    <w:r w:rsidRPr="00956490">
      <w:fldChar w:fldCharType="separate"/>
    </w:r>
    <w:r w:rsidR="00F1012A">
      <w:rPr>
        <w:noProof/>
      </w:rPr>
      <w:t>127</w:t>
    </w:r>
    <w:r w:rsidRPr="00956490">
      <w:fldChar w:fldCharType="end"/>
    </w:r>
  </w:p>
  <w:p w:rsidR="00F1012A" w:rsidRPr="00956490" w:rsidRDefault="00F1012A" w:rsidP="00956490"/>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27" w:rsidRPr="00956490" w:rsidRDefault="00E72427" w:rsidP="00956490"/>
  <w:p w:rsidR="00E72427" w:rsidRPr="00956490" w:rsidRDefault="00E72427" w:rsidP="0095649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339A"/>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0CC"/>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E65F4"/>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4ACF"/>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84C"/>
    <w:rsid w:val="004B7B9C"/>
    <w:rsid w:val="004C2149"/>
    <w:rsid w:val="004C48F4"/>
    <w:rsid w:val="004C6DBC"/>
    <w:rsid w:val="004D1487"/>
    <w:rsid w:val="004D1C54"/>
    <w:rsid w:val="004D3DA8"/>
    <w:rsid w:val="004D6E55"/>
    <w:rsid w:val="004D7714"/>
    <w:rsid w:val="004D7D40"/>
    <w:rsid w:val="004E4E21"/>
    <w:rsid w:val="004E5F69"/>
    <w:rsid w:val="004E6830"/>
    <w:rsid w:val="004E72E6"/>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61C"/>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5298"/>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0A1D"/>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490"/>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5929"/>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12A0"/>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5B89"/>
    <w:rsid w:val="00B567FF"/>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5C02"/>
    <w:rsid w:val="00C0614B"/>
    <w:rsid w:val="00C11806"/>
    <w:rsid w:val="00C17BA7"/>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0D0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2427"/>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012A"/>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15F2"/>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C60CD3D-8965-4ED6-A106-07509695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B012A0"/>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B012A0"/>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956490"/>
    <w:rPr>
      <w:rFonts w:eastAsia="Times New Roman"/>
      <w:sz w:val="24"/>
      <w:szCs w:val="24"/>
      <w:lang w:val="uk-UA" w:eastAsia="uk-UA"/>
    </w:rPr>
  </w:style>
  <w:style w:type="paragraph" w:customStyle="1" w:styleId="110">
    <w:name w:val="Обычный11"/>
    <w:aliases w:val="Звичайний1,Normal,Звичайний2,Звичайний,Звичайний3,Звичайний4"/>
    <w:basedOn w:val="a"/>
    <w:qFormat/>
    <w:rsid w:val="00956490"/>
    <w:rPr>
      <w:rFonts w:eastAsia="Times New Roman"/>
      <w:sz w:val="24"/>
      <w:szCs w:val="24"/>
      <w:lang w:val="uk-UA" w:eastAsia="uk-UA"/>
    </w:rPr>
  </w:style>
  <w:style w:type="character" w:customStyle="1" w:styleId="cs7864ebcf1">
    <w:name w:val="cs7864ebcf1"/>
    <w:rsid w:val="00956490"/>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B012A0"/>
    <w:rPr>
      <w:rFonts w:ascii="Arial" w:eastAsia="Times New Roman" w:hAnsi="Arial"/>
      <w:b/>
      <w:caps/>
      <w:sz w:val="16"/>
    </w:rPr>
  </w:style>
  <w:style w:type="character" w:customStyle="1" w:styleId="60">
    <w:name w:val="Заголовок 6 Знак"/>
    <w:link w:val="6"/>
    <w:uiPriority w:val="9"/>
    <w:rsid w:val="00B012A0"/>
    <w:rPr>
      <w:rFonts w:ascii="Times New Roman" w:hAnsi="Times New Roman"/>
      <w:b/>
      <w:bCs/>
      <w:sz w:val="22"/>
      <w:szCs w:val="22"/>
      <w:lang w:val="en-US" w:eastAsia="en-US"/>
    </w:rPr>
  </w:style>
  <w:style w:type="character" w:customStyle="1" w:styleId="40">
    <w:name w:val="Заголовок 4 Знак"/>
    <w:link w:val="4"/>
    <w:rsid w:val="00B012A0"/>
    <w:rPr>
      <w:rFonts w:ascii="Times New Roman" w:hAnsi="Times New Roman"/>
      <w:b/>
      <w:bCs/>
      <w:sz w:val="28"/>
      <w:szCs w:val="28"/>
      <w:lang w:val="ru-RU" w:eastAsia="ru-RU"/>
    </w:rPr>
  </w:style>
  <w:style w:type="paragraph" w:customStyle="1" w:styleId="msolistparagraph0">
    <w:name w:val="msolistparagraph"/>
    <w:basedOn w:val="a"/>
    <w:uiPriority w:val="34"/>
    <w:qFormat/>
    <w:rsid w:val="00B012A0"/>
    <w:pPr>
      <w:ind w:left="720"/>
      <w:contextualSpacing/>
    </w:pPr>
    <w:rPr>
      <w:rFonts w:eastAsia="Times New Roman"/>
      <w:sz w:val="24"/>
      <w:szCs w:val="24"/>
      <w:lang w:val="uk-UA" w:eastAsia="uk-UA"/>
    </w:rPr>
  </w:style>
  <w:style w:type="paragraph" w:customStyle="1" w:styleId="Encryption">
    <w:name w:val="Encryption"/>
    <w:basedOn w:val="a"/>
    <w:qFormat/>
    <w:rsid w:val="00B012A0"/>
    <w:pPr>
      <w:jc w:val="both"/>
    </w:pPr>
    <w:rPr>
      <w:rFonts w:eastAsia="Times New Roman"/>
      <w:b/>
      <w:bCs/>
      <w:i/>
      <w:iCs/>
      <w:sz w:val="24"/>
      <w:szCs w:val="24"/>
      <w:lang w:val="uk-UA" w:eastAsia="uk-UA"/>
    </w:rPr>
  </w:style>
  <w:style w:type="character" w:customStyle="1" w:styleId="Heading2Char">
    <w:name w:val="Heading 2 Char"/>
    <w:link w:val="21"/>
    <w:locked/>
    <w:rsid w:val="00B012A0"/>
    <w:rPr>
      <w:rFonts w:ascii="Arial" w:eastAsia="Times New Roman" w:hAnsi="Arial"/>
      <w:b/>
      <w:caps/>
      <w:sz w:val="16"/>
      <w:lang w:val="ru-RU" w:eastAsia="ru-RU"/>
    </w:rPr>
  </w:style>
  <w:style w:type="paragraph" w:customStyle="1" w:styleId="21">
    <w:name w:val="Заголовок 21"/>
    <w:basedOn w:val="a"/>
    <w:link w:val="Heading2Char"/>
    <w:rsid w:val="00B012A0"/>
    <w:rPr>
      <w:rFonts w:ascii="Arial" w:eastAsia="Times New Roman" w:hAnsi="Arial"/>
      <w:b/>
      <w:caps/>
      <w:sz w:val="16"/>
    </w:rPr>
  </w:style>
  <w:style w:type="character" w:customStyle="1" w:styleId="Heading4Char">
    <w:name w:val="Heading 4 Char"/>
    <w:link w:val="41"/>
    <w:locked/>
    <w:rsid w:val="00B012A0"/>
    <w:rPr>
      <w:rFonts w:ascii="Arial" w:eastAsia="Times New Roman" w:hAnsi="Arial"/>
      <w:b/>
      <w:lang w:val="ru-RU" w:eastAsia="ru-RU"/>
    </w:rPr>
  </w:style>
  <w:style w:type="paragraph" w:customStyle="1" w:styleId="41">
    <w:name w:val="Заголовок 41"/>
    <w:basedOn w:val="a"/>
    <w:link w:val="Heading4Char"/>
    <w:rsid w:val="00B012A0"/>
    <w:rPr>
      <w:rFonts w:ascii="Arial" w:eastAsia="Times New Roman" w:hAnsi="Arial"/>
      <w:b/>
    </w:rPr>
  </w:style>
  <w:style w:type="table" w:styleId="a8">
    <w:name w:val="Table Grid"/>
    <w:basedOn w:val="a1"/>
    <w:rsid w:val="00B012A0"/>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B012A0"/>
    <w:rPr>
      <w:lang w:eastAsia="en-US"/>
    </w:rPr>
    <w:tblPr>
      <w:tblCellMar>
        <w:top w:w="0" w:type="dxa"/>
        <w:left w:w="108" w:type="dxa"/>
        <w:bottom w:w="0" w:type="dxa"/>
        <w:right w:w="108" w:type="dxa"/>
      </w:tblCellMar>
    </w:tblPr>
  </w:style>
  <w:style w:type="character" w:customStyle="1" w:styleId="csb3e8c9cf24">
    <w:name w:val="csb3e8c9cf24"/>
    <w:rsid w:val="00B012A0"/>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B012A0"/>
    <w:rPr>
      <w:rFonts w:ascii="Tahoma" w:eastAsia="Times New Roman" w:hAnsi="Tahoma" w:cs="Tahoma"/>
      <w:sz w:val="16"/>
      <w:szCs w:val="16"/>
    </w:rPr>
  </w:style>
  <w:style w:type="character" w:customStyle="1" w:styleId="aa">
    <w:name w:val="Текст выноски Знак"/>
    <w:link w:val="a9"/>
    <w:uiPriority w:val="99"/>
    <w:semiHidden/>
    <w:rsid w:val="00B012A0"/>
    <w:rPr>
      <w:rFonts w:ascii="Tahoma" w:eastAsia="Times New Roman" w:hAnsi="Tahoma" w:cs="Tahoma"/>
      <w:sz w:val="16"/>
      <w:szCs w:val="16"/>
      <w:lang w:val="ru-RU" w:eastAsia="ru-RU"/>
    </w:rPr>
  </w:style>
  <w:style w:type="paragraph" w:customStyle="1" w:styleId="BodyTextIndent2">
    <w:name w:val="Body Text Indent2"/>
    <w:basedOn w:val="a"/>
    <w:rsid w:val="00B012A0"/>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B012A0"/>
    <w:pPr>
      <w:spacing w:before="120" w:after="120"/>
    </w:pPr>
    <w:rPr>
      <w:rFonts w:ascii="Arial" w:eastAsia="Times New Roman" w:hAnsi="Arial"/>
      <w:sz w:val="18"/>
    </w:rPr>
  </w:style>
  <w:style w:type="character" w:customStyle="1" w:styleId="BodyTextIndentChar">
    <w:name w:val="Body Text Indent Char"/>
    <w:link w:val="12"/>
    <w:locked/>
    <w:rsid w:val="00B012A0"/>
    <w:rPr>
      <w:rFonts w:ascii="Arial" w:eastAsia="Times New Roman" w:hAnsi="Arial"/>
      <w:sz w:val="18"/>
      <w:lang w:val="ru-RU" w:eastAsia="ru-RU"/>
    </w:rPr>
  </w:style>
  <w:style w:type="character" w:customStyle="1" w:styleId="csab6e076947">
    <w:name w:val="csab6e076947"/>
    <w:rsid w:val="00B012A0"/>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B012A0"/>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B012A0"/>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B012A0"/>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B012A0"/>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B012A0"/>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B012A0"/>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B012A0"/>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B012A0"/>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B012A0"/>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B012A0"/>
    <w:rPr>
      <w:rFonts w:eastAsia="Times New Roman"/>
      <w:sz w:val="24"/>
      <w:szCs w:val="24"/>
    </w:rPr>
  </w:style>
  <w:style w:type="character" w:customStyle="1" w:styleId="csab6e076981">
    <w:name w:val="csab6e076981"/>
    <w:rsid w:val="00B012A0"/>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B012A0"/>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B012A0"/>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B012A0"/>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B012A0"/>
    <w:rPr>
      <w:rFonts w:ascii="Arial" w:hAnsi="Arial" w:cs="Arial" w:hint="default"/>
      <w:b/>
      <w:bCs/>
      <w:i w:val="0"/>
      <w:iCs w:val="0"/>
      <w:color w:val="000000"/>
      <w:sz w:val="18"/>
      <w:szCs w:val="18"/>
      <w:shd w:val="clear" w:color="auto" w:fill="auto"/>
    </w:rPr>
  </w:style>
  <w:style w:type="character" w:customStyle="1" w:styleId="csab6e076980">
    <w:name w:val="csab6e076980"/>
    <w:rsid w:val="00B012A0"/>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B012A0"/>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B012A0"/>
    <w:rPr>
      <w:rFonts w:ascii="Arial" w:hAnsi="Arial" w:cs="Arial" w:hint="default"/>
      <w:b/>
      <w:bCs/>
      <w:i w:val="0"/>
      <w:iCs w:val="0"/>
      <w:color w:val="000000"/>
      <w:sz w:val="18"/>
      <w:szCs w:val="18"/>
      <w:shd w:val="clear" w:color="auto" w:fill="auto"/>
    </w:rPr>
  </w:style>
  <w:style w:type="character" w:customStyle="1" w:styleId="csab6e076961">
    <w:name w:val="csab6e076961"/>
    <w:rsid w:val="00B012A0"/>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B012A0"/>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B012A0"/>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B012A0"/>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B012A0"/>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B012A0"/>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B012A0"/>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B012A0"/>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B012A0"/>
    <w:rPr>
      <w:rFonts w:ascii="Arial" w:hAnsi="Arial" w:cs="Arial" w:hint="default"/>
      <w:b/>
      <w:bCs/>
      <w:i w:val="0"/>
      <w:iCs w:val="0"/>
      <w:color w:val="000000"/>
      <w:sz w:val="18"/>
      <w:szCs w:val="18"/>
      <w:shd w:val="clear" w:color="auto" w:fill="auto"/>
    </w:rPr>
  </w:style>
  <w:style w:type="character" w:customStyle="1" w:styleId="csab6e0769276">
    <w:name w:val="csab6e0769276"/>
    <w:rsid w:val="00B012A0"/>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B012A0"/>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B012A0"/>
    <w:rPr>
      <w:rFonts w:ascii="Arial" w:hAnsi="Arial" w:cs="Arial" w:hint="default"/>
      <w:b/>
      <w:bCs/>
      <w:i w:val="0"/>
      <w:iCs w:val="0"/>
      <w:color w:val="000000"/>
      <w:sz w:val="18"/>
      <w:szCs w:val="18"/>
      <w:shd w:val="clear" w:color="auto" w:fill="auto"/>
    </w:rPr>
  </w:style>
  <w:style w:type="character" w:customStyle="1" w:styleId="csf229d0ff13">
    <w:name w:val="csf229d0ff13"/>
    <w:rsid w:val="00B012A0"/>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B012A0"/>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B012A0"/>
    <w:rPr>
      <w:rFonts w:ascii="Arial" w:hAnsi="Arial" w:cs="Arial" w:hint="default"/>
      <w:b/>
      <w:bCs/>
      <w:i w:val="0"/>
      <w:iCs w:val="0"/>
      <w:color w:val="000000"/>
      <w:sz w:val="18"/>
      <w:szCs w:val="18"/>
      <w:shd w:val="clear" w:color="auto" w:fill="auto"/>
    </w:rPr>
  </w:style>
  <w:style w:type="character" w:customStyle="1" w:styleId="csafaf5741100">
    <w:name w:val="csafaf5741100"/>
    <w:rsid w:val="00B012A0"/>
    <w:rPr>
      <w:rFonts w:ascii="Arial" w:hAnsi="Arial" w:cs="Arial" w:hint="default"/>
      <w:b/>
      <w:bCs/>
      <w:i w:val="0"/>
      <w:iCs w:val="0"/>
      <w:color w:val="000000"/>
      <w:sz w:val="18"/>
      <w:szCs w:val="18"/>
      <w:shd w:val="clear" w:color="auto" w:fill="auto"/>
    </w:rPr>
  </w:style>
  <w:style w:type="paragraph" w:styleId="ab">
    <w:name w:val="Body Text Indent"/>
    <w:basedOn w:val="a"/>
    <w:link w:val="ac"/>
    <w:rsid w:val="00B012A0"/>
    <w:pPr>
      <w:spacing w:after="120"/>
      <w:ind w:left="283"/>
    </w:pPr>
    <w:rPr>
      <w:rFonts w:eastAsia="Times New Roman"/>
      <w:sz w:val="24"/>
      <w:szCs w:val="24"/>
    </w:rPr>
  </w:style>
  <w:style w:type="character" w:customStyle="1" w:styleId="ac">
    <w:name w:val="Основной текст с отступом Знак"/>
    <w:link w:val="ab"/>
    <w:rsid w:val="00B012A0"/>
    <w:rPr>
      <w:rFonts w:ascii="Times New Roman" w:eastAsia="Times New Roman" w:hAnsi="Times New Roman"/>
      <w:sz w:val="24"/>
      <w:szCs w:val="24"/>
      <w:lang w:val="ru-RU" w:eastAsia="ru-RU"/>
    </w:rPr>
  </w:style>
  <w:style w:type="character" w:customStyle="1" w:styleId="csf229d0ff16">
    <w:name w:val="csf229d0ff16"/>
    <w:rsid w:val="00B012A0"/>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B012A0"/>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B012A0"/>
    <w:pPr>
      <w:spacing w:after="120"/>
    </w:pPr>
    <w:rPr>
      <w:rFonts w:eastAsia="Times New Roman"/>
      <w:sz w:val="16"/>
      <w:szCs w:val="16"/>
      <w:lang w:val="uk-UA" w:eastAsia="uk-UA"/>
    </w:rPr>
  </w:style>
  <w:style w:type="character" w:customStyle="1" w:styleId="34">
    <w:name w:val="Основной текст 3 Знак"/>
    <w:link w:val="33"/>
    <w:rsid w:val="00B012A0"/>
    <w:rPr>
      <w:rFonts w:ascii="Times New Roman" w:eastAsia="Times New Roman" w:hAnsi="Times New Roman"/>
      <w:sz w:val="16"/>
      <w:szCs w:val="16"/>
    </w:rPr>
  </w:style>
  <w:style w:type="character" w:customStyle="1" w:styleId="csab6e076931">
    <w:name w:val="csab6e076931"/>
    <w:rsid w:val="00B012A0"/>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012A0"/>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B012A0"/>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B012A0"/>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B012A0"/>
    <w:pPr>
      <w:ind w:firstLine="708"/>
      <w:jc w:val="both"/>
    </w:pPr>
    <w:rPr>
      <w:rFonts w:ascii="Arial" w:eastAsia="Times New Roman" w:hAnsi="Arial"/>
      <w:b/>
      <w:sz w:val="18"/>
      <w:lang w:val="uk-UA"/>
    </w:rPr>
  </w:style>
  <w:style w:type="character" w:customStyle="1" w:styleId="csf229d0ff25">
    <w:name w:val="csf229d0ff25"/>
    <w:rsid w:val="00B012A0"/>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B012A0"/>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B012A0"/>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B012A0"/>
    <w:pPr>
      <w:ind w:firstLine="708"/>
      <w:jc w:val="both"/>
    </w:pPr>
    <w:rPr>
      <w:rFonts w:ascii="Arial" w:eastAsia="Times New Roman" w:hAnsi="Arial"/>
      <w:b/>
      <w:sz w:val="18"/>
      <w:lang w:val="uk-UA" w:eastAsia="uk-UA"/>
    </w:rPr>
  </w:style>
  <w:style w:type="character" w:customStyle="1" w:styleId="cs95e872d01">
    <w:name w:val="cs95e872d01"/>
    <w:rsid w:val="00B012A0"/>
  </w:style>
  <w:style w:type="paragraph" w:customStyle="1" w:styleId="cse71256d6">
    <w:name w:val="cse71256d6"/>
    <w:basedOn w:val="a"/>
    <w:rsid w:val="00B012A0"/>
    <w:pPr>
      <w:ind w:left="1440"/>
    </w:pPr>
    <w:rPr>
      <w:rFonts w:eastAsia="Times New Roman"/>
      <w:sz w:val="24"/>
      <w:szCs w:val="24"/>
      <w:lang w:val="uk-UA" w:eastAsia="uk-UA"/>
    </w:rPr>
  </w:style>
  <w:style w:type="character" w:customStyle="1" w:styleId="csb3e8c9cf10">
    <w:name w:val="csb3e8c9cf10"/>
    <w:rsid w:val="00B012A0"/>
    <w:rPr>
      <w:rFonts w:ascii="Arial" w:hAnsi="Arial" w:cs="Arial" w:hint="default"/>
      <w:b/>
      <w:bCs/>
      <w:i w:val="0"/>
      <w:iCs w:val="0"/>
      <w:color w:val="000000"/>
      <w:sz w:val="18"/>
      <w:szCs w:val="18"/>
      <w:shd w:val="clear" w:color="auto" w:fill="auto"/>
    </w:rPr>
  </w:style>
  <w:style w:type="character" w:customStyle="1" w:styleId="csafaf574127">
    <w:name w:val="csafaf574127"/>
    <w:rsid w:val="00B012A0"/>
    <w:rPr>
      <w:rFonts w:ascii="Arial" w:hAnsi="Arial" w:cs="Arial" w:hint="default"/>
      <w:b/>
      <w:bCs/>
      <w:i w:val="0"/>
      <w:iCs w:val="0"/>
      <w:color w:val="000000"/>
      <w:sz w:val="18"/>
      <w:szCs w:val="18"/>
      <w:shd w:val="clear" w:color="auto" w:fill="auto"/>
    </w:rPr>
  </w:style>
  <w:style w:type="character" w:customStyle="1" w:styleId="csf229d0ff10">
    <w:name w:val="csf229d0ff10"/>
    <w:rsid w:val="00B012A0"/>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B012A0"/>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B012A0"/>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B012A0"/>
    <w:rPr>
      <w:rFonts w:ascii="Arial" w:hAnsi="Arial" w:cs="Arial" w:hint="default"/>
      <w:b/>
      <w:bCs/>
      <w:i w:val="0"/>
      <w:iCs w:val="0"/>
      <w:color w:val="000000"/>
      <w:sz w:val="18"/>
      <w:szCs w:val="18"/>
      <w:shd w:val="clear" w:color="auto" w:fill="auto"/>
    </w:rPr>
  </w:style>
  <w:style w:type="character" w:customStyle="1" w:styleId="csafaf5741106">
    <w:name w:val="csafaf5741106"/>
    <w:rsid w:val="00B012A0"/>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B012A0"/>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B012A0"/>
    <w:pPr>
      <w:ind w:firstLine="708"/>
      <w:jc w:val="both"/>
    </w:pPr>
    <w:rPr>
      <w:rFonts w:ascii="Arial" w:eastAsia="Times New Roman" w:hAnsi="Arial"/>
      <w:b/>
      <w:sz w:val="18"/>
      <w:lang w:val="uk-UA" w:eastAsia="uk-UA"/>
    </w:rPr>
  </w:style>
  <w:style w:type="character" w:customStyle="1" w:styleId="csafaf5741216">
    <w:name w:val="csafaf5741216"/>
    <w:rsid w:val="00B012A0"/>
    <w:rPr>
      <w:rFonts w:ascii="Arial" w:hAnsi="Arial" w:cs="Arial" w:hint="default"/>
      <w:b/>
      <w:bCs/>
      <w:i w:val="0"/>
      <w:iCs w:val="0"/>
      <w:color w:val="000000"/>
      <w:sz w:val="18"/>
      <w:szCs w:val="18"/>
      <w:shd w:val="clear" w:color="auto" w:fill="auto"/>
    </w:rPr>
  </w:style>
  <w:style w:type="character" w:customStyle="1" w:styleId="csf229d0ff19">
    <w:name w:val="csf229d0ff19"/>
    <w:rsid w:val="00B012A0"/>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B012A0"/>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B012A0"/>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B012A0"/>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B012A0"/>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B012A0"/>
    <w:pPr>
      <w:ind w:firstLine="708"/>
      <w:jc w:val="both"/>
    </w:pPr>
    <w:rPr>
      <w:rFonts w:ascii="Arial" w:eastAsia="Times New Roman" w:hAnsi="Arial"/>
      <w:b/>
      <w:sz w:val="18"/>
      <w:lang w:val="uk-UA" w:eastAsia="uk-UA"/>
    </w:rPr>
  </w:style>
  <w:style w:type="character" w:customStyle="1" w:styleId="csf229d0ff14">
    <w:name w:val="csf229d0ff14"/>
    <w:rsid w:val="00B012A0"/>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B012A0"/>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B012A0"/>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B012A0"/>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B012A0"/>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B012A0"/>
    <w:pPr>
      <w:ind w:firstLine="708"/>
      <w:jc w:val="both"/>
    </w:pPr>
    <w:rPr>
      <w:rFonts w:ascii="Arial" w:eastAsia="Times New Roman" w:hAnsi="Arial"/>
      <w:b/>
      <w:sz w:val="18"/>
      <w:lang w:val="uk-UA" w:eastAsia="uk-UA"/>
    </w:rPr>
  </w:style>
  <w:style w:type="character" w:customStyle="1" w:styleId="csab6e0769225">
    <w:name w:val="csab6e0769225"/>
    <w:rsid w:val="00B012A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B012A0"/>
    <w:pPr>
      <w:ind w:firstLine="708"/>
      <w:jc w:val="both"/>
    </w:pPr>
    <w:rPr>
      <w:rFonts w:ascii="Arial" w:eastAsia="Times New Roman" w:hAnsi="Arial"/>
      <w:b/>
      <w:sz w:val="18"/>
      <w:lang w:val="uk-UA" w:eastAsia="uk-UA"/>
    </w:rPr>
  </w:style>
  <w:style w:type="character" w:customStyle="1" w:styleId="csb3e8c9cf3">
    <w:name w:val="csb3e8c9cf3"/>
    <w:rsid w:val="00B012A0"/>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B012A0"/>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B012A0"/>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B012A0"/>
    <w:pPr>
      <w:ind w:firstLine="708"/>
      <w:jc w:val="both"/>
    </w:pPr>
    <w:rPr>
      <w:rFonts w:ascii="Arial" w:eastAsia="Times New Roman" w:hAnsi="Arial"/>
      <w:b/>
      <w:sz w:val="18"/>
      <w:lang w:val="uk-UA" w:eastAsia="uk-UA"/>
    </w:rPr>
  </w:style>
  <w:style w:type="character" w:customStyle="1" w:styleId="csb86c8cfe1">
    <w:name w:val="csb86c8cfe1"/>
    <w:rsid w:val="00B012A0"/>
    <w:rPr>
      <w:rFonts w:ascii="Times New Roman" w:hAnsi="Times New Roman" w:cs="Times New Roman" w:hint="default"/>
      <w:b/>
      <w:bCs/>
      <w:i w:val="0"/>
      <w:iCs w:val="0"/>
      <w:color w:val="000000"/>
      <w:sz w:val="24"/>
      <w:szCs w:val="24"/>
    </w:rPr>
  </w:style>
  <w:style w:type="character" w:customStyle="1" w:styleId="csf229d0ff21">
    <w:name w:val="csf229d0ff21"/>
    <w:rsid w:val="00B012A0"/>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B012A0"/>
    <w:pPr>
      <w:ind w:firstLine="708"/>
      <w:jc w:val="both"/>
    </w:pPr>
    <w:rPr>
      <w:rFonts w:ascii="Arial" w:eastAsia="Times New Roman" w:hAnsi="Arial"/>
      <w:b/>
      <w:sz w:val="18"/>
      <w:lang w:val="uk-UA" w:eastAsia="uk-UA"/>
    </w:rPr>
  </w:style>
  <w:style w:type="character" w:customStyle="1" w:styleId="csf229d0ff26">
    <w:name w:val="csf229d0ff26"/>
    <w:rsid w:val="00B012A0"/>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B012A0"/>
    <w:pPr>
      <w:jc w:val="both"/>
    </w:pPr>
    <w:rPr>
      <w:rFonts w:ascii="Arial" w:eastAsia="Times New Roman" w:hAnsi="Arial"/>
      <w:sz w:val="24"/>
      <w:szCs w:val="24"/>
      <w:lang w:val="uk-UA" w:eastAsia="uk-UA"/>
    </w:rPr>
  </w:style>
  <w:style w:type="character" w:customStyle="1" w:styleId="cs8c2cf3831">
    <w:name w:val="cs8c2cf3831"/>
    <w:rsid w:val="00B012A0"/>
    <w:rPr>
      <w:rFonts w:ascii="Arial" w:hAnsi="Arial" w:cs="Arial" w:hint="default"/>
      <w:b/>
      <w:bCs/>
      <w:i/>
      <w:iCs/>
      <w:color w:val="102B56"/>
      <w:sz w:val="18"/>
      <w:szCs w:val="18"/>
      <w:shd w:val="clear" w:color="auto" w:fill="auto"/>
    </w:rPr>
  </w:style>
  <w:style w:type="character" w:customStyle="1" w:styleId="csd71f5e5a1">
    <w:name w:val="csd71f5e5a1"/>
    <w:rsid w:val="00B012A0"/>
    <w:rPr>
      <w:rFonts w:ascii="Arial" w:hAnsi="Arial" w:cs="Arial" w:hint="default"/>
      <w:b w:val="0"/>
      <w:bCs w:val="0"/>
      <w:i/>
      <w:iCs/>
      <w:color w:val="102B56"/>
      <w:sz w:val="18"/>
      <w:szCs w:val="18"/>
      <w:shd w:val="clear" w:color="auto" w:fill="auto"/>
    </w:rPr>
  </w:style>
  <w:style w:type="character" w:customStyle="1" w:styleId="cs8f6c24af1">
    <w:name w:val="cs8f6c24af1"/>
    <w:rsid w:val="00B012A0"/>
    <w:rPr>
      <w:rFonts w:ascii="Arial" w:hAnsi="Arial" w:cs="Arial" w:hint="default"/>
      <w:b/>
      <w:bCs/>
      <w:i w:val="0"/>
      <w:iCs w:val="0"/>
      <w:color w:val="102B56"/>
      <w:sz w:val="18"/>
      <w:szCs w:val="18"/>
      <w:shd w:val="clear" w:color="auto" w:fill="auto"/>
    </w:rPr>
  </w:style>
  <w:style w:type="character" w:customStyle="1" w:styleId="csa5a0f5421">
    <w:name w:val="csa5a0f5421"/>
    <w:rsid w:val="00B012A0"/>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B012A0"/>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B012A0"/>
    <w:pPr>
      <w:ind w:firstLine="708"/>
      <w:jc w:val="both"/>
    </w:pPr>
    <w:rPr>
      <w:rFonts w:ascii="Arial" w:eastAsia="Times New Roman" w:hAnsi="Arial"/>
      <w:b/>
      <w:sz w:val="18"/>
      <w:lang w:val="uk-UA" w:eastAsia="uk-UA"/>
    </w:rPr>
  </w:style>
  <w:style w:type="character" w:styleId="ad">
    <w:name w:val="line number"/>
    <w:uiPriority w:val="99"/>
    <w:rsid w:val="00B012A0"/>
    <w:rPr>
      <w:rFonts w:ascii="Segoe UI" w:hAnsi="Segoe UI" w:cs="Segoe UI"/>
      <w:color w:val="000000"/>
      <w:sz w:val="18"/>
      <w:szCs w:val="18"/>
    </w:rPr>
  </w:style>
  <w:style w:type="character" w:styleId="ae">
    <w:name w:val="Hyperlink"/>
    <w:uiPriority w:val="99"/>
    <w:rsid w:val="00B012A0"/>
    <w:rPr>
      <w:rFonts w:ascii="Segoe UI" w:hAnsi="Segoe UI" w:cs="Segoe UI"/>
      <w:color w:val="0000FF"/>
      <w:sz w:val="18"/>
      <w:szCs w:val="18"/>
      <w:u w:val="single"/>
    </w:rPr>
  </w:style>
  <w:style w:type="paragraph" w:customStyle="1" w:styleId="23">
    <w:name w:val="Основной текст с отступом23"/>
    <w:basedOn w:val="a"/>
    <w:rsid w:val="00B012A0"/>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B012A0"/>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B012A0"/>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B012A0"/>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B012A0"/>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B012A0"/>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B012A0"/>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B012A0"/>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B012A0"/>
    <w:pPr>
      <w:ind w:firstLine="708"/>
      <w:jc w:val="both"/>
    </w:pPr>
    <w:rPr>
      <w:rFonts w:ascii="Arial" w:eastAsia="Times New Roman" w:hAnsi="Arial"/>
      <w:b/>
      <w:sz w:val="18"/>
      <w:lang w:val="uk-UA" w:eastAsia="uk-UA"/>
    </w:rPr>
  </w:style>
  <w:style w:type="character" w:customStyle="1" w:styleId="csa939b0971">
    <w:name w:val="csa939b0971"/>
    <w:rsid w:val="00B012A0"/>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B012A0"/>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B012A0"/>
    <w:pPr>
      <w:ind w:firstLine="708"/>
      <w:jc w:val="both"/>
    </w:pPr>
    <w:rPr>
      <w:rFonts w:ascii="Arial" w:eastAsia="Times New Roman" w:hAnsi="Arial"/>
      <w:b/>
      <w:sz w:val="18"/>
      <w:lang w:val="uk-UA" w:eastAsia="uk-UA"/>
    </w:rPr>
  </w:style>
  <w:style w:type="character" w:styleId="af">
    <w:name w:val="annotation reference"/>
    <w:semiHidden/>
    <w:unhideWhenUsed/>
    <w:rsid w:val="00B012A0"/>
    <w:rPr>
      <w:sz w:val="16"/>
      <w:szCs w:val="16"/>
    </w:rPr>
  </w:style>
  <w:style w:type="paragraph" w:styleId="af0">
    <w:name w:val="annotation text"/>
    <w:basedOn w:val="a"/>
    <w:link w:val="af1"/>
    <w:semiHidden/>
    <w:unhideWhenUsed/>
    <w:rsid w:val="00B012A0"/>
    <w:rPr>
      <w:rFonts w:eastAsia="Times New Roman"/>
      <w:lang w:val="uk-UA" w:eastAsia="uk-UA"/>
    </w:rPr>
  </w:style>
  <w:style w:type="character" w:customStyle="1" w:styleId="af1">
    <w:name w:val="Текст примечания Знак"/>
    <w:link w:val="af0"/>
    <w:semiHidden/>
    <w:rsid w:val="00B012A0"/>
    <w:rPr>
      <w:rFonts w:ascii="Times New Roman" w:eastAsia="Times New Roman" w:hAnsi="Times New Roman"/>
    </w:rPr>
  </w:style>
  <w:style w:type="paragraph" w:styleId="af2">
    <w:name w:val="annotation subject"/>
    <w:basedOn w:val="af0"/>
    <w:next w:val="af0"/>
    <w:link w:val="af3"/>
    <w:semiHidden/>
    <w:unhideWhenUsed/>
    <w:rsid w:val="00B012A0"/>
    <w:rPr>
      <w:b/>
      <w:bCs/>
    </w:rPr>
  </w:style>
  <w:style w:type="character" w:customStyle="1" w:styleId="af3">
    <w:name w:val="Тема примечания Знак"/>
    <w:link w:val="af2"/>
    <w:semiHidden/>
    <w:rsid w:val="00B012A0"/>
    <w:rPr>
      <w:rFonts w:ascii="Times New Roman" w:eastAsia="Times New Roman" w:hAnsi="Times New Roman"/>
      <w:b/>
      <w:bCs/>
    </w:rPr>
  </w:style>
  <w:style w:type="paragraph" w:styleId="af4">
    <w:name w:val="Revision"/>
    <w:hidden/>
    <w:uiPriority w:val="99"/>
    <w:semiHidden/>
    <w:rsid w:val="00B012A0"/>
    <w:rPr>
      <w:rFonts w:ascii="Times New Roman" w:eastAsia="Times New Roman" w:hAnsi="Times New Roman"/>
      <w:sz w:val="24"/>
      <w:szCs w:val="24"/>
    </w:rPr>
  </w:style>
  <w:style w:type="character" w:customStyle="1" w:styleId="csb3e8c9cf69">
    <w:name w:val="csb3e8c9cf69"/>
    <w:rsid w:val="00B012A0"/>
    <w:rPr>
      <w:rFonts w:ascii="Arial" w:hAnsi="Arial" w:cs="Arial" w:hint="default"/>
      <w:b/>
      <w:bCs/>
      <w:i w:val="0"/>
      <w:iCs w:val="0"/>
      <w:color w:val="000000"/>
      <w:sz w:val="18"/>
      <w:szCs w:val="18"/>
      <w:shd w:val="clear" w:color="auto" w:fill="auto"/>
    </w:rPr>
  </w:style>
  <w:style w:type="character" w:customStyle="1" w:styleId="csf229d0ff64">
    <w:name w:val="csf229d0ff64"/>
    <w:rsid w:val="00B012A0"/>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B012A0"/>
    <w:rPr>
      <w:rFonts w:ascii="Arial" w:eastAsia="Times New Roman" w:hAnsi="Arial"/>
      <w:sz w:val="24"/>
      <w:szCs w:val="24"/>
      <w:lang w:val="uk-UA" w:eastAsia="uk-UA"/>
    </w:rPr>
  </w:style>
  <w:style w:type="character" w:customStyle="1" w:styleId="csd398459525">
    <w:name w:val="csd398459525"/>
    <w:rsid w:val="00B012A0"/>
    <w:rPr>
      <w:rFonts w:ascii="Arial" w:hAnsi="Arial" w:cs="Arial" w:hint="default"/>
      <w:b/>
      <w:bCs/>
      <w:i/>
      <w:iCs/>
      <w:color w:val="000000"/>
      <w:sz w:val="18"/>
      <w:szCs w:val="18"/>
      <w:u w:val="single"/>
      <w:shd w:val="clear" w:color="auto" w:fill="auto"/>
    </w:rPr>
  </w:style>
  <w:style w:type="character" w:customStyle="1" w:styleId="csd3c90d4325">
    <w:name w:val="csd3c90d4325"/>
    <w:rsid w:val="00B012A0"/>
    <w:rPr>
      <w:rFonts w:ascii="Arial" w:hAnsi="Arial" w:cs="Arial" w:hint="default"/>
      <w:b w:val="0"/>
      <w:bCs w:val="0"/>
      <w:i/>
      <w:iCs/>
      <w:color w:val="000000"/>
      <w:sz w:val="18"/>
      <w:szCs w:val="18"/>
      <w:shd w:val="clear" w:color="auto" w:fill="auto"/>
    </w:rPr>
  </w:style>
  <w:style w:type="character" w:customStyle="1" w:styleId="csb86c8cfe3">
    <w:name w:val="csb86c8cfe3"/>
    <w:rsid w:val="00B012A0"/>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012A0"/>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B012A0"/>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B012A0"/>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B012A0"/>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B012A0"/>
    <w:pPr>
      <w:ind w:firstLine="708"/>
      <w:jc w:val="both"/>
    </w:pPr>
    <w:rPr>
      <w:rFonts w:ascii="Arial" w:eastAsia="Times New Roman" w:hAnsi="Arial"/>
      <w:b/>
      <w:sz w:val="18"/>
      <w:lang w:val="uk-UA" w:eastAsia="uk-UA"/>
    </w:rPr>
  </w:style>
  <w:style w:type="character" w:customStyle="1" w:styleId="csab6e076977">
    <w:name w:val="csab6e076977"/>
    <w:rsid w:val="00B012A0"/>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B012A0"/>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B012A0"/>
    <w:rPr>
      <w:rFonts w:ascii="Arial" w:hAnsi="Arial" w:cs="Arial" w:hint="default"/>
      <w:b/>
      <w:bCs/>
      <w:i w:val="0"/>
      <w:iCs w:val="0"/>
      <w:color w:val="000000"/>
      <w:sz w:val="18"/>
      <w:szCs w:val="18"/>
      <w:shd w:val="clear" w:color="auto" w:fill="auto"/>
    </w:rPr>
  </w:style>
  <w:style w:type="character" w:customStyle="1" w:styleId="cs607602ac2">
    <w:name w:val="cs607602ac2"/>
    <w:rsid w:val="00B012A0"/>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B012A0"/>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B012A0"/>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B012A0"/>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B012A0"/>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B012A0"/>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B012A0"/>
    <w:pPr>
      <w:ind w:firstLine="708"/>
      <w:jc w:val="both"/>
    </w:pPr>
    <w:rPr>
      <w:rFonts w:ascii="Arial" w:eastAsia="Times New Roman" w:hAnsi="Arial"/>
      <w:b/>
      <w:sz w:val="18"/>
      <w:lang w:val="uk-UA" w:eastAsia="uk-UA"/>
    </w:rPr>
  </w:style>
  <w:style w:type="character" w:customStyle="1" w:styleId="csab6e0769291">
    <w:name w:val="csab6e0769291"/>
    <w:rsid w:val="00B012A0"/>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B012A0"/>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012A0"/>
    <w:pPr>
      <w:ind w:firstLine="708"/>
      <w:jc w:val="both"/>
    </w:pPr>
    <w:rPr>
      <w:rFonts w:ascii="Arial" w:eastAsia="Times New Roman" w:hAnsi="Arial"/>
      <w:b/>
      <w:sz w:val="18"/>
      <w:lang w:val="uk-UA" w:eastAsia="uk-UA"/>
    </w:rPr>
  </w:style>
  <w:style w:type="character" w:customStyle="1" w:styleId="csf562b92915">
    <w:name w:val="csf562b92915"/>
    <w:rsid w:val="00B012A0"/>
    <w:rPr>
      <w:rFonts w:ascii="Arial" w:hAnsi="Arial" w:cs="Arial" w:hint="default"/>
      <w:b/>
      <w:bCs/>
      <w:i/>
      <w:iCs/>
      <w:color w:val="000000"/>
      <w:sz w:val="18"/>
      <w:szCs w:val="18"/>
      <w:shd w:val="clear" w:color="auto" w:fill="auto"/>
    </w:rPr>
  </w:style>
  <w:style w:type="character" w:customStyle="1" w:styleId="cseed234731">
    <w:name w:val="cseed234731"/>
    <w:rsid w:val="00B012A0"/>
    <w:rPr>
      <w:rFonts w:ascii="Arial" w:hAnsi="Arial" w:cs="Arial" w:hint="default"/>
      <w:b/>
      <w:bCs/>
      <w:i/>
      <w:iCs/>
      <w:color w:val="000000"/>
      <w:sz w:val="12"/>
      <w:szCs w:val="12"/>
      <w:shd w:val="clear" w:color="auto" w:fill="auto"/>
    </w:rPr>
  </w:style>
  <w:style w:type="character" w:customStyle="1" w:styleId="csb3e8c9cf35">
    <w:name w:val="csb3e8c9cf35"/>
    <w:rsid w:val="00B012A0"/>
    <w:rPr>
      <w:rFonts w:ascii="Arial" w:hAnsi="Arial" w:cs="Arial" w:hint="default"/>
      <w:b/>
      <w:bCs/>
      <w:i w:val="0"/>
      <w:iCs w:val="0"/>
      <w:color w:val="000000"/>
      <w:sz w:val="18"/>
      <w:szCs w:val="18"/>
      <w:shd w:val="clear" w:color="auto" w:fill="auto"/>
    </w:rPr>
  </w:style>
  <w:style w:type="character" w:customStyle="1" w:styleId="csb3e8c9cf28">
    <w:name w:val="csb3e8c9cf28"/>
    <w:rsid w:val="00B012A0"/>
    <w:rPr>
      <w:rFonts w:ascii="Arial" w:hAnsi="Arial" w:cs="Arial" w:hint="default"/>
      <w:b/>
      <w:bCs/>
      <w:i w:val="0"/>
      <w:iCs w:val="0"/>
      <w:color w:val="000000"/>
      <w:sz w:val="18"/>
      <w:szCs w:val="18"/>
      <w:shd w:val="clear" w:color="auto" w:fill="auto"/>
    </w:rPr>
  </w:style>
  <w:style w:type="character" w:customStyle="1" w:styleId="csf562b9296">
    <w:name w:val="csf562b9296"/>
    <w:rsid w:val="00B012A0"/>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B012A0"/>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B012A0"/>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B012A0"/>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B012A0"/>
    <w:pPr>
      <w:ind w:firstLine="708"/>
      <w:jc w:val="both"/>
    </w:pPr>
    <w:rPr>
      <w:rFonts w:ascii="Arial" w:eastAsia="Times New Roman" w:hAnsi="Arial"/>
      <w:b/>
      <w:sz w:val="18"/>
      <w:lang w:val="uk-UA" w:eastAsia="uk-UA"/>
    </w:rPr>
  </w:style>
  <w:style w:type="character" w:customStyle="1" w:styleId="csab6e076930">
    <w:name w:val="csab6e076930"/>
    <w:rsid w:val="00B012A0"/>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B012A0"/>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B012A0"/>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B012A0"/>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B012A0"/>
    <w:pPr>
      <w:ind w:firstLine="708"/>
      <w:jc w:val="both"/>
    </w:pPr>
    <w:rPr>
      <w:rFonts w:ascii="Arial" w:eastAsia="Times New Roman" w:hAnsi="Arial"/>
      <w:b/>
      <w:sz w:val="18"/>
      <w:lang w:val="uk-UA" w:eastAsia="uk-UA"/>
    </w:rPr>
  </w:style>
  <w:style w:type="paragraph" w:customStyle="1" w:styleId="24">
    <w:name w:val="Обычный2"/>
    <w:rsid w:val="00B012A0"/>
    <w:rPr>
      <w:rFonts w:ascii="Times New Roman" w:eastAsia="Times New Roman" w:hAnsi="Times New Roman"/>
      <w:sz w:val="24"/>
      <w:lang w:eastAsia="ru-RU"/>
    </w:rPr>
  </w:style>
  <w:style w:type="paragraph" w:customStyle="1" w:styleId="220">
    <w:name w:val="Основной текст с отступом22"/>
    <w:basedOn w:val="a"/>
    <w:rsid w:val="00B012A0"/>
    <w:pPr>
      <w:spacing w:before="120" w:after="120"/>
    </w:pPr>
    <w:rPr>
      <w:rFonts w:ascii="Arial" w:eastAsia="Times New Roman" w:hAnsi="Arial"/>
      <w:sz w:val="18"/>
    </w:rPr>
  </w:style>
  <w:style w:type="paragraph" w:customStyle="1" w:styleId="221">
    <w:name w:val="Заголовок 22"/>
    <w:basedOn w:val="a"/>
    <w:rsid w:val="00B012A0"/>
    <w:rPr>
      <w:rFonts w:ascii="Arial" w:eastAsia="Times New Roman" w:hAnsi="Arial"/>
      <w:b/>
      <w:caps/>
      <w:sz w:val="16"/>
    </w:rPr>
  </w:style>
  <w:style w:type="paragraph" w:customStyle="1" w:styleId="421">
    <w:name w:val="Заголовок 42"/>
    <w:basedOn w:val="a"/>
    <w:rsid w:val="00B012A0"/>
    <w:rPr>
      <w:rFonts w:ascii="Arial" w:eastAsia="Times New Roman" w:hAnsi="Arial"/>
      <w:b/>
    </w:rPr>
  </w:style>
  <w:style w:type="paragraph" w:customStyle="1" w:styleId="3a">
    <w:name w:val="Обычный3"/>
    <w:rsid w:val="00B012A0"/>
    <w:rPr>
      <w:rFonts w:ascii="Times New Roman" w:eastAsia="Times New Roman" w:hAnsi="Times New Roman"/>
      <w:sz w:val="24"/>
      <w:lang w:eastAsia="ru-RU"/>
    </w:rPr>
  </w:style>
  <w:style w:type="paragraph" w:customStyle="1" w:styleId="240">
    <w:name w:val="Основной текст с отступом24"/>
    <w:basedOn w:val="a"/>
    <w:rsid w:val="00B012A0"/>
    <w:pPr>
      <w:spacing w:before="120" w:after="120"/>
    </w:pPr>
    <w:rPr>
      <w:rFonts w:ascii="Arial" w:eastAsia="Times New Roman" w:hAnsi="Arial"/>
      <w:sz w:val="18"/>
    </w:rPr>
  </w:style>
  <w:style w:type="paragraph" w:customStyle="1" w:styleId="230">
    <w:name w:val="Заголовок 23"/>
    <w:basedOn w:val="a"/>
    <w:rsid w:val="00B012A0"/>
    <w:rPr>
      <w:rFonts w:ascii="Arial" w:eastAsia="Times New Roman" w:hAnsi="Arial"/>
      <w:b/>
      <w:caps/>
      <w:sz w:val="16"/>
    </w:rPr>
  </w:style>
  <w:style w:type="paragraph" w:customStyle="1" w:styleId="430">
    <w:name w:val="Заголовок 43"/>
    <w:basedOn w:val="a"/>
    <w:rsid w:val="00B012A0"/>
    <w:rPr>
      <w:rFonts w:ascii="Arial" w:eastAsia="Times New Roman" w:hAnsi="Arial"/>
      <w:b/>
    </w:rPr>
  </w:style>
  <w:style w:type="paragraph" w:customStyle="1" w:styleId="BodyTextIndent">
    <w:name w:val="Body Text Indent"/>
    <w:basedOn w:val="a"/>
    <w:rsid w:val="00B012A0"/>
    <w:pPr>
      <w:spacing w:before="120" w:after="120"/>
    </w:pPr>
    <w:rPr>
      <w:rFonts w:ascii="Arial" w:eastAsia="Times New Roman" w:hAnsi="Arial"/>
      <w:sz w:val="18"/>
    </w:rPr>
  </w:style>
  <w:style w:type="paragraph" w:customStyle="1" w:styleId="Heading2">
    <w:name w:val="Heading 2"/>
    <w:basedOn w:val="a"/>
    <w:rsid w:val="00B012A0"/>
    <w:rPr>
      <w:rFonts w:ascii="Arial" w:eastAsia="Times New Roman" w:hAnsi="Arial"/>
      <w:b/>
      <w:caps/>
      <w:sz w:val="16"/>
    </w:rPr>
  </w:style>
  <w:style w:type="paragraph" w:customStyle="1" w:styleId="Heading4">
    <w:name w:val="Heading 4"/>
    <w:basedOn w:val="a"/>
    <w:rsid w:val="00B012A0"/>
    <w:rPr>
      <w:rFonts w:ascii="Arial" w:eastAsia="Times New Roman" w:hAnsi="Arial"/>
      <w:b/>
    </w:rPr>
  </w:style>
  <w:style w:type="paragraph" w:customStyle="1" w:styleId="62">
    <w:name w:val="Основной текст с отступом62"/>
    <w:basedOn w:val="a"/>
    <w:rsid w:val="00B012A0"/>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B012A0"/>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B012A0"/>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B012A0"/>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B012A0"/>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B012A0"/>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B012A0"/>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B012A0"/>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B012A0"/>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B012A0"/>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B012A0"/>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B012A0"/>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B012A0"/>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B012A0"/>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B012A0"/>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B012A0"/>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B012A0"/>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B012A0"/>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B012A0"/>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B012A0"/>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B012A0"/>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B012A0"/>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B012A0"/>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B012A0"/>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B012A0"/>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B012A0"/>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B012A0"/>
    <w:pPr>
      <w:ind w:firstLine="708"/>
      <w:jc w:val="both"/>
    </w:pPr>
    <w:rPr>
      <w:rFonts w:ascii="Arial" w:eastAsia="Times New Roman" w:hAnsi="Arial"/>
      <w:b/>
      <w:sz w:val="18"/>
      <w:lang w:val="uk-UA" w:eastAsia="uk-UA"/>
    </w:rPr>
  </w:style>
  <w:style w:type="character" w:customStyle="1" w:styleId="csab6e076965">
    <w:name w:val="csab6e076965"/>
    <w:rsid w:val="00B012A0"/>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B012A0"/>
    <w:pPr>
      <w:ind w:firstLine="708"/>
      <w:jc w:val="both"/>
    </w:pPr>
    <w:rPr>
      <w:rFonts w:ascii="Arial" w:eastAsia="Times New Roman" w:hAnsi="Arial"/>
      <w:b/>
      <w:sz w:val="18"/>
      <w:lang w:val="uk-UA" w:eastAsia="uk-UA"/>
    </w:rPr>
  </w:style>
  <w:style w:type="character" w:customStyle="1" w:styleId="csf229d0ff33">
    <w:name w:val="csf229d0ff33"/>
    <w:rsid w:val="00B012A0"/>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B012A0"/>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B012A0"/>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B012A0"/>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B012A0"/>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B012A0"/>
    <w:pPr>
      <w:ind w:firstLine="708"/>
      <w:jc w:val="both"/>
    </w:pPr>
    <w:rPr>
      <w:rFonts w:ascii="Arial" w:eastAsia="Times New Roman" w:hAnsi="Arial"/>
      <w:b/>
      <w:sz w:val="18"/>
      <w:lang w:val="uk-UA" w:eastAsia="uk-UA"/>
    </w:rPr>
  </w:style>
  <w:style w:type="character" w:customStyle="1" w:styleId="csab6e076920">
    <w:name w:val="csab6e076920"/>
    <w:rsid w:val="00B012A0"/>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B012A0"/>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B012A0"/>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B012A0"/>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B012A0"/>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B012A0"/>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B012A0"/>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B012A0"/>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B012A0"/>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B012A0"/>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B012A0"/>
    <w:pPr>
      <w:ind w:firstLine="708"/>
      <w:jc w:val="both"/>
    </w:pPr>
    <w:rPr>
      <w:rFonts w:ascii="Arial" w:eastAsia="Times New Roman" w:hAnsi="Arial"/>
      <w:b/>
      <w:sz w:val="18"/>
      <w:lang w:val="uk-UA" w:eastAsia="uk-UA"/>
    </w:rPr>
  </w:style>
  <w:style w:type="character" w:customStyle="1" w:styleId="csf229d0ff50">
    <w:name w:val="csf229d0ff50"/>
    <w:rsid w:val="00B012A0"/>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B012A0"/>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B012A0"/>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B012A0"/>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B012A0"/>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B012A0"/>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B012A0"/>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B012A0"/>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B012A0"/>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B012A0"/>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B012A0"/>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B012A0"/>
    <w:pPr>
      <w:ind w:firstLine="708"/>
      <w:jc w:val="both"/>
    </w:pPr>
    <w:rPr>
      <w:rFonts w:ascii="Arial" w:eastAsia="Times New Roman" w:hAnsi="Arial"/>
      <w:b/>
      <w:sz w:val="18"/>
      <w:lang w:val="uk-UA" w:eastAsia="uk-UA"/>
    </w:rPr>
  </w:style>
  <w:style w:type="character" w:customStyle="1" w:styleId="csf229d0ff83">
    <w:name w:val="csf229d0ff83"/>
    <w:rsid w:val="00B012A0"/>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B012A0"/>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B012A0"/>
    <w:pPr>
      <w:ind w:firstLine="708"/>
      <w:jc w:val="both"/>
    </w:pPr>
    <w:rPr>
      <w:rFonts w:ascii="Arial" w:eastAsia="Times New Roman" w:hAnsi="Arial"/>
      <w:b/>
      <w:sz w:val="18"/>
      <w:lang w:val="uk-UA" w:eastAsia="uk-UA"/>
    </w:rPr>
  </w:style>
  <w:style w:type="character" w:customStyle="1" w:styleId="csf229d0ff76">
    <w:name w:val="csf229d0ff76"/>
    <w:rsid w:val="00B012A0"/>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B012A0"/>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B012A0"/>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B012A0"/>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B012A0"/>
    <w:pPr>
      <w:ind w:firstLine="708"/>
      <w:jc w:val="both"/>
    </w:pPr>
    <w:rPr>
      <w:rFonts w:ascii="Arial" w:eastAsia="Times New Roman" w:hAnsi="Arial"/>
      <w:b/>
      <w:sz w:val="18"/>
      <w:lang w:val="uk-UA" w:eastAsia="uk-UA"/>
    </w:rPr>
  </w:style>
  <w:style w:type="character" w:customStyle="1" w:styleId="csf229d0ff20">
    <w:name w:val="csf229d0ff20"/>
    <w:rsid w:val="00B012A0"/>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B012A0"/>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B012A0"/>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B012A0"/>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B012A0"/>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B012A0"/>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B012A0"/>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B012A0"/>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B012A0"/>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B012A0"/>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B012A0"/>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B012A0"/>
    <w:pPr>
      <w:ind w:firstLine="708"/>
      <w:jc w:val="both"/>
    </w:pPr>
    <w:rPr>
      <w:rFonts w:ascii="Arial" w:eastAsia="Times New Roman" w:hAnsi="Arial"/>
      <w:b/>
      <w:sz w:val="18"/>
      <w:lang w:val="uk-UA" w:eastAsia="uk-UA"/>
    </w:rPr>
  </w:style>
  <w:style w:type="character" w:customStyle="1" w:styleId="csab6e07697">
    <w:name w:val="csab6e07697"/>
    <w:rsid w:val="00B012A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B012A0"/>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B012A0"/>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B012A0"/>
    <w:pPr>
      <w:ind w:firstLine="708"/>
      <w:jc w:val="both"/>
    </w:pPr>
    <w:rPr>
      <w:rFonts w:ascii="Arial" w:eastAsia="Times New Roman" w:hAnsi="Arial"/>
      <w:b/>
      <w:sz w:val="18"/>
      <w:lang w:val="uk-UA" w:eastAsia="uk-UA"/>
    </w:rPr>
  </w:style>
  <w:style w:type="character" w:customStyle="1" w:styleId="csb3e8c9cf94">
    <w:name w:val="csb3e8c9cf94"/>
    <w:rsid w:val="00B012A0"/>
    <w:rPr>
      <w:rFonts w:ascii="Arial" w:hAnsi="Arial" w:cs="Arial" w:hint="default"/>
      <w:b/>
      <w:bCs/>
      <w:i w:val="0"/>
      <w:iCs w:val="0"/>
      <w:color w:val="000000"/>
      <w:sz w:val="18"/>
      <w:szCs w:val="18"/>
      <w:shd w:val="clear" w:color="auto" w:fill="auto"/>
    </w:rPr>
  </w:style>
  <w:style w:type="character" w:customStyle="1" w:styleId="csf229d0ff91">
    <w:name w:val="csf229d0ff91"/>
    <w:rsid w:val="00B012A0"/>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B012A0"/>
    <w:rPr>
      <w:rFonts w:ascii="Arial" w:eastAsia="Times New Roman" w:hAnsi="Arial"/>
      <w:b/>
      <w:caps/>
      <w:sz w:val="16"/>
      <w:lang w:val="ru-RU" w:eastAsia="ru-RU"/>
    </w:rPr>
  </w:style>
  <w:style w:type="character" w:customStyle="1" w:styleId="411">
    <w:name w:val="Заголовок 4 Знак1"/>
    <w:uiPriority w:val="9"/>
    <w:locked/>
    <w:rsid w:val="00B012A0"/>
    <w:rPr>
      <w:rFonts w:ascii="Arial" w:eastAsia="Times New Roman" w:hAnsi="Arial"/>
      <w:b/>
      <w:lang w:val="ru-RU" w:eastAsia="ru-RU"/>
    </w:rPr>
  </w:style>
  <w:style w:type="character" w:customStyle="1" w:styleId="csf229d0ff74">
    <w:name w:val="csf229d0ff74"/>
    <w:rsid w:val="00B012A0"/>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B012A0"/>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B012A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B012A0"/>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B012A0"/>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B012A0"/>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B012A0"/>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B012A0"/>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B012A0"/>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B012A0"/>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B012A0"/>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12A0"/>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12A0"/>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B012A0"/>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B012A0"/>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B012A0"/>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B012A0"/>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B012A0"/>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B012A0"/>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B012A0"/>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B012A0"/>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B012A0"/>
    <w:rPr>
      <w:rFonts w:ascii="Arial" w:hAnsi="Arial" w:cs="Arial" w:hint="default"/>
      <w:b w:val="0"/>
      <w:bCs w:val="0"/>
      <w:i w:val="0"/>
      <w:iCs w:val="0"/>
      <w:color w:val="000000"/>
      <w:sz w:val="18"/>
      <w:szCs w:val="18"/>
      <w:shd w:val="clear" w:color="auto" w:fill="auto"/>
    </w:rPr>
  </w:style>
  <w:style w:type="character" w:customStyle="1" w:styleId="csba294252">
    <w:name w:val="csba294252"/>
    <w:rsid w:val="00B012A0"/>
    <w:rPr>
      <w:rFonts w:ascii="Segoe UI" w:hAnsi="Segoe UI" w:cs="Segoe UI" w:hint="default"/>
      <w:b/>
      <w:bCs/>
      <w:i/>
      <w:iCs/>
      <w:color w:val="102B56"/>
      <w:sz w:val="18"/>
      <w:szCs w:val="18"/>
      <w:shd w:val="clear" w:color="auto" w:fill="auto"/>
    </w:rPr>
  </w:style>
  <w:style w:type="character" w:customStyle="1" w:styleId="csf229d0ff131">
    <w:name w:val="csf229d0ff131"/>
    <w:rsid w:val="00B012A0"/>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B012A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B012A0"/>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B012A0"/>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B012A0"/>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B012A0"/>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B012A0"/>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B012A0"/>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B012A0"/>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B012A0"/>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B012A0"/>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B012A0"/>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B012A0"/>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B012A0"/>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B012A0"/>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B012A0"/>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B012A0"/>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B012A0"/>
    <w:rPr>
      <w:rFonts w:ascii="Arial" w:hAnsi="Arial" w:cs="Arial" w:hint="default"/>
      <w:b/>
      <w:bCs/>
      <w:i/>
      <w:iCs/>
      <w:color w:val="000000"/>
      <w:sz w:val="18"/>
      <w:szCs w:val="18"/>
      <w:shd w:val="clear" w:color="auto" w:fill="auto"/>
    </w:rPr>
  </w:style>
  <w:style w:type="character" w:customStyle="1" w:styleId="csf229d0ff144">
    <w:name w:val="csf229d0ff144"/>
    <w:rsid w:val="00B012A0"/>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B012A0"/>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B012A0"/>
    <w:rPr>
      <w:rFonts w:ascii="Arial" w:hAnsi="Arial" w:cs="Arial" w:hint="default"/>
      <w:b/>
      <w:bCs/>
      <w:i/>
      <w:iCs/>
      <w:color w:val="000000"/>
      <w:sz w:val="18"/>
      <w:szCs w:val="18"/>
      <w:shd w:val="clear" w:color="auto" w:fill="auto"/>
    </w:rPr>
  </w:style>
  <w:style w:type="character" w:customStyle="1" w:styleId="csf229d0ff122">
    <w:name w:val="csf229d0ff122"/>
    <w:rsid w:val="00B012A0"/>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B012A0"/>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B012A0"/>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B012A0"/>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B012A0"/>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B012A0"/>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B012A0"/>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B012A0"/>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B012A0"/>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B012A0"/>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B012A0"/>
    <w:rPr>
      <w:rFonts w:ascii="Arial" w:hAnsi="Arial" w:cs="Arial"/>
      <w:sz w:val="18"/>
      <w:szCs w:val="18"/>
      <w:lang w:val="ru-RU"/>
    </w:rPr>
  </w:style>
  <w:style w:type="paragraph" w:customStyle="1" w:styleId="Arial90">
    <w:name w:val="Arial9(без отступов)"/>
    <w:link w:val="Arial9"/>
    <w:semiHidden/>
    <w:rsid w:val="00B012A0"/>
    <w:pPr>
      <w:ind w:left="-113"/>
    </w:pPr>
    <w:rPr>
      <w:rFonts w:ascii="Arial" w:hAnsi="Arial" w:cs="Arial"/>
      <w:sz w:val="18"/>
      <w:szCs w:val="18"/>
      <w:lang w:val="ru-RU"/>
    </w:rPr>
  </w:style>
  <w:style w:type="character" w:customStyle="1" w:styleId="csf229d0ff178">
    <w:name w:val="csf229d0ff178"/>
    <w:rsid w:val="00B012A0"/>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B012A0"/>
    <w:rPr>
      <w:rFonts w:ascii="Arial" w:hAnsi="Arial" w:cs="Arial" w:hint="default"/>
      <w:b/>
      <w:bCs/>
      <w:i w:val="0"/>
      <w:iCs w:val="0"/>
      <w:color w:val="000000"/>
      <w:sz w:val="18"/>
      <w:szCs w:val="18"/>
      <w:shd w:val="clear" w:color="auto" w:fill="auto"/>
    </w:rPr>
  </w:style>
  <w:style w:type="character" w:customStyle="1" w:styleId="csf229d0ff8">
    <w:name w:val="csf229d0ff8"/>
    <w:rsid w:val="00B012A0"/>
    <w:rPr>
      <w:rFonts w:ascii="Arial" w:hAnsi="Arial" w:cs="Arial" w:hint="default"/>
      <w:b w:val="0"/>
      <w:bCs w:val="0"/>
      <w:i w:val="0"/>
      <w:iCs w:val="0"/>
      <w:color w:val="000000"/>
      <w:sz w:val="18"/>
      <w:szCs w:val="18"/>
      <w:shd w:val="clear" w:color="auto" w:fill="auto"/>
    </w:rPr>
  </w:style>
  <w:style w:type="character" w:customStyle="1" w:styleId="cs9b006263">
    <w:name w:val="cs9b006263"/>
    <w:rsid w:val="00B012A0"/>
    <w:rPr>
      <w:rFonts w:ascii="Arial" w:hAnsi="Arial" w:cs="Arial" w:hint="default"/>
      <w:b/>
      <w:bCs/>
      <w:i w:val="0"/>
      <w:iCs w:val="0"/>
      <w:color w:val="000000"/>
      <w:sz w:val="20"/>
      <w:szCs w:val="20"/>
      <w:shd w:val="clear" w:color="auto" w:fill="auto"/>
    </w:rPr>
  </w:style>
  <w:style w:type="character" w:customStyle="1" w:styleId="csf229d0ff36">
    <w:name w:val="csf229d0ff36"/>
    <w:rsid w:val="00B012A0"/>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B012A0"/>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B012A0"/>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B012A0"/>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B012A0"/>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B012A0"/>
    <w:pPr>
      <w:snapToGrid w:val="0"/>
      <w:ind w:left="720"/>
      <w:contextualSpacing/>
    </w:pPr>
    <w:rPr>
      <w:rFonts w:ascii="Arial" w:eastAsia="Times New Roman" w:hAnsi="Arial"/>
      <w:sz w:val="28"/>
    </w:rPr>
  </w:style>
  <w:style w:type="character" w:customStyle="1" w:styleId="csf229d0ff102">
    <w:name w:val="csf229d0ff102"/>
    <w:rsid w:val="00B012A0"/>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B012A0"/>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B012A0"/>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B012A0"/>
    <w:rPr>
      <w:rFonts w:ascii="Arial" w:hAnsi="Arial" w:cs="Arial" w:hint="default"/>
      <w:b/>
      <w:bCs/>
      <w:i/>
      <w:iCs/>
      <w:color w:val="000000"/>
      <w:sz w:val="18"/>
      <w:szCs w:val="18"/>
      <w:shd w:val="clear" w:color="auto" w:fill="auto"/>
    </w:rPr>
  </w:style>
  <w:style w:type="character" w:customStyle="1" w:styleId="csf229d0ff142">
    <w:name w:val="csf229d0ff142"/>
    <w:rsid w:val="00B012A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B012A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B012A0"/>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B012A0"/>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B012A0"/>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B012A0"/>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B012A0"/>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B012A0"/>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B012A0"/>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B012A0"/>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B012A0"/>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B012A0"/>
    <w:rPr>
      <w:rFonts w:ascii="Arial" w:hAnsi="Arial" w:cs="Arial" w:hint="default"/>
      <w:b/>
      <w:bCs/>
      <w:i w:val="0"/>
      <w:iCs w:val="0"/>
      <w:color w:val="000000"/>
      <w:sz w:val="18"/>
      <w:szCs w:val="18"/>
      <w:shd w:val="clear" w:color="auto" w:fill="auto"/>
    </w:rPr>
  </w:style>
  <w:style w:type="character" w:customStyle="1" w:styleId="csf229d0ff107">
    <w:name w:val="csf229d0ff107"/>
    <w:rsid w:val="00B012A0"/>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B012A0"/>
    <w:rPr>
      <w:rFonts w:ascii="Arial" w:hAnsi="Arial" w:cs="Arial" w:hint="default"/>
      <w:b/>
      <w:bCs/>
      <w:i/>
      <w:iCs/>
      <w:color w:val="000000"/>
      <w:sz w:val="18"/>
      <w:szCs w:val="18"/>
      <w:shd w:val="clear" w:color="auto" w:fill="auto"/>
    </w:rPr>
  </w:style>
  <w:style w:type="character" w:customStyle="1" w:styleId="csab6e076993">
    <w:name w:val="csab6e076993"/>
    <w:rsid w:val="00B012A0"/>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B012A0"/>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B012A0"/>
    <w:rPr>
      <w:rFonts w:ascii="Arial" w:hAnsi="Arial"/>
      <w:sz w:val="18"/>
      <w:lang w:val="x-none" w:eastAsia="ru-RU"/>
    </w:rPr>
  </w:style>
  <w:style w:type="paragraph" w:customStyle="1" w:styleId="Arial960">
    <w:name w:val="Arial9+6пт"/>
    <w:basedOn w:val="a"/>
    <w:link w:val="Arial96"/>
    <w:rsid w:val="00B012A0"/>
    <w:pPr>
      <w:snapToGrid w:val="0"/>
      <w:spacing w:before="120"/>
    </w:pPr>
    <w:rPr>
      <w:rFonts w:ascii="Arial" w:hAnsi="Arial"/>
      <w:sz w:val="18"/>
      <w:lang w:val="x-none"/>
    </w:rPr>
  </w:style>
  <w:style w:type="character" w:customStyle="1" w:styleId="csf229d0ff86">
    <w:name w:val="csf229d0ff86"/>
    <w:rsid w:val="00B012A0"/>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B012A0"/>
    <w:rPr>
      <w:rFonts w:ascii="Segoe UI" w:hAnsi="Segoe UI" w:cs="Segoe UI" w:hint="default"/>
      <w:b/>
      <w:bCs/>
      <w:i/>
      <w:iCs/>
      <w:color w:val="102B56"/>
      <w:sz w:val="18"/>
      <w:szCs w:val="18"/>
      <w:shd w:val="clear" w:color="auto" w:fill="auto"/>
    </w:rPr>
  </w:style>
  <w:style w:type="character" w:customStyle="1" w:styleId="csab6e076914">
    <w:name w:val="csab6e076914"/>
    <w:rsid w:val="00B012A0"/>
    <w:rPr>
      <w:rFonts w:ascii="Arial" w:hAnsi="Arial" w:cs="Arial" w:hint="default"/>
      <w:b w:val="0"/>
      <w:bCs w:val="0"/>
      <w:i w:val="0"/>
      <w:iCs w:val="0"/>
      <w:color w:val="000000"/>
      <w:sz w:val="18"/>
      <w:szCs w:val="18"/>
    </w:rPr>
  </w:style>
  <w:style w:type="character" w:customStyle="1" w:styleId="csf229d0ff134">
    <w:name w:val="csf229d0ff134"/>
    <w:rsid w:val="00B012A0"/>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B012A0"/>
    <w:rPr>
      <w:rFonts w:ascii="Arial" w:hAnsi="Arial" w:cs="Arial" w:hint="default"/>
      <w:b/>
      <w:bCs/>
      <w:i/>
      <w:iCs/>
      <w:color w:val="000000"/>
      <w:sz w:val="20"/>
      <w:szCs w:val="20"/>
      <w:shd w:val="clear" w:color="auto" w:fill="auto"/>
    </w:rPr>
  </w:style>
  <w:style w:type="character" w:styleId="af6">
    <w:name w:val="FollowedHyperlink"/>
    <w:uiPriority w:val="99"/>
    <w:unhideWhenUsed/>
    <w:rsid w:val="00B012A0"/>
    <w:rPr>
      <w:color w:val="954F72"/>
      <w:u w:val="single"/>
    </w:rPr>
  </w:style>
  <w:style w:type="paragraph" w:customStyle="1" w:styleId="msonormal0">
    <w:name w:val="msonormal"/>
    <w:basedOn w:val="a"/>
    <w:rsid w:val="00B012A0"/>
    <w:pPr>
      <w:spacing w:before="100" w:beforeAutospacing="1" w:after="100" w:afterAutospacing="1"/>
    </w:pPr>
    <w:rPr>
      <w:sz w:val="24"/>
      <w:szCs w:val="24"/>
      <w:lang w:val="en-US" w:eastAsia="en-US"/>
    </w:rPr>
  </w:style>
  <w:style w:type="paragraph" w:styleId="af7">
    <w:name w:val="Title"/>
    <w:basedOn w:val="a"/>
    <w:link w:val="af8"/>
    <w:uiPriority w:val="99"/>
    <w:qFormat/>
    <w:rsid w:val="00B012A0"/>
    <w:rPr>
      <w:sz w:val="24"/>
      <w:szCs w:val="24"/>
      <w:lang w:val="en-US" w:eastAsia="en-US"/>
    </w:rPr>
  </w:style>
  <w:style w:type="character" w:customStyle="1" w:styleId="af8">
    <w:name w:val="Заголовок Знак"/>
    <w:link w:val="af7"/>
    <w:uiPriority w:val="99"/>
    <w:rsid w:val="00B012A0"/>
    <w:rPr>
      <w:rFonts w:ascii="Times New Roman" w:hAnsi="Times New Roman"/>
      <w:sz w:val="24"/>
      <w:szCs w:val="24"/>
      <w:lang w:val="en-US" w:eastAsia="en-US"/>
    </w:rPr>
  </w:style>
  <w:style w:type="paragraph" w:styleId="25">
    <w:name w:val="Body Text 2"/>
    <w:basedOn w:val="a"/>
    <w:link w:val="27"/>
    <w:uiPriority w:val="99"/>
    <w:unhideWhenUsed/>
    <w:rsid w:val="00B012A0"/>
    <w:rPr>
      <w:sz w:val="24"/>
      <w:szCs w:val="24"/>
      <w:lang w:val="en-US" w:eastAsia="en-US"/>
    </w:rPr>
  </w:style>
  <w:style w:type="character" w:customStyle="1" w:styleId="27">
    <w:name w:val="Основной текст 2 Знак"/>
    <w:link w:val="25"/>
    <w:uiPriority w:val="99"/>
    <w:rsid w:val="00B012A0"/>
    <w:rPr>
      <w:rFonts w:ascii="Times New Roman" w:hAnsi="Times New Roman"/>
      <w:sz w:val="24"/>
      <w:szCs w:val="24"/>
      <w:lang w:val="en-US" w:eastAsia="en-US"/>
    </w:rPr>
  </w:style>
  <w:style w:type="character" w:customStyle="1" w:styleId="af9">
    <w:name w:val="Название Знак"/>
    <w:link w:val="afa"/>
    <w:locked/>
    <w:rsid w:val="00B012A0"/>
    <w:rPr>
      <w:rFonts w:ascii="Cambria" w:hAnsi="Cambria"/>
      <w:color w:val="17365D"/>
      <w:spacing w:val="5"/>
    </w:rPr>
  </w:style>
  <w:style w:type="paragraph" w:customStyle="1" w:styleId="afa">
    <w:name w:val="Название"/>
    <w:basedOn w:val="a"/>
    <w:link w:val="af9"/>
    <w:rsid w:val="00B012A0"/>
    <w:rPr>
      <w:rFonts w:ascii="Cambria" w:hAnsi="Cambria"/>
      <w:color w:val="17365D"/>
      <w:spacing w:val="5"/>
      <w:lang w:val="uk-UA" w:eastAsia="uk-UA"/>
    </w:rPr>
  </w:style>
  <w:style w:type="character" w:customStyle="1" w:styleId="afb">
    <w:name w:val="Верхній колонтитул Знак"/>
    <w:link w:val="2a"/>
    <w:uiPriority w:val="99"/>
    <w:locked/>
    <w:rsid w:val="00B012A0"/>
  </w:style>
  <w:style w:type="paragraph" w:customStyle="1" w:styleId="2a">
    <w:name w:val="Верхній колонтитул2"/>
    <w:basedOn w:val="a"/>
    <w:link w:val="afb"/>
    <w:uiPriority w:val="99"/>
    <w:rsid w:val="00B012A0"/>
    <w:rPr>
      <w:rFonts w:ascii="Calibri" w:hAnsi="Calibri"/>
      <w:lang w:val="uk-UA" w:eastAsia="uk-UA"/>
    </w:rPr>
  </w:style>
  <w:style w:type="character" w:customStyle="1" w:styleId="afc">
    <w:name w:val="Нижній колонтитул Знак"/>
    <w:link w:val="2b"/>
    <w:uiPriority w:val="99"/>
    <w:locked/>
    <w:rsid w:val="00B012A0"/>
  </w:style>
  <w:style w:type="paragraph" w:customStyle="1" w:styleId="2b">
    <w:name w:val="Нижній колонтитул2"/>
    <w:basedOn w:val="a"/>
    <w:link w:val="afc"/>
    <w:uiPriority w:val="99"/>
    <w:rsid w:val="00B012A0"/>
    <w:rPr>
      <w:rFonts w:ascii="Calibri" w:hAnsi="Calibri"/>
      <w:lang w:val="uk-UA" w:eastAsia="uk-UA"/>
    </w:rPr>
  </w:style>
  <w:style w:type="character" w:customStyle="1" w:styleId="afd">
    <w:name w:val="Назва Знак"/>
    <w:link w:val="2c"/>
    <w:locked/>
    <w:rsid w:val="00B012A0"/>
    <w:rPr>
      <w:rFonts w:ascii="Calibri Light" w:hAnsi="Calibri Light" w:cs="Calibri Light"/>
      <w:spacing w:val="-10"/>
    </w:rPr>
  </w:style>
  <w:style w:type="paragraph" w:customStyle="1" w:styleId="2c">
    <w:name w:val="Назва2"/>
    <w:basedOn w:val="a"/>
    <w:link w:val="afd"/>
    <w:rsid w:val="00B012A0"/>
    <w:rPr>
      <w:rFonts w:ascii="Calibri Light" w:hAnsi="Calibri Light" w:cs="Calibri Light"/>
      <w:spacing w:val="-10"/>
      <w:lang w:val="uk-UA" w:eastAsia="uk-UA"/>
    </w:rPr>
  </w:style>
  <w:style w:type="character" w:customStyle="1" w:styleId="2d">
    <w:name w:val="Основний текст 2 Знак"/>
    <w:link w:val="222"/>
    <w:locked/>
    <w:rsid w:val="00B012A0"/>
  </w:style>
  <w:style w:type="paragraph" w:customStyle="1" w:styleId="222">
    <w:name w:val="Основний текст 22"/>
    <w:basedOn w:val="a"/>
    <w:link w:val="2d"/>
    <w:rsid w:val="00B012A0"/>
    <w:rPr>
      <w:rFonts w:ascii="Calibri" w:hAnsi="Calibri"/>
      <w:lang w:val="uk-UA" w:eastAsia="uk-UA"/>
    </w:rPr>
  </w:style>
  <w:style w:type="character" w:customStyle="1" w:styleId="afe">
    <w:name w:val="Текст у виносці Знак"/>
    <w:link w:val="2e"/>
    <w:locked/>
    <w:rsid w:val="00B012A0"/>
    <w:rPr>
      <w:rFonts w:ascii="Segoe UI" w:hAnsi="Segoe UI" w:cs="Segoe UI"/>
    </w:rPr>
  </w:style>
  <w:style w:type="paragraph" w:customStyle="1" w:styleId="2e">
    <w:name w:val="Текст у виносці2"/>
    <w:basedOn w:val="a"/>
    <w:link w:val="afe"/>
    <w:rsid w:val="00B012A0"/>
    <w:rPr>
      <w:rFonts w:ascii="Segoe UI" w:hAnsi="Segoe UI" w:cs="Segoe UI"/>
      <w:lang w:val="uk-UA" w:eastAsia="uk-UA"/>
    </w:rPr>
  </w:style>
  <w:style w:type="character" w:customStyle="1" w:styleId="emailstyle45">
    <w:name w:val="emailstyle45"/>
    <w:semiHidden/>
    <w:rsid w:val="00B012A0"/>
    <w:rPr>
      <w:rFonts w:ascii="Calibri" w:hAnsi="Calibri" w:cs="Calibri" w:hint="default"/>
      <w:color w:val="auto"/>
    </w:rPr>
  </w:style>
  <w:style w:type="character" w:customStyle="1" w:styleId="error">
    <w:name w:val="error"/>
    <w:rsid w:val="00B012A0"/>
  </w:style>
  <w:style w:type="character" w:customStyle="1" w:styleId="TimesNewRoman121">
    <w:name w:val="Стиль Times New Roman 12 пт1"/>
    <w:rsid w:val="00B012A0"/>
    <w:rPr>
      <w:rFonts w:ascii="Times New Roman" w:hAnsi="Times New Roman" w:cs="Times New Roman" w:hint="default"/>
    </w:rPr>
  </w:style>
  <w:style w:type="character" w:customStyle="1" w:styleId="cs95e872d03">
    <w:name w:val="cs95e872d03"/>
    <w:rsid w:val="00B012A0"/>
  </w:style>
  <w:style w:type="character" w:customStyle="1" w:styleId="cs7a65ad241">
    <w:name w:val="cs7a65ad241"/>
    <w:rsid w:val="00B012A0"/>
    <w:rPr>
      <w:rFonts w:ascii="Times New Roman" w:hAnsi="Times New Roman" w:cs="Times New Roman" w:hint="default"/>
      <w:b/>
      <w:bCs/>
      <w:i w:val="0"/>
      <w:iCs w:val="0"/>
      <w:color w:val="000000"/>
      <w:sz w:val="26"/>
      <w:szCs w:val="26"/>
    </w:rPr>
  </w:style>
  <w:style w:type="character" w:customStyle="1" w:styleId="csccf5e31620">
    <w:name w:val="csccf5e31620"/>
    <w:rsid w:val="00B012A0"/>
    <w:rPr>
      <w:rFonts w:ascii="Arial" w:hAnsi="Arial" w:cs="Arial" w:hint="default"/>
      <w:b/>
      <w:bCs/>
      <w:i w:val="0"/>
      <w:iCs w:val="0"/>
      <w:color w:val="000000"/>
      <w:sz w:val="18"/>
      <w:szCs w:val="18"/>
      <w:shd w:val="clear" w:color="auto" w:fill="auto"/>
    </w:rPr>
  </w:style>
  <w:style w:type="character" w:customStyle="1" w:styleId="cs9ff1b61120">
    <w:name w:val="cs9ff1b61120"/>
    <w:rsid w:val="00B012A0"/>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B012A0"/>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B012A0"/>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B012A0"/>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B012A0"/>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B012A0"/>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B012A0"/>
    <w:rPr>
      <w:rFonts w:ascii="Arial" w:hAnsi="Arial" w:cs="Arial" w:hint="default"/>
      <w:b/>
      <w:bCs/>
      <w:i w:val="0"/>
      <w:iCs w:val="0"/>
      <w:color w:val="000000"/>
      <w:sz w:val="18"/>
      <w:szCs w:val="18"/>
      <w:shd w:val="clear" w:color="auto" w:fill="auto"/>
    </w:rPr>
  </w:style>
  <w:style w:type="character" w:customStyle="1" w:styleId="cs9ff1b611210">
    <w:name w:val="cs9ff1b611210"/>
    <w:rsid w:val="00B012A0"/>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B012A0"/>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B012A0"/>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B012A0"/>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B012A0"/>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B012A0"/>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B012A0"/>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B012A0"/>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B012A0"/>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B012A0"/>
    <w:pPr>
      <w:ind w:firstLine="708"/>
      <w:jc w:val="both"/>
    </w:pPr>
    <w:rPr>
      <w:rFonts w:ascii="Arial" w:eastAsia="Times New Roman" w:hAnsi="Arial"/>
      <w:b/>
      <w:sz w:val="18"/>
      <w:lang w:val="en-US" w:eastAsia="en-US"/>
    </w:rPr>
  </w:style>
  <w:style w:type="character" w:customStyle="1" w:styleId="cs9ff1b61152">
    <w:name w:val="cs9ff1b61152"/>
    <w:rsid w:val="00B012A0"/>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B012A0"/>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B012A0"/>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B012A0"/>
    <w:pPr>
      <w:ind w:firstLine="708"/>
      <w:jc w:val="both"/>
    </w:pPr>
    <w:rPr>
      <w:rFonts w:ascii="Arial" w:eastAsia="Times New Roman" w:hAnsi="Arial"/>
      <w:b/>
      <w:sz w:val="18"/>
      <w:lang w:val="en-US" w:eastAsia="en-US"/>
    </w:rPr>
  </w:style>
  <w:style w:type="character" w:customStyle="1" w:styleId="cse1a752c62">
    <w:name w:val="cse1a752c62"/>
    <w:rsid w:val="00B012A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B012A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B012A0"/>
    <w:pPr>
      <w:ind w:firstLine="708"/>
      <w:jc w:val="both"/>
    </w:pPr>
    <w:rPr>
      <w:rFonts w:ascii="Arial" w:eastAsia="Times New Roman" w:hAnsi="Arial"/>
      <w:b/>
      <w:sz w:val="18"/>
      <w:lang w:val="en-US" w:eastAsia="en-US"/>
    </w:rPr>
  </w:style>
  <w:style w:type="character" w:customStyle="1" w:styleId="cs9ff1b61138">
    <w:name w:val="cs9ff1b61138"/>
    <w:rsid w:val="00B012A0"/>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B012A0"/>
    <w:rPr>
      <w:rFonts w:ascii="Times New Roman" w:hAnsi="Times New Roman" w:cs="Times New Roman" w:hint="default"/>
      <w:b w:val="0"/>
      <w:bCs w:val="0"/>
      <w:i/>
      <w:iCs/>
      <w:color w:val="000000"/>
      <w:sz w:val="18"/>
      <w:szCs w:val="18"/>
    </w:rPr>
  </w:style>
  <w:style w:type="character" w:customStyle="1" w:styleId="cs176e94eb2">
    <w:name w:val="cs176e94eb2"/>
    <w:rsid w:val="00B012A0"/>
    <w:rPr>
      <w:rFonts w:ascii="Times New Roman" w:hAnsi="Times New Roman" w:cs="Times New Roman" w:hint="default"/>
      <w:b/>
      <w:bCs/>
      <w:i w:val="0"/>
      <w:iCs w:val="0"/>
      <w:color w:val="000000"/>
      <w:sz w:val="18"/>
      <w:szCs w:val="18"/>
    </w:rPr>
  </w:style>
  <w:style w:type="character" w:customStyle="1" w:styleId="cscc47389a2">
    <w:name w:val="cscc47389a2"/>
    <w:rsid w:val="00B012A0"/>
    <w:rPr>
      <w:rFonts w:ascii="Times New Roman" w:hAnsi="Times New Roman" w:cs="Times New Roman" w:hint="default"/>
      <w:b w:val="0"/>
      <w:bCs w:val="0"/>
      <w:i w:val="0"/>
      <w:iCs w:val="0"/>
      <w:color w:val="000000"/>
      <w:sz w:val="18"/>
      <w:szCs w:val="18"/>
    </w:rPr>
  </w:style>
  <w:style w:type="character" w:customStyle="1" w:styleId="csbd30b5e54">
    <w:name w:val="csbd30b5e54"/>
    <w:rsid w:val="00B012A0"/>
    <w:rPr>
      <w:rFonts w:ascii="Times New Roman" w:hAnsi="Times New Roman" w:cs="Times New Roman" w:hint="default"/>
      <w:b w:val="0"/>
      <w:bCs w:val="0"/>
      <w:i/>
      <w:iCs/>
      <w:color w:val="000000"/>
      <w:sz w:val="18"/>
      <w:szCs w:val="18"/>
    </w:rPr>
  </w:style>
  <w:style w:type="character" w:customStyle="1" w:styleId="cs176e94eb4">
    <w:name w:val="cs176e94eb4"/>
    <w:rsid w:val="00B012A0"/>
    <w:rPr>
      <w:rFonts w:ascii="Times New Roman" w:hAnsi="Times New Roman" w:cs="Times New Roman" w:hint="default"/>
      <w:b/>
      <w:bCs/>
      <w:i w:val="0"/>
      <w:iCs w:val="0"/>
      <w:color w:val="000000"/>
      <w:sz w:val="18"/>
      <w:szCs w:val="18"/>
    </w:rPr>
  </w:style>
  <w:style w:type="character" w:customStyle="1" w:styleId="cscc47389a4">
    <w:name w:val="cscc47389a4"/>
    <w:rsid w:val="00B012A0"/>
    <w:rPr>
      <w:rFonts w:ascii="Times New Roman" w:hAnsi="Times New Roman" w:cs="Times New Roman" w:hint="default"/>
      <w:b w:val="0"/>
      <w:bCs w:val="0"/>
      <w:i w:val="0"/>
      <w:iCs w:val="0"/>
      <w:color w:val="000000"/>
      <w:sz w:val="18"/>
      <w:szCs w:val="18"/>
    </w:rPr>
  </w:style>
  <w:style w:type="character" w:customStyle="1" w:styleId="cs786de70b1">
    <w:name w:val="cs786de70b1"/>
    <w:rsid w:val="00B012A0"/>
    <w:rPr>
      <w:rFonts w:ascii="Segoe UI" w:hAnsi="Segoe UI" w:cs="Segoe UI" w:hint="default"/>
      <w:b w:val="0"/>
      <w:bCs w:val="0"/>
      <w:i w:val="0"/>
      <w:iCs w:val="0"/>
      <w:color w:val="000000"/>
      <w:sz w:val="18"/>
      <w:szCs w:val="18"/>
    </w:rPr>
  </w:style>
  <w:style w:type="character" w:customStyle="1" w:styleId="csbd30b5e56">
    <w:name w:val="csbd30b5e56"/>
    <w:rsid w:val="00B012A0"/>
    <w:rPr>
      <w:rFonts w:ascii="Times New Roman" w:hAnsi="Times New Roman" w:cs="Times New Roman" w:hint="default"/>
      <w:b w:val="0"/>
      <w:bCs w:val="0"/>
      <w:i/>
      <w:iCs/>
      <w:color w:val="000000"/>
      <w:sz w:val="18"/>
      <w:szCs w:val="18"/>
    </w:rPr>
  </w:style>
  <w:style w:type="character" w:customStyle="1" w:styleId="cs176e94eb6">
    <w:name w:val="cs176e94eb6"/>
    <w:rsid w:val="00B012A0"/>
    <w:rPr>
      <w:rFonts w:ascii="Times New Roman" w:hAnsi="Times New Roman" w:cs="Times New Roman" w:hint="default"/>
      <w:b/>
      <w:bCs/>
      <w:i w:val="0"/>
      <w:iCs w:val="0"/>
      <w:color w:val="000000"/>
      <w:sz w:val="18"/>
      <w:szCs w:val="18"/>
    </w:rPr>
  </w:style>
  <w:style w:type="character" w:customStyle="1" w:styleId="cscc47389a6">
    <w:name w:val="cscc47389a6"/>
    <w:rsid w:val="00B012A0"/>
    <w:rPr>
      <w:rFonts w:ascii="Times New Roman" w:hAnsi="Times New Roman" w:cs="Times New Roman" w:hint="default"/>
      <w:b w:val="0"/>
      <w:bCs w:val="0"/>
      <w:i w:val="0"/>
      <w:iCs w:val="0"/>
      <w:color w:val="000000"/>
      <w:sz w:val="18"/>
      <w:szCs w:val="18"/>
    </w:rPr>
  </w:style>
  <w:style w:type="character" w:customStyle="1" w:styleId="cs9ff1b61195">
    <w:name w:val="cs9ff1b61195"/>
    <w:rsid w:val="00B012A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B012A0"/>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B012A0"/>
    <w:pPr>
      <w:ind w:firstLine="708"/>
      <w:jc w:val="both"/>
    </w:pPr>
    <w:rPr>
      <w:rFonts w:ascii="Arial" w:eastAsia="Times New Roman" w:hAnsi="Arial"/>
      <w:b/>
      <w:sz w:val="18"/>
      <w:lang w:val="en-US" w:eastAsia="en-US"/>
    </w:rPr>
  </w:style>
  <w:style w:type="character" w:customStyle="1" w:styleId="csab6e07698">
    <w:name w:val="csab6e07698"/>
    <w:rsid w:val="00B012A0"/>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B012A0"/>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B012A0"/>
    <w:rPr>
      <w:rFonts w:ascii="Arial" w:hAnsi="Arial" w:cs="Arial" w:hint="default"/>
      <w:b/>
      <w:bCs/>
      <w:i w:val="0"/>
      <w:iCs w:val="0"/>
      <w:color w:val="000000"/>
      <w:sz w:val="18"/>
      <w:szCs w:val="18"/>
      <w:shd w:val="clear" w:color="auto" w:fill="auto"/>
    </w:rPr>
  </w:style>
  <w:style w:type="character" w:customStyle="1" w:styleId="csafaf574110">
    <w:name w:val="csafaf574110"/>
    <w:rsid w:val="00B012A0"/>
    <w:rPr>
      <w:rFonts w:ascii="Arial" w:hAnsi="Arial" w:cs="Arial" w:hint="default"/>
      <w:b/>
      <w:bCs/>
      <w:i w:val="0"/>
      <w:iCs w:val="0"/>
      <w:color w:val="000000"/>
      <w:sz w:val="18"/>
      <w:szCs w:val="18"/>
      <w:shd w:val="clear" w:color="auto" w:fill="auto"/>
    </w:rPr>
  </w:style>
  <w:style w:type="character" w:customStyle="1" w:styleId="csab6e076911">
    <w:name w:val="csab6e076911"/>
    <w:rsid w:val="00B012A0"/>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B012A0"/>
    <w:rPr>
      <w:rFonts w:ascii="Arial" w:hAnsi="Arial" w:cs="Arial" w:hint="default"/>
      <w:b/>
      <w:bCs/>
      <w:i w:val="0"/>
      <w:iCs w:val="0"/>
      <w:color w:val="000000"/>
      <w:sz w:val="18"/>
      <w:szCs w:val="18"/>
      <w:shd w:val="clear" w:color="auto" w:fill="auto"/>
    </w:rPr>
  </w:style>
  <w:style w:type="character" w:customStyle="1" w:styleId="csab6e076912">
    <w:name w:val="csab6e076912"/>
    <w:rsid w:val="00B012A0"/>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B012A0"/>
    <w:rPr>
      <w:rFonts w:ascii="Arial" w:hAnsi="Arial" w:cs="Arial" w:hint="default"/>
      <w:b/>
      <w:bCs/>
      <w:i w:val="0"/>
      <w:iCs w:val="0"/>
      <w:color w:val="000000"/>
      <w:sz w:val="18"/>
      <w:szCs w:val="18"/>
      <w:shd w:val="clear" w:color="auto" w:fill="auto"/>
    </w:rPr>
  </w:style>
  <w:style w:type="character" w:customStyle="1" w:styleId="csab6e076913">
    <w:name w:val="csab6e076913"/>
    <w:rsid w:val="00B012A0"/>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B012A0"/>
    <w:rPr>
      <w:rFonts w:ascii="Arial" w:hAnsi="Arial" w:cs="Arial" w:hint="default"/>
      <w:b/>
      <w:bCs/>
      <w:i w:val="0"/>
      <w:iCs w:val="0"/>
      <w:color w:val="000000"/>
      <w:sz w:val="18"/>
      <w:szCs w:val="18"/>
      <w:shd w:val="clear" w:color="auto" w:fill="auto"/>
    </w:rPr>
  </w:style>
  <w:style w:type="character" w:customStyle="1" w:styleId="csafaf574115">
    <w:name w:val="csafaf574115"/>
    <w:rsid w:val="00B012A0"/>
    <w:rPr>
      <w:rFonts w:ascii="Arial" w:hAnsi="Arial" w:cs="Arial" w:hint="default"/>
      <w:b/>
      <w:bCs/>
      <w:i w:val="0"/>
      <w:iCs w:val="0"/>
      <w:color w:val="000000"/>
      <w:sz w:val="18"/>
      <w:szCs w:val="18"/>
      <w:shd w:val="clear" w:color="auto" w:fill="auto"/>
    </w:rPr>
  </w:style>
  <w:style w:type="character" w:customStyle="1" w:styleId="csab6e076915">
    <w:name w:val="csab6e076915"/>
    <w:rsid w:val="00B012A0"/>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B012A0"/>
    <w:rPr>
      <w:rFonts w:ascii="Arial" w:hAnsi="Arial" w:cs="Arial" w:hint="default"/>
      <w:b/>
      <w:bCs/>
      <w:i w:val="0"/>
      <w:iCs w:val="0"/>
      <w:color w:val="000000"/>
      <w:sz w:val="18"/>
      <w:szCs w:val="18"/>
      <w:shd w:val="clear" w:color="auto" w:fill="auto"/>
    </w:rPr>
  </w:style>
  <w:style w:type="character" w:customStyle="1" w:styleId="csab6e07695">
    <w:name w:val="csab6e07695"/>
    <w:rsid w:val="00B012A0"/>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B012A0"/>
    <w:rPr>
      <w:rFonts w:ascii="Arial" w:hAnsi="Arial" w:cs="Arial" w:hint="default"/>
      <w:b/>
      <w:bCs/>
      <w:i w:val="0"/>
      <w:iCs w:val="0"/>
      <w:color w:val="000000"/>
      <w:sz w:val="18"/>
      <w:szCs w:val="18"/>
      <w:shd w:val="clear" w:color="auto" w:fill="auto"/>
    </w:rPr>
  </w:style>
  <w:style w:type="character" w:customStyle="1" w:styleId="csab6e07696">
    <w:name w:val="csab6e07696"/>
    <w:rsid w:val="00B012A0"/>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B012A0"/>
    <w:rPr>
      <w:rFonts w:ascii="Arial" w:hAnsi="Arial" w:cs="Arial" w:hint="default"/>
      <w:b/>
      <w:bCs/>
      <w:i w:val="0"/>
      <w:iCs w:val="0"/>
      <w:color w:val="000000"/>
      <w:sz w:val="18"/>
      <w:szCs w:val="18"/>
      <w:shd w:val="clear" w:color="auto" w:fill="auto"/>
    </w:rPr>
  </w:style>
  <w:style w:type="character" w:customStyle="1" w:styleId="csafaf57418">
    <w:name w:val="csafaf57418"/>
    <w:rsid w:val="00B012A0"/>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B012A0"/>
    <w:pPr>
      <w:ind w:firstLine="708"/>
      <w:jc w:val="both"/>
    </w:pPr>
    <w:rPr>
      <w:rFonts w:ascii="Arial" w:eastAsia="Times New Roman" w:hAnsi="Arial"/>
      <w:b/>
      <w:sz w:val="18"/>
      <w:lang w:val="en-US" w:eastAsia="en-US"/>
    </w:rPr>
  </w:style>
  <w:style w:type="character" w:customStyle="1" w:styleId="csccf5e316113">
    <w:name w:val="csccf5e316113"/>
    <w:rsid w:val="00B012A0"/>
    <w:rPr>
      <w:rFonts w:ascii="Arial" w:hAnsi="Arial" w:cs="Arial" w:hint="default"/>
      <w:b/>
      <w:bCs/>
      <w:i w:val="0"/>
      <w:iCs w:val="0"/>
      <w:color w:val="000000"/>
      <w:sz w:val="18"/>
      <w:szCs w:val="18"/>
      <w:shd w:val="clear" w:color="auto" w:fill="auto"/>
    </w:rPr>
  </w:style>
  <w:style w:type="character" w:customStyle="1" w:styleId="cs9ff1b611113">
    <w:name w:val="cs9ff1b611113"/>
    <w:rsid w:val="00B012A0"/>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B012A0"/>
    <w:pPr>
      <w:ind w:firstLine="708"/>
      <w:jc w:val="both"/>
    </w:pPr>
    <w:rPr>
      <w:rFonts w:ascii="Arial" w:eastAsia="Times New Roman" w:hAnsi="Arial"/>
      <w:b/>
      <w:sz w:val="18"/>
      <w:lang w:val="en-US" w:eastAsia="en-US"/>
    </w:rPr>
  </w:style>
  <w:style w:type="character" w:customStyle="1" w:styleId="cs95bf81471">
    <w:name w:val="cs95bf81471"/>
    <w:rsid w:val="00B012A0"/>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B012A0"/>
    <w:pPr>
      <w:ind w:firstLine="708"/>
      <w:jc w:val="both"/>
    </w:pPr>
    <w:rPr>
      <w:rFonts w:ascii="Arial" w:eastAsia="Times New Roman" w:hAnsi="Arial"/>
      <w:b/>
      <w:sz w:val="18"/>
      <w:lang w:val="en-US" w:eastAsia="en-US"/>
    </w:rPr>
  </w:style>
  <w:style w:type="character" w:customStyle="1" w:styleId="csab6e076921">
    <w:name w:val="csab6e076921"/>
    <w:rsid w:val="00B012A0"/>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B012A0"/>
    <w:pPr>
      <w:ind w:firstLine="708"/>
      <w:jc w:val="both"/>
    </w:pPr>
    <w:rPr>
      <w:rFonts w:ascii="Arial" w:eastAsia="Times New Roman" w:hAnsi="Arial"/>
      <w:b/>
      <w:sz w:val="18"/>
      <w:lang w:val="en-US" w:eastAsia="en-US"/>
    </w:rPr>
  </w:style>
  <w:style w:type="character" w:customStyle="1" w:styleId="cs9ff1b611140">
    <w:name w:val="cs9ff1b611140"/>
    <w:rsid w:val="00B012A0"/>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B012A0"/>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B012A0"/>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B012A0"/>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B012A0"/>
    <w:pPr>
      <w:ind w:firstLine="708"/>
      <w:jc w:val="both"/>
    </w:pPr>
    <w:rPr>
      <w:rFonts w:ascii="Arial" w:eastAsia="Times New Roman" w:hAnsi="Arial"/>
      <w:b/>
      <w:sz w:val="18"/>
      <w:lang w:val="en-US" w:eastAsia="en-US"/>
    </w:rPr>
  </w:style>
  <w:style w:type="character" w:customStyle="1" w:styleId="csab6e0769109">
    <w:name w:val="csab6e0769109"/>
    <w:rsid w:val="00B012A0"/>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B012A0"/>
    <w:pPr>
      <w:ind w:firstLine="708"/>
      <w:jc w:val="both"/>
    </w:pPr>
    <w:rPr>
      <w:rFonts w:ascii="Arial" w:eastAsia="Times New Roman" w:hAnsi="Arial"/>
      <w:b/>
      <w:sz w:val="18"/>
      <w:lang w:val="en-US" w:eastAsia="en-US"/>
    </w:rPr>
  </w:style>
  <w:style w:type="character" w:customStyle="1" w:styleId="cs9ff1b61143">
    <w:name w:val="cs9ff1b61143"/>
    <w:rsid w:val="00B012A0"/>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B012A0"/>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B012A0"/>
    <w:pPr>
      <w:ind w:firstLine="708"/>
      <w:jc w:val="both"/>
    </w:pPr>
    <w:rPr>
      <w:rFonts w:ascii="Arial" w:eastAsia="Times New Roman" w:hAnsi="Arial"/>
      <w:b/>
      <w:sz w:val="18"/>
      <w:lang w:val="en-US" w:eastAsia="en-US"/>
    </w:rPr>
  </w:style>
  <w:style w:type="character" w:customStyle="1" w:styleId="csb2c72e392">
    <w:name w:val="csb2c72e392"/>
    <w:rsid w:val="00B012A0"/>
    <w:rPr>
      <w:rFonts w:ascii="Segoe UI" w:hAnsi="Segoe UI" w:cs="Segoe UI" w:hint="default"/>
      <w:b/>
      <w:bCs/>
      <w:i w:val="0"/>
      <w:iCs w:val="0"/>
      <w:color w:val="000000"/>
      <w:sz w:val="24"/>
      <w:szCs w:val="24"/>
      <w:shd w:val="clear" w:color="auto" w:fill="auto"/>
    </w:rPr>
  </w:style>
  <w:style w:type="character" w:customStyle="1" w:styleId="csab6e076924">
    <w:name w:val="csab6e076924"/>
    <w:rsid w:val="00B012A0"/>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B012A0"/>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B012A0"/>
    <w:rPr>
      <w:rFonts w:ascii="Arial" w:hAnsi="Arial" w:cs="Arial" w:hint="default"/>
      <w:b/>
      <w:bCs/>
      <w:i w:val="0"/>
      <w:iCs w:val="0"/>
      <w:color w:val="000000"/>
      <w:sz w:val="18"/>
      <w:szCs w:val="18"/>
      <w:shd w:val="clear" w:color="auto" w:fill="auto"/>
    </w:rPr>
  </w:style>
  <w:style w:type="character" w:customStyle="1" w:styleId="csab6e0769127">
    <w:name w:val="csab6e0769127"/>
    <w:rsid w:val="00B012A0"/>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B012A0"/>
    <w:pPr>
      <w:ind w:firstLine="708"/>
      <w:jc w:val="both"/>
    </w:pPr>
    <w:rPr>
      <w:rFonts w:ascii="Arial" w:eastAsia="Times New Roman" w:hAnsi="Arial"/>
      <w:b/>
      <w:sz w:val="18"/>
      <w:lang w:val="en-US" w:eastAsia="en-US"/>
    </w:rPr>
  </w:style>
  <w:style w:type="character" w:customStyle="1" w:styleId="csccf5e31625">
    <w:name w:val="csccf5e31625"/>
    <w:rsid w:val="00B012A0"/>
    <w:rPr>
      <w:rFonts w:ascii="Arial" w:hAnsi="Arial" w:cs="Arial" w:hint="default"/>
      <w:b/>
      <w:bCs/>
      <w:i w:val="0"/>
      <w:iCs w:val="0"/>
      <w:color w:val="000000"/>
      <w:sz w:val="18"/>
      <w:szCs w:val="18"/>
      <w:shd w:val="clear" w:color="auto" w:fill="auto"/>
    </w:rPr>
  </w:style>
  <w:style w:type="character" w:customStyle="1" w:styleId="cs9ff1b61124">
    <w:name w:val="cs9ff1b61124"/>
    <w:rsid w:val="00B012A0"/>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B012A0"/>
    <w:pPr>
      <w:ind w:firstLine="708"/>
      <w:jc w:val="both"/>
    </w:pPr>
    <w:rPr>
      <w:rFonts w:ascii="Arial" w:eastAsia="Times New Roman" w:hAnsi="Arial"/>
      <w:b/>
      <w:sz w:val="18"/>
      <w:lang w:val="en-US" w:eastAsia="en-US"/>
    </w:rPr>
  </w:style>
  <w:style w:type="character" w:customStyle="1" w:styleId="csab6e076916">
    <w:name w:val="csab6e076916"/>
    <w:rsid w:val="00B012A0"/>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B012A0"/>
    <w:pPr>
      <w:ind w:firstLine="708"/>
      <w:jc w:val="both"/>
    </w:pPr>
    <w:rPr>
      <w:rFonts w:ascii="Arial" w:eastAsia="Times New Roman" w:hAnsi="Arial"/>
      <w:b/>
      <w:sz w:val="18"/>
      <w:lang w:val="en-US" w:eastAsia="en-US"/>
    </w:rPr>
  </w:style>
  <w:style w:type="character" w:customStyle="1" w:styleId="cs2e2c6f9f1">
    <w:name w:val="cs2e2c6f9f1"/>
    <w:rsid w:val="00B012A0"/>
    <w:rPr>
      <w:rFonts w:ascii="Arial" w:hAnsi="Arial" w:cs="Arial" w:hint="default"/>
      <w:b/>
      <w:bCs/>
      <w:i/>
      <w:iCs/>
      <w:color w:val="000000"/>
      <w:sz w:val="18"/>
      <w:szCs w:val="18"/>
      <w:shd w:val="clear" w:color="auto" w:fill="auto"/>
    </w:rPr>
  </w:style>
  <w:style w:type="character" w:customStyle="1" w:styleId="cs9ff1b61157">
    <w:name w:val="cs9ff1b61157"/>
    <w:rsid w:val="00B012A0"/>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B012A0"/>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B012A0"/>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B012A0"/>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B012A0"/>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012A0"/>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B012A0"/>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B012A0"/>
    <w:rPr>
      <w:rFonts w:ascii="Calibri" w:hAnsi="Calibri"/>
      <w:lang w:val="en-US" w:eastAsia="en-US"/>
    </w:rPr>
  </w:style>
  <w:style w:type="paragraph" w:customStyle="1" w:styleId="1c">
    <w:name w:val="Нижній колонтитул1"/>
    <w:basedOn w:val="a"/>
    <w:uiPriority w:val="99"/>
    <w:rsid w:val="00B012A0"/>
    <w:rPr>
      <w:rFonts w:ascii="Calibri" w:hAnsi="Calibri"/>
      <w:lang w:val="en-US" w:eastAsia="en-US"/>
    </w:rPr>
  </w:style>
  <w:style w:type="paragraph" w:customStyle="1" w:styleId="1d">
    <w:name w:val="Назва1"/>
    <w:basedOn w:val="a"/>
    <w:rsid w:val="00B012A0"/>
    <w:rPr>
      <w:rFonts w:ascii="Calibri Light" w:hAnsi="Calibri Light" w:cs="Calibri Light"/>
      <w:spacing w:val="-10"/>
      <w:lang w:val="en-US" w:eastAsia="en-US"/>
    </w:rPr>
  </w:style>
  <w:style w:type="paragraph" w:customStyle="1" w:styleId="212">
    <w:name w:val="Основний текст 21"/>
    <w:basedOn w:val="a"/>
    <w:rsid w:val="00B012A0"/>
    <w:rPr>
      <w:rFonts w:ascii="Calibri" w:hAnsi="Calibri"/>
      <w:lang w:val="en-US" w:eastAsia="en-US"/>
    </w:rPr>
  </w:style>
  <w:style w:type="paragraph" w:customStyle="1" w:styleId="1e">
    <w:name w:val="Текст у виносці1"/>
    <w:basedOn w:val="a"/>
    <w:rsid w:val="00B012A0"/>
    <w:rPr>
      <w:rFonts w:ascii="Segoe UI" w:hAnsi="Segoe UI" w:cs="Segoe UI"/>
      <w:lang w:val="en-US" w:eastAsia="en-US"/>
    </w:rPr>
  </w:style>
  <w:style w:type="paragraph" w:customStyle="1" w:styleId="164">
    <w:name w:val="Основной текст с отступом164"/>
    <w:basedOn w:val="a"/>
    <w:rsid w:val="00B012A0"/>
    <w:pPr>
      <w:ind w:firstLine="708"/>
      <w:jc w:val="both"/>
    </w:pPr>
    <w:rPr>
      <w:rFonts w:ascii="Arial" w:eastAsia="Times New Roman" w:hAnsi="Arial"/>
      <w:b/>
      <w:sz w:val="18"/>
      <w:lang w:val="en-US" w:eastAsia="en-US"/>
    </w:rPr>
  </w:style>
  <w:style w:type="character" w:customStyle="1" w:styleId="cs95e872d02">
    <w:name w:val="cs95e872d02"/>
    <w:rsid w:val="00B012A0"/>
  </w:style>
  <w:style w:type="character" w:customStyle="1" w:styleId="cs237f67f12">
    <w:name w:val="cs237f67f12"/>
    <w:rsid w:val="00B012A0"/>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B012A0"/>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B012A0"/>
    <w:rPr>
      <w:rFonts w:ascii="Arial" w:hAnsi="Arial" w:cs="Arial"/>
      <w:b/>
      <w:sz w:val="18"/>
      <w:lang w:val="ru-RU" w:eastAsia="ru-RU"/>
    </w:rPr>
  </w:style>
  <w:style w:type="paragraph" w:customStyle="1" w:styleId="arial94">
    <w:name w:val="arial9(жирнбез интерв)"/>
    <w:basedOn w:val="a"/>
    <w:link w:val="arial93"/>
    <w:semiHidden/>
    <w:rsid w:val="00B012A0"/>
    <w:rPr>
      <w:rFonts w:ascii="Arial" w:hAnsi="Arial" w:cs="Arial"/>
      <w:b/>
      <w:sz w:val="18"/>
    </w:rPr>
  </w:style>
  <w:style w:type="character" w:customStyle="1" w:styleId="csccf5e316151">
    <w:name w:val="csccf5e316151"/>
    <w:rsid w:val="00B012A0"/>
    <w:rPr>
      <w:rFonts w:ascii="Arial" w:hAnsi="Arial" w:cs="Arial" w:hint="default"/>
      <w:b/>
      <w:bCs/>
      <w:i w:val="0"/>
      <w:iCs w:val="0"/>
      <w:color w:val="000000"/>
      <w:sz w:val="18"/>
      <w:szCs w:val="18"/>
      <w:shd w:val="clear" w:color="auto" w:fill="auto"/>
    </w:rPr>
  </w:style>
  <w:style w:type="character" w:customStyle="1" w:styleId="cs9ff1b611150">
    <w:name w:val="cs9ff1b611150"/>
    <w:rsid w:val="00B012A0"/>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B012A0"/>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B012A0"/>
    <w:pPr>
      <w:ind w:firstLine="708"/>
      <w:jc w:val="both"/>
    </w:pPr>
    <w:rPr>
      <w:rFonts w:ascii="Arial" w:eastAsia="Times New Roman" w:hAnsi="Arial"/>
      <w:b/>
      <w:sz w:val="18"/>
      <w:lang w:val="en-US" w:eastAsia="en-US"/>
    </w:rPr>
  </w:style>
  <w:style w:type="character" w:customStyle="1" w:styleId="csccf5e316287">
    <w:name w:val="csccf5e316287"/>
    <w:rsid w:val="00B012A0"/>
    <w:rPr>
      <w:rFonts w:ascii="Arial" w:hAnsi="Arial" w:cs="Arial" w:hint="default"/>
      <w:b/>
      <w:bCs/>
      <w:i w:val="0"/>
      <w:iCs w:val="0"/>
      <w:color w:val="000000"/>
      <w:sz w:val="18"/>
      <w:szCs w:val="18"/>
      <w:shd w:val="clear" w:color="auto" w:fill="auto"/>
    </w:rPr>
  </w:style>
  <w:style w:type="character" w:customStyle="1" w:styleId="cs9ff1b611286">
    <w:name w:val="cs9ff1b611286"/>
    <w:rsid w:val="00B012A0"/>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B012A0"/>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B012A0"/>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B012A0"/>
    <w:pPr>
      <w:ind w:firstLine="708"/>
      <w:jc w:val="both"/>
    </w:pPr>
    <w:rPr>
      <w:rFonts w:ascii="Arial" w:eastAsia="Times New Roman" w:hAnsi="Arial"/>
      <w:b/>
      <w:sz w:val="18"/>
      <w:lang w:val="en-US" w:eastAsia="en-US"/>
    </w:rPr>
  </w:style>
  <w:style w:type="character" w:customStyle="1" w:styleId="csab6e076963">
    <w:name w:val="csab6e076963"/>
    <w:rsid w:val="00B012A0"/>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B012A0"/>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B012A0"/>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B012A0"/>
    <w:pPr>
      <w:ind w:firstLine="708"/>
      <w:jc w:val="both"/>
    </w:pPr>
    <w:rPr>
      <w:rFonts w:ascii="Arial" w:eastAsia="Times New Roman" w:hAnsi="Arial"/>
      <w:b/>
      <w:sz w:val="18"/>
      <w:lang w:val="en-US" w:eastAsia="en-US"/>
    </w:rPr>
  </w:style>
  <w:style w:type="paragraph" w:customStyle="1" w:styleId="192">
    <w:name w:val="Основной текст с отступом192"/>
    <w:basedOn w:val="a"/>
    <w:rsid w:val="00B012A0"/>
    <w:pPr>
      <w:ind w:firstLine="708"/>
      <w:jc w:val="both"/>
    </w:pPr>
    <w:rPr>
      <w:rFonts w:ascii="Arial" w:eastAsia="Times New Roman" w:hAnsi="Arial"/>
      <w:b/>
      <w:sz w:val="18"/>
      <w:lang w:val="en-US" w:eastAsia="en-US"/>
    </w:rPr>
  </w:style>
  <w:style w:type="character" w:customStyle="1" w:styleId="cs9ff1b61177">
    <w:name w:val="cs9ff1b61177"/>
    <w:rsid w:val="00B012A0"/>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B012A0"/>
    <w:pPr>
      <w:ind w:firstLine="708"/>
      <w:jc w:val="both"/>
    </w:pPr>
    <w:rPr>
      <w:rFonts w:ascii="Arial" w:eastAsia="Times New Roman" w:hAnsi="Arial"/>
      <w:b/>
      <w:sz w:val="18"/>
      <w:lang w:val="en-US" w:eastAsia="en-US"/>
    </w:rPr>
  </w:style>
  <w:style w:type="paragraph" w:customStyle="1" w:styleId="2f">
    <w:name w:val="Основний текст з відступом2"/>
    <w:basedOn w:val="a"/>
    <w:rsid w:val="00B012A0"/>
    <w:pPr>
      <w:ind w:firstLine="708"/>
      <w:jc w:val="both"/>
    </w:pPr>
    <w:rPr>
      <w:rFonts w:ascii="Arial" w:eastAsia="Times New Roman" w:hAnsi="Arial"/>
      <w:b/>
      <w:sz w:val="18"/>
      <w:lang w:val="en-US" w:eastAsia="en-US"/>
    </w:rPr>
  </w:style>
  <w:style w:type="paragraph" w:customStyle="1" w:styleId="195">
    <w:name w:val="Основной текст с отступом195"/>
    <w:basedOn w:val="a"/>
    <w:rsid w:val="00B012A0"/>
    <w:pPr>
      <w:ind w:firstLine="708"/>
      <w:jc w:val="both"/>
    </w:pPr>
    <w:rPr>
      <w:rFonts w:ascii="Arial" w:eastAsia="Times New Roman" w:hAnsi="Arial"/>
      <w:b/>
      <w:sz w:val="18"/>
      <w:lang w:val="en-US" w:eastAsia="en-US"/>
    </w:rPr>
  </w:style>
  <w:style w:type="character" w:customStyle="1" w:styleId="csccf5e316209">
    <w:name w:val="csccf5e316209"/>
    <w:rsid w:val="00B012A0"/>
    <w:rPr>
      <w:rFonts w:ascii="Arial" w:hAnsi="Arial" w:cs="Arial" w:hint="default"/>
      <w:b/>
      <w:bCs/>
      <w:i w:val="0"/>
      <w:iCs w:val="0"/>
      <w:color w:val="000000"/>
      <w:sz w:val="18"/>
      <w:szCs w:val="18"/>
      <w:shd w:val="clear" w:color="auto" w:fill="auto"/>
    </w:rPr>
  </w:style>
  <w:style w:type="character" w:customStyle="1" w:styleId="cs9ff1b611208">
    <w:name w:val="cs9ff1b611208"/>
    <w:rsid w:val="00B012A0"/>
    <w:rPr>
      <w:rFonts w:ascii="Arial" w:hAnsi="Arial" w:cs="Arial" w:hint="default"/>
      <w:b w:val="0"/>
      <w:bCs w:val="0"/>
      <w:i w:val="0"/>
      <w:iCs w:val="0"/>
      <w:color w:val="000000"/>
      <w:sz w:val="18"/>
      <w:szCs w:val="18"/>
      <w:shd w:val="clear" w:color="auto" w:fill="auto"/>
    </w:rPr>
  </w:style>
  <w:style w:type="paragraph" w:customStyle="1" w:styleId="197">
    <w:name w:val="Основной текст с отступом197"/>
    <w:basedOn w:val="a"/>
    <w:rsid w:val="00B012A0"/>
    <w:pPr>
      <w:ind w:firstLine="708"/>
      <w:jc w:val="both"/>
    </w:pPr>
    <w:rPr>
      <w:rFonts w:ascii="Arial" w:eastAsia="Times New Roman" w:hAnsi="Arial"/>
      <w:b/>
      <w:sz w:val="18"/>
      <w:lang w:val="en-US" w:eastAsia="en-US"/>
    </w:rPr>
  </w:style>
  <w:style w:type="paragraph" w:customStyle="1" w:styleId="198">
    <w:name w:val="Основной текст с отступом198"/>
    <w:basedOn w:val="a"/>
    <w:rsid w:val="00B012A0"/>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453B2-F4EE-4B38-A8AF-2D6F890BA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182200</Words>
  <Characters>103854</Characters>
  <Application>Microsoft Office Word</Application>
  <DocSecurity>0</DocSecurity>
  <Lines>865</Lines>
  <Paragraphs>570</Paragraphs>
  <ScaleCrop>false</ScaleCrop>
  <HeadingPairs>
    <vt:vector size="6" baseType="variant">
      <vt:variant>
        <vt:lpstr>Название</vt:lpstr>
      </vt:variant>
      <vt:variant>
        <vt:i4>1</vt:i4>
      </vt:variant>
      <vt:variant>
        <vt:lpstr>Заголовки</vt:lpstr>
      </vt:variant>
      <vt:variant>
        <vt:i4>10</vt:i4>
      </vt:variant>
      <vt:variant>
        <vt:lpstr>Назва</vt:lpstr>
      </vt:variant>
      <vt:variant>
        <vt:i4>1</vt:i4>
      </vt:variant>
    </vt:vector>
  </HeadingPairs>
  <TitlesOfParts>
    <vt:vector size="12" baseType="lpstr">
      <vt:lpstr/>
      <vt:lpstr>МІНІСТЕРСТВО ОХОРОНИ ЗДОРОВ’Я УКРАЇНИ</vt:lpstr>
      <vt:lpstr>НАКАЗ</vt:lpstr>
      <vt:lpstr>    </vt:lpstr>
      <vt:lpstr>    </vt:lpstr>
      <vt:lpstr>    ПЕРЕЛІК</vt:lpstr>
      <vt:lpstr>    </vt:lpstr>
      <vt:lpstr>    </vt:lpstr>
      <vt:lpstr>    ПЕРЕЛІК</vt:lpstr>
      <vt:lpstr>    </vt:lpstr>
      <vt:lpstr>    </vt:lpstr>
      <vt:lpstr/>
    </vt:vector>
  </TitlesOfParts>
  <Company>Krokoz™</Company>
  <LinksUpToDate>false</LinksUpToDate>
  <CharactersWithSpaces>285484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2025-09-30T13:09:00Z</dcterms:created>
  <dcterms:modified xsi:type="dcterms:W3CDTF">2025-09-30T13:09:00Z</dcterms:modified>
</cp:coreProperties>
</file>