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01563A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01563A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9A0A5D" w:rsidRDefault="00596B97" w:rsidP="0001563A">
      <w:pPr>
        <w:ind w:left="-851" w:right="-76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серпня 2025 року                                                                                        № 1269</w:t>
      </w:r>
    </w:p>
    <w:p w:rsidR="00B55111" w:rsidRDefault="00B55111" w:rsidP="0001563A">
      <w:pPr>
        <w:ind w:right="-1"/>
        <w:jc w:val="both"/>
        <w:rPr>
          <w:b/>
          <w:sz w:val="28"/>
          <w:szCs w:val="28"/>
          <w:lang w:val="uk-UA"/>
        </w:rPr>
      </w:pPr>
    </w:p>
    <w:p w:rsidR="004F5EC1" w:rsidRDefault="004F5EC1" w:rsidP="0001563A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9113CA" w:rsidRDefault="00BA5C8C" w:rsidP="0001563A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ого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="008D28CB"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закуповується 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особою, уповноваженою на здійснення закупівель у сфері охорони здоров’я</w:t>
      </w:r>
      <w:r w:rsidR="00DD720D">
        <w:rPr>
          <w:rFonts w:ascii="Times New Roman" w:hAnsi="Times New Roman"/>
          <w:b/>
          <w:color w:val="auto"/>
          <w:sz w:val="28"/>
          <w:szCs w:val="28"/>
          <w:lang w:val="uk-UA"/>
        </w:rPr>
        <w:t>, та пода</w:t>
      </w:r>
      <w:r w:rsidR="008D28CB">
        <w:rPr>
          <w:rFonts w:ascii="Times New Roman" w:hAnsi="Times New Roman"/>
          <w:b/>
          <w:color w:val="auto"/>
          <w:sz w:val="28"/>
          <w:szCs w:val="28"/>
          <w:lang w:val="uk-UA"/>
        </w:rPr>
        <w:t>єть</w:t>
      </w:r>
      <w:r w:rsidR="00DD720D">
        <w:rPr>
          <w:rFonts w:ascii="Times New Roman" w:hAnsi="Times New Roman"/>
          <w:b/>
          <w:color w:val="auto"/>
          <w:sz w:val="28"/>
          <w:szCs w:val="28"/>
          <w:lang w:val="uk-UA"/>
        </w:rPr>
        <w:t>ся на реєстрацію після визначення переможця закупівлі</w:t>
      </w:r>
    </w:p>
    <w:p w:rsidR="00DD720D" w:rsidRDefault="00DD720D" w:rsidP="0001563A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E172D8" w:rsidRDefault="00E172D8" w:rsidP="0001563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Default="00D61591" w:rsidP="009067C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9067C3">
        <w:rPr>
          <w:rFonts w:ascii="Times New Roman" w:hAnsi="Times New Roman"/>
          <w:sz w:val="28"/>
          <w:szCs w:val="28"/>
          <w:lang w:val="uk-UA"/>
        </w:rPr>
        <w:t xml:space="preserve">частини дванадцятої </w:t>
      </w:r>
      <w:r w:rsidRPr="009067C3">
        <w:rPr>
          <w:rFonts w:ascii="Times New Roman" w:hAnsi="Times New Roman"/>
          <w:sz w:val="28"/>
          <w:szCs w:val="28"/>
          <w:lang w:val="uk-UA"/>
        </w:rPr>
        <w:t>статт</w:t>
      </w:r>
      <w:r w:rsidR="009067C3" w:rsidRPr="009067C3">
        <w:rPr>
          <w:rFonts w:ascii="Times New Roman" w:hAnsi="Times New Roman"/>
          <w:sz w:val="28"/>
          <w:szCs w:val="28"/>
          <w:lang w:val="uk-UA"/>
        </w:rPr>
        <w:t>і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ED" w:rsidRPr="009067C3">
        <w:rPr>
          <w:rFonts w:ascii="Times New Roman" w:hAnsi="Times New Roman"/>
          <w:sz w:val="28"/>
          <w:szCs w:val="28"/>
          <w:lang w:val="uk-UA"/>
        </w:rPr>
        <w:t>9</w:t>
      </w:r>
      <w:r w:rsidR="00F535ED" w:rsidRPr="009067C3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абзацу 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EA0943">
        <w:rPr>
          <w:rFonts w:ascii="Times New Roman" w:hAnsi="Times New Roman"/>
          <w:sz w:val="28"/>
          <w:szCs w:val="28"/>
          <w:lang w:val="uk-UA"/>
        </w:rPr>
        <w:t>п’ятого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>2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(в 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>редакції постанови Кабінету Міністрів України від 24 січня 2020 р</w:t>
      </w:r>
      <w:r w:rsidR="000B095E" w:rsidRPr="00781DB2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781DB2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781DB2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розділу І </w:t>
      </w:r>
      <w:r w:rsidR="00D3230F" w:rsidRPr="00781DB2">
        <w:rPr>
          <w:rFonts w:ascii="Times New Roman" w:hAnsi="Times New Roman"/>
          <w:sz w:val="28"/>
          <w:szCs w:val="28"/>
          <w:lang w:val="uk-UA"/>
        </w:rPr>
        <w:t xml:space="preserve">та підпункту 1 пункту 2 розділу ІІІ 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>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або спеціалізованою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№ 659/34942,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</w:t>
      </w:r>
      <w:r w:rsidR="00E62511">
        <w:rPr>
          <w:rFonts w:ascii="Times New Roman" w:hAnsi="Times New Roman"/>
          <w:sz w:val="28"/>
          <w:szCs w:val="28"/>
          <w:lang w:val="uk-UA"/>
        </w:rPr>
        <w:t xml:space="preserve"> на їх автентичність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, доданих до </w:t>
      </w:r>
      <w:r w:rsidR="00E62511">
        <w:rPr>
          <w:rFonts w:ascii="Times New Roman" w:hAnsi="Times New Roman"/>
          <w:sz w:val="28"/>
          <w:szCs w:val="28"/>
          <w:lang w:val="uk-UA"/>
        </w:rPr>
        <w:t>З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>аяви про державну реєстрацію лікарського засобу</w:t>
      </w:r>
      <w:r w:rsidR="00E62511">
        <w:rPr>
          <w:rFonts w:ascii="Times New Roman" w:hAnsi="Times New Roman"/>
          <w:sz w:val="28"/>
          <w:szCs w:val="28"/>
          <w:lang w:val="uk-UA"/>
        </w:rPr>
        <w:t xml:space="preserve"> від 16 червня 2025 року № </w:t>
      </w:r>
      <w:r w:rsidR="00E62511" w:rsidRPr="009067C3">
        <w:rPr>
          <w:rFonts w:ascii="Times New Roman" w:hAnsi="Times New Roman"/>
          <w:sz w:val="28"/>
          <w:szCs w:val="28"/>
          <w:lang w:val="uk-UA"/>
        </w:rPr>
        <w:t>148</w:t>
      </w:r>
      <w:r w:rsidR="00C421B6">
        <w:rPr>
          <w:rFonts w:ascii="Times New Roman" w:hAnsi="Times New Roman"/>
          <w:sz w:val="28"/>
          <w:szCs w:val="28"/>
          <w:lang w:val="uk-UA"/>
        </w:rPr>
        <w:t>61</w:t>
      </w:r>
      <w:r w:rsidR="001504B0" w:rsidRPr="009067C3"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9113CA" w:rsidRPr="003C3294">
        <w:rPr>
          <w:rFonts w:ascii="Times New Roman" w:hAnsi="Times New Roman"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</w:t>
      </w:r>
      <w:r w:rsidR="009067C3" w:rsidRPr="003C3294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C3294" w:rsidRPr="003C3294">
        <w:rPr>
          <w:rFonts w:ascii="Times New Roman" w:hAnsi="Times New Roman"/>
          <w:color w:val="auto"/>
          <w:sz w:val="28"/>
          <w:szCs w:val="28"/>
          <w:lang w:val="uk-UA"/>
        </w:rPr>
        <w:t>подається</w:t>
      </w:r>
      <w:r w:rsidR="009067C3" w:rsidRPr="003C3294">
        <w:rPr>
          <w:rFonts w:ascii="Times New Roman" w:hAnsi="Times New Roman"/>
          <w:sz w:val="28"/>
          <w:szCs w:val="28"/>
          <w:lang w:val="uk-UA"/>
        </w:rPr>
        <w:t xml:space="preserve"> на державну реєстрацію після визначення переможця процедури закупівлі, </w:t>
      </w:r>
      <w:r w:rsidR="001504B0" w:rsidRPr="003C3294">
        <w:rPr>
          <w:rFonts w:ascii="Times New Roman" w:hAnsi="Times New Roman"/>
          <w:sz w:val="28"/>
          <w:szCs w:val="28"/>
          <w:lang w:val="uk-UA"/>
        </w:rPr>
        <w:t>проведеної Державним підприємством «Державний експертний</w:t>
      </w:r>
      <w:r w:rsidR="001504B0" w:rsidRPr="009067C3">
        <w:rPr>
          <w:rFonts w:ascii="Times New Roman" w:hAnsi="Times New Roman"/>
          <w:sz w:val="28"/>
          <w:szCs w:val="28"/>
          <w:lang w:val="uk-UA"/>
        </w:rPr>
        <w:t xml:space="preserve"> центр Міністерства охорони здоров’я України»</w:t>
      </w:r>
      <w:r w:rsidR="00454658" w:rsidRPr="009067C3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9067C3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902B04" w:rsidRPr="009067C3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9067C3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9067C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90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9067C3">
        <w:rPr>
          <w:rFonts w:ascii="Times New Roman" w:hAnsi="Times New Roman"/>
          <w:sz w:val="28"/>
          <w:szCs w:val="28"/>
          <w:lang w:val="uk-UA"/>
        </w:rPr>
        <w:t>реєстраційних матеріалів на їх автентичність на лікарський</w:t>
      </w:r>
      <w:r w:rsidR="00D122A0" w:rsidRPr="00E62511">
        <w:rPr>
          <w:rFonts w:ascii="Times New Roman" w:hAnsi="Times New Roman"/>
          <w:sz w:val="28"/>
          <w:szCs w:val="28"/>
          <w:lang w:val="uk-UA"/>
        </w:rPr>
        <w:t xml:space="preserve"> засіб, </w:t>
      </w:r>
      <w:r w:rsidR="001504B0" w:rsidRPr="00E62511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E62511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 у сфері охорони здоров'я, або спеціалізованою організацією</w:t>
      </w:r>
      <w:r w:rsidR="001C5C4B" w:rsidRPr="00E6251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596F" w:rsidRPr="00E6251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421B6">
        <w:rPr>
          <w:rFonts w:ascii="Times New Roman" w:hAnsi="Times New Roman"/>
          <w:sz w:val="28"/>
          <w:szCs w:val="28"/>
          <w:lang w:val="uk-UA"/>
        </w:rPr>
        <w:t>21</w:t>
      </w:r>
      <w:r w:rsidR="00D3596F" w:rsidRPr="00E625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511" w:rsidRPr="00E62511">
        <w:rPr>
          <w:rFonts w:ascii="Times New Roman" w:hAnsi="Times New Roman"/>
          <w:sz w:val="28"/>
          <w:szCs w:val="28"/>
          <w:lang w:val="uk-UA"/>
        </w:rPr>
        <w:t>липня</w:t>
      </w:r>
      <w:r w:rsidR="00D3596F" w:rsidRPr="00E6251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00CCA" w:rsidRPr="00E62511">
        <w:rPr>
          <w:rFonts w:ascii="Times New Roman" w:hAnsi="Times New Roman"/>
          <w:sz w:val="28"/>
          <w:szCs w:val="28"/>
          <w:lang w:val="uk-UA"/>
        </w:rPr>
        <w:t>5</w:t>
      </w:r>
      <w:r w:rsidR="00D3596F" w:rsidRPr="00E6251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996B73">
        <w:rPr>
          <w:rFonts w:ascii="Times New Roman" w:hAnsi="Times New Roman"/>
          <w:sz w:val="28"/>
          <w:szCs w:val="28"/>
          <w:lang w:val="uk-UA"/>
        </w:rPr>
        <w:t xml:space="preserve">, що надійшов до </w:t>
      </w:r>
      <w:r w:rsidR="00996B73" w:rsidRPr="003E1413">
        <w:rPr>
          <w:rFonts w:ascii="Times New Roman" w:hAnsi="Times New Roman"/>
          <w:sz w:val="28"/>
          <w:szCs w:val="28"/>
          <w:lang w:val="uk-UA"/>
        </w:rPr>
        <w:t>Міністерства охорони здоров'я України</w:t>
      </w:r>
      <w:r w:rsidR="00996B73">
        <w:rPr>
          <w:rFonts w:ascii="Times New Roman" w:hAnsi="Times New Roman"/>
          <w:sz w:val="28"/>
          <w:szCs w:val="28"/>
          <w:lang w:val="uk-UA"/>
        </w:rPr>
        <w:t xml:space="preserve"> листом від </w:t>
      </w:r>
      <w:r w:rsidR="001F24CA">
        <w:rPr>
          <w:rFonts w:ascii="Times New Roman" w:hAnsi="Times New Roman"/>
          <w:sz w:val="28"/>
          <w:szCs w:val="28"/>
          <w:lang w:val="uk-UA"/>
        </w:rPr>
        <w:t>23 липня 2025 року № 1941/5.2-25,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E172D8" w:rsidRPr="00677F82" w:rsidRDefault="00E172D8" w:rsidP="00A24656">
      <w:pPr>
        <w:pStyle w:val="31"/>
        <w:spacing w:after="0"/>
        <w:ind w:left="0"/>
        <w:rPr>
          <w:b/>
          <w:bCs/>
          <w:sz w:val="18"/>
          <w:szCs w:val="18"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0B095E" w:rsidRDefault="000B095E" w:rsidP="002F5CE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</w:t>
      </w:r>
      <w:r>
        <w:rPr>
          <w:noProof/>
          <w:sz w:val="28"/>
          <w:szCs w:val="28"/>
          <w:lang w:val="uk-UA"/>
        </w:rPr>
        <w:t>лікарськ</w:t>
      </w:r>
      <w:r w:rsidR="00E172D8">
        <w:rPr>
          <w:noProof/>
          <w:sz w:val="28"/>
          <w:szCs w:val="28"/>
          <w:lang w:val="uk-UA"/>
        </w:rPr>
        <w:t>ий</w:t>
      </w:r>
      <w:r>
        <w:rPr>
          <w:noProof/>
          <w:sz w:val="28"/>
          <w:szCs w:val="28"/>
          <w:lang w:val="uk-UA"/>
        </w:rPr>
        <w:t xml:space="preserve"> зас</w:t>
      </w:r>
      <w:r w:rsidR="00E172D8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>б</w:t>
      </w:r>
      <w:r w:rsidR="00B55111">
        <w:rPr>
          <w:noProof/>
          <w:sz w:val="28"/>
          <w:szCs w:val="28"/>
          <w:lang w:val="uk-UA"/>
        </w:rPr>
        <w:t>, як</w:t>
      </w:r>
      <w:r w:rsidR="00E172D8">
        <w:rPr>
          <w:noProof/>
          <w:sz w:val="28"/>
          <w:szCs w:val="28"/>
          <w:lang w:val="uk-UA"/>
        </w:rPr>
        <w:t>ий</w:t>
      </w:r>
      <w:r w:rsidR="00B55111" w:rsidRPr="00B55111">
        <w:rPr>
          <w:noProof/>
          <w:sz w:val="28"/>
          <w:szCs w:val="28"/>
          <w:lang w:val="uk-UA"/>
        </w:rPr>
        <w:t xml:space="preserve"> </w:t>
      </w:r>
      <w:r w:rsidR="002C2593" w:rsidRPr="002C2593">
        <w:rPr>
          <w:noProof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та </w:t>
      </w:r>
      <w:r w:rsidR="003C3294" w:rsidRPr="003C3294">
        <w:rPr>
          <w:noProof/>
          <w:sz w:val="28"/>
          <w:szCs w:val="28"/>
          <w:lang w:val="uk-UA"/>
        </w:rPr>
        <w:t>подається</w:t>
      </w:r>
      <w:r w:rsidR="002C2593" w:rsidRPr="002C2593">
        <w:rPr>
          <w:noProof/>
          <w:sz w:val="28"/>
          <w:szCs w:val="28"/>
          <w:lang w:val="uk-UA"/>
        </w:rPr>
        <w:t xml:space="preserve"> </w:t>
      </w:r>
      <w:r w:rsidR="002C2593" w:rsidRPr="002C2593">
        <w:rPr>
          <w:noProof/>
          <w:sz w:val="28"/>
          <w:szCs w:val="28"/>
          <w:lang w:val="uk-UA"/>
        </w:rPr>
        <w:lastRenderedPageBreak/>
        <w:t>на державну реєстрацію після визначення переможця процедури закупівлі</w:t>
      </w:r>
      <w:r w:rsidR="004232AF">
        <w:rPr>
          <w:noProof/>
          <w:sz w:val="28"/>
          <w:szCs w:val="28"/>
          <w:lang w:val="uk-UA"/>
        </w:rPr>
        <w:t xml:space="preserve">, </w:t>
      </w:r>
      <w:r w:rsidR="003D0BCB">
        <w:rPr>
          <w:sz w:val="28"/>
          <w:szCs w:val="28"/>
          <w:lang w:val="uk-UA"/>
        </w:rPr>
        <w:t xml:space="preserve">та внести до Державного реєстру лікарських засобів </w:t>
      </w:r>
      <w:r w:rsidR="006D40D7">
        <w:rPr>
          <w:sz w:val="28"/>
          <w:szCs w:val="28"/>
          <w:lang w:val="uk-UA"/>
        </w:rPr>
        <w:t>згідно з додатк</w:t>
      </w:r>
      <w:r w:rsidR="00FF2B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:rsidR="004F5EC1" w:rsidRDefault="004F5EC1" w:rsidP="004F5EC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3764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Фармацевтичному управлінню (</w:t>
      </w:r>
      <w:r w:rsidR="00B36C90">
        <w:rPr>
          <w:sz w:val="28"/>
          <w:szCs w:val="28"/>
          <w:lang w:val="uk-UA"/>
        </w:rPr>
        <w:t>Олександру Гріценку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CC11CD">
        <w:rPr>
          <w:sz w:val="28"/>
          <w:szCs w:val="28"/>
          <w:lang w:val="uk-UA"/>
        </w:rPr>
        <w:t>Едема Адаманова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2A71B0" w:rsidRDefault="002A71B0" w:rsidP="001C656C">
      <w:pPr>
        <w:rPr>
          <w:b/>
          <w:sz w:val="28"/>
          <w:szCs w:val="28"/>
          <w:lang w:val="uk-UA"/>
        </w:rPr>
        <w:sectPr w:rsidR="002A71B0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2A71B0" w:rsidRPr="0038600F" w:rsidTr="00837E10">
        <w:tc>
          <w:tcPr>
            <w:tcW w:w="3906" w:type="dxa"/>
            <w:shd w:val="clear" w:color="auto" w:fill="auto"/>
          </w:tcPr>
          <w:p w:rsidR="002A71B0" w:rsidRPr="00393322" w:rsidRDefault="002A71B0" w:rsidP="002A71B0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</w:p>
          <w:p w:rsidR="002A71B0" w:rsidRPr="00393322" w:rsidRDefault="002A71B0" w:rsidP="002A71B0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2A71B0" w:rsidRPr="00393322" w:rsidRDefault="002A71B0" w:rsidP="002A71B0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r w:rsidRPr="005A5D6B">
              <w:rPr>
                <w:sz w:val="18"/>
                <w:szCs w:val="18"/>
              </w:rPr>
              <w:t>Про державну реєстрацію лікарського засобу, який може закуповуватися особою, уповноваженою на здійснення закупівель у сфері охорони здоров’я</w:t>
            </w:r>
            <w:r w:rsidRPr="00393322">
              <w:rPr>
                <w:sz w:val="18"/>
                <w:szCs w:val="18"/>
              </w:rPr>
              <w:t>»</w:t>
            </w:r>
          </w:p>
          <w:p w:rsidR="002A71B0" w:rsidRPr="0038600F" w:rsidRDefault="002A71B0" w:rsidP="002A71B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>від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11 серпня 2025 року № 1269</w:t>
            </w:r>
          </w:p>
        </w:tc>
      </w:tr>
    </w:tbl>
    <w:p w:rsidR="002A71B0" w:rsidRDefault="002A71B0" w:rsidP="002A71B0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2A71B0" w:rsidRPr="00393322" w:rsidRDefault="002A71B0" w:rsidP="002A71B0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2A71B0" w:rsidRDefault="002A71B0" w:rsidP="002A71B0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З МЕТОЮ ЇХ закупівлі особою, уповноваженою на здійснення закупівель у сфері охорони здоров'я</w:t>
      </w:r>
      <w:r>
        <w:rPr>
          <w:caps/>
        </w:rPr>
        <w:t xml:space="preserve">, </w:t>
      </w:r>
      <w:r w:rsidRPr="003F0C60">
        <w:rPr>
          <w:caps/>
        </w:rPr>
        <w:t xml:space="preserve">ТА </w:t>
      </w:r>
      <w:r>
        <w:rPr>
          <w:caps/>
        </w:rPr>
        <w:t xml:space="preserve">були </w:t>
      </w:r>
      <w:r w:rsidRPr="003F0C60">
        <w:rPr>
          <w:caps/>
        </w:rPr>
        <w:t>ПОДА</w:t>
      </w:r>
      <w:r>
        <w:rPr>
          <w:caps/>
        </w:rPr>
        <w:t>ні</w:t>
      </w:r>
      <w:r w:rsidRPr="003F0C60">
        <w:rPr>
          <w:caps/>
        </w:rPr>
        <w:t xml:space="preserve"> НА ДЕРЖАВНУ РЕЄСТРАЦІЮ ПІСЛЯ ВИЗНАЧЕННЯ ПЕРЕМОЖЦЯ ПРОЦЕДУРИ ЗАКУПІВЛІ</w:t>
      </w:r>
    </w:p>
    <w:p w:rsidR="002A71B0" w:rsidRDefault="002A71B0" w:rsidP="002A71B0">
      <w:pPr>
        <w:pStyle w:val="Normal"/>
        <w:jc w:val="center"/>
      </w:pPr>
    </w:p>
    <w:p w:rsidR="002A71B0" w:rsidRPr="009836CB" w:rsidRDefault="002A71B0" w:rsidP="002A71B0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-27" w:tblpY="1"/>
        <w:tblOverlap w:val="never"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810"/>
        <w:gridCol w:w="1984"/>
        <w:gridCol w:w="1417"/>
        <w:gridCol w:w="1134"/>
        <w:gridCol w:w="2126"/>
        <w:gridCol w:w="992"/>
        <w:gridCol w:w="2127"/>
        <w:gridCol w:w="1134"/>
        <w:gridCol w:w="992"/>
        <w:gridCol w:w="1558"/>
      </w:tblGrid>
      <w:tr w:rsidR="002A71B0" w:rsidRPr="009836CB" w:rsidTr="002A71B0">
        <w:tc>
          <w:tcPr>
            <w:tcW w:w="601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10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7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shd w:val="clear" w:color="auto" w:fill="BFBFBF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A71B0" w:rsidRPr="009836CB" w:rsidTr="002A71B0">
        <w:tc>
          <w:tcPr>
            <w:tcW w:w="601" w:type="dxa"/>
          </w:tcPr>
          <w:p w:rsidR="002A71B0" w:rsidRPr="002A71B0" w:rsidRDefault="002A71B0" w:rsidP="002A71B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71B0" w:rsidRPr="00433059" w:rsidTr="002A71B0">
        <w:tc>
          <w:tcPr>
            <w:tcW w:w="601" w:type="dxa"/>
          </w:tcPr>
          <w:p w:rsidR="002A71B0" w:rsidRPr="002A71B0" w:rsidRDefault="002A71B0" w:rsidP="002A71B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71B0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810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b/>
                <w:sz w:val="16"/>
                <w:szCs w:val="16"/>
              </w:rPr>
              <w:t>ДОБУТАМІНА БІОІНДАСТРІА ЛІМ / DOBUTAMINA BIOINDUSTRIA LIM</w:t>
            </w:r>
          </w:p>
        </w:tc>
        <w:tc>
          <w:tcPr>
            <w:tcW w:w="1984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внутрішньовенних інфузій, 250 мг/20 мл, 250 мг/20 мл у флаконі, по 1 флакону в картонній коробці</w:t>
            </w:r>
          </w:p>
        </w:tc>
        <w:tc>
          <w:tcPr>
            <w:tcW w:w="1417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t>ТОВ "О2 ФАРМА"</w:t>
            </w: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126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t>Біоіндастріа Лабораторіо Італіано Медісіналі С.п.А.</w:t>
            </w: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127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i/>
                <w:sz w:val="16"/>
                <w:szCs w:val="16"/>
                <w:lang w:val="en-US"/>
              </w:rPr>
              <w:t>тільки в умовах стаціонару</w:t>
            </w:r>
          </w:p>
        </w:tc>
        <w:tc>
          <w:tcPr>
            <w:tcW w:w="992" w:type="dxa"/>
          </w:tcPr>
          <w:p w:rsidR="002A71B0" w:rsidRPr="002A71B0" w:rsidRDefault="002A71B0" w:rsidP="002A7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A71B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</w:tcPr>
          <w:p w:rsidR="002A71B0" w:rsidRPr="002A71B0" w:rsidRDefault="002A71B0" w:rsidP="002A71B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t>UA/209</w:t>
            </w:r>
            <w:r w:rsidRPr="002A71B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  <w:r w:rsidRPr="002A71B0">
              <w:rPr>
                <w:rFonts w:ascii="Arial" w:hAnsi="Arial" w:cs="Arial"/>
                <w:color w:val="000000"/>
                <w:sz w:val="16"/>
                <w:szCs w:val="16"/>
              </w:rPr>
              <w:t>9/01/01</w:t>
            </w:r>
          </w:p>
        </w:tc>
      </w:tr>
    </w:tbl>
    <w:p w:rsidR="002A71B0" w:rsidRDefault="002A71B0" w:rsidP="002A71B0">
      <w:pPr>
        <w:pStyle w:val="Normal"/>
        <w:rPr>
          <w:sz w:val="16"/>
          <w:szCs w:val="16"/>
        </w:rPr>
      </w:pPr>
    </w:p>
    <w:p w:rsidR="002A71B0" w:rsidRDefault="002A71B0" w:rsidP="002A71B0">
      <w:pPr>
        <w:pStyle w:val="Normal"/>
        <w:rPr>
          <w:sz w:val="16"/>
          <w:szCs w:val="16"/>
        </w:rPr>
      </w:pPr>
    </w:p>
    <w:p w:rsidR="002A71B0" w:rsidRDefault="002A71B0" w:rsidP="002A71B0">
      <w:pPr>
        <w:pStyle w:val="Normal"/>
        <w:rPr>
          <w:sz w:val="16"/>
          <w:szCs w:val="16"/>
        </w:rPr>
      </w:pPr>
    </w:p>
    <w:p w:rsidR="002A71B0" w:rsidRDefault="002A71B0" w:rsidP="002A71B0">
      <w:pPr>
        <w:pStyle w:val="Normal"/>
        <w:rPr>
          <w:sz w:val="16"/>
          <w:szCs w:val="16"/>
        </w:rPr>
      </w:pPr>
    </w:p>
    <w:p w:rsidR="002A71B0" w:rsidRPr="00393322" w:rsidRDefault="002A71B0" w:rsidP="002A71B0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2A71B0" w:rsidRPr="00393322" w:rsidRDefault="002A71B0" w:rsidP="002A71B0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</w:t>
      </w:r>
      <w:r w:rsidRPr="003933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Олександр ГРІЦЕНКО</w:t>
      </w:r>
    </w:p>
    <w:p w:rsidR="002A71B0" w:rsidRDefault="002A71B0" w:rsidP="001C656C">
      <w:pPr>
        <w:rPr>
          <w:b/>
          <w:sz w:val="28"/>
          <w:szCs w:val="28"/>
          <w:lang w:val="uk-UA"/>
        </w:rPr>
      </w:pPr>
    </w:p>
    <w:sectPr w:rsidR="002A71B0" w:rsidSect="00837E10">
      <w:headerReference w:type="default" r:id="rId12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10" w:rsidRDefault="00837E10" w:rsidP="00B217C6">
      <w:r>
        <w:separator/>
      </w:r>
    </w:p>
  </w:endnote>
  <w:endnote w:type="continuationSeparator" w:id="0">
    <w:p w:rsidR="00837E10" w:rsidRDefault="00837E10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10" w:rsidRDefault="00837E10" w:rsidP="00B217C6">
      <w:r>
        <w:separator/>
      </w:r>
    </w:p>
  </w:footnote>
  <w:footnote w:type="continuationSeparator" w:id="0">
    <w:p w:rsidR="00837E10" w:rsidRDefault="00837E10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B5120" w:rsidRPr="004B5120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E10" w:rsidRDefault="00837E10" w:rsidP="00837E10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A71B0">
      <w:rPr>
        <w:noProof/>
      </w:rPr>
      <w:t>4</w:t>
    </w:r>
    <w:r>
      <w:fldChar w:fldCharType="end"/>
    </w:r>
    <w:r>
      <w:tab/>
    </w:r>
    <w:r>
      <w:tab/>
      <w:t xml:space="preserve">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257D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0F3B"/>
    <w:rsid w:val="00192786"/>
    <w:rsid w:val="001A488A"/>
    <w:rsid w:val="001A4A80"/>
    <w:rsid w:val="001A74A5"/>
    <w:rsid w:val="001B297D"/>
    <w:rsid w:val="001B2983"/>
    <w:rsid w:val="001B38CA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24C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A57A0"/>
    <w:rsid w:val="002A71B0"/>
    <w:rsid w:val="002B5D28"/>
    <w:rsid w:val="002B66F3"/>
    <w:rsid w:val="002B6F2B"/>
    <w:rsid w:val="002C2593"/>
    <w:rsid w:val="002C6D6D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C3294"/>
    <w:rsid w:val="003D0BCB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32AF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348E"/>
    <w:rsid w:val="004B5120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46C4F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4E4B"/>
    <w:rsid w:val="005951D0"/>
    <w:rsid w:val="0059616A"/>
    <w:rsid w:val="00596385"/>
    <w:rsid w:val="00596B97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08D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6061F0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77F82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2E4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1DB2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F10B9"/>
    <w:rsid w:val="007F2985"/>
    <w:rsid w:val="0080300D"/>
    <w:rsid w:val="0080560A"/>
    <w:rsid w:val="008124F1"/>
    <w:rsid w:val="00813D5B"/>
    <w:rsid w:val="00815476"/>
    <w:rsid w:val="00816425"/>
    <w:rsid w:val="008207A0"/>
    <w:rsid w:val="00820EB5"/>
    <w:rsid w:val="00821636"/>
    <w:rsid w:val="008243EE"/>
    <w:rsid w:val="00824F40"/>
    <w:rsid w:val="00825421"/>
    <w:rsid w:val="0083055F"/>
    <w:rsid w:val="00835494"/>
    <w:rsid w:val="00837B8D"/>
    <w:rsid w:val="00837E10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2172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28CB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2B04"/>
    <w:rsid w:val="009067C3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6B73"/>
    <w:rsid w:val="00997A81"/>
    <w:rsid w:val="009A0A5D"/>
    <w:rsid w:val="009A1394"/>
    <w:rsid w:val="009A1CB5"/>
    <w:rsid w:val="009A36FE"/>
    <w:rsid w:val="009A38E2"/>
    <w:rsid w:val="009A6796"/>
    <w:rsid w:val="009A7EE2"/>
    <w:rsid w:val="009B3931"/>
    <w:rsid w:val="009B4465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0CCA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21B6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11CD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30F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D720D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511"/>
    <w:rsid w:val="00E62890"/>
    <w:rsid w:val="00E645CA"/>
    <w:rsid w:val="00E65B6D"/>
    <w:rsid w:val="00E6629C"/>
    <w:rsid w:val="00E75E5F"/>
    <w:rsid w:val="00E8056D"/>
    <w:rsid w:val="00E82912"/>
    <w:rsid w:val="00E83A0A"/>
    <w:rsid w:val="00EA0943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D7685"/>
    <w:rsid w:val="00EE679E"/>
    <w:rsid w:val="00EE7407"/>
    <w:rsid w:val="00EF2074"/>
    <w:rsid w:val="00EF25B7"/>
    <w:rsid w:val="00EF589F"/>
    <w:rsid w:val="00EF77FB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7085EEF-8219-4EA0-A108-78F60692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,Звичайний2,Звичайний3"/>
    <w:basedOn w:val="a"/>
    <w:qFormat/>
    <w:rsid w:val="002A71B0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2661</Words>
  <Characters>1518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Свірідов Назар Анатолійович</cp:lastModifiedBy>
  <cp:revision>2</cp:revision>
  <cp:lastPrinted>2020-07-30T15:32:00Z</cp:lastPrinted>
  <dcterms:created xsi:type="dcterms:W3CDTF">2025-08-14T13:48:00Z</dcterms:created>
  <dcterms:modified xsi:type="dcterms:W3CDTF">2025-08-14T13:48:00Z</dcterms:modified>
</cp:coreProperties>
</file>