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E453C">
        <w:tc>
          <w:tcPr>
            <w:tcW w:w="3271" w:type="dxa"/>
          </w:tcPr>
          <w:p w:rsidR="00AE453C" w:rsidRDefault="00AE453C" w:rsidP="00A93E77">
            <w:pPr>
              <w:rPr>
                <w:sz w:val="28"/>
                <w:szCs w:val="28"/>
                <w:lang w:val="uk-UA"/>
              </w:rPr>
            </w:pPr>
          </w:p>
          <w:p w:rsidR="006F7E05" w:rsidRDefault="00AE453C" w:rsidP="00A93E77">
            <w:pPr>
              <w:rPr>
                <w:sz w:val="28"/>
                <w:szCs w:val="28"/>
                <w:lang w:val="uk-UA"/>
              </w:rPr>
            </w:pPr>
            <w:r>
              <w:rPr>
                <w:sz w:val="28"/>
                <w:szCs w:val="28"/>
                <w:lang w:val="uk-UA"/>
              </w:rPr>
              <w:t>03 січня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AE453C" w:rsidRDefault="00AE453C" w:rsidP="00A93E77">
            <w:pPr>
              <w:ind w:firstLine="72"/>
              <w:jc w:val="center"/>
              <w:rPr>
                <w:sz w:val="28"/>
                <w:szCs w:val="28"/>
                <w:lang w:val="uk-UA"/>
              </w:rPr>
            </w:pPr>
          </w:p>
          <w:p w:rsidR="006F7E05" w:rsidRDefault="00AE453C" w:rsidP="00A93E77">
            <w:pPr>
              <w:ind w:firstLine="72"/>
              <w:jc w:val="center"/>
              <w:rPr>
                <w:sz w:val="28"/>
                <w:szCs w:val="28"/>
                <w:lang w:val="uk-UA"/>
              </w:rPr>
            </w:pPr>
            <w:r>
              <w:rPr>
                <w:sz w:val="28"/>
                <w:szCs w:val="28"/>
                <w:lang w:val="uk-UA"/>
              </w:rPr>
              <w:t xml:space="preserve">                                                   № 28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A91EC4" w:rsidRDefault="00A91EC4" w:rsidP="00FC73F7">
      <w:pPr>
        <w:pStyle w:val="31"/>
        <w:spacing w:after="0"/>
        <w:ind w:left="0"/>
        <w:rPr>
          <w:b/>
          <w:sz w:val="28"/>
          <w:szCs w:val="28"/>
          <w:lang w:val="uk-UA"/>
        </w:rPr>
        <w:sectPr w:rsidR="00A91EC4"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91EC4" w:rsidRPr="00AE09EC" w:rsidTr="00AF2A93">
        <w:tc>
          <w:tcPr>
            <w:tcW w:w="3825" w:type="dxa"/>
            <w:hideMark/>
          </w:tcPr>
          <w:p w:rsidR="00A91EC4" w:rsidRPr="00B71A0D" w:rsidRDefault="00A91EC4" w:rsidP="0056512C">
            <w:pPr>
              <w:pStyle w:val="4"/>
              <w:tabs>
                <w:tab w:val="left" w:pos="12600"/>
              </w:tabs>
              <w:spacing w:before="0" w:after="0"/>
              <w:rPr>
                <w:sz w:val="18"/>
                <w:szCs w:val="18"/>
              </w:rPr>
            </w:pPr>
            <w:r w:rsidRPr="00B71A0D">
              <w:rPr>
                <w:sz w:val="18"/>
                <w:szCs w:val="18"/>
              </w:rPr>
              <w:lastRenderedPageBreak/>
              <w:t>Додаток 1</w:t>
            </w:r>
          </w:p>
          <w:p w:rsidR="00A91EC4" w:rsidRPr="00B71A0D" w:rsidRDefault="00A91EC4" w:rsidP="0056512C">
            <w:pPr>
              <w:pStyle w:val="4"/>
              <w:tabs>
                <w:tab w:val="left" w:pos="12600"/>
              </w:tabs>
              <w:spacing w:before="0" w:after="0"/>
              <w:rPr>
                <w:sz w:val="18"/>
                <w:szCs w:val="18"/>
              </w:rPr>
            </w:pPr>
            <w:r w:rsidRPr="00B71A0D">
              <w:rPr>
                <w:sz w:val="18"/>
                <w:szCs w:val="18"/>
              </w:rPr>
              <w:t>до наказу Міністерства охорони</w:t>
            </w:r>
          </w:p>
          <w:p w:rsidR="00A91EC4" w:rsidRPr="00B71A0D" w:rsidRDefault="00A91EC4" w:rsidP="0056512C">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91EC4" w:rsidRPr="00AE09EC" w:rsidRDefault="00A91EC4" w:rsidP="0056512C">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03 січня 2025 року </w:t>
            </w:r>
            <w:r w:rsidRPr="004004C0">
              <w:rPr>
                <w:bCs w:val="0"/>
                <w:iCs/>
                <w:sz w:val="18"/>
                <w:szCs w:val="18"/>
                <w:u w:val="single"/>
              </w:rPr>
              <w:t>№</w:t>
            </w:r>
            <w:r>
              <w:rPr>
                <w:bCs w:val="0"/>
                <w:iCs/>
                <w:sz w:val="18"/>
                <w:szCs w:val="18"/>
                <w:u w:val="single"/>
              </w:rPr>
              <w:t xml:space="preserve"> 28</w:t>
            </w:r>
          </w:p>
        </w:tc>
      </w:tr>
    </w:tbl>
    <w:p w:rsidR="00A91EC4" w:rsidRPr="00AE09EC" w:rsidRDefault="00A91EC4" w:rsidP="00A91EC4">
      <w:pPr>
        <w:tabs>
          <w:tab w:val="left" w:pos="12600"/>
        </w:tabs>
        <w:jc w:val="center"/>
        <w:rPr>
          <w:rFonts w:ascii="Arial" w:hAnsi="Arial" w:cs="Arial"/>
          <w:b/>
          <w:sz w:val="16"/>
          <w:szCs w:val="16"/>
          <w:lang w:val="en-US"/>
        </w:rPr>
      </w:pPr>
    </w:p>
    <w:p w:rsidR="00A91EC4" w:rsidRPr="00AE09EC" w:rsidRDefault="00A91EC4" w:rsidP="00A91EC4">
      <w:pPr>
        <w:keepNext/>
        <w:tabs>
          <w:tab w:val="left" w:pos="12600"/>
        </w:tabs>
        <w:jc w:val="center"/>
        <w:outlineLvl w:val="1"/>
        <w:rPr>
          <w:rFonts w:ascii="Arial" w:hAnsi="Arial" w:cs="Arial"/>
          <w:b/>
          <w:caps/>
          <w:sz w:val="16"/>
          <w:szCs w:val="16"/>
        </w:rPr>
      </w:pPr>
    </w:p>
    <w:p w:rsidR="00A91EC4" w:rsidRDefault="00A91EC4" w:rsidP="00A91EC4">
      <w:pPr>
        <w:keepNext/>
        <w:tabs>
          <w:tab w:val="left" w:pos="12600"/>
        </w:tabs>
        <w:jc w:val="center"/>
        <w:outlineLvl w:val="1"/>
        <w:rPr>
          <w:b/>
          <w:sz w:val="28"/>
          <w:szCs w:val="28"/>
        </w:rPr>
      </w:pPr>
      <w:r>
        <w:rPr>
          <w:b/>
          <w:caps/>
          <w:sz w:val="28"/>
          <w:szCs w:val="28"/>
        </w:rPr>
        <w:t>ПЕРЕЛІК</w:t>
      </w:r>
    </w:p>
    <w:p w:rsidR="00A91EC4" w:rsidRDefault="00A91EC4" w:rsidP="00A91EC4">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91EC4" w:rsidRPr="00AE09EC" w:rsidRDefault="00A91EC4" w:rsidP="00A91EC4">
      <w:pPr>
        <w:keepNext/>
        <w:jc w:val="center"/>
        <w:outlineLvl w:val="3"/>
        <w:rPr>
          <w:rFonts w:ascii="Arial" w:hAnsi="Arial" w:cs="Arial"/>
          <w:b/>
          <w:caps/>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275"/>
        <w:gridCol w:w="1703"/>
        <w:gridCol w:w="1134"/>
        <w:gridCol w:w="3118"/>
        <w:gridCol w:w="1134"/>
        <w:gridCol w:w="992"/>
        <w:gridCol w:w="1559"/>
      </w:tblGrid>
      <w:tr w:rsidR="00A91EC4" w:rsidRPr="00AE09EC" w:rsidTr="00AF2A93">
        <w:trPr>
          <w:tblHeader/>
        </w:trPr>
        <w:tc>
          <w:tcPr>
            <w:tcW w:w="568" w:type="dxa"/>
            <w:tcBorders>
              <w:top w:val="single" w:sz="4" w:space="0" w:color="000000"/>
            </w:tcBorders>
            <w:shd w:val="clear" w:color="auto" w:fill="D9D9D9"/>
            <w:hideMark/>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 п/п</w:t>
            </w:r>
          </w:p>
        </w:tc>
        <w:tc>
          <w:tcPr>
            <w:tcW w:w="1559"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Заявник</w:t>
            </w:r>
          </w:p>
        </w:tc>
        <w:tc>
          <w:tcPr>
            <w:tcW w:w="1275"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Країна заявника</w:t>
            </w:r>
          </w:p>
        </w:tc>
        <w:tc>
          <w:tcPr>
            <w:tcW w:w="1703"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Виробник</w:t>
            </w:r>
          </w:p>
        </w:tc>
        <w:tc>
          <w:tcPr>
            <w:tcW w:w="1134"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Країна виробника</w:t>
            </w:r>
          </w:p>
        </w:tc>
        <w:tc>
          <w:tcPr>
            <w:tcW w:w="3118"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Умови відпуску</w:t>
            </w:r>
          </w:p>
        </w:tc>
        <w:tc>
          <w:tcPr>
            <w:tcW w:w="992"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Рекламування</w:t>
            </w:r>
          </w:p>
        </w:tc>
        <w:tc>
          <w:tcPr>
            <w:tcW w:w="1559" w:type="dxa"/>
            <w:tcBorders>
              <w:top w:val="single" w:sz="4" w:space="0" w:color="000000"/>
            </w:tcBorders>
            <w:shd w:val="clear" w:color="auto" w:fill="D9D9D9"/>
          </w:tcPr>
          <w:p w:rsidR="00A91EC4" w:rsidRPr="00AE09EC" w:rsidRDefault="00A91EC4" w:rsidP="00AF2A93">
            <w:pPr>
              <w:tabs>
                <w:tab w:val="left" w:pos="12600"/>
              </w:tabs>
              <w:jc w:val="center"/>
              <w:rPr>
                <w:rFonts w:ascii="Arial" w:hAnsi="Arial" w:cs="Arial"/>
                <w:b/>
                <w:i/>
                <w:sz w:val="16"/>
                <w:szCs w:val="16"/>
              </w:rPr>
            </w:pPr>
            <w:r w:rsidRPr="00AE09EC">
              <w:rPr>
                <w:rFonts w:ascii="Arial" w:hAnsi="Arial" w:cs="Arial"/>
                <w:b/>
                <w:i/>
                <w:sz w:val="16"/>
                <w:szCs w:val="16"/>
              </w:rPr>
              <w:t>Номер реєстраційного посвідчення</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АЙВІАЛ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таблетки по 2,5 мг; по 28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Айкор Лайф Сайєнсіз Б.В.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Ценексі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UA/20730/01/01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БЕТАКСОЛОЛУ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АТ "КИЇВСЬКИЙ ВІТАМІННИЙ ЗАВОД"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Піонір Агро Індастріз Санвін Лабораторіес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UA/20731/01/01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ІБУПРОФЕН Б.БРАУН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200 мг/50 мл по 50 мл у поліетиленових флаконах, по 50 мл у поліетиленових флаконах, по 10 або 20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Б. Браун Мельзунген АГ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UA/20732/01/01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ІБУПРОФЕН Б.БРАУН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400 мг/100 мл по 100 мл у поліетиленових флаконах, по 100 мл у поліетиленових флаконах, по 10 або 20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Б. Браун Мельзунген АГ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UA/20732/01/02</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КАЙЕНДРА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lang w:val="ru-RU"/>
              </w:rPr>
              <w:t>Новартіс Оверсіз Інвестментс АГ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пакування, вторинне пакування:</w:t>
            </w:r>
            <w:r w:rsidRPr="00AE09EC">
              <w:rPr>
                <w:rFonts w:ascii="Arial" w:hAnsi="Arial" w:cs="Arial"/>
                <w:sz w:val="16"/>
                <w:szCs w:val="16"/>
              </w:rPr>
              <w:br/>
              <w:t>Зігфрід Барбера, С.Л., Іспанія;</w:t>
            </w:r>
            <w:r w:rsidRPr="00AE09EC">
              <w:rPr>
                <w:rFonts w:ascii="Arial" w:hAnsi="Arial" w:cs="Arial"/>
                <w:sz w:val="16"/>
                <w:szCs w:val="16"/>
              </w:rPr>
              <w:br/>
              <w:t>випуск серії:</w:t>
            </w:r>
            <w:r w:rsidRPr="00AE09EC">
              <w:rPr>
                <w:rFonts w:ascii="Arial" w:hAnsi="Arial" w:cs="Arial"/>
                <w:sz w:val="16"/>
                <w:szCs w:val="16"/>
              </w:rPr>
              <w:br/>
              <w:t xml:space="preserve">Новартіс Фарма ГмбХ, Німеччина; </w:t>
            </w:r>
            <w:r w:rsidRPr="00AE09EC">
              <w:rPr>
                <w:rFonts w:ascii="Arial" w:hAnsi="Arial" w:cs="Arial"/>
                <w:sz w:val="16"/>
                <w:szCs w:val="16"/>
              </w:rPr>
              <w:br/>
              <w:t>виробництво, контроль якості, первинне пакування, вторинне пакування:</w:t>
            </w:r>
            <w:r w:rsidRPr="00AE09EC">
              <w:rPr>
                <w:rFonts w:ascii="Arial" w:hAnsi="Arial" w:cs="Arial"/>
                <w:sz w:val="16"/>
                <w:szCs w:val="16"/>
              </w:rPr>
              <w:br/>
              <w:t>Новартіс Фарма Штейн АГ, Швейцарія;</w:t>
            </w:r>
            <w:r w:rsidRPr="00AE09EC">
              <w:rPr>
                <w:rFonts w:ascii="Arial" w:hAnsi="Arial" w:cs="Arial"/>
                <w:sz w:val="16"/>
                <w:szCs w:val="16"/>
              </w:rPr>
              <w:br/>
              <w:t>випуск серії:</w:t>
            </w:r>
            <w:r w:rsidRPr="00AE09EC">
              <w:rPr>
                <w:rFonts w:ascii="Arial" w:hAnsi="Arial" w:cs="Arial"/>
                <w:sz w:val="16"/>
                <w:szCs w:val="16"/>
              </w:rPr>
              <w:br/>
              <w:t>Новартіс Фармасьютика, С.А., Іспанія</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br/>
              <w:t>Резюме плану управління ризиками версія 6.1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UA/20733/01/02</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КАЙЕНДРА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0,25 мг по 12 таблеток у блістері; по 1 блістеру в пеналі; по 1 пеналу у картонінй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lang w:val="ru-RU"/>
              </w:rPr>
              <w:t>Новартіс Оверсіз Інвестментс АГ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пакування, вторинне пакування:</w:t>
            </w:r>
            <w:r w:rsidRPr="00AE09EC">
              <w:rPr>
                <w:rFonts w:ascii="Arial" w:hAnsi="Arial" w:cs="Arial"/>
                <w:sz w:val="16"/>
                <w:szCs w:val="16"/>
              </w:rPr>
              <w:br/>
              <w:t>Зігфрід Барбера, С.Л., Іспанія;</w:t>
            </w:r>
            <w:r w:rsidRPr="00AE09EC">
              <w:rPr>
                <w:rFonts w:ascii="Arial" w:hAnsi="Arial" w:cs="Arial"/>
                <w:sz w:val="16"/>
                <w:szCs w:val="16"/>
              </w:rPr>
              <w:br/>
              <w:t>випуск серії:</w:t>
            </w:r>
            <w:r w:rsidRPr="00AE09EC">
              <w:rPr>
                <w:rFonts w:ascii="Arial" w:hAnsi="Arial" w:cs="Arial"/>
                <w:sz w:val="16"/>
                <w:szCs w:val="16"/>
              </w:rPr>
              <w:br/>
              <w:t xml:space="preserve">Новартіс Фарма ГмбХ, Німеччина; </w:t>
            </w:r>
            <w:r w:rsidRPr="00AE09EC">
              <w:rPr>
                <w:rFonts w:ascii="Arial" w:hAnsi="Arial" w:cs="Arial"/>
                <w:sz w:val="16"/>
                <w:szCs w:val="16"/>
              </w:rPr>
              <w:br/>
              <w:t>виробництво, контроль якості, первинне пакування, вторинне пакування:</w:t>
            </w:r>
            <w:r w:rsidRPr="00AE09EC">
              <w:rPr>
                <w:rFonts w:ascii="Arial" w:hAnsi="Arial" w:cs="Arial"/>
                <w:sz w:val="16"/>
                <w:szCs w:val="16"/>
              </w:rPr>
              <w:br/>
              <w:t>Новартіс Фарма Штейн АГ, Швейцарія;</w:t>
            </w:r>
            <w:r w:rsidRPr="00AE09EC">
              <w:rPr>
                <w:rFonts w:ascii="Arial" w:hAnsi="Arial" w:cs="Arial"/>
                <w:sz w:val="16"/>
                <w:szCs w:val="16"/>
              </w:rPr>
              <w:br/>
              <w:t>випуск серії:</w:t>
            </w:r>
            <w:r w:rsidRPr="00AE09EC">
              <w:rPr>
                <w:rFonts w:ascii="Arial" w:hAnsi="Arial" w:cs="Arial"/>
                <w:sz w:val="16"/>
                <w:szCs w:val="16"/>
              </w:rPr>
              <w:br/>
              <w:t>Новартіс Фармасьютика, С.А., Іспанія</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br/>
              <w:t>Резюме плану управління ризиками версія 6.1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UA/20733/01/01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КУРАЛІФ, ЕКСТРАКТ ПОВНОГО СПЕКТРУ (ВМІСТ ТГК 10 МГ/МЛ : КБД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рідина (субстанція) у скляних флаконах по 30 мл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"ФАРМДИСТРИБ'ЮШН"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МЕДАЛКЕМІ,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UA/20737/01/01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КУРАЛІФ, ЕКСТРАКТ ПОВНОГО СПЕКТРУ (ВМІСТ ТГК 25 МГ/МЛ : КБД 25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рідина (субстанція) у скляних флаконах по 30 мл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"ФАРМДИСТРИБ'ЮШН"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МЕДАЛКЕМІ,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UA/20738/01/01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КУРАЛІФ, ЕКСТРАКТ ПОВНОГО СПЕКТРУ (ВМІСТ ТГК 25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рідина (субстанція) у скляних флаконах по 30 мл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"ФАРМДИСТРИБ'ЮШН"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МЕДАЛКЕМІ,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b/>
                <w:sz w:val="16"/>
                <w:szCs w:val="16"/>
              </w:rPr>
              <w:t>UA/20739/01/01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ЛІТІЮ 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ТОВ "Юрія-Фарм"</w:t>
            </w:r>
            <w:r w:rsidRPr="00AE09E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Джангсу Нхва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UA/20734/01/01</w:t>
            </w:r>
          </w:p>
        </w:tc>
      </w:tr>
      <w:tr w:rsidR="00A91EC4"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91EC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A91EC4" w:rsidRPr="00AE09EC" w:rsidRDefault="00A91EC4" w:rsidP="00AF2A93">
            <w:pPr>
              <w:pStyle w:val="110"/>
              <w:tabs>
                <w:tab w:val="left" w:pos="12600"/>
              </w:tabs>
              <w:rPr>
                <w:rFonts w:ascii="Arial" w:hAnsi="Arial" w:cs="Arial"/>
                <w:b/>
                <w:i/>
                <w:sz w:val="16"/>
                <w:szCs w:val="16"/>
              </w:rPr>
            </w:pPr>
            <w:r w:rsidRPr="00AE09EC">
              <w:rPr>
                <w:rFonts w:ascii="Arial" w:hAnsi="Arial" w:cs="Arial"/>
                <w:b/>
                <w:sz w:val="16"/>
                <w:szCs w:val="16"/>
              </w:rPr>
              <w:t>ФУНГОСЕПТ®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лак для нігтів лікувальний, 5 %; по 2,5 мл лаку у флаконі, по 1 флакону у комплекті з 10 шпателями для нанесення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Ядран-Галенський Лабораторій д.д.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Хорватія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якості:</w:t>
            </w:r>
            <w:r w:rsidRPr="00AE09EC">
              <w:rPr>
                <w:rFonts w:ascii="Arial" w:hAnsi="Arial" w:cs="Arial"/>
                <w:sz w:val="16"/>
                <w:szCs w:val="16"/>
              </w:rPr>
              <w:br/>
              <w:t>Фармаклар, Франція;</w:t>
            </w:r>
            <w:r w:rsidRPr="00AE09EC">
              <w:rPr>
                <w:rFonts w:ascii="Arial" w:hAnsi="Arial" w:cs="Arial"/>
                <w:sz w:val="16"/>
                <w:szCs w:val="16"/>
              </w:rPr>
              <w:br/>
              <w:t>випуск серії:</w:t>
            </w:r>
            <w:r w:rsidRPr="00AE09EC">
              <w:rPr>
                <w:rFonts w:ascii="Arial" w:hAnsi="Arial" w:cs="Arial"/>
                <w:sz w:val="16"/>
                <w:szCs w:val="16"/>
              </w:rPr>
              <w:br/>
              <w:t>Ядран-Галенський Лабораторій д.д.,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rPr>
              <w:t>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Реєстрація на 5 років</w:t>
            </w:r>
          </w:p>
          <w:p w:rsidR="00A91EC4" w:rsidRPr="00AE09EC" w:rsidRDefault="00A91EC4" w:rsidP="00AF2A93">
            <w:pPr>
              <w:pStyle w:val="110"/>
              <w:tabs>
                <w:tab w:val="left" w:pos="12600"/>
              </w:tabs>
              <w:jc w:val="center"/>
              <w:rPr>
                <w:rFonts w:ascii="Arial" w:hAnsi="Arial" w:cs="Arial"/>
                <w:sz w:val="16"/>
                <w:szCs w:val="16"/>
              </w:rPr>
            </w:pPr>
            <w:r w:rsidRPr="00AE09EC">
              <w:rPr>
                <w:rFonts w:ascii="Arial" w:hAnsi="Arial" w:cs="Arial"/>
                <w:sz w:val="16"/>
                <w:szCs w:val="16"/>
                <w:lang w:val="ru-RU"/>
              </w:rPr>
              <w:br/>
              <w:t xml:space="preserve">Резюме плану управління ризиками версія 1.1 додається. </w:t>
            </w:r>
            <w:r w:rsidRPr="00AE09E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1EC4" w:rsidRPr="00AE09EC" w:rsidRDefault="00A91EC4" w:rsidP="00AF2A93">
            <w:pPr>
              <w:pStyle w:val="110"/>
              <w:tabs>
                <w:tab w:val="left" w:pos="12600"/>
              </w:tabs>
              <w:jc w:val="center"/>
              <w:rPr>
                <w:rFonts w:ascii="Arial" w:hAnsi="Arial" w:cs="Arial"/>
                <w:b/>
                <w:sz w:val="16"/>
                <w:szCs w:val="16"/>
              </w:rPr>
            </w:pPr>
            <w:r w:rsidRPr="00AE09EC">
              <w:rPr>
                <w:rFonts w:ascii="Arial" w:hAnsi="Arial" w:cs="Arial"/>
                <w:b/>
                <w:sz w:val="16"/>
                <w:szCs w:val="16"/>
              </w:rPr>
              <w:t>UA/20735/01/01</w:t>
            </w:r>
          </w:p>
        </w:tc>
      </w:tr>
    </w:tbl>
    <w:p w:rsidR="00A91EC4" w:rsidRPr="00AE09EC" w:rsidRDefault="00A91EC4" w:rsidP="00A91EC4">
      <w:pPr>
        <w:pStyle w:val="11"/>
      </w:pPr>
    </w:p>
    <w:tbl>
      <w:tblPr>
        <w:tblW w:w="0" w:type="auto"/>
        <w:tblLook w:val="04A0" w:firstRow="1" w:lastRow="0" w:firstColumn="1" w:lastColumn="0" w:noHBand="0" w:noVBand="1"/>
      </w:tblPr>
      <w:tblGrid>
        <w:gridCol w:w="7421"/>
        <w:gridCol w:w="7422"/>
      </w:tblGrid>
      <w:tr w:rsidR="00A91EC4" w:rsidRPr="00C74B80" w:rsidTr="00AF2A93">
        <w:tc>
          <w:tcPr>
            <w:tcW w:w="7421" w:type="dxa"/>
            <w:hideMark/>
          </w:tcPr>
          <w:p w:rsidR="00A91EC4" w:rsidRPr="00C74B80" w:rsidRDefault="00A91EC4" w:rsidP="00AF2A93">
            <w:pPr>
              <w:spacing w:line="256" w:lineRule="auto"/>
              <w:ind w:right="20"/>
              <w:rPr>
                <w:rStyle w:val="cs7864ebcf1"/>
                <w:color w:val="auto"/>
                <w:sz w:val="28"/>
                <w:szCs w:val="28"/>
              </w:rPr>
            </w:pPr>
            <w:r w:rsidRPr="00C74B80">
              <w:rPr>
                <w:rStyle w:val="cs7864ebcf1"/>
                <w:color w:val="auto"/>
                <w:sz w:val="28"/>
                <w:szCs w:val="28"/>
              </w:rPr>
              <w:t xml:space="preserve"> </w:t>
            </w:r>
          </w:p>
          <w:p w:rsidR="00A91EC4" w:rsidRPr="00C74B80" w:rsidRDefault="00A91EC4" w:rsidP="00AF2A93">
            <w:pPr>
              <w:spacing w:line="256" w:lineRule="auto"/>
              <w:ind w:right="20"/>
              <w:rPr>
                <w:rStyle w:val="cs95e872d01"/>
                <w:sz w:val="28"/>
                <w:szCs w:val="28"/>
              </w:rPr>
            </w:pPr>
            <w:r w:rsidRPr="00C74B80">
              <w:rPr>
                <w:rStyle w:val="cs7864ebcf1"/>
                <w:color w:val="auto"/>
                <w:sz w:val="28"/>
                <w:szCs w:val="28"/>
              </w:rPr>
              <w:t xml:space="preserve">В.о. начальника </w:t>
            </w:r>
          </w:p>
          <w:p w:rsidR="00A91EC4" w:rsidRPr="00C74B80" w:rsidRDefault="00A91EC4" w:rsidP="00AF2A93">
            <w:pPr>
              <w:spacing w:line="256" w:lineRule="auto"/>
              <w:ind w:right="20"/>
              <w:rPr>
                <w:rStyle w:val="cs7864ebcf1"/>
                <w:color w:val="auto"/>
                <w:sz w:val="28"/>
                <w:szCs w:val="28"/>
              </w:rPr>
            </w:pPr>
            <w:r w:rsidRPr="00C74B80">
              <w:rPr>
                <w:rStyle w:val="cs7864ebcf1"/>
                <w:color w:val="auto"/>
                <w:sz w:val="28"/>
                <w:szCs w:val="28"/>
              </w:rPr>
              <w:t xml:space="preserve">Фармацевтичного управління </w:t>
            </w:r>
            <w:r w:rsidRPr="00C74B80">
              <w:rPr>
                <w:rStyle w:val="cs188c92b51"/>
                <w:color w:val="auto"/>
                <w:sz w:val="28"/>
                <w:szCs w:val="28"/>
              </w:rPr>
              <w:t>                                 </w:t>
            </w:r>
          </w:p>
        </w:tc>
        <w:tc>
          <w:tcPr>
            <w:tcW w:w="7422" w:type="dxa"/>
          </w:tcPr>
          <w:p w:rsidR="00A91EC4" w:rsidRPr="00C74B80" w:rsidRDefault="00A91EC4" w:rsidP="00AF2A93">
            <w:pPr>
              <w:pStyle w:val="cs95e872d0"/>
              <w:spacing w:line="256" w:lineRule="auto"/>
              <w:rPr>
                <w:rStyle w:val="cs7864ebcf1"/>
                <w:color w:val="auto"/>
                <w:sz w:val="28"/>
                <w:szCs w:val="28"/>
              </w:rPr>
            </w:pPr>
          </w:p>
          <w:p w:rsidR="00A91EC4" w:rsidRPr="00C74B80" w:rsidRDefault="00A91EC4" w:rsidP="00AF2A93">
            <w:pPr>
              <w:pStyle w:val="cs95e872d0"/>
              <w:spacing w:line="256" w:lineRule="auto"/>
              <w:jc w:val="center"/>
              <w:rPr>
                <w:rStyle w:val="cs7864ebcf1"/>
                <w:color w:val="auto"/>
                <w:sz w:val="28"/>
                <w:szCs w:val="28"/>
                <w:lang w:val="uk-UA"/>
              </w:rPr>
            </w:pPr>
            <w:r w:rsidRPr="00C74B80">
              <w:rPr>
                <w:rStyle w:val="cs7864ebcf1"/>
                <w:color w:val="auto"/>
                <w:sz w:val="28"/>
                <w:szCs w:val="28"/>
                <w:lang w:val="uk-UA"/>
              </w:rPr>
              <w:t xml:space="preserve">                                            </w:t>
            </w:r>
          </w:p>
          <w:p w:rsidR="00A91EC4" w:rsidRPr="00C74B80" w:rsidRDefault="00A91EC4" w:rsidP="00AF2A93">
            <w:pPr>
              <w:pStyle w:val="cs95e872d0"/>
              <w:spacing w:line="256" w:lineRule="auto"/>
              <w:jc w:val="center"/>
              <w:rPr>
                <w:rStyle w:val="cs7864ebcf1"/>
                <w:color w:val="auto"/>
                <w:sz w:val="28"/>
                <w:szCs w:val="28"/>
                <w:lang w:val="uk-UA"/>
              </w:rPr>
            </w:pPr>
            <w:r w:rsidRPr="00C74B80">
              <w:rPr>
                <w:rStyle w:val="cs7864ebcf1"/>
                <w:color w:val="auto"/>
                <w:sz w:val="28"/>
                <w:szCs w:val="28"/>
                <w:lang w:val="uk-UA"/>
              </w:rPr>
              <w:t xml:space="preserve">                                   Олександр ГРІЦЕНКО  </w:t>
            </w:r>
          </w:p>
        </w:tc>
      </w:tr>
    </w:tbl>
    <w:p w:rsidR="00A91EC4" w:rsidRPr="00AE09EC" w:rsidRDefault="00A91EC4" w:rsidP="00A91EC4">
      <w:pPr>
        <w:rPr>
          <w:rFonts w:ascii="Arial" w:hAnsi="Arial" w:cs="Arial"/>
          <w:sz w:val="16"/>
          <w:szCs w:val="16"/>
        </w:rPr>
      </w:pPr>
    </w:p>
    <w:p w:rsidR="00A91EC4" w:rsidRDefault="00A91EC4" w:rsidP="00FC73F7">
      <w:pPr>
        <w:pStyle w:val="31"/>
        <w:spacing w:after="0"/>
        <w:ind w:left="0"/>
        <w:rPr>
          <w:b/>
          <w:sz w:val="28"/>
          <w:szCs w:val="28"/>
          <w:lang w:val="uk-UA"/>
        </w:rPr>
        <w:sectPr w:rsidR="00A91EC4" w:rsidSect="00AF2A93">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73F46" w:rsidRPr="00AE09EC" w:rsidTr="00AF2A93">
        <w:tc>
          <w:tcPr>
            <w:tcW w:w="3825" w:type="dxa"/>
            <w:hideMark/>
          </w:tcPr>
          <w:p w:rsidR="00673F46" w:rsidRDefault="00673F46" w:rsidP="00162D72">
            <w:pPr>
              <w:pStyle w:val="4"/>
              <w:tabs>
                <w:tab w:val="left" w:pos="12600"/>
              </w:tabs>
              <w:spacing w:before="0" w:after="0"/>
              <w:rPr>
                <w:bCs w:val="0"/>
                <w:iCs/>
                <w:sz w:val="18"/>
                <w:szCs w:val="18"/>
              </w:rPr>
            </w:pPr>
            <w:r>
              <w:rPr>
                <w:bCs w:val="0"/>
                <w:iCs/>
                <w:sz w:val="18"/>
                <w:szCs w:val="18"/>
              </w:rPr>
              <w:t>Додаток 2</w:t>
            </w:r>
          </w:p>
          <w:p w:rsidR="00673F46" w:rsidRDefault="00673F46" w:rsidP="00162D72">
            <w:pPr>
              <w:pStyle w:val="4"/>
              <w:tabs>
                <w:tab w:val="left" w:pos="12600"/>
              </w:tabs>
              <w:spacing w:before="0" w:after="0"/>
              <w:rPr>
                <w:bCs w:val="0"/>
                <w:iCs/>
                <w:sz w:val="18"/>
                <w:szCs w:val="18"/>
              </w:rPr>
            </w:pPr>
            <w:r>
              <w:rPr>
                <w:bCs w:val="0"/>
                <w:iCs/>
                <w:sz w:val="18"/>
                <w:szCs w:val="18"/>
              </w:rPr>
              <w:t>до наказу Міністерства охорони</w:t>
            </w:r>
          </w:p>
          <w:p w:rsidR="00673F46" w:rsidRDefault="00673F46" w:rsidP="00162D72">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3F46" w:rsidRPr="007F589D" w:rsidRDefault="00673F46" w:rsidP="00162D72">
            <w:pPr>
              <w:pStyle w:val="11"/>
              <w:rPr>
                <w:rFonts w:ascii="Arial" w:hAnsi="Arial" w:cs="Arial"/>
                <w:b/>
                <w:sz w:val="16"/>
                <w:szCs w:val="16"/>
              </w:rPr>
            </w:pPr>
            <w:r w:rsidRPr="007F589D">
              <w:rPr>
                <w:b/>
                <w:bCs/>
                <w:iCs/>
                <w:sz w:val="18"/>
                <w:szCs w:val="18"/>
                <w:u w:val="single"/>
              </w:rPr>
              <w:t>від 03 січня 2025 року № 28</w:t>
            </w:r>
          </w:p>
        </w:tc>
      </w:tr>
    </w:tbl>
    <w:p w:rsidR="00673F46" w:rsidRPr="00786BFF" w:rsidRDefault="00673F46" w:rsidP="00673F46">
      <w:pPr>
        <w:keepNext/>
        <w:tabs>
          <w:tab w:val="left" w:pos="12600"/>
        </w:tabs>
        <w:jc w:val="center"/>
        <w:outlineLvl w:val="1"/>
        <w:rPr>
          <w:b/>
          <w:caps/>
          <w:sz w:val="28"/>
          <w:szCs w:val="28"/>
        </w:rPr>
      </w:pPr>
      <w:r w:rsidRPr="00786BFF">
        <w:rPr>
          <w:b/>
          <w:caps/>
          <w:sz w:val="28"/>
          <w:szCs w:val="28"/>
        </w:rPr>
        <w:t>ПЕРЕЛІК</w:t>
      </w:r>
    </w:p>
    <w:p w:rsidR="00673F46" w:rsidRPr="00786BFF" w:rsidRDefault="00673F46" w:rsidP="00673F46">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73F46" w:rsidRPr="00AE09EC" w:rsidRDefault="00673F46" w:rsidP="00673F46">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685"/>
        <w:gridCol w:w="1133"/>
        <w:gridCol w:w="851"/>
        <w:gridCol w:w="1559"/>
      </w:tblGrid>
      <w:tr w:rsidR="00673F46" w:rsidRPr="00AE09EC" w:rsidTr="00AF2A93">
        <w:trPr>
          <w:tblHeader/>
        </w:trPr>
        <w:tc>
          <w:tcPr>
            <w:tcW w:w="568" w:type="dxa"/>
            <w:tcBorders>
              <w:top w:val="single" w:sz="4" w:space="0" w:color="000000"/>
            </w:tcBorders>
            <w:shd w:val="clear" w:color="auto" w:fill="D9D9D9"/>
            <w:hideMark/>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 п/п</w:t>
            </w:r>
          </w:p>
        </w:tc>
        <w:tc>
          <w:tcPr>
            <w:tcW w:w="1276"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Заявник</w:t>
            </w:r>
          </w:p>
        </w:tc>
        <w:tc>
          <w:tcPr>
            <w:tcW w:w="1134"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Країна заявника</w:t>
            </w:r>
          </w:p>
        </w:tc>
        <w:tc>
          <w:tcPr>
            <w:tcW w:w="1559"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Виробник</w:t>
            </w:r>
          </w:p>
        </w:tc>
        <w:tc>
          <w:tcPr>
            <w:tcW w:w="1134"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Країна виробника</w:t>
            </w:r>
          </w:p>
        </w:tc>
        <w:tc>
          <w:tcPr>
            <w:tcW w:w="3685"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Умови відпуску</w:t>
            </w:r>
          </w:p>
        </w:tc>
        <w:tc>
          <w:tcPr>
            <w:tcW w:w="851"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Рекламування</w:t>
            </w:r>
          </w:p>
        </w:tc>
        <w:tc>
          <w:tcPr>
            <w:tcW w:w="1559" w:type="dxa"/>
            <w:tcBorders>
              <w:top w:val="single" w:sz="4" w:space="0" w:color="000000"/>
            </w:tcBorders>
            <w:shd w:val="clear" w:color="auto" w:fill="D9D9D9"/>
          </w:tcPr>
          <w:p w:rsidR="00673F46" w:rsidRPr="00AE09EC" w:rsidRDefault="00673F46" w:rsidP="00AF2A93">
            <w:pPr>
              <w:tabs>
                <w:tab w:val="left" w:pos="12600"/>
              </w:tabs>
              <w:jc w:val="center"/>
              <w:rPr>
                <w:rFonts w:ascii="Arial" w:hAnsi="Arial" w:cs="Arial"/>
                <w:b/>
                <w:i/>
                <w:sz w:val="16"/>
                <w:szCs w:val="16"/>
              </w:rPr>
            </w:pPr>
            <w:r w:rsidRPr="00AE09EC">
              <w:rPr>
                <w:rFonts w:ascii="Arial" w:hAnsi="Arial" w:cs="Arial"/>
                <w:b/>
                <w:i/>
                <w:sz w:val="16"/>
                <w:szCs w:val="16"/>
              </w:rPr>
              <w:t>Номер реєстраційного посвідчення</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АКІНЕТОН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по 2 мг; по 20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Десма ДжмбЕйч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«Лабораторіо Фармачєутико СІТ с.р.л.» (терапевтично-гігієнічна спеціалізація)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(внесено текстове уточнення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(внесені уточнення інформації з безпеки), "Передозування", "Побічні реакції" відповідно до інформації стосовно безпеки, яка зазначена в матеріалах реєстраційного досьє.</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003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UA/13362/02/01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БУТАМІРАТУ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"Фармацевтична компанія "Здоров'я"</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ОЛОН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UA/18200/01/01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ВЕНОРМ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10 таблеток в блістері, по 3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ТОВ "Тернофарм"</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ТОВ "Тернофарм"</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Перереєстрація на необмежений термін. </w:t>
            </w:r>
            <w:r w:rsidRPr="00AE09EC">
              <w:rPr>
                <w:rFonts w:ascii="Arial" w:hAnsi="Arial" w:cs="Arial"/>
                <w:sz w:val="16"/>
                <w:szCs w:val="16"/>
              </w:rPr>
              <w:br/>
              <w:t>Оновлено інформацію у розділах "Склад" (редакторські правки), "Фармакологічні властивості" (уточнення інформації), "Застосування у період вагітності або годування груддю" (уточнення інформації), "Побічні реакції" (уточнення інформації) та у розділі "Спосіб застосування та дози" інструкції для медичного застосування лікарського засобу відповідно до оновленої інформації щодо безпеки застосування діючих речовин, а також у розділі "Побічні реакції" щодо важливості звітування про побічні реакції.</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1.0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UA/18081/01/01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ДУАКЛІР®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5 років</w:t>
            </w:r>
            <w:r w:rsidRPr="00AE09E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опису фармакотерапевтичної групи без фактичної зміни коду АТХ), "Фармакологічні властивості"(уточнення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(редаговано інформацію щодо повідомлень про підозрювані побічні реакції).</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6.0 додається.</w:t>
            </w:r>
            <w:r w:rsidRPr="00AE09E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UA/17698/01/01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150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пакування, контроль якості та випуск серії: </w:t>
            </w:r>
            <w:r w:rsidRPr="00AE09EC">
              <w:rPr>
                <w:rFonts w:ascii="Arial" w:hAnsi="Arial" w:cs="Arial"/>
                <w:sz w:val="16"/>
                <w:szCs w:val="16"/>
              </w:rPr>
              <w:br/>
              <w:t>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(СЕРОКВЕЛЬ XR, таблетки, вкриті плівковою оболонкою, пролонгованої дії, 50 мг, 150 мг, 300 мг), а також у розділі "Побічні реакції" щодо важливості звітування про побічні реакції. Додано розділи "Заявник", "Місцезнаходження заявника".</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2.0 додається.</w:t>
            </w:r>
            <w:r w:rsidRPr="00AE09E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UA/18040/01/02</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300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пакування, контроль якості та випуск серії: </w:t>
            </w:r>
            <w:r w:rsidRPr="00AE09EC">
              <w:rPr>
                <w:rFonts w:ascii="Arial" w:hAnsi="Arial" w:cs="Arial"/>
                <w:sz w:val="16"/>
                <w:szCs w:val="16"/>
              </w:rPr>
              <w:br/>
              <w:t>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(СЕРОКВЕЛЬ XR, таблетки, вкриті плівковою оболонкою, пролонгованої дії, 50 мг, 150 мг, 300 мг), а також у розділі "Побічні реакції" щодо важливості звітування про побічні реакції. Додано розділи "Заявник", "Місцезнаходження заявника".</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2.0 додається.</w:t>
            </w:r>
            <w:r w:rsidRPr="00AE09E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UA/18040/01/03</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50 мг, по 10 таблеток у блістері;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пакування, контроль якості та випуск серії: </w:t>
            </w:r>
            <w:r w:rsidRPr="00AE09EC">
              <w:rPr>
                <w:rFonts w:ascii="Arial" w:hAnsi="Arial" w:cs="Arial"/>
                <w:sz w:val="16"/>
                <w:szCs w:val="16"/>
              </w:rPr>
              <w:br/>
              <w:t>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(СЕРОКВЕЛЬ XR, таблетки, вкриті плівковою оболонкою, пролонгованої дії, 50 мг, 150 мг, 300 мг), а також у розділі "Побічні реакції" щодо важливості звітування про побічні реакції. Додано розділи "Заявник", "Місцезнаходження заявника".</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2.0 додається.</w:t>
            </w:r>
            <w:r w:rsidRPr="00AE09E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UA/18040/01/01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 та внесено уточнення у розділ "Фармакотерапевтична група. Код АТХ" без зміни коду АТХ.</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2.1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UA/17912/01/01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ПАТ "Київмедпрепарат"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UA/17987/01/01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капсули гастрорезистентні тверді по 30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контроль якості, випуск серії:</w:t>
            </w:r>
            <w:r w:rsidRPr="00AE09EC">
              <w:rPr>
                <w:rFonts w:ascii="Arial" w:hAnsi="Arial" w:cs="Arial"/>
                <w:sz w:val="16"/>
                <w:szCs w:val="16"/>
              </w:rPr>
              <w:br/>
              <w:t>Медокемі ЛТД (Центральний Завод), Кіпр;</w:t>
            </w:r>
            <w:r w:rsidRPr="00AE09EC">
              <w:rPr>
                <w:rFonts w:ascii="Arial" w:hAnsi="Arial" w:cs="Arial"/>
                <w:sz w:val="16"/>
                <w:szCs w:val="16"/>
              </w:rPr>
              <w:br/>
              <w:t>виробництво готового лікарського засобу, первинне та вторинне пакування:</w:t>
            </w:r>
            <w:r w:rsidRPr="00AE09EC">
              <w:rPr>
                <w:rFonts w:ascii="Arial" w:hAnsi="Arial" w:cs="Arial"/>
                <w:sz w:val="16"/>
                <w:szCs w:val="16"/>
              </w:rPr>
              <w:br/>
              <w:t xml:space="preserve">Медокемі ЛТД (Завод AZ), Кіпр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"Побічні реакції" відповідно до інформації щодо медичного застосування референтного лікарського засобу (Cymbalta, hard gastro-resistant capsules, 30 mg, 60 mg)</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0.2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UA/17932/01/01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капсули гастрорезистентні тверді по 60 мг; по 10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контроль якості, випуск серії:</w:t>
            </w:r>
            <w:r w:rsidRPr="00AE09EC">
              <w:rPr>
                <w:rFonts w:ascii="Arial" w:hAnsi="Arial" w:cs="Arial"/>
                <w:sz w:val="16"/>
                <w:szCs w:val="16"/>
              </w:rPr>
              <w:br/>
              <w:t>Медокемі ЛТД (Центральний Завод), Кіпр;</w:t>
            </w:r>
            <w:r w:rsidRPr="00AE09EC">
              <w:rPr>
                <w:rFonts w:ascii="Arial" w:hAnsi="Arial" w:cs="Arial"/>
                <w:sz w:val="16"/>
                <w:szCs w:val="16"/>
              </w:rPr>
              <w:br/>
              <w:t>виробництво готового лікарського засобу, первинне та вторинне пакування:</w:t>
            </w:r>
            <w:r w:rsidRPr="00AE09EC">
              <w:rPr>
                <w:rFonts w:ascii="Arial" w:hAnsi="Arial" w:cs="Arial"/>
                <w:sz w:val="16"/>
                <w:szCs w:val="16"/>
              </w:rPr>
              <w:br/>
              <w:t xml:space="preserve">Медокемі ЛТД (Завод AZ), Кіпр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"Особливості застосування", "Побічні реакції" відповідно до інформації щодо медичного застосування референтного лікарського засобу (Cymbalta, hard gastro-resistant capsules, 30 mg, 60 mg)</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0.2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UA/17932/01/02</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ТІАМАЗОЛ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"Фармацевтична компанія "Здоров'я"</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Чичжоу Дуншен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UA/18390/01/01</w:t>
            </w:r>
          </w:p>
        </w:tc>
      </w:tr>
      <w:tr w:rsidR="00673F46" w:rsidRPr="00AE09EC" w:rsidTr="00AF2A93">
        <w:tc>
          <w:tcPr>
            <w:tcW w:w="568"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673F4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73F46" w:rsidRPr="00AE09EC" w:rsidRDefault="00673F46" w:rsidP="00AF2A93">
            <w:pPr>
              <w:pStyle w:val="110"/>
              <w:tabs>
                <w:tab w:val="left" w:pos="12600"/>
              </w:tabs>
              <w:rPr>
                <w:rFonts w:ascii="Arial" w:hAnsi="Arial" w:cs="Arial"/>
                <w:b/>
                <w:i/>
                <w:sz w:val="16"/>
                <w:szCs w:val="16"/>
              </w:rPr>
            </w:pPr>
            <w:r w:rsidRPr="00AE09EC">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rPr>
                <w:rFonts w:ascii="Arial" w:hAnsi="Arial" w:cs="Arial"/>
                <w:sz w:val="16"/>
                <w:szCs w:val="16"/>
              </w:rPr>
            </w:pPr>
            <w:r w:rsidRPr="00AE09EC">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виробництво "in bulk", первинне та вторинне пакування, контроль серії та випуск серії:</w:t>
            </w:r>
            <w:r w:rsidRPr="00AE09EC">
              <w:rPr>
                <w:rFonts w:ascii="Arial" w:hAnsi="Arial" w:cs="Arial"/>
                <w:sz w:val="16"/>
                <w:szCs w:val="16"/>
              </w:rPr>
              <w:br/>
              <w:t>мібе ГмбХ Арцнайміттель, Німеччина;</w:t>
            </w:r>
            <w:r w:rsidRPr="00AE09EC">
              <w:rPr>
                <w:rFonts w:ascii="Arial" w:hAnsi="Arial" w:cs="Arial"/>
                <w:sz w:val="16"/>
                <w:szCs w:val="16"/>
              </w:rPr>
              <w:br/>
              <w:t>виробник, відповідальний за вторинне пакування:</w:t>
            </w:r>
            <w:r w:rsidRPr="00AE09EC">
              <w:rPr>
                <w:rFonts w:ascii="Arial" w:hAnsi="Arial" w:cs="Arial"/>
                <w:sz w:val="16"/>
                <w:szCs w:val="16"/>
              </w:rPr>
              <w:br/>
              <w:t>СУН-ФАРМ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Перереєстрація на необмежений термін.</w:t>
            </w:r>
            <w:r w:rsidRPr="00AE09EC">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(Nagel Batrafen, 8% medicated nail lacquer), а також у розділі "Побічні реакції" щодо важливості звітування про побічні реакції. </w:t>
            </w:r>
            <w:r w:rsidRPr="00AE09EC">
              <w:rPr>
                <w:rFonts w:ascii="Arial" w:hAnsi="Arial" w:cs="Arial"/>
                <w:sz w:val="16"/>
                <w:szCs w:val="16"/>
              </w:rPr>
              <w:br/>
            </w:r>
            <w:r w:rsidRPr="00AE09EC">
              <w:rPr>
                <w:rFonts w:ascii="Arial" w:hAnsi="Arial" w:cs="Arial"/>
                <w:sz w:val="16"/>
                <w:szCs w:val="16"/>
              </w:rPr>
              <w:br/>
              <w:t>Резюме плану управління ризиками версія 4.0 додається.</w:t>
            </w:r>
            <w:r w:rsidRPr="00AE09E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3F46" w:rsidRPr="00AE09EC" w:rsidRDefault="00673F46" w:rsidP="00AF2A93">
            <w:pPr>
              <w:pStyle w:val="110"/>
              <w:tabs>
                <w:tab w:val="left" w:pos="12600"/>
              </w:tabs>
              <w:jc w:val="center"/>
              <w:rPr>
                <w:rFonts w:ascii="Arial" w:hAnsi="Arial" w:cs="Arial"/>
                <w:sz w:val="16"/>
                <w:szCs w:val="16"/>
              </w:rPr>
            </w:pPr>
            <w:r w:rsidRPr="00AE09EC">
              <w:rPr>
                <w:rFonts w:ascii="Arial" w:hAnsi="Arial" w:cs="Arial"/>
                <w:sz w:val="16"/>
                <w:szCs w:val="16"/>
              </w:rPr>
              <w:t>UA/18077/01/01</w:t>
            </w:r>
          </w:p>
        </w:tc>
      </w:tr>
    </w:tbl>
    <w:p w:rsidR="00673F46" w:rsidRPr="00AE09EC" w:rsidRDefault="00673F46" w:rsidP="00673F46">
      <w:pPr>
        <w:pStyle w:val="11"/>
      </w:pPr>
    </w:p>
    <w:tbl>
      <w:tblPr>
        <w:tblW w:w="0" w:type="auto"/>
        <w:tblLook w:val="04A0" w:firstRow="1" w:lastRow="0" w:firstColumn="1" w:lastColumn="0" w:noHBand="0" w:noVBand="1"/>
      </w:tblPr>
      <w:tblGrid>
        <w:gridCol w:w="7421"/>
        <w:gridCol w:w="7422"/>
      </w:tblGrid>
      <w:tr w:rsidR="00673F46" w:rsidRPr="00470946" w:rsidTr="00AF2A93">
        <w:tc>
          <w:tcPr>
            <w:tcW w:w="7421" w:type="dxa"/>
            <w:hideMark/>
          </w:tcPr>
          <w:p w:rsidR="00673F46" w:rsidRPr="00470946" w:rsidRDefault="00673F46" w:rsidP="00AF2A93">
            <w:pPr>
              <w:spacing w:line="256" w:lineRule="auto"/>
              <w:ind w:right="20"/>
              <w:rPr>
                <w:rStyle w:val="cs7864ebcf1"/>
                <w:color w:val="auto"/>
                <w:sz w:val="28"/>
                <w:szCs w:val="28"/>
              </w:rPr>
            </w:pPr>
            <w:r w:rsidRPr="00470946">
              <w:rPr>
                <w:rStyle w:val="cs7864ebcf1"/>
                <w:color w:val="auto"/>
                <w:sz w:val="28"/>
                <w:szCs w:val="28"/>
              </w:rPr>
              <w:t xml:space="preserve"> </w:t>
            </w:r>
          </w:p>
          <w:p w:rsidR="00673F46" w:rsidRPr="00470946" w:rsidRDefault="00673F46" w:rsidP="00AF2A93">
            <w:pPr>
              <w:spacing w:line="256" w:lineRule="auto"/>
              <w:ind w:right="20"/>
              <w:rPr>
                <w:rStyle w:val="cs95e872d01"/>
                <w:sz w:val="28"/>
                <w:szCs w:val="28"/>
              </w:rPr>
            </w:pPr>
            <w:r w:rsidRPr="00470946">
              <w:rPr>
                <w:rStyle w:val="cs7864ebcf1"/>
                <w:color w:val="auto"/>
                <w:sz w:val="28"/>
                <w:szCs w:val="28"/>
              </w:rPr>
              <w:t xml:space="preserve">В.о. начальника </w:t>
            </w:r>
          </w:p>
          <w:p w:rsidR="00673F46" w:rsidRPr="00470946" w:rsidRDefault="00673F46" w:rsidP="00AF2A93">
            <w:pPr>
              <w:spacing w:line="256" w:lineRule="auto"/>
              <w:ind w:right="20"/>
              <w:rPr>
                <w:rStyle w:val="cs7864ebcf1"/>
                <w:color w:val="auto"/>
                <w:sz w:val="28"/>
                <w:szCs w:val="28"/>
              </w:rPr>
            </w:pPr>
            <w:r w:rsidRPr="00470946">
              <w:rPr>
                <w:rStyle w:val="cs7864ebcf1"/>
                <w:color w:val="auto"/>
                <w:sz w:val="28"/>
                <w:szCs w:val="28"/>
              </w:rPr>
              <w:t xml:space="preserve">Фармацевтичного управління </w:t>
            </w:r>
            <w:r w:rsidRPr="00470946">
              <w:rPr>
                <w:rStyle w:val="cs188c92b51"/>
                <w:color w:val="auto"/>
                <w:sz w:val="28"/>
                <w:szCs w:val="28"/>
              </w:rPr>
              <w:t>                                 </w:t>
            </w:r>
          </w:p>
        </w:tc>
        <w:tc>
          <w:tcPr>
            <w:tcW w:w="7422" w:type="dxa"/>
          </w:tcPr>
          <w:p w:rsidR="00673F46" w:rsidRPr="00470946" w:rsidRDefault="00673F46" w:rsidP="00AF2A93">
            <w:pPr>
              <w:pStyle w:val="cs95e872d0"/>
              <w:spacing w:line="256" w:lineRule="auto"/>
              <w:rPr>
                <w:rStyle w:val="cs7864ebcf1"/>
                <w:color w:val="auto"/>
                <w:sz w:val="28"/>
                <w:szCs w:val="28"/>
              </w:rPr>
            </w:pPr>
          </w:p>
          <w:p w:rsidR="00673F46" w:rsidRPr="00470946" w:rsidRDefault="00673F46" w:rsidP="00AF2A93">
            <w:pPr>
              <w:pStyle w:val="cs95e872d0"/>
              <w:spacing w:line="256" w:lineRule="auto"/>
              <w:jc w:val="center"/>
              <w:rPr>
                <w:rStyle w:val="cs7864ebcf1"/>
                <w:color w:val="auto"/>
                <w:sz w:val="28"/>
                <w:szCs w:val="28"/>
                <w:lang w:val="uk-UA"/>
              </w:rPr>
            </w:pPr>
            <w:r w:rsidRPr="00470946">
              <w:rPr>
                <w:rStyle w:val="cs7864ebcf1"/>
                <w:color w:val="auto"/>
                <w:sz w:val="28"/>
                <w:szCs w:val="28"/>
                <w:lang w:val="uk-UA"/>
              </w:rPr>
              <w:t xml:space="preserve">                                            </w:t>
            </w:r>
          </w:p>
          <w:p w:rsidR="00673F46" w:rsidRPr="00470946" w:rsidRDefault="00673F46" w:rsidP="00AF2A93">
            <w:pPr>
              <w:pStyle w:val="cs95e872d0"/>
              <w:spacing w:line="256" w:lineRule="auto"/>
              <w:jc w:val="center"/>
              <w:rPr>
                <w:rStyle w:val="cs7864ebcf1"/>
                <w:color w:val="auto"/>
                <w:sz w:val="28"/>
                <w:szCs w:val="28"/>
                <w:lang w:val="uk-UA"/>
              </w:rPr>
            </w:pPr>
            <w:r w:rsidRPr="00470946">
              <w:rPr>
                <w:rStyle w:val="cs7864ebcf1"/>
                <w:color w:val="auto"/>
                <w:sz w:val="28"/>
                <w:szCs w:val="28"/>
                <w:lang w:val="uk-UA"/>
              </w:rPr>
              <w:t xml:space="preserve">                                   Олександр ГРІЦЕНКО  </w:t>
            </w:r>
          </w:p>
        </w:tc>
      </w:tr>
    </w:tbl>
    <w:p w:rsidR="00673F46" w:rsidRPr="00470946" w:rsidRDefault="00673F46" w:rsidP="00673F46">
      <w:pPr>
        <w:ind w:right="20"/>
        <w:rPr>
          <w:b/>
          <w:i/>
          <w:sz w:val="18"/>
          <w:szCs w:val="18"/>
        </w:rPr>
      </w:pPr>
    </w:p>
    <w:p w:rsidR="00673F46" w:rsidRPr="00AE09EC" w:rsidRDefault="00673F46" w:rsidP="00673F46">
      <w:pPr>
        <w:ind w:right="20"/>
        <w:rPr>
          <w:rStyle w:val="cs7864ebcf1"/>
          <w:color w:val="auto"/>
        </w:rPr>
      </w:pPr>
    </w:p>
    <w:p w:rsidR="00673F46" w:rsidRDefault="00673F46" w:rsidP="00FC73F7">
      <w:pPr>
        <w:pStyle w:val="31"/>
        <w:spacing w:after="0"/>
        <w:ind w:left="0"/>
        <w:rPr>
          <w:b/>
          <w:sz w:val="28"/>
          <w:szCs w:val="28"/>
          <w:lang w:val="uk-UA"/>
        </w:rPr>
        <w:sectPr w:rsidR="00673F46" w:rsidSect="00AF2A93">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06227" w:rsidRPr="00AE09EC" w:rsidTr="00AF2A93">
        <w:tc>
          <w:tcPr>
            <w:tcW w:w="3828" w:type="dxa"/>
          </w:tcPr>
          <w:p w:rsidR="00706227" w:rsidRPr="00021C98" w:rsidRDefault="00706227" w:rsidP="009A6BAF">
            <w:pPr>
              <w:keepNext/>
              <w:tabs>
                <w:tab w:val="left" w:pos="12600"/>
              </w:tabs>
              <w:outlineLvl w:val="3"/>
              <w:rPr>
                <w:b/>
                <w:iCs/>
                <w:sz w:val="18"/>
                <w:szCs w:val="18"/>
              </w:rPr>
            </w:pPr>
            <w:r w:rsidRPr="00021C98">
              <w:rPr>
                <w:b/>
                <w:iCs/>
                <w:sz w:val="18"/>
                <w:szCs w:val="18"/>
              </w:rPr>
              <w:t>Додаток 3</w:t>
            </w:r>
          </w:p>
          <w:p w:rsidR="00706227" w:rsidRPr="00021C98" w:rsidRDefault="00706227" w:rsidP="009A6BAF">
            <w:pPr>
              <w:pStyle w:val="4"/>
              <w:tabs>
                <w:tab w:val="left" w:pos="12600"/>
              </w:tabs>
              <w:spacing w:before="0" w:after="0"/>
              <w:rPr>
                <w:iCs/>
                <w:sz w:val="18"/>
                <w:szCs w:val="18"/>
              </w:rPr>
            </w:pPr>
            <w:r w:rsidRPr="00021C98">
              <w:rPr>
                <w:iCs/>
                <w:sz w:val="18"/>
                <w:szCs w:val="18"/>
              </w:rPr>
              <w:t>до наказу Міністерства охорони</w:t>
            </w:r>
          </w:p>
          <w:p w:rsidR="00706227" w:rsidRPr="00021C98" w:rsidRDefault="00706227" w:rsidP="009A6BAF">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06227" w:rsidRPr="00682007" w:rsidRDefault="00706227" w:rsidP="009A6BAF">
            <w:pPr>
              <w:tabs>
                <w:tab w:val="left" w:pos="12600"/>
              </w:tabs>
              <w:rPr>
                <w:rFonts w:ascii="Arial" w:hAnsi="Arial" w:cs="Arial"/>
                <w:b/>
                <w:sz w:val="16"/>
                <w:szCs w:val="16"/>
              </w:rPr>
            </w:pPr>
            <w:r w:rsidRPr="00682007">
              <w:rPr>
                <w:b/>
                <w:bCs/>
                <w:iCs/>
                <w:sz w:val="18"/>
                <w:szCs w:val="18"/>
                <w:u w:val="single"/>
              </w:rPr>
              <w:t>від 03 січня 2025 року № 28</w:t>
            </w:r>
          </w:p>
        </w:tc>
      </w:tr>
    </w:tbl>
    <w:p w:rsidR="00706227" w:rsidRPr="00AE09EC" w:rsidRDefault="00706227" w:rsidP="00706227">
      <w:pPr>
        <w:tabs>
          <w:tab w:val="left" w:pos="12600"/>
        </w:tabs>
        <w:jc w:val="center"/>
        <w:rPr>
          <w:rFonts w:ascii="Arial" w:hAnsi="Arial" w:cs="Arial"/>
          <w:sz w:val="16"/>
          <w:szCs w:val="16"/>
          <w:u w:val="single"/>
        </w:rPr>
      </w:pPr>
    </w:p>
    <w:p w:rsidR="00706227" w:rsidRPr="004B381D" w:rsidRDefault="00706227" w:rsidP="00706227">
      <w:pPr>
        <w:pStyle w:val="3a"/>
        <w:jc w:val="center"/>
        <w:rPr>
          <w:b/>
          <w:caps/>
          <w:sz w:val="28"/>
          <w:szCs w:val="28"/>
          <w:lang w:eastAsia="uk-UA"/>
        </w:rPr>
      </w:pPr>
      <w:r w:rsidRPr="004B381D">
        <w:rPr>
          <w:b/>
          <w:caps/>
          <w:sz w:val="28"/>
          <w:szCs w:val="28"/>
          <w:lang w:eastAsia="uk-UA"/>
        </w:rPr>
        <w:t>ПЕРЕЛІК</w:t>
      </w:r>
    </w:p>
    <w:p w:rsidR="00706227" w:rsidRPr="00CF3FCD" w:rsidRDefault="00706227" w:rsidP="00706227">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06227" w:rsidRPr="00AE09EC" w:rsidRDefault="00706227" w:rsidP="00706227">
      <w:pPr>
        <w:pStyle w:val="11"/>
        <w:rPr>
          <w:rFonts w:ascii="Arial" w:hAnsi="Arial" w:cs="Arial"/>
        </w:rPr>
      </w:pPr>
    </w:p>
    <w:tbl>
      <w:tblPr>
        <w:tblW w:w="1630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701"/>
        <w:gridCol w:w="1134"/>
        <w:gridCol w:w="4111"/>
        <w:gridCol w:w="1134"/>
        <w:gridCol w:w="851"/>
        <w:gridCol w:w="1560"/>
      </w:tblGrid>
      <w:tr w:rsidR="00706227" w:rsidRPr="00AE09EC" w:rsidTr="00AF2A93">
        <w:trPr>
          <w:tblHeader/>
        </w:trPr>
        <w:tc>
          <w:tcPr>
            <w:tcW w:w="566"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 п/п</w:t>
            </w:r>
          </w:p>
        </w:tc>
        <w:tc>
          <w:tcPr>
            <w:tcW w:w="1277"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Заявник</w:t>
            </w:r>
          </w:p>
        </w:tc>
        <w:tc>
          <w:tcPr>
            <w:tcW w:w="992"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Країна заявника</w:t>
            </w:r>
          </w:p>
        </w:tc>
        <w:tc>
          <w:tcPr>
            <w:tcW w:w="1701"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Виробник</w:t>
            </w:r>
          </w:p>
        </w:tc>
        <w:tc>
          <w:tcPr>
            <w:tcW w:w="1134"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Країна виробника</w:t>
            </w:r>
          </w:p>
        </w:tc>
        <w:tc>
          <w:tcPr>
            <w:tcW w:w="4111"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Умови відпуску</w:t>
            </w:r>
          </w:p>
        </w:tc>
        <w:tc>
          <w:tcPr>
            <w:tcW w:w="851"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Рекламування</w:t>
            </w:r>
          </w:p>
        </w:tc>
        <w:tc>
          <w:tcPr>
            <w:tcW w:w="1560" w:type="dxa"/>
            <w:tcBorders>
              <w:top w:val="single" w:sz="4" w:space="0" w:color="000000"/>
            </w:tcBorders>
            <w:shd w:val="clear" w:color="auto" w:fill="D9D9D9"/>
          </w:tcPr>
          <w:p w:rsidR="00706227" w:rsidRPr="00AE09EC" w:rsidRDefault="00706227" w:rsidP="00AF2A93">
            <w:pPr>
              <w:tabs>
                <w:tab w:val="left" w:pos="12600"/>
              </w:tabs>
              <w:jc w:val="center"/>
              <w:rPr>
                <w:rFonts w:ascii="Arial" w:hAnsi="Arial" w:cs="Arial"/>
                <w:b/>
                <w:i/>
                <w:sz w:val="16"/>
                <w:szCs w:val="16"/>
              </w:rPr>
            </w:pPr>
            <w:r w:rsidRPr="00AE09EC">
              <w:rPr>
                <w:rFonts w:ascii="Arial" w:hAnsi="Arial" w:cs="Arial"/>
                <w:b/>
                <w:i/>
                <w:sz w:val="16"/>
                <w:szCs w:val="16"/>
              </w:rPr>
              <w:t>Номер реєстраційного посвідчення</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400 мг/250 мл, по 250 мл у флаконі; по 1 флакону в пачці з картону або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Греція/</w:t>
            </w:r>
          </w:p>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UA/20053/01/01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250 мг по 3 таблетки в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«Адамед Фарма», Польща; відповідальний за контроль серії: ТОВ "МТ Лабораторіес",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2007-119-Rev 06 (затверджений R1-CEP 2007-119-Rev 05) від уже затвердженого виробника. Як наслідок відбулась зміна назви виробника з JUBILANT GENERICS LIMITED, India на JUBILANT PHARMOVA LIMITED, India без зміни адреси виробничого майданчика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до специфікації лікарського засобу – нітрозамін NDMA (N-нітрозодиметиламін) not more than 0.096 ppm, разом із відповідним методом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UA/14380/01/01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«Адамед Фарма», Польща; відповідальний за контроль серії: ТОВ "МТ Лабораторіес",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2007-119-Rev 06 (затверджений R1-CEP 2007-119-Rev 05) від уже затвердженого виробника. Як наслідок відбулась зміна назви виробника з JUBILANT GENERICS LIMITED, India на JUBILANT PHARMOVA LIMITED, India без зміни адреси виробничого майданчика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до специфікації лікарського засобу – нітрозамін NDMA (N-нітрозодиметиламін) not more than 0.096 ppm, разом із відповідним методом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UA/14380/01/02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АЗИТРОМІЦИНУ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Мехта АПІ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UA/15101/01/01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м'які по 10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«Кількісне визначення динатрію едетату» із Специфікації ГЛЗ, та, як наслідок, із методів контролю МКЯ ЛЗ. Введення змін протягом 6-ти місяців після затвердження</w:t>
            </w:r>
            <w:r w:rsidRPr="00AE09E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«Ідентифікація динатрію едетату» із Специфікації ГЛЗ для приведення до матеріалів виробника, та, як наслідок, із методів контролю МКЯ ЛЗ. </w:t>
            </w:r>
            <w:r w:rsidRPr="00AE09EC">
              <w:rPr>
                <w:rFonts w:ascii="Arial" w:hAnsi="Arial" w:cs="Arial"/>
                <w:sz w:val="16"/>
                <w:szCs w:val="16"/>
              </w:rPr>
              <w:br/>
              <w:t xml:space="preserve">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E09EC">
              <w:rPr>
                <w:rFonts w:ascii="Arial" w:hAnsi="Arial" w:cs="Arial"/>
                <w:sz w:val="16"/>
                <w:szCs w:val="16"/>
              </w:rPr>
              <w:br/>
              <w:t xml:space="preserve">вилучення показника «Ідентифікація діамантового блакитного, кармоїзину та понсо 4 R» із Специфікації ГЛЗ для приведення до матеріалів виробника, та, як наслідок, із методів контролю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UA/16557/01/01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АКНЕТРЕКС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м'які по 20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«Кількісне визначення динатрію едетату» із Специфікації ГЛЗ, та, як наслідок, із методів контролю МКЯ ЛЗ. Введення змін протягом 6-ти місяців після затвердження.</w:t>
            </w:r>
            <w:r w:rsidRPr="00AE09EC">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«Ідентифікація динатрію едетату» із Специфікації ГЛЗ для приведення до матеріалів виробника, та, як наслідок, із методів контролю МКЯ ЛЗ.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«Ідентифікація діамантового блакитного, кармоїзину та понсо 4 R» із Специфікації ГЛЗ для приведення до матеріалів виробника, та, як наслідок, із методів контролю МКЯ 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UA/16557/01/02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spacing w:after="240"/>
              <w:jc w:val="center"/>
              <w:rPr>
                <w:rFonts w:ascii="Arial" w:hAnsi="Arial" w:cs="Arial"/>
                <w:sz w:val="16"/>
                <w:szCs w:val="16"/>
              </w:rPr>
            </w:pPr>
            <w:r w:rsidRPr="00AE09EC">
              <w:rPr>
                <w:rFonts w:ascii="Arial" w:hAnsi="Arial" w:cs="Arial"/>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w:t>
            </w:r>
            <w:r w:rsidRPr="00AE09EC">
              <w:rPr>
                <w:rFonts w:ascii="Arial" w:hAnsi="Arial" w:cs="Arial"/>
                <w:sz w:val="16"/>
                <w:szCs w:val="16"/>
              </w:rPr>
              <w:br/>
              <w:t>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w:t>
            </w:r>
            <w:r w:rsidRPr="00AE09EC">
              <w:rPr>
                <w:rFonts w:ascii="Arial" w:hAnsi="Arial" w:cs="Arial"/>
                <w:sz w:val="16"/>
                <w:szCs w:val="16"/>
              </w:rPr>
              <w:br/>
              <w:t>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що передбачені у затвердженому протоколі управління змінами.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Впровадження протоколу управління змінами після затвердження (РАСМР) призначений для введення альтернативного заводу з виробництва діючої речовини (альтеплаза), Берінгер Інгельхайм Фарма ГмбХ і Ко. КГ, Відень, Австрія / Boehringer Ingelheim RCV GmbH &amp; Co KG, Austria (затверджений виробник Берінгер Інгельхайм Фарма ГмбХ і Ко. КГ, Німеччина/ Boehringer Ingelheim RCV GmbH &amp; Co. 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UA/2944/01/01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по 300 мг, по 10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Румунія/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UA/9524/01/02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по 100 мг, по 10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Румунія/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UA/9524/01/01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АЛЬБУМІН ЛЮДИНИ 200 Г/Л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200 г/л; по 50 мл або по 100 мл розчину у пляшці; по 1 пляшці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AE09EC">
              <w:rPr>
                <w:rFonts w:ascii="Arial" w:hAnsi="Arial" w:cs="Arial"/>
                <w:sz w:val="16"/>
                <w:szCs w:val="16"/>
              </w:rPr>
              <w:br/>
              <w:t>Вилучення виробничої дільниці Фалорні С.Р.Л., Італія, на якій проводиться вторинне пакування ЛЗ. Виробник, що залишився, виконує ті ж самі функції, що і вилучений.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постачальника смоли афінної (хроматографічної) Heparin Sepharose® 6 Fast Flow з Amersham Biosciences, Sweden на Cytiva Sweden AB, Sweden. Виробнича дільниця та всі виробничі операції залишились без змін.- Затверджено:Amersham Biosciences Bjorkgatan 30 Uppsala Sweden</w:t>
            </w:r>
            <w:r w:rsidRPr="00AE09EC">
              <w:rPr>
                <w:rFonts w:ascii="Arial" w:hAnsi="Arial" w:cs="Arial"/>
                <w:sz w:val="16"/>
                <w:szCs w:val="16"/>
              </w:rPr>
              <w:br/>
              <w:t>Запропоновано: Cytiva Sweden AB Bjorkgatan 30 Uppsala Sweden -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альтернативної виробничої дільниці ЕУРОФІНС БІОЛАБ СРЛ (EUROFINS BIOLAB SRL), Італія, за адресою ВІА Б.БУОЦЦІ, 2, ВІМОДРОНЕ (МІ),20055 (Via B. Buozzi, 2 Vimodrone (MI), 20055 ,Italy), на якій здійснюється контроль ЛЗ за показником «Пірогени».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UA/15876/01/01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концентрат для розчину для інфузій, 100 ОД/мл № 1: по 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 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w:t>
            </w:r>
            <w:r w:rsidRPr="00AE09EC">
              <w:rPr>
                <w:rFonts w:ascii="Arial" w:hAnsi="Arial" w:cs="Arial"/>
                <w:b/>
                <w:sz w:val="16"/>
                <w:szCs w:val="16"/>
              </w:rPr>
              <w:t>уточнення написання назви одного з виробників в наказі МОЗ України № 1877 від 08.11.2024 в процесі внесення змін</w:t>
            </w:r>
            <w:r w:rsidRPr="00AE09EC">
              <w:rPr>
                <w:rFonts w:ascii="Arial" w:hAnsi="Arial" w:cs="Arial"/>
                <w:sz w:val="16"/>
                <w:szCs w:val="16"/>
              </w:rPr>
              <w:t xml:space="preserve">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лікарського засобу. Введення змін протягом 6-ти місяців після затвердження. В межах зміни надано оновлений ПУР, версія 1.3. Резюме ПУР версія 1.3 додається). Редакція в накаіз - 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AE09EC">
              <w:rPr>
                <w:rFonts w:ascii="Arial" w:hAnsi="Arial" w:cs="Arial"/>
                <w:sz w:val="16"/>
                <w:szCs w:val="16"/>
              </w:rPr>
              <w:br/>
              <w:t xml:space="preserve">Джензайм Ірланд Лімітед, Ірландiя; ІДА Індастріал Парк, Олд Кілмеаден Роуд, Ватерфорд, Ірландiя. </w:t>
            </w:r>
            <w:r w:rsidRPr="00AE09EC">
              <w:rPr>
                <w:rFonts w:ascii="Arial" w:hAnsi="Arial" w:cs="Arial"/>
                <w:b/>
                <w:sz w:val="16"/>
                <w:szCs w:val="16"/>
              </w:rPr>
              <w:t>Вірна редакція - 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 Джензайм Ірланд Лімітед, Ірландiя</w:t>
            </w:r>
            <w:r w:rsidRPr="00AE09E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UA/8093/01/01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концентрат для розчину для інфузій, 100 ОД/мл № 1: по 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 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UA/8093/01/01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АЛЬФАГАН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краплі очні, 1,5 мг/мл; по 5 мл або 10 мл, або 15 мл у флаконі-крапельниці; по 1 флакону-крапельниці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Еббві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Аллерган Сейлс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6. «ІНШЕ») та вторинної (п. 17. «ІНШЕ») упаковок лікарського засобу, а саме: додавання інформації щодо логотипу та технічних кодів.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UA/11105/01/01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у відповідність специфікацій та методів контролю в МКЯ ЛЗ до документації виробника. Виправлення технічних помилок, уточнення перекладу та внесення уточнень у розділах: Опис, Кольоровість розчину (перейменовано на Оптична густина), рН, Відносна густина (перейменовано на Густина), Механічні включення, Об’єм що витягається, Кількісне визначення, Стерильність, Бактеріальні ендотоксини.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UA/0948/01/01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що диспергуються, 875 мг/125 мг по 5 таблеток у блістері, по 2 блістери у картонній коробці;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ГмбХ – Виробнича дільниця Антиінфекційні ГЛЗ та Хімічні Операції Кундль (АІХО ГЛЗ Кундль)</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кількості таблеток у блістері, кількість таблеток в упаковці не змінюється. Зміни внесено в розділ "Упаковка" в інструкцію для медичного застосування у зв'язку зі зміною розміру упаковки лікарського засобу в діапазоні затверджених розмірів.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UA/3011/04/01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що диспергуються, по 500 мг/125 мг; </w:t>
            </w:r>
            <w:r w:rsidRPr="00AE09EC">
              <w:rPr>
                <w:rFonts w:ascii="Arial" w:hAnsi="Arial" w:cs="Arial"/>
                <w:sz w:val="16"/>
                <w:szCs w:val="16"/>
              </w:rPr>
              <w:br/>
              <w:t>по 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ГмбХ – Виробнича дільниця Антиінфекційні ГЛЗ та Хімічні Операції Кундль (АІХО ГЛЗ Кундль)</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кількості таблеток у блістері в діапазоні затверджених розмірів упаковки. Зміни внесено в розділ "Упаковка" в інструкцію для медичного застосування у зв'язку зі зміною розміру упаковки лікарського засобу в діапазоні затверджених розмірів.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UA/3011/04/02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серії та випуск серії: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і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- 10.01.2025 р.; дата подання РОЗБ - 10.04.2025 р. Пропонована редакція: Частота подання РОЗБ - 6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UA/4903/01/02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серії та випуск серії: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і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- 10.01.2025 р.; дата подання РОЗБ - 10.04.2025 р. Пропонована редакція: Частота подання РОЗБ - 6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UA/4903/01/03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10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серії та випуск серії: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і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- 10.01.2025 р.; дата подання РОЗБ - 10.04.2025 р. Пропонована редакція: Частота подання РОЗБ - 6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UA/4903/01/04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АМПРИЛ®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серії та випуск серії: КРКА, д.д., Ново место, Словенія; відповідальний за виробництво "in bulk",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і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- 10.01.2025 р.; дата подання РОЗБ - 10.04.2025 р. Пропонована редакція: Частота подання РОЗБ - 6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UA/4903/01/01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АРИФОН®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в коробці з картону; для виробників Лабораторії Серв'є Індастрі, Франція та Серв'є (Ірландія) Індастірс Лтд, Ірландія: по 15 таблеток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контроль якості, пакування та випуск серії: Лабораторії Серв'є Індастрі, Франція; відповідальний за виробництво, контроль якості, пакування та випуск серії: Серв'є (Ірландія) Індастріс Лтд, Ірландія; відповідальний за виробництво, контроль якості, пакування та випуск серії: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2002-244-Rev 03 від затвердженого виробника Oril Industrie, France для діючої речовини індапамід (затверджено: R1-CEP 2002-244-Rev 02; запропоновано: R1-CEP 2002-244-Rev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UA/1001/01/01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АРЛЕВЕРТ®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Хенніг 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первинної (п. 6. «ІНШЕ») та вторинної (п. 17. «ІНШЕ») упаковок лікарського засобу щодо логотипу компанії. Термін введення змін- протягом 6-ти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UA/14331/01/01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АРТЕДЖА® ЕМУЛЬГЕЛЬ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емульгель для зовнішнього застосування 5 %;</w:t>
            </w:r>
            <w:r w:rsidRPr="00AE09EC">
              <w:rPr>
                <w:rFonts w:ascii="Arial" w:hAnsi="Arial" w:cs="Arial"/>
                <w:sz w:val="16"/>
                <w:szCs w:val="16"/>
              </w:rPr>
              <w:br/>
              <w:t>25 г або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Дельта Медікел Промоушнз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Виробник, відповідальний за виробництво, первинне, вторинне пакування, контроль якості: </w:t>
            </w:r>
            <w:r w:rsidRPr="00AE09EC">
              <w:rPr>
                <w:rFonts w:ascii="Arial" w:hAnsi="Arial" w:cs="Arial"/>
                <w:sz w:val="16"/>
                <w:szCs w:val="16"/>
              </w:rPr>
              <w:br/>
              <w:t xml:space="preserve">ПРАТ «ФІТОФАРМ»,  </w:t>
            </w:r>
            <w:r w:rsidRPr="00AE09EC">
              <w:rPr>
                <w:rFonts w:ascii="Arial" w:hAnsi="Arial" w:cs="Arial"/>
                <w:sz w:val="16"/>
                <w:szCs w:val="16"/>
              </w:rPr>
              <w:br/>
              <w:t xml:space="preserve">Україна; </w:t>
            </w:r>
            <w:r w:rsidRPr="00AE09EC">
              <w:rPr>
                <w:rFonts w:ascii="Arial" w:hAnsi="Arial" w:cs="Arial"/>
                <w:sz w:val="16"/>
                <w:szCs w:val="16"/>
              </w:rPr>
              <w:br/>
              <w:t xml:space="preserve">Виробник, відповідальний за випуск серії, не включаючи контроль/випробування серії: </w:t>
            </w:r>
            <w:r w:rsidRPr="00AE09EC">
              <w:rPr>
                <w:rFonts w:ascii="Arial" w:hAnsi="Arial" w:cs="Arial"/>
                <w:sz w:val="16"/>
                <w:szCs w:val="16"/>
              </w:rPr>
              <w:br/>
              <w:t xml:space="preserve">ПРАТ "ФІТОФАРМ", </w:t>
            </w:r>
            <w:r w:rsidRPr="00AE09E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E09EC">
              <w:rPr>
                <w:rFonts w:ascii="Arial" w:hAnsi="Arial" w:cs="Arial"/>
                <w:sz w:val="16"/>
                <w:szCs w:val="16"/>
              </w:rPr>
              <w:br/>
              <w:t>Діюча редакція: Дімакова Ганна Станіславівна. Пропонована редакція: Данілова Лариса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UA/4699/01/01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АСКОРІЛ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сироп; по 100 мл або по 200 мл у пластикових флаконах; по 1 флакону разом з мірним ковпачком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за показником "Chromatographic purity test" методом ВЕРХ допоміжної речовини натрію бензоат.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UA/8670/01/01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АСПАНГІН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розчин для інфузій по 100 мл, 200 мл або 400 мл у пляшці, по 1 пляшці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Приватне акціонерне товариство "Інфузія"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Незначна зміна за показником "Стерильність" для приведення у відповідність до вимог настанови СТ-Н МОЗУ 42-4.0/1:2023 Лікарські засоби. Належна виробнича практика. Додаток 1. Виробництво стерильних засобів, щодо відбору зразків для випробування не від кожної серії, а від кожного завантаження стерилізатора в серії, з незначною зміною в методиці випробування на проміжну продукцію та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UA/16364/01/01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АСПІКАМ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15 мг; по 10 таблеток у блістері; по 1 або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Біофарм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UA/3719/01/02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АСПІКАМ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7,5 мг; по 10 таблеток у блістері; по 1 або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Біофарм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UA/3719/01/01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E09E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UA/11325/01/01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E09E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UA/11325/01/02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E09E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UA/11325/01/03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АЦЕТИЛЦИСТЕЇН САНДОЗ® АМПУЛИ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100 мг/мл по 3 мл в ампулах; по 5 або 10 ампул у лотку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за повним циклом: 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 Діюча редакція: Частота подання РОЗБ - 3 роки; - Кінцева дата для включення даних до РОЗБ - 13.09.2018 р.; дата подання РОЗБ - 12.12.2018 р. - Пропонована редакція: Частота подання РОЗБ - 5 років; </w:t>
            </w:r>
            <w:r w:rsidRPr="00AE09EC">
              <w:rPr>
                <w:rFonts w:ascii="Arial" w:hAnsi="Arial" w:cs="Arial"/>
                <w:sz w:val="16"/>
                <w:szCs w:val="16"/>
              </w:rPr>
              <w:br/>
              <w:t>Кінцева дата для включення даних до РОЗБ - 13.09.2028 р.; дата подання РОЗБ - 12.12.2028 р. -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крем 5 % по 2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E09EC">
              <w:rPr>
                <w:rFonts w:ascii="Arial" w:hAnsi="Arial" w:cs="Arial"/>
                <w:sz w:val="16"/>
                <w:szCs w:val="16"/>
              </w:rPr>
              <w:br/>
              <w:t xml:space="preserve">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w:t>
            </w:r>
            <w:r w:rsidRPr="00AE09EC">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UA/9433/02/01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БАЛЬЗАМІЧНИЙ ЛІНІМЕНТ (ЗА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лінімент; по 25 г у тубах; по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E09EC">
              <w:rPr>
                <w:rFonts w:ascii="Arial" w:hAnsi="Arial" w:cs="Arial"/>
                <w:sz w:val="16"/>
                <w:szCs w:val="16"/>
              </w:rPr>
              <w:br/>
              <w:t xml:space="preserve">Зміни внесено у текст маркування упаковок лікарського засобу (п. 17. ІНШЕ) щодо уточнення логотипу та вилучено інформацію, зазначену російською мовою, із тексту маркування для упаковки по 40 г у тубі, по 1 тубі в пачці. </w:t>
            </w:r>
            <w:r w:rsidRPr="00AE09E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UA/7709/01/01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БІОЛЕКТРА МАГНЕЗІУМ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Альпен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Гермес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діючої речовини магнію оксиду легкого. </w:t>
            </w:r>
            <w:r w:rsidRPr="00AE09EC">
              <w:rPr>
                <w:rFonts w:ascii="Arial" w:hAnsi="Arial" w:cs="Arial"/>
                <w:sz w:val="16"/>
                <w:szCs w:val="16"/>
              </w:rPr>
              <w:br/>
              <w:t>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у зв’язку з зміною тиснення на таблетці з “HERMES” на “Biolectra вносяться зміни до специфікацій та методів контролю якості ЛЗ за показником "Зовнішній вигляд таблетки шипучої". Зміни внесені до інструкції для медичного застосування лікарського засобу до розділу "Лікарська форма.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розділів 3.2.Р.1. Опис і склад лікарського засобу та 3.2.Р.4. Контроль допоміжних речовин внаслідок кількісного зазначення сорбіту та маніту, що містяться в ароматизаторі Lemon. Зміни внесені до інструкції для медичного застосування лікарського засобу до розділу "Особливості застосування" щодо безпеки застосування допоміжних речовин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затвердженого методу випробування (Chromatogram (GC) для допоміжної речовини ароматизатора лимона, оскільки випробування буде виконуватися іншим затвердженим альтернативним методом.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3.2.Р.7.1. Система контейнер/закупорювальний засіб, а саме вилучення інформації стосовно постачальників ламінованої алюмінієвої паперової фольги згідно з рекомендацією CMDh.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(вилучення методу випробування, якщо вже затверджено альтернативний) внесення змін до розділу 3.2.Р.7.Система контейнер/закупорювальний засіб, а саме вилучення методу випробування “adhesive tape test” з методів випробування первинного пакування laminated aluminium-paper-foil.</w:t>
            </w:r>
            <w:r w:rsidRPr="00AE09EC">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розділу 3.2.Р.7.Система контейнер/закупорювальний засіб, а саме вилучення зі специфікації первинного пакування laminated aluminium-paper-foil незначного показника “Width” та “Alignment markers”.</w:t>
            </w:r>
            <w:r w:rsidRPr="00AE09E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AE09EC">
              <w:rPr>
                <w:rFonts w:ascii="Arial" w:hAnsi="Arial" w:cs="Arial"/>
                <w:sz w:val="16"/>
                <w:szCs w:val="16"/>
              </w:rPr>
              <w:br/>
              <w:t xml:space="preserve">внесення змін до розділу 3.2.Р.7.Система контейнер/закупорювальний засіб, а саме звуження допустимих меж, визначених у специфікації первинного пакування осушувальної пробки за показником «Залишкова вологість». Затверджено: “не більш ніж 3.0%” Запропоновано: “не більш ніж 2.0%”.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Зберігати в оригінальній упаковці при температурі не вище 25ºС. Запропоновано: Не потребує спеціальних умов зберігання. Зміни внесені до інструкції для медичного застосування лікарського засобу до розділу "Умови зберігання" та як наслідок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допоміжної речовини “Смак лимона” незначного показника “Розчинність”.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 п. 17 вторинної упаковки та у п. 6 первинної упаковки для таблеток шипучих № 10; для таблеток шипучих № 20 - у п.17 вторинної упаковки). </w:t>
            </w:r>
            <w:r w:rsidRPr="00AE09E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UA/13955/01/01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БЛЕМАРЕН®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Лабораторіoc Медікаментос Інтернасьоналес,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місцезнаходження виробника, виробнича дільниця та усі виробничі операції залишаються незмінними. Діюча редакція: Evonik Performance Materials GmbH </w:t>
            </w:r>
            <w:r w:rsidRPr="00AE09EC">
              <w:rPr>
                <w:rFonts w:ascii="Arial" w:hAnsi="Arial" w:cs="Arial"/>
                <w:sz w:val="16"/>
                <w:szCs w:val="16"/>
              </w:rPr>
              <w:br/>
              <w:t xml:space="preserve">Пропонована редакція: Luelsdorf Functional Solutions GmbH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UA/9419/01/01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БОБОТИК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lang w:val="ru-RU"/>
              </w:rPr>
              <w:t>Фармацевтичний завод “ПОЛЬФАРМА” С.А. , Польща (випуск серії); Фармацевтичний завод “ПОЛЬФАРМА” С.А. , Польща (виробництво,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(Відділ Медана в Сєрадзі, вул. Владислава Локєтка 10, 98-200 Сєрадз, Польща/ Medana Branch in Sieradz 10, Wladyslawa Lokietka Str., 98-200 Sieradz, Poland).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вторинної упаковки лікарського засобу, а саме: у п. 3. "ПЕРЕЛІК ДОПОМІЖНИХ РЕЧОВИН" додано допоміжні речовини, у п. 16. "ІНФОРМАЦІЯ, ЯКА НАНОСИТЬСЯ ШРИФТОМ БРАЙЛЯ" відкориговано інформацію, п.17 "ІНШЕ" деталізовано щодо нанесення логотипу Заявника. В тексті маркування первинної упаковки у п. 6 "ІНШЕ" деталізовано щодо нанесення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UA/11716/01/01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spacing w:after="240"/>
              <w:jc w:val="center"/>
              <w:rPr>
                <w:rFonts w:ascii="Arial" w:hAnsi="Arial" w:cs="Arial"/>
                <w:sz w:val="16"/>
                <w:szCs w:val="16"/>
              </w:rPr>
            </w:pPr>
            <w:r w:rsidRPr="00AE09EC">
              <w:rPr>
                <w:rFonts w:ascii="Arial" w:hAnsi="Arial" w:cs="Arial"/>
                <w:sz w:val="16"/>
                <w:szCs w:val="16"/>
              </w:rPr>
              <w:t xml:space="preserve">випуск серії, контроль якості (фізико-хімічний): </w:t>
            </w:r>
            <w:r w:rsidRPr="00AE09EC">
              <w:rPr>
                <w:rFonts w:ascii="Arial" w:hAnsi="Arial" w:cs="Arial"/>
                <w:sz w:val="16"/>
                <w:szCs w:val="16"/>
              </w:rPr>
              <w:br/>
              <w:t xml:space="preserve">Сінтон Хіспанія, С.Л., Іспанія; </w:t>
            </w:r>
            <w:r w:rsidRPr="00AE09EC">
              <w:rPr>
                <w:rFonts w:ascii="Arial" w:hAnsi="Arial" w:cs="Arial"/>
                <w:sz w:val="16"/>
                <w:szCs w:val="16"/>
              </w:rPr>
              <w:br/>
              <w:t xml:space="preserve">виробництво bulk, первинне пакування, вторинне пакування: </w:t>
            </w:r>
            <w:r w:rsidRPr="00AE09EC">
              <w:rPr>
                <w:rFonts w:ascii="Arial" w:hAnsi="Arial" w:cs="Arial"/>
                <w:sz w:val="16"/>
                <w:szCs w:val="16"/>
              </w:rPr>
              <w:br/>
              <w:t xml:space="preserve">Мефар Ілач Санаї А.С., Туреччина; </w:t>
            </w:r>
            <w:r w:rsidRPr="00AE09EC">
              <w:rPr>
                <w:rFonts w:ascii="Arial" w:hAnsi="Arial" w:cs="Arial"/>
                <w:sz w:val="16"/>
                <w:szCs w:val="16"/>
              </w:rPr>
              <w:br/>
              <w:t xml:space="preserve">контроль якості (стерильність, бактеріальні ендотоксини): </w:t>
            </w:r>
            <w:r w:rsidRPr="00AE09EC">
              <w:rPr>
                <w:rFonts w:ascii="Arial" w:hAnsi="Arial" w:cs="Arial"/>
                <w:sz w:val="16"/>
                <w:szCs w:val="16"/>
              </w:rPr>
              <w:br/>
              <w:t xml:space="preserve">ІТЕСТ плюс, с.р.о., Чеська Республіка; </w:t>
            </w:r>
            <w:r w:rsidRPr="00AE09EC">
              <w:rPr>
                <w:rFonts w:ascii="Arial" w:hAnsi="Arial" w:cs="Arial"/>
                <w:sz w:val="16"/>
                <w:szCs w:val="16"/>
              </w:rPr>
              <w:br/>
              <w:t xml:space="preserve">контроль якості (стерильність, бактеріальні ендотоксини): </w:t>
            </w:r>
            <w:r w:rsidRPr="00AE09EC">
              <w:rPr>
                <w:rFonts w:ascii="Arial" w:hAnsi="Arial" w:cs="Arial"/>
                <w:sz w:val="16"/>
                <w:szCs w:val="16"/>
              </w:rPr>
              <w:br/>
              <w:t>ІТЕСТ плюс, с.р.о., Чеська Республіка;</w:t>
            </w:r>
            <w:r w:rsidRPr="00AE09EC">
              <w:rPr>
                <w:rFonts w:ascii="Arial" w:hAnsi="Arial" w:cs="Arial"/>
                <w:sz w:val="16"/>
                <w:szCs w:val="16"/>
              </w:rPr>
              <w:br/>
              <w:t xml:space="preserve">контроль якості (механічні включення): </w:t>
            </w:r>
            <w:r w:rsidRPr="00AE09EC">
              <w:rPr>
                <w:rFonts w:ascii="Arial" w:hAnsi="Arial" w:cs="Arial"/>
                <w:sz w:val="16"/>
                <w:szCs w:val="16"/>
              </w:rPr>
              <w:br/>
              <w:t>КНМР Холдінг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Евер Фарма Джен ГмбХ, Німеччина (виробництво bulk, первинне та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Мефар Ілач Санаї А.С., Туреччина. </w:t>
            </w:r>
            <w:r w:rsidRPr="00AE09EC">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E09EC">
              <w:rPr>
                <w:rFonts w:ascii="Arial" w:hAnsi="Arial" w:cs="Arial"/>
                <w:sz w:val="16"/>
                <w:szCs w:val="16"/>
              </w:rPr>
              <w:br/>
              <w:t xml:space="preserve">введення додаткової дільниці контролю якості (стерильність, бактеріальні ендотоксини) ІТЕСТ плюс, с.р.о., Чеська Республіка/ITEST plus s.r.o., Czech Republic (за адресою: Kladska 44c/1032, Slezske Predmesti, 500 03, Czech Republic/Кладска 44с/1032, Слезске Предлисті, 500 03, Чеська Республіка) та редакційна зміна щодо зазначення функції контролю якості (фізико-хімічний) для виробника Сінтон Хіспанія, С.Л., Іспанія, оскільки даний виробник завжди виконував всі функції контролю якості. </w:t>
            </w:r>
            <w:r w:rsidRPr="00AE09EC">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E09EC">
              <w:rPr>
                <w:rFonts w:ascii="Arial" w:hAnsi="Arial" w:cs="Arial"/>
                <w:sz w:val="16"/>
                <w:szCs w:val="16"/>
              </w:rPr>
              <w:br/>
              <w:t>введення додаткової дільниці контролю якості (механічні включення) КНМР Холдінг Б.В., Нідерланди (Александерстраат 11, С-ГРАВЕНХАГЕ, 2514JL, Нідерланди).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Енестія Белджиум Н.В., Бельгія (вторинне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Васделл Європа Лімітед, Ірландія (вторинне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контролю якості (стерильність, бактеріальні ендотоксини) ІТЕСТ плюс, с.р.о., Чеська Республіка/ITEST plus s.r.o., Czech Republic (за адресою: Bile Vchynice 10, Bile Vchynice, 533 16, Czech Republic/Біле Вчиніце 10, Біле Вчиніце, 533 16, Чеська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видалення функцій контролю якості (стерильність та бактеріальні ендотоксини) виробника Сінтон Хіспанія, С.Л., Іспанія. Залишаються функції (випуск серії, контроль якості (фізико-хімічний).</w:t>
            </w:r>
            <w:r w:rsidRPr="00AE09EC">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Мефар Ілач Санаї А.С., Туреччина (виробництво bulk, первинне пакування, вторинне пакування) у зв’язку із приведенням адреси у відповідність до сертифікату GMP, без зміни місця розташування.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UA/16927/01/01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БРИГЛАУ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краплі очні, розчин, 2 мг/мл по 5 мл розчину </w:t>
            </w:r>
            <w:r w:rsidRPr="00AE09EC">
              <w:rPr>
                <w:rFonts w:ascii="Arial" w:hAnsi="Arial" w:cs="Arial"/>
                <w:b/>
                <w:sz w:val="16"/>
                <w:szCs w:val="16"/>
              </w:rPr>
              <w:t>в поліетиленовому флаконі-крапельниці</w:t>
            </w:r>
            <w:r w:rsidRPr="00AE09EC">
              <w:rPr>
                <w:rFonts w:ascii="Arial" w:hAnsi="Arial" w:cs="Arial"/>
                <w:sz w:val="16"/>
                <w:szCs w:val="16"/>
              </w:rPr>
              <w:t xml:space="preserve"> з кришкою з гарантійним кільцем; по 1 або по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Рафарм С.А.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w:t>
            </w:r>
            <w:r w:rsidRPr="00AE09EC">
              <w:rPr>
                <w:rFonts w:ascii="Arial" w:hAnsi="Arial" w:cs="Arial"/>
                <w:b/>
                <w:sz w:val="16"/>
                <w:szCs w:val="16"/>
              </w:rPr>
              <w:t>уточнення написання упаковки в наказах МОЗ України № 2220 від 30.09.2020 в процесі реєстрації та № 979 від 06.06.2024 в процесі внесення</w:t>
            </w:r>
            <w:r w:rsidRPr="00AE09EC">
              <w:rPr>
                <w:rFonts w:ascii="Arial" w:hAnsi="Arial" w:cs="Arial"/>
                <w:sz w:val="16"/>
                <w:szCs w:val="16"/>
              </w:rPr>
              <w:t xml:space="preserve"> </w:t>
            </w:r>
            <w:r w:rsidRPr="00AE09EC">
              <w:rPr>
                <w:rFonts w:ascii="Arial" w:hAnsi="Arial" w:cs="Arial"/>
                <w:b/>
                <w:sz w:val="16"/>
                <w:szCs w:val="16"/>
              </w:rPr>
              <w:t xml:space="preserve">змін </w:t>
            </w:r>
            <w:r w:rsidRPr="00AE09EC">
              <w:rPr>
                <w:rFonts w:ascii="Arial" w:hAnsi="Arial" w:cs="Arial"/>
                <w:sz w:val="16"/>
                <w:szCs w:val="16"/>
              </w:rPr>
              <w:t xml:space="preserve">у зв'язку з проведенням процедури "виправлення технічної помилки в реєстраційному посвідченні". Було - по 5 мл у флаконі-крапельниці з кришкою з гарантійним кільцем; по 1 або по 3 флакони у картонній коробці. </w:t>
            </w:r>
            <w:r w:rsidRPr="00AE09EC">
              <w:rPr>
                <w:rFonts w:ascii="Arial" w:hAnsi="Arial" w:cs="Arial"/>
                <w:b/>
                <w:sz w:val="16"/>
                <w:szCs w:val="16"/>
              </w:rPr>
              <w:t>Вірна редакція - по 5 мл розчину в поліетиленовому флаконі-крапельниці з кришкою з гарантійним кільцем; по 1 або по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UA/18347/01/01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АСТРАЗЕНЕКА АБ</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контроль якості та випуск серії: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контроль якості: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Методах контролю якості лікарського засобу до реєстраційного посвідчення № UA/19102/01/01 та до реєстраційного посвідчення № UA/19102/01/02 запропоновано з метою внесення редакційних правок без змін в методах випробування, специфікації, р. Склад, Термін придатності, Умови зберігання, Упаковка та Маркування.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та 3.2.Р.5.6 Обгрунтування специфікації, а саме – уточнення назви показника «Опис» (стало: «Зовнішній вигляд»). Також, заміна назви конкретного типу матеріалу для контейнерів (LDPE) на загальний термін «пластик» у критеріях прийнятності за п. «Зовнішній вигляд», оскільки не є доцільним перевіряти матеріал (LDPE) контейнеру візуальним методом контролю. Як наслідок, уточнення р. «Упаковка» МКЯ ЛЗ. Матеріал (LDPE) описано у р.3.2.Р.7 Система контейнер/закупорювальний засіб. Зміна зазначення матеріалу контейнера не призводить до жодних змін матеріалу в межах заявленої зміни. Зміни внесені в розділи "Основні фізико-хімічні властивості" та "Упаковка"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UA/19102/01/01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АСТРАЗЕНЕКА АБ</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контроль якості та випуск серії: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контроль якості: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Методах контролю якості лікарського засобу до реєстраційного посвідчення № UA/19102/01/01 та до реєстраційного посвідчення № UA/19102/01/02 запропоновано з метою внесення редакційних правок без змін в методах випробування, специфікації, р. Склад, Термін придатності, Умови зберігання, Упаковка та Маркування.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та 3.2.Р.5.6 Обгрунтування специфікації, а саме – уточнення назви показника «Опис» (стало: «Зовнішній вигляд»). Також, заміна назви конкретного типу матеріалу для контейнерів (LDPE) на загальний термін «пластик» у критеріях прийнятності за п. «Зовнішній вигляд», оскільки не є доцільним перевіряти матеріал (LDPE) контейнеру візуальним методом контролю. Як наслідок, уточнення р. «Упаковка» МКЯ ЛЗ. Матеріал (LDPE) описано у р.3.2.Р.7 Система контейнер/закупорювальний засіб. Зміна зазначення матеріалу контейнера не призводить до жодних змін матеріалу в межах заявленої зміни. Зміни внесені в розділи "Основні фізико-хімічні властивості" та "Упаковка"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UA/19102/01/02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суспензія для розпилення, 0,25 мг/мл; по 2 мл в контейнері; по 5 контейнерів у конверті; по 4 конверти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АСТРАЗЕНЕКА АБ</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контроль якості та випуск серії: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контроль якості: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E09EC">
              <w:rPr>
                <w:rFonts w:ascii="Arial" w:hAnsi="Arial" w:cs="Arial"/>
                <w:sz w:val="16"/>
                <w:szCs w:val="16"/>
              </w:rPr>
              <w:br/>
              <w:t xml:space="preserve">Зміни внесено до інструкції для медичного застосування лікарського засобу до розділів "Склад" (уточнення назви МНН латиницею), "Побічні реакції" (звітування про можливі небажані побічні реакції), "Виробник" та "Місцезнаходження виробника та адреса місця провадження його діяльності" (зазначення англійською мовою).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зміни у затверджених показаннях, з відповідними змінами в розділі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терапевтичного показання "загострення хронічного обструктивного захворювання легень в осіб без ознак гострої дихальної недостатності" з відповідними змінами в розділах "Фармакологічні властивості" підрозділ "Фармакодинаміка", "Особливості застосування", "Спосіб застосування та дози". Введення змін протягом 6-ти місяців після затвердження. Резюме Плану управління ризиками версія 2.0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до розділів: "Склад", "Фармакологічні властивості" підрозділи "Фармакодинаміка" та "Фармакокінетика", "Взаємодія з іншими лікарськими засобами та інші види взаємодій",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та об'єднання в єдиному тексті інструкції для медичного застосування лікарського засобу дозування 0,25 мг будесоніду та дозування 0,5 мг будесоніду. </w:t>
            </w:r>
            <w:r w:rsidRPr="00AE09E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UA/19102/01/01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суспензія для розпилення, 0,5 мг/мл; по 2 мл в контейнері; по 5 контейнерів у конверті; по 4 конверти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АСТРАЗЕНЕКА АБ</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контроль якості та випуск серії: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контроль якості: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Швеція </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E09EC">
              <w:rPr>
                <w:rFonts w:ascii="Arial" w:hAnsi="Arial" w:cs="Arial"/>
                <w:sz w:val="16"/>
                <w:szCs w:val="16"/>
              </w:rPr>
              <w:br/>
              <w:t xml:space="preserve">Зміни внесено до інструкції для медичного застосування лікарського засобу до розділів "Склад" (уточнення назви МНН латиницею), "Побічні реакції" (звітування про можливі небажані побічні реакції), "Виробник" та "Місцезнаходження виробника та адреса місця провадження його діяльності" (зазначення англійською мовою).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зміни у затверджених показаннях, з відповідними змінами в розділі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терапевтичного показання "загострення хронічного обструктивного захворювання легень в осіб без ознак гострої дихальної недостатності" з відповідними змінами в розділах "Фармакологічні властивості" підрозділ "Фармакодинаміка", "Особливості застосування", "Спосіб застосування та дози". Введення змін протягом 6-ти місяців після затвердження. Резюме Плану управління ризиками версія 2.0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до розділів: "Склад", "Фармакологічні властивості" підрозділи "Фармакодинаміка" та "Фармакокінетика", "Взаємодія з іншими лікарськими засобами та інші види взаємодій",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та об'єднання в єдиному тексті інструкції для медичного застосування лікарського засобу дозування 0,25 мг будесоніду та дозування 0,5 мг будесоніду. </w:t>
            </w:r>
            <w:r w:rsidRPr="00AE09E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UA/19102/01/02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"Фарма Старт"</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Жейзян Хуахай Фармасьютікал Ко., Лтд.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Зміни у адреси виробничої дільниці АФІ, а саме: адреса виробництва АФІ зазначається відповідно до затвердженого СЕР R1-CEP 2010-072-Rev 02, оскільки в затверджених в Україні реєстраційних матеріалах зазначено адресу власника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en-US"/>
              </w:rPr>
            </w:pPr>
            <w:r w:rsidRPr="00AE09EC">
              <w:rPr>
                <w:rFonts w:ascii="Arial" w:hAnsi="Arial" w:cs="Arial"/>
                <w:sz w:val="16"/>
                <w:szCs w:val="16"/>
              </w:rPr>
              <w:t>UA/7624/01/01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160/ГІДРОХЛОРОТІАЗИД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160 мг/12,5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AE09EC">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UA/14544/01/01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320/ГІДРОХЛОРОТІАЗИД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мг/12,5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AE09EC">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UA/14546/01/01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320/ГІДРОХЛОРОТІАЗИД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мг/25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AE09EC">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w:t>
            </w:r>
            <w:r w:rsidRPr="00AE09EC">
              <w:rPr>
                <w:rFonts w:ascii="Arial" w:hAnsi="Arial" w:cs="Arial"/>
                <w:sz w:val="16"/>
                <w:szCs w:val="16"/>
              </w:rPr>
              <w:br/>
              <w:t>дата подання РОЗБ - 12.07.2020 р. Пропонована редакція: Частота подання РОЗБ - 3 роки; - Кінцева дата для включення даних до РОЗБ - 30.04.2025 р.; - дата подання РОЗБ - 29.07.2025 р. -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UA/14544/01/02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80/ГІДРОХЛОРОТІАЗИД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80 мг/12,5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AE09EC">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 Діюча редакція: - Частота подання РОЗБ - 3 роки; Кінцева дата для включення даних до РОЗБ - 13.04.2020 р.; дата подання РОЗБ - 12.07.2020 р. Пропонована редакція: -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UA/14545/01/02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160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UA/14316/01/02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UA/14316/01/03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80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UA/14316/01/01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«Melt flow rate at 190</w:t>
            </w:r>
            <w:r w:rsidRPr="00AE09EC">
              <w:rPr>
                <w:rFonts w:ascii="Arial" w:hAnsi="Arial" w:cs="Arial"/>
                <w:sz w:val="16"/>
                <w:szCs w:val="16"/>
                <w:vertAlign w:val="superscript"/>
              </w:rPr>
              <w:t>0</w:t>
            </w:r>
            <w:r w:rsidRPr="00AE09EC">
              <w:rPr>
                <w:rFonts w:ascii="Arial" w:hAnsi="Arial" w:cs="Arial"/>
                <w:sz w:val="16"/>
                <w:szCs w:val="16"/>
              </w:rPr>
              <w:t>C and 2.16 kg»; «Density at 23</w:t>
            </w:r>
            <w:r w:rsidRPr="00AE09EC">
              <w:rPr>
                <w:rFonts w:ascii="Arial" w:hAnsi="Arial" w:cs="Arial"/>
                <w:sz w:val="16"/>
                <w:szCs w:val="16"/>
                <w:vertAlign w:val="superscript"/>
              </w:rPr>
              <w:t>0</w:t>
            </w:r>
            <w:r w:rsidRPr="00AE09EC">
              <w:rPr>
                <w:rFonts w:ascii="Arial" w:hAnsi="Arial" w:cs="Arial"/>
                <w:sz w:val="16"/>
                <w:szCs w:val="16"/>
              </w:rPr>
              <w:t>C»; «Tensile strength»; «Relative elongation at break»; «Turbidity» у специфікації упаковки нерозфасованого продукту (polyethylene bags (LDPE)), які використовуються виробником ГЛЗ. Поточні параметри специфікації для ПЕ пакетів не змінюються. Виробник нерозфасованого продукту Novipack також залишається незмінним. Оновлюються лише межі специфікації для приведення їх у відповідність до специфікації для нових ПЕ пакетів виробника Novipack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UA/5743/01/01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«Melt flow rate at 190</w:t>
            </w:r>
            <w:r w:rsidRPr="00AE09EC">
              <w:rPr>
                <w:rFonts w:ascii="Arial" w:hAnsi="Arial" w:cs="Arial"/>
                <w:sz w:val="16"/>
                <w:szCs w:val="16"/>
                <w:vertAlign w:val="superscript"/>
              </w:rPr>
              <w:t>0</w:t>
            </w:r>
            <w:r w:rsidRPr="00AE09EC">
              <w:rPr>
                <w:rFonts w:ascii="Arial" w:hAnsi="Arial" w:cs="Arial"/>
                <w:sz w:val="16"/>
                <w:szCs w:val="16"/>
              </w:rPr>
              <w:t>C and 2.16 kg»; «Density at 23</w:t>
            </w:r>
            <w:r w:rsidRPr="00AE09EC">
              <w:rPr>
                <w:rFonts w:ascii="Arial" w:hAnsi="Arial" w:cs="Arial"/>
                <w:sz w:val="16"/>
                <w:szCs w:val="16"/>
                <w:vertAlign w:val="superscript"/>
              </w:rPr>
              <w:t>0</w:t>
            </w:r>
            <w:r w:rsidRPr="00AE09EC">
              <w:rPr>
                <w:rFonts w:ascii="Arial" w:hAnsi="Arial" w:cs="Arial"/>
                <w:sz w:val="16"/>
                <w:szCs w:val="16"/>
              </w:rPr>
              <w:t>C»; «Tensile strength»; «Relative elongation at break»; «Turbidity» у специфікації упаковки нерозфасованого продукту (polyethylene bags (LDPE)), які використовуються виробником ГЛЗ. Поточні параметри специфікації для ПЕ пакетів не змінюються. Виробник нерозфасованого продукту Novipack також залишається незмінним. Оновлюються лише межі специфікації для приведення їх у відповідність до специфікації для нових ПЕ пакетів виробника Novipack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UA/5743/01/02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spacing w:after="240"/>
              <w:rPr>
                <w:rFonts w:ascii="Arial" w:hAnsi="Arial" w:cs="Arial"/>
                <w:sz w:val="16"/>
                <w:szCs w:val="16"/>
              </w:rPr>
            </w:pPr>
            <w:r w:rsidRPr="00AE09EC">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r w:rsidRPr="00AE09E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меж параметрів «Melt flow rate at 190</w:t>
            </w:r>
            <w:r w:rsidRPr="00AE09EC">
              <w:rPr>
                <w:rFonts w:ascii="Arial" w:hAnsi="Arial" w:cs="Arial"/>
                <w:sz w:val="16"/>
                <w:szCs w:val="16"/>
                <w:vertAlign w:val="superscript"/>
              </w:rPr>
              <w:t>0</w:t>
            </w:r>
            <w:r w:rsidRPr="00AE09EC">
              <w:rPr>
                <w:rFonts w:ascii="Arial" w:hAnsi="Arial" w:cs="Arial"/>
                <w:sz w:val="16"/>
                <w:szCs w:val="16"/>
              </w:rPr>
              <w:t>C and 2.16 kg»; «Density at 23</w:t>
            </w:r>
            <w:r w:rsidRPr="00AE09EC">
              <w:rPr>
                <w:rFonts w:ascii="Arial" w:hAnsi="Arial" w:cs="Arial"/>
                <w:sz w:val="16"/>
                <w:szCs w:val="16"/>
                <w:vertAlign w:val="superscript"/>
              </w:rPr>
              <w:t>0</w:t>
            </w:r>
            <w:r w:rsidRPr="00AE09EC">
              <w:rPr>
                <w:rFonts w:ascii="Arial" w:hAnsi="Arial" w:cs="Arial"/>
                <w:sz w:val="16"/>
                <w:szCs w:val="16"/>
              </w:rPr>
              <w:t>C»; «Tensile strength»; «Relative elongation at break»; «Turbidity» у специфікації упаковки нерозфасованого продукту (polyethylene bags (LDPE)), які використовуються виробником ГЛЗ. Поточні параметри специфікації для ПЕ пакетів не змінюються. Виробник нерозфасованого продукту Novipack також залишається незмінним. Оновлюються лише межі специфікації для приведення їх у відповідність до специфікації для нових ПЕ пакетів виробника Novipack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UA/8900/01/01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2004-307-Rev 07 від затвердженого виробника CAMBREX PROFARMACO MILANO S.R.L., Italy діючої речовини гідрохлоротіазид (затверджено: R1- CEP 2004-307-Rev 06; запропоновано: CEP 2004-307-Rev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UA/5744/01/02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2004-307-Rev 07 від затвердженого виробника CAMBREX PROFARMACO MILANO S.R.L., Italy діючої речовини гідрохлоротіазид (затверджено: R1- CEP 2004-307-Rev 06; запропоновано: CEP 2004-307-Rev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UA/5744/01/01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 Виробник, відповідальний за контроль серії: КРКА, д.д., Ново место, Словенія; виробник, відповідальний за контроль серії: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дата подання РОЗБ - 12.07.2020 р. Пропонована редакція: Частота подання РОЗБ - 3 років;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UA/9451/01/01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ВАЛЬСАКОР® Н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мг/12,5 мг;</w:t>
            </w:r>
            <w:r w:rsidRPr="00AE09EC">
              <w:rPr>
                <w:rFonts w:ascii="Arial" w:hAnsi="Arial" w:cs="Arial"/>
                <w:sz w:val="16"/>
                <w:szCs w:val="16"/>
              </w:rPr>
              <w:br/>
              <w:t>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w:t>
            </w:r>
            <w:r w:rsidRPr="00AE09EC">
              <w:rPr>
                <w:rFonts w:ascii="Arial" w:hAnsi="Arial" w:cs="Arial"/>
                <w:sz w:val="16"/>
                <w:szCs w:val="16"/>
              </w:rPr>
              <w:br/>
              <w:t>Кінцева дата для включення даних до РОЗБ - 13.04.2020 р.; дата подання РОЗБ - 12.07.2020 р.</w:t>
            </w:r>
            <w:r w:rsidRPr="00AE09EC">
              <w:rPr>
                <w:rFonts w:ascii="Arial" w:hAnsi="Arial" w:cs="Arial"/>
                <w:sz w:val="16"/>
                <w:szCs w:val="16"/>
              </w:rPr>
              <w:br/>
              <w:t xml:space="preserve">Пропонована редакція: Частота подання РОЗБ - 3 років; </w:t>
            </w:r>
            <w:r w:rsidRPr="00AE09EC">
              <w:rPr>
                <w:rFonts w:ascii="Arial" w:hAnsi="Arial" w:cs="Arial"/>
                <w:sz w:val="16"/>
                <w:szCs w:val="16"/>
              </w:rPr>
              <w:br/>
              <w:t xml:space="preserve">Кінцева дата для включення даних до РОЗБ - 30.04.2025 р.; дата подання РОЗБ - 29.07.2025 р. </w:t>
            </w:r>
            <w:r w:rsidRPr="00AE09EC">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UA/9451/01/02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 Виробник, відповідальний за контроль серії: КРКА, д.д., Ново место, Словенія; виробник, відповідальний за контроль серії: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 Кінцева дата для включення даних до РОЗБ - 13.04.2020 р.; дата подання РОЗБ - 12.07.2020 р. - Пропонована редакція: Частота подання РОЗБ - 3 років; - Кінцева дата для включення даних до РОЗБ - 30.04.2025 р.; дата подання РОЗБ - 29.07.2025 р. -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UA/9450/01/01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ВАЛЬСАКОР® НD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контроль серії: КРКА, д.д., Ново место, Словенія; відповідальний за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w:t>
            </w:r>
            <w:r w:rsidRPr="00AE09EC">
              <w:rPr>
                <w:rFonts w:ascii="Arial" w:hAnsi="Arial" w:cs="Arial"/>
                <w:sz w:val="16"/>
                <w:szCs w:val="16"/>
              </w:rPr>
              <w:br/>
              <w:t xml:space="preserve">Діюча редакція: </w:t>
            </w:r>
            <w:r w:rsidRPr="00AE09EC">
              <w:rPr>
                <w:rFonts w:ascii="Arial" w:hAnsi="Arial" w:cs="Arial"/>
                <w:sz w:val="16"/>
                <w:szCs w:val="16"/>
              </w:rPr>
              <w:br/>
              <w:t xml:space="preserve">Частота подання РОЗБ - 3 роки; </w:t>
            </w:r>
            <w:r w:rsidRPr="00AE09EC">
              <w:rPr>
                <w:rFonts w:ascii="Arial" w:hAnsi="Arial" w:cs="Arial"/>
                <w:sz w:val="16"/>
                <w:szCs w:val="16"/>
              </w:rPr>
              <w:br/>
              <w:t>Кінцева дата для включення даних до РОЗБ - 13.04.2020 р.; дата подання РОЗБ - 12.07.2020 р.</w:t>
            </w:r>
            <w:r w:rsidRPr="00AE09EC">
              <w:rPr>
                <w:rFonts w:ascii="Arial" w:hAnsi="Arial" w:cs="Arial"/>
                <w:sz w:val="16"/>
                <w:szCs w:val="16"/>
              </w:rPr>
              <w:br/>
              <w:t>Пропонована редакція:</w:t>
            </w:r>
            <w:r w:rsidRPr="00AE09EC">
              <w:rPr>
                <w:rFonts w:ascii="Arial" w:hAnsi="Arial" w:cs="Arial"/>
                <w:sz w:val="16"/>
                <w:szCs w:val="16"/>
              </w:rPr>
              <w:br/>
              <w:t xml:space="preserve">Частота подання РОЗБ - 3 роки; </w:t>
            </w:r>
            <w:r w:rsidRPr="00AE09EC">
              <w:rPr>
                <w:rFonts w:ascii="Arial" w:hAnsi="Arial" w:cs="Arial"/>
                <w:sz w:val="16"/>
                <w:szCs w:val="16"/>
              </w:rPr>
              <w:br/>
              <w:t>Кінцева дата для включення даних до РОЗБ - 30.04.2025 р.; дата подання РОЗБ - 29.07.2025 р.</w:t>
            </w:r>
            <w:r w:rsidRPr="00AE09EC">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UA/9450/01/03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ВЕНТАВІС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інгаляцій, 10 мкг/мл; по 2 мл в ампулі; по 30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Берлімед,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AE09EC">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- 15.09.2020 р. Дата подання - 14.12.2020 р. Пропонована редакція: Частота подання регулярно оновлюваного звіту з безпеки 5 років. Кінцева дата для включення даних до РОЗБ - 15.09.2028 р. Дата подання - 14.12.2028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UA/9199/01/01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ВІБІН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 мг+ 0,03 мг по 28 таблеток у блістері (21 активна таблетка жовтого кольору та 7 таблеток плацебо білого кольору ), по 1 блістеру в картонній коробці з тижневим календарем-стікером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первинне та вторинне пакування, контроль та випуск серії </w:t>
            </w:r>
            <w:r w:rsidRPr="00AE09EC">
              <w:rPr>
                <w:rFonts w:ascii="Arial" w:hAnsi="Arial" w:cs="Arial"/>
                <w:sz w:val="16"/>
                <w:szCs w:val="16"/>
              </w:rPr>
              <w:br/>
              <w:t>Лабораторіос Леон Фарма С.А., Іспанія;</w:t>
            </w:r>
            <w:r w:rsidRPr="00AE09EC">
              <w:rPr>
                <w:rFonts w:ascii="Arial" w:hAnsi="Arial" w:cs="Arial"/>
                <w:sz w:val="16"/>
                <w:szCs w:val="16"/>
              </w:rPr>
              <w:br/>
              <w:t xml:space="preserve">вторинне пакування: </w:t>
            </w:r>
            <w:r w:rsidRPr="00AE09EC">
              <w:rPr>
                <w:rFonts w:ascii="Arial" w:hAnsi="Arial" w:cs="Arial"/>
                <w:sz w:val="16"/>
                <w:szCs w:val="16"/>
              </w:rPr>
              <w:br/>
              <w:t>МАНАНТІАЛ ІНТЕГРА, С.Л., Іспанія;</w:t>
            </w:r>
            <w:r w:rsidRPr="00AE09EC">
              <w:rPr>
                <w:rFonts w:ascii="Arial" w:hAnsi="Arial" w:cs="Arial"/>
                <w:sz w:val="16"/>
                <w:szCs w:val="16"/>
              </w:rPr>
              <w:br/>
              <w:t>вторинне пакування:</w:t>
            </w:r>
            <w:r w:rsidRPr="00AE09EC">
              <w:rPr>
                <w:rFonts w:ascii="Arial" w:hAnsi="Arial" w:cs="Arial"/>
                <w:sz w:val="16"/>
                <w:szCs w:val="16"/>
              </w:rPr>
              <w:br/>
              <w:t>АТДІС ФАРМА, С.Л., Іспанія;</w:t>
            </w:r>
            <w:r w:rsidRPr="00AE09EC">
              <w:rPr>
                <w:rFonts w:ascii="Arial" w:hAnsi="Arial" w:cs="Arial"/>
                <w:sz w:val="16"/>
                <w:szCs w:val="16"/>
              </w:rPr>
              <w:br/>
              <w:t xml:space="preserve">контроль мікробіологічної чистоти лікарського засобу: </w:t>
            </w:r>
            <w:r w:rsidRPr="00AE09EC">
              <w:rPr>
                <w:rFonts w:ascii="Arial" w:hAnsi="Arial" w:cs="Arial"/>
                <w:sz w:val="16"/>
                <w:szCs w:val="16"/>
              </w:rPr>
              <w:br/>
              <w:t>Лабораторіо Ечеварне, С.А., Іспанія;</w:t>
            </w:r>
            <w:r w:rsidRPr="00AE09EC">
              <w:rPr>
                <w:rFonts w:ascii="Arial" w:hAnsi="Arial" w:cs="Arial"/>
                <w:sz w:val="16"/>
                <w:szCs w:val="16"/>
              </w:rPr>
              <w:br/>
              <w:t>Контроль якості лікарського засобу:</w:t>
            </w:r>
            <w:r w:rsidRPr="00AE09EC">
              <w:rPr>
                <w:rFonts w:ascii="Arial" w:hAnsi="Arial" w:cs="Arial"/>
                <w:sz w:val="16"/>
                <w:szCs w:val="16"/>
              </w:rPr>
              <w:br/>
              <w:t>Чемо Індія Формулейшен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розділах "Місцезнаходження виробника та його адреса місця провадження діяльності", а саме узгоджено інформацію затверджену наказом МОЗ від 31.10.2024 р. № 1828. Затверджено: Калле Ла Валліна с/н, Полігоно Індастріал Наватеджера, Віллакіламбре, 24193, Іспанія/ Calle La Vallina s/n, Poligono Industrial Navatejera, Villaguilambre, 24193, Spain. Запропоновано: Калле Ла Валліна с/н, Полігоно Індастріал Наватеджера, Віллакіламбре, 24193, Іспанія/ Calle La Vallina s/n, Poligono Industrial Navatejera, Villaquilambre, 24193, Spain.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UA/20647/01/01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ВІКС АКТИВ СИНЕКС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спрей назальний, 0,5 мг/мл; по 15 мл у флаконі з розпилюючим пристроєм;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Тева Чех Індастріз с.р.о., Чеська Республіка/Teva Czech Indaustries s.r.o., Czech Republic. Залишається затверджений виробник Проктер енд Гембл Мануфекчурінг ГмбХ, Німеччина/Procter &amp; Gamble Manufacturing GmbH, Germany.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одного з виробників, як наслідок – вилучення тексту маркування упаковки лікарського засобу відповідного виробника. </w:t>
            </w:r>
            <w:r w:rsidRPr="00AE09E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UA/10927/01/01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ВІРГАН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гель очний, 1,5 мг/г; по 5 г у тубі з наконечником, що загвинчується ковпачком;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ЛАБОРАТУАР ТЕА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Фарміла – Теа Фармацеутіці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E09EC">
              <w:rPr>
                <w:rFonts w:ascii="Arial" w:hAnsi="Arial" w:cs="Arial"/>
                <w:sz w:val="16"/>
                <w:szCs w:val="16"/>
              </w:rPr>
              <w:br/>
              <w:t>Подання нового сертифіката відповідності Європейській фармакопеї № R1-CEP 2010-257 - Rev 02 для діючої речовини Ganciclovir від нового виробника EXCELLA GMBH &amp; CO. KG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2010-257 - Rev 03 для діючої речовини Ganciclovir від виробника EXCELLA GMBH &amp; CO.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UA/9379/01/01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ВІРЕАД®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300 мг; по 30 таблеток у флаконах;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E09EC">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AE09E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UA/8274/01/01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ВОГЛІБОЗ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кристали або кристалічний 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КОЛОН ЛАЙФ САЄНС,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Республiка Корея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AE09EC">
              <w:rPr>
                <w:rFonts w:ascii="Arial" w:hAnsi="Arial" w:cs="Arial"/>
                <w:sz w:val="16"/>
                <w:szCs w:val="16"/>
              </w:rPr>
              <w:br/>
              <w:t xml:space="preserve">Затверджено: ТОВ «КУСУМ ФАРМ», Україна </w:t>
            </w:r>
            <w:r w:rsidRPr="00AE09EC">
              <w:rPr>
                <w:rFonts w:ascii="Arial" w:hAnsi="Arial" w:cs="Arial"/>
                <w:sz w:val="16"/>
                <w:szCs w:val="16"/>
              </w:rPr>
              <w:br/>
              <w:t>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AE09EC">
              <w:rPr>
                <w:rFonts w:ascii="Arial" w:hAnsi="Arial" w:cs="Arial"/>
                <w:sz w:val="16"/>
                <w:szCs w:val="16"/>
              </w:rPr>
              <w:br/>
              <w:t xml:space="preserve">Діюча редакція: Частота подання регулярно оновлюваного звіту з безпеки 5 років. - Кінцева дата для включення даних до РОЗБ - 30.04.2020 р. - Дата подання - 29.07.2020 р.- Пропонована редакція: Частота подання регулярно оновлюваного звіту з безпеки 2 роки. - Кінцева дата для включення даних до РОЗБ - 30.04.2025 р. - Дата подання - 29.07.2025 р. -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UA/6664/01/01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спрей назальний, розчин, (0,5 мг + 50,0 мг)/мл; по 10 мл у флаконі-крапельниці; по 1 флакону з розчином у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w:t>
            </w:r>
            <w:r w:rsidRPr="00AE09EC">
              <w:rPr>
                <w:rFonts w:ascii="Arial" w:hAnsi="Arial" w:cs="Arial"/>
                <w:sz w:val="16"/>
                <w:szCs w:val="16"/>
              </w:rPr>
              <w:br/>
              <w:t>Фармацевтичний завод «ПОЛЬФАРМА» С.А., Польща;</w:t>
            </w:r>
            <w:r w:rsidRPr="00AE09EC">
              <w:rPr>
                <w:rFonts w:ascii="Arial" w:hAnsi="Arial" w:cs="Arial"/>
                <w:sz w:val="16"/>
                <w:szCs w:val="16"/>
              </w:rPr>
              <w:br/>
              <w:t>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контроль та випуск серії: Варшавський фармацевтичний завод Польфа АТ, Польща (вул. Каролькова 22/24, 01-207 Варшава, Польща). Залишається альтернативний виробник відповідальні за ті ж функції, що й вилучений: Фармацевтичний завод "ПОЛЬФАРМА" С.А.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вилученням одного з виробників, відповідального за випуск серії,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приведенням до єдиного написання, та як наслідок - у текст маркування упаковок лікарського засобу. Введення змін протягом 6-ти місяців після затвердження </w:t>
            </w:r>
            <w:r w:rsidRPr="00AE09EC">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первинної (п. 1, п. 2 та п. 6) та вторинної (п. 1, п. 4, п. 5, п. 14, п. 15 та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UA/16346/01/02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 xml:space="preserve">спрей назальний, розчин, (1,0 мг + 50,0 мг)/мл; по 10 мл у флаконі-крапельниці; по 1 флакону з розчином у коробці картонній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 Польща;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Випуск серії:</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8E32AF"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w:t>
            </w:r>
            <w:r w:rsidRPr="008E32AF">
              <w:rPr>
                <w:rFonts w:ascii="Arial" w:hAnsi="Arial" w:cs="Arial"/>
                <w:sz w:val="16"/>
                <w:szCs w:val="16"/>
              </w:rPr>
              <w:t>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контроль та випуск серії: Варшавський фармацевтичний завод Польфа АТ, Польща. Залишається альтернативний виробник відповідальні за ті ж функції, що й вилучений: Фармацевтичний завод "ПОЛЬФАРМА" С.А.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вилученням одного з виробників, відповідального за випуск серії, та як наслідок - у текст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приведенням до єдиного написання,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1, п. 6) та вторинної (п. 1, п. 5, п. 15 та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UA/16346/01/01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спрей назальний, розчин, (0,5 мг + 50,0 мг)/мл; по 10 мл у флаконі-крапельниці; по 1 флакону з розчином у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rPr>
              <w:t xml:space="preserve">внесення змін до реєстраційних матеріалів: Зміни І типу - Зміни з якості. </w:t>
            </w:r>
            <w:r w:rsidRPr="008E32AF">
              <w:rPr>
                <w:rFonts w:ascii="Arial" w:hAnsi="Arial"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«Кількість доз в одному контейнері» з відповідним методом випробування, відповідно до вимог монографії Євр.Фарм. 0676. </w:t>
            </w:r>
            <w:r w:rsidRPr="00AE09EC">
              <w:rPr>
                <w:rFonts w:ascii="Arial" w:hAnsi="Arial" w:cs="Arial"/>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«Середня доставлена доза ксилометазоліну гідрохлориду» з відповідним методом випробування, відповідно до рекомендацій ЕМА щодо фармацевтичної якості інгаляційних і назальних продуктів (СН</w:t>
            </w:r>
            <w:r w:rsidRPr="00AE09EC">
              <w:rPr>
                <w:rFonts w:ascii="Arial" w:hAnsi="Arial" w:cs="Arial"/>
                <w:sz w:val="16"/>
                <w:szCs w:val="16"/>
              </w:rPr>
              <w:t>MP</w:t>
            </w:r>
            <w:r w:rsidRPr="00AE09EC">
              <w:rPr>
                <w:rFonts w:ascii="Arial" w:hAnsi="Arial" w:cs="Arial"/>
                <w:sz w:val="16"/>
                <w:szCs w:val="16"/>
                <w:lang w:val="ru-RU"/>
              </w:rPr>
              <w:t>/</w:t>
            </w:r>
            <w:r w:rsidRPr="00AE09EC">
              <w:rPr>
                <w:rFonts w:ascii="Arial" w:hAnsi="Arial" w:cs="Arial"/>
                <w:sz w:val="16"/>
                <w:szCs w:val="16"/>
              </w:rPr>
              <w:t>QWP</w:t>
            </w:r>
            <w:r w:rsidRPr="00AE09EC">
              <w:rPr>
                <w:rFonts w:ascii="Arial" w:hAnsi="Arial" w:cs="Arial"/>
                <w:sz w:val="16"/>
                <w:szCs w:val="16"/>
                <w:lang w:val="ru-RU"/>
              </w:rPr>
              <w:t>/49313/2005).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«Середня доставлена доза декспантенолу» з відповідним методом випробування, відповідно до рекомендацій ЕМА щодо фармацевтичної якості інгаляційних і назальних продуктів (СН</w:t>
            </w:r>
            <w:r w:rsidRPr="00AE09EC">
              <w:rPr>
                <w:rFonts w:ascii="Arial" w:hAnsi="Arial" w:cs="Arial"/>
                <w:sz w:val="16"/>
                <w:szCs w:val="16"/>
              </w:rPr>
              <w:t>MP</w:t>
            </w:r>
            <w:r w:rsidRPr="00AE09EC">
              <w:rPr>
                <w:rFonts w:ascii="Arial" w:hAnsi="Arial" w:cs="Arial"/>
                <w:sz w:val="16"/>
                <w:szCs w:val="16"/>
                <w:lang w:val="ru-RU"/>
              </w:rPr>
              <w:t>/</w:t>
            </w:r>
            <w:r w:rsidRPr="00AE09EC">
              <w:rPr>
                <w:rFonts w:ascii="Arial" w:hAnsi="Arial" w:cs="Arial"/>
                <w:sz w:val="16"/>
                <w:szCs w:val="16"/>
              </w:rPr>
              <w:t>QWP</w:t>
            </w:r>
            <w:r w:rsidRPr="00AE09EC">
              <w:rPr>
                <w:rFonts w:ascii="Arial" w:hAnsi="Arial" w:cs="Arial"/>
                <w:sz w:val="16"/>
                <w:szCs w:val="16"/>
                <w:lang w:val="ru-RU"/>
              </w:rPr>
              <w:t>/49313/2005).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показником «Розподіл крапель за розмірами (</w:t>
            </w:r>
            <w:r w:rsidRPr="00AE09EC">
              <w:rPr>
                <w:rFonts w:ascii="Arial" w:hAnsi="Arial" w:cs="Arial"/>
                <w:sz w:val="16"/>
                <w:szCs w:val="16"/>
              </w:rPr>
              <w:t>Droplet</w:t>
            </w:r>
            <w:r w:rsidRPr="00AE09EC">
              <w:rPr>
                <w:rFonts w:ascii="Arial" w:hAnsi="Arial" w:cs="Arial"/>
                <w:sz w:val="16"/>
                <w:szCs w:val="16"/>
                <w:lang w:val="ru-RU"/>
              </w:rPr>
              <w:t xml:space="preserve"> </w:t>
            </w:r>
            <w:r w:rsidRPr="00AE09EC">
              <w:rPr>
                <w:rFonts w:ascii="Arial" w:hAnsi="Arial" w:cs="Arial"/>
                <w:sz w:val="16"/>
                <w:szCs w:val="16"/>
              </w:rPr>
              <w:t>size</w:t>
            </w:r>
            <w:r w:rsidRPr="00AE09EC">
              <w:rPr>
                <w:rFonts w:ascii="Arial" w:hAnsi="Arial" w:cs="Arial"/>
                <w:sz w:val="16"/>
                <w:szCs w:val="16"/>
                <w:lang w:val="ru-RU"/>
              </w:rPr>
              <w:t xml:space="preserve"> </w:t>
            </w:r>
            <w:r w:rsidRPr="00AE09EC">
              <w:rPr>
                <w:rFonts w:ascii="Arial" w:hAnsi="Arial" w:cs="Arial"/>
                <w:sz w:val="16"/>
                <w:szCs w:val="16"/>
              </w:rPr>
              <w:t>distribution</w:t>
            </w:r>
            <w:r w:rsidRPr="00AE09EC">
              <w:rPr>
                <w:rFonts w:ascii="Arial" w:hAnsi="Arial" w:cs="Arial"/>
                <w:sz w:val="16"/>
                <w:szCs w:val="16"/>
                <w:lang w:val="ru-RU"/>
              </w:rPr>
              <w:t xml:space="preserve"> </w:t>
            </w:r>
            <w:r w:rsidRPr="00AE09EC">
              <w:rPr>
                <w:rFonts w:ascii="Arial" w:hAnsi="Arial" w:cs="Arial"/>
                <w:sz w:val="16"/>
                <w:szCs w:val="16"/>
              </w:rPr>
              <w:t>in</w:t>
            </w:r>
            <w:r w:rsidRPr="00AE09EC">
              <w:rPr>
                <w:rFonts w:ascii="Arial" w:hAnsi="Arial" w:cs="Arial"/>
                <w:sz w:val="16"/>
                <w:szCs w:val="16"/>
                <w:lang w:val="ru-RU"/>
              </w:rPr>
              <w:t xml:space="preserve"> </w:t>
            </w:r>
            <w:r w:rsidRPr="00AE09EC">
              <w:rPr>
                <w:rFonts w:ascii="Arial" w:hAnsi="Arial" w:cs="Arial"/>
                <w:sz w:val="16"/>
                <w:szCs w:val="16"/>
              </w:rPr>
              <w:t>spay</w:t>
            </w:r>
            <w:r w:rsidRPr="00AE09EC">
              <w:rPr>
                <w:rFonts w:ascii="Arial" w:hAnsi="Arial" w:cs="Arial"/>
                <w:sz w:val="16"/>
                <w:szCs w:val="16"/>
                <w:lang w:val="ru-RU"/>
              </w:rPr>
              <w:t>) (метод лазерної дифракції).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«Однорідність дозованих одиниць» (розрахунково-ваговий метод) на показник «Однорідність доставленої маси, міжфлаконне тестування», (</w:t>
            </w:r>
            <w:r w:rsidRPr="00AE09EC">
              <w:rPr>
                <w:rFonts w:ascii="Arial" w:hAnsi="Arial" w:cs="Arial"/>
                <w:sz w:val="16"/>
                <w:szCs w:val="16"/>
              </w:rPr>
              <w:t>Uniformity</w:t>
            </w:r>
            <w:r w:rsidRPr="00AE09EC">
              <w:rPr>
                <w:rFonts w:ascii="Arial" w:hAnsi="Arial" w:cs="Arial"/>
                <w:sz w:val="16"/>
                <w:szCs w:val="16"/>
                <w:lang w:val="ru-RU"/>
              </w:rPr>
              <w:t xml:space="preserve"> </w:t>
            </w:r>
            <w:r w:rsidRPr="00AE09EC">
              <w:rPr>
                <w:rFonts w:ascii="Arial" w:hAnsi="Arial" w:cs="Arial"/>
                <w:sz w:val="16"/>
                <w:szCs w:val="16"/>
              </w:rPr>
              <w:t>of</w:t>
            </w:r>
            <w:r w:rsidRPr="00AE09EC">
              <w:rPr>
                <w:rFonts w:ascii="Arial" w:hAnsi="Arial" w:cs="Arial"/>
                <w:sz w:val="16"/>
                <w:szCs w:val="16"/>
                <w:lang w:val="ru-RU"/>
              </w:rPr>
              <w:t xml:space="preserve"> </w:t>
            </w:r>
            <w:r w:rsidRPr="00AE09EC">
              <w:rPr>
                <w:rFonts w:ascii="Arial" w:hAnsi="Arial" w:cs="Arial"/>
                <w:sz w:val="16"/>
                <w:szCs w:val="16"/>
              </w:rPr>
              <w:t>delivered</w:t>
            </w:r>
            <w:r w:rsidRPr="00AE09EC">
              <w:rPr>
                <w:rFonts w:ascii="Arial" w:hAnsi="Arial" w:cs="Arial"/>
                <w:sz w:val="16"/>
                <w:szCs w:val="16"/>
                <w:lang w:val="ru-RU"/>
              </w:rPr>
              <w:t xml:space="preserve"> </w:t>
            </w:r>
            <w:r w:rsidRPr="00AE09EC">
              <w:rPr>
                <w:rFonts w:ascii="Arial" w:hAnsi="Arial" w:cs="Arial"/>
                <w:sz w:val="16"/>
                <w:szCs w:val="16"/>
              </w:rPr>
              <w:t>mass</w:t>
            </w:r>
            <w:r w:rsidRPr="00AE09EC">
              <w:rPr>
                <w:rFonts w:ascii="Arial" w:hAnsi="Arial" w:cs="Arial"/>
                <w:sz w:val="16"/>
                <w:szCs w:val="16"/>
                <w:lang w:val="ru-RU"/>
              </w:rPr>
              <w:t xml:space="preserve">, </w:t>
            </w:r>
            <w:r w:rsidRPr="00AE09EC">
              <w:rPr>
                <w:rFonts w:ascii="Arial" w:hAnsi="Arial" w:cs="Arial"/>
                <w:sz w:val="16"/>
                <w:szCs w:val="16"/>
              </w:rPr>
              <w:t>inter</w:t>
            </w:r>
            <w:r w:rsidRPr="00AE09EC">
              <w:rPr>
                <w:rFonts w:ascii="Arial" w:hAnsi="Arial" w:cs="Arial"/>
                <w:sz w:val="16"/>
                <w:szCs w:val="16"/>
                <w:lang w:val="ru-RU"/>
              </w:rPr>
              <w:t>-</w:t>
            </w:r>
            <w:r w:rsidRPr="00AE09EC">
              <w:rPr>
                <w:rFonts w:ascii="Arial" w:hAnsi="Arial" w:cs="Arial"/>
                <w:sz w:val="16"/>
                <w:szCs w:val="16"/>
              </w:rPr>
              <w:t>container</w:t>
            </w:r>
            <w:r w:rsidRPr="00AE09EC">
              <w:rPr>
                <w:rFonts w:ascii="Arial" w:hAnsi="Arial" w:cs="Arial"/>
                <w:sz w:val="16"/>
                <w:szCs w:val="16"/>
                <w:lang w:val="ru-RU"/>
              </w:rPr>
              <w:t xml:space="preserve"> </w:t>
            </w:r>
            <w:r w:rsidRPr="00AE09EC">
              <w:rPr>
                <w:rFonts w:ascii="Arial" w:hAnsi="Arial" w:cs="Arial"/>
                <w:sz w:val="16"/>
                <w:szCs w:val="16"/>
              </w:rPr>
              <w:t>testing</w:t>
            </w:r>
            <w:r w:rsidRPr="00AE09EC">
              <w:rPr>
                <w:rFonts w:ascii="Arial" w:hAnsi="Arial" w:cs="Arial"/>
                <w:sz w:val="16"/>
                <w:szCs w:val="16"/>
                <w:lang w:val="ru-RU"/>
              </w:rPr>
              <w:t>) що є прийнятним для ЛЗ у вигляді розчинів (назальні препарати) і відповідає чинним вимогам Євр.Фарм. 0676.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«Однорідність дозованих одиниць» на показник «Однорідність доставленої маси, внутрішньофлаконне тестування», (</w:t>
            </w:r>
            <w:r w:rsidRPr="00AE09EC">
              <w:rPr>
                <w:rFonts w:ascii="Arial" w:hAnsi="Arial" w:cs="Arial"/>
                <w:sz w:val="16"/>
                <w:szCs w:val="16"/>
              </w:rPr>
              <w:t>Uniformity</w:t>
            </w:r>
            <w:r w:rsidRPr="00AE09EC">
              <w:rPr>
                <w:rFonts w:ascii="Arial" w:hAnsi="Arial" w:cs="Arial"/>
                <w:sz w:val="16"/>
                <w:szCs w:val="16"/>
                <w:lang w:val="ru-RU"/>
              </w:rPr>
              <w:t xml:space="preserve"> </w:t>
            </w:r>
            <w:r w:rsidRPr="00AE09EC">
              <w:rPr>
                <w:rFonts w:ascii="Arial" w:hAnsi="Arial" w:cs="Arial"/>
                <w:sz w:val="16"/>
                <w:szCs w:val="16"/>
              </w:rPr>
              <w:t>of</w:t>
            </w:r>
            <w:r w:rsidRPr="00AE09EC">
              <w:rPr>
                <w:rFonts w:ascii="Arial" w:hAnsi="Arial" w:cs="Arial"/>
                <w:sz w:val="16"/>
                <w:szCs w:val="16"/>
                <w:lang w:val="ru-RU"/>
              </w:rPr>
              <w:t xml:space="preserve"> </w:t>
            </w:r>
            <w:r w:rsidRPr="00AE09EC">
              <w:rPr>
                <w:rFonts w:ascii="Arial" w:hAnsi="Arial" w:cs="Arial"/>
                <w:sz w:val="16"/>
                <w:szCs w:val="16"/>
              </w:rPr>
              <w:t>delivered</w:t>
            </w:r>
            <w:r w:rsidRPr="00AE09EC">
              <w:rPr>
                <w:rFonts w:ascii="Arial" w:hAnsi="Arial" w:cs="Arial"/>
                <w:sz w:val="16"/>
                <w:szCs w:val="16"/>
                <w:lang w:val="ru-RU"/>
              </w:rPr>
              <w:t xml:space="preserve"> </w:t>
            </w:r>
            <w:r w:rsidRPr="00AE09EC">
              <w:rPr>
                <w:rFonts w:ascii="Arial" w:hAnsi="Arial" w:cs="Arial"/>
                <w:sz w:val="16"/>
                <w:szCs w:val="16"/>
              </w:rPr>
              <w:t>mass</w:t>
            </w:r>
            <w:r w:rsidRPr="00AE09EC">
              <w:rPr>
                <w:rFonts w:ascii="Arial" w:hAnsi="Arial" w:cs="Arial"/>
                <w:sz w:val="16"/>
                <w:szCs w:val="16"/>
                <w:lang w:val="ru-RU"/>
              </w:rPr>
              <w:t xml:space="preserve">, </w:t>
            </w:r>
            <w:r w:rsidRPr="00AE09EC">
              <w:rPr>
                <w:rFonts w:ascii="Arial" w:hAnsi="Arial" w:cs="Arial"/>
                <w:sz w:val="16"/>
                <w:szCs w:val="16"/>
              </w:rPr>
              <w:t>intra</w:t>
            </w:r>
            <w:r w:rsidRPr="00AE09EC">
              <w:rPr>
                <w:rFonts w:ascii="Arial" w:hAnsi="Arial" w:cs="Arial"/>
                <w:sz w:val="16"/>
                <w:szCs w:val="16"/>
                <w:lang w:val="ru-RU"/>
              </w:rPr>
              <w:t>-</w:t>
            </w:r>
            <w:r w:rsidRPr="00AE09EC">
              <w:rPr>
                <w:rFonts w:ascii="Arial" w:hAnsi="Arial" w:cs="Arial"/>
                <w:sz w:val="16"/>
                <w:szCs w:val="16"/>
              </w:rPr>
              <w:t>container</w:t>
            </w:r>
            <w:r w:rsidRPr="00AE09EC">
              <w:rPr>
                <w:rFonts w:ascii="Arial" w:hAnsi="Arial" w:cs="Arial"/>
                <w:sz w:val="16"/>
                <w:szCs w:val="16"/>
                <w:lang w:val="ru-RU"/>
              </w:rPr>
              <w:t xml:space="preserve"> </w:t>
            </w:r>
            <w:r w:rsidRPr="00AE09EC">
              <w:rPr>
                <w:rFonts w:ascii="Arial" w:hAnsi="Arial" w:cs="Arial"/>
                <w:sz w:val="16"/>
                <w:szCs w:val="16"/>
              </w:rPr>
              <w:t>testing</w:t>
            </w:r>
            <w:r w:rsidRPr="00AE09EC">
              <w:rPr>
                <w:rFonts w:ascii="Arial" w:hAnsi="Arial" w:cs="Arial"/>
                <w:sz w:val="16"/>
                <w:szCs w:val="16"/>
                <w:lang w:val="ru-RU"/>
              </w:rPr>
              <w:t xml:space="preserve">) що є прийнятним для ЛЗ у вигляді розчинів (назальні препарати) і відповідає чинним вимогам Євр.Фарм. 0676. Зміни І типу - Зміни з якості. Готовий лікарський засіб. Система контейнер/закупорювальний засіб (інші зміни) - оновлення в п.3.2.Р.7.Система контейнер/закупорювальний засіб, а саме доповнення розділу декларацією про відповідність пакувальних матеріалів Євр.Фарм. та Регламенту Комісії (ЄС) 10/2011 від 14 січня 2011 р. Зміни І типу - Зміни з якості. Готовий лікарський засіб. Система контейнер/закупорювальний засіб (інші зміни) - оновлення в п.3.2.Р.7.Система контейнер/закупорювальний засіб, а саме видалення інформації про позаплановий характер перевірки відповідності вимогам Євр.Фарм. у специфікації упаковки – флакони. Інформація про частоту тестування пакувального матеріалу є питанням </w:t>
            </w:r>
            <w:r w:rsidRPr="00AE09EC">
              <w:rPr>
                <w:rFonts w:ascii="Arial" w:hAnsi="Arial" w:cs="Arial"/>
                <w:sz w:val="16"/>
                <w:szCs w:val="16"/>
              </w:rPr>
              <w:t>GMP</w:t>
            </w:r>
            <w:r w:rsidRPr="00AE09EC">
              <w:rPr>
                <w:rFonts w:ascii="Arial" w:hAnsi="Arial" w:cs="Arial"/>
                <w:sz w:val="16"/>
                <w:szCs w:val="16"/>
                <w:lang w:val="ru-RU"/>
              </w:rPr>
              <w:t xml:space="preserve"> і може бути видалена з матеріалів реєстраційного досьє.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показником «Сульфатна зола» з нормуванням «</w:t>
            </w:r>
            <w:r w:rsidRPr="00AE09EC">
              <w:rPr>
                <w:rFonts w:ascii="Arial" w:hAnsi="Arial" w:cs="Arial"/>
                <w:sz w:val="16"/>
                <w:szCs w:val="16"/>
              </w:rPr>
              <w:t>No</w:t>
            </w:r>
            <w:r w:rsidRPr="00AE09EC">
              <w:rPr>
                <w:rFonts w:ascii="Arial" w:hAnsi="Arial" w:cs="Arial"/>
                <w:sz w:val="16"/>
                <w:szCs w:val="16"/>
                <w:lang w:val="ru-RU"/>
              </w:rPr>
              <w:t xml:space="preserve"> </w:t>
            </w:r>
            <w:r w:rsidRPr="00AE09EC">
              <w:rPr>
                <w:rFonts w:ascii="Arial" w:hAnsi="Arial" w:cs="Arial"/>
                <w:sz w:val="16"/>
                <w:szCs w:val="16"/>
              </w:rPr>
              <w:t>more</w:t>
            </w:r>
            <w:r w:rsidRPr="00AE09EC">
              <w:rPr>
                <w:rFonts w:ascii="Arial" w:hAnsi="Arial" w:cs="Arial"/>
                <w:sz w:val="16"/>
                <w:szCs w:val="16"/>
                <w:lang w:val="ru-RU"/>
              </w:rPr>
              <w:t xml:space="preserve"> </w:t>
            </w:r>
            <w:r w:rsidRPr="00AE09EC">
              <w:rPr>
                <w:rFonts w:ascii="Arial" w:hAnsi="Arial" w:cs="Arial"/>
                <w:sz w:val="16"/>
                <w:szCs w:val="16"/>
              </w:rPr>
              <w:t>than</w:t>
            </w:r>
            <w:r w:rsidRPr="00AE09EC">
              <w:rPr>
                <w:rFonts w:ascii="Arial" w:hAnsi="Arial" w:cs="Arial"/>
                <w:sz w:val="16"/>
                <w:szCs w:val="16"/>
                <w:lang w:val="ru-RU"/>
              </w:rPr>
              <w:t xml:space="preserve"> 4%» у відповідності до діючої монографії Євр.Фарм. 3.1.3.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специфікації первинної упаковки - флакона за показником «</w:t>
            </w:r>
            <w:r w:rsidRPr="00AE09EC">
              <w:rPr>
                <w:rFonts w:ascii="Arial" w:hAnsi="Arial" w:cs="Arial"/>
                <w:sz w:val="16"/>
                <w:szCs w:val="16"/>
              </w:rPr>
              <w:t>Appearance</w:t>
            </w:r>
            <w:r w:rsidRPr="00AE09EC">
              <w:rPr>
                <w:rFonts w:ascii="Arial" w:hAnsi="Arial" w:cs="Arial"/>
                <w:sz w:val="16"/>
                <w:szCs w:val="16"/>
                <w:lang w:val="ru-RU"/>
              </w:rPr>
              <w:t>», а саме більше деталізовано викладено критерії прийнятності. Доповнення специфікації показником «</w:t>
            </w:r>
            <w:r w:rsidRPr="00AE09EC">
              <w:rPr>
                <w:rFonts w:ascii="Arial" w:hAnsi="Arial" w:cs="Arial"/>
                <w:sz w:val="16"/>
                <w:szCs w:val="16"/>
              </w:rPr>
              <w:t>Colour</w:t>
            </w:r>
            <w:r w:rsidRPr="00AE09EC">
              <w:rPr>
                <w:rFonts w:ascii="Arial" w:hAnsi="Arial" w:cs="Arial"/>
                <w:sz w:val="16"/>
                <w:szCs w:val="16"/>
                <w:lang w:val="ru-RU"/>
              </w:rPr>
              <w:t>», в затвердженій редакції колір контролювався в рамках показника «</w:t>
            </w:r>
            <w:r w:rsidRPr="00AE09EC">
              <w:rPr>
                <w:rFonts w:ascii="Arial" w:hAnsi="Arial" w:cs="Arial"/>
                <w:sz w:val="16"/>
                <w:szCs w:val="16"/>
              </w:rPr>
              <w:t>Appearance</w:t>
            </w:r>
            <w:r w:rsidRPr="00AE09EC">
              <w:rPr>
                <w:rFonts w:ascii="Arial" w:hAnsi="Arial" w:cs="Arial"/>
                <w:sz w:val="16"/>
                <w:szCs w:val="16"/>
                <w:lang w:val="ru-RU"/>
              </w:rPr>
              <w: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специфікації первинної упаковки флакона за показником «</w:t>
            </w:r>
            <w:r w:rsidRPr="00AE09EC">
              <w:rPr>
                <w:rFonts w:ascii="Arial" w:hAnsi="Arial" w:cs="Arial"/>
                <w:sz w:val="16"/>
                <w:szCs w:val="16"/>
              </w:rPr>
              <w:t>Dimensions</w:t>
            </w:r>
            <w:r w:rsidRPr="00AE09EC">
              <w:rPr>
                <w:rFonts w:ascii="Arial" w:hAnsi="Arial" w:cs="Arial"/>
                <w:sz w:val="16"/>
                <w:szCs w:val="16"/>
                <w:lang w:val="ru-RU"/>
              </w:rPr>
              <w: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заміна параметрів «</w:t>
            </w:r>
            <w:r w:rsidRPr="00AE09EC">
              <w:rPr>
                <w:rFonts w:ascii="Arial" w:hAnsi="Arial" w:cs="Arial"/>
                <w:sz w:val="16"/>
                <w:szCs w:val="16"/>
              </w:rPr>
              <w:t>Acidity</w:t>
            </w:r>
            <w:r w:rsidRPr="00AE09EC">
              <w:rPr>
                <w:rFonts w:ascii="Arial" w:hAnsi="Arial" w:cs="Arial"/>
                <w:sz w:val="16"/>
                <w:szCs w:val="16"/>
                <w:lang w:val="ru-RU"/>
              </w:rPr>
              <w:t xml:space="preserve"> </w:t>
            </w:r>
            <w:r w:rsidRPr="00AE09EC">
              <w:rPr>
                <w:rFonts w:ascii="Arial" w:hAnsi="Arial" w:cs="Arial"/>
                <w:sz w:val="16"/>
                <w:szCs w:val="16"/>
              </w:rPr>
              <w:t>or</w:t>
            </w:r>
            <w:r w:rsidRPr="00AE09EC">
              <w:rPr>
                <w:rFonts w:ascii="Arial" w:hAnsi="Arial" w:cs="Arial"/>
                <w:sz w:val="16"/>
                <w:szCs w:val="16"/>
                <w:lang w:val="ru-RU"/>
              </w:rPr>
              <w:t xml:space="preserve"> </w:t>
            </w:r>
            <w:r w:rsidRPr="00AE09EC">
              <w:rPr>
                <w:rFonts w:ascii="Arial" w:hAnsi="Arial" w:cs="Arial"/>
                <w:sz w:val="16"/>
                <w:szCs w:val="16"/>
              </w:rPr>
              <w:t>alkalinity</w:t>
            </w:r>
            <w:r w:rsidRPr="00AE09EC">
              <w:rPr>
                <w:rFonts w:ascii="Arial" w:hAnsi="Arial" w:cs="Arial"/>
                <w:sz w:val="16"/>
                <w:szCs w:val="16"/>
                <w:lang w:val="ru-RU"/>
              </w:rPr>
              <w:t>», «</w:t>
            </w:r>
            <w:r w:rsidRPr="00AE09EC">
              <w:rPr>
                <w:rFonts w:ascii="Arial" w:hAnsi="Arial" w:cs="Arial"/>
                <w:sz w:val="16"/>
                <w:szCs w:val="16"/>
              </w:rPr>
              <w:t>Reducing</w:t>
            </w:r>
            <w:r w:rsidRPr="00AE09EC">
              <w:rPr>
                <w:rFonts w:ascii="Arial" w:hAnsi="Arial" w:cs="Arial"/>
                <w:sz w:val="16"/>
                <w:szCs w:val="16"/>
                <w:lang w:val="ru-RU"/>
              </w:rPr>
              <w:t xml:space="preserve"> </w:t>
            </w:r>
            <w:r w:rsidRPr="00AE09EC">
              <w:rPr>
                <w:rFonts w:ascii="Arial" w:hAnsi="Arial" w:cs="Arial"/>
                <w:sz w:val="16"/>
                <w:szCs w:val="16"/>
              </w:rPr>
              <w:t>substances</w:t>
            </w:r>
            <w:r w:rsidRPr="00AE09EC">
              <w:rPr>
                <w:rFonts w:ascii="Arial" w:hAnsi="Arial" w:cs="Arial"/>
                <w:sz w:val="16"/>
                <w:szCs w:val="16"/>
                <w:lang w:val="ru-RU"/>
              </w:rPr>
              <w:t>», «</w:t>
            </w:r>
            <w:r w:rsidRPr="00AE09EC">
              <w:rPr>
                <w:rFonts w:ascii="Arial" w:hAnsi="Arial" w:cs="Arial"/>
                <w:sz w:val="16"/>
                <w:szCs w:val="16"/>
              </w:rPr>
              <w:t>Extractable</w:t>
            </w:r>
            <w:r w:rsidRPr="00AE09EC">
              <w:rPr>
                <w:rFonts w:ascii="Arial" w:hAnsi="Arial" w:cs="Arial"/>
                <w:sz w:val="16"/>
                <w:szCs w:val="16"/>
                <w:lang w:val="ru-RU"/>
              </w:rPr>
              <w:t xml:space="preserve"> </w:t>
            </w:r>
            <w:r w:rsidRPr="00AE09EC">
              <w:rPr>
                <w:rFonts w:ascii="Arial" w:hAnsi="Arial" w:cs="Arial"/>
                <w:sz w:val="16"/>
                <w:szCs w:val="16"/>
              </w:rPr>
              <w:t>heavy</w:t>
            </w:r>
            <w:r w:rsidRPr="00AE09EC">
              <w:rPr>
                <w:rFonts w:ascii="Arial" w:hAnsi="Arial" w:cs="Arial"/>
                <w:sz w:val="16"/>
                <w:szCs w:val="16"/>
                <w:lang w:val="ru-RU"/>
              </w:rPr>
              <w:t xml:space="preserve"> </w:t>
            </w:r>
            <w:r w:rsidRPr="00AE09EC">
              <w:rPr>
                <w:rFonts w:ascii="Arial" w:hAnsi="Arial" w:cs="Arial"/>
                <w:sz w:val="16"/>
                <w:szCs w:val="16"/>
              </w:rPr>
              <w:t>metals</w:t>
            </w:r>
            <w:r w:rsidRPr="00AE09EC">
              <w:rPr>
                <w:rFonts w:ascii="Arial" w:hAnsi="Arial" w:cs="Arial"/>
                <w:sz w:val="16"/>
                <w:szCs w:val="16"/>
                <w:lang w:val="ru-RU"/>
              </w:rPr>
              <w:t>» у специфікації на флакони на вимоги загальної статті 3.1.3. «</w:t>
            </w:r>
            <w:r w:rsidRPr="00AE09EC">
              <w:rPr>
                <w:rFonts w:ascii="Arial" w:hAnsi="Arial" w:cs="Arial"/>
                <w:sz w:val="16"/>
                <w:szCs w:val="16"/>
              </w:rPr>
              <w:t>Polyolefins</w:t>
            </w:r>
            <w:r w:rsidRPr="00AE09EC">
              <w:rPr>
                <w:rFonts w:ascii="Arial" w:hAnsi="Arial" w:cs="Arial"/>
                <w:sz w:val="16"/>
                <w:szCs w:val="16"/>
                <w:lang w:val="ru-RU"/>
              </w:rPr>
              <w:t>» ЕР, що зазначено у пункті 5 запропонованої специфікації на флакони.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зміна в методі випробування первинної упаковки – флакона за показником «</w:t>
            </w:r>
            <w:r w:rsidRPr="00AE09EC">
              <w:rPr>
                <w:rFonts w:ascii="Arial" w:hAnsi="Arial" w:cs="Arial"/>
                <w:sz w:val="16"/>
                <w:szCs w:val="16"/>
              </w:rPr>
              <w:t>Identification</w:t>
            </w:r>
            <w:r w:rsidRPr="00AE09EC">
              <w:rPr>
                <w:rFonts w:ascii="Arial" w:hAnsi="Arial" w:cs="Arial"/>
                <w:sz w:val="16"/>
                <w:szCs w:val="16"/>
                <w:lang w:val="ru-RU"/>
              </w:rPr>
              <w:t xml:space="preserve">». Метод контролю приведений у відповідність до діючої монографії Євр.Фарм. 3.1.3.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зміни розміру закупорювального засобу, а саме збільшення діапазону допуску параметра алюмінієвої кришки з 0,07 мм до 0,15 мм. Зміна стосується лише зовнішнього елемента конструкції кришки, який не контактує безпосередньо з ЛЗ. Склад, тип і якість матеріалу закупорювального засобу залишилися без змін. Затверджено: 21,1 </w:t>
            </w:r>
            <w:r w:rsidRPr="00AE09EC">
              <w:rPr>
                <w:rFonts w:ascii="Arial" w:hAnsi="Arial" w:cs="Arial"/>
                <w:sz w:val="16"/>
                <w:szCs w:val="16"/>
              </w:rPr>
              <w:t>mm</w:t>
            </w:r>
            <w:r w:rsidRPr="00AE09EC">
              <w:rPr>
                <w:rFonts w:ascii="Arial" w:hAnsi="Arial" w:cs="Arial"/>
                <w:sz w:val="16"/>
                <w:szCs w:val="16"/>
                <w:lang w:val="ru-RU"/>
              </w:rPr>
              <w:t xml:space="preserve">+/-0.07 </w:t>
            </w:r>
            <w:r w:rsidRPr="00AE09EC">
              <w:rPr>
                <w:rFonts w:ascii="Arial" w:hAnsi="Arial" w:cs="Arial"/>
                <w:sz w:val="16"/>
                <w:szCs w:val="16"/>
              </w:rPr>
              <w:t>mm</w:t>
            </w:r>
            <w:r w:rsidRPr="00AE09EC">
              <w:rPr>
                <w:rFonts w:ascii="Arial" w:hAnsi="Arial" w:cs="Arial"/>
                <w:sz w:val="16"/>
                <w:szCs w:val="16"/>
                <w:lang w:val="ru-RU"/>
              </w:rPr>
              <w:t xml:space="preserve"> - Запропоновано: 21,1 </w:t>
            </w:r>
            <w:r w:rsidRPr="00AE09EC">
              <w:rPr>
                <w:rFonts w:ascii="Arial" w:hAnsi="Arial" w:cs="Arial"/>
                <w:sz w:val="16"/>
                <w:szCs w:val="16"/>
              </w:rPr>
              <w:t>mm</w:t>
            </w:r>
            <w:r w:rsidRPr="00AE09EC">
              <w:rPr>
                <w:rFonts w:ascii="Arial" w:hAnsi="Arial" w:cs="Arial"/>
                <w:sz w:val="16"/>
                <w:szCs w:val="16"/>
                <w:lang w:val="ru-RU"/>
              </w:rPr>
              <w:t xml:space="preserve">+0,15/-0.07 </w:t>
            </w:r>
            <w:r w:rsidRPr="00AE09EC">
              <w:rPr>
                <w:rFonts w:ascii="Arial" w:hAnsi="Arial" w:cs="Arial"/>
                <w:sz w:val="16"/>
                <w:szCs w:val="16"/>
              </w:rPr>
              <w:t>mm</w:t>
            </w:r>
            <w:r w:rsidRPr="00AE09EC">
              <w:rPr>
                <w:rFonts w:ascii="Arial" w:hAnsi="Arial" w:cs="Arial"/>
                <w:sz w:val="16"/>
                <w:szCs w:val="16"/>
                <w:lang w:val="ru-RU"/>
              </w:rPr>
              <w:t xml:space="preserve"> -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зміни розміру флакона (</w:t>
            </w:r>
            <w:r w:rsidRPr="00AE09EC">
              <w:rPr>
                <w:rFonts w:ascii="Arial" w:hAnsi="Arial" w:cs="Arial"/>
                <w:sz w:val="16"/>
                <w:szCs w:val="16"/>
              </w:rPr>
              <w:t>HDPE</w:t>
            </w:r>
            <w:r w:rsidRPr="00AE09EC">
              <w:rPr>
                <w:rFonts w:ascii="Arial" w:hAnsi="Arial" w:cs="Arial"/>
                <w:sz w:val="16"/>
                <w:szCs w:val="16"/>
                <w:lang w:val="ru-RU"/>
              </w:rPr>
              <w:t xml:space="preserve">) у зв’язку із введенням додаткового виробника пакувального матеріалу і приведення специфікації до загальних критеріїв для всіх виробників первинного пакування. Діапазон нижньої межі розміру змінився на 0,4 мм, тобто не відбулося змін вільного простору над ЛЗ або співвідношення поверхня/об’єм.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Декспантенолу від вже затвердженого виробника </w:t>
            </w:r>
            <w:r w:rsidRPr="00AE09EC">
              <w:rPr>
                <w:rFonts w:ascii="Arial" w:hAnsi="Arial" w:cs="Arial"/>
                <w:sz w:val="16"/>
                <w:szCs w:val="16"/>
              </w:rPr>
              <w:t>DSM</w:t>
            </w:r>
            <w:r w:rsidRPr="00AE09EC">
              <w:rPr>
                <w:rFonts w:ascii="Arial" w:hAnsi="Arial" w:cs="Arial"/>
                <w:sz w:val="16"/>
                <w:szCs w:val="16"/>
                <w:lang w:val="ru-RU"/>
              </w:rPr>
              <w:t xml:space="preserve"> </w:t>
            </w:r>
            <w:r w:rsidRPr="00AE09EC">
              <w:rPr>
                <w:rFonts w:ascii="Arial" w:hAnsi="Arial" w:cs="Arial"/>
                <w:sz w:val="16"/>
                <w:szCs w:val="16"/>
              </w:rPr>
              <w:t>Nutritional</w:t>
            </w:r>
            <w:r w:rsidRPr="00AE09EC">
              <w:rPr>
                <w:rFonts w:ascii="Arial" w:hAnsi="Arial" w:cs="Arial"/>
                <w:sz w:val="16"/>
                <w:szCs w:val="16"/>
                <w:lang w:val="ru-RU"/>
              </w:rPr>
              <w:t xml:space="preserve"> </w:t>
            </w:r>
            <w:r w:rsidRPr="00AE09EC">
              <w:rPr>
                <w:rFonts w:ascii="Arial" w:hAnsi="Arial" w:cs="Arial"/>
                <w:sz w:val="16"/>
                <w:szCs w:val="16"/>
              </w:rPr>
              <w:t>Products</w:t>
            </w:r>
            <w:r w:rsidRPr="00AE09EC">
              <w:rPr>
                <w:rFonts w:ascii="Arial" w:hAnsi="Arial" w:cs="Arial"/>
                <w:sz w:val="16"/>
                <w:szCs w:val="16"/>
                <w:lang w:val="ru-RU"/>
              </w:rPr>
              <w:t xml:space="preserve"> </w:t>
            </w:r>
            <w:r w:rsidRPr="00AE09EC">
              <w:rPr>
                <w:rFonts w:ascii="Arial" w:hAnsi="Arial" w:cs="Arial"/>
                <w:sz w:val="16"/>
                <w:szCs w:val="16"/>
              </w:rPr>
              <w:t>Ltd</w:t>
            </w:r>
            <w:r w:rsidRPr="00AE09EC">
              <w:rPr>
                <w:rFonts w:ascii="Arial" w:hAnsi="Arial" w:cs="Arial"/>
                <w:sz w:val="16"/>
                <w:szCs w:val="16"/>
                <w:lang w:val="ru-RU"/>
              </w:rPr>
              <w:t xml:space="preserve">, </w:t>
            </w:r>
            <w:r w:rsidRPr="00AE09EC">
              <w:rPr>
                <w:rFonts w:ascii="Arial" w:hAnsi="Arial" w:cs="Arial"/>
                <w:sz w:val="16"/>
                <w:szCs w:val="16"/>
              </w:rPr>
              <w:t>United</w:t>
            </w:r>
            <w:r w:rsidRPr="00AE09EC">
              <w:rPr>
                <w:rFonts w:ascii="Arial" w:hAnsi="Arial" w:cs="Arial"/>
                <w:sz w:val="16"/>
                <w:szCs w:val="16"/>
                <w:lang w:val="ru-RU"/>
              </w:rPr>
              <w:t xml:space="preserve"> </w:t>
            </w:r>
            <w:r w:rsidRPr="00AE09EC">
              <w:rPr>
                <w:rFonts w:ascii="Arial" w:hAnsi="Arial" w:cs="Arial"/>
                <w:sz w:val="16"/>
                <w:szCs w:val="16"/>
              </w:rPr>
              <w:t>Kingdom</w:t>
            </w:r>
            <w:r w:rsidRPr="00AE09EC">
              <w:rPr>
                <w:rFonts w:ascii="Arial" w:hAnsi="Arial" w:cs="Arial"/>
                <w:sz w:val="16"/>
                <w:szCs w:val="16"/>
                <w:lang w:val="ru-RU"/>
              </w:rPr>
              <w:t xml:space="preserve"> СЕР № </w:t>
            </w:r>
            <w:r w:rsidRPr="00AE09EC">
              <w:rPr>
                <w:rFonts w:ascii="Arial" w:hAnsi="Arial" w:cs="Arial"/>
                <w:sz w:val="16"/>
                <w:szCs w:val="16"/>
              </w:rPr>
              <w:t>R</w:t>
            </w:r>
            <w:r w:rsidRPr="00AE09EC">
              <w:rPr>
                <w:rFonts w:ascii="Arial" w:hAnsi="Arial" w:cs="Arial"/>
                <w:sz w:val="16"/>
                <w:szCs w:val="16"/>
                <w:lang w:val="ru-RU"/>
              </w:rPr>
              <w:t>1-</w:t>
            </w:r>
            <w:r w:rsidRPr="00AE09EC">
              <w:rPr>
                <w:rFonts w:ascii="Arial" w:hAnsi="Arial" w:cs="Arial"/>
                <w:sz w:val="16"/>
                <w:szCs w:val="16"/>
              </w:rPr>
              <w:t>CEP</w:t>
            </w:r>
            <w:r w:rsidRPr="00AE09EC">
              <w:rPr>
                <w:rFonts w:ascii="Arial" w:hAnsi="Arial" w:cs="Arial"/>
                <w:sz w:val="16"/>
                <w:szCs w:val="16"/>
                <w:lang w:val="ru-RU"/>
              </w:rPr>
              <w:t xml:space="preserve"> 1997-113-</w:t>
            </w:r>
            <w:r w:rsidRPr="00AE09EC">
              <w:rPr>
                <w:rFonts w:ascii="Arial" w:hAnsi="Arial" w:cs="Arial"/>
                <w:sz w:val="16"/>
                <w:szCs w:val="16"/>
              </w:rPr>
              <w:t>Rev</w:t>
            </w:r>
            <w:r w:rsidRPr="00AE09EC">
              <w:rPr>
                <w:rFonts w:ascii="Arial" w:hAnsi="Arial" w:cs="Arial"/>
                <w:sz w:val="16"/>
                <w:szCs w:val="16"/>
                <w:lang w:val="ru-RU"/>
              </w:rPr>
              <w:t xml:space="preserve"> 03 (затверджено: СЕР № </w:t>
            </w:r>
            <w:r w:rsidRPr="00AE09EC">
              <w:rPr>
                <w:rFonts w:ascii="Arial" w:hAnsi="Arial" w:cs="Arial"/>
                <w:sz w:val="16"/>
                <w:szCs w:val="16"/>
              </w:rPr>
              <w:t>R</w:t>
            </w:r>
            <w:r w:rsidRPr="00AE09EC">
              <w:rPr>
                <w:rFonts w:ascii="Arial" w:hAnsi="Arial" w:cs="Arial"/>
                <w:sz w:val="16"/>
                <w:szCs w:val="16"/>
                <w:lang w:val="ru-RU"/>
              </w:rPr>
              <w:t>1-</w:t>
            </w:r>
            <w:r w:rsidRPr="00AE09EC">
              <w:rPr>
                <w:rFonts w:ascii="Arial" w:hAnsi="Arial" w:cs="Arial"/>
                <w:sz w:val="16"/>
                <w:szCs w:val="16"/>
              </w:rPr>
              <w:t>CEP</w:t>
            </w:r>
            <w:r w:rsidRPr="00AE09EC">
              <w:rPr>
                <w:rFonts w:ascii="Arial" w:hAnsi="Arial" w:cs="Arial"/>
                <w:sz w:val="16"/>
                <w:szCs w:val="16"/>
                <w:lang w:val="ru-RU"/>
              </w:rPr>
              <w:t xml:space="preserve"> 1997-113-</w:t>
            </w:r>
            <w:r w:rsidRPr="00AE09EC">
              <w:rPr>
                <w:rFonts w:ascii="Arial" w:hAnsi="Arial" w:cs="Arial"/>
                <w:sz w:val="16"/>
                <w:szCs w:val="16"/>
              </w:rPr>
              <w:t>Rev</w:t>
            </w:r>
            <w:r w:rsidRPr="00AE09EC">
              <w:rPr>
                <w:rFonts w:ascii="Arial" w:hAnsi="Arial" w:cs="Arial"/>
                <w:sz w:val="16"/>
                <w:szCs w:val="16"/>
                <w:lang w:val="ru-RU"/>
              </w:rPr>
              <w:t xml:space="preserve"> 02) СЕР було оновлено у зв’язку з приведенням до вимог діючої монографії ЕР. Адресу виробничої дільниці вказано більш детально. Не відбулося жодних змін у виробничому процесі.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Декспантенолу від вже затвердженого виробника </w:t>
            </w:r>
            <w:r w:rsidRPr="00AE09EC">
              <w:rPr>
                <w:rFonts w:ascii="Arial" w:hAnsi="Arial" w:cs="Arial"/>
                <w:sz w:val="16"/>
                <w:szCs w:val="16"/>
              </w:rPr>
              <w:t>BASF</w:t>
            </w:r>
            <w:r w:rsidRPr="00AE09EC">
              <w:rPr>
                <w:rFonts w:ascii="Arial" w:hAnsi="Arial" w:cs="Arial"/>
                <w:sz w:val="16"/>
                <w:szCs w:val="16"/>
                <w:lang w:val="ru-RU"/>
              </w:rPr>
              <w:t xml:space="preserve"> </w:t>
            </w:r>
            <w:r w:rsidRPr="00AE09EC">
              <w:rPr>
                <w:rFonts w:ascii="Arial" w:hAnsi="Arial" w:cs="Arial"/>
                <w:sz w:val="16"/>
                <w:szCs w:val="16"/>
              </w:rPr>
              <w:t>SE</w:t>
            </w:r>
            <w:r w:rsidRPr="00AE09EC">
              <w:rPr>
                <w:rFonts w:ascii="Arial" w:hAnsi="Arial" w:cs="Arial"/>
                <w:sz w:val="16"/>
                <w:szCs w:val="16"/>
                <w:lang w:val="ru-RU"/>
              </w:rPr>
              <w:t xml:space="preserve">, </w:t>
            </w:r>
            <w:r w:rsidRPr="00AE09EC">
              <w:rPr>
                <w:rFonts w:ascii="Arial" w:hAnsi="Arial" w:cs="Arial"/>
                <w:sz w:val="16"/>
                <w:szCs w:val="16"/>
              </w:rPr>
              <w:t>Germany</w:t>
            </w:r>
            <w:r w:rsidRPr="00AE09EC">
              <w:rPr>
                <w:rFonts w:ascii="Arial" w:hAnsi="Arial" w:cs="Arial"/>
                <w:sz w:val="16"/>
                <w:szCs w:val="16"/>
                <w:lang w:val="ru-RU"/>
              </w:rPr>
              <w:t xml:space="preserve"> СЕР № </w:t>
            </w:r>
            <w:r w:rsidRPr="00AE09EC">
              <w:rPr>
                <w:rFonts w:ascii="Arial" w:hAnsi="Arial" w:cs="Arial"/>
                <w:sz w:val="16"/>
                <w:szCs w:val="16"/>
              </w:rPr>
              <w:t>R</w:t>
            </w:r>
            <w:r w:rsidRPr="00AE09EC">
              <w:rPr>
                <w:rFonts w:ascii="Arial" w:hAnsi="Arial" w:cs="Arial"/>
                <w:sz w:val="16"/>
                <w:szCs w:val="16"/>
                <w:lang w:val="ru-RU"/>
              </w:rPr>
              <w:t>1-</w:t>
            </w:r>
            <w:r w:rsidRPr="00AE09EC">
              <w:rPr>
                <w:rFonts w:ascii="Arial" w:hAnsi="Arial" w:cs="Arial"/>
                <w:sz w:val="16"/>
                <w:szCs w:val="16"/>
              </w:rPr>
              <w:t>CEP</w:t>
            </w:r>
            <w:r w:rsidRPr="00AE09EC">
              <w:rPr>
                <w:rFonts w:ascii="Arial" w:hAnsi="Arial" w:cs="Arial"/>
                <w:sz w:val="16"/>
                <w:szCs w:val="16"/>
                <w:lang w:val="ru-RU"/>
              </w:rPr>
              <w:t xml:space="preserve"> 2006-233-</w:t>
            </w:r>
            <w:r w:rsidRPr="00AE09EC">
              <w:rPr>
                <w:rFonts w:ascii="Arial" w:hAnsi="Arial" w:cs="Arial"/>
                <w:sz w:val="16"/>
                <w:szCs w:val="16"/>
              </w:rPr>
              <w:t>Rev</w:t>
            </w:r>
            <w:r w:rsidRPr="00AE09EC">
              <w:rPr>
                <w:rFonts w:ascii="Arial" w:hAnsi="Arial" w:cs="Arial"/>
                <w:sz w:val="16"/>
                <w:szCs w:val="16"/>
                <w:lang w:val="ru-RU"/>
              </w:rPr>
              <w:t xml:space="preserve"> 03 (затверджено: СЕР № </w:t>
            </w:r>
            <w:r w:rsidRPr="00AE09EC">
              <w:rPr>
                <w:rFonts w:ascii="Arial" w:hAnsi="Arial" w:cs="Arial"/>
                <w:sz w:val="16"/>
                <w:szCs w:val="16"/>
              </w:rPr>
              <w:t>R</w:t>
            </w:r>
            <w:r w:rsidRPr="00AE09EC">
              <w:rPr>
                <w:rFonts w:ascii="Arial" w:hAnsi="Arial" w:cs="Arial"/>
                <w:sz w:val="16"/>
                <w:szCs w:val="16"/>
                <w:lang w:val="ru-RU"/>
              </w:rPr>
              <w:t>1-</w:t>
            </w:r>
            <w:r w:rsidRPr="00AE09EC">
              <w:rPr>
                <w:rFonts w:ascii="Arial" w:hAnsi="Arial" w:cs="Arial"/>
                <w:sz w:val="16"/>
                <w:szCs w:val="16"/>
              </w:rPr>
              <w:t>CEP</w:t>
            </w:r>
            <w:r w:rsidRPr="00AE09EC">
              <w:rPr>
                <w:rFonts w:ascii="Arial" w:hAnsi="Arial" w:cs="Arial"/>
                <w:sz w:val="16"/>
                <w:szCs w:val="16"/>
                <w:lang w:val="ru-RU"/>
              </w:rPr>
              <w:t xml:space="preserve"> 2006-233-</w:t>
            </w:r>
            <w:r w:rsidRPr="00AE09EC">
              <w:rPr>
                <w:rFonts w:ascii="Arial" w:hAnsi="Arial" w:cs="Arial"/>
                <w:sz w:val="16"/>
                <w:szCs w:val="16"/>
              </w:rPr>
              <w:t>Rev</w:t>
            </w:r>
            <w:r w:rsidRPr="00AE09EC">
              <w:rPr>
                <w:rFonts w:ascii="Arial" w:hAnsi="Arial" w:cs="Arial"/>
                <w:sz w:val="16"/>
                <w:szCs w:val="16"/>
                <w:lang w:val="ru-RU"/>
              </w:rPr>
              <w:t xml:space="preserve"> 02) СЕР було оновлено у зв’язку з приведенням до вимог діючої монографії ЕР. Окрім того, період повторного випробування АФІ було подовжено з 12 міс до 36 міс. Не відбулося жодних змін у виробничому процесі.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Ксилометазоліну гідрохлориду від уже затвердженого виробника </w:t>
            </w:r>
            <w:r w:rsidRPr="00AE09EC">
              <w:rPr>
                <w:rFonts w:ascii="Arial" w:hAnsi="Arial" w:cs="Arial"/>
                <w:sz w:val="16"/>
                <w:szCs w:val="16"/>
              </w:rPr>
              <w:t>Warsaw</w:t>
            </w:r>
            <w:r w:rsidRPr="00AE09EC">
              <w:rPr>
                <w:rFonts w:ascii="Arial" w:hAnsi="Arial" w:cs="Arial"/>
                <w:sz w:val="16"/>
                <w:szCs w:val="16"/>
                <w:lang w:val="ru-RU"/>
              </w:rPr>
              <w:t xml:space="preserve"> </w:t>
            </w:r>
            <w:r w:rsidRPr="00AE09EC">
              <w:rPr>
                <w:rFonts w:ascii="Arial" w:hAnsi="Arial" w:cs="Arial"/>
                <w:sz w:val="16"/>
                <w:szCs w:val="16"/>
              </w:rPr>
              <w:t>Pharmaceutical</w:t>
            </w:r>
            <w:r w:rsidRPr="00AE09EC">
              <w:rPr>
                <w:rFonts w:ascii="Arial" w:hAnsi="Arial" w:cs="Arial"/>
                <w:sz w:val="16"/>
                <w:szCs w:val="16"/>
                <w:lang w:val="ru-RU"/>
              </w:rPr>
              <w:t xml:space="preserve"> </w:t>
            </w:r>
            <w:r w:rsidRPr="00AE09EC">
              <w:rPr>
                <w:rFonts w:ascii="Arial" w:hAnsi="Arial" w:cs="Arial"/>
                <w:sz w:val="16"/>
                <w:szCs w:val="16"/>
              </w:rPr>
              <w:t>Works</w:t>
            </w:r>
            <w:r w:rsidRPr="00AE09EC">
              <w:rPr>
                <w:rFonts w:ascii="Arial" w:hAnsi="Arial" w:cs="Arial"/>
                <w:sz w:val="16"/>
                <w:szCs w:val="16"/>
                <w:lang w:val="ru-RU"/>
              </w:rPr>
              <w:t xml:space="preserve"> </w:t>
            </w:r>
            <w:r w:rsidRPr="00AE09EC">
              <w:rPr>
                <w:rFonts w:ascii="Arial" w:hAnsi="Arial" w:cs="Arial"/>
                <w:sz w:val="16"/>
                <w:szCs w:val="16"/>
              </w:rPr>
              <w:t>Polfa</w:t>
            </w:r>
            <w:r w:rsidRPr="00AE09EC">
              <w:rPr>
                <w:rFonts w:ascii="Arial" w:hAnsi="Arial" w:cs="Arial"/>
                <w:sz w:val="16"/>
                <w:szCs w:val="16"/>
                <w:lang w:val="ru-RU"/>
              </w:rPr>
              <w:t xml:space="preserve"> </w:t>
            </w:r>
            <w:r w:rsidRPr="00AE09EC">
              <w:rPr>
                <w:rFonts w:ascii="Arial" w:hAnsi="Arial" w:cs="Arial"/>
                <w:sz w:val="16"/>
                <w:szCs w:val="16"/>
              </w:rPr>
              <w:t>S</w:t>
            </w:r>
            <w:r w:rsidRPr="00AE09EC">
              <w:rPr>
                <w:rFonts w:ascii="Arial" w:hAnsi="Arial" w:cs="Arial"/>
                <w:sz w:val="16"/>
                <w:szCs w:val="16"/>
                <w:lang w:val="ru-RU"/>
              </w:rPr>
              <w:t>.</w:t>
            </w:r>
            <w:r w:rsidRPr="00AE09EC">
              <w:rPr>
                <w:rFonts w:ascii="Arial" w:hAnsi="Arial" w:cs="Arial"/>
                <w:sz w:val="16"/>
                <w:szCs w:val="16"/>
              </w:rPr>
              <w:t>A</w:t>
            </w:r>
            <w:r w:rsidRPr="00AE09EC">
              <w:rPr>
                <w:rFonts w:ascii="Arial" w:hAnsi="Arial" w:cs="Arial"/>
                <w:sz w:val="16"/>
                <w:szCs w:val="16"/>
                <w:lang w:val="ru-RU"/>
              </w:rPr>
              <w:t xml:space="preserve">. </w:t>
            </w:r>
            <w:r w:rsidRPr="00AE09EC">
              <w:rPr>
                <w:rFonts w:ascii="Arial" w:hAnsi="Arial" w:cs="Arial"/>
                <w:sz w:val="16"/>
                <w:szCs w:val="16"/>
              </w:rPr>
              <w:t>IPOCEM</w:t>
            </w:r>
            <w:r w:rsidRPr="00AE09EC">
              <w:rPr>
                <w:rFonts w:ascii="Arial" w:hAnsi="Arial" w:cs="Arial"/>
                <w:sz w:val="16"/>
                <w:szCs w:val="16"/>
                <w:lang w:val="ru-RU"/>
              </w:rPr>
              <w:t xml:space="preserve"> </w:t>
            </w:r>
            <w:r w:rsidRPr="00AE09EC">
              <w:rPr>
                <w:rFonts w:ascii="Arial" w:hAnsi="Arial" w:cs="Arial"/>
                <w:sz w:val="16"/>
                <w:szCs w:val="16"/>
              </w:rPr>
              <w:t>BRANCH</w:t>
            </w:r>
            <w:r w:rsidRPr="00AE09EC">
              <w:rPr>
                <w:rFonts w:ascii="Arial" w:hAnsi="Arial" w:cs="Arial"/>
                <w:sz w:val="16"/>
                <w:szCs w:val="16"/>
                <w:lang w:val="ru-RU"/>
              </w:rPr>
              <w:t xml:space="preserve">, </w:t>
            </w:r>
            <w:r w:rsidRPr="00AE09EC">
              <w:rPr>
                <w:rFonts w:ascii="Arial" w:hAnsi="Arial" w:cs="Arial"/>
                <w:sz w:val="16"/>
                <w:szCs w:val="16"/>
              </w:rPr>
              <w:t>Poland</w:t>
            </w:r>
            <w:r w:rsidRPr="00AE09EC">
              <w:rPr>
                <w:rFonts w:ascii="Arial" w:hAnsi="Arial" w:cs="Arial"/>
                <w:sz w:val="16"/>
                <w:szCs w:val="16"/>
                <w:lang w:val="ru-RU"/>
              </w:rPr>
              <w:t xml:space="preserve"> СЕР № </w:t>
            </w:r>
            <w:r w:rsidRPr="00AE09EC">
              <w:rPr>
                <w:rFonts w:ascii="Arial" w:hAnsi="Arial" w:cs="Arial"/>
                <w:sz w:val="16"/>
                <w:szCs w:val="16"/>
              </w:rPr>
              <w:t>R</w:t>
            </w:r>
            <w:r w:rsidRPr="00AE09EC">
              <w:rPr>
                <w:rFonts w:ascii="Arial" w:hAnsi="Arial" w:cs="Arial"/>
                <w:sz w:val="16"/>
                <w:szCs w:val="16"/>
                <w:lang w:val="ru-RU"/>
              </w:rPr>
              <w:t>1-</w:t>
            </w:r>
            <w:r w:rsidRPr="00AE09EC">
              <w:rPr>
                <w:rFonts w:ascii="Arial" w:hAnsi="Arial" w:cs="Arial"/>
                <w:sz w:val="16"/>
                <w:szCs w:val="16"/>
              </w:rPr>
              <w:t>CEP</w:t>
            </w:r>
            <w:r w:rsidRPr="00AE09EC">
              <w:rPr>
                <w:rFonts w:ascii="Arial" w:hAnsi="Arial" w:cs="Arial"/>
                <w:sz w:val="16"/>
                <w:szCs w:val="16"/>
                <w:lang w:val="ru-RU"/>
              </w:rPr>
              <w:t xml:space="preserve"> 2017-054-</w:t>
            </w:r>
            <w:r w:rsidRPr="00AE09EC">
              <w:rPr>
                <w:rFonts w:ascii="Arial" w:hAnsi="Arial" w:cs="Arial"/>
                <w:sz w:val="16"/>
                <w:szCs w:val="16"/>
              </w:rPr>
              <w:t>Rev</w:t>
            </w:r>
            <w:r w:rsidRPr="00AE09EC">
              <w:rPr>
                <w:rFonts w:ascii="Arial" w:hAnsi="Arial" w:cs="Arial"/>
                <w:sz w:val="16"/>
                <w:szCs w:val="16"/>
                <w:lang w:val="ru-RU"/>
              </w:rPr>
              <w:t xml:space="preserve"> 00 (затверджено: </w:t>
            </w:r>
            <w:r w:rsidRPr="00AE09EC">
              <w:rPr>
                <w:rFonts w:ascii="Arial" w:hAnsi="Arial" w:cs="Arial"/>
                <w:sz w:val="16"/>
                <w:szCs w:val="16"/>
              </w:rPr>
              <w:t>R</w:t>
            </w:r>
            <w:r w:rsidRPr="00AE09EC">
              <w:rPr>
                <w:rFonts w:ascii="Arial" w:hAnsi="Arial" w:cs="Arial"/>
                <w:sz w:val="16"/>
                <w:szCs w:val="16"/>
                <w:lang w:val="ru-RU"/>
              </w:rPr>
              <w:t>0-</w:t>
            </w:r>
            <w:r w:rsidRPr="00AE09EC">
              <w:rPr>
                <w:rFonts w:ascii="Arial" w:hAnsi="Arial" w:cs="Arial"/>
                <w:sz w:val="16"/>
                <w:szCs w:val="16"/>
              </w:rPr>
              <w:t>CEP</w:t>
            </w:r>
            <w:r w:rsidRPr="00AE09EC">
              <w:rPr>
                <w:rFonts w:ascii="Arial" w:hAnsi="Arial" w:cs="Arial"/>
                <w:sz w:val="16"/>
                <w:szCs w:val="16"/>
                <w:lang w:val="ru-RU"/>
              </w:rPr>
              <w:t xml:space="preserve"> 2017-054-</w:t>
            </w:r>
            <w:r w:rsidRPr="00AE09EC">
              <w:rPr>
                <w:rFonts w:ascii="Arial" w:hAnsi="Arial" w:cs="Arial"/>
                <w:sz w:val="16"/>
                <w:szCs w:val="16"/>
              </w:rPr>
              <w:t>Rev</w:t>
            </w:r>
            <w:r w:rsidRPr="00AE09EC">
              <w:rPr>
                <w:rFonts w:ascii="Arial" w:hAnsi="Arial" w:cs="Arial"/>
                <w:sz w:val="16"/>
                <w:szCs w:val="16"/>
                <w:lang w:val="ru-RU"/>
              </w:rPr>
              <w:t xml:space="preserve"> 00) СЕР було оновлено у зв’язку з адміністративною зміною назви та адреси власника СЕР та зміни назви виробника внаслідок об’єднання </w:t>
            </w:r>
            <w:r w:rsidRPr="00AE09EC">
              <w:rPr>
                <w:rFonts w:ascii="Arial" w:hAnsi="Arial" w:cs="Arial"/>
                <w:sz w:val="16"/>
                <w:szCs w:val="16"/>
              </w:rPr>
              <w:t>PRZEDSIEBIORSTWO</w:t>
            </w:r>
            <w:r w:rsidRPr="00AE09EC">
              <w:rPr>
                <w:rFonts w:ascii="Arial" w:hAnsi="Arial" w:cs="Arial"/>
                <w:sz w:val="16"/>
                <w:szCs w:val="16"/>
                <w:lang w:val="ru-RU"/>
              </w:rPr>
              <w:t xml:space="preserve"> </w:t>
            </w:r>
            <w:r w:rsidRPr="00AE09EC">
              <w:rPr>
                <w:rFonts w:ascii="Arial" w:hAnsi="Arial" w:cs="Arial"/>
                <w:sz w:val="16"/>
                <w:szCs w:val="16"/>
              </w:rPr>
              <w:t>INNOWACYJNO</w:t>
            </w:r>
            <w:r w:rsidRPr="00AE09EC">
              <w:rPr>
                <w:rFonts w:ascii="Arial" w:hAnsi="Arial" w:cs="Arial"/>
                <w:sz w:val="16"/>
                <w:szCs w:val="16"/>
                <w:lang w:val="ru-RU"/>
              </w:rPr>
              <w:t xml:space="preserve"> </w:t>
            </w:r>
            <w:r w:rsidRPr="00AE09EC">
              <w:rPr>
                <w:rFonts w:ascii="Arial" w:hAnsi="Arial" w:cs="Arial"/>
                <w:sz w:val="16"/>
                <w:szCs w:val="16"/>
              </w:rPr>
              <w:t>WDROZENIOWE</w:t>
            </w:r>
            <w:r w:rsidRPr="00AE09EC">
              <w:rPr>
                <w:rFonts w:ascii="Arial" w:hAnsi="Arial" w:cs="Arial"/>
                <w:sz w:val="16"/>
                <w:szCs w:val="16"/>
                <w:lang w:val="ru-RU"/>
              </w:rPr>
              <w:t xml:space="preserve"> </w:t>
            </w:r>
            <w:r w:rsidRPr="00AE09EC">
              <w:rPr>
                <w:rFonts w:ascii="Arial" w:hAnsi="Arial" w:cs="Arial"/>
                <w:sz w:val="16"/>
                <w:szCs w:val="16"/>
              </w:rPr>
              <w:t>IPOCHEM</w:t>
            </w:r>
            <w:r w:rsidRPr="00AE09EC">
              <w:rPr>
                <w:rFonts w:ascii="Arial" w:hAnsi="Arial" w:cs="Arial"/>
                <w:sz w:val="16"/>
                <w:szCs w:val="16"/>
                <w:lang w:val="ru-RU"/>
              </w:rPr>
              <w:t xml:space="preserve"> </w:t>
            </w:r>
            <w:r w:rsidRPr="00AE09EC">
              <w:rPr>
                <w:rFonts w:ascii="Arial" w:hAnsi="Arial" w:cs="Arial"/>
                <w:sz w:val="16"/>
                <w:szCs w:val="16"/>
              </w:rPr>
              <w:t>SP</w:t>
            </w:r>
            <w:r w:rsidRPr="00AE09EC">
              <w:rPr>
                <w:rFonts w:ascii="Arial" w:hAnsi="Arial" w:cs="Arial"/>
                <w:sz w:val="16"/>
                <w:szCs w:val="16"/>
                <w:lang w:val="ru-RU"/>
              </w:rPr>
              <w:t xml:space="preserve">. </w:t>
            </w:r>
            <w:r w:rsidRPr="00AE09EC">
              <w:rPr>
                <w:rFonts w:ascii="Arial" w:hAnsi="Arial" w:cs="Arial"/>
                <w:sz w:val="16"/>
                <w:szCs w:val="16"/>
              </w:rPr>
              <w:t>Z</w:t>
            </w:r>
            <w:r w:rsidRPr="00AE09EC">
              <w:rPr>
                <w:rFonts w:ascii="Arial" w:hAnsi="Arial" w:cs="Arial"/>
                <w:sz w:val="16"/>
                <w:szCs w:val="16"/>
                <w:lang w:val="ru-RU"/>
              </w:rPr>
              <w:t>.</w:t>
            </w:r>
            <w:r w:rsidRPr="00AE09EC">
              <w:rPr>
                <w:rFonts w:ascii="Arial" w:hAnsi="Arial" w:cs="Arial"/>
                <w:sz w:val="16"/>
                <w:szCs w:val="16"/>
              </w:rPr>
              <w:t>O</w:t>
            </w:r>
            <w:r w:rsidRPr="00AE09EC">
              <w:rPr>
                <w:rFonts w:ascii="Arial" w:hAnsi="Arial" w:cs="Arial"/>
                <w:sz w:val="16"/>
                <w:szCs w:val="16"/>
                <w:lang w:val="ru-RU"/>
              </w:rPr>
              <w:t>.</w:t>
            </w:r>
            <w:r w:rsidRPr="00AE09EC">
              <w:rPr>
                <w:rFonts w:ascii="Arial" w:hAnsi="Arial" w:cs="Arial"/>
                <w:sz w:val="16"/>
                <w:szCs w:val="16"/>
              </w:rPr>
              <w:t>O</w:t>
            </w:r>
            <w:r w:rsidRPr="00AE09EC">
              <w:rPr>
                <w:rFonts w:ascii="Arial" w:hAnsi="Arial" w:cs="Arial"/>
                <w:sz w:val="16"/>
                <w:szCs w:val="16"/>
                <w:lang w:val="ru-RU"/>
              </w:rPr>
              <w:t xml:space="preserve">. та </w:t>
            </w:r>
            <w:r w:rsidRPr="00AE09EC">
              <w:rPr>
                <w:rFonts w:ascii="Arial" w:hAnsi="Arial" w:cs="Arial"/>
                <w:sz w:val="16"/>
                <w:szCs w:val="16"/>
              </w:rPr>
              <w:t>Warsaw</w:t>
            </w:r>
            <w:r w:rsidRPr="00AE09EC">
              <w:rPr>
                <w:rFonts w:ascii="Arial" w:hAnsi="Arial" w:cs="Arial"/>
                <w:sz w:val="16"/>
                <w:szCs w:val="16"/>
                <w:lang w:val="ru-RU"/>
              </w:rPr>
              <w:t xml:space="preserve"> </w:t>
            </w:r>
            <w:r w:rsidRPr="00AE09EC">
              <w:rPr>
                <w:rFonts w:ascii="Arial" w:hAnsi="Arial" w:cs="Arial"/>
                <w:sz w:val="16"/>
                <w:szCs w:val="16"/>
              </w:rPr>
              <w:t>pharmaceutical</w:t>
            </w:r>
            <w:r w:rsidRPr="00AE09EC">
              <w:rPr>
                <w:rFonts w:ascii="Arial" w:hAnsi="Arial" w:cs="Arial"/>
                <w:sz w:val="16"/>
                <w:szCs w:val="16"/>
                <w:lang w:val="ru-RU"/>
              </w:rPr>
              <w:t xml:space="preserve"> </w:t>
            </w:r>
            <w:r w:rsidRPr="00AE09EC">
              <w:rPr>
                <w:rFonts w:ascii="Arial" w:hAnsi="Arial" w:cs="Arial"/>
                <w:sz w:val="16"/>
                <w:szCs w:val="16"/>
              </w:rPr>
              <w:t>Works</w:t>
            </w:r>
            <w:r w:rsidRPr="00AE09EC">
              <w:rPr>
                <w:rFonts w:ascii="Arial" w:hAnsi="Arial" w:cs="Arial"/>
                <w:sz w:val="16"/>
                <w:szCs w:val="16"/>
                <w:lang w:val="ru-RU"/>
              </w:rPr>
              <w:t xml:space="preserve"> </w:t>
            </w:r>
            <w:r w:rsidRPr="00AE09EC">
              <w:rPr>
                <w:rFonts w:ascii="Arial" w:hAnsi="Arial" w:cs="Arial"/>
                <w:sz w:val="16"/>
                <w:szCs w:val="16"/>
              </w:rPr>
              <w:t>Polfa</w:t>
            </w:r>
            <w:r w:rsidRPr="00AE09EC">
              <w:rPr>
                <w:rFonts w:ascii="Arial" w:hAnsi="Arial" w:cs="Arial"/>
                <w:sz w:val="16"/>
                <w:szCs w:val="16"/>
                <w:lang w:val="ru-RU"/>
              </w:rPr>
              <w:t xml:space="preserve"> </w:t>
            </w:r>
            <w:r w:rsidRPr="00AE09EC">
              <w:rPr>
                <w:rFonts w:ascii="Arial" w:hAnsi="Arial" w:cs="Arial"/>
                <w:sz w:val="16"/>
                <w:szCs w:val="16"/>
              </w:rPr>
              <w:t>S</w:t>
            </w:r>
            <w:r w:rsidRPr="00AE09EC">
              <w:rPr>
                <w:rFonts w:ascii="Arial" w:hAnsi="Arial" w:cs="Arial"/>
                <w:sz w:val="16"/>
                <w:szCs w:val="16"/>
                <w:lang w:val="ru-RU"/>
              </w:rPr>
              <w:t>.</w:t>
            </w:r>
            <w:r w:rsidRPr="00AE09EC">
              <w:rPr>
                <w:rFonts w:ascii="Arial" w:hAnsi="Arial" w:cs="Arial"/>
                <w:sz w:val="16"/>
                <w:szCs w:val="16"/>
              </w:rPr>
              <w:t>A</w:t>
            </w:r>
            <w:r w:rsidRPr="00AE09EC">
              <w:rPr>
                <w:rFonts w:ascii="Arial" w:hAnsi="Arial" w:cs="Arial"/>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UA/16346/01/02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ГЕКСАСПРЕЙ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спрей оромукозний, 750 мг/30 г; по 30 г у аерозольному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Лабораторії Бушара Рекордаті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E09EC">
              <w:rPr>
                <w:rFonts w:ascii="Arial" w:hAnsi="Arial" w:cs="Arial"/>
                <w:sz w:val="16"/>
                <w:szCs w:val="16"/>
              </w:rPr>
              <w:br/>
              <w:t>Зміни у методі ГХ для визначення етанолу в АФІ Біклотимол. Зміни стосуються щодо: розмірів колонки; заміни газу носія з азоту на гелій; зміна температурного градієнта для скорочення часу роботи; зміна концентрації еталонного стандартного розчину для приведення у відповідність до граничної концентрації в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UA/6180/01/01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ГЕСПЕРИДИН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Сичуань Сєлі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(інші зміни) </w:t>
            </w:r>
            <w:r w:rsidRPr="00AE09EC">
              <w:rPr>
                <w:rFonts w:ascii="Arial" w:hAnsi="Arial" w:cs="Arial"/>
                <w:sz w:val="16"/>
                <w:szCs w:val="16"/>
              </w:rPr>
              <w:br/>
              <w:t xml:space="preserve">оновлення ДМФ до версії № 10 (2024-01-10), при цьому у виробничому процесі змін не відбувається. Приведення документів реєстраційного досьє до оновлених документів ДМФ, а саме: внесення змін в розділи МКЯ згідно оновленого ДМФ: </w:t>
            </w:r>
            <w:r w:rsidRPr="00AE09EC">
              <w:rPr>
                <w:rFonts w:ascii="Arial" w:hAnsi="Arial" w:cs="Arial"/>
                <w:sz w:val="16"/>
                <w:szCs w:val="16"/>
              </w:rPr>
              <w:br/>
              <w:t xml:space="preserve">р. «Склад» - уточнення меж кількості гесперидину (затверджено: Субстанція містить не менше 90,0% гесперидину, в перерахунку на суху речовину, запропоновано: Субстанція містить від 90,0 % до 102,0 % гесперидину, в перерахунку на суху речовину) специфікація за п. «Розчинність», «Супровідні домішки», «Кількісне визначення»; методи контролю за п. «Розчинність», «Ідентифікація. Гесперидин», «Сульфатна зола», «Супровідні домішки», «МБЧ»,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UA/15915/01/01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500 мг, по 10 капсул у блістері;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w:t>
            </w:r>
            <w:r w:rsidRPr="00AE09EC">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дат та терміну подання регулярно оновлюваного звіту з безпеки: </w:t>
            </w:r>
            <w:r w:rsidRPr="00AE09EC">
              <w:rPr>
                <w:rFonts w:ascii="Arial" w:hAnsi="Arial" w:cs="Arial"/>
                <w:sz w:val="16"/>
                <w:szCs w:val="16"/>
              </w:rPr>
              <w:br/>
              <w:t xml:space="preserve">Діюча редакція: - Частота подання регулярно оновлюваного звіту з безпеки 1 рік - Кінцева дата для включення даних до РОЗБ - 06.12.2018. - Дата подання 14.02.2019 - Пропонована редакція: - Частота подання регулярно оновлюваного звіту з безпеки 3 роки </w:t>
            </w:r>
            <w:r w:rsidRPr="00AE09EC">
              <w:rPr>
                <w:rFonts w:ascii="Arial" w:hAnsi="Arial" w:cs="Arial"/>
                <w:sz w:val="16"/>
                <w:szCs w:val="16"/>
              </w:rPr>
              <w:br/>
              <w:t>Кінцева дата для включення даних до РОЗБ -06.12.2026. - Дата подання - 06.03.2027 -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UA/6720/01/01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м’які по 200 мг по 10 капсул у блістері; по 1 блістеру у картонному конверті; по 5 або по 6 картонних конвертів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UA/13624/01/01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ГОФЕН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м’які по 400 мг, по 10 капсул у блістері; по 1 блістеру у картонному конверті; по 5 або по 6 картонних конвертів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UA/13624/01/02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200 мг, по 7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E09E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AE09E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UA/19989/01/01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400 мг, по 7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E09E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AE09E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UA/19989/01/02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АТ "Адамед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AE09EC">
              <w:rPr>
                <w:rFonts w:ascii="Arial" w:hAnsi="Arial" w:cs="Arial"/>
                <w:sz w:val="16"/>
                <w:szCs w:val="16"/>
              </w:rPr>
              <w:br/>
              <w:t xml:space="preserve">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w:t>
            </w:r>
            <w:r w:rsidRPr="00AE09EC">
              <w:rPr>
                <w:rFonts w:ascii="Arial" w:hAnsi="Arial" w:cs="Arial"/>
                <w:sz w:val="16"/>
                <w:szCs w:val="16"/>
              </w:rPr>
              <w:br/>
              <w:t xml:space="preserve">виправлено технічну помилку у заголовку до тексту маркування вторинної упаковки лікарського засобу, а саме коректно зазначено номер реєстраційного посвідчення: Затверджено: № UA/1742/01/01 від 26.01.2024 </w:t>
            </w:r>
            <w:r w:rsidRPr="00AE09EC">
              <w:rPr>
                <w:rFonts w:ascii="Arial" w:hAnsi="Arial" w:cs="Arial"/>
                <w:sz w:val="16"/>
                <w:szCs w:val="16"/>
              </w:rPr>
              <w:br/>
              <w:t xml:space="preserve">Запропоновано: № UA/17428/01/01 від 26.01.2024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UA/17428/01/01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ДЕРИЛАЙФ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крем, 0,5 мг/г, по 50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дільниці виробництва лікарського засобу відповідального за виробництво, первинне та вторинне пакування ЛЗ. </w:t>
            </w:r>
            <w:r w:rsidRPr="00AE09E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лікарського засобу що відповідає за ввезення та/або випуск серії включаючи контроль/випробування серії . </w:t>
            </w:r>
            <w:r w:rsidRPr="00AE09EC">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UA/18398/01/01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UA/11874/01/01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ДИМЕДРОЛ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всі стадії виробництва, контроль якості, випуск серії:</w:t>
            </w:r>
            <w:r w:rsidRPr="00AE09EC">
              <w:rPr>
                <w:rFonts w:ascii="Arial" w:hAnsi="Arial" w:cs="Arial"/>
                <w:sz w:val="16"/>
                <w:szCs w:val="16"/>
              </w:rPr>
              <w:br/>
              <w:t>Товариство з обмеженою відповідальністю "Харківське фармацевтичне підприємство "Здоров'я народу",</w:t>
            </w:r>
            <w:r w:rsidRPr="00AE09EC">
              <w:rPr>
                <w:rFonts w:ascii="Arial" w:hAnsi="Arial" w:cs="Arial"/>
                <w:sz w:val="16"/>
                <w:szCs w:val="16"/>
              </w:rPr>
              <w:br/>
              <w:t>Україна;</w:t>
            </w:r>
            <w:r w:rsidRPr="00AE09EC">
              <w:rPr>
                <w:rFonts w:ascii="Arial" w:hAnsi="Arial" w:cs="Arial"/>
                <w:sz w:val="16"/>
                <w:szCs w:val="16"/>
              </w:rPr>
              <w:br/>
              <w:t>всі стадії виробництва, контроль якості, випуск серії:</w:t>
            </w:r>
            <w:r w:rsidRPr="00AE09EC">
              <w:rPr>
                <w:rFonts w:ascii="Arial" w:hAnsi="Arial" w:cs="Arial"/>
                <w:sz w:val="16"/>
                <w:szCs w:val="16"/>
              </w:rPr>
              <w:br/>
              <w:t>Товариство з обмеженою відповідальністю "Фармацевтична компанія "Здоров'я",</w:t>
            </w:r>
            <w:r w:rsidRPr="00AE09E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w:t>
            </w:r>
            <w:r w:rsidRPr="00AE09EC">
              <w:rPr>
                <w:rFonts w:ascii="Arial" w:hAnsi="Arial" w:cs="Arial"/>
                <w:sz w:val="16"/>
                <w:szCs w:val="16"/>
              </w:rPr>
              <w:br/>
              <w:t>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правки у п. 2, 6 тексту маркування первинної та п. 2, 4, 8, 11,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UA/8514/01/01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ДОКСИЛАМІНУ СУКЦИНАТ (ДОКСИЛАМІНУ ГІДРОСУКЦИНАТ)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 Л. ФАЙН КЕМ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2018-041 - Rev 01. Як наслідок введено додаткову виробничу дільницю; введено контроль за показником «N,N-диметиламіно етил хлорид гідрохлорид» відповідно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2018-041 - Rev 02. Як наслідок зміни в інформації щодо адрес виробничої дільниці. Незначні зміни по тексту методик визначення за показниками «N,N-диметиламіно етил хлорид гідрохлорид» та «Залишкові розчинники» відповідно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UA/4786/01/01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E09EC">
              <w:rPr>
                <w:rFonts w:ascii="Arial" w:hAnsi="Arial" w:cs="Arial"/>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AE09EC">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UA/17439/01/01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ДОТАГРАФ®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розчин для ін'єкцій 0,5 ммоль/мл, по 20 мл у скляному флаконі; по 10 флаконів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нерозфасованої продукції, первинне пакування, контроль якості, випуск серії: Санохемія Фармацевтика ГмбХ, Австрія; вторинне пакування: Санохемія Фармацевтика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- 2 роки;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UA/20343/01/01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 мг; по 10 таблеток вкритих плівковою оболонкою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2014-047-Rev 02 від затвердженого виробника GLENMARK LIFE SCIENCES LIMITED, Індія діючої речовини дезлоратадин (затверджено: R1-CEP 2014-047-Rev 00; запропоновано: R1-CEP 2014-047-Rev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UA/18453/01/01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ЕНАТ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капсули м`які 200 МО;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lang w:val="ru-RU"/>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Таїланд</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UA/9439/01/03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ЕНДОКСАН®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1 г</w:t>
            </w:r>
            <w:r w:rsidRPr="00AE09EC">
              <w:rPr>
                <w:rFonts w:ascii="Arial" w:hAnsi="Arial" w:cs="Arial"/>
                <w:sz w:val="16"/>
                <w:szCs w:val="16"/>
                <w:lang w:val="ru-RU"/>
              </w:rPr>
              <w:t>,</w:t>
            </w:r>
            <w:r w:rsidRPr="00AE09EC">
              <w:rPr>
                <w:rFonts w:ascii="Arial" w:hAnsi="Arial" w:cs="Arial"/>
                <w:sz w:val="16"/>
                <w:szCs w:val="16"/>
              </w:rPr>
              <w:t xml:space="preserve">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(етикетка на флакон) лікарського засобу п. 2, 5, 6.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UA/0027/02/03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ЕНДОКСАН®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200 мг</w:t>
            </w:r>
            <w:r w:rsidRPr="00AE09EC">
              <w:rPr>
                <w:rFonts w:ascii="Arial" w:hAnsi="Arial" w:cs="Arial"/>
                <w:sz w:val="16"/>
                <w:szCs w:val="16"/>
                <w:lang w:val="ru-RU"/>
              </w:rPr>
              <w:t>,</w:t>
            </w:r>
            <w:r w:rsidRPr="00AE09EC">
              <w:rPr>
                <w:rFonts w:ascii="Arial" w:hAnsi="Arial" w:cs="Arial"/>
                <w:sz w:val="16"/>
                <w:szCs w:val="16"/>
              </w:rPr>
              <w:t xml:space="preserve"> 1 флакон з порошком у картонній коробці; 1 флакон з порошком у картонній коробці; по 10 картонних коробок у бандеролі з плівки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(етикетка на флакон) лікарського засобу п. 2, 5, 6.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UA/0027/02/01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ЕНДОКСАН®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500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Бакстер Онколоджі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упаковки (етикетка на флакон) лікарського засобу п. 2, 5, 6.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UA/0027/02/02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(редагування),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(Tarceva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UA/18959/01/02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(Tarceva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UA/18959/01/01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(Tarceva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UA/18959/01/03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(Tarceva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UA/18959/01/04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ЕРОКСІЯ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супозиторії вагінальні по 18,9 мг; по 5 супозиторіїв у стрипі; по 2 стрипи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знаку для товарів та послуг ANANTA MEDICARE.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UA/12185/01/01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ЕСПІКОЛ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Емульсія симетикону Індоко Ремедіс Лтд., Індія на Thurs Organic Ptv.Ltd.,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UA/12949/01/01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ЕТАМЗИЛАТ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випуск серії:</w:t>
            </w:r>
            <w:r w:rsidRPr="00AE09EC">
              <w:rPr>
                <w:rFonts w:ascii="Arial" w:hAnsi="Arial" w:cs="Arial"/>
                <w:sz w:val="16"/>
                <w:szCs w:val="16"/>
              </w:rPr>
              <w:br/>
              <w:t>Товариство з обмеженою відповідальністю "Дослідний завод "ГНЦЛС", Україна;</w:t>
            </w:r>
            <w:r w:rsidRPr="00AE09EC">
              <w:rPr>
                <w:rFonts w:ascii="Arial" w:hAnsi="Arial" w:cs="Arial"/>
                <w:sz w:val="16"/>
                <w:szCs w:val="16"/>
              </w:rPr>
              <w:br/>
              <w:t>всі стадії виробництва, контроль якості, випуск серії:</w:t>
            </w:r>
            <w:r w:rsidRPr="00AE09EC">
              <w:rPr>
                <w:rFonts w:ascii="Arial" w:hAnsi="Arial" w:cs="Arial"/>
                <w:sz w:val="16"/>
                <w:szCs w:val="16"/>
              </w:rPr>
              <w:br/>
              <w:t>Товариство з обмеженою відповідальністю "Фармацевтична компанія "Здоров'я", Україна;</w:t>
            </w:r>
            <w:r w:rsidRPr="00AE09EC">
              <w:rPr>
                <w:rFonts w:ascii="Arial" w:hAnsi="Arial" w:cs="Arial"/>
                <w:sz w:val="16"/>
                <w:szCs w:val="16"/>
              </w:rPr>
              <w:br/>
              <w:t>всі стадії виробництва, контроль якості:</w:t>
            </w:r>
            <w:r w:rsidRPr="00AE09EC">
              <w:rPr>
                <w:rFonts w:ascii="Arial" w:hAnsi="Arial" w:cs="Arial"/>
                <w:sz w:val="16"/>
                <w:szCs w:val="16"/>
              </w:rPr>
              <w:br/>
              <w:t>Акціонерне товариство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затверджених виробників АФІ Етамзилат FSP GALENA, Poland, та Shandong Fangming Pharmaceutical Group Co., Ltd, China, з матеріалів реєстраційного досьє у зв'язку з припиненням постачання АФІ Етамзилат даними виробниками. Вилучення не обумовлене непередбаченими обставинами у виробничому процесі.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w:t>
            </w:r>
            <w:r w:rsidRPr="00AE09EC">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нового виробника АФІ Етамзилат, кристалічний порошок (субстанція), SNA HEALTHCARE PVT. LTD., India (адреса місця провадження діяльності: N-213/3, M.I.D.C. TARAPUR, DIST: PALGHAR, BOISAR - 401506, INDIA) на заміну затвердженим виробникам діючої речовини – Shandong Fangming Pharmaceutical Group Co., Ltd, China, та FSP GALENA, Poland, у зв'язку з припиненням постачання АФІ Етамзилат даними виробниками. Як наслідок, доповнення специфікації вхідного контролю АФІ показниками «Залишкова кількість органічних розчинників» та «Диетиламін» з відповідними методами випробування у відповідності до вимог нормативної документації нового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UA/5470/01/01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ЕТСЕТ®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20 мг, по 14 таблеток у блістері;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допоміжної речовини Мікрокристалічна целюлоза до монографії ЕР "Cellulose, Microcrystalline"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UA/9658/01/02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ЕТСЕТ®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40 мг, по 14 таблеток у блістері;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допоміжної речовини Мікрокристалічна целюлоза до монографії ЕР "Cellulose, Microcrystalline"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UA/9658/01/03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ЕТСЕТ®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80 мг, по 14 таблеток у блістері;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допоміжної речовини Мікрокристалічна целюлоза до монографії ЕР "Cellulose, Microcrystalline"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UA/9658/01/04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ЕТСЕТ®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по 10 мг, по 14 таблеток у блістері;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допоміжної речовини Мікрокристалічна целюлоза до монографії ЕР "Cellulose, Microcrystalline"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UA/9658/01/01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2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"Венус Ремедіс Лімітед", Індія;</w:t>
            </w:r>
            <w:r w:rsidRPr="00AE09EC">
              <w:rPr>
                <w:rFonts w:ascii="Arial" w:hAnsi="Arial" w:cs="Arial"/>
                <w:sz w:val="16"/>
                <w:szCs w:val="16"/>
              </w:rPr>
              <w:br/>
              <w:t xml:space="preserve">Ананта Медікеар Лімітед, Індія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Ананта Медікеар Лімітед, Індія у зв'язку з приведенняму відповідність до Сертифікату GMP.  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UA/16125/01/02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1 г, 1 флакон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"Венус Ремедіс Лімітед", Індія;</w:t>
            </w:r>
            <w:r w:rsidRPr="00AE09EC">
              <w:rPr>
                <w:rFonts w:ascii="Arial" w:hAnsi="Arial" w:cs="Arial"/>
                <w:sz w:val="16"/>
                <w:szCs w:val="16"/>
              </w:rPr>
              <w:br/>
              <w:t xml:space="preserve">Ананта Медікеар Лімітед, Індія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Ананта Медікеар Лімітед, Індія у зв'язку з приведенняму відповідність до Сертифікату GMP.  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UA/16125/01/01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ЄВРОФАСТ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м'які,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Софтгель Хелскер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у п. 8 уточнено інформацію щодо терміну придатності, у п. 11 додано назву заявника, у п. 12 уточнено інформацію щодо номеру реєстраційного посвідчення, у п. 13 уточнено інформацію щодо номеру серії, у п. 17 додано номер реєстраційного посвідчення, уточнено логотип заявника та вилучено інформацію щодо компанії яка здійснює маркетинг. В тексті маркування первинної упаковки у п. 6 додано та конкретизовано "іншу технічну інформацію", уточнено логотип заявника та вилучено інформацію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UA/18715/01/01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суспензія оральна з малиновим ароматом, по 200 мг/5 мл по 40 або по 100 мл у флаконі; по 1 флакону зі шприцом-дозатором</w:t>
            </w:r>
            <w:r w:rsidRPr="00AE09EC">
              <w:rPr>
                <w:rFonts w:ascii="Arial" w:hAnsi="Arial" w:cs="Arial"/>
                <w:sz w:val="16"/>
                <w:szCs w:val="16"/>
              </w:rPr>
              <w:t> </w:t>
            </w:r>
            <w:r w:rsidRPr="00AE09EC">
              <w:rPr>
                <w:rFonts w:ascii="Arial" w:hAnsi="Arial" w:cs="Arial"/>
                <w:sz w:val="16"/>
                <w:szCs w:val="16"/>
                <w:lang w:val="ru-RU"/>
              </w:rPr>
              <w:t xml:space="preserve">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Зміни внесено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вторинної упаковки лікарського засобу, а саме: у п. 3. </w:t>
            </w:r>
            <w:r w:rsidRPr="00AE09EC">
              <w:rPr>
                <w:rFonts w:ascii="Arial" w:hAnsi="Arial" w:cs="Arial"/>
                <w:sz w:val="16"/>
                <w:szCs w:val="16"/>
                <w:lang w:val="ru-RU"/>
              </w:rPr>
              <w:t>"ПЕРЕЛІК ДОПОМІЖНИХ РЕЧОВИН" додано допоміжні речовини, у п. 5. "СПОСІБ ТА ШЛЯХ ВВЕДЕННЯ" додано інформацію щодо рекомендованої дози, у п. 16. "ІНФОРМАЦІЯ, ЯКА НАНОСИТЬСЯ ШРИФТОМ БРАЙЛЯ" відкориговано інформацію, п.17 "ІНШЕ" деталізовано щодо нанесення логотипу Заявника. В тексті маркування первинної упаковки у п. 6 "ІНШЕ" доповнено інформацію щодо застосування лікарського засобу, деталізовано щодо нанесення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UA/14437/01/01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суспензія оральна з полуничним ароматом, по 200 мг/5 мл; по 40 або по 100 мл у флаконі; по 1 флакону зі шприцом-дозатором</w:t>
            </w:r>
            <w:r w:rsidRPr="00AE09EC">
              <w:rPr>
                <w:rFonts w:ascii="Arial" w:hAnsi="Arial" w:cs="Arial"/>
                <w:sz w:val="16"/>
                <w:szCs w:val="16"/>
              </w:rPr>
              <w:t> </w:t>
            </w:r>
            <w:r w:rsidRPr="00AE09EC">
              <w:rPr>
                <w:rFonts w:ascii="Arial" w:hAnsi="Arial" w:cs="Arial"/>
                <w:sz w:val="16"/>
                <w:szCs w:val="16"/>
                <w:lang w:val="ru-RU"/>
              </w:rPr>
              <w:t xml:space="preserve">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lang w:val="ru-RU"/>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Зміни внесено в інструкцію для медичного застосування лікарського засобу у розділ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Фармацевтичний завод “ПОЛЬФАРМА” С.А. Відділ Медана в Сєрадзі у зв’язку із уніфікацією – приведення до єдиної форми написання виробника, а саме Фармацевтичний завод “ПОЛЬФАРМА” С.А.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вторинної упаковки лікарського засобу, а саме: у п. 3. </w:t>
            </w:r>
            <w:r w:rsidRPr="00AE09EC">
              <w:rPr>
                <w:rFonts w:ascii="Arial" w:hAnsi="Arial" w:cs="Arial"/>
                <w:sz w:val="16"/>
                <w:szCs w:val="16"/>
                <w:lang w:val="ru-RU"/>
              </w:rPr>
              <w:t>"ПЕРЕЛІК ДОПОМІЖНИХ РЕЧОВИН" додано допоміжні речовини, у п. 5. "СПОСІБ ТА ШЛЯХ ВВЕДЕННЯ" додано інформацію щодо рекомендованої дози, у п. 16. "ІНФОРМАЦІЯ, ЯКА НАНОСИТЬСЯ ШРИФТОМ БРАЙЛЯ" відкориговано інформацію, п.17 "ІНШЕ" деталізовано щодо нанесення логотипу Заявника. В тексті маркування первинної упаковки у п. 6 "ІНШЕ" доповнено інформацію щодо застосування лікарського засобу, деталізовано щодо нанесення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UA/12829/02/01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БОФУР ІПСЕН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E09EC">
              <w:rPr>
                <w:rFonts w:ascii="Arial" w:hAnsi="Arial" w:cs="Arial"/>
                <w:sz w:val="16"/>
                <w:szCs w:val="16"/>
              </w:rPr>
              <w:br/>
              <w:t xml:space="preserve">Діюча редакція: Д-р Франсуа Сіллан / Dr. Francoise Sillan. Пропонована редакція: Сільвія Сісмондо / Sylvie Cismondo. </w:t>
            </w:r>
            <w:r w:rsidRPr="00AE09E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AE09E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UA/14703/01/01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ІНСУЛІН ЛЮДСЬКИЙ БІОСИНТЕТИЧНИЙ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скляних банках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Елі Ліллі енд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Елі Ліллі енд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передбачає додавання додаткового виробничого приміщення для процесу очищення за допомогою зворотно фазової хроматографії та кристалізації АФІ – 132 (B132). Оновлення розділів 3.2.S.2.5., 3.2.А.1., 3.2.S.2.6., 3.2.S.4.4., 3.2.S.7.3.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UA/15372/01/01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w:t>
            </w:r>
            <w:r w:rsidRPr="00AE09EC">
              <w:rPr>
                <w:rFonts w:ascii="Arial" w:hAnsi="Arial" w:cs="Arial"/>
                <w:sz w:val="16"/>
                <w:szCs w:val="16"/>
              </w:rPr>
              <w:br/>
              <w:t>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AE09EC">
              <w:rPr>
                <w:rFonts w:ascii="Arial" w:hAnsi="Arial" w:cs="Arial"/>
                <w:sz w:val="16"/>
                <w:szCs w:val="16"/>
              </w:rPr>
              <w:br/>
              <w:t xml:space="preserve">Зміни в виробничому процесі шляхом впровадження закритої системи розповсюдження стерильного очищеного антигену гепатиту B у одноразові пакети об’ємом 10 л -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Зміна в первинній упаковці стерильної очищеної маси антигену гепатиту B (HBsAg) з 10 л скляних контейнерів на опромінені 10 л поліетиленові пакети одноразового використання, що зберігається при температурі від 2 до 8 °C.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UA/16235/01/01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ІСЛА-МООС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пастилки по 80 мг по 10 пастилок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ПрАТ "Натурфарм"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Болдер Арцнайміттель ГмбХ &amp; Ко. КГ, Німеччина (відповідальний за виробництво нерозфасованого продукту); Енгельгард Арцнайміттель ГмбХ &amp; Ко. КГ, Німеччина (відповідальний за випуск серії,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7, 8, 11,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UA/2188/01/01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ІТОМЕД®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ПРО.МЕД.ЦС Прага а.с., Чеська Республiка; первинне і вторинне пакування: КООФАРМА с.р.о., Чеська Республiка; 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Республiка/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Словацька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за показником "Identity IR spectrophotometry" в методах контролю допоміжної речовини Opadry ll WHITE 85F18422. Загальний принцип методу не змінюється і проводиться у відповідності до чинної версії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UA/11446/01/01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КАЛЬЦИКЕР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оральна по 120 мл у флаконі; по 1 флакону разом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Індоко Ремедіс Лімітед, 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Некст Вейв (Індія), Індія</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для всього виробничого процесу готового лікарського засобу Некст Вейв,( Індія), Індія (Next Wave (India), Індія до вже затвердженого виробника Індоко Ремедіс Лімітед, Індія (Indoco Remedies Limited, (India)).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що відповідає за контроль/випробування та випуск серії Некст Вейв (Індія), Індія (Next Wave (India), Індія до вже затвердженого виробника Індоко Ремедіс Лімітед, Індія (Indoco Remedies Limited, (India)).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зазначено "Серія №", "Термін придатності" додано країну виробника, додано заявника, у п. "Інше" зазначено "Дату виготовлення", "Виробничу ліцензію", "№ РП", логотипи компаній виробника та заявника, конкретизовано "Іншу технічну інформацію".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UA/2515/01/01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КАНДИБІОТИК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E09EC">
              <w:rPr>
                <w:rFonts w:ascii="Arial" w:hAnsi="Arial" w:cs="Arial"/>
                <w:sz w:val="16"/>
                <w:szCs w:val="16"/>
              </w:rPr>
              <w:br/>
              <w:t>незначні зміни за показником "Related substances" методом ВЕРХ АФІ беклометазону дипропіонат.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UA/8208/01/01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крем, по 15 г крему в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за показником "Related substances" методом ВЕРХ АФІ беклометазону дипропіонат.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UA/5199/01/01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 Польща; контроль якості серії: Лабораторі Фундасіо ДАУ, Іспанія; Фармадокс Хелскеа Лтд., Мальта;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2015-325 - Rev 01 (затверджено: R0-CEP 2015-325 - Rev 00) для діючої речовини Capecitabine від вже затвердженого виробника INTAS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2015-325 - Rev 00 для діючої речовини Capecitabine від вже затвердженого виробника INTAS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2015-325 - Rev 01 для діючої речовини Capecitabine від вже затвердженого виробника INTAS PHARMACEUTICALS LIMITED, Індія. Відбулась зміна назви та адреси власника CEP (затверджено: Intas Pharmaceutical Ltd. Sage house 319, Pinner Road, HA1 4HF, North Harrow, Middlesex, United Kingdom; запропоновано: Intas Pharmaceuticals limited Corporate House, Near Sola Bridge, S.G. Highway, Thaltej, India-380054 Ahmedabad, Gujarat,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00 (затверджено: R0-CEP 2014-332 - Rev 01) для діючої речовини Capecitabine від вже затвердженого виробника Shilpa Medicare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01 для діючої речовини Capecitabine від вже затвердженого виробника Shilpa Medicare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02 для діючої речовини Capecitabine від вже затвердженого виробника. Відбулась зміна назви власника СЕР та виробничої ділянки (затверджено: Shilpa Medicare Limited, Індія; запропоновано: SHILPA PHARMA LIFESCIENCES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00 (затверджено: R0-CEP 2013-309 - Rev 04) для діючої речовини Capecitabine від вже затвердженого виробника Acebright (India) Pharma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01 для діючої речовини Capecitabine від вже затвердженого виробника Acebright (India) Pharma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02 для діючої речовини Capecitabine від вже затвердженого виробника Acebright (India) Pharma Private limited, Індія. Додано нову ділянку виробництва діючої речовини Jiangsu Xidi Pharmaceuticals Co., Ltd. No. 3, Jiangfeng Road, Life and Health Industrial Park, China-226 200 Qidong City, Jiangsu Province,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03 для діючої речовини Capecitabine від вже затвердженого виробника. Відбулась зміна назви та адреси виробника діючої речовини (затверджено: Acebright (India) Pharma Private limited No.77D &amp; 116/117, KIADB Industrial Area, Jigani, Bangalore - 560 105, Karnataka, India; запропоновано: CDYMAX (INDIA) PHARMA PRIVATE LIMITED No77D&amp;116/117, KIADB Industrial Area, Jignai, 2nd Phase, India-560 105 Bangalore, Karnataka, INDIA, India). Видалено виробника проміжного продукту Guangan Kingday Pharma &amp; Chem Co., Ltd., Wusheng Industrial Park, Chi Guang'an, Sichuan Province, P.R.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UA/14799/01/01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 Польща; контроль якості серії: Лабораторі Фундасіо ДАУ, Іспанія; Фармадокс Хелскеа Лтд., Мальта;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2015-325 - Rev 01 (затверджено: R0-CEP 2015-325 - Rev 00) для діючої речовини Capecitabine від вже затвердженого виробника INTAS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2015-325 - Rev 00 для діючої речовини Capecitabine від вже затвердженого виробника INTAS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2015-325 - Rev 01 для діючої речовини Capecitabine від вже затвердженого виробника INTAS PHARMACEUTICALS LIMITED, Індія. Відбулась зміна назви та адреси власника CEP (затверджено: Intas Pharmaceutical Ltd. Sage house 319, Pinner Road, HA1 4HF, North Harrow, Middlesex, United Kingdom; запропоновано: Intas Pharmaceuticals limited Corporate House, Near Sola Bridge, S.G. Highway, Thaltej, India-380054 Ahmedabad, Gujarat,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00 (затверджено: R0-CEP 2014-332 - Rev 01) для діючої речовини Capecitabine від вже затвердженого виробника Shilpa Medicare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01 для діючої речовини Capecitabine від вже затвердженого виробника Shilpa Medicare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2014-332 - Rev 02 для діючої речовини Capecitabine від вже затвердженого виробника. Відбулась зміна назви власника СЕР та виробничої ділянки (затверджено: Shilpa Medicare Limited, Індія; запропоновано: SHILPA PHARMA LIFESCIENCES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00 (затверджено: R0-CEP 2013-309 - Rev 04) для діючої речовини Capecitabine від вже затвердженого виробника Acebright (India) Pharma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01 для діючої речовини Capecitabine від вже затвердженого виробника Acebright (India) Pharma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02 для діючої речовини Capecitabine від вже затвердженого виробника Acebright (India) Pharma Private limited, Індія. Додано нову ділянку виробництва діючої речовини Jiangsu Xidi Pharmaceuticals Co., Ltd. No. 3, Jiangfeng Road, Life and Health Industrial Park, China-226 200 Qidong City, Jiangsu Province,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2013-309 - Rev 03 для діючої речовини Capecitabine від вже затвердженого виробника. Відбулась зміна назви та адреси виробника діючої речовини (затверджено: Acebright (India) Pharma Private limited No.77D &amp; 116/117, KIADB Industrial Area, Jigani, Bangalore - 560 105, Karnataka, India; запропоновано: CDYMAX (INDIA) PHARMA PRIVATE LIMITED No77D&amp;116/117, KIADB Industrial Area, Jignai, 2nd Phase, India-560 105 Bangalore, Karnataka, INDIA, India). Видалено виробника проміжного продукту Guangan Kingday Pharma &amp; Chem Co., Ltd., Wusheng Industrial Park, Chi Guang'an, Sichuan Province, P.R.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UA/14799/01/02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150 мг; по 10 таблеток у блістері; по 3, 6 або 12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виробництво "in bulk", первинну упаковку,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 (для фізико-хімічного тестування):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Єурофінс Аналітикал Сервісес Угорщина Кфт., Угорщина;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 (для мікробіологічного тестування):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Фармавалід Кфт., Угорщина;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допоміжної речовини Лактози безводної до поточної монографії Європейської фармакопеї, а саме видаляється слово "безводний".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капецитабіну: Acebright (India) Pharma Private Limited, Індія. Залишаються альтернативні виробники відповідальні за виробництво АФІ: SHILPA MEDICARE LIMITED, India та INTAS PHARMACEUTICALS LIMITED, India.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для мікробіологічного тестування: Фармавалід Кфт. (Татра Утца 27б., Будапешт ХІІІ, 1136. Угорщина) / Pharmavalid Kft. (Tatra Utca 27b, Budapest XIII, 1136, Hungary).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виробника, відповідального за контроль серії з "Фармакар Преміум Лтд., Мальта / Pharmacare Premium Ltd., Malta" на виробника, відповідального за контроль серії: для фізико-хімічного тестування "Єурофінс Аналітикал Сервісес Угорщина Кфт. (Керулет, Анонімус утца 6/IV, IV Керулетб Будапешт, 1045, Угорщина) / Eurofins Analytical Services Hungary Kft. (Kerulet, Anonymus utca 6/IV, IV Kerulet, Budapest, 1045,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R1-CEP 2015-111-Rev 00 від нового виробника DIVI`S LABORATORIES LIMITED, Індія для АФІ капецитабін. Зміни І типу - Зміни щодо безпеки/ефективності та фармаконагляду (інші зміни) Внесено в текст маркування упаковки лікарського засобу щодо уточнення інформації про строк закінчення терміну придатності, іншої технічної інформації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UA/15821/01/01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500 мг; по 10 таблеток у блістері; по 3, 6 або 12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виробництво "in bulk", первинну упаковку,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 (для фізико-хімічного тестування):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Єурофінс Аналітикал Сервісес Угорщина Кфт., Угорщина;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 (для мікробіологічного тестування):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Фармавалід Кфт., Угорщина;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допоміжної речовини Лактози безводної до поточної монографії Європейської фармакопеї, а саме видаляється слово "безводний".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капецитабіну: Acebright (India) Pharma Private Limited, Індія. Залишаються альтернативні виробники відповідальні за виробництво АФІ: SHILPA MEDICARE LIMITED, India та INTAS PHARMACEUTICALS LIMITED, India.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для мікробіологічного тестування: Фармавалід Кфт. (Татра Утца 27б., Будапешт ХІІІ, 1136. Угорщина) / Pharmavalid Kft. (Tatra Utca 27b, Budapest XIII, 1136, Hungary).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виробника, відповідального за контроль серії з "Фармакар Преміум Лтд., Мальта / Pharmacare Premium Ltd., Malta" на виробника, відповідального за контроль серії: для фізико-хімічного тестування "Єурофінс Аналітикал Сервісес Угорщина Кфт. (Керулет, Анонімус утца 6/IV, IV Керулетб Будапешт, 1045, Угорщина) / Eurofins Analytical Services Hungary Kft. (Kerulet, Anonymus utca 6/IV, IV Kerulet, Budapest, 1045,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R1-CEP 2015-111-Rev 00 від нового виробника DIVI`S LABORATORIES LIMITED, Індія для АФІ капецитабін. Зміни І типу - Зміни щодо безпеки/ефективності та фармаконагляду (інші зміни) Внесено в текст маркування упаковки лікарського засобу щодо уточнення інформації про строк закінчення терміну придатності, іншої технічної інформації та уточнено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UA/15821/01/02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150 мг; по 10 таблеток у блістері; по 3, 6 або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виробництво "in bulk", первинну упаковку,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Фармакар Преміум Лтд., Мальта;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"in bulk", первинну упаковку, вторинну упаковку Інтас Фармасьютикалз Лімітед (дільниця Фармез).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"in bulk", первинну упаковку, вторинну упаковку Інтас Фармасьютикалз Лімітед (дільниця Матода).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UA/15821/01/01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10 таблеток у блістері; по 3, 6 або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виробництво "in bulk", первинну упаковку,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Інтас Фармасьютикалз Лімітед, Індія;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контроль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Фармакар Преміум Лтд., Мальта;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вторинну упаковку:</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відповідальний за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"in bulk", первинну упаковку, вторинну упаковку Інтас Фармасьютикалз Лімітед (дільниця Фармез).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"in bulk", первинну упаковку, вторинну упаковку Інтас Фармасьютикалз Лімітед (дільниця Матода).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UA/15821/01/02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2020-234 - Rev 02 (затверджено: R0-CEP 2020-234 - Rev 01)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2014-081 - Rev 01 (затверджено: R1 -CEP 2014-081 - Rev 00) для АФІ кветіапіну фумарату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2020-234 - Rev 02 (затверджено: R0-CEP 2020-234 - Rev 01)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2014-081 - Rev 01 (затверджено: R1 -CEP 2014-081 - Rev 00) для АФІ кветіапіну фумарату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UA/19569/01/03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2020-234 - Rev 02 (затверджено: R0-CEP 2020-234 - Rev 01)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2014-081 - Rev 01 (затверджено: R1 -CEP 2014-081 - Rev 00) для АФІ кветіапіну фумарату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UA/19569/01/04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2020-234 - Rev 02 (затверджено: R0-CEP 2020-234 - Rev 01)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2014-081 - Rev 01 (затверджено: R1 -CEP 2014-081 - Rev 00) для АФІ кветіапіну фумарату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UA/19569/01/05</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2020-234 - Rev 02 (затверджено: R0-CEP 2020-234 - Rev 01)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2014-081 - Rev 01 (затверджено: R1 -CEP 2014-081 - Rev 00) для АФІ кветіапіну фумарату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UA/19569/01/01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КЛІФЕ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Рудольф Курце / Dr. Rudolf Kurze. Пропонована редакція: Пані Даніела Хелє / Mrs. Daniela Hehle.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UA/13591/01/01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КЛОПІКСОЛ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200 мг/мл; по 1 мл в ампулі; по 10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«тест на стерильність», випробування за показником «мікробіологічна чистота» (тест на ендотоксини):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п.5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UA/2278/01/01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КЛОПІКСОЛ-АКУФАЗ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50 мг/мл; по 1 мл в ампулі; по 10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AE09EC">
              <w:rPr>
                <w:rFonts w:ascii="Arial" w:hAnsi="Arial" w:cs="Arial"/>
                <w:sz w:val="16"/>
                <w:szCs w:val="16"/>
              </w:rPr>
              <w:br/>
              <w:t xml:space="preserve">Випробування за показником «мікробіологічна чистота» (тест на ендотоксини): Еурофінс Біофарма Продакт Тестінг Денмарк А/С, Данія; Випробування за показником «тест на стерильність»: Ей. Джей. Ваксінс А/С ,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п.5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UA/2206/01/01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10 мг/12,5 мг; по 10 таблеток у блістері; по 1 або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"Гедеон Ріхтер Польща", Польща (контроль якості та випуск серії; виробництво нерозфасованої продукції, первинна упаковка, вторинна упаковка);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- 16.02.2026 р.; дата подання РОЗБ - 16.05.2026 р. Пропонована редакція: Частота подання РОЗБ - 5 років; Кінцева дата для включення даних до РОЗБ - 23.09.2025 р.; дата подання РОЗБ - 22.12.2025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UA/8634/01/01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КСАФІНА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ін'єкцій по 8 мг; 1 або 5 флаконів із темного скла І класу, закупорений гумовою пробкою під алюмінієвим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"Фармацевтична компанія "ФАРМБЕРГ"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Свісс Парентералс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Чистіков Олег Павлович. - Пропонована редакція: Рябєв Дмитро Олександрович. </w:t>
            </w:r>
            <w:r w:rsidRPr="00AE09EC">
              <w:rPr>
                <w:rFonts w:ascii="Arial" w:hAnsi="Arial" w:cs="Arial"/>
                <w:sz w:val="16"/>
                <w:szCs w:val="16"/>
              </w:rPr>
              <w:br/>
              <w:t>Зміна контактних даних уповноваженої особи, відповідальної за фармаконагляд. - Уточнення щодо адреси місця здійснення основної діяльності з фармаконагляду. Уточнення щодо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UA/20092/01/01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КСИЛАЗОЛ-КІДС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спрей назальний, розчин; по 10 мл у флаконі з розпилювачем та захисним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w:t>
            </w:r>
            <w:r w:rsidRPr="00AE09EC">
              <w:rPr>
                <w:rFonts w:ascii="Arial" w:hAnsi="Arial" w:cs="Arial"/>
                <w:sz w:val="16"/>
                <w:szCs w:val="16"/>
              </w:rPr>
              <w:br/>
              <w:t xml:space="preserve">І «Загальна інформація» </w:t>
            </w:r>
            <w:r w:rsidRPr="00AE09EC">
              <w:rPr>
                <w:rFonts w:ascii="Arial" w:hAnsi="Arial" w:cs="Arial"/>
                <w:sz w:val="16"/>
                <w:szCs w:val="16"/>
              </w:rPr>
              <w:br/>
              <w:t xml:space="preserve">ІІ «Специфікація з безпеки» </w:t>
            </w:r>
            <w:r w:rsidRPr="00AE09EC">
              <w:rPr>
                <w:rFonts w:ascii="Arial" w:hAnsi="Arial" w:cs="Arial"/>
                <w:sz w:val="16"/>
                <w:szCs w:val="16"/>
              </w:rPr>
              <w:br/>
              <w:t xml:space="preserve">V «Заходи з мінімізації ризиків» </w:t>
            </w:r>
            <w:r w:rsidRPr="00AE09EC">
              <w:rPr>
                <w:rFonts w:ascii="Arial" w:hAnsi="Arial" w:cs="Arial"/>
                <w:sz w:val="16"/>
                <w:szCs w:val="16"/>
              </w:rPr>
              <w:br/>
              <w:t xml:space="preserve">VI «Резюме плану управління ризиками» </w:t>
            </w:r>
            <w:r w:rsidRPr="00AE09EC">
              <w:rPr>
                <w:rFonts w:ascii="Arial" w:hAnsi="Arial" w:cs="Arial"/>
                <w:sz w:val="16"/>
                <w:szCs w:val="16"/>
              </w:rPr>
              <w:br/>
              <w:t xml:space="preserve">VII «Додатки» (додатки 1-8) </w:t>
            </w:r>
            <w:r w:rsidRPr="00AE09EC">
              <w:rPr>
                <w:rFonts w:ascii="Arial" w:hAnsi="Arial" w:cs="Arial"/>
                <w:sz w:val="16"/>
                <w:szCs w:val="16"/>
              </w:rPr>
              <w:br/>
              <w:t xml:space="preserve">у зв’язку з оновленням інформації з безпеки діючих речовин ксилометазолін, декспантенол </w:t>
            </w:r>
            <w:r w:rsidRPr="00AE09EC">
              <w:rPr>
                <w:rFonts w:ascii="Arial" w:hAnsi="Arial" w:cs="Arial"/>
                <w:sz w:val="16"/>
                <w:szCs w:val="16"/>
              </w:rPr>
              <w:br/>
              <w:t>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UA/18501/01/01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випуск серії:</w:t>
            </w:r>
            <w:r w:rsidRPr="00AE09EC">
              <w:rPr>
                <w:rFonts w:ascii="Arial" w:hAnsi="Arial" w:cs="Arial"/>
                <w:sz w:val="16"/>
                <w:szCs w:val="16"/>
              </w:rPr>
              <w:br/>
              <w:t>К'єзі Фармас'ютікелз ГмбХ, Австрiя;</w:t>
            </w:r>
            <w:r w:rsidRPr="00AE09EC">
              <w:rPr>
                <w:rFonts w:ascii="Arial" w:hAnsi="Arial" w:cs="Arial"/>
                <w:sz w:val="16"/>
                <w:szCs w:val="16"/>
              </w:rPr>
              <w:br/>
              <w:t>вторинне пакування:</w:t>
            </w:r>
            <w:r w:rsidRPr="00AE09EC">
              <w:rPr>
                <w:rFonts w:ascii="Arial" w:hAnsi="Arial" w:cs="Arial"/>
                <w:sz w:val="16"/>
                <w:szCs w:val="16"/>
              </w:rPr>
              <w:br/>
              <w:t>Г.Л. Фарма ГмбХ, Австрія;</w:t>
            </w:r>
            <w:r w:rsidRPr="00AE09EC">
              <w:rPr>
                <w:rFonts w:ascii="Arial" w:hAnsi="Arial" w:cs="Arial"/>
                <w:sz w:val="16"/>
                <w:szCs w:val="16"/>
              </w:rPr>
              <w:br/>
              <w:t>виробництво in bulk, пакування, контроль та випуск серії:</w:t>
            </w:r>
            <w:r w:rsidRPr="00AE09EC">
              <w:rPr>
                <w:rFonts w:ascii="Arial" w:hAnsi="Arial" w:cs="Arial"/>
                <w:sz w:val="16"/>
                <w:szCs w:val="16"/>
              </w:rPr>
              <w:br/>
              <w:t>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lang w:val="en-US"/>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виробництво in bulk, пакування та випуск серії: К'єзі Фармацеутиці С.п.А. (Віа Палермо 26/А, 43122, Парма, Італія. Залишається альтернативний виробник, котрий виконує туж саму функцію, що й вилучений: К'єзі Фармацеутиці С.п.А. (Віа Сан Леонардо 96, 43122, Парма, Італія).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Редакційна зміна адреси виробника Г.Л.Фарма ГмбХ, Австіря відповідального за вторинне пакування, а саме зазначення лише частини адреси "вул. Ганстерергассе, 9-13, 1160 Відень" замість "вул. Ганстерергассе, 9-13/ вул. Ганстерергассе, 12/ вул. Арнетгассе, 3, 1160 Відень", у зв'язку з тим, що дві інші частини адреси є адміністративними одиницями та не виконують виробничих функцій. Актуальною дільницею, де виконується виробництво, є лише "вул. Ганстерергассе, 9-13, 1160, Відень".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UA/10170/01/01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in bulk, пакування, випуск серії: К'єзі Фармацеутиці С.п.А., Італія; випуск серії: К'єзі Фармас'ютікелз ГмбХ, Австрiя; </w:t>
            </w:r>
            <w:r w:rsidRPr="00AE09EC">
              <w:rPr>
                <w:rFonts w:ascii="Arial" w:hAnsi="Arial" w:cs="Arial"/>
                <w:sz w:val="16"/>
                <w:szCs w:val="16"/>
              </w:rPr>
              <w:br/>
              <w:t>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w:t>
            </w:r>
            <w:r w:rsidRPr="00AE09E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UA/10170/01/01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ЛАКТИНЕТ®-РІХТЕР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- 01.07.2025 р.; дата подання РОЗБ - 29.09.2025 р. Пропонована редакція: Частота подання РОЗБ - 5 років; Кінцева дата для включення даних до РОЗБ - 01.07.2026 р.; дата подання РОЗБ - 29.09.2026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UA/9036/01/01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ЛАМІДЕРМ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крем, 10 мг/г;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10 г у тубах, з внесенням відповідних змін до р. «Упаковка». Зміни внесено в інструкцію для медичного застосування лікарського засобу у розділ "Упаковка", а саме вилучено упаковку певного розміру та як наслідок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додано інформацію щодо назви заявника, конкретизовано логотип компанії Заявника та Виробника, конкретизовано "Іншу технічну інформацію".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UA/1679/01/01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250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UA/9474/01/01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750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UA/9474/01/03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10 таблеток в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UA/9474/01/02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мазь; по 40 g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UA/8436/01/01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200 мг/500 мг по 6 або по 8, або по 10 таблеток у блістері; по 6 таблеток у блістері, по 1 блістеру у картонній коробці; по 8 таблеток у блістері, по 2 блістери у картонній коробці; по 10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дозвіл на випуск серій: Лек Фармацевтична компанія д.д., Словенія; виробництво за повним циклом: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«Розчинення» (для ібупрофену та парацетамолу) (метод ВЕРХ), а саме замість приладу із лопаттю (тип ІІ) і швидкістю обертання 50 об/хв буде використовуватися прилад із кошиком (тип І) зі швидкістю обертання 100 об/хв, також видалено інтервал відбору зразків 5, 10, 30 та 45 хвилин, залишено одноточковий інтервал відбору зразків (15 хвилин). Затверджено: Розчинення Умови розчинення: Обладнання: тип ІІ (лопасті); Ємності: ємність з піком на дні; Швидкість: 50 об./хв.; Інтервал відбору зразків: По одній точці: 15 хвилин; Профіль: 5, 10, 15, 30 та 45 хвилин; Запропоновано: Розчинення Умови розчинення: Обладнання: тип І (прилад з кошиком); Швидкість: 100 об./хв.; Інтервал відбору зразків: По одній точці: 15 хвилин.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меж специфікації ГЛЗ (при випуску та термін зберігання) за показником «Розчинення. Ібупрофен»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UA/18643/01/01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1400 мг/11,7 мл; по 11,7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AE09EC">
              <w:rPr>
                <w:rFonts w:ascii="Arial" w:hAnsi="Arial" w:cs="Arial"/>
                <w:sz w:val="16"/>
                <w:szCs w:val="16"/>
              </w:rPr>
              <w:br/>
              <w:t>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Зміни в методі тестування залишкової ДНК допоміжної речовини рекомбінантна гіалуронідаза людини (rHuPH20) у зв’язку з оптимізацією методики випробувань. Введення змін протягом 6-ти місяців після затвердження.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Введення дільниці Gatalent Indiana, LLC,1300 South Drive Patterson Drive, Bloomington,IN 47403,USA як альтернативного місця з виробництва, тестування при випуску та тестування стабільності допоміжної речовини рекомбінантна гіалуронідаза людини (rHuPH20) Затверджена дільниця: Avid Bioservices Inc. 14191 Myford Road, Tustin, CA 92780,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UA/14231/01/01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адаптовано показник «Опис»;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UA/8109/01/01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1000 мг/1000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"ІСТФАРМ"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"ІСТФАРМ"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випробування ГЛЗ за показниками «Супровідні домішки», «Кількісне визначення» (Ph.Eur.2.2.29), а саме уточнення марки та розмірів хроматографічної колонки, доповнено швидкість потоку рухомої фази, яка була помилково пропущена.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методів контролю «Прозорість і кольоровість розчину» (Ph.Eur.2.2.1, 2.2.2.), опис методу доповнено підготовкою зразка та процедурою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в метод контролю ГЛЗ за показником «Вода» (Ph.Eur.2.5.12),а саме замість посилання на метод, викладено опис процедури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UA/19795/01/01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та контроль/випробування серії, не включаючи випуск серії:</w:t>
            </w:r>
            <w:r w:rsidRPr="00AE09EC">
              <w:rPr>
                <w:rFonts w:ascii="Arial" w:hAnsi="Arial" w:cs="Arial"/>
                <w:sz w:val="16"/>
                <w:szCs w:val="16"/>
              </w:rPr>
              <w:br/>
              <w:t>ТОВ НВФ "МІКРОХІМ",</w:t>
            </w:r>
            <w:r w:rsidRPr="00AE09EC">
              <w:rPr>
                <w:rFonts w:ascii="Arial" w:hAnsi="Arial" w:cs="Arial"/>
                <w:sz w:val="16"/>
                <w:szCs w:val="16"/>
              </w:rPr>
              <w:br/>
              <w:t>Україна;</w:t>
            </w:r>
            <w:r w:rsidRPr="00AE09EC">
              <w:rPr>
                <w:rFonts w:ascii="Arial" w:hAnsi="Arial" w:cs="Arial"/>
                <w:sz w:val="16"/>
                <w:szCs w:val="16"/>
              </w:rPr>
              <w:br/>
              <w:t>відповідальний за випуск серії, не включаючи контроль/випробування серії:</w:t>
            </w:r>
            <w:r w:rsidRPr="00AE09EC">
              <w:rPr>
                <w:rFonts w:ascii="Arial" w:hAnsi="Arial" w:cs="Arial"/>
                <w:sz w:val="16"/>
                <w:szCs w:val="16"/>
              </w:rPr>
              <w:br/>
              <w:t>ТОВ НВФ "МІКРОХІМ",</w:t>
            </w:r>
            <w:r w:rsidRPr="00AE09E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 серії" для виробника ТОВ НВФ "МІКРОХІМ". Данний виробик залишається відповідальним за: виробництво та контроль/випробування серії, не включаючи випуск серії. Залишається альтернативний виробник ТОВ НВФ "МІКРОХІМ" за адресою Україна, 01013, м.Київ,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UA/18255/01/01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16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UA/2047/02/02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32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UA/2047/02/03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4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UA/2047/02/01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МЕЛІПРАМІН®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25 мг по 50 таблеток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якосьті та випуск серії:</w:t>
            </w:r>
            <w:r w:rsidRPr="00AE09EC">
              <w:rPr>
                <w:rFonts w:ascii="Arial" w:hAnsi="Arial" w:cs="Arial"/>
                <w:sz w:val="16"/>
                <w:szCs w:val="16"/>
              </w:rPr>
              <w:br/>
              <w:t>ЗАТ Фармацевтичний завод ЕГІС, Угорщина;</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 xml:space="preserve">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для первинного пакування, а саме первинне пакування проводиться на дільниці ЗАТ Фармацевтичний завод ЕГІС, 9900, м. Керменд, вул. Матяш кірай, 65, Угорщина, з метою приведення функцій у відповідність до документації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а саме вторинне пакування проводиться на дільниці ЗАТ Фармацевтичний завод  ЕГІС, 9900, м. Керменд, вул. Матяш кірай, 65, Угорщина, з метою приведення функцій у відповідність до документації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UA/0320/02/01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500 мг, по 10 таблеток у блістері, по 1, 2 або 10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на основі дослідження стабільності запропоновано збільшення терміну придатності готового лікарського засобу.</w:t>
            </w:r>
            <w:r w:rsidRPr="00AE09EC">
              <w:rPr>
                <w:rFonts w:ascii="Arial" w:hAnsi="Arial" w:cs="Arial"/>
                <w:sz w:val="16"/>
                <w:szCs w:val="16"/>
              </w:rPr>
              <w:br/>
              <w:t>Затверджено:</w:t>
            </w:r>
            <w:r w:rsidRPr="00AE09EC">
              <w:rPr>
                <w:rFonts w:ascii="Arial" w:hAnsi="Arial" w:cs="Arial"/>
                <w:sz w:val="16"/>
                <w:szCs w:val="16"/>
              </w:rPr>
              <w:br/>
              <w:t>Термін придатності: 2 роки</w:t>
            </w:r>
            <w:r w:rsidRPr="00AE09EC">
              <w:rPr>
                <w:rFonts w:ascii="Arial" w:hAnsi="Arial" w:cs="Arial"/>
                <w:sz w:val="16"/>
                <w:szCs w:val="16"/>
              </w:rPr>
              <w:br/>
              <w:t>Запропоновано:</w:t>
            </w:r>
            <w:r w:rsidRPr="00AE09EC">
              <w:rPr>
                <w:rFonts w:ascii="Arial" w:hAnsi="Arial" w:cs="Arial"/>
                <w:sz w:val="16"/>
                <w:szCs w:val="16"/>
              </w:rPr>
              <w:br/>
              <w:t>Термін придатності: 3 років</w:t>
            </w:r>
            <w:r w:rsidRPr="00AE09EC">
              <w:rPr>
                <w:rFonts w:ascii="Arial" w:hAnsi="Arial" w:cs="Arial"/>
                <w:sz w:val="16"/>
                <w:szCs w:val="16"/>
              </w:rPr>
              <w:br/>
              <w:t>Зміни внесено в розділ "Термін придатності" в інструкцію для медичного застосування лікарського засобу.</w:t>
            </w:r>
            <w:r w:rsidRPr="00AE09E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 № 10, № 20; за рецептом: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UA/20104/01/01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80 мг/12,5 мг; по 7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лікарського засобу МІКАРДИСПЛЮС®, таблетки, 80 мг/12,5 мг; по 7 таблеток у блістері; по 4 блістери у картонній коробці. - Зміни внесені до частин: II «Специфікація з безпеки», V «Заходи з мінімізації ризиків», VI «Резюме плану управління ризиками» та додатків у зв'язку з переглядом проблем безпеки відповідно до рекомендацій Стандартизованого формату ПУР (Rev.2 accompanying GVP, Module V Rev.2, Human Medicines Evaluation Guidance on the format of the risk management plan (RMP) in the EU – in integrated format). - Резюме ПУР версія 9.1.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UA/0465/01/02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МОКСИФЛОКСАЦИН-ДАРНИЦЯ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400 мг/250 мл;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UA/20291/01/01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МУКОЗА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розчин для ін'єкцій по 2,2 мл в ампулі; по 5 ампул у контурній чарунковій упаковці; по 1 або по 2, або по 20 контурних чарункових упаковок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у специфікації для Mandragora e radice siccata mother tincture відповідно з переходом з власної монографії компанії HAB на Ph. Eur. для приведення до монографії Ph. Eur. «Mandragora for homoeopathic preparations». Затверджено: Mandragora e radice siccata mother tincture Specification according to HAB monograph «Mandragora e radice siccata» Запропоновано: Mandragora e radice siccata mother tincture Specification according to Ph. Eur. Мonograph «Mandragora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w:t>
            </w:r>
            <w:r w:rsidRPr="00AE09EC">
              <w:rPr>
                <w:rFonts w:ascii="Arial" w:hAnsi="Arial" w:cs="Arial"/>
                <w:sz w:val="16"/>
                <w:szCs w:val="16"/>
              </w:rPr>
              <w:br/>
              <w:t xml:space="preserve">Зміни у специфікації для Mandragora e radice siccata raw material відповідно з переходом з власної монографії компанії HAB на Ph. Eur. для приведення до монографії Ph. Eur. «Mandragora for homoeopathic preparations». -Затверджено: Mandragora e radice siccata raw material Specification according to HAB monograph «Mandragora e radice siccata» - Запропоновано: </w:t>
            </w:r>
            <w:r w:rsidRPr="00AE09EC">
              <w:rPr>
                <w:rFonts w:ascii="Arial" w:hAnsi="Arial" w:cs="Arial"/>
                <w:sz w:val="16"/>
                <w:szCs w:val="16"/>
              </w:rPr>
              <w:br/>
              <w:t xml:space="preserve">Mandragora e radice siccata raw material Specification according to Ph. Eur. Мonograph «Mandragora for homoeopathic preparations»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UA/2946/01/01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М'ЯТИ ПЕРЦЕВОЇ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настойка;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дослідження стабільності запропоновано збільшення терміну придатності готового лікарського засобу. Затверджено: Термін придатності: 2 роки Запропоновано: Термін придатності: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AE09EC">
              <w:rPr>
                <w:rFonts w:ascii="Arial" w:hAnsi="Arial" w:cs="Arial"/>
                <w:sz w:val="16"/>
                <w:szCs w:val="16"/>
              </w:rPr>
              <w:br/>
              <w:t xml:space="preserve">Зміни внесено у п. 6. ІНШЕ тексту маркування первинної упаковки лікарського засобу щодо зазначення номера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UA/19798/01/01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шприці з голкою в тубусі, по 1 або 10 тубусів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"Юрія-Фарм"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матеріалів:Виправлення технічної помилки, згідно п.2.4. п.п. 4 розділу VI наказу МОЗ України від 26.08.2005р. № 426 (у редакції наказу МОЗ України від 23.07.2015 р № 460) у затверджених МКЯ ЛЗ, а саме в методах контролю ГЛЗ за показниками «Кількісне визначення» (Ph.Eur.2.2.25) та «Супровідні домішки» (Ph.Eur.2.2.29) помилково видалено стандартний зразок налбуфіну гідрохлориду ФСЗ ДФУ. При цьому в р.3.2.P.5.2.Аналітичні методики налбуфіну гідрохлорид ФСЗ ДФУ включений до переліку стандартів для контролю супровідних домішок та кількісного визначення. Зазначене виправлення відповідає матеріалам реєстраційного досьє, які представлені в архіві (розділ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UA/14429/01/01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НАЛБУФІН-МІКРОХІМ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НВФ "МІКРОХІМ" </w:t>
            </w:r>
            <w:r w:rsidRPr="00AE09EC">
              <w:rPr>
                <w:rFonts w:ascii="Arial" w:hAnsi="Arial" w:cs="Arial"/>
                <w:sz w:val="16"/>
                <w:szCs w:val="16"/>
              </w:rPr>
              <w:br/>
              <w:t>(лабораторія фізико-хімічного аналізу та контролю виробництва; виробнича дільниця; лабораторія біологічного аналізу;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налбуфіну гідрохлориду із SANOFI CHIMIE, France на SANOFI WINTHROP INDUSTRIE, France,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UA/18816/01/01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5 мг; по 30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UA/15961/01/01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10 мг по 30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UA/15961/01/02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45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деталізовано форму нанесення інформації щодо терміну придатності, номеру реєстраційного посвідчення, номеру серії, дати виготовлення, номеру ліцензії, іншої технічної інформації. Вилучення інформації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UA/18753/01/02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75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деталізовано форму нанесення інформації щодо терміну придатності, номеру реєстраційного посвідчення, номеру серії, дати виготовлення, номеру ліцензії, іншої технічної інформації. Вилучення інформації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UA/18753/01/03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30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деталізовано форму нанесення інформації щодо терміну придатності, номеру реєстраційного посвідчення, номеру серії, дати виготовлення, номеру ліцензії, іншої технічної інформації. Вилучення інформації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UA/18753/01/01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НЕМОТАН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30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AE09EC">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UA/1286/01/01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НЕО-АНГІН® ВИШНЯ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льодяники, по 12 льодяників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Дивафарма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для показника «Кількісне визначення» теоретичного розрахунку для левоментолу та левоментолу, що міститься в олії м’яти перцової, та, як наслідок, зміни в методику випробування. Також в методику випробування за показником «Кількісне визначення» внесено розрахункову формулу вмісту левоментолу в мг/льодяник та уточнено приготування вихідного розчину, також вносяться деяки редакційні правки та уточнення відповідно до матеріалів виробника (розділи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UA/10762/01/01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150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 Оновлення розділу 3.2.Р.4 Допоміжні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UA/13702/01/01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75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 Оновлення розділу 3.2.Р.4 Допоміжні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UA/13702/01/02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400 мг по 10 таблеток у блістері; по 1,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вторинне пакування: КРКА, д.д., Ново место, Словенія; виробник, відповідальний за контроль серії, випуск серії: КРКА, д.д., Ново место, Словенія; виробник, відповідальний за виробництво "in bulk", первинне та вторинне пакування, контроль серії, випуск серії: КРКА-ФАРМА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(ГЛІВЕК®, таблетки, вкриті плівковою оболонкою, 100 мг, 400 мг) Введення змін протягом 6-ти місяців з дати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 - Зміни І типу - Зміни щодо безпеки/ефективності та фармаконагляду (інші зміни) - Оновлення тексту маркування вторинної упаковки лікарського засобу, а саме: уточнено інформацію щодо терміну придатності, логотипу виробника. На первинній упаковці уточнено інформацію щодо логотипу виробника -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UA/14939/01/02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100 мг по 10 таблеток у блістері; по 1,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вторинне пакування: КРКА, д.д., Ново место, Словенія; виробник, відповідальний за контроль серії, випуск серії: КРКА, д.д., Ново место, Словенія; виробник, відповідальний за виробництво "in bulk", первинне та вторинне пакування, контроль серії, випуск серії: КРКА-ФАРМА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(ГЛІВЕК®, таблетки, вкриті плівковою оболонкою, 100 мг, 400 мг) Введення змін протягом 6-ти місяців з дати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 - Зміни І типу - Зміни щодо безпеки/ефективності та фармаконагляду (інші зміни) - Оновлення тексту маркування вторинної упаковки лікарського засобу, а саме: уточнено інформацію щодо терміну придатності, логотипу виробника. На первинній упаковці уточнено інформацію щодо логотипу виробника -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UA/14939/01/01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НІЗОРАЛ®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шампунь, 20 мг/г; по 25 мл або по 60 мл у пляшці; по 1 пляшці в картонній коробці; по 7,5 мл у саше, по 8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jc w:val="center"/>
              <w:rPr>
                <w:rFonts w:ascii="Arial" w:hAnsi="Arial" w:cs="Arial"/>
                <w:sz w:val="16"/>
                <w:szCs w:val="16"/>
              </w:rPr>
            </w:pPr>
            <w:r w:rsidRPr="00AE09EC">
              <w:rPr>
                <w:rFonts w:ascii="Arial" w:hAnsi="Arial" w:cs="Arial"/>
                <w:sz w:val="16"/>
                <w:szCs w:val="16"/>
              </w:rPr>
              <w:t>виробництво, первинне пакування, вторинне пакування, контроль якості лікарського засобу,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Янссен Фармацевтика НВ, Бельгія;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вторинне пакування, контроль якості лікарського засобу, випуск серії:</w:t>
            </w:r>
          </w:p>
          <w:p w:rsidR="00706227" w:rsidRPr="00AE09EC" w:rsidRDefault="00706227" w:rsidP="00AF2A93">
            <w:pPr>
              <w:jc w:val="center"/>
              <w:rPr>
                <w:rFonts w:ascii="Arial" w:hAnsi="Arial" w:cs="Arial"/>
                <w:sz w:val="16"/>
                <w:szCs w:val="16"/>
              </w:rPr>
            </w:pPr>
            <w:r w:rsidRPr="00AE09EC">
              <w:rPr>
                <w:rFonts w:ascii="Arial" w:hAnsi="Arial" w:cs="Arial"/>
                <w:sz w:val="16"/>
                <w:szCs w:val="16"/>
              </w:rPr>
              <w:t>СТАДА Арцнайміттель АГ, Німеччина;</w:t>
            </w:r>
          </w:p>
          <w:p w:rsidR="00706227" w:rsidRPr="00AE09EC" w:rsidRDefault="00706227" w:rsidP="00AF2A93">
            <w:pPr>
              <w:jc w:val="center"/>
              <w:rPr>
                <w:rFonts w:ascii="Arial" w:hAnsi="Arial" w:cs="Arial"/>
                <w:sz w:val="16"/>
                <w:szCs w:val="16"/>
              </w:rPr>
            </w:pPr>
            <w:r w:rsidRPr="00AE09EC">
              <w:rPr>
                <w:rFonts w:ascii="Arial" w:hAnsi="Arial" w:cs="Arial"/>
                <w:sz w:val="16"/>
                <w:szCs w:val="16"/>
              </w:rPr>
              <w:t>виробництво, первинне пакування, вторинне пакування:</w:t>
            </w:r>
          </w:p>
          <w:p w:rsidR="00706227" w:rsidRPr="00AE09EC" w:rsidRDefault="00706227" w:rsidP="00AF2A93">
            <w:pPr>
              <w:jc w:val="center"/>
              <w:rPr>
                <w:rFonts w:ascii="Arial" w:hAnsi="Arial" w:cs="Arial"/>
                <w:sz w:val="16"/>
                <w:szCs w:val="16"/>
              </w:rPr>
            </w:pPr>
            <w:r w:rsidRPr="00AE09EC">
              <w:rPr>
                <w:rFonts w:ascii="Arial" w:hAnsi="Arial" w:cs="Arial"/>
                <w:sz w:val="16"/>
                <w:szCs w:val="16"/>
              </w:rP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Республіка Сербія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для АФІ кетоконазолу від нового виробника Piramal Pharma Limited, India CEP № R1-CEP 1999-049-Rev 10.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«Хемофарм» АД, Вршац, відділ виробнича дільниця Шабац, вул.Хайдук Велькова бб, 15000, м.Шабац, Республіка Сербія/«Hemofarm» AD Vrsac, Branch Plant Sabac, Hajduk Veljkova b.b., 15000 Sabac, Republic of Serbia, відповідальної за виробництво нерозфасованої продукції. </w:t>
            </w:r>
            <w:r w:rsidRPr="00AE09E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 «Хемофарм» АД, Вршац, відділ виробнича дільниця Шабац, Республіка Сербія. Введення змін протягом 6-ти місяців після затвердження. </w:t>
            </w:r>
            <w:r w:rsidRPr="00AE09EC">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E09EC">
              <w:rPr>
                <w:rFonts w:ascii="Arial" w:hAnsi="Arial" w:cs="Arial"/>
                <w:sz w:val="16"/>
                <w:szCs w:val="16"/>
              </w:rPr>
              <w:br/>
              <w:t>введення додаткової дільниці для вторинного пакування - «Хемофарм» АД, Вршац, відділ виробнича дільниця Шабац, Республіка Сербія.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w:t>
            </w:r>
            <w:r w:rsidRPr="00AE09EC">
              <w:rPr>
                <w:rFonts w:ascii="Arial" w:hAnsi="Arial" w:cs="Arial"/>
                <w:sz w:val="16"/>
                <w:szCs w:val="16"/>
              </w:rPr>
              <w:br/>
              <w:t xml:space="preserve">зменшення розміру серії ГЛЗ з урахуванням можливостей на новій виробничій дільниці «Хемофарм» АД, Вршац, відділ виробнича дільниця Шабац, Республіка Сербія. Діюча редакція: 5000 кг, 10000 кг Пропонована редакція: 3000 кг, 5000 кг, 10000 кг </w:t>
            </w:r>
            <w:r w:rsidRPr="00AE09EC">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зміни в методику випробування «Ідентифікація» (газова хроматографія) для допоміжної речовини Букет парфумний 2, що обґрунтовується відмінностями в обладнанні на виробничих дільницях.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нового типу первинної упаковки – саше. </w:t>
            </w:r>
            <w:r w:rsidRPr="00AE09EC">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ЄФ від затвердженого виробника GELITA GROUP CEP № R1-CEP 2003-172-Rev 03 (затверджено: CEP № R1-CEP 2003-172-Rev 02) для допоміжної речовини колаген тваринний лауридимонієвий гідролізований. Внаслідок оновлення СЕР відбулися додавання країн походження вихідного матеріалу (Болівія,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UA/2753/02/01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НІТРОКСОЛІН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Публічне акціонерне товариство "Науково-виробничий центр "Борщагівський хіміко-фармацевтичний завод", Україна; Вторинне пакування: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а саме з метою оптимізації технологічного процесу на дільниці виробництва ЛЗ було встановлено автоматизовану лінію фасування виробництва MARCHESINI (Італія). Лінія включає два послідовно (безперервно) функціонуючі автомати: автомата для фасування таблеток у блістери MB421 та картонуючого автомата BA-100 для пакування блістерів разом з інструкцією для медичного застосування в пачку.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UA/3518/01/01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НОЛІПРЕЛ® АРГІНІН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2002-244-Rev 01 (попередня версія СЕР R1-СЕР 2002-244-Rev 00) для АФІ індапаміду від вже затвердженого виробника Оріл Індастрі;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Звуження вмісту домішки Y37 у специфікації АФІ з ≤1000 ppm (частин на мільйон) (неідентифікована домішка в монографії ЕР) на ≤600 ppm (частин на мільйон) в якості ідентифікованої домішки та додання відповідного методу кількісного визначення за допомогою рідинної хроматографії, відповідно до оновленого СЕР R1-СЕР 2002-244-Rev 01;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кількісного визначення АФІ в додаток до тих , що описані в ЕР. Альтернативний метод дозволить провести кількісне визначення АФІ у більш короткий проміжок часу та зменшити кількість органічного розчинника, що використовується у рухомій фазі та поліпшити розділення.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визначення супровідних домішок (супутньої домішки А) у АФІ в додаток до тих , що описані в ЕР. Альтернативний метод дозволить провести визначення вищезазначеної домішки у діючій речовині у більш короткий проміжок часу та зменшити кількість органічного розчинника, що використовується у рухомій фазі та поліпшити розділення.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альтернативного внутрішнього методу з використанням рухомої фази з меншою гранулометрією (U-HPLC з спектрофотометричним аналізом в УФ області спектру) визначення супровідних домішок (домішка В під назвою Y38 та неідентифіковані домішки) у АФІ в додаток до тих , що описані в ЕР. Альтернативний метод дозволить провести визначення вищезазначених домішок у діючій речовині у більш короткий проміжок часу та зменшити кількість органічного розчинника, що використовується у рухомій фазі та поліпшити розділення.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2002-244-Rev 02 (попередня версія СЕР R1-СЕР 2002-244-Rev 01) для АФІ Індапаміду від вже затвердженого виробника Оріл Індастрі;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2002-244-Rev 03 (попередня версія СЕР R1-СЕР 2002-244-Rev 02) для АФІ Індапаміду від вже затвердженого виробника Оріл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UA/5650/01/01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НОРМОВЕН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AE09EC">
              <w:rPr>
                <w:rFonts w:ascii="Arial" w:hAnsi="Arial" w:cs="Arial"/>
                <w:sz w:val="16"/>
                <w:szCs w:val="16"/>
              </w:rPr>
              <w:br/>
              <w:t>Вилучення виробника АФІ Діосмін та Гесперидин, виробник Sichuan Xieli Pharmaceutical Co., LTD, Китай. Залишається альтернативний виробник АФІ Chengdu Okay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UA/4475/01/01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300 мг, по 10 капсул у блістері; по 1,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КУСУМ ХЕЛТХКЕР ПВТ ЛТД, Індія;</w:t>
            </w:r>
            <w:r w:rsidRPr="00AE09EC">
              <w:rPr>
                <w:rFonts w:ascii="Arial" w:hAnsi="Arial" w:cs="Arial"/>
                <w:sz w:val="16"/>
                <w:szCs w:val="16"/>
              </w:rPr>
              <w:br/>
              <w:t>Альтернативний виробник, що здійснює вторинне пакування, контроль якості та випуск серії:</w:t>
            </w:r>
            <w:r w:rsidRPr="00AE09EC">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альтернативного методу випробування ГЛЗ за показником «Ідентифікація» (УВЕРХ) (затверджені методи ВЕРХ, ІЧ-спектрометрія).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E09EC">
              <w:rPr>
                <w:rFonts w:ascii="Arial" w:hAnsi="Arial" w:cs="Arial"/>
                <w:sz w:val="16"/>
                <w:szCs w:val="16"/>
              </w:rPr>
              <w:br/>
              <w:t>введення альтернативного методу випробування ГЛЗ за показником «Розчинення» (УВЕРХ) (затверджений метод ВЕРХ).</w:t>
            </w:r>
            <w:r w:rsidRPr="00AE09E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AE09EC">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альтернативного методу випробування ГЛЗ за показником «Кількісне визначення» (УВЕРХ) (затверджений метод ВЕРХ).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w:t>
            </w:r>
            <w:r w:rsidRPr="00AE09EC">
              <w:rPr>
                <w:rFonts w:ascii="Arial" w:hAnsi="Arial" w:cs="Arial"/>
                <w:sz w:val="16"/>
                <w:szCs w:val="16"/>
              </w:rPr>
              <w:br/>
              <w:t>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UA/14034/01/01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300 мг, іn bulk: № 10х180: по 10 капсул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альтернативного методу випробування ГЛЗ за показником «Ідентифікація» (УВЕРХ) (затверджені методи ВЕРХ, ІЧ-спектрометрія).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E09EC">
              <w:rPr>
                <w:rFonts w:ascii="Arial" w:hAnsi="Arial" w:cs="Arial"/>
                <w:sz w:val="16"/>
                <w:szCs w:val="16"/>
              </w:rPr>
              <w:br/>
              <w:t>введення альтернативного методу випробування ГЛЗ за показником «Розчинення» (УВЕРХ) (затверджений метод ВЕРХ).</w:t>
            </w:r>
            <w:r w:rsidRPr="00AE09EC">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AE09EC">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альтернативного методу випробування ГЛЗ за показником «Кількісне визначення» (УВЕРХ) (затверджений метод ВЕРХ).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w:t>
            </w:r>
            <w:r w:rsidRPr="00AE09EC">
              <w:rPr>
                <w:rFonts w:ascii="Arial" w:hAnsi="Arial" w:cs="Arial"/>
                <w:sz w:val="16"/>
                <w:szCs w:val="16"/>
              </w:rPr>
              <w:br/>
              <w:t>Затверджено: 2 роки Запропоновано: 3 роки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UA/15768/01/01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Аллерган Фармасьютікалз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(п.6. «ІНШЕ») та вторинної (п.17.»ІНШЕ») упаковок лікарського засобу, а саме: додавання інформації щодо логотипу та технічних 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UA/12292/01/01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ОКОМІСТИН®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краплі очні/вушні/для носа, розчин 0,01 % по 5 мл або 10 мл у флаконі полімерному з крапельницею;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а саме змінено формулювання щодо зазначення дати закінчення терміну придатності лікарського засобу (п. 8) та вилучено інформацію про дистриб'ютора (п.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UA/7537/01/01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300 мг; in bulk: № 10х240: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Доповнення методики ВЕРХ за показником "Кількісне визначення" умовами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UA/15766/01/01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300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AE09EC">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Доповнення методики ВЕРХ за показником "Кількісне визначення" умовами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UA/11096/01/01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капсули тверді кишковорозчинні по 20 мг по 7 капсул у блістері, по 4 блістери в пачці; по 14 капсул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первинне та вторинне пакування, контроль та випуск серії: Лабораторіос Ліконса, С.А., Іспанія; ділянка для альтернативного вторинного пакування: Атдіс Фарма, С.Л., Іспанiя; ділянка для альтернативного контролю за показником МБЧ: Лабораторіо Ечеварне, С.А., Іспанія; ділянка для альтернативного вторинного пакування: Манантіал Інтегра, С.Л.У.,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2004-320-Rev 00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2000-029 - Rev 05)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CEP 2000-045-Rev 06 (затверджено: R1-CEP 2000-045-Rev 04)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2006-086-Rev 00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R1-CEP 2003-172 rev 03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2003-261 - Rev 01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2002-098 - Rev 04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2000-067-Rev 03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2014-280 - Rev 01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R0-CEP 2022-048 - Rev 00 для допоміжної речовини Gelatin від нового виробника.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R1-CEP-2008-137-Rev 01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нового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UA/17985/01/01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ОМНІК ОКАС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Місцезнаходження виробника,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розділів "Виробник", "Місцезнаходження виробника та його адреса місця провадження діяльності" з відповідними змінами в тексті маркування упаковки лікарського засобу щодо найменування та адреси виробника. Введення змін протягом 6-ти місяців після затвердження.</w:t>
            </w:r>
            <w:r w:rsidRPr="00AE09E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"Заявник", "Місцезнаходження заявника та його адреса місця провадження діяльності", а також уточнена нумерація розділів в структурі тексту маркування первинної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UA/4368/02/01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ОМНОПОН-ЗН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розчин для ін'єкцій по 1 мл в ампулі; по 5 ампул у блістері; по 1 або 2, або 20 блістерів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Папаверину гідрохлорид, а саме ВАТ "Ірбітський хіміко-фармацевтичний завод", Російська Федерація. Залишається альтернативний виробник АФІ Папаверину гідрохлорид, а саме Recordati Industria Chimica E Farmaceutica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UA/5179/01/01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0,088 мг; по 10 таблеток у блістері; по 2, або по 3, або по 6, або по 9,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1,1 мг; по 10 таблеток у блістері; по 2, або по 3, або по 6, або по 9,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0,35 мг; по 10 таблеток у блістері; по 2, або по 3, або по 6, або по 9,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0,7 мг; по 10 таблеток у блістері; по 2, або по 3, або по 6, або по 9,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0,18 мг; по 10 таблеток у блістері; по 2, або по 3, або по 6, або по 9,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UA/14075/01/05</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0,52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1,05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1,57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2,1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UA/14075/02/05</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2,62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UA/14075/02/06</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3,15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UA/14075/02/07</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0,26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w:t>
            </w:r>
            <w:r w:rsidRPr="00AE09EC">
              <w:rPr>
                <w:rFonts w:ascii="Arial" w:hAnsi="Arial" w:cs="Arial"/>
                <w:sz w:val="16"/>
                <w:szCs w:val="16"/>
              </w:rPr>
              <w:br/>
              <w:t>КРКА, д.д., Ново место, Словенія;</w:t>
            </w:r>
            <w:r w:rsidRPr="00AE09EC">
              <w:rPr>
                <w:rFonts w:ascii="Arial" w:hAnsi="Arial" w:cs="Arial"/>
                <w:sz w:val="16"/>
                <w:szCs w:val="16"/>
              </w:rPr>
              <w:br/>
              <w:t>первинне та вторинне пакування, випуск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серії:</w:t>
            </w:r>
            <w:r w:rsidRPr="00AE09EC">
              <w:rPr>
                <w:rFonts w:ascii="Arial" w:hAnsi="Arial" w:cs="Arial"/>
                <w:sz w:val="16"/>
                <w:szCs w:val="16"/>
              </w:rPr>
              <w:br/>
              <w:t>ТАД Фарма ГмбХ, Німеччина;</w:t>
            </w:r>
            <w:r w:rsidRPr="00AE09EC">
              <w:rPr>
                <w:rFonts w:ascii="Arial" w:hAnsi="Arial" w:cs="Arial"/>
                <w:sz w:val="16"/>
                <w:szCs w:val="16"/>
              </w:rPr>
              <w:br/>
              <w:t>контроль мікробіологічної чистоти серії (у випадку контролю серії ТАД Фарма ГмбХ):</w:t>
            </w:r>
            <w:r w:rsidRPr="00AE09EC">
              <w:rPr>
                <w:rFonts w:ascii="Arial" w:hAnsi="Arial" w:cs="Arial"/>
                <w:sz w:val="16"/>
                <w:szCs w:val="16"/>
              </w:rPr>
              <w:br/>
              <w:t>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- 06.04.2019 р.; дата подання РОЗБ - 05.07.2019 р. Пропонована редакція: Частота подання РОЗБ - 3 роки; Кінцева дата для включення даних до РОЗБ - 06.04.2026 р.; дата подання РОЗБ - 05.07.2026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UA/14075/02/01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rPr>
              <w:t>ліофілізат для розчину для інфузій по 500 мг; по 1 флакону з ліофілізатом в комплекті з 1 ампулою розчинника (вода для ін'єкцій по 10 мл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E09E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r w:rsidRPr="00AE09EC">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в інструкції для медичного застосування референтного лікарського засобу (KLARICID I.V. 500 mg powder for Concentrate for Solution for Infusion 500 mg, в Україні зареєстрований як КЛАЦИД В.В.)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UA/19672/01/01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500 мг по 7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E09E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 Термін введення змін - протягом 6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в інструкції для медичного застосування референтного лікарського засобу КЛАЦИД® (таблетки, вкриті плівковою оболонкою).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UA/17328/01/02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E09E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 Термін введення змін - протягом 6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в інструкції для медичного застосування референтного лікарського засобу КЛАЦИД® (таблетки, вкриті плівковою оболонкою).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UA/17328/01/01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ОРАФЕН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суспензія оральна з апельсиновим смаком, 100 мг/5 мл по 200 мл у флаконі; по 1 флакону в комплекті зі шприцем-дозатором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ЛАБОРАТОРІО АЛЬДО-ЮНІОН,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E09EC">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UA/12520/01/01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інфузій, 200 мг/100 мл по 100 мл у контейнері; по 1 контейнеру в полівінілхлоридній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офлоксацину – Aarti Drugs Limited, India з наданням мастер-файла (Open part (Version 08, April 2023)).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UA/10735/01/01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ПАКСЕЛАДИН®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сироп, 10 мг/5 мл; по 125 мл у флаконі; по 125 мл у флаконі; по 100 мл у флаконі; по 1 флакону з мірною ложкою або мірним стаканом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ІПСЕН КОНСЬЮМЕР ХЕЛСКЕА, Акціонерне товариство спрощеного типу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w:t>
            </w:r>
            <w:r w:rsidRPr="00AE09EC">
              <w:rPr>
                <w:rFonts w:ascii="Arial" w:hAnsi="Arial" w:cs="Arial"/>
                <w:sz w:val="16"/>
                <w:szCs w:val="16"/>
              </w:rPr>
              <w:br/>
              <w:t>СОФАРТЕКС, Франція</w:t>
            </w:r>
            <w:r w:rsidRPr="00AE09EC">
              <w:rPr>
                <w:rFonts w:ascii="Arial" w:hAnsi="Arial" w:cs="Arial"/>
                <w:sz w:val="16"/>
                <w:szCs w:val="16"/>
              </w:rPr>
              <w:br/>
              <w:t xml:space="preserve">Виробництво, первинне та вторинне пакування, контроль якості, випуск серії: </w:t>
            </w:r>
            <w:r w:rsidRPr="00AE09EC">
              <w:rPr>
                <w:rFonts w:ascii="Arial" w:hAnsi="Arial" w:cs="Arial"/>
                <w:sz w:val="16"/>
                <w:szCs w:val="16"/>
              </w:rPr>
              <w:br/>
              <w:t>БОФУР ІПСЕН ІНДУСТРІ,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E09EC">
              <w:rPr>
                <w:rFonts w:ascii="Arial" w:hAnsi="Arial" w:cs="Arial"/>
                <w:sz w:val="16"/>
                <w:szCs w:val="16"/>
              </w:rPr>
              <w:br/>
              <w:t xml:space="preserve">Діюча редакція: Д-р Франсуа Сіллан / Dr. Francoise Sillan. Пропонована редакція: Сільвія Сісмондо / Sylvie Cismondo. </w:t>
            </w:r>
            <w:r w:rsidRPr="00AE09E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AE09E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UA/2437/02/01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2000-029-Rev 06 (затверджено: R1-CEP 2000-029-Rev 05) для допоміжної речовини Gelatin від виробника ROUSSELOT.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UA/10445/01/01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ПАНТОР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кишковорозчинні по 20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AE09E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UA/13540/01/01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ПАНТОР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кишковорозчинні по 20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R1- 2012-205 - Rev 01 для діючої речовини Pantoprazole sodium sesquihydrate від нового виробника NOSCH LABS PRIVATE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UA/13540/01/01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ПАНТОР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кишковорозчинні по 40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AE09E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UA/13540/01/02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ПАНТОР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оболонкою, кишковорозчинні по 40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R1- 2012-205 - Rev 01 для діючої речовини Pantoprazole sodium sesquihydrate від нового виробника NOSCH LABS PRIVATE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UA/13540/01/02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10 мг по 10 таблеток у блістерах;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уточнення реєстраційної процедури в наказі МОЗ України № 1877 від 08.11.2024 -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Папаверину гідрохлориду фірми ВАТ "Ірбітський хімфармзавод", Російська Федерація. Залишаються затверджені виробники АФІ Папаверину гідрохлориду: RECORDATI INDUSTRIA CHIMICA E FARMACEUTICA S.P.A., Italy; SYNNAT PHARMA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UA/4675/02/01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уточнення реєстраційної процедури в наказі МОЗ України № 1877 від 08.11.2024 -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Папаверину гідрохлориду фірми ВАТ "Ірбітський хімфармзавод", Російська Федерація. Залишаються затверджені виробники АФІ Папаверину гідрохлориду: RECORDATI INDUSTRIA CHIMICA E FARMACEUTICA S.P.A., Italy; SYNNAT PHARMA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UA/4675/01/01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10 таблеток у блістері; по 1 блістеру в картонній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1997-118-Rev 12 (затверджено: СЕР R1-CEP 1997-118-Rev 11) для АФІ Кодеїну фосфат гемігідрат від затвердженого виробника "FRANCOPIA", Франція. У зв'язку з оновленням версії СЕР відбулась зміна назви виробничої дільниці (було: «Sanofi Chimie», Франція; стало: «SANOFI WINTHROP INDUSTRIE», Франція). </w:t>
            </w:r>
            <w:r w:rsidRPr="00AE09EC">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E09EC">
              <w:rPr>
                <w:rFonts w:ascii="Arial" w:hAnsi="Arial" w:cs="Arial"/>
                <w:sz w:val="16"/>
                <w:szCs w:val="16"/>
              </w:rPr>
              <w:br/>
              <w:t>зміни у специфікації для контролю АФІ кодеїну фосфату гемігідрату для тесту «Ідентифікація (А, С)», а саме змінено формулювання вимог відповідно до внутрішньо-фірмових вимог («SANOFI WINTHROP INDUSTRIE», Франція), що не суперечить вимогам монографії Європейської фармакопеї CODEINE PHOSPHATE HEMIHYDRATE (01/2021:0074 corrected 10.5).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UA/2617/01/01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ПІОГЛІТАЗОНУ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Аарті Драгз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Затверджено: ТОВ "КУСУМ ФАРМ", Україна Запропоновано: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UA/10817/01/01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ПІРАНТЕЛ ПОЛЬФАРМА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lang w:val="ru-RU"/>
              </w:rPr>
            </w:pPr>
            <w:r w:rsidRPr="00AE09EC">
              <w:rPr>
                <w:rFonts w:ascii="Arial" w:hAnsi="Arial" w:cs="Arial"/>
                <w:sz w:val="16"/>
                <w:szCs w:val="16"/>
                <w:lang w:val="ru-RU"/>
              </w:rPr>
              <w:t xml:space="preserve">суспензія оральна, 250 мг/5 мл; по 15 мл у флаконі; по 1 флакону і міркою з поділками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серії: Фармацевтичний завод “Польфарма” С.А., Польща; відповідальний за випуск серії:</w:t>
            </w:r>
            <w:r w:rsidRPr="00AE09EC">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приведенням до єдиного написання,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1, п. 6) та вторинної (п. 1, п. 5, п. 14, п. 15, п. 16 та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UA/9225/01/01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ПОСТИНОР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0,75 мг, по 2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23.12.2026. Дата подання 23.03.2027. Пропонована редакція: Частота подання регулярно оновлюваного звіту з безпеки 3 роки Кінцева дата для включення даних до РОЗБ -08.05.2025. Дата подання – 06.08.2025.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UA/6112/01/01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Контроль АФІ (інші зміни) - Внесення змін до розділів 3.2.S.2.3 Контроль матеріалів та 3.2.S.6 Система контейнер/закупорювальний засіб, а саме: - у розділі 3.2.S.2.3 (сировина –СР4) було виправлено одноразові пакети та контейнери для культур клітин, які використовувалися під час очищення. Для культур клітин поліетиленові (РЕ) пакети, які використовуються під час виробництва N-4 до N-3, були замінені на пакети з етилвінілацетату (EVA), а для очищення, термін «мішки з поліетилену наднизької щільності» (ULDPE), які використовуються в пулах і буферах було замінено на поліетиленовий (РЕ) пакет. Обидві зміни внесено для узгодження з термінологією, яка використовується в 3.2.А.1 (АФІ -[ASM] (деносумаб, СР4)) і 3.2.А.1 (АФІ - [ARI-30] (деносумаб, СР4)). -у розділі 3.2.S.6 виправлено друкарську помилку, щоб відобразити точний реагент (HCl), який використовувався для тесту на кислотність або лужність, у «Таблиці 6 Результати фізико-хімічного тестування контейнера» розділу 3.2.S.6 (Система закриття контейнера – Контейнер для лікарської речовини [пакет] –СР4). У системі закриття контейнера з АФІ змін немає. -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додаткового виробника АФІ деносумабу Immunex Rhode Island Corporation (40 Technology Way West Greenwich, Rhode Island 02817 USA) за повним циклом виробництва. Немає жодних змін у виробництві, контролі, маркуванні, пакуванні та випуску серії АФІ. </w:t>
            </w:r>
            <w:r w:rsidRPr="00AE09E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UA/12077/01/01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25 мг/мл; по 1 мл у флаконі; по 7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ІБСА Інститут Біохімік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w:t>
            </w:r>
            <w:r w:rsidRPr="00AE09EC">
              <w:rPr>
                <w:rFonts w:ascii="Arial" w:hAnsi="Arial" w:cs="Arial"/>
                <w:sz w:val="16"/>
                <w:szCs w:val="16"/>
              </w:rPr>
              <w:br/>
              <w:t xml:space="preserve">ІБСА Інститут Біохімік СА, Швейцарія; </w:t>
            </w:r>
            <w:r w:rsidRPr="00AE09EC">
              <w:rPr>
                <w:rFonts w:ascii="Arial" w:hAnsi="Arial" w:cs="Arial"/>
                <w:sz w:val="16"/>
                <w:szCs w:val="16"/>
              </w:rPr>
              <w:br/>
              <w:t>виробництво готового лікарського засобу, первинне та вторинне пакування:</w:t>
            </w:r>
            <w:r w:rsidRPr="00AE09EC">
              <w:rPr>
                <w:rFonts w:ascii="Arial" w:hAnsi="Arial" w:cs="Arial"/>
                <w:sz w:val="16"/>
                <w:szCs w:val="16"/>
              </w:rPr>
              <w:br/>
              <w:t xml:space="preserve">ІБСА Інститут Біохімік СА, Швейцарія; </w:t>
            </w:r>
            <w:r w:rsidRPr="00AE09EC">
              <w:rPr>
                <w:rFonts w:ascii="Arial" w:hAnsi="Arial" w:cs="Arial"/>
                <w:sz w:val="16"/>
                <w:szCs w:val="16"/>
              </w:rPr>
              <w:br/>
              <w:t>випуск серії:</w:t>
            </w:r>
            <w:r w:rsidRPr="00AE09EC">
              <w:rPr>
                <w:rFonts w:ascii="Arial" w:hAnsi="Arial" w:cs="Arial"/>
                <w:sz w:val="16"/>
                <w:szCs w:val="16"/>
              </w:rPr>
              <w:br/>
              <w:t>ІБСА Інститут Біохімік СА, Швейцарія;</w:t>
            </w:r>
            <w:r w:rsidRPr="00AE09EC">
              <w:rPr>
                <w:rFonts w:ascii="Arial" w:hAnsi="Arial" w:cs="Arial"/>
                <w:sz w:val="16"/>
                <w:szCs w:val="16"/>
              </w:rPr>
              <w:br/>
              <w:t xml:space="preserve">виробництво in bulk, первинне пакування: </w:t>
            </w:r>
            <w:r w:rsidRPr="00AE09EC">
              <w:rPr>
                <w:rFonts w:ascii="Arial" w:hAnsi="Arial" w:cs="Arial"/>
                <w:sz w:val="16"/>
                <w:szCs w:val="16"/>
              </w:rPr>
              <w:br/>
              <w:t xml:space="preserve">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UA/14719/01/01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3,5 мг/мл по 10 мл в ампулі; по 5 ампул у контейнерах;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лікарського засобу, а саме- зміна у підготовці води для ін’єкцій.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AE09EC">
              <w:rPr>
                <w:rFonts w:ascii="Arial" w:hAnsi="Arial" w:cs="Arial"/>
                <w:sz w:val="16"/>
                <w:szCs w:val="16"/>
              </w:rPr>
              <w:br/>
              <w:t>Актуалізація та уніфікація інформації в розділі реєстраційного досьє 3.2.Р.3.3 Опис виробничого процесу та контролю процесу.</w:t>
            </w:r>
            <w:r w:rsidRPr="00AE09EC">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«Температура води» з критерієм прийнятності «40ºС-45ºС»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«Тривалість барботування азотом» з критерієм прийнятності «5 minutes»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«Тривалість перемішування» з критерієм прийнятності «?20 minutes»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«Температура охолодження розчину» з критерієм прийнятності «20ºС-25ºС» та методу його контролю у специфікацію проміжного контролю виробництва готового лікарського засобу. </w:t>
            </w:r>
            <w:r w:rsidRPr="00AE09EC">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«Тривалість перемішування після наповнення» з критерієм прийнятності «10 minutes» та методу його контролю у специфікацію проміжного контролю виробництва готового лікарського засобу. </w:t>
            </w:r>
            <w:r w:rsidRPr="00AE09EC">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«Кількісний вміст пропафенону» з критерієм прийнятності «3,33 mg/ml – 3,68 mg/ml» та методу його контролю у специфікацію проміжного контролю виробництва готового лікарського засобу. </w:t>
            </w:r>
            <w:r w:rsidRPr="00AE09EC">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«Біонавантаження» з критерієм прийнятності «NMT 10 CFU/100ml»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«Запаювання»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«Стерилізація» з критерієм прийнятності «121+2?С/20 minutes»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«Рівень рідини» з критерієм прийнятності «Corresponding to NLT 10.0 ml»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«Перевірка цілісності» з критерієм прийнятності «100% tightly sealed ampoules» та методу його контролю у специфікацію проміжного контролю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показника «Перевірка на контамінацію» з критерієм прийнятності «Practically free from particles» та методу його контролю у специфікацію проміжного контролю виробництва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UA/5421/02/01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первинна та вторинна упаковка, випуск серії флаконів:</w:t>
            </w:r>
            <w:r w:rsidRPr="00AE09EC">
              <w:rPr>
                <w:rFonts w:ascii="Arial" w:hAnsi="Arial" w:cs="Arial"/>
                <w:sz w:val="16"/>
                <w:szCs w:val="16"/>
              </w:rPr>
              <w:br/>
              <w:t>Б. Браун Мельзунген АГ, Нiмеччина;</w:t>
            </w:r>
            <w:r w:rsidRPr="00AE09EC">
              <w:rPr>
                <w:rFonts w:ascii="Arial" w:hAnsi="Arial" w:cs="Arial"/>
                <w:sz w:val="16"/>
                <w:szCs w:val="16"/>
              </w:rPr>
              <w:br/>
              <w:t>Контроль серії флаконів:</w:t>
            </w:r>
            <w:r w:rsidRPr="00AE09EC">
              <w:rPr>
                <w:rFonts w:ascii="Arial" w:hAnsi="Arial" w:cs="Arial"/>
                <w:sz w:val="16"/>
                <w:szCs w:val="16"/>
              </w:rPr>
              <w:br/>
              <w:t>Б. Браун Мельзунген АГ, Німеччина;</w:t>
            </w:r>
            <w:r w:rsidRPr="00AE09EC">
              <w:rPr>
                <w:rFonts w:ascii="Arial" w:hAnsi="Arial" w:cs="Arial"/>
                <w:sz w:val="16"/>
                <w:szCs w:val="16"/>
              </w:rPr>
              <w:br/>
              <w:t>Повний цикл виробництва ампул:</w:t>
            </w:r>
            <w:r w:rsidRPr="00AE09EC">
              <w:rPr>
                <w:rFonts w:ascii="Arial" w:hAnsi="Arial" w:cs="Arial"/>
                <w:sz w:val="16"/>
                <w:szCs w:val="16"/>
              </w:rPr>
              <w:br/>
              <w:t>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w:t>
            </w:r>
            <w:r w:rsidRPr="00AE09EC">
              <w:rPr>
                <w:rFonts w:ascii="Arial" w:hAnsi="Arial" w:cs="Arial"/>
                <w:sz w:val="16"/>
                <w:szCs w:val="16"/>
              </w:rPr>
              <w:br/>
              <w:t>зміна назви допоміжної речовини із «лецитин яєчний» на «фосфоліпіди яєчного жовтка для ін’єкції», з відповідними змінами в розділ «Склад» МКЯ ЛЗ, та, як наслідок, в Специфікацію/методи контролю ГЛЗ (показник «Ідентифікація. Фосфоліпіди яєчного жовтка для ін’єкцій»), без змін критерію прийнятності та методики випробування. Зміни внесені в інструкцію для медичного застосування лікарського засобу у розділ «Cклад» (допоміжні речовини)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UA/8172/01/01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РАВЕЛ®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пролонгованої дії по 1,5 мг по 10 таблеток у блістері; по 2 або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показника «Домішка А» зі специфікації при випуску та на термін придатності ГЛЗ з відповідним методом випробування.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UA/3628/01/01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гастрорезистентні тверді по 60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контроль якості, випуск серії:</w:t>
            </w:r>
            <w:r w:rsidRPr="00AE09EC">
              <w:rPr>
                <w:rFonts w:ascii="Arial" w:hAnsi="Arial" w:cs="Arial"/>
                <w:sz w:val="16"/>
                <w:szCs w:val="16"/>
              </w:rPr>
              <w:br/>
              <w:t>Медокемі ЛТД (Центральний Завод), Кіпр;</w:t>
            </w:r>
            <w:r w:rsidRPr="00AE09EC">
              <w:rPr>
                <w:rFonts w:ascii="Arial" w:hAnsi="Arial" w:cs="Arial"/>
                <w:sz w:val="16"/>
                <w:szCs w:val="16"/>
              </w:rPr>
              <w:br/>
              <w:t>виробництво готового лікарського засобу, первинне та вторинне пакування:</w:t>
            </w:r>
            <w:r w:rsidRPr="00AE09EC">
              <w:rPr>
                <w:rFonts w:ascii="Arial" w:hAnsi="Arial" w:cs="Arial"/>
                <w:sz w:val="16"/>
                <w:szCs w:val="16"/>
              </w:rPr>
              <w:br/>
              <w:t xml:space="preserve">Медокемі ЛТД (Завод AZ), Кіпр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10 капсул у блістері; по 6 блістерів у картонній коробці. Зміни внесено в інструкцію для медичного застосування лікарського засобу в розділ "Упаковка" у зв'язку з вилученням упаковок певного розміру, як наслідок -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UA/17932/01/02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гастрорезистентні тверді по 30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готового лікарського засобу, контроль якості, випуск серії:</w:t>
            </w:r>
            <w:r w:rsidRPr="00AE09EC">
              <w:rPr>
                <w:rFonts w:ascii="Arial" w:hAnsi="Arial" w:cs="Arial"/>
                <w:sz w:val="16"/>
                <w:szCs w:val="16"/>
              </w:rPr>
              <w:br/>
              <w:t>Медокемі ЛТД (Центральний Завод), Кіпр;</w:t>
            </w:r>
            <w:r w:rsidRPr="00AE09EC">
              <w:rPr>
                <w:rFonts w:ascii="Arial" w:hAnsi="Arial" w:cs="Arial"/>
                <w:sz w:val="16"/>
                <w:szCs w:val="16"/>
              </w:rPr>
              <w:br/>
              <w:t>виробництво готового лікарського засобу, первинне та вторинне пакування:</w:t>
            </w:r>
            <w:r w:rsidRPr="00AE09EC">
              <w:rPr>
                <w:rFonts w:ascii="Arial" w:hAnsi="Arial" w:cs="Arial"/>
                <w:sz w:val="16"/>
                <w:szCs w:val="16"/>
              </w:rPr>
              <w:br/>
              <w:t xml:space="preserve">Медокемі ЛТД (Завод AZ), Кіпр </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10 капсул у блістері; по 6 блістерів у картонній коробці. Зміни внесено в інструкцію для медичного застосування лікарського засобу в розділ "Упаковка" у зв'язку з вилученням упаковок певного розміру, як наслідок -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UA/17932/01/01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1500 МО (300 мкг імуноглобуліну); по 1 мл в ампулі, по 1 або 3, або 5 ампул в пачці; по 1 мл у попередньо наповненому шприці, по 1 шприцу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виробництво, первинне пакування (ампули), вторинне пакування (ампули, шприци), контроль якості, випуск серій:</w:t>
            </w:r>
          </w:p>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ТОВ "БІОФАРМА ПЛАЗМА",  Україна;</w:t>
            </w:r>
          </w:p>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первинне пакування (шприци), вторинне пакування (ампули, шприци):</w:t>
            </w:r>
          </w:p>
          <w:p w:rsidR="00706227" w:rsidRPr="00AE09EC" w:rsidRDefault="00706227" w:rsidP="00AF2A93">
            <w:pPr>
              <w:keepNext/>
              <w:autoSpaceDE w:val="0"/>
              <w:autoSpaceDN w:val="0"/>
              <w:adjustRightInd w:val="0"/>
              <w:jc w:val="center"/>
              <w:outlineLvl w:val="1"/>
              <w:rPr>
                <w:rFonts w:ascii="Arial" w:hAnsi="Arial" w:cs="Arial"/>
                <w:bCs/>
                <w:sz w:val="16"/>
                <w:szCs w:val="16"/>
                <w:lang w:eastAsia="en-US"/>
              </w:rPr>
            </w:pPr>
            <w:r w:rsidRPr="00AE09EC">
              <w:rPr>
                <w:rFonts w:ascii="Arial" w:hAnsi="Arial" w:cs="Arial"/>
                <w:bCs/>
                <w:sz w:val="16"/>
                <w:szCs w:val="16"/>
                <w:lang w:eastAsia="en-US"/>
              </w:rPr>
              <w:t>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ТОВ "ФЗ БІОФАРМА", 09100, Київська обл., м. Біла Церква, вул. Київська, 37, Україна для вторинного пакування ЛЗ у шприцах. Також, у зв’язку з введенням альтернативної системи контейнер/закупорювальний засіб (попередньо наповнений шприц) уточнюються функції виробника ТОВ "БІОФАРМА ПЛАЗМА" та ТОВ "ФЗ БІОФАРМА", а саме - вторинне пакування (в ампулах та шприцах). Термін введення змін -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у попередньо наповнених шприцах по 1 мл або по 2 мл.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w:t>
            </w:r>
            <w:r w:rsidRPr="00AE09EC">
              <w:rPr>
                <w:rFonts w:ascii="Arial" w:hAnsi="Arial" w:cs="Arial"/>
                <w:sz w:val="16"/>
                <w:szCs w:val="16"/>
              </w:rPr>
              <w:br/>
              <w:t>Збільшення терміну придатності ЛЗ Резоглобін в ампулах з 24 місяців до 36 місяців на основі результатів досліджень стабільності.</w:t>
            </w:r>
            <w:r w:rsidRPr="00AE09EC">
              <w:rPr>
                <w:rFonts w:ascii="Arial" w:hAnsi="Arial" w:cs="Arial"/>
                <w:sz w:val="16"/>
                <w:szCs w:val="16"/>
              </w:rPr>
              <w:br/>
              <w:t>Зміни внесено до Інструкції для медичного застосування лікарського засобу, до короткої характеристики лікарського засобу, МКЯ до розділу "Термін придатності". Термін введення змін - протягом 6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системи контейнер/закупорювальний засіб, а саме попередньо заповнених шприців по 1 мл або 2 мл. Зміни внесено до Інструкції для медичного застосування лікарського засобу до розділів "Склад", "Особливості застосування", "Спосіб застосування та дози", "Упаковка"; до короткої характеристики лікарського засобу до розділів "2. Якісний і кількісний склад", "4.2. Дози та спосіб застосування", "4.5. Особливі застереження та запобіжні заходи при застосуванні", "6.5. Тип та вміст первинної упаковки", як наслідок, затвердження тексту маркування для упаковки по 1 мл, по 2 мл у попередньо наповнених шприцах. Термін введення змін -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виробництва ТОВ "ФЗ БІОФАРМА", 09100, Київська обл., м. Біла Церква, вул. Київська, 37, Україна для первинного пакування ЛЗ у шприцах.</w:t>
            </w:r>
            <w:r w:rsidRPr="00AE09EC">
              <w:rPr>
                <w:rFonts w:ascii="Arial" w:hAnsi="Arial" w:cs="Arial"/>
                <w:sz w:val="16"/>
                <w:szCs w:val="16"/>
              </w:rPr>
              <w:br/>
              <w:t>Також, у зв’язку з введенням альтернативної системи контейнер/закупорювальний засіб (попередньо наповнений шприц) уточнюються функції виробника ТОВ "БІОФАРМА ПЛАЗМА", Україна, а саме - зазначається для виробника ТОВ "БІОФАРМА ПЛАЗМА" виробництво ЛЗ в ампулах.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UA/13033/01/01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1500 МО (300 мкг імуноглобуліну); по 2 мл в ампулі, по 1 або 3, або 5 ампул в пачці; по 2 мл у попередньо наповненому шприці, по 1 шприцу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виробництво, первинне пакування (ампули), вторинне пакування (ампули, шприци), контроль якості, випуск серій:</w:t>
            </w:r>
          </w:p>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ТОВ "БІОФАРМА ПЛАЗМА",  Україна;</w:t>
            </w:r>
          </w:p>
          <w:p w:rsidR="00706227" w:rsidRPr="00AE09EC" w:rsidRDefault="00706227" w:rsidP="00AF2A93">
            <w:pPr>
              <w:autoSpaceDE w:val="0"/>
              <w:autoSpaceDN w:val="0"/>
              <w:adjustRightInd w:val="0"/>
              <w:jc w:val="center"/>
              <w:rPr>
                <w:rFonts w:ascii="Arial" w:hAnsi="Arial" w:cs="Arial"/>
                <w:bCs/>
                <w:sz w:val="16"/>
                <w:szCs w:val="16"/>
                <w:lang w:eastAsia="en-US"/>
              </w:rPr>
            </w:pPr>
            <w:r w:rsidRPr="00AE09EC">
              <w:rPr>
                <w:rFonts w:ascii="Arial" w:hAnsi="Arial" w:cs="Arial"/>
                <w:bCs/>
                <w:sz w:val="16"/>
                <w:szCs w:val="16"/>
                <w:lang w:eastAsia="en-US"/>
              </w:rPr>
              <w:t>первинне пакування (шприци), вторинне пакування (ампули, шприци):</w:t>
            </w:r>
          </w:p>
          <w:p w:rsidR="00706227" w:rsidRPr="00AE09EC" w:rsidRDefault="00706227" w:rsidP="00AF2A93">
            <w:pPr>
              <w:keepNext/>
              <w:autoSpaceDE w:val="0"/>
              <w:autoSpaceDN w:val="0"/>
              <w:adjustRightInd w:val="0"/>
              <w:jc w:val="center"/>
              <w:outlineLvl w:val="1"/>
              <w:rPr>
                <w:rFonts w:ascii="Arial" w:hAnsi="Arial" w:cs="Arial"/>
                <w:bCs/>
                <w:sz w:val="16"/>
                <w:szCs w:val="16"/>
                <w:lang w:eastAsia="en-US"/>
              </w:rPr>
            </w:pPr>
            <w:r w:rsidRPr="00AE09EC">
              <w:rPr>
                <w:rFonts w:ascii="Arial" w:hAnsi="Arial" w:cs="Arial"/>
                <w:bCs/>
                <w:sz w:val="16"/>
                <w:szCs w:val="16"/>
                <w:lang w:eastAsia="en-US"/>
              </w:rPr>
              <w:t>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ТОВ "ФЗ БІОФАРМА", 09100, Київська обл., м. Біла Церква, вул. Київська, 37, Україна для вторинного пакування ЛЗ у шприцах. Також, у зв’язку з введенням альтернативної системи контейнер/закупорювальний засіб (попередньо наповнений шприц) уточнюються функції виробника ТОВ "БІОФАРМА ПЛАЗМА" та ТОВ "ФЗ БІОФАРМА", а саме - вторинне пакування (в ампулах та шприцах). Термін введення змін -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у попередньо наповнених шприцах по 1 мл або по 2 мл.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w:t>
            </w:r>
            <w:r w:rsidRPr="00AE09EC">
              <w:rPr>
                <w:rFonts w:ascii="Arial" w:hAnsi="Arial" w:cs="Arial"/>
                <w:sz w:val="16"/>
                <w:szCs w:val="16"/>
              </w:rPr>
              <w:br/>
              <w:t>Збільшення терміну придатності ЛЗ Резоглобін в ампулах з 24 місяців до 36 місяців на основі результатів досліджень стабільності.</w:t>
            </w:r>
            <w:r w:rsidRPr="00AE09EC">
              <w:rPr>
                <w:rFonts w:ascii="Arial" w:hAnsi="Arial" w:cs="Arial"/>
                <w:sz w:val="16"/>
                <w:szCs w:val="16"/>
              </w:rPr>
              <w:br/>
              <w:t>Зміни внесено до Інструкції для медичного застосування лікарського засобу, до короткої характеристики лікарського засобу, МКЯ до розділу "Термін придатності". Термін введення змін - протягом 6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системи контейнер/закупорювальний засіб, а саме попередньо заповнених шприців по 1 мл або 2 мл. Зміни внесено до Інструкції для медичного застосування лікарського засобу до розділів "Склад", "Особливості застосування", "Спосіб застосування та дози", "Упаковка"; до короткої характеристики лікарського засобу до розділів "2. Якісний і кількісний склад", "4.2. Дози та спосіб застосування", "4.5. Особливі застереження та запобіжні заходи при застосуванні", "6.5. Тип та вміст первинної упаковки", як наслідок, затвердження тексту маркування для упаковки по 1 мл, по 2 мл у попередньо наповнених шприцах. Термін введення змін -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виробництва ТОВ "ФЗ БІОФАРМА", 09100, Київська обл., м. Біла Церква, вул. Київська, 37, Україна для первинного пакування ЛЗ у шприцах.</w:t>
            </w:r>
            <w:r w:rsidRPr="00AE09EC">
              <w:rPr>
                <w:rFonts w:ascii="Arial" w:hAnsi="Arial" w:cs="Arial"/>
                <w:sz w:val="16"/>
                <w:szCs w:val="16"/>
              </w:rPr>
              <w:br/>
              <w:t>Також, у зв’язку з введенням альтернативної системи контейнер/закупорювальний засіб (попередньо наповнений шприц) уточнюються функції виробника ТОВ "БІОФАРМА ПЛАЗМА", Україна, а саме - зазначається для виробника ТОВ "БІОФАРМА ПЛАЗМА" виробництво ЛЗ в ампулах.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UA/13033/01/02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1500 МО (300 мкг імуноглобуліну); по 1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випуск серій: ТОВ "БІОФАРМА ПЛАЗМА", Україна;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Уточнення значення температури попереднього відтаювання плазми у холодильній камері «не більше +4ºС (≤+4ºС)». Також, коригування назв операцій технологічного процесу фракціонування плазми та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w:t>
            </w:r>
            <w:r w:rsidRPr="00AE09EC">
              <w:rPr>
                <w:rFonts w:ascii="Arial" w:hAnsi="Arial" w:cs="Arial"/>
                <w:sz w:val="16"/>
                <w:szCs w:val="16"/>
              </w:rPr>
              <w:br/>
              <w:t>Відредаговане посилання на Європейську фармакопею з Eur. Ph. на загальноприйняте Ph.Eur.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інформації про дослідження на наявність антитіл до поверхневого антигену гепатиту В, антитіл до вірусу гепатиту С, антитіл до вірусу імунодефіциту людини у мініпулах плазми при проведенні вхідного контролю плазми. Відредаговане посилання на Європейську фармакопею з Eur. Ph. на загальноприйняте Ph.Eur.</w:t>
            </w:r>
            <w:r w:rsidRPr="00AE09EC">
              <w:rPr>
                <w:rFonts w:ascii="Arial" w:hAnsi="Arial" w:cs="Arial"/>
                <w:sz w:val="16"/>
                <w:szCs w:val="16"/>
              </w:rPr>
              <w:b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розміру мініпулів, що використовуються ТОВ "БІОФАРМА ПЛАЗМА" для ПЛР-тестування з 576 на 480 донацій.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показника «Загальний білок» біуретовим методом у першому гомогенному пулі плазми та проміжній (нерозфасованій) продукції препарату Резоглобін, розчин для ін’єкцій, а саме – приведення методу до вимог монографії ДФУ/ЕР 2.5.33, метод 5. Відредаговане посилання на Європейську фармакопею з Eur. Ph. на загальноприйняте Ph.Eur.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критеріїв прийнятності для показника «Імуноглобулін людини анти-D», який визначається за ДФУ/ЕР 2.7.13, метод В, методом конкурентного імуноферментного аналізу у проміжній (нерозфасованій) продукції з метою встановлення критеріїв прийнятності за даним показником як і в ГЛЗ. Проміжна (нерозфасована) продукція є ідентичною за якісним та кількісним складом ГЛЗ та не розлита у первинне пакування (ампули). </w:t>
            </w:r>
            <w:r w:rsidRPr="00AE09EC">
              <w:rPr>
                <w:rFonts w:ascii="Arial" w:hAnsi="Arial" w:cs="Arial"/>
                <w:sz w:val="16"/>
                <w:szCs w:val="16"/>
              </w:rPr>
              <w:br/>
              <w:t xml:space="preserve">Затверджено </w:t>
            </w:r>
            <w:r w:rsidRPr="00AE09EC">
              <w:rPr>
                <w:rFonts w:ascii="Arial" w:hAnsi="Arial" w:cs="Arial"/>
                <w:sz w:val="16"/>
                <w:szCs w:val="16"/>
              </w:rPr>
              <w:br/>
              <w:t xml:space="preserve">Імуноглобулін людини анти-D </w:t>
            </w:r>
            <w:r w:rsidRPr="00AE09EC">
              <w:rPr>
                <w:rFonts w:ascii="Arial" w:hAnsi="Arial" w:cs="Arial"/>
                <w:sz w:val="16"/>
                <w:szCs w:val="16"/>
              </w:rPr>
              <w:br/>
              <w:t xml:space="preserve">Для дози наповнення 1 мл: не менше 1600 МО/мл </w:t>
            </w:r>
            <w:r w:rsidRPr="00AE09EC">
              <w:rPr>
                <w:rFonts w:ascii="Arial" w:hAnsi="Arial" w:cs="Arial"/>
                <w:sz w:val="16"/>
                <w:szCs w:val="16"/>
              </w:rPr>
              <w:br/>
              <w:t xml:space="preserve">Для дози наповнення 2 мл: не менше 800 МО/мл </w:t>
            </w:r>
            <w:r w:rsidRPr="00AE09EC">
              <w:rPr>
                <w:rFonts w:ascii="Arial" w:hAnsi="Arial" w:cs="Arial"/>
                <w:sz w:val="16"/>
                <w:szCs w:val="16"/>
              </w:rPr>
              <w:br/>
              <w:t xml:space="preserve">Запропоновано </w:t>
            </w:r>
            <w:r w:rsidRPr="00AE09EC">
              <w:rPr>
                <w:rFonts w:ascii="Arial" w:hAnsi="Arial" w:cs="Arial"/>
                <w:sz w:val="16"/>
                <w:szCs w:val="16"/>
              </w:rPr>
              <w:br/>
              <w:t xml:space="preserve">Імуноглобулін людини анти-D </w:t>
            </w:r>
            <w:r w:rsidRPr="00AE09EC">
              <w:rPr>
                <w:rFonts w:ascii="Arial" w:hAnsi="Arial" w:cs="Arial"/>
                <w:sz w:val="16"/>
                <w:szCs w:val="16"/>
              </w:rPr>
              <w:br/>
              <w:t xml:space="preserve">Для дози наповнення 1 мл: не менше 1500 МО/мл </w:t>
            </w:r>
            <w:r w:rsidRPr="00AE09EC">
              <w:rPr>
                <w:rFonts w:ascii="Arial" w:hAnsi="Arial" w:cs="Arial"/>
                <w:sz w:val="16"/>
                <w:szCs w:val="16"/>
              </w:rPr>
              <w:br/>
              <w:t xml:space="preserve">Для дози наповнення 2 мл: не менше 750 МО/мл </w:t>
            </w:r>
            <w:r w:rsidRPr="00AE09EC">
              <w:rPr>
                <w:rFonts w:ascii="Arial" w:hAnsi="Arial" w:cs="Arial"/>
                <w:sz w:val="16"/>
                <w:szCs w:val="16"/>
              </w:rPr>
              <w:br/>
              <w:t xml:space="preserve">Методика визначення залишилась без змін. </w:t>
            </w:r>
            <w:r w:rsidRPr="00AE09EC">
              <w:rPr>
                <w:rFonts w:ascii="Arial" w:hAnsi="Arial" w:cs="Arial"/>
                <w:sz w:val="16"/>
                <w:szCs w:val="16"/>
              </w:rPr>
              <w:br/>
              <w:t>Відредаговане посилання на Європейську фармакопею з Eur. Ph. на загальноприйняте Ph.Eur. та зазначено латиницею метод випробування – «метод В» замість «метод 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UA/13033/01/01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1500 МО (300 мкг імуноглобуліну); по 2 мл в ампулі, по 1 або 3, або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випуск серій: ТОВ "БІОФАРМА ПЛАЗМА", Україна;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Уточнення значення температури попереднього відтаювання плазми у холодильній камері «не більше +4ºС (≤+4ºС)». Також, коригування назв операцій технологічного процесу фракціонування плазми та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w:t>
            </w:r>
            <w:r w:rsidRPr="00AE09EC">
              <w:rPr>
                <w:rFonts w:ascii="Arial" w:hAnsi="Arial" w:cs="Arial"/>
                <w:sz w:val="16"/>
                <w:szCs w:val="16"/>
              </w:rPr>
              <w:br/>
              <w:t>Відредаговане посилання на Європейську фармакопею з Eur. Ph. на загальноприйняте Ph.Eur.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інформації про дослідження на наявність антитіл до поверхневого антигену гепатиту В, антитіл до вірусу гепатиту С, антитіл до вірусу імунодефіциту людини у мініпулах плазми при проведенні вхідного контролю плазми. Відредаговане посилання на Європейську фармакопею з Eur. Ph. на загальноприйняте Ph.Eur.</w:t>
            </w:r>
            <w:r w:rsidRPr="00AE09EC">
              <w:rPr>
                <w:rFonts w:ascii="Arial" w:hAnsi="Arial" w:cs="Arial"/>
                <w:sz w:val="16"/>
                <w:szCs w:val="16"/>
              </w:rPr>
              <w:b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розміру мініпулів, що використовуються ТОВ "БІОФАРМА ПЛАЗМА" для ПЛР-тестування з 576 на 480 донацій.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показника «Загальний білок» біуретовим методом у першому гомогенному пулі плазми та проміжній (нерозфасованій) продукції препарату Резоглобін, розчин для ін’єкцій, а саме – приведення методу до вимог монографії ДФУ/ЕР 2.5.33, метод 5. Відредаговане посилання на Європейську фармакопею з Eur. Ph. на загальноприйняте Ph.Eur.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критеріїв прийнятності для показника «Імуноглобулін людини анти-D», який визначається за ДФУ/ЕР 2.7.13, метод В, методом конкурентного імуноферментного аналізу у проміжній (нерозфасованій) продукції з метою встановлення критеріїв прийнятності за даним показником як і в ГЛЗ. Проміжна (нерозфасована) продукція є ідентичною за якісним та кількісним складом ГЛЗ та не розлита у первинне пакування (ампули). </w:t>
            </w:r>
            <w:r w:rsidRPr="00AE09EC">
              <w:rPr>
                <w:rFonts w:ascii="Arial" w:hAnsi="Arial" w:cs="Arial"/>
                <w:sz w:val="16"/>
                <w:szCs w:val="16"/>
              </w:rPr>
              <w:br/>
              <w:t xml:space="preserve">Затверджено </w:t>
            </w:r>
            <w:r w:rsidRPr="00AE09EC">
              <w:rPr>
                <w:rFonts w:ascii="Arial" w:hAnsi="Arial" w:cs="Arial"/>
                <w:sz w:val="16"/>
                <w:szCs w:val="16"/>
              </w:rPr>
              <w:br/>
              <w:t xml:space="preserve">Імуноглобулін людини анти-D </w:t>
            </w:r>
            <w:r w:rsidRPr="00AE09EC">
              <w:rPr>
                <w:rFonts w:ascii="Arial" w:hAnsi="Arial" w:cs="Arial"/>
                <w:sz w:val="16"/>
                <w:szCs w:val="16"/>
              </w:rPr>
              <w:br/>
              <w:t xml:space="preserve">Для дози наповнення 1 мл: не менше 1600 МО/мл </w:t>
            </w:r>
            <w:r w:rsidRPr="00AE09EC">
              <w:rPr>
                <w:rFonts w:ascii="Arial" w:hAnsi="Arial" w:cs="Arial"/>
                <w:sz w:val="16"/>
                <w:szCs w:val="16"/>
              </w:rPr>
              <w:br/>
              <w:t xml:space="preserve">Для дози наповнення 2 мл: не менше 800 МО/мл </w:t>
            </w:r>
            <w:r w:rsidRPr="00AE09EC">
              <w:rPr>
                <w:rFonts w:ascii="Arial" w:hAnsi="Arial" w:cs="Arial"/>
                <w:sz w:val="16"/>
                <w:szCs w:val="16"/>
              </w:rPr>
              <w:br/>
              <w:t xml:space="preserve">Запропоновано </w:t>
            </w:r>
            <w:r w:rsidRPr="00AE09EC">
              <w:rPr>
                <w:rFonts w:ascii="Arial" w:hAnsi="Arial" w:cs="Arial"/>
                <w:sz w:val="16"/>
                <w:szCs w:val="16"/>
              </w:rPr>
              <w:br/>
              <w:t xml:space="preserve">Імуноглобулін людини анти-D </w:t>
            </w:r>
            <w:r w:rsidRPr="00AE09EC">
              <w:rPr>
                <w:rFonts w:ascii="Arial" w:hAnsi="Arial" w:cs="Arial"/>
                <w:sz w:val="16"/>
                <w:szCs w:val="16"/>
              </w:rPr>
              <w:br/>
              <w:t xml:space="preserve">Для дози наповнення 1 мл: не менше 1500 МО/мл </w:t>
            </w:r>
            <w:r w:rsidRPr="00AE09EC">
              <w:rPr>
                <w:rFonts w:ascii="Arial" w:hAnsi="Arial" w:cs="Arial"/>
                <w:sz w:val="16"/>
                <w:szCs w:val="16"/>
              </w:rPr>
              <w:br/>
              <w:t xml:space="preserve">Для дози наповнення 2 мл: не менше 750 МО/мл </w:t>
            </w:r>
            <w:r w:rsidRPr="00AE09EC">
              <w:rPr>
                <w:rFonts w:ascii="Arial" w:hAnsi="Arial" w:cs="Arial"/>
                <w:sz w:val="16"/>
                <w:szCs w:val="16"/>
              </w:rPr>
              <w:br/>
              <w:t xml:space="preserve">Методика визначення залишилась без змін. </w:t>
            </w:r>
            <w:r w:rsidRPr="00AE09EC">
              <w:rPr>
                <w:rFonts w:ascii="Arial" w:hAnsi="Arial" w:cs="Arial"/>
                <w:sz w:val="16"/>
                <w:szCs w:val="16"/>
              </w:rPr>
              <w:br/>
              <w:t>Відредаговане посилання на Європейську фармакопею з Eur. Ph. на загальноприйняте Ph.Eur. та зазначено латиницею метод випробування – «метод В» замість «метод 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UA/13033/01/02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РЕСТАСІС®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емульсія очна, 0,5 мг/мл; по 0,4 мл у флаконі; по 30 флаконів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Еббві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Аллерган Сейлс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(п.17.»ІНШЕ») упаковок лікарського засобу, а саме: додавання інформації щодо логотипу та технічних 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UA/10983/01/01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РИКОНРЕД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200 мг, по 10 таблеток у блістері, по 1 або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Виробнича дільниця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UA/16733/01/02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РИКОНРЕД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50 мг, по 10 таблеток у блістері, по 1 або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Д-р Редді'с Лабораторіс Лтд, Виробнича дільниця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UA/16733/01/01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РИТМОКОР®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по 5 мл в ампулі; по 5 ампул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"Фармацевтична компанія "ФарКоС"</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вторинне пакування, контроль, випуск серії:</w:t>
            </w:r>
            <w:r w:rsidRPr="00AE09EC">
              <w:rPr>
                <w:rFonts w:ascii="Arial" w:hAnsi="Arial" w:cs="Arial"/>
                <w:sz w:val="16"/>
                <w:szCs w:val="16"/>
              </w:rPr>
              <w:br/>
              <w:t>ТОВ "Фармацевтична компанія ФарКоС",</w:t>
            </w:r>
            <w:r w:rsidRPr="00AE09EC">
              <w:rPr>
                <w:rFonts w:ascii="Arial" w:hAnsi="Arial" w:cs="Arial"/>
                <w:sz w:val="16"/>
                <w:szCs w:val="16"/>
              </w:rPr>
              <w:br/>
              <w:t xml:space="preserve">Україна; </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in bulk, первинне, вторинне пакування, контроль серії:</w:t>
            </w:r>
            <w:r w:rsidRPr="00AE09EC">
              <w:rPr>
                <w:rFonts w:ascii="Arial" w:hAnsi="Arial" w:cs="Arial"/>
                <w:sz w:val="16"/>
                <w:szCs w:val="16"/>
              </w:rPr>
              <w:br/>
              <w:t xml:space="preserve">Приватне акціонерне товариство "Лекхім-Харків", </w:t>
            </w:r>
            <w:r w:rsidRPr="00AE09E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серії" для вже затвердженого виробника: Приватне акціонерне товариство "Лекхім-Харків" відповідального за "виробник in bulk, первинне,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UA/3122/02/01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40 мг/10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повний цикл виробництва, включаючи випуск серії: ЗАТ Фармацевтичний завод ЕГІС, Угорщина; </w:t>
            </w:r>
            <w:r w:rsidRPr="00AE09EC">
              <w:rPr>
                <w:rFonts w:ascii="Arial" w:hAnsi="Arial" w:cs="Arial"/>
                <w:sz w:val="16"/>
                <w:szCs w:val="16"/>
              </w:rPr>
              <w:br/>
              <w:t xml:space="preserve">повний цикл виробництва, включаючи випуск серії: 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Езетиміб Ind-Swift Laboratores Limited, а також відповідно назви його дільниці на якій виробляються проміжні продукти для виробництва діючої речовини. Виробнича дільниця, адреса та усі виробничі операції залишаються незмінними. </w:t>
            </w:r>
            <w:r w:rsidRPr="00AE09EC">
              <w:rPr>
                <w:rFonts w:ascii="Arial" w:hAnsi="Arial" w:cs="Arial"/>
                <w:sz w:val="16"/>
                <w:szCs w:val="16"/>
              </w:rPr>
              <w:br/>
              <w:t xml:space="preserve">Діюча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Інд-Свіфт Лабораторіз Лімітед, Індія / Ind-Swift Laboratories Limited, India </w:t>
            </w:r>
            <w:r w:rsidRPr="00AE09EC">
              <w:rPr>
                <w:rFonts w:ascii="Arial" w:hAnsi="Arial" w:cs="Arial"/>
                <w:sz w:val="16"/>
                <w:szCs w:val="16"/>
              </w:rPr>
              <w:br/>
              <w:t xml:space="preserve">Виробнича дільниця (EZE03) Ессекс Біосайєнс Лімітед, Індія / Essix Biosciences limited, India </w:t>
            </w:r>
            <w:r w:rsidRPr="00AE09EC">
              <w:rPr>
                <w:rFonts w:ascii="Arial" w:hAnsi="Arial" w:cs="Arial"/>
                <w:sz w:val="16"/>
                <w:szCs w:val="16"/>
              </w:rPr>
              <w:br/>
              <w:t xml:space="preserve">Виробнича дільниця (EZE04 i EZE05 – EZE07) Інд-Свіфт Лабораторіз Лімітед, Індія / Ind-Swift Laboratories Limited, India </w:t>
            </w:r>
            <w:r w:rsidRPr="00AE09EC">
              <w:rPr>
                <w:rFonts w:ascii="Arial" w:hAnsi="Arial" w:cs="Arial"/>
                <w:sz w:val="16"/>
                <w:szCs w:val="16"/>
              </w:rPr>
              <w:br/>
              <w:t xml:space="preserve">Пропонована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Синтімед Лабс Прайвіт Лімітед, Індія / Synthimed Labs Private Limited, India </w:t>
            </w:r>
            <w:r w:rsidRPr="00AE09EC">
              <w:rPr>
                <w:rFonts w:ascii="Arial" w:hAnsi="Arial" w:cs="Arial"/>
                <w:sz w:val="16"/>
                <w:szCs w:val="16"/>
              </w:rPr>
              <w:br/>
              <w:t xml:space="preserve">Виробнича дільниця (EZE03) Синтімед Лабс Прайвіт Лімітед, Індія / Synthimed Labs Private Limited, India </w:t>
            </w:r>
            <w:r w:rsidRPr="00AE09EC">
              <w:rPr>
                <w:rFonts w:ascii="Arial" w:hAnsi="Arial" w:cs="Arial"/>
                <w:sz w:val="16"/>
                <w:szCs w:val="16"/>
              </w:rPr>
              <w:br/>
              <w:t>Виробнича дільниця (EZE04 i EZE05 – EZE07) Синтімед Лабс Прайвіт Лімітед, Індія / Synthimed Labs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UA/16806/01/01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20 мг/10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повний цикл виробництва, включаючи випуск серії: ЗАТ Фармацевтичний завод ЕГІС, Угорщина; </w:t>
            </w:r>
            <w:r w:rsidRPr="00AE09EC">
              <w:rPr>
                <w:rFonts w:ascii="Arial" w:hAnsi="Arial" w:cs="Arial"/>
                <w:sz w:val="16"/>
                <w:szCs w:val="16"/>
              </w:rPr>
              <w:br/>
              <w:t xml:space="preserve">повний цикл виробництва, включаючи випуск серії: 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Езетиміб Ind-Swift Laboratores Limited, а також відповідно назви його дільниці на якій виробляються проміжні продукти для виробництва діючої речовини. Виробнича дільниця, адреса та усі виробничі операції залишаються незмінними. </w:t>
            </w:r>
            <w:r w:rsidRPr="00AE09EC">
              <w:rPr>
                <w:rFonts w:ascii="Arial" w:hAnsi="Arial" w:cs="Arial"/>
                <w:sz w:val="16"/>
                <w:szCs w:val="16"/>
              </w:rPr>
              <w:br/>
              <w:t xml:space="preserve">Діюча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Інд-Свіфт Лабораторіз Лімітед, Індія / Ind-Swift Laboratories Limited, India </w:t>
            </w:r>
            <w:r w:rsidRPr="00AE09EC">
              <w:rPr>
                <w:rFonts w:ascii="Arial" w:hAnsi="Arial" w:cs="Arial"/>
                <w:sz w:val="16"/>
                <w:szCs w:val="16"/>
              </w:rPr>
              <w:br/>
              <w:t xml:space="preserve">Виробнича дільниця (EZE03) Ессекс Біосайєнс Лімітед, Індія / Essix Biosciences limited, India </w:t>
            </w:r>
            <w:r w:rsidRPr="00AE09EC">
              <w:rPr>
                <w:rFonts w:ascii="Arial" w:hAnsi="Arial" w:cs="Arial"/>
                <w:sz w:val="16"/>
                <w:szCs w:val="16"/>
              </w:rPr>
              <w:br/>
              <w:t xml:space="preserve">Виробнича дільниця (EZE04 i EZE05 – EZE07) Інд-Свіфт Лабораторіз Лімітед, Індія / Ind-Swift Laboratories Limited, India </w:t>
            </w:r>
            <w:r w:rsidRPr="00AE09EC">
              <w:rPr>
                <w:rFonts w:ascii="Arial" w:hAnsi="Arial" w:cs="Arial"/>
                <w:sz w:val="16"/>
                <w:szCs w:val="16"/>
              </w:rPr>
              <w:br/>
              <w:t xml:space="preserve">Пропонована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Синтімед Лабс Прайвіт Лімітед, Індія / Synthimed Labs Private Limited, India </w:t>
            </w:r>
            <w:r w:rsidRPr="00AE09EC">
              <w:rPr>
                <w:rFonts w:ascii="Arial" w:hAnsi="Arial" w:cs="Arial"/>
                <w:sz w:val="16"/>
                <w:szCs w:val="16"/>
              </w:rPr>
              <w:br/>
              <w:t xml:space="preserve">Виробнича дільниця (EZE03) Синтімед Лабс Прайвіт Лімітед, Індія / Synthimed Labs Private Limited, India </w:t>
            </w:r>
            <w:r w:rsidRPr="00AE09EC">
              <w:rPr>
                <w:rFonts w:ascii="Arial" w:hAnsi="Arial" w:cs="Arial"/>
                <w:sz w:val="16"/>
                <w:szCs w:val="16"/>
              </w:rPr>
              <w:br/>
              <w:t>Виробнича дільниця (EZE04 i EZE05 – EZE07) Синтімед Лабс Прайвіт Лімітед, Індія / Synthimed Labs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UA/16807/01/01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10 мг/10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повний цикл виробництва, включаючи випуск серії: ЗАТ Фармацевтичний завод ЕГІС, Угорщина; </w:t>
            </w:r>
            <w:r w:rsidRPr="00AE09EC">
              <w:rPr>
                <w:rFonts w:ascii="Arial" w:hAnsi="Arial" w:cs="Arial"/>
                <w:sz w:val="16"/>
                <w:szCs w:val="16"/>
              </w:rPr>
              <w:br/>
              <w:t xml:space="preserve">повний цикл виробництва, включаючи випуск серії: 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Езетиміб Ind-Swift Laboratores Limited, а також відповідно назви його дільниці на якій виробляються проміжні продукти для виробництва діючої речовини. Виробнича дільниця, адреса та усі виробничі операції залишаються незмінними. </w:t>
            </w:r>
            <w:r w:rsidRPr="00AE09EC">
              <w:rPr>
                <w:rFonts w:ascii="Arial" w:hAnsi="Arial" w:cs="Arial"/>
                <w:sz w:val="16"/>
                <w:szCs w:val="16"/>
              </w:rPr>
              <w:br/>
              <w:t xml:space="preserve">Діюча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Інд-Свіфт Лабораторіз Лімітед, Індія / Ind-Swift Laboratories Limited, India </w:t>
            </w:r>
            <w:r w:rsidRPr="00AE09EC">
              <w:rPr>
                <w:rFonts w:ascii="Arial" w:hAnsi="Arial" w:cs="Arial"/>
                <w:sz w:val="16"/>
                <w:szCs w:val="16"/>
              </w:rPr>
              <w:br/>
              <w:t xml:space="preserve">Виробнича дільниця (EZE03) Ессекс Біосайєнс Лімітед, Індія / Essix Biosciences limited, India </w:t>
            </w:r>
            <w:r w:rsidRPr="00AE09EC">
              <w:rPr>
                <w:rFonts w:ascii="Arial" w:hAnsi="Arial" w:cs="Arial"/>
                <w:sz w:val="16"/>
                <w:szCs w:val="16"/>
              </w:rPr>
              <w:br/>
              <w:t xml:space="preserve">Виробнича дільниця (EZE04 i EZE05 – EZE07) Інд-Свіфт Лабораторіз Лімітед, Індія / Ind-Swift Laboratories Limited, India </w:t>
            </w:r>
            <w:r w:rsidRPr="00AE09EC">
              <w:rPr>
                <w:rFonts w:ascii="Arial" w:hAnsi="Arial" w:cs="Arial"/>
                <w:sz w:val="16"/>
                <w:szCs w:val="16"/>
              </w:rPr>
              <w:br/>
              <w:t xml:space="preserve">Пропонована редакція: </w:t>
            </w:r>
            <w:r w:rsidRPr="00AE09EC">
              <w:rPr>
                <w:rFonts w:ascii="Arial" w:hAnsi="Arial" w:cs="Arial"/>
                <w:sz w:val="16"/>
                <w:szCs w:val="16"/>
              </w:rPr>
              <w:br/>
              <w:t xml:space="preserve">Виробник АФІ езетимібу </w:t>
            </w:r>
            <w:r w:rsidRPr="00AE09EC">
              <w:rPr>
                <w:rFonts w:ascii="Arial" w:hAnsi="Arial" w:cs="Arial"/>
                <w:sz w:val="16"/>
                <w:szCs w:val="16"/>
              </w:rPr>
              <w:br/>
              <w:t xml:space="preserve">1. Синтімед Лабс Прайвіт Лімітед, Індія / Synthimed Labs Private Limited, India </w:t>
            </w:r>
            <w:r w:rsidRPr="00AE09EC">
              <w:rPr>
                <w:rFonts w:ascii="Arial" w:hAnsi="Arial" w:cs="Arial"/>
                <w:sz w:val="16"/>
                <w:szCs w:val="16"/>
              </w:rPr>
              <w:br/>
              <w:t xml:space="preserve">Виробнича дільниця (EZE03) Синтімед Лабс Прайвіт Лімітед, Індія / Synthimed Labs Private Limited, India </w:t>
            </w:r>
            <w:r w:rsidRPr="00AE09EC">
              <w:rPr>
                <w:rFonts w:ascii="Arial" w:hAnsi="Arial" w:cs="Arial"/>
                <w:sz w:val="16"/>
                <w:szCs w:val="16"/>
              </w:rPr>
              <w:br/>
              <w:t>Виробнича дільниця (EZE04 i EZE05 – EZE07) Синтімед Лабс Прайвіт Лімітед, Індія / Synthimed Labs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UA/16808/01/01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5 мг/10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Відповідно до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- 3 роки; </w:t>
            </w:r>
            <w:r w:rsidRPr="00AE09EC">
              <w:rPr>
                <w:rFonts w:ascii="Arial" w:hAnsi="Arial" w:cs="Arial"/>
                <w:sz w:val="16"/>
                <w:szCs w:val="16"/>
              </w:rPr>
              <w:br/>
              <w:t>Кінцева дата для включення даних до РОЗБ - 24.07.2026 р.; дата подання РОЗБ - 22.10.2026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15 мг/10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Відповідно до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- 3 роки; </w:t>
            </w:r>
            <w:r w:rsidRPr="00AE09EC">
              <w:rPr>
                <w:rFonts w:ascii="Arial" w:hAnsi="Arial" w:cs="Arial"/>
                <w:sz w:val="16"/>
                <w:szCs w:val="16"/>
              </w:rPr>
              <w:br/>
              <w:t>Кінцева дата для включення даних до РОЗБ - 24.07.2026 р.; дата подання РОЗБ - 22.10.2026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UA/18324/01/03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10 мг/10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Відповідно до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- 3 роки; </w:t>
            </w:r>
            <w:r w:rsidRPr="00AE09EC">
              <w:rPr>
                <w:rFonts w:ascii="Arial" w:hAnsi="Arial" w:cs="Arial"/>
                <w:sz w:val="16"/>
                <w:szCs w:val="16"/>
              </w:rPr>
              <w:br/>
              <w:t>Кінцева дата для включення даних до РОЗБ - 24.07.2026 р.; дата подання РОЗБ - 22.10.2026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UA/18324/01/02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20 мг/10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Відповідно до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- 3 роки; </w:t>
            </w:r>
            <w:r w:rsidRPr="00AE09EC">
              <w:rPr>
                <w:rFonts w:ascii="Arial" w:hAnsi="Arial" w:cs="Arial"/>
                <w:sz w:val="16"/>
                <w:szCs w:val="16"/>
              </w:rPr>
              <w:br/>
              <w:t>Кінцева дата для включення даних до РОЗБ - 24.07.2026 р.; дата подання РОЗБ - 22.10.2026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UA/18324/01/04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по 40 мг/10 мг, по 10 таблеток у блістері; по 3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Відповідно до глави 3 розділу V Порядку здійснення фармаконагляду, затвердженого наказом МОЗ від 27 грудня 2006 року № 898 (зі змінами). Пропонована редакція: Частота подання РОЗБ - 3 роки; </w:t>
            </w:r>
            <w:r w:rsidRPr="00AE09EC">
              <w:rPr>
                <w:rFonts w:ascii="Arial" w:hAnsi="Arial" w:cs="Arial"/>
                <w:sz w:val="16"/>
                <w:szCs w:val="16"/>
              </w:rPr>
              <w:br/>
              <w:t>Кінцева дата для включення даних до РОЗБ - 24.07.2026 р.; дата подання РОЗБ - 22.10.2026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UA/18324/01/05</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оральний, 100 мг/мл; по 50 мл у флаконі; по 1 флакону разом з дозувальним комплектом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первинне пакування, вторинне пакування:</w:t>
            </w:r>
            <w:r w:rsidRPr="00AE09EC">
              <w:rPr>
                <w:rFonts w:ascii="Arial" w:hAnsi="Arial" w:cs="Arial"/>
                <w:sz w:val="16"/>
                <w:szCs w:val="16"/>
              </w:rPr>
              <w:br/>
              <w:t>Делфарм Хюнінг С.А.С., Франція;</w:t>
            </w:r>
            <w:r w:rsidRPr="00AE09EC">
              <w:rPr>
                <w:rFonts w:ascii="Arial" w:hAnsi="Arial" w:cs="Arial"/>
                <w:sz w:val="16"/>
                <w:szCs w:val="16"/>
              </w:rPr>
              <w:br/>
              <w:t>випуск серії:</w:t>
            </w:r>
            <w:r w:rsidRPr="00AE09EC">
              <w:rPr>
                <w:rFonts w:ascii="Arial" w:hAnsi="Arial" w:cs="Arial"/>
                <w:sz w:val="16"/>
                <w:szCs w:val="16"/>
              </w:rPr>
              <w:br/>
              <w:t>Новартіс Фармасьютика, С.А., Іспанія;</w:t>
            </w:r>
            <w:r w:rsidRPr="00AE09EC">
              <w:rPr>
                <w:rFonts w:ascii="Arial" w:hAnsi="Arial" w:cs="Arial"/>
                <w:sz w:val="16"/>
                <w:szCs w:val="16"/>
              </w:rPr>
              <w:br/>
              <w:t>випуск серії:</w:t>
            </w:r>
            <w:r w:rsidRPr="00AE09EC">
              <w:rPr>
                <w:rFonts w:ascii="Arial" w:hAnsi="Arial" w:cs="Arial"/>
                <w:sz w:val="16"/>
                <w:szCs w:val="16"/>
              </w:rPr>
              <w:br/>
              <w:t>Новартіс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Новартіс Фармасьютика, С.А., Іспанія.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«Новартіс Фармасьютика», Іспанія).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Новартіс Фарма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«Новартіс Фарма ГмбХ», Німеччина).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 серії для вже затвердженої виробничої дільниці Делфарм Хюнінг С.А.С., Франція, котрий залишається відповідальний за виробництво, контроль якотсі, превинне пакування, вторинне пакування. Залишаються альтернативні виробники відповідальні за випуск серії: Новартіс Фармасьютика, С.А. Іспанія та Новартіс Фарма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«Делфарм Хюнінг С.А.С.», Франція).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внесення редакційних правок по тексту (зміна формату написання терміну придатності та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UA/3165/03/01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СЕПТАНАЗАЛ®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спрей назальний, розчин, 1 мг/50 мг/мл; по 10 мл у флаконі з дозуючим пульверизатором;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вилучення торгових марок матеріалів (як опосередковано визначені постачальники), що входять до складу назального пульверизатору.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UA/14128/01/01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СЕПТАНАЗАЛ®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спрей назальний, розчин, 0,5 мг/50 мг/мл; по 10 мл у флаконі з дозуючим пульверизатором;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вилучення торгових марок матеріалів (як опосередковано визначені постачальники), що входять до складу назального пульверизатору.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UA/14129/01/01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випуск серії:</w:t>
            </w:r>
            <w:r w:rsidRPr="00AE09EC">
              <w:rPr>
                <w:rFonts w:ascii="Arial" w:hAnsi="Arial" w:cs="Arial"/>
                <w:sz w:val="16"/>
                <w:szCs w:val="16"/>
              </w:rPr>
              <w:br/>
              <w:t>Рекордаті Реа Дізізес, Франція;</w:t>
            </w:r>
            <w:r w:rsidRPr="00AE09EC">
              <w:rPr>
                <w:rFonts w:ascii="Arial" w:hAnsi="Arial" w:cs="Arial"/>
                <w:sz w:val="16"/>
                <w:szCs w:val="16"/>
              </w:rPr>
              <w:br/>
              <w:t>випуск серії:</w:t>
            </w:r>
            <w:r w:rsidRPr="00AE09EC">
              <w:rPr>
                <w:rFonts w:ascii="Arial" w:hAnsi="Arial" w:cs="Arial"/>
                <w:sz w:val="16"/>
                <w:szCs w:val="16"/>
              </w:rPr>
              <w:br/>
              <w:t xml:space="preserve">Рекордаті Реа Дізізес, Франція; </w:t>
            </w:r>
            <w:r w:rsidRPr="00AE09E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AE09EC">
              <w:rPr>
                <w:rFonts w:ascii="Arial" w:hAnsi="Arial" w:cs="Arial"/>
                <w:sz w:val="16"/>
                <w:szCs w:val="16"/>
              </w:rPr>
              <w:br/>
              <w:t>Абботт Біолоджикалс Б.В., Нідерланди;</w:t>
            </w:r>
            <w:r w:rsidRPr="00AE09E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виробництво порошку in bulk для суспензії для ін'єкцій:</w:t>
            </w:r>
            <w:r w:rsidRPr="00AE09EC">
              <w:rPr>
                <w:rFonts w:ascii="Arial" w:hAnsi="Arial" w:cs="Arial"/>
                <w:sz w:val="16"/>
                <w:szCs w:val="16"/>
              </w:rPr>
              <w:br/>
              <w:t>РЕКОРДАТІ АГ Реа Дізізес Бранч, Швейцарія;</w:t>
            </w:r>
            <w:r w:rsidRPr="00AE09EC">
              <w:rPr>
                <w:rFonts w:ascii="Arial" w:hAnsi="Arial" w:cs="Arial"/>
                <w:sz w:val="16"/>
                <w:szCs w:val="16"/>
              </w:rPr>
              <w:br/>
              <w:t>контроль якості за показником "Бактеріальні ендотоксини":</w:t>
            </w:r>
            <w:r w:rsidRPr="00AE09EC">
              <w:rPr>
                <w:rFonts w:ascii="Arial" w:hAnsi="Arial" w:cs="Arial"/>
                <w:sz w:val="16"/>
                <w:szCs w:val="16"/>
              </w:rPr>
              <w:br/>
              <w:t xml:space="preserve">Еурофінс Біофарма Продакт Тестінг Мюніх ГмбХ, Німеччина; </w:t>
            </w:r>
            <w:r w:rsidRPr="00AE09EC">
              <w:rPr>
                <w:rFonts w:ascii="Arial" w:hAnsi="Arial" w:cs="Arial"/>
                <w:sz w:val="16"/>
                <w:szCs w:val="16"/>
              </w:rPr>
              <w:br/>
              <w:t>термінальна стерилізація флаконів:</w:t>
            </w:r>
            <w:r w:rsidRPr="00AE09EC">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пасиреотиду. Затверджено: Novartis Ringaskiddy Ltd. Ringaskiddy Co. Cork Ireland Запропоновано: Sterling Pharma Ringaskiddy Limited Ringaskiddy Cork, P43 FR63,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UA/15926/01/02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випуск серії:</w:t>
            </w:r>
            <w:r w:rsidRPr="00AE09EC">
              <w:rPr>
                <w:rFonts w:ascii="Arial" w:hAnsi="Arial" w:cs="Arial"/>
                <w:sz w:val="16"/>
                <w:szCs w:val="16"/>
              </w:rPr>
              <w:br/>
              <w:t>Рекордаті Реа Дізізес, Франція;</w:t>
            </w:r>
            <w:r w:rsidRPr="00AE09EC">
              <w:rPr>
                <w:rFonts w:ascii="Arial" w:hAnsi="Arial" w:cs="Arial"/>
                <w:sz w:val="16"/>
                <w:szCs w:val="16"/>
              </w:rPr>
              <w:br/>
              <w:t>випуск серії:</w:t>
            </w:r>
            <w:r w:rsidRPr="00AE09EC">
              <w:rPr>
                <w:rFonts w:ascii="Arial" w:hAnsi="Arial" w:cs="Arial"/>
                <w:sz w:val="16"/>
                <w:szCs w:val="16"/>
              </w:rPr>
              <w:br/>
              <w:t xml:space="preserve">Рекордаті Реа Дізізес, Франція; </w:t>
            </w:r>
            <w:r w:rsidRPr="00AE09E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AE09EC">
              <w:rPr>
                <w:rFonts w:ascii="Arial" w:hAnsi="Arial" w:cs="Arial"/>
                <w:sz w:val="16"/>
                <w:szCs w:val="16"/>
              </w:rPr>
              <w:br/>
              <w:t>Абботт Біолоджикалс Б.В., Нідерланди;</w:t>
            </w:r>
            <w:r w:rsidRPr="00AE09E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виробництво порошку in bulk для суспензії для ін'єкцій:</w:t>
            </w:r>
            <w:r w:rsidRPr="00AE09EC">
              <w:rPr>
                <w:rFonts w:ascii="Arial" w:hAnsi="Arial" w:cs="Arial"/>
                <w:sz w:val="16"/>
                <w:szCs w:val="16"/>
              </w:rPr>
              <w:br/>
              <w:t>РЕКОРДАТІ АГ Реа Дізізес Бранч, Швейцарія;</w:t>
            </w:r>
            <w:r w:rsidRPr="00AE09EC">
              <w:rPr>
                <w:rFonts w:ascii="Arial" w:hAnsi="Arial" w:cs="Arial"/>
                <w:sz w:val="16"/>
                <w:szCs w:val="16"/>
              </w:rPr>
              <w:br/>
              <w:t>контроль якості за показником "Бактеріальні ендотоксини":</w:t>
            </w:r>
            <w:r w:rsidRPr="00AE09EC">
              <w:rPr>
                <w:rFonts w:ascii="Arial" w:hAnsi="Arial" w:cs="Arial"/>
                <w:sz w:val="16"/>
                <w:szCs w:val="16"/>
              </w:rPr>
              <w:br/>
              <w:t xml:space="preserve">Еурофінс Біофарма Продакт Тестінг Мюніх ГмбХ, Німеччина; </w:t>
            </w:r>
            <w:r w:rsidRPr="00AE09EC">
              <w:rPr>
                <w:rFonts w:ascii="Arial" w:hAnsi="Arial" w:cs="Arial"/>
                <w:sz w:val="16"/>
                <w:szCs w:val="16"/>
              </w:rPr>
              <w:br/>
              <w:t>термінальна стерилізація флаконів:</w:t>
            </w:r>
            <w:r w:rsidRPr="00AE09EC">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пасиреотиду. Затверджено: Novartis Ringaskiddy Ltd. Ringaskiddy Co. Cork Ireland Запропоновано: Sterling Pharma Ringaskiddy Limited Ringaskiddy Cork, P43 FR63,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UA/15926/01/03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випуск серії:</w:t>
            </w:r>
            <w:r w:rsidRPr="00AE09EC">
              <w:rPr>
                <w:rFonts w:ascii="Arial" w:hAnsi="Arial" w:cs="Arial"/>
                <w:sz w:val="16"/>
                <w:szCs w:val="16"/>
              </w:rPr>
              <w:br/>
              <w:t>Рекордаті Реа Дізізес, Франція;</w:t>
            </w:r>
            <w:r w:rsidRPr="00AE09EC">
              <w:rPr>
                <w:rFonts w:ascii="Arial" w:hAnsi="Arial" w:cs="Arial"/>
                <w:sz w:val="16"/>
                <w:szCs w:val="16"/>
              </w:rPr>
              <w:br/>
              <w:t>випуск серії:</w:t>
            </w:r>
            <w:r w:rsidRPr="00AE09EC">
              <w:rPr>
                <w:rFonts w:ascii="Arial" w:hAnsi="Arial" w:cs="Arial"/>
                <w:sz w:val="16"/>
                <w:szCs w:val="16"/>
              </w:rPr>
              <w:br/>
              <w:t xml:space="preserve">Рекордаті Реа Дізізес, Франція; </w:t>
            </w:r>
            <w:r w:rsidRPr="00AE09EC">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AE09EC">
              <w:rPr>
                <w:rFonts w:ascii="Arial" w:hAnsi="Arial" w:cs="Arial"/>
                <w:sz w:val="16"/>
                <w:szCs w:val="16"/>
              </w:rPr>
              <w:br/>
              <w:t>Абботт Біолоджикалс Б.В., Нідерланди;</w:t>
            </w:r>
            <w:r w:rsidRPr="00AE09EC">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AE09EC">
              <w:rPr>
                <w:rFonts w:ascii="Arial" w:hAnsi="Arial" w:cs="Arial"/>
                <w:sz w:val="16"/>
                <w:szCs w:val="16"/>
              </w:rPr>
              <w:br/>
              <w:t>Новартіс Фармасютікал Мануфактурінг ГмбХ, Австрія;</w:t>
            </w:r>
            <w:r w:rsidRPr="00AE09EC">
              <w:rPr>
                <w:rFonts w:ascii="Arial" w:hAnsi="Arial" w:cs="Arial"/>
                <w:sz w:val="16"/>
                <w:szCs w:val="16"/>
              </w:rPr>
              <w:br/>
              <w:t>виробництво порошку in bulk для суспензії для ін'єкцій:</w:t>
            </w:r>
            <w:r w:rsidRPr="00AE09EC">
              <w:rPr>
                <w:rFonts w:ascii="Arial" w:hAnsi="Arial" w:cs="Arial"/>
                <w:sz w:val="16"/>
                <w:szCs w:val="16"/>
              </w:rPr>
              <w:br/>
              <w:t>РЕКОРДАТІ АГ Реа Дізізес Бранч, Швейцарія;</w:t>
            </w:r>
            <w:r w:rsidRPr="00AE09EC">
              <w:rPr>
                <w:rFonts w:ascii="Arial" w:hAnsi="Arial" w:cs="Arial"/>
                <w:sz w:val="16"/>
                <w:szCs w:val="16"/>
              </w:rPr>
              <w:br/>
              <w:t>контроль якості за показником "Бактеріальні ендотоксини":</w:t>
            </w:r>
            <w:r w:rsidRPr="00AE09EC">
              <w:rPr>
                <w:rFonts w:ascii="Arial" w:hAnsi="Arial" w:cs="Arial"/>
                <w:sz w:val="16"/>
                <w:szCs w:val="16"/>
              </w:rPr>
              <w:br/>
              <w:t xml:space="preserve">Еурофінс Біофарма Продакт Тестінг Мюніх ГмбХ, Німеччина; </w:t>
            </w:r>
            <w:r w:rsidRPr="00AE09EC">
              <w:rPr>
                <w:rFonts w:ascii="Arial" w:hAnsi="Arial" w:cs="Arial"/>
                <w:sz w:val="16"/>
                <w:szCs w:val="16"/>
              </w:rPr>
              <w:br/>
              <w:t>термінальна стерилізація флаконів:</w:t>
            </w:r>
            <w:r w:rsidRPr="00AE09EC">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пасиреотиду. Затверджено: Novartis Ringaskiddy Ltd. Ringaskiddy Co. Cork Ireland Запропоновано: Sterling Pharma Ringaskiddy Limited Ringaskiddy Cork, P43 FR63,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UA/15926/01/01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w:t>
            </w:r>
            <w:r w:rsidRPr="00AE09EC">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Сполучені Штати Америки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Для дозування 5 мг/1000 мг </w:t>
            </w:r>
            <w:r w:rsidRPr="00AE09EC">
              <w:rPr>
                <w:rFonts w:ascii="Arial" w:hAnsi="Arial" w:cs="Arial"/>
                <w:sz w:val="16"/>
                <w:szCs w:val="16"/>
              </w:rPr>
              <w:br/>
              <w:t xml:space="preserve">Заявником надано оновлений план управління ризиками версія 17.1.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важливого потенційного ризику та завершенням дослідження PASS 1245-0097. Резюме плану управління ризиками версія 17.1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UA/15724/01/01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вкриті плівковою оболонкою, 12,5 мг/1000 мг; </w:t>
            </w:r>
            <w:r w:rsidRPr="00AE09EC">
              <w:rPr>
                <w:rFonts w:ascii="Arial" w:hAnsi="Arial" w:cs="Arial"/>
                <w:sz w:val="16"/>
                <w:szCs w:val="16"/>
              </w:rPr>
              <w:br/>
              <w:t>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w:t>
            </w:r>
            <w:r w:rsidRPr="00AE09EC">
              <w:rPr>
                <w:rFonts w:ascii="Arial" w:hAnsi="Arial" w:cs="Arial"/>
                <w:sz w:val="16"/>
                <w:szCs w:val="16"/>
              </w:rPr>
              <w:br/>
              <w:t>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Греція/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Сполучені Штати Америки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Для дозування 12,5 мг/1000 мг </w:t>
            </w:r>
            <w:r w:rsidRPr="00AE09EC">
              <w:rPr>
                <w:rFonts w:ascii="Arial" w:hAnsi="Arial" w:cs="Arial"/>
                <w:sz w:val="16"/>
                <w:szCs w:val="16"/>
              </w:rPr>
              <w:br/>
              <w:t xml:space="preserve">Заявником надано оновлений план управління ризиками версія 17.1.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важливого потенційного ризику та завершенням дослідження PASS 1245-0097. Резюме плану управління ризиками версія 17.1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UA/15722/01/01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крем 20 %; по 30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AE09EC">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-01.01.2025 р. Дата подання - 01.04.2025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UA/1074/02/01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гель 15 %, по 5 г або по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AE09EC">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-01.01.2025 р. Дата подання - 01.04.2025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UA/1074/01/01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СМЕКТАЛІЯ®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суспензія оральна, 3 г; по 10,27 г суспензії оральної в пакетику; по 12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та вторинне пакування, контроль якості, випуск серії та зберігання: БОФУР ІПСЕН ІНДУСТРІ, Франція; Виробництво, первинне та вторинне пакування, контроль якості, випуск серії та зберігання: Фарматіс,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Франсуа Сіллан / Dr. Francoise Sillan. Пропонована редакція: Сільвія Сісмондо / Sylvie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UA/16696/01/01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AE09EC">
              <w:rPr>
                <w:rFonts w:ascii="Arial" w:hAnsi="Arial" w:cs="Arial"/>
                <w:sz w:val="16"/>
                <w:szCs w:val="16"/>
              </w:rPr>
              <w:br/>
              <w:t xml:space="preserve">Пфайзер Менюфекчуринг Бельгія НВ, Бельгія; </w:t>
            </w:r>
            <w:r w:rsidRPr="00AE09EC">
              <w:rPr>
                <w:rFonts w:ascii="Arial" w:hAnsi="Arial" w:cs="Arial"/>
                <w:sz w:val="16"/>
                <w:szCs w:val="16"/>
              </w:rPr>
              <w:br/>
              <w:t>Контроль якості лікарського засобу:</w:t>
            </w:r>
            <w:r w:rsidRPr="00AE09EC">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4. «ДАТА ЗАКНІЧЕННЯ ТЕРМІНУ ПРИДАТНОСТІ») та вторинної (п. 8. «ДАТА ЗАКНІЧЕННЯ ТЕРМІНУ ПРИДАТНОСТІ») упаковок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UA/17108/01/02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AE09EC">
              <w:rPr>
                <w:rFonts w:ascii="Arial" w:hAnsi="Arial" w:cs="Arial"/>
                <w:sz w:val="16"/>
                <w:szCs w:val="16"/>
              </w:rPr>
              <w:br/>
              <w:t xml:space="preserve">Пфайзер Менюфекчуринг Бельгія НВ, Бельгія; </w:t>
            </w:r>
            <w:r w:rsidRPr="00AE09EC">
              <w:rPr>
                <w:rFonts w:ascii="Arial" w:hAnsi="Arial" w:cs="Arial"/>
                <w:sz w:val="16"/>
                <w:szCs w:val="16"/>
              </w:rPr>
              <w:br/>
              <w:t>Контроль якості лікарського засобу:</w:t>
            </w:r>
            <w:r w:rsidRPr="00AE09EC">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4. «ДАТА ЗАКНІЧЕННЯ ТЕРМІНУ ПРИДАТНОСТІ») та вторинної (п. 8. «ДАТА ЗАКНІЧЕННЯ ТЕРМІНУ ПРИДАТНОСТІ») упаковок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UA/17108/01/03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AE09EC">
              <w:rPr>
                <w:rFonts w:ascii="Arial" w:hAnsi="Arial" w:cs="Arial"/>
                <w:sz w:val="16"/>
                <w:szCs w:val="16"/>
              </w:rPr>
              <w:br/>
              <w:t xml:space="preserve">Пфайзер Менюфекчуринг Бельгія НВ, Бельгія; </w:t>
            </w:r>
            <w:r w:rsidRPr="00AE09EC">
              <w:rPr>
                <w:rFonts w:ascii="Arial" w:hAnsi="Arial" w:cs="Arial"/>
                <w:sz w:val="16"/>
                <w:szCs w:val="16"/>
              </w:rPr>
              <w:br/>
              <w:t>Контроль якості лікарського засобу:</w:t>
            </w:r>
            <w:r w:rsidRPr="00AE09EC">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4. «ДАТА ЗАКНІЧЕННЯ ТЕРМІНУ ПРИДАТНОСТІ») та вторинної (п. 8. «ДАТА ЗАКНІЧЕННЯ ТЕРМІНУ ПРИДАТНОСТІ») упаковок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UA/17108/01/01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AE09EC">
              <w:rPr>
                <w:rFonts w:ascii="Arial" w:hAnsi="Arial" w:cs="Arial"/>
                <w:sz w:val="16"/>
                <w:szCs w:val="16"/>
              </w:rPr>
              <w:br/>
              <w:t xml:space="preserve">Пфайзер Менюфекчуринг Бельгія НВ, Бельгія; </w:t>
            </w:r>
            <w:r w:rsidRPr="00AE09EC">
              <w:rPr>
                <w:rFonts w:ascii="Arial" w:hAnsi="Arial" w:cs="Arial"/>
                <w:sz w:val="16"/>
                <w:szCs w:val="16"/>
              </w:rPr>
              <w:br/>
              <w:t>Контроль якості лікарського засобу:</w:t>
            </w:r>
            <w:r w:rsidRPr="00AE09EC">
              <w:rPr>
                <w:rFonts w:ascii="Arial" w:hAnsi="Arial" w:cs="Arial"/>
                <w:sz w:val="16"/>
                <w:szCs w:val="16"/>
              </w:rPr>
              <w:br/>
              <w:t>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4. «ДАТА ЗАКНІЧЕННЯ ТЕРМІНУ ПРИДАТНОСТІ») та вторинної (п. 8. «ДАТА ЗАКНІЧЕННЯ ТЕРМІНУ ПРИДАТНОСТІ») упаковок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UA/17108/01/04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випуск серії: АЛКАЛОЇД АД Скоп’є, Республіка Північна Македонія; виробництво, первинне та вторинне пакування:</w:t>
            </w:r>
            <w:r w:rsidRPr="00AE09EC">
              <w:rPr>
                <w:rFonts w:ascii="Arial" w:hAnsi="Arial" w:cs="Arial"/>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за показником «Опис» у специфікації ГЛЗ при випуску та на термін придатності, а саме приведення у відповідність до оригінальних матеріалів виробника. Зміна має виключно редакційний характер, фактично зовнішній вигляд лікарського засобу не змінюється.- Затверджено: Опис - Гранули: суміш гранул від жовтого до майже жовтого кольору та безбарвних кристалів. - Суспензія: в’язка рідина від білого до кремового кольору. </w:t>
            </w:r>
            <w:r w:rsidRPr="00AE09EC">
              <w:rPr>
                <w:rFonts w:ascii="Arial" w:hAnsi="Arial" w:cs="Arial"/>
                <w:sz w:val="16"/>
                <w:szCs w:val="16"/>
              </w:rPr>
              <w:br/>
              <w:t>Запропоновано: Опис - Гранули: від майже білих до блідо-жовтих гранули та кристали. - Суспензія: в’язка рідина від майже білого до блідо-жовтого кольору. - Зміни внесено в інструкцію для медичного застосування лікарського засобу у розділ "Лікарська форма" (основні фізико-хімічні властивості).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показниками «Опис» та «Кількісне визначення цефіксиму та натрію бензоату» методом ВЕРХ, а саме приведення тексту методик у відповідність до оригінальних методів виробника. -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UA/11157/01/01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нерозфасованої продукції, первинна та вторинна упаковка: Ветпром АД, Болгарія; Дозвіл на випуск серії: 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UA/9012/01/01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по 50 мг; по 10 таблеток у блістері; по 1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w:t>
            </w:r>
            <w:r w:rsidRPr="00AE09EC">
              <w:rPr>
                <w:rFonts w:ascii="Arial" w:hAnsi="Arial" w:cs="Arial"/>
                <w:sz w:val="16"/>
                <w:szCs w:val="16"/>
              </w:rPr>
              <w:br/>
              <w:t>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UA/19326/01/02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по 25 мг; по 10 таблеток у блістері; по 1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w:t>
            </w:r>
            <w:r w:rsidRPr="00AE09EC">
              <w:rPr>
                <w:rFonts w:ascii="Arial" w:hAnsi="Arial" w:cs="Arial"/>
                <w:sz w:val="16"/>
                <w:szCs w:val="16"/>
              </w:rPr>
              <w:br/>
              <w:t>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UA/19326/01/01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ТАНАКАН®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оральний, 40 мг/мл; по 30 мл у флаконі; по 1 флакону у комплекті з 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БОФУР ІПСЕН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E09EC">
              <w:rPr>
                <w:rFonts w:ascii="Arial" w:hAnsi="Arial" w:cs="Arial"/>
                <w:sz w:val="16"/>
                <w:szCs w:val="16"/>
              </w:rPr>
              <w:br/>
              <w:t xml:space="preserve">Діюча редакція: Д-р Франсуа Сіллан / Dr. Francoise Sillan. Пропонована редакція: Сільвія Сісмондо / Sylvie Cismondo. </w:t>
            </w:r>
            <w:r w:rsidRPr="00AE09EC">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w:t>
            </w:r>
            <w:r w:rsidRPr="00AE09E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UA/9843/01/01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2021-203 - Rev 01 (затверджено: R1-CEP 2021-203 - Rev 00) для АФІ бензидаміну гідрохлориду від затвердженого виробника AZIENDE CHIMICHE RIUNITE ANGELINI FRANCESCO - A.C.R.A.F.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параметру «Benzene» із специфікації для діючої речовини бензидаміну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UA/3920/03/01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100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Фінляндія/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джерела отримання стеаринової кислоти, що використовується як кінцевий мастильний матеріал у процесі виробництва капсул темозоломіду, з сировини тваринного походження на рослинне походження. Запропонована порошкоподібна стеаринова кислота рослинного походження виготовляється з рослинних олій і не містить речовин тваринного походження. Специфікації для стеаринової кислоти, Специфікації на випуск та термін придатності ГЛЗ, склад допоміжних речовин, готового лікарського засобу та термін придатності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UA/4893/01/03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20 мг; по 1 капсулі у саше; по 5 або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Фінляндія/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джерела отримання стеаринової кислоти, що використовується як кінцевий мастильний матеріал у процесі виробництва капсул темозоломіду, з сировини тваринного походження на рослинне походження. Запропонована порошкоподібна стеаринова кислота рослинного походження виготовляється з рослинних олій і не містить речовин тваринного походження. Специфікації для стеаринової кислоти, Специфікації на випуск та термін придатності ГЛЗ, склад допоміжних речовин, готового лікарського засобу та термін придатності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UA/4893/01/02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крем 1 % по 15 г у тубі; по 1 тубі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- 30.09.2027 р.; дата подання РОЗБ - 29.12.2027 р. Пропонована редакція: Частота подання РОЗБ - 3 роки; Кінцева дата для включення даних до РОЗБ - 30.09.2025 р.; дата подання РОЗБ - 29.12.2025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UA/4558/01/01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постачальника шприців для дозування 250 МО (1 мл) компанії Stevanato Group Ompi (SG Ompi) для забезпечення безперебійності виробництва ЛЗ. Як наслідок, відповідні зміни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UA/19360/01/01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нового постачальника шприців для дозування 250 МО (1 мл) компанії Stevanato Group Ompi (SG Ompi) для забезпечення безперебійності виробництва ЛЗ. Як наслідок, відповідні зміни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UA/19360/01/02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ЄУРОФІНС БІОФАРМА ПРОДАКТ ТЕСТІНГ СПЕЙН, С.Л.У ,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 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Заміна тесту для оцінки ефективності (імуногенності) вакцини під час випуску in vivo, який наразі проводиться на готовій нерозфасованій вакцині з використанням методу летального інфікування, на тест для оціни ефективності in vitro, який буде проводитися на готовому лікарському засобі з використанням конкурентного ІФА, з метою скорочення та заміни випробувань на тваринах.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а саме – включення тесту для оцінки ефективності (імуногенності) вакцини in vitro.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w:t>
            </w:r>
            <w:r w:rsidRPr="00AE09EC">
              <w:rPr>
                <w:rFonts w:ascii="Arial" w:hAnsi="Arial" w:cs="Arial"/>
                <w:sz w:val="16"/>
                <w:szCs w:val="16"/>
              </w:rPr>
              <w:br/>
              <w:t>Вилучення тесту для оцінки ефективності (імуногенності) вакцини in vivo зі специфікації під час випуску готової нерозфасованої вакцини.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UA/16695/01/01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суспензія для ін'єкцій по 1,2 мкг/0,25 мл, по 0,25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якості: ЄУРОФІНС БІОФАРМА ПРОДАКТ ТЕСТІНГ СПЕЙН, С.Л.У ,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 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Заміна тесту для оцінки ефективності (імуногенності) вакцини під час випуску in vivo, який наразі проводиться на готовій нерозфасованій вакцині з використанням методу летального інфікування, на тест для оціни ефективності in vitro, який буде проводитися на готовому лікарському засобі з використанням конкурентного ІФА, з метою скорочення та заміни випробувань на тваринах.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Внесення змін до затвердженого протоколу стабільності, а саме – включення тесту для оцінки ефективності (імуногенності) вакцини in vitro.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w:t>
            </w:r>
            <w:r w:rsidRPr="00AE09EC">
              <w:rPr>
                <w:rFonts w:ascii="Arial" w:hAnsi="Arial" w:cs="Arial"/>
                <w:sz w:val="16"/>
                <w:szCs w:val="16"/>
              </w:rPr>
              <w:br/>
              <w:t>Вилучення тесту для оцінки ефективності (імуногенності) вакцини in vivo зі специфікації під час випуску готової нерозфасованої вакцини.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UA/16694/01/01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ТОНЗИЛОТРЕН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20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кінцевий продукт, первинне та вторинне пакування, контроль якості та випуск серії :</w:t>
            </w:r>
            <w:r w:rsidRPr="00AE09EC">
              <w:rPr>
                <w:rFonts w:ascii="Arial" w:hAnsi="Arial" w:cs="Arial"/>
                <w:sz w:val="16"/>
                <w:szCs w:val="16"/>
              </w:rPr>
              <w:b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продукцію in-bulk та випуск серій - Дойче Хомеопаті-Уніон ХУ-Арцнайміттель Гмбх &amp; Ко. Залишається альтернативний виробник Др. Густав Кляйн ГмбХ &amp; Ко. КГ, Німеччина. Зміни внесено в інструкцію для медичного застосування лікарського засобу у зв'язку з вилученням одного з виробників та як наслідок - вилучення тексту маркування упаковки лікарського засобу для відповідного виробника.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AE09EC">
              <w:rPr>
                <w:rFonts w:ascii="Arial" w:hAnsi="Arial" w:cs="Arial"/>
                <w:sz w:val="16"/>
                <w:szCs w:val="16"/>
              </w:rPr>
              <w:br/>
              <w:t xml:space="preserve">Вилучення виробничої дільниці готового лікарського засобу, відповідальної за продукцію in-bulk, первинне та вторинне пакування - Др. Вільмар Швабе ГмбХ і Ко. КГ. Залишається альтернативний виробник Др. Густав Кляйн ГмбХ &amp; Ко. КГ, Німеччина. </w:t>
            </w:r>
            <w:r w:rsidRPr="00AE09EC">
              <w:rPr>
                <w:rFonts w:ascii="Arial" w:hAnsi="Arial" w:cs="Arial"/>
                <w:sz w:val="16"/>
                <w:szCs w:val="16"/>
              </w:rPr>
              <w:br/>
              <w:t xml:space="preserve">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UA/3781/01/01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таблетки для розсмоктування по 3 мг, по 10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АйСіЕн Польфа Жешув Ес.Ей.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Впровадження фармакопейного методу контролю вмісту домішки G в бензидаміні гідрохлориді виробником ГЛЗ відповідно до монографії Ph. Eur. поточного видання.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UA/13494/01/01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спрей для ротової порожнини, розчин, 1,5 мг/мл; по 30 мл у флаконі з пристроєм для розпилювання;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АйСіЕн Польфа Жешув Ес.Ей.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впровадження фармакопейного методу контролю вмісту домішки G в бензидаміні гідрохлориді виробником ГЛЗ відповідно до монографії Ph. Eur. поточного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UA/13494/02/01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Т-ТРІОМАКС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розчин для ін'єкцій, 25 мг/мл по 2 мл або по 4 мл в ампулі; по 5 ампул у контурній чарунковій упаковці;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Морфолінієва сіль тіазотної кислоти виробництва фірми ТОВ "ФАРМХІМ", Україна. Діюча редакція: ТЕРМІН ПРИДАТНОСТІ</w:t>
            </w:r>
            <w:r w:rsidRPr="00AE09EC">
              <w:rPr>
                <w:rFonts w:ascii="Arial" w:hAnsi="Arial" w:cs="Arial"/>
                <w:sz w:val="16"/>
                <w:szCs w:val="16"/>
              </w:rPr>
              <w:br/>
              <w:t>2 роки. Пропонована редакція: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UA/13848/01/01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тверді; по 10 капсул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2003-150-Rev-03 (затверджено: R1-CEP 2003-150-Rev-02) для Діючої речовини цинаризин від затвердженого виробника FDC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АФІ цинаризин виробництва FDC LIMITED, India. Період повторного випробування становить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UA/3371/01/01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ФЕНОКІТ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краплі оральні, 1 мг/ мл; по 20 мл у контейнері; по 1 контейнеру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Спільне українсько-іспанське підприємсво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повний цикл виробництва, випуск серії: 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2000-145-Rev 09 від затвердженого виробника OLON S.P.A., Італія діючої речовини Диметиндену малеату (затверджено: R1-CEP 2000-145-Rev 08; запропоновано: CEP 2000-145-Rev 09)</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UA/16281/01/01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трансдермальний пластир, 25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“Sealability” зі специфікації первинного пакувального матеріалу (Paper/PE/AL/PE Sachet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“Dimensions (inner core diameter” зі специфікації первинного пакувального матеріалу (Paper/PE/AL/PE Sachet foil) пакетику. Внутрішне ядро – це технічний параметр, який не має відношення до якості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Система контейнер/закупорювальний засіб, а саме вилучення незначного показника “Thickness” зі специфікації первинного пакувального матеріалу (Paper/PE/AL/PE Sachet foil) пакетику</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UA/10842/01/01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трансдермальний пластир, 50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“Sealability” зі специфікації первинного пакувального матеріалу (Paper/PE/AL/PE Sachet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“Dimensions (inner core diameter” зі специфікації первинного пакувального матеріалу (Paper/PE/AL/PE Sachet foil) пакетику. Внутрішне ядро – це технічний параметр, який не має відношення до якості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Система контейнер/закупорювальний засіб, а саме вилучення незначного показника “Thickness” зі специфікації первинного пакувального матеріалу (Paper/PE/AL/PE Sachet foil) пакетику</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UA/10842/01/02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трансдермальний пластир, 75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“Sealability” зі специфікації первинного пакувального матеріалу (Paper/PE/AL/PE Sachet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“Dimensions (inner core diameter” зі специфікації первинного пакувального матеріалу (Paper/PE/AL/PE Sachet foil) пакетику. Внутрішне ядро – це технічний параметр, який не має відношення до якості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Система контейнер/закупорювальний засіб, а саме вилучення незначного показника “Thickness” зі специфікації первинного пакувального матеріалу (Paper/PE/AL/PE Sachet foil) пакетику</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UA/10842/01/03</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трансдермальний пластир, 100 мкг/год, по 1 пластиру в пакетику; по 5 пакетиків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Гексал АГ ,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“Sealability” зі специфікації первинного пакувального матеріалу (Paper/PE/AL/PE Sachet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незначного показника “Dimensions (inner core diameter” зі специфікації первинного пакувального матеріалу (Paper/PE/AL/PE Sachet foil) пакетику. Внутрішне ядро – це технічний параметр, який не має відношення до якості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Система контейнер/закупорювальний засіб, а саме вилучення незначного показника “Thickness” зі специфікації первинного пакувального матеріалу (Paper/PE/AL/PE Sachet foil) пакетику</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UA/10842/01/04</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AE09EC">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лімітів для технологічного зразка 14 та проміжного продукту 2 для параметру фібріногену з «19-26 мг/мл» на «16-26 мг/мл» на підставі статистичної оцінки серій ЛЗ Фібрига, вироблених протягом 2018-2019 років, щоб відобразити фактичну концентрацію фібриногену.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UA/18890/01/01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AE09EC">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Австрія/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(інші зміни) Використання несиліконізованих скляних флаконів для кінцевого продукту для спрощення процесу асептичного наповнення, відмовившись від силіконізації флаконів на виробничій дільниці Октафарма, Австрія. Термін введення змін протягом 6 місяців після затвердження.</w:t>
            </w:r>
            <w:r w:rsidRPr="00AE09EC">
              <w:rPr>
                <w:rFonts w:ascii="Arial" w:hAnsi="Arial" w:cs="Arial"/>
                <w:sz w:val="16"/>
                <w:szCs w:val="16"/>
              </w:rPr>
              <w:br/>
              <w:t xml:space="preserve">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AE09EC">
              <w:rPr>
                <w:rFonts w:ascii="Arial" w:hAnsi="Arial" w:cs="Arial"/>
                <w:sz w:val="16"/>
                <w:szCs w:val="16"/>
              </w:rPr>
              <w:br/>
              <w:t>Збільшення максимальної кількості об’єднаного bulk розчину для процесу асептичного наповнення на дільниці Октафарма, Австрія з 144 кг до 180 кг. Також, внесення редакційних змін до способу приготування: 1)Відповідно до ЕР 10.3 для депірогенізації первинних пакувальних матеріалів критерії прийнятності депірогенізації для скляних флаконів, викладені в поточному МОР, Крок 15а, повинні бути змінені з «…≥ 3 log» на «…≥ 3,0 log» 2)Гармонізація використовуваних термінів: послідовне використання «пляшки» замість «флакона». 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Впровадження двох додаткових сублімаційних сушарок (FD) для ЛЗ Фібрига на виробничій дільниці Октафарма, Швеція, щоб збільшити виробничу потужність і гнучкість процесу. Додаткові альтернативні сублімаційні сушарки FD3 та FD4 технічно ідентичні наразі затвердженим сублімаційним сушаркам FD1 та FD2. Термін введення змін протягом 6 місяців після затвердження. Зміни II типу - Зміни з якості. Готовий лікарський засіб. Система контейнер/закупорювальний засіб (інші зміни) Використання несиліконізованих скляних флаконів для кінцевого продукту для спрощення процесу асептичного наповнення, відмовившись від силіконізації флаконів на виробничій дільниці Октафарма, Швеція. Термін введення змін протягом 6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Запровадження альтернативної стерильної фільтраційної установки власного виробництва для забезпечення продовження виробничого процесу у разі відсутності поточного затвердженого набору фільтрів компанії  Merck.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UA/18890/01/01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Чилі/</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Чеська Республіка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ГЛЗ, а саме збільшено розмір контейнерів під час процесу виробництва, як наслідок деякі параметри процесу були відкориговані (зареєстровані швидкості змішування в обертах за хвилину (об/хв) були перераховані на основі контейнерів більшого розміру, щоб досягти еквівалентної відносної відцентрованої сили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UA/17846/01/01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ФЛЕБОДІА 600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Технічна помилка (згідно наказу МОЗ від 23.07.2015 № 460) - згідно наказу МОЗ України від 09.09.2024 №1557 була затверджена зміна за п. Б.ІІ.г.1.(а), ІБ, а саме: у змінах до МКЯ ЛЗ у специфікації ГЛЗ в допустимих межах для тесту “Продукти розпаду” параметру “Сума всіх домішок” помилково було зазначено 3,0% замість 3%.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UA/8590/01/01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ФЛУОМІЗИН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Відповідальний за виробництво: Роттендорф Фарма ГмбХ, Німеччина; Відповідальний за первинне та вторинне пакування: 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Німеччина/</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E09EC">
              <w:rPr>
                <w:rFonts w:ascii="Arial" w:hAnsi="Arial" w:cs="Arial"/>
                <w:sz w:val="16"/>
                <w:szCs w:val="16"/>
              </w:rPr>
              <w:br/>
              <w:t>додавання дільниці на якій буде проводитися контроль якості ЛЗ UFAG Laboratorien AG (за адресою: Kornfeldstrasse 4 6210 Sursee, Switzerland). Зміни вносяться в розділ 3.2.Р.3.1.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UA/1852/01/01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Первинне та вторинне пакування та випуск серії</w:t>
            </w:r>
            <w:r w:rsidRPr="00AE09EC">
              <w:rPr>
                <w:rFonts w:ascii="Arial" w:hAnsi="Arial" w:cs="Arial"/>
                <w:sz w:val="16"/>
                <w:szCs w:val="16"/>
              </w:rPr>
              <w:br/>
              <w:t>АстраЗенека ЮК Лімітед, Велика Британія;</w:t>
            </w:r>
            <w:r w:rsidRPr="00AE09EC">
              <w:rPr>
                <w:rFonts w:ascii="Arial" w:hAnsi="Arial" w:cs="Arial"/>
                <w:sz w:val="16"/>
                <w:szCs w:val="16"/>
              </w:rPr>
              <w:br/>
              <w:t>Випробування лікарського засобу:</w:t>
            </w:r>
            <w:r w:rsidRPr="00AE09EC">
              <w:rPr>
                <w:rFonts w:ascii="Arial" w:hAnsi="Arial" w:cs="Arial"/>
                <w:sz w:val="16"/>
                <w:szCs w:val="16"/>
              </w:rPr>
              <w:br/>
              <w:t>АстраЗенека АБ, Швеція;</w:t>
            </w:r>
            <w:r w:rsidRPr="00AE09EC">
              <w:rPr>
                <w:rFonts w:ascii="Arial" w:hAnsi="Arial" w:cs="Arial"/>
                <w:sz w:val="16"/>
                <w:szCs w:val="16"/>
              </w:rPr>
              <w:br/>
              <w:t>Випробування лікарського засобу:</w:t>
            </w:r>
            <w:r w:rsidRPr="00AE09EC">
              <w:rPr>
                <w:rFonts w:ascii="Arial" w:hAnsi="Arial" w:cs="Arial"/>
                <w:sz w:val="16"/>
                <w:szCs w:val="16"/>
              </w:rPr>
              <w:br/>
              <w:t>АстраЗенека АБ, Швеція;</w:t>
            </w:r>
            <w:r w:rsidRPr="00AE09EC">
              <w:rPr>
                <w:rFonts w:ascii="Arial" w:hAnsi="Arial" w:cs="Arial"/>
                <w:sz w:val="16"/>
                <w:szCs w:val="16"/>
              </w:rPr>
              <w:br/>
              <w:t>Виробник нерозфасованого продукту:</w:t>
            </w:r>
            <w:r w:rsidRPr="00AE09EC">
              <w:rPr>
                <w:rFonts w:ascii="Arial" w:hAnsi="Arial" w:cs="Arial"/>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E09EC">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а саме внесення редакційно-пунктуаційних правок, а також внесено зазначення назви і адреси виробника англійською мовою у розділах "Виробник" та "Місцезнаходження виробника та його адреса місця провадження діяльності" інструкції для медичного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UA/13302/01/02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Первинне та вторинне пакування та випуск серії</w:t>
            </w:r>
            <w:r w:rsidRPr="00AE09EC">
              <w:rPr>
                <w:rFonts w:ascii="Arial" w:hAnsi="Arial" w:cs="Arial"/>
                <w:sz w:val="16"/>
                <w:szCs w:val="16"/>
              </w:rPr>
              <w:br/>
              <w:t>АстраЗенека ЮК Лімітед, Велика Британія;</w:t>
            </w:r>
            <w:r w:rsidRPr="00AE09EC">
              <w:rPr>
                <w:rFonts w:ascii="Arial" w:hAnsi="Arial" w:cs="Arial"/>
                <w:sz w:val="16"/>
                <w:szCs w:val="16"/>
              </w:rPr>
              <w:br/>
              <w:t>Випробування лікарського засобу:</w:t>
            </w:r>
            <w:r w:rsidRPr="00AE09EC">
              <w:rPr>
                <w:rFonts w:ascii="Arial" w:hAnsi="Arial" w:cs="Arial"/>
                <w:sz w:val="16"/>
                <w:szCs w:val="16"/>
              </w:rPr>
              <w:br/>
              <w:t>АстраЗенека АБ, Швеція;</w:t>
            </w:r>
            <w:r w:rsidRPr="00AE09EC">
              <w:rPr>
                <w:rFonts w:ascii="Arial" w:hAnsi="Arial" w:cs="Arial"/>
                <w:sz w:val="16"/>
                <w:szCs w:val="16"/>
              </w:rPr>
              <w:br/>
              <w:t>Випробування лікарського засобу:</w:t>
            </w:r>
            <w:r w:rsidRPr="00AE09EC">
              <w:rPr>
                <w:rFonts w:ascii="Arial" w:hAnsi="Arial" w:cs="Arial"/>
                <w:sz w:val="16"/>
                <w:szCs w:val="16"/>
              </w:rPr>
              <w:br/>
              <w:t>АстраЗенека АБ, Швеція;</w:t>
            </w:r>
            <w:r w:rsidRPr="00AE09EC">
              <w:rPr>
                <w:rFonts w:ascii="Arial" w:hAnsi="Arial" w:cs="Arial"/>
                <w:sz w:val="16"/>
                <w:szCs w:val="16"/>
              </w:rPr>
              <w:br/>
              <w:t>Виробник нерозфасованого продукту:</w:t>
            </w:r>
            <w:r w:rsidRPr="00AE09EC">
              <w:rPr>
                <w:rFonts w:ascii="Arial" w:hAnsi="Arial" w:cs="Arial"/>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Велика Британія/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Швеція/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E09EC">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а саме внесення редакційно-пунктуаційних правок, а також внесено зазначення назви і адреси виробника англійською мовою у розділах "Виробник" та "Місцезнаходження виробника та його адреса місця провадження діяльності" інструкції для медичного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UA/13302/01/01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ФОРЛАКС®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порошок для приготування розчину для перорального застосування по 4 г; по 4,0668 г порошку в пакетику; по 10, 20, 30 або 50 пакетиків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БОФУР ІПСЕН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E09EC">
              <w:rPr>
                <w:rFonts w:ascii="Arial" w:hAnsi="Arial" w:cs="Arial"/>
                <w:sz w:val="16"/>
                <w:szCs w:val="16"/>
              </w:rPr>
              <w:br/>
              <w:t>Діюча редакція: Д-р Франсуа Сіллан / Dr. Francoise Sillan. Пропонована редакція: Сільвія Сісмондо / Sylvie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UA/6852/01/02</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ФОРТРАНС®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 xml:space="preserve">порошок для орального розчину; по 73,69 г порошку у пакетику; по 4 пакетики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БОФУР ІПСЕН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Франсуа Сіллан / Dr. Francoise Sillan. Пропонована редакція: Сільвія Сісмондо / Sylvie Cismondo.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Голубничний Олександр Сергійович. Пропонована редакція: Шапка Олена Володимирівна.Зміна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UA/6620/01/01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ФТАЛІЛСУЛЬФАТІАЗОЛ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кристалічний 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АФІ із 18 місяців до 36 місяців на основі позитивних результатів дослідження стабільності у реальному часі. Затверджено: Термін переконтролю 18 місяців. Запропоновано: Термін переконтролю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UA/20144/01/01 </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нашкірний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відповідальний за виробництво, первинне пакування, контроль якості та випуск серії: </w:t>
            </w:r>
            <w:r w:rsidRPr="00AE09EC">
              <w:rPr>
                <w:rFonts w:ascii="Arial" w:hAnsi="Arial" w:cs="Arial"/>
                <w:sz w:val="16"/>
                <w:szCs w:val="16"/>
              </w:rPr>
              <w:br/>
              <w:t xml:space="preserve">ПРАТ "ФІТОФАРМ", Україна; відповідальний за виробництво, первинне пакування та контроль якості: </w:t>
            </w:r>
            <w:r w:rsidRPr="00AE09EC">
              <w:rPr>
                <w:rFonts w:ascii="Arial" w:hAnsi="Arial" w:cs="Arial"/>
                <w:sz w:val="16"/>
                <w:szCs w:val="16"/>
              </w:rPr>
              <w:br/>
              <w:t xml:space="preserve">ПП "КІЛАФФ", Україна; відповідальний за випуск серії, не включаючи контроль/випробування серії: </w:t>
            </w:r>
            <w:r w:rsidRPr="00AE09EC">
              <w:rPr>
                <w:rFonts w:ascii="Arial" w:hAnsi="Arial" w:cs="Arial"/>
                <w:sz w:val="16"/>
                <w:szCs w:val="16"/>
              </w:rPr>
              <w:br/>
              <w:t xml:space="preserve">ПРАТ "ФІТОФАРМ",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фуксину основного, виробник Шосткинський завод хімічних реактивів, Україна. Залишаються альтернативні виробники АФІ фуксину основного: SynEX Pharma Texnologies Co. Ltd, Китай; Shijiazuang Chemical Medicines &amp; Health Products Import &amp; Export Corporation,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ацетон, виробник Технопромзбут, м.Шостка. Залишаються альтернативні виробники АФІ ацетон: Черкаський державний завод хімреактивів, Україна; Шосткинський завод хімічних реактивів,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UA/0182/01/01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UA/17806/01/01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Швейцарія/</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UA/17630/01/01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ХЛОРПРОМАЗИНУ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25 мг/мл, по 2 мл в ампулі; по 10 ампул в коробці; по 2 мл в ампулі; по 5 ампул у блістері; по 2 блістери у коробці; по 2 мл в ампулі; по 10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всі стадії виробництва, контроль якості, випуск серії:</w:t>
            </w:r>
            <w:r w:rsidRPr="00AE09EC">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r w:rsidRPr="00AE09EC">
              <w:rPr>
                <w:rFonts w:ascii="Arial" w:hAnsi="Arial" w:cs="Arial"/>
                <w:sz w:val="16"/>
                <w:szCs w:val="16"/>
              </w:rPr>
              <w:br/>
              <w:t>та</w:t>
            </w:r>
            <w:r w:rsidRPr="00AE09EC">
              <w:rPr>
                <w:rFonts w:ascii="Arial" w:hAnsi="Arial" w:cs="Arial"/>
                <w:sz w:val="16"/>
                <w:szCs w:val="16"/>
              </w:rPr>
              <w:br/>
              <w:t>всі стадії виробництва, контроль якості:</w:t>
            </w:r>
            <w:r w:rsidRPr="00AE09EC">
              <w:rPr>
                <w:rFonts w:ascii="Arial" w:hAnsi="Arial" w:cs="Arial"/>
                <w:sz w:val="16"/>
                <w:szCs w:val="16"/>
              </w:rPr>
              <w:br/>
              <w:t xml:space="preserve">ТОВ "Фармацевтична компанія "Здоров'я", </w:t>
            </w:r>
            <w:r>
              <w:rPr>
                <w:rFonts w:ascii="Arial" w:hAnsi="Arial" w:cs="Arial"/>
                <w:sz w:val="16"/>
                <w:szCs w:val="16"/>
              </w:rPr>
              <w:t>Україна</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Хлорпромазину гідрохлориду фірм Anphar Laboratories Pvt., Ltd India та SANOFI CHIMIE, France. Залишається затверджений виробник АФІ Хлорпромазину гідрохлориду-R.L. Fine Chem,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UA/10294/01/01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ЦЕЛІСТА®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льодяники по 8,75 мг, по 12 льодяників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контроль серій:</w:t>
            </w:r>
            <w:r w:rsidRPr="00AE09EC">
              <w:rPr>
                <w:rFonts w:ascii="Arial" w:hAnsi="Arial" w:cs="Arial"/>
                <w:sz w:val="16"/>
                <w:szCs w:val="16"/>
              </w:rPr>
              <w:br/>
              <w:t>ІНФАРМЕЙД, С.Л., Іспанiя;</w:t>
            </w:r>
            <w:r w:rsidRPr="00AE09EC">
              <w:rPr>
                <w:rFonts w:ascii="Arial" w:hAnsi="Arial" w:cs="Arial"/>
                <w:sz w:val="16"/>
                <w:szCs w:val="16"/>
              </w:rPr>
              <w:br/>
              <w:t>контроль серій:</w:t>
            </w:r>
            <w:r w:rsidRPr="00AE09EC">
              <w:rPr>
                <w:rFonts w:ascii="Arial" w:hAnsi="Arial" w:cs="Arial"/>
                <w:sz w:val="16"/>
                <w:szCs w:val="16"/>
              </w:rPr>
              <w:br/>
              <w:t xml:space="preserve">ЛАБОРАТОРІО ЕЧІВАРНЕ, С.А., Іспанія; </w:t>
            </w:r>
            <w:r w:rsidRPr="00AE09EC">
              <w:rPr>
                <w:rFonts w:ascii="Arial" w:hAnsi="Arial" w:cs="Arial"/>
                <w:sz w:val="16"/>
                <w:szCs w:val="16"/>
              </w:rPr>
              <w:br/>
              <w:t>контроль серій:</w:t>
            </w:r>
            <w:r w:rsidRPr="00AE09EC">
              <w:rPr>
                <w:rFonts w:ascii="Arial" w:hAnsi="Arial" w:cs="Arial"/>
                <w:sz w:val="16"/>
                <w:szCs w:val="16"/>
              </w:rPr>
              <w:br/>
              <w:t>СІНКРОФАРМ, С.Л., Іспанiя;</w:t>
            </w:r>
            <w:r w:rsidRPr="00AE09EC">
              <w:rPr>
                <w:rFonts w:ascii="Arial" w:hAnsi="Arial" w:cs="Arial"/>
                <w:sz w:val="16"/>
                <w:szCs w:val="16"/>
              </w:rPr>
              <w:br/>
              <w:t>виробництво готової продукції, первинне та вторинне пакування, випуск серії:</w:t>
            </w:r>
            <w:r w:rsidRPr="00AE09EC">
              <w:rPr>
                <w:rFonts w:ascii="Arial" w:hAnsi="Arial" w:cs="Arial"/>
                <w:sz w:val="16"/>
                <w:szCs w:val="16"/>
              </w:rPr>
              <w:br/>
              <w:t xml:space="preserve">ЛОЗІ'С ФАРМАСЬЮТІКАЛС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компанії LABORATORIO ECHEVARNE, S.A., що відповідає за контроль серії готового лікарського засобу у зв’язку із приведенням реєстраційних документів у відповідність до оновленого сертифікату GMP.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перенесення контролю якості на іншу виробничу дільницю, у зв’язку з розширенням виробництва та будівництвом нової дільниці.  Термін введення змін - протягом 6 місяців після затвердження.</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UA/18966/01/01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розчину для ін'єкцій по 1 г;</w:t>
            </w:r>
            <w:r w:rsidRPr="00AE09EC">
              <w:rPr>
                <w:rFonts w:ascii="Arial" w:hAnsi="Arial" w:cs="Arial"/>
                <w:sz w:val="16"/>
                <w:szCs w:val="16"/>
              </w:rPr>
              <w:br/>
              <w:t>1 г порошку у флаконі; 1 або 5, або 50 флаконів у пачці; 1 г порошку у флаконі; по 1 або 5 флаконів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Приватне акціонерне товариство "Лекхім-Харків" (виробництво з продукції in bulk фірми-виробника Реюнг Фармасьютикал Ко., Лтд., Китайська Народна Республіка); ТОВ "Лекхім-Обухів", Україна (виробництво з продукції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 Резюме Плану управління ризиками версія 2.1 додається.</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UA/17818/01/01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AE09EC">
              <w:rPr>
                <w:rFonts w:ascii="Arial" w:hAnsi="Arial" w:cs="Arial"/>
                <w:sz w:val="16"/>
                <w:szCs w:val="16"/>
              </w:rPr>
              <w:br/>
              <w:t xml:space="preserve">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діючої речовини беміпарину натрію виробництва Лабораторіос Фармасеутикос РОВІ, С.А., Іспанія , а саме тесту на ідентифікацію беміпарину методом ультрафіолетової абсорбції (UV absorption).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діючої речовини беміпарину натрію виробництва Лабораторіос Фармасеутикос РОВІ, С.А., Іспанія показника «Важкі метали» на підставі оцінки ризику згідно ICH Q3D.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до методу випробування діючої речовини беміпарину натрію виробництва Лабораторіос Фармасеутикос РОВІ, С.А., Іспанія за показником «Антифактор ІІ-Ха активність» з метою приведення її у відповідність до монографії ЄФ «Гепарин низькомолекулярний» (0828).</w:t>
            </w:r>
            <w:r w:rsidRPr="00AE09E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до методу випробування діючої речовини беміпарину натрію виробництва Лабораторіос Фармасеутикос РОВІ, С.А., Іспанія за показником «Антифактор ІІ-а активність» з метою приведення її у відповідність до монографії ЄФ «Гепарин низькомолекулярний» (0828).</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UA/12257/01/01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Специфікації та методах контролю МКЯ ЛЗ за показником «Механічні включення. Невидимі частинки», а саме було невірно зазначено межу кількості частинок розміром ≥ 10 мкм та ≥ 25 мкм, при якій препарат витримує випробування на механічні включення (&lt; 6000 частинок на ємність та &lt; 600 частинок на ємність, відповідно) замість коректного (≤ 6000 частинок на ємність та ≤ 600 частинок на ємність, відповідно). - Зазначене виправлення відповідає матеріалам реєстраційного досьє, які представлені в архіві (розділи 3.2.Р.5.1. Специфікація; 3.2.Р.5.2. Аналітичні методики; 3.2.Р.5.4. Аналізи серій)</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діючої речовини беміпарину натрію виробництва Лабораторіос Фармасеутикос РОВІ, С.А., Іспанія , а саме тесту на ідентифікацію беміпарину методом ультрафіолетової абсорбції (UV absorption).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діючої речовини беміпарину натрію виробництва Лабораторіос Фармасеутикос РОВІ, С.А., Іспанія показника «Важкі метали» на підставі оцінки ризику згідно ICH Q3D.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до методу випробування діючої речовини беміпарину натрію виробництва Лабораторіос Фармасеутикос РОВІ, С.А., Іспанія за показником «Антифактор ІІ-Ха активність» з метою приведення її у відповідність до монографії ЄФ «Гепарин низькомолекулярний» (0828).</w:t>
            </w:r>
            <w:r w:rsidRPr="00AE09EC">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до методу випробування діючої речовини беміпарину натрію виробництва Лабораторіос Фармасеутикос РОВІ, С.А., Іспанія за показником «Антифактор ІІ-а активність» з метою приведення її у відповідність до монографії ЄФ «Гепарин низькомолекулярний» (0828).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UA/6624/01/01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p w:rsidR="00706227" w:rsidRPr="00AE09EC" w:rsidRDefault="00706227" w:rsidP="00AF2A93">
            <w:pPr>
              <w:pStyle w:val="110"/>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Специфікації та методах контролю МКЯ ЛЗ за показником «Механічні включення. Невидимі частинки», а саме було невірно зазначено межу кількості частинок розміром ≥ 10 мкм та ≥ 25 мкм, при якій препарат витримує випробування на механічні включення (&lt; 6000 частинок на ємність та &lt; 600 частинок на ємність, відповідно) замість коректного (≤ 6000 частинок на ємність та ≤ 600 частинок на ємність, відповідно).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UA/6625/01/01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нового постачальника гепарину натрію - Yantai Dongcheng Biochemicals Co., Ltd., China, який використовується як вихідна сировина для отримання діючої сировина беміпарин натрію.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Постачальник проміжного гепарину натрію Opocrin S.p.A. додає шість постачальників сирого гепарину, який використовується як вихідна сировина для виготовлення сировини гепарин натрію, що в свою чергу використовується для виробництва АФІ беміпарину натрію, саме: - Hubei Runhong Biotechnology Co., Ltd. - Yangzhou Xingrui Biotechnology Co., Ltd.- Shanyang County Hengrui Meat Product Co., Ltd. - Jiangsu Zhenwang Agriculture Bio-technology Co., Ltd. - Huangchuan County Pengsheng Livestock Products Co., Ltd. - Bozhou Junda Bio-Technology Co., Ltd. Введення змін протягом 6-ти місяців після затвердження </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UA/6625/01/01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ЦИНАРИЗИН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таблетки по 75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актуалізація специфікації контролю в процесі виробництва проміжної продукції: - вилучення міжопераційних показників якості проміжної продукції, які контролюються безпосередньо при проведенні технологічного процесу відповідальною особою виробничої дільниці. Вказані параметри є незначними та не стосуються критичних параметрів. Контроль даних показників буде здійснюватися у встановленому порядку та періодичності у відповідності до вимог технологічного регламенту при виробництві кожної промислової серії продукту. - допустимі межі за показником «Вміст основної діючої речовини» в масі для таблетування приводяться у відповідність у зв’язку з допущеною технічною помилкою. - допустимі межі за показником «Однорідність маси» приводяться у відповідність до вимог ДФУ 2.9.5.</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UA/1085/01/01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ЦИТРАФЛІТ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Виробник нерозфасованої продукції, первинна та вторинна упаковка, дозвіл на випуск серії:</w:t>
            </w:r>
          </w:p>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відповідальної за виробництво нерозфасованої продукції, а саме Лабораторіос Сальват, СА, Іспанія. Залишається альтернативний виробник Касен Рекордаті, С.Л., Іспанія.</w:t>
            </w:r>
          </w:p>
          <w:p w:rsidR="00706227" w:rsidRPr="00AE09EC" w:rsidRDefault="00706227" w:rsidP="00AF2A93">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UA/13820/01/01</w:t>
            </w:r>
          </w:p>
        </w:tc>
      </w:tr>
      <w:tr w:rsidR="00706227" w:rsidRPr="00AE09EC" w:rsidTr="00AF2A9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70622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06227" w:rsidRPr="00AE09EC" w:rsidRDefault="00706227" w:rsidP="00AF2A93">
            <w:pPr>
              <w:pStyle w:val="110"/>
              <w:tabs>
                <w:tab w:val="left" w:pos="12600"/>
              </w:tabs>
              <w:rPr>
                <w:rFonts w:ascii="Arial" w:hAnsi="Arial" w:cs="Arial"/>
                <w:b/>
                <w:i/>
                <w:sz w:val="16"/>
                <w:szCs w:val="16"/>
              </w:rPr>
            </w:pPr>
            <w:r w:rsidRPr="00AE09EC">
              <w:rPr>
                <w:rFonts w:ascii="Arial" w:hAnsi="Arial" w:cs="Arial"/>
                <w:b/>
                <w:sz w:val="16"/>
                <w:szCs w:val="16"/>
              </w:rPr>
              <w:t xml:space="preserve">ШАВЛІЇ НАСТОЙКА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rPr>
                <w:rFonts w:ascii="Arial" w:hAnsi="Arial" w:cs="Arial"/>
                <w:sz w:val="16"/>
                <w:szCs w:val="16"/>
              </w:rPr>
            </w:pPr>
            <w:r w:rsidRPr="00AE09EC">
              <w:rPr>
                <w:rFonts w:ascii="Arial" w:hAnsi="Arial" w:cs="Arial"/>
                <w:sz w:val="16"/>
                <w:szCs w:val="16"/>
              </w:rPr>
              <w:t>настойка, по 25 мл або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АТ "Лубнифарм"</w:t>
            </w:r>
            <w:r w:rsidRPr="00AE09E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на основі дослідження стабільності запропоновано збільшення терміну придатності готового лікарського засобу.</w:t>
            </w:r>
            <w:r w:rsidRPr="00AE09EC">
              <w:rPr>
                <w:rFonts w:ascii="Arial" w:hAnsi="Arial" w:cs="Arial"/>
                <w:sz w:val="16"/>
                <w:szCs w:val="16"/>
              </w:rPr>
              <w:br/>
              <w:t>Затверджено:</w:t>
            </w:r>
            <w:r w:rsidRPr="00AE09EC">
              <w:rPr>
                <w:rFonts w:ascii="Arial" w:hAnsi="Arial" w:cs="Arial"/>
                <w:sz w:val="16"/>
                <w:szCs w:val="16"/>
              </w:rPr>
              <w:br/>
              <w:t>Термін придатності: 2 роки</w:t>
            </w:r>
            <w:r w:rsidRPr="00AE09EC">
              <w:rPr>
                <w:rFonts w:ascii="Arial" w:hAnsi="Arial" w:cs="Arial"/>
                <w:sz w:val="16"/>
                <w:szCs w:val="16"/>
              </w:rPr>
              <w:br/>
              <w:t>Запропоновано:</w:t>
            </w:r>
            <w:r w:rsidRPr="00AE09EC">
              <w:rPr>
                <w:rFonts w:ascii="Arial" w:hAnsi="Arial" w:cs="Arial"/>
                <w:sz w:val="16"/>
                <w:szCs w:val="16"/>
              </w:rPr>
              <w:br/>
              <w:t>Термін придатності: 3 років</w:t>
            </w:r>
            <w:r w:rsidRPr="00AE09EC">
              <w:rPr>
                <w:rFonts w:ascii="Arial" w:hAnsi="Arial" w:cs="Arial"/>
                <w:sz w:val="16"/>
                <w:szCs w:val="16"/>
              </w:rPr>
              <w:br/>
              <w:t>Зміни внесено в розділ "Термін придатності" в інструкцію для медичного застосування лікарського засобу.</w:t>
            </w:r>
            <w:r w:rsidRPr="00AE09E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b/>
                <w:i/>
                <w:sz w:val="16"/>
                <w:szCs w:val="16"/>
              </w:rPr>
            </w:pPr>
            <w:r w:rsidRPr="00AE09E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i/>
                <w:sz w:val="16"/>
                <w:szCs w:val="16"/>
              </w:rPr>
            </w:pPr>
            <w:r w:rsidRPr="00AE09E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06227" w:rsidRPr="00AE09EC" w:rsidRDefault="00706227" w:rsidP="00AF2A93">
            <w:pPr>
              <w:pStyle w:val="110"/>
              <w:tabs>
                <w:tab w:val="left" w:pos="12600"/>
              </w:tabs>
              <w:jc w:val="center"/>
              <w:rPr>
                <w:rFonts w:ascii="Arial" w:hAnsi="Arial" w:cs="Arial"/>
                <w:sz w:val="16"/>
                <w:szCs w:val="16"/>
              </w:rPr>
            </w:pPr>
            <w:r w:rsidRPr="00AE09EC">
              <w:rPr>
                <w:rFonts w:ascii="Arial" w:hAnsi="Arial" w:cs="Arial"/>
                <w:sz w:val="16"/>
                <w:szCs w:val="16"/>
              </w:rPr>
              <w:t>UA/19780/01/01</w:t>
            </w:r>
          </w:p>
        </w:tc>
      </w:tr>
    </w:tbl>
    <w:p w:rsidR="00706227" w:rsidRPr="00AE09EC" w:rsidRDefault="00706227" w:rsidP="00706227"/>
    <w:p w:rsidR="00706227" w:rsidRPr="00AE09EC" w:rsidRDefault="00706227" w:rsidP="00706227">
      <w:pPr>
        <w:ind w:right="20"/>
        <w:rPr>
          <w:rFonts w:ascii="Arial" w:hAnsi="Arial" w:cs="Arial"/>
          <w:b/>
          <w:i/>
          <w:sz w:val="16"/>
          <w:szCs w:val="16"/>
        </w:rPr>
      </w:pPr>
      <w:r w:rsidRPr="00AE09EC">
        <w:rPr>
          <w:rFonts w:ascii="Arial" w:hAnsi="Arial" w:cs="Arial"/>
          <w:b/>
          <w:i/>
          <w:sz w:val="16"/>
          <w:szCs w:val="16"/>
        </w:rPr>
        <w:t>*у разі внесення змін до інструкції про медичне застосування</w:t>
      </w:r>
    </w:p>
    <w:p w:rsidR="00706227" w:rsidRPr="00AE09EC" w:rsidRDefault="00706227" w:rsidP="00706227">
      <w:pPr>
        <w:pStyle w:val="11"/>
      </w:pPr>
    </w:p>
    <w:tbl>
      <w:tblPr>
        <w:tblW w:w="0" w:type="auto"/>
        <w:tblLook w:val="04A0" w:firstRow="1" w:lastRow="0" w:firstColumn="1" w:lastColumn="0" w:noHBand="0" w:noVBand="1"/>
      </w:tblPr>
      <w:tblGrid>
        <w:gridCol w:w="7421"/>
        <w:gridCol w:w="7422"/>
      </w:tblGrid>
      <w:tr w:rsidR="00706227" w:rsidRPr="00AE09EC" w:rsidTr="00AF2A93">
        <w:tc>
          <w:tcPr>
            <w:tcW w:w="7421" w:type="dxa"/>
            <w:hideMark/>
          </w:tcPr>
          <w:p w:rsidR="00706227" w:rsidRPr="00621189" w:rsidRDefault="00706227" w:rsidP="00AF2A93">
            <w:pPr>
              <w:spacing w:line="256" w:lineRule="auto"/>
              <w:ind w:right="20"/>
              <w:rPr>
                <w:rStyle w:val="cs7864ebcf1"/>
                <w:color w:val="auto"/>
                <w:sz w:val="28"/>
                <w:szCs w:val="28"/>
              </w:rPr>
            </w:pPr>
            <w:r w:rsidRPr="00621189">
              <w:rPr>
                <w:rStyle w:val="cs7864ebcf1"/>
                <w:color w:val="auto"/>
                <w:sz w:val="28"/>
                <w:szCs w:val="28"/>
              </w:rPr>
              <w:t xml:space="preserve"> </w:t>
            </w:r>
          </w:p>
          <w:p w:rsidR="00706227" w:rsidRPr="00621189" w:rsidRDefault="00706227" w:rsidP="00AF2A93">
            <w:pPr>
              <w:spacing w:line="256" w:lineRule="auto"/>
              <w:ind w:right="20"/>
              <w:rPr>
                <w:rStyle w:val="cs95e872d01"/>
                <w:sz w:val="28"/>
                <w:szCs w:val="28"/>
              </w:rPr>
            </w:pPr>
            <w:r w:rsidRPr="00621189">
              <w:rPr>
                <w:rStyle w:val="cs7864ebcf1"/>
                <w:color w:val="auto"/>
                <w:sz w:val="28"/>
                <w:szCs w:val="28"/>
              </w:rPr>
              <w:t xml:space="preserve">В.о. начальника </w:t>
            </w:r>
          </w:p>
          <w:p w:rsidR="00706227" w:rsidRPr="00621189" w:rsidRDefault="00706227" w:rsidP="00AF2A93">
            <w:pPr>
              <w:spacing w:line="256" w:lineRule="auto"/>
              <w:ind w:right="20"/>
              <w:rPr>
                <w:rStyle w:val="cs7864ebcf1"/>
                <w:color w:val="auto"/>
                <w:sz w:val="28"/>
                <w:szCs w:val="28"/>
              </w:rPr>
            </w:pPr>
            <w:r w:rsidRPr="00621189">
              <w:rPr>
                <w:rStyle w:val="cs7864ebcf1"/>
                <w:color w:val="auto"/>
                <w:sz w:val="28"/>
                <w:szCs w:val="28"/>
              </w:rPr>
              <w:t xml:space="preserve">Фармацевтичного управління </w:t>
            </w:r>
            <w:r w:rsidRPr="00621189">
              <w:rPr>
                <w:rStyle w:val="cs188c92b51"/>
                <w:color w:val="auto"/>
                <w:sz w:val="28"/>
                <w:szCs w:val="28"/>
              </w:rPr>
              <w:t>                                 </w:t>
            </w:r>
          </w:p>
        </w:tc>
        <w:tc>
          <w:tcPr>
            <w:tcW w:w="7422" w:type="dxa"/>
          </w:tcPr>
          <w:p w:rsidR="00706227" w:rsidRPr="00621189" w:rsidRDefault="00706227" w:rsidP="00AF2A93">
            <w:pPr>
              <w:pStyle w:val="cs95e872d0"/>
              <w:spacing w:line="256" w:lineRule="auto"/>
              <w:rPr>
                <w:rStyle w:val="cs7864ebcf1"/>
                <w:color w:val="auto"/>
                <w:sz w:val="28"/>
                <w:szCs w:val="28"/>
              </w:rPr>
            </w:pPr>
          </w:p>
          <w:p w:rsidR="00706227" w:rsidRPr="00621189" w:rsidRDefault="00706227" w:rsidP="00AF2A93">
            <w:pPr>
              <w:pStyle w:val="cs95e872d0"/>
              <w:spacing w:line="256" w:lineRule="auto"/>
              <w:jc w:val="center"/>
              <w:rPr>
                <w:rStyle w:val="cs7864ebcf1"/>
                <w:color w:val="auto"/>
                <w:sz w:val="28"/>
                <w:szCs w:val="28"/>
                <w:lang w:val="uk-UA"/>
              </w:rPr>
            </w:pPr>
            <w:r w:rsidRPr="00621189">
              <w:rPr>
                <w:rStyle w:val="cs7864ebcf1"/>
                <w:color w:val="auto"/>
                <w:sz w:val="28"/>
                <w:szCs w:val="28"/>
                <w:lang w:val="uk-UA"/>
              </w:rPr>
              <w:t xml:space="preserve">                                            </w:t>
            </w:r>
          </w:p>
          <w:p w:rsidR="00706227" w:rsidRPr="00621189" w:rsidRDefault="00706227" w:rsidP="00AF2A93">
            <w:pPr>
              <w:pStyle w:val="cs95e872d0"/>
              <w:spacing w:line="256" w:lineRule="auto"/>
              <w:jc w:val="center"/>
              <w:rPr>
                <w:rStyle w:val="cs7864ebcf1"/>
                <w:color w:val="auto"/>
                <w:sz w:val="28"/>
                <w:szCs w:val="28"/>
                <w:lang w:val="uk-UA"/>
              </w:rPr>
            </w:pPr>
            <w:r w:rsidRPr="00621189">
              <w:rPr>
                <w:rStyle w:val="cs7864ebcf1"/>
                <w:color w:val="auto"/>
                <w:sz w:val="28"/>
                <w:szCs w:val="28"/>
                <w:lang w:val="uk-UA"/>
              </w:rPr>
              <w:t xml:space="preserve">                                   Олександр ГРІЦЕНКО  </w:t>
            </w:r>
          </w:p>
        </w:tc>
      </w:tr>
    </w:tbl>
    <w:p w:rsidR="00706227" w:rsidRPr="00AE09EC" w:rsidRDefault="00706227" w:rsidP="00706227">
      <w:pPr>
        <w:ind w:right="20"/>
        <w:rPr>
          <w:rStyle w:val="cs7864ebcf1"/>
          <w:color w:val="auto"/>
        </w:rPr>
      </w:pPr>
    </w:p>
    <w:p w:rsidR="007F3466" w:rsidRDefault="007F3466" w:rsidP="00FC73F7">
      <w:pPr>
        <w:pStyle w:val="31"/>
        <w:spacing w:after="0"/>
        <w:ind w:left="0"/>
        <w:rPr>
          <w:b/>
          <w:sz w:val="28"/>
          <w:szCs w:val="28"/>
          <w:lang w:val="uk-UA"/>
        </w:rPr>
      </w:pPr>
    </w:p>
    <w:sectPr w:rsidR="007F3466" w:rsidSect="00AF2A93">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A93" w:rsidRDefault="00AF2A93" w:rsidP="00B217C6">
      <w:r>
        <w:separator/>
      </w:r>
    </w:p>
  </w:endnote>
  <w:endnote w:type="continuationSeparator" w:id="0">
    <w:p w:rsidR="00AF2A93" w:rsidRDefault="00AF2A9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A93" w:rsidRDefault="00AF2A93" w:rsidP="00B217C6">
      <w:r>
        <w:separator/>
      </w:r>
    </w:p>
  </w:footnote>
  <w:footnote w:type="continuationSeparator" w:id="0">
    <w:p w:rsidR="00AF2A93" w:rsidRDefault="00AF2A93"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C6B4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A93" w:rsidRDefault="00AF2A93" w:rsidP="00AF2A93">
    <w:pPr>
      <w:pStyle w:val="a3"/>
      <w:tabs>
        <w:tab w:val="center" w:pos="7313"/>
        <w:tab w:val="left" w:pos="11400"/>
      </w:tabs>
    </w:pPr>
    <w:r>
      <w:tab/>
    </w:r>
    <w:r>
      <w:tab/>
    </w:r>
    <w:r>
      <w:fldChar w:fldCharType="begin"/>
    </w:r>
    <w:r>
      <w:instrText>PAGE   \* MERGEFORMAT</w:instrText>
    </w:r>
    <w:r>
      <w:fldChar w:fldCharType="separate"/>
    </w:r>
    <w:r w:rsidR="009A6BAF">
      <w:rPr>
        <w:noProof/>
      </w:rPr>
      <w:t>6</w:t>
    </w:r>
    <w:r>
      <w:fldChar w:fldCharType="end"/>
    </w:r>
  </w:p>
  <w:p w:rsidR="0056512C" w:rsidRDefault="0056512C" w:rsidP="00AF2A93">
    <w:pPr>
      <w:pStyle w:val="a3"/>
      <w:tabs>
        <w:tab w:val="center" w:pos="7313"/>
        <w:tab w:val="left" w:pos="1140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A93" w:rsidRDefault="00AF2A93" w:rsidP="00AF2A93">
    <w:pPr>
      <w:pStyle w:val="a3"/>
      <w:tabs>
        <w:tab w:val="center" w:pos="7313"/>
        <w:tab w:val="left" w:pos="11880"/>
      </w:tabs>
    </w:pPr>
    <w:r>
      <w:tab/>
    </w:r>
    <w:r>
      <w:tab/>
    </w:r>
    <w:r>
      <w:fldChar w:fldCharType="begin"/>
    </w:r>
    <w:r>
      <w:instrText>PAGE   \* MERGEFORMAT</w:instrText>
    </w:r>
    <w:r>
      <w:fldChar w:fldCharType="separate"/>
    </w:r>
    <w:r w:rsidR="009A6BAF">
      <w:rPr>
        <w:noProof/>
      </w:rPr>
      <w:t>14</w:t>
    </w:r>
    <w:r>
      <w:fldChar w:fldCharType="end"/>
    </w:r>
  </w:p>
  <w:p w:rsidR="00162D72" w:rsidRDefault="00162D72" w:rsidP="00AF2A93">
    <w:pPr>
      <w:pStyle w:val="a3"/>
      <w:tabs>
        <w:tab w:val="center" w:pos="7313"/>
        <w:tab w:val="left" w:pos="1188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A93" w:rsidRDefault="00AF2A93" w:rsidP="00AF2A93">
    <w:pPr>
      <w:pStyle w:val="a3"/>
      <w:tabs>
        <w:tab w:val="center" w:pos="7313"/>
        <w:tab w:val="left" w:pos="11580"/>
      </w:tabs>
    </w:pPr>
    <w:r>
      <w:tab/>
    </w:r>
    <w:r>
      <w:tab/>
    </w:r>
    <w:r>
      <w:fldChar w:fldCharType="begin"/>
    </w:r>
    <w:r>
      <w:instrText>PAGE   \* MERGEFORMAT</w:instrText>
    </w:r>
    <w:r>
      <w:fldChar w:fldCharType="separate"/>
    </w:r>
    <w:r w:rsidR="009A6BAF">
      <w:rPr>
        <w:noProof/>
      </w:rPr>
      <w:t>17</w:t>
    </w:r>
    <w:r>
      <w:fldChar w:fldCharType="end"/>
    </w:r>
  </w:p>
  <w:p w:rsidR="009A6BAF" w:rsidRDefault="009A6BAF" w:rsidP="00AF2A93">
    <w:pPr>
      <w:pStyle w:val="a3"/>
      <w:tabs>
        <w:tab w:val="center" w:pos="7313"/>
        <w:tab w:val="left" w:pos="115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023575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4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8"/>
  </w:num>
  <w:num w:numId="14">
    <w:abstractNumId w:val="39"/>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7"/>
  </w:num>
  <w:num w:numId="23">
    <w:abstractNumId w:val="35"/>
  </w:num>
  <w:num w:numId="24">
    <w:abstractNumId w:val="27"/>
  </w:num>
  <w:num w:numId="25">
    <w:abstractNumId w:val="6"/>
  </w:num>
  <w:num w:numId="26">
    <w:abstractNumId w:val="21"/>
  </w:num>
  <w:num w:numId="27">
    <w:abstractNumId w:val="45"/>
  </w:num>
  <w:num w:numId="28">
    <w:abstractNumId w:val="38"/>
  </w:num>
  <w:num w:numId="29">
    <w:abstractNumId w:val="42"/>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1"/>
  </w:num>
  <w:num w:numId="38">
    <w:abstractNumId w:val="0"/>
  </w:num>
  <w:num w:numId="39">
    <w:abstractNumId w:val="16"/>
  </w:num>
  <w:num w:numId="40">
    <w:abstractNumId w:val="33"/>
  </w:num>
  <w:num w:numId="41">
    <w:abstractNumId w:val="28"/>
  </w:num>
  <w:num w:numId="42">
    <w:abstractNumId w:val="46"/>
  </w:num>
  <w:num w:numId="43">
    <w:abstractNumId w:val="8"/>
  </w:num>
  <w:num w:numId="44">
    <w:abstractNumId w:val="22"/>
  </w:num>
  <w:num w:numId="45">
    <w:abstractNumId w:val="4"/>
  </w:num>
  <w:num w:numId="46">
    <w:abstractNumId w:val="43"/>
  </w:num>
  <w:num w:numId="47">
    <w:abstractNumId w:val="31"/>
  </w:num>
  <w:num w:numId="48">
    <w:abstractNumId w:val="23"/>
  </w:num>
  <w:num w:numId="49">
    <w:abstractNumId w:val="4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39A2"/>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2D72"/>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4CE6"/>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6512C"/>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3F46"/>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227"/>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6BAF"/>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1EC4"/>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53C"/>
    <w:rsid w:val="00AE4A19"/>
    <w:rsid w:val="00AE4ECF"/>
    <w:rsid w:val="00AE5EA3"/>
    <w:rsid w:val="00AF1D74"/>
    <w:rsid w:val="00AF2A93"/>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6B47"/>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041D"/>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E2BA96-2FD7-4045-A0D5-38FC765C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0622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0622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A91EC4"/>
    <w:rPr>
      <w:rFonts w:eastAsia="Times New Roman"/>
      <w:sz w:val="24"/>
      <w:szCs w:val="24"/>
      <w:lang w:val="uk-UA" w:eastAsia="uk-UA"/>
    </w:rPr>
  </w:style>
  <w:style w:type="paragraph" w:customStyle="1" w:styleId="cs95e872d0">
    <w:name w:val="cs95e872d0"/>
    <w:basedOn w:val="a"/>
    <w:rsid w:val="00A91EC4"/>
    <w:rPr>
      <w:rFonts w:eastAsia="Times New Roman"/>
      <w:sz w:val="24"/>
      <w:szCs w:val="24"/>
    </w:rPr>
  </w:style>
  <w:style w:type="character" w:customStyle="1" w:styleId="cs188c92b51">
    <w:name w:val="cs188c92b51"/>
    <w:rsid w:val="00A91EC4"/>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A91EC4"/>
  </w:style>
  <w:style w:type="paragraph" w:customStyle="1" w:styleId="110">
    <w:name w:val="Обычный11"/>
    <w:aliases w:val="Звичайний,Normal"/>
    <w:basedOn w:val="a"/>
    <w:qFormat/>
    <w:rsid w:val="00A91EC4"/>
    <w:rPr>
      <w:rFonts w:eastAsia="Times New Roman"/>
      <w:sz w:val="24"/>
      <w:szCs w:val="24"/>
      <w:lang w:val="uk-UA" w:eastAsia="uk-UA"/>
    </w:rPr>
  </w:style>
  <w:style w:type="character" w:customStyle="1" w:styleId="cs7864ebcf1">
    <w:name w:val="cs7864ebcf1"/>
    <w:rsid w:val="00A91EC4"/>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706227"/>
    <w:rPr>
      <w:rFonts w:ascii="Arial" w:eastAsia="Times New Roman" w:hAnsi="Arial"/>
      <w:b/>
      <w:caps/>
      <w:sz w:val="16"/>
      <w:lang w:val="uk-UA" w:eastAsia="uk-UA"/>
    </w:rPr>
  </w:style>
  <w:style w:type="character" w:customStyle="1" w:styleId="60">
    <w:name w:val="Заголовок 6 Знак"/>
    <w:link w:val="6"/>
    <w:uiPriority w:val="9"/>
    <w:rsid w:val="00706227"/>
    <w:rPr>
      <w:rFonts w:ascii="Times New Roman" w:hAnsi="Times New Roman"/>
      <w:b/>
      <w:bCs/>
      <w:sz w:val="22"/>
      <w:szCs w:val="22"/>
    </w:rPr>
  </w:style>
  <w:style w:type="character" w:customStyle="1" w:styleId="40">
    <w:name w:val="Заголовок 4 Знак"/>
    <w:link w:val="4"/>
    <w:rsid w:val="00706227"/>
    <w:rPr>
      <w:rFonts w:ascii="Times New Roman" w:hAnsi="Times New Roman"/>
      <w:b/>
      <w:bCs/>
      <w:sz w:val="28"/>
      <w:szCs w:val="28"/>
      <w:lang w:val="ru-RU" w:eastAsia="ru-RU"/>
    </w:rPr>
  </w:style>
  <w:style w:type="paragraph" w:customStyle="1" w:styleId="msolistparagraph0">
    <w:name w:val="msolistparagraph"/>
    <w:basedOn w:val="a"/>
    <w:uiPriority w:val="34"/>
    <w:qFormat/>
    <w:rsid w:val="00706227"/>
    <w:pPr>
      <w:ind w:left="720"/>
      <w:contextualSpacing/>
    </w:pPr>
    <w:rPr>
      <w:rFonts w:eastAsia="Times New Roman"/>
      <w:sz w:val="24"/>
      <w:szCs w:val="24"/>
      <w:lang w:val="uk-UA" w:eastAsia="uk-UA"/>
    </w:rPr>
  </w:style>
  <w:style w:type="paragraph" w:customStyle="1" w:styleId="Encryption">
    <w:name w:val="Encryption"/>
    <w:basedOn w:val="a"/>
    <w:qFormat/>
    <w:rsid w:val="00706227"/>
    <w:pPr>
      <w:jc w:val="both"/>
    </w:pPr>
    <w:rPr>
      <w:rFonts w:eastAsia="Times New Roman"/>
      <w:b/>
      <w:bCs/>
      <w:i/>
      <w:iCs/>
      <w:sz w:val="24"/>
      <w:szCs w:val="24"/>
      <w:lang w:val="uk-UA" w:eastAsia="uk-UA"/>
    </w:rPr>
  </w:style>
  <w:style w:type="character" w:customStyle="1" w:styleId="Heading2Char">
    <w:name w:val="Heading 2 Char"/>
    <w:link w:val="21"/>
    <w:locked/>
    <w:rsid w:val="00706227"/>
    <w:rPr>
      <w:rFonts w:ascii="Arial" w:eastAsia="Times New Roman" w:hAnsi="Arial"/>
      <w:b/>
      <w:caps/>
      <w:sz w:val="16"/>
      <w:lang w:val="ru-RU" w:eastAsia="ru-RU"/>
    </w:rPr>
  </w:style>
  <w:style w:type="paragraph" w:customStyle="1" w:styleId="21">
    <w:name w:val="Заголовок 21"/>
    <w:basedOn w:val="a"/>
    <w:link w:val="Heading2Char"/>
    <w:rsid w:val="00706227"/>
    <w:rPr>
      <w:rFonts w:ascii="Arial" w:eastAsia="Times New Roman" w:hAnsi="Arial"/>
      <w:b/>
      <w:caps/>
      <w:sz w:val="16"/>
    </w:rPr>
  </w:style>
  <w:style w:type="character" w:customStyle="1" w:styleId="Heading4Char">
    <w:name w:val="Heading 4 Char"/>
    <w:link w:val="41"/>
    <w:locked/>
    <w:rsid w:val="00706227"/>
    <w:rPr>
      <w:rFonts w:ascii="Arial" w:eastAsia="Times New Roman" w:hAnsi="Arial"/>
      <w:b/>
      <w:lang w:val="ru-RU" w:eastAsia="ru-RU"/>
    </w:rPr>
  </w:style>
  <w:style w:type="paragraph" w:customStyle="1" w:styleId="41">
    <w:name w:val="Заголовок 41"/>
    <w:basedOn w:val="a"/>
    <w:link w:val="Heading4Char"/>
    <w:rsid w:val="00706227"/>
    <w:rPr>
      <w:rFonts w:ascii="Arial" w:eastAsia="Times New Roman" w:hAnsi="Arial"/>
      <w:b/>
    </w:rPr>
  </w:style>
  <w:style w:type="table" w:styleId="a8">
    <w:name w:val="Table Grid"/>
    <w:basedOn w:val="a1"/>
    <w:uiPriority w:val="39"/>
    <w:rsid w:val="007062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06227"/>
    <w:rPr>
      <w:lang w:eastAsia="en-US"/>
    </w:rPr>
    <w:tblPr>
      <w:tblCellMar>
        <w:top w:w="0" w:type="dxa"/>
        <w:left w:w="108" w:type="dxa"/>
        <w:bottom w:w="0" w:type="dxa"/>
        <w:right w:w="108" w:type="dxa"/>
      </w:tblCellMar>
    </w:tblPr>
  </w:style>
  <w:style w:type="character" w:customStyle="1" w:styleId="csb3e8c9cf24">
    <w:name w:val="csb3e8c9cf24"/>
    <w:rsid w:val="0070622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06227"/>
    <w:rPr>
      <w:rFonts w:ascii="Tahoma" w:eastAsia="Times New Roman" w:hAnsi="Tahoma" w:cs="Tahoma"/>
      <w:sz w:val="16"/>
      <w:szCs w:val="16"/>
    </w:rPr>
  </w:style>
  <w:style w:type="character" w:customStyle="1" w:styleId="aa">
    <w:name w:val="Текст выноски Знак"/>
    <w:link w:val="a9"/>
    <w:uiPriority w:val="99"/>
    <w:semiHidden/>
    <w:rsid w:val="00706227"/>
    <w:rPr>
      <w:rFonts w:ascii="Tahoma" w:eastAsia="Times New Roman" w:hAnsi="Tahoma" w:cs="Tahoma"/>
      <w:sz w:val="16"/>
      <w:szCs w:val="16"/>
      <w:lang w:val="ru-RU" w:eastAsia="ru-RU"/>
    </w:rPr>
  </w:style>
  <w:style w:type="paragraph" w:customStyle="1" w:styleId="BodyTextIndent2">
    <w:name w:val="Body Text Indent2"/>
    <w:basedOn w:val="a"/>
    <w:rsid w:val="0070622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06227"/>
    <w:pPr>
      <w:spacing w:before="120" w:after="120"/>
    </w:pPr>
    <w:rPr>
      <w:rFonts w:ascii="Arial" w:eastAsia="Times New Roman" w:hAnsi="Arial"/>
      <w:sz w:val="18"/>
    </w:rPr>
  </w:style>
  <w:style w:type="character" w:customStyle="1" w:styleId="BodyTextIndentChar">
    <w:name w:val="Body Text Indent Char"/>
    <w:link w:val="12"/>
    <w:locked/>
    <w:rsid w:val="00706227"/>
    <w:rPr>
      <w:rFonts w:ascii="Arial" w:eastAsia="Times New Roman" w:hAnsi="Arial"/>
      <w:sz w:val="18"/>
      <w:lang w:val="ru-RU" w:eastAsia="ru-RU"/>
    </w:rPr>
  </w:style>
  <w:style w:type="character" w:customStyle="1" w:styleId="csab6e076947">
    <w:name w:val="csab6e076947"/>
    <w:rsid w:val="0070622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0622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0622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0622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0622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0622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0622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0622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0622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0622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0622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0622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0622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0622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06227"/>
    <w:rPr>
      <w:rFonts w:ascii="Arial" w:hAnsi="Arial" w:cs="Arial" w:hint="default"/>
      <w:b/>
      <w:bCs/>
      <w:i w:val="0"/>
      <w:iCs w:val="0"/>
      <w:color w:val="000000"/>
      <w:sz w:val="18"/>
      <w:szCs w:val="18"/>
      <w:shd w:val="clear" w:color="auto" w:fill="auto"/>
    </w:rPr>
  </w:style>
  <w:style w:type="character" w:customStyle="1" w:styleId="csab6e076980">
    <w:name w:val="csab6e076980"/>
    <w:rsid w:val="0070622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0622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06227"/>
    <w:rPr>
      <w:rFonts w:ascii="Arial" w:hAnsi="Arial" w:cs="Arial" w:hint="default"/>
      <w:b/>
      <w:bCs/>
      <w:i w:val="0"/>
      <w:iCs w:val="0"/>
      <w:color w:val="000000"/>
      <w:sz w:val="18"/>
      <w:szCs w:val="18"/>
      <w:shd w:val="clear" w:color="auto" w:fill="auto"/>
    </w:rPr>
  </w:style>
  <w:style w:type="character" w:customStyle="1" w:styleId="csab6e076961">
    <w:name w:val="csab6e076961"/>
    <w:rsid w:val="0070622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0622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0622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0622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0622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0622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0622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0622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06227"/>
    <w:rPr>
      <w:rFonts w:ascii="Arial" w:hAnsi="Arial" w:cs="Arial" w:hint="default"/>
      <w:b/>
      <w:bCs/>
      <w:i w:val="0"/>
      <w:iCs w:val="0"/>
      <w:color w:val="000000"/>
      <w:sz w:val="18"/>
      <w:szCs w:val="18"/>
      <w:shd w:val="clear" w:color="auto" w:fill="auto"/>
    </w:rPr>
  </w:style>
  <w:style w:type="character" w:customStyle="1" w:styleId="csab6e0769276">
    <w:name w:val="csab6e0769276"/>
    <w:rsid w:val="0070622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0622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06227"/>
    <w:rPr>
      <w:rFonts w:ascii="Arial" w:hAnsi="Arial" w:cs="Arial" w:hint="default"/>
      <w:b/>
      <w:bCs/>
      <w:i w:val="0"/>
      <w:iCs w:val="0"/>
      <w:color w:val="000000"/>
      <w:sz w:val="18"/>
      <w:szCs w:val="18"/>
      <w:shd w:val="clear" w:color="auto" w:fill="auto"/>
    </w:rPr>
  </w:style>
  <w:style w:type="character" w:customStyle="1" w:styleId="csf229d0ff13">
    <w:name w:val="csf229d0ff13"/>
    <w:rsid w:val="0070622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0622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06227"/>
    <w:rPr>
      <w:rFonts w:ascii="Arial" w:hAnsi="Arial" w:cs="Arial" w:hint="default"/>
      <w:b/>
      <w:bCs/>
      <w:i w:val="0"/>
      <w:iCs w:val="0"/>
      <w:color w:val="000000"/>
      <w:sz w:val="18"/>
      <w:szCs w:val="18"/>
      <w:shd w:val="clear" w:color="auto" w:fill="auto"/>
    </w:rPr>
  </w:style>
  <w:style w:type="character" w:customStyle="1" w:styleId="csafaf5741100">
    <w:name w:val="csafaf5741100"/>
    <w:rsid w:val="00706227"/>
    <w:rPr>
      <w:rFonts w:ascii="Arial" w:hAnsi="Arial" w:cs="Arial" w:hint="default"/>
      <w:b/>
      <w:bCs/>
      <w:i w:val="0"/>
      <w:iCs w:val="0"/>
      <w:color w:val="000000"/>
      <w:sz w:val="18"/>
      <w:szCs w:val="18"/>
      <w:shd w:val="clear" w:color="auto" w:fill="auto"/>
    </w:rPr>
  </w:style>
  <w:style w:type="paragraph" w:styleId="ab">
    <w:name w:val="Body Text Indent"/>
    <w:basedOn w:val="a"/>
    <w:link w:val="ac"/>
    <w:rsid w:val="00706227"/>
    <w:pPr>
      <w:spacing w:after="120"/>
      <w:ind w:left="283"/>
    </w:pPr>
    <w:rPr>
      <w:rFonts w:eastAsia="Times New Roman"/>
      <w:sz w:val="24"/>
      <w:szCs w:val="24"/>
    </w:rPr>
  </w:style>
  <w:style w:type="character" w:customStyle="1" w:styleId="ac">
    <w:name w:val="Основной текст с отступом Знак"/>
    <w:link w:val="ab"/>
    <w:rsid w:val="00706227"/>
    <w:rPr>
      <w:rFonts w:ascii="Times New Roman" w:eastAsia="Times New Roman" w:hAnsi="Times New Roman"/>
      <w:sz w:val="24"/>
      <w:szCs w:val="24"/>
      <w:lang w:val="ru-RU" w:eastAsia="ru-RU"/>
    </w:rPr>
  </w:style>
  <w:style w:type="character" w:customStyle="1" w:styleId="csf229d0ff16">
    <w:name w:val="csf229d0ff16"/>
    <w:rsid w:val="00706227"/>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706227"/>
    <w:pPr>
      <w:spacing w:after="120"/>
    </w:pPr>
    <w:rPr>
      <w:rFonts w:eastAsia="Times New Roman"/>
      <w:sz w:val="16"/>
      <w:szCs w:val="16"/>
      <w:lang w:val="uk-UA" w:eastAsia="uk-UA"/>
    </w:rPr>
  </w:style>
  <w:style w:type="character" w:customStyle="1" w:styleId="34">
    <w:name w:val="Основной текст 3 Знак"/>
    <w:link w:val="33"/>
    <w:rsid w:val="00706227"/>
    <w:rPr>
      <w:rFonts w:ascii="Times New Roman" w:eastAsia="Times New Roman" w:hAnsi="Times New Roman"/>
      <w:sz w:val="16"/>
      <w:szCs w:val="16"/>
      <w:lang w:val="uk-UA" w:eastAsia="uk-UA"/>
    </w:rPr>
  </w:style>
  <w:style w:type="character" w:customStyle="1" w:styleId="csab6e076931">
    <w:name w:val="csab6e076931"/>
    <w:rsid w:val="0070622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0622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0622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0622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06227"/>
    <w:pPr>
      <w:ind w:firstLine="708"/>
      <w:jc w:val="both"/>
    </w:pPr>
    <w:rPr>
      <w:rFonts w:ascii="Arial" w:eastAsia="Times New Roman" w:hAnsi="Arial"/>
      <w:b/>
      <w:sz w:val="18"/>
      <w:lang w:val="uk-UA"/>
    </w:rPr>
  </w:style>
  <w:style w:type="character" w:customStyle="1" w:styleId="csf229d0ff25">
    <w:name w:val="csf229d0ff25"/>
    <w:rsid w:val="0070622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0622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0622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06227"/>
    <w:pPr>
      <w:ind w:firstLine="708"/>
      <w:jc w:val="both"/>
    </w:pPr>
    <w:rPr>
      <w:rFonts w:ascii="Arial" w:eastAsia="Times New Roman" w:hAnsi="Arial"/>
      <w:b/>
      <w:sz w:val="18"/>
      <w:lang w:val="uk-UA" w:eastAsia="uk-UA"/>
    </w:rPr>
  </w:style>
  <w:style w:type="paragraph" w:customStyle="1" w:styleId="cse71256d6">
    <w:name w:val="cse71256d6"/>
    <w:basedOn w:val="a"/>
    <w:rsid w:val="00706227"/>
    <w:pPr>
      <w:ind w:left="1440"/>
    </w:pPr>
    <w:rPr>
      <w:rFonts w:eastAsia="Times New Roman"/>
      <w:sz w:val="24"/>
      <w:szCs w:val="24"/>
      <w:lang w:val="uk-UA" w:eastAsia="uk-UA"/>
    </w:rPr>
  </w:style>
  <w:style w:type="character" w:customStyle="1" w:styleId="csb3e8c9cf10">
    <w:name w:val="csb3e8c9cf10"/>
    <w:rsid w:val="00706227"/>
    <w:rPr>
      <w:rFonts w:ascii="Arial" w:hAnsi="Arial" w:cs="Arial" w:hint="default"/>
      <w:b/>
      <w:bCs/>
      <w:i w:val="0"/>
      <w:iCs w:val="0"/>
      <w:color w:val="000000"/>
      <w:sz w:val="18"/>
      <w:szCs w:val="18"/>
      <w:shd w:val="clear" w:color="auto" w:fill="auto"/>
    </w:rPr>
  </w:style>
  <w:style w:type="character" w:customStyle="1" w:styleId="csafaf574127">
    <w:name w:val="csafaf574127"/>
    <w:rsid w:val="00706227"/>
    <w:rPr>
      <w:rFonts w:ascii="Arial" w:hAnsi="Arial" w:cs="Arial" w:hint="default"/>
      <w:b/>
      <w:bCs/>
      <w:i w:val="0"/>
      <w:iCs w:val="0"/>
      <w:color w:val="000000"/>
      <w:sz w:val="18"/>
      <w:szCs w:val="18"/>
      <w:shd w:val="clear" w:color="auto" w:fill="auto"/>
    </w:rPr>
  </w:style>
  <w:style w:type="character" w:customStyle="1" w:styleId="csf229d0ff10">
    <w:name w:val="csf229d0ff10"/>
    <w:rsid w:val="0070622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0622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0622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06227"/>
    <w:rPr>
      <w:rFonts w:ascii="Arial" w:hAnsi="Arial" w:cs="Arial" w:hint="default"/>
      <w:b/>
      <w:bCs/>
      <w:i w:val="0"/>
      <w:iCs w:val="0"/>
      <w:color w:val="000000"/>
      <w:sz w:val="18"/>
      <w:szCs w:val="18"/>
      <w:shd w:val="clear" w:color="auto" w:fill="auto"/>
    </w:rPr>
  </w:style>
  <w:style w:type="character" w:customStyle="1" w:styleId="csafaf5741106">
    <w:name w:val="csafaf5741106"/>
    <w:rsid w:val="0070622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0622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06227"/>
    <w:pPr>
      <w:ind w:firstLine="708"/>
      <w:jc w:val="both"/>
    </w:pPr>
    <w:rPr>
      <w:rFonts w:ascii="Arial" w:eastAsia="Times New Roman" w:hAnsi="Arial"/>
      <w:b/>
      <w:sz w:val="18"/>
      <w:lang w:val="uk-UA" w:eastAsia="uk-UA"/>
    </w:rPr>
  </w:style>
  <w:style w:type="character" w:customStyle="1" w:styleId="csafaf5741216">
    <w:name w:val="csafaf5741216"/>
    <w:rsid w:val="00706227"/>
    <w:rPr>
      <w:rFonts w:ascii="Arial" w:hAnsi="Arial" w:cs="Arial" w:hint="default"/>
      <w:b/>
      <w:bCs/>
      <w:i w:val="0"/>
      <w:iCs w:val="0"/>
      <w:color w:val="000000"/>
      <w:sz w:val="18"/>
      <w:szCs w:val="18"/>
      <w:shd w:val="clear" w:color="auto" w:fill="auto"/>
    </w:rPr>
  </w:style>
  <w:style w:type="character" w:customStyle="1" w:styleId="csf229d0ff19">
    <w:name w:val="csf229d0ff19"/>
    <w:rsid w:val="0070622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0622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0622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0622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0622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06227"/>
    <w:pPr>
      <w:ind w:firstLine="708"/>
      <w:jc w:val="both"/>
    </w:pPr>
    <w:rPr>
      <w:rFonts w:ascii="Arial" w:eastAsia="Times New Roman" w:hAnsi="Arial"/>
      <w:b/>
      <w:sz w:val="18"/>
      <w:lang w:val="uk-UA" w:eastAsia="uk-UA"/>
    </w:rPr>
  </w:style>
  <w:style w:type="character" w:customStyle="1" w:styleId="csf229d0ff14">
    <w:name w:val="csf229d0ff14"/>
    <w:rsid w:val="0070622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0622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0622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0622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0622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06227"/>
    <w:pPr>
      <w:ind w:firstLine="708"/>
      <w:jc w:val="both"/>
    </w:pPr>
    <w:rPr>
      <w:rFonts w:ascii="Arial" w:eastAsia="Times New Roman" w:hAnsi="Arial"/>
      <w:b/>
      <w:sz w:val="18"/>
      <w:lang w:val="uk-UA" w:eastAsia="uk-UA"/>
    </w:rPr>
  </w:style>
  <w:style w:type="character" w:customStyle="1" w:styleId="csab6e0769225">
    <w:name w:val="csab6e0769225"/>
    <w:rsid w:val="0070622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06227"/>
    <w:pPr>
      <w:ind w:firstLine="708"/>
      <w:jc w:val="both"/>
    </w:pPr>
    <w:rPr>
      <w:rFonts w:ascii="Arial" w:eastAsia="Times New Roman" w:hAnsi="Arial"/>
      <w:b/>
      <w:sz w:val="18"/>
      <w:lang w:val="uk-UA" w:eastAsia="uk-UA"/>
    </w:rPr>
  </w:style>
  <w:style w:type="character" w:customStyle="1" w:styleId="csb3e8c9cf3">
    <w:name w:val="csb3e8c9cf3"/>
    <w:rsid w:val="0070622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0622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0622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06227"/>
    <w:pPr>
      <w:ind w:firstLine="708"/>
      <w:jc w:val="both"/>
    </w:pPr>
    <w:rPr>
      <w:rFonts w:ascii="Arial" w:eastAsia="Times New Roman" w:hAnsi="Arial"/>
      <w:b/>
      <w:sz w:val="18"/>
      <w:lang w:val="uk-UA" w:eastAsia="uk-UA"/>
    </w:rPr>
  </w:style>
  <w:style w:type="character" w:customStyle="1" w:styleId="csb86c8cfe1">
    <w:name w:val="csb86c8cfe1"/>
    <w:rsid w:val="00706227"/>
    <w:rPr>
      <w:rFonts w:ascii="Times New Roman" w:hAnsi="Times New Roman" w:cs="Times New Roman" w:hint="default"/>
      <w:b/>
      <w:bCs/>
      <w:i w:val="0"/>
      <w:iCs w:val="0"/>
      <w:color w:val="000000"/>
      <w:sz w:val="24"/>
      <w:szCs w:val="24"/>
    </w:rPr>
  </w:style>
  <w:style w:type="character" w:customStyle="1" w:styleId="csf229d0ff21">
    <w:name w:val="csf229d0ff21"/>
    <w:rsid w:val="0070622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06227"/>
    <w:pPr>
      <w:ind w:firstLine="708"/>
      <w:jc w:val="both"/>
    </w:pPr>
    <w:rPr>
      <w:rFonts w:ascii="Arial" w:eastAsia="Times New Roman" w:hAnsi="Arial"/>
      <w:b/>
      <w:sz w:val="18"/>
      <w:lang w:val="uk-UA" w:eastAsia="uk-UA"/>
    </w:rPr>
  </w:style>
  <w:style w:type="character" w:customStyle="1" w:styleId="csf229d0ff26">
    <w:name w:val="csf229d0ff26"/>
    <w:rsid w:val="0070622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06227"/>
    <w:pPr>
      <w:jc w:val="both"/>
    </w:pPr>
    <w:rPr>
      <w:rFonts w:ascii="Arial" w:eastAsia="Times New Roman" w:hAnsi="Arial"/>
      <w:sz w:val="24"/>
      <w:szCs w:val="24"/>
      <w:lang w:val="uk-UA" w:eastAsia="uk-UA"/>
    </w:rPr>
  </w:style>
  <w:style w:type="character" w:customStyle="1" w:styleId="cs8c2cf3831">
    <w:name w:val="cs8c2cf3831"/>
    <w:rsid w:val="00706227"/>
    <w:rPr>
      <w:rFonts w:ascii="Arial" w:hAnsi="Arial" w:cs="Arial" w:hint="default"/>
      <w:b/>
      <w:bCs/>
      <w:i/>
      <w:iCs/>
      <w:color w:val="102B56"/>
      <w:sz w:val="18"/>
      <w:szCs w:val="18"/>
      <w:shd w:val="clear" w:color="auto" w:fill="auto"/>
    </w:rPr>
  </w:style>
  <w:style w:type="character" w:customStyle="1" w:styleId="csd71f5e5a1">
    <w:name w:val="csd71f5e5a1"/>
    <w:rsid w:val="00706227"/>
    <w:rPr>
      <w:rFonts w:ascii="Arial" w:hAnsi="Arial" w:cs="Arial" w:hint="default"/>
      <w:b w:val="0"/>
      <w:bCs w:val="0"/>
      <w:i/>
      <w:iCs/>
      <w:color w:val="102B56"/>
      <w:sz w:val="18"/>
      <w:szCs w:val="18"/>
      <w:shd w:val="clear" w:color="auto" w:fill="auto"/>
    </w:rPr>
  </w:style>
  <w:style w:type="character" w:customStyle="1" w:styleId="cs8f6c24af1">
    <w:name w:val="cs8f6c24af1"/>
    <w:rsid w:val="00706227"/>
    <w:rPr>
      <w:rFonts w:ascii="Arial" w:hAnsi="Arial" w:cs="Arial" w:hint="default"/>
      <w:b/>
      <w:bCs/>
      <w:i w:val="0"/>
      <w:iCs w:val="0"/>
      <w:color w:val="102B56"/>
      <w:sz w:val="18"/>
      <w:szCs w:val="18"/>
      <w:shd w:val="clear" w:color="auto" w:fill="auto"/>
    </w:rPr>
  </w:style>
  <w:style w:type="character" w:customStyle="1" w:styleId="csa5a0f5421">
    <w:name w:val="csa5a0f5421"/>
    <w:rsid w:val="0070622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0622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06227"/>
    <w:pPr>
      <w:ind w:firstLine="708"/>
      <w:jc w:val="both"/>
    </w:pPr>
    <w:rPr>
      <w:rFonts w:ascii="Arial" w:eastAsia="Times New Roman" w:hAnsi="Arial"/>
      <w:b/>
      <w:sz w:val="18"/>
      <w:lang w:val="uk-UA" w:eastAsia="uk-UA"/>
    </w:rPr>
  </w:style>
  <w:style w:type="character" w:styleId="ad">
    <w:name w:val="line number"/>
    <w:uiPriority w:val="99"/>
    <w:rsid w:val="00706227"/>
    <w:rPr>
      <w:rFonts w:ascii="Segoe UI" w:hAnsi="Segoe UI" w:cs="Segoe UI"/>
      <w:color w:val="000000"/>
      <w:sz w:val="18"/>
      <w:szCs w:val="18"/>
    </w:rPr>
  </w:style>
  <w:style w:type="character" w:styleId="ae">
    <w:name w:val="Hyperlink"/>
    <w:uiPriority w:val="99"/>
    <w:rsid w:val="00706227"/>
    <w:rPr>
      <w:rFonts w:ascii="Segoe UI" w:hAnsi="Segoe UI" w:cs="Segoe UI"/>
      <w:color w:val="0000FF"/>
      <w:sz w:val="18"/>
      <w:szCs w:val="18"/>
      <w:u w:val="single"/>
    </w:rPr>
  </w:style>
  <w:style w:type="paragraph" w:customStyle="1" w:styleId="23">
    <w:name w:val="Основной текст с отступом23"/>
    <w:basedOn w:val="a"/>
    <w:rsid w:val="0070622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0622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0622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0622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0622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0622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0622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0622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06227"/>
    <w:pPr>
      <w:ind w:firstLine="708"/>
      <w:jc w:val="both"/>
    </w:pPr>
    <w:rPr>
      <w:rFonts w:ascii="Arial" w:eastAsia="Times New Roman" w:hAnsi="Arial"/>
      <w:b/>
      <w:sz w:val="18"/>
      <w:lang w:val="uk-UA" w:eastAsia="uk-UA"/>
    </w:rPr>
  </w:style>
  <w:style w:type="character" w:customStyle="1" w:styleId="csa939b0971">
    <w:name w:val="csa939b0971"/>
    <w:rsid w:val="0070622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0622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06227"/>
    <w:pPr>
      <w:ind w:firstLine="708"/>
      <w:jc w:val="both"/>
    </w:pPr>
    <w:rPr>
      <w:rFonts w:ascii="Arial" w:eastAsia="Times New Roman" w:hAnsi="Arial"/>
      <w:b/>
      <w:sz w:val="18"/>
      <w:lang w:val="uk-UA" w:eastAsia="uk-UA"/>
    </w:rPr>
  </w:style>
  <w:style w:type="character" w:styleId="af">
    <w:name w:val="annotation reference"/>
    <w:semiHidden/>
    <w:unhideWhenUsed/>
    <w:rsid w:val="00706227"/>
    <w:rPr>
      <w:sz w:val="16"/>
      <w:szCs w:val="16"/>
    </w:rPr>
  </w:style>
  <w:style w:type="paragraph" w:styleId="af0">
    <w:name w:val="annotation text"/>
    <w:basedOn w:val="a"/>
    <w:link w:val="af1"/>
    <w:semiHidden/>
    <w:unhideWhenUsed/>
    <w:rsid w:val="00706227"/>
    <w:rPr>
      <w:rFonts w:eastAsia="Times New Roman"/>
      <w:lang w:val="uk-UA" w:eastAsia="uk-UA"/>
    </w:rPr>
  </w:style>
  <w:style w:type="character" w:customStyle="1" w:styleId="af1">
    <w:name w:val="Текст примечания Знак"/>
    <w:link w:val="af0"/>
    <w:semiHidden/>
    <w:rsid w:val="00706227"/>
    <w:rPr>
      <w:rFonts w:ascii="Times New Roman" w:eastAsia="Times New Roman" w:hAnsi="Times New Roman"/>
      <w:lang w:val="uk-UA" w:eastAsia="uk-UA"/>
    </w:rPr>
  </w:style>
  <w:style w:type="paragraph" w:styleId="af2">
    <w:name w:val="annotation subject"/>
    <w:basedOn w:val="af0"/>
    <w:next w:val="af0"/>
    <w:link w:val="af3"/>
    <w:semiHidden/>
    <w:unhideWhenUsed/>
    <w:rsid w:val="00706227"/>
    <w:rPr>
      <w:b/>
      <w:bCs/>
    </w:rPr>
  </w:style>
  <w:style w:type="character" w:customStyle="1" w:styleId="af3">
    <w:name w:val="Тема примечания Знак"/>
    <w:link w:val="af2"/>
    <w:semiHidden/>
    <w:rsid w:val="00706227"/>
    <w:rPr>
      <w:rFonts w:ascii="Times New Roman" w:eastAsia="Times New Roman" w:hAnsi="Times New Roman"/>
      <w:b/>
      <w:bCs/>
      <w:lang w:val="uk-UA" w:eastAsia="uk-UA"/>
    </w:rPr>
  </w:style>
  <w:style w:type="paragraph" w:styleId="af4">
    <w:name w:val="Revision"/>
    <w:hidden/>
    <w:uiPriority w:val="99"/>
    <w:semiHidden/>
    <w:rsid w:val="00706227"/>
    <w:rPr>
      <w:rFonts w:ascii="Times New Roman" w:eastAsia="Times New Roman" w:hAnsi="Times New Roman"/>
      <w:sz w:val="24"/>
      <w:szCs w:val="24"/>
    </w:rPr>
  </w:style>
  <w:style w:type="character" w:customStyle="1" w:styleId="csb3e8c9cf69">
    <w:name w:val="csb3e8c9cf69"/>
    <w:rsid w:val="00706227"/>
    <w:rPr>
      <w:rFonts w:ascii="Arial" w:hAnsi="Arial" w:cs="Arial" w:hint="default"/>
      <w:b/>
      <w:bCs/>
      <w:i w:val="0"/>
      <w:iCs w:val="0"/>
      <w:color w:val="000000"/>
      <w:sz w:val="18"/>
      <w:szCs w:val="18"/>
      <w:shd w:val="clear" w:color="auto" w:fill="auto"/>
    </w:rPr>
  </w:style>
  <w:style w:type="character" w:customStyle="1" w:styleId="csf229d0ff64">
    <w:name w:val="csf229d0ff64"/>
    <w:rsid w:val="0070622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06227"/>
    <w:rPr>
      <w:rFonts w:ascii="Arial" w:eastAsia="Times New Roman" w:hAnsi="Arial"/>
      <w:sz w:val="24"/>
      <w:szCs w:val="24"/>
      <w:lang w:val="uk-UA" w:eastAsia="uk-UA"/>
    </w:rPr>
  </w:style>
  <w:style w:type="character" w:customStyle="1" w:styleId="csd398459525">
    <w:name w:val="csd398459525"/>
    <w:rsid w:val="00706227"/>
    <w:rPr>
      <w:rFonts w:ascii="Arial" w:hAnsi="Arial" w:cs="Arial" w:hint="default"/>
      <w:b/>
      <w:bCs/>
      <w:i/>
      <w:iCs/>
      <w:color w:val="000000"/>
      <w:sz w:val="18"/>
      <w:szCs w:val="18"/>
      <w:u w:val="single"/>
      <w:shd w:val="clear" w:color="auto" w:fill="auto"/>
    </w:rPr>
  </w:style>
  <w:style w:type="character" w:customStyle="1" w:styleId="csd3c90d4325">
    <w:name w:val="csd3c90d4325"/>
    <w:rsid w:val="00706227"/>
    <w:rPr>
      <w:rFonts w:ascii="Arial" w:hAnsi="Arial" w:cs="Arial" w:hint="default"/>
      <w:b w:val="0"/>
      <w:bCs w:val="0"/>
      <w:i/>
      <w:iCs/>
      <w:color w:val="000000"/>
      <w:sz w:val="18"/>
      <w:szCs w:val="18"/>
      <w:shd w:val="clear" w:color="auto" w:fill="auto"/>
    </w:rPr>
  </w:style>
  <w:style w:type="character" w:customStyle="1" w:styleId="csb86c8cfe3">
    <w:name w:val="csb86c8cfe3"/>
    <w:rsid w:val="0070622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0622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0622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0622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0622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06227"/>
    <w:pPr>
      <w:ind w:firstLine="708"/>
      <w:jc w:val="both"/>
    </w:pPr>
    <w:rPr>
      <w:rFonts w:ascii="Arial" w:eastAsia="Times New Roman" w:hAnsi="Arial"/>
      <w:b/>
      <w:sz w:val="18"/>
      <w:lang w:val="uk-UA" w:eastAsia="uk-UA"/>
    </w:rPr>
  </w:style>
  <w:style w:type="character" w:customStyle="1" w:styleId="csab6e076977">
    <w:name w:val="csab6e076977"/>
    <w:rsid w:val="0070622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0622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06227"/>
    <w:rPr>
      <w:rFonts w:ascii="Arial" w:hAnsi="Arial" w:cs="Arial" w:hint="default"/>
      <w:b/>
      <w:bCs/>
      <w:i w:val="0"/>
      <w:iCs w:val="0"/>
      <w:color w:val="000000"/>
      <w:sz w:val="18"/>
      <w:szCs w:val="18"/>
      <w:shd w:val="clear" w:color="auto" w:fill="auto"/>
    </w:rPr>
  </w:style>
  <w:style w:type="character" w:customStyle="1" w:styleId="cs607602ac2">
    <w:name w:val="cs607602ac2"/>
    <w:rsid w:val="0070622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0622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0622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0622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0622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0622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06227"/>
    <w:pPr>
      <w:ind w:firstLine="708"/>
      <w:jc w:val="both"/>
    </w:pPr>
    <w:rPr>
      <w:rFonts w:ascii="Arial" w:eastAsia="Times New Roman" w:hAnsi="Arial"/>
      <w:b/>
      <w:sz w:val="18"/>
      <w:lang w:val="uk-UA" w:eastAsia="uk-UA"/>
    </w:rPr>
  </w:style>
  <w:style w:type="character" w:customStyle="1" w:styleId="csab6e0769291">
    <w:name w:val="csab6e0769291"/>
    <w:rsid w:val="0070622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0622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06227"/>
    <w:pPr>
      <w:ind w:firstLine="708"/>
      <w:jc w:val="both"/>
    </w:pPr>
    <w:rPr>
      <w:rFonts w:ascii="Arial" w:eastAsia="Times New Roman" w:hAnsi="Arial"/>
      <w:b/>
      <w:sz w:val="18"/>
      <w:lang w:val="uk-UA" w:eastAsia="uk-UA"/>
    </w:rPr>
  </w:style>
  <w:style w:type="character" w:customStyle="1" w:styleId="csf562b92915">
    <w:name w:val="csf562b92915"/>
    <w:rsid w:val="00706227"/>
    <w:rPr>
      <w:rFonts w:ascii="Arial" w:hAnsi="Arial" w:cs="Arial" w:hint="default"/>
      <w:b/>
      <w:bCs/>
      <w:i/>
      <w:iCs/>
      <w:color w:val="000000"/>
      <w:sz w:val="18"/>
      <w:szCs w:val="18"/>
      <w:shd w:val="clear" w:color="auto" w:fill="auto"/>
    </w:rPr>
  </w:style>
  <w:style w:type="character" w:customStyle="1" w:styleId="cseed234731">
    <w:name w:val="cseed234731"/>
    <w:rsid w:val="00706227"/>
    <w:rPr>
      <w:rFonts w:ascii="Arial" w:hAnsi="Arial" w:cs="Arial" w:hint="default"/>
      <w:b/>
      <w:bCs/>
      <w:i/>
      <w:iCs/>
      <w:color w:val="000000"/>
      <w:sz w:val="12"/>
      <w:szCs w:val="12"/>
      <w:shd w:val="clear" w:color="auto" w:fill="auto"/>
    </w:rPr>
  </w:style>
  <w:style w:type="character" w:customStyle="1" w:styleId="csb3e8c9cf35">
    <w:name w:val="csb3e8c9cf35"/>
    <w:rsid w:val="00706227"/>
    <w:rPr>
      <w:rFonts w:ascii="Arial" w:hAnsi="Arial" w:cs="Arial" w:hint="default"/>
      <w:b/>
      <w:bCs/>
      <w:i w:val="0"/>
      <w:iCs w:val="0"/>
      <w:color w:val="000000"/>
      <w:sz w:val="18"/>
      <w:szCs w:val="18"/>
      <w:shd w:val="clear" w:color="auto" w:fill="auto"/>
    </w:rPr>
  </w:style>
  <w:style w:type="character" w:customStyle="1" w:styleId="csb3e8c9cf28">
    <w:name w:val="csb3e8c9cf28"/>
    <w:rsid w:val="00706227"/>
    <w:rPr>
      <w:rFonts w:ascii="Arial" w:hAnsi="Arial" w:cs="Arial" w:hint="default"/>
      <w:b/>
      <w:bCs/>
      <w:i w:val="0"/>
      <w:iCs w:val="0"/>
      <w:color w:val="000000"/>
      <w:sz w:val="18"/>
      <w:szCs w:val="18"/>
      <w:shd w:val="clear" w:color="auto" w:fill="auto"/>
    </w:rPr>
  </w:style>
  <w:style w:type="character" w:customStyle="1" w:styleId="csf562b9296">
    <w:name w:val="csf562b9296"/>
    <w:rsid w:val="0070622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0622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0622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0622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06227"/>
    <w:pPr>
      <w:ind w:firstLine="708"/>
      <w:jc w:val="both"/>
    </w:pPr>
    <w:rPr>
      <w:rFonts w:ascii="Arial" w:eastAsia="Times New Roman" w:hAnsi="Arial"/>
      <w:b/>
      <w:sz w:val="18"/>
      <w:lang w:val="uk-UA" w:eastAsia="uk-UA"/>
    </w:rPr>
  </w:style>
  <w:style w:type="character" w:customStyle="1" w:styleId="csab6e076930">
    <w:name w:val="csab6e076930"/>
    <w:rsid w:val="0070622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0622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0622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0622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06227"/>
    <w:pPr>
      <w:ind w:firstLine="708"/>
      <w:jc w:val="both"/>
    </w:pPr>
    <w:rPr>
      <w:rFonts w:ascii="Arial" w:eastAsia="Times New Roman" w:hAnsi="Arial"/>
      <w:b/>
      <w:sz w:val="18"/>
      <w:lang w:val="uk-UA" w:eastAsia="uk-UA"/>
    </w:rPr>
  </w:style>
  <w:style w:type="paragraph" w:customStyle="1" w:styleId="24">
    <w:name w:val="Обычный2"/>
    <w:rsid w:val="00706227"/>
    <w:rPr>
      <w:rFonts w:ascii="Times New Roman" w:eastAsia="Times New Roman" w:hAnsi="Times New Roman"/>
      <w:sz w:val="24"/>
      <w:lang w:eastAsia="ru-RU"/>
    </w:rPr>
  </w:style>
  <w:style w:type="paragraph" w:customStyle="1" w:styleId="220">
    <w:name w:val="Основной текст с отступом22"/>
    <w:basedOn w:val="a"/>
    <w:rsid w:val="00706227"/>
    <w:pPr>
      <w:spacing w:before="120" w:after="120"/>
    </w:pPr>
    <w:rPr>
      <w:rFonts w:ascii="Arial" w:eastAsia="Times New Roman" w:hAnsi="Arial"/>
      <w:sz w:val="18"/>
    </w:rPr>
  </w:style>
  <w:style w:type="paragraph" w:customStyle="1" w:styleId="221">
    <w:name w:val="Заголовок 22"/>
    <w:basedOn w:val="a"/>
    <w:rsid w:val="00706227"/>
    <w:rPr>
      <w:rFonts w:ascii="Arial" w:eastAsia="Times New Roman" w:hAnsi="Arial"/>
      <w:b/>
      <w:caps/>
      <w:sz w:val="16"/>
    </w:rPr>
  </w:style>
  <w:style w:type="paragraph" w:customStyle="1" w:styleId="421">
    <w:name w:val="Заголовок 42"/>
    <w:basedOn w:val="a"/>
    <w:rsid w:val="00706227"/>
    <w:rPr>
      <w:rFonts w:ascii="Arial" w:eastAsia="Times New Roman" w:hAnsi="Arial"/>
      <w:b/>
    </w:rPr>
  </w:style>
  <w:style w:type="paragraph" w:customStyle="1" w:styleId="3a">
    <w:name w:val="Обычный3"/>
    <w:rsid w:val="00706227"/>
    <w:rPr>
      <w:rFonts w:ascii="Times New Roman" w:eastAsia="Times New Roman" w:hAnsi="Times New Roman"/>
      <w:sz w:val="24"/>
      <w:lang w:eastAsia="ru-RU"/>
    </w:rPr>
  </w:style>
  <w:style w:type="paragraph" w:customStyle="1" w:styleId="240">
    <w:name w:val="Основной текст с отступом24"/>
    <w:basedOn w:val="a"/>
    <w:rsid w:val="00706227"/>
    <w:pPr>
      <w:spacing w:before="120" w:after="120"/>
    </w:pPr>
    <w:rPr>
      <w:rFonts w:ascii="Arial" w:eastAsia="Times New Roman" w:hAnsi="Arial"/>
      <w:sz w:val="18"/>
    </w:rPr>
  </w:style>
  <w:style w:type="paragraph" w:customStyle="1" w:styleId="230">
    <w:name w:val="Заголовок 23"/>
    <w:basedOn w:val="a"/>
    <w:rsid w:val="00706227"/>
    <w:rPr>
      <w:rFonts w:ascii="Arial" w:eastAsia="Times New Roman" w:hAnsi="Arial"/>
      <w:b/>
      <w:caps/>
      <w:sz w:val="16"/>
    </w:rPr>
  </w:style>
  <w:style w:type="paragraph" w:customStyle="1" w:styleId="430">
    <w:name w:val="Заголовок 43"/>
    <w:basedOn w:val="a"/>
    <w:rsid w:val="00706227"/>
    <w:rPr>
      <w:rFonts w:ascii="Arial" w:eastAsia="Times New Roman" w:hAnsi="Arial"/>
      <w:b/>
    </w:rPr>
  </w:style>
  <w:style w:type="paragraph" w:customStyle="1" w:styleId="BodyTextIndent">
    <w:name w:val="Body Text Indent"/>
    <w:basedOn w:val="a"/>
    <w:rsid w:val="00706227"/>
    <w:pPr>
      <w:spacing w:before="120" w:after="120"/>
    </w:pPr>
    <w:rPr>
      <w:rFonts w:ascii="Arial" w:eastAsia="Times New Roman" w:hAnsi="Arial"/>
      <w:sz w:val="18"/>
    </w:rPr>
  </w:style>
  <w:style w:type="paragraph" w:customStyle="1" w:styleId="Heading2">
    <w:name w:val="Heading 2"/>
    <w:basedOn w:val="a"/>
    <w:rsid w:val="00706227"/>
    <w:rPr>
      <w:rFonts w:ascii="Arial" w:eastAsia="Times New Roman" w:hAnsi="Arial"/>
      <w:b/>
      <w:caps/>
      <w:sz w:val="16"/>
    </w:rPr>
  </w:style>
  <w:style w:type="paragraph" w:customStyle="1" w:styleId="Heading4">
    <w:name w:val="Heading 4"/>
    <w:basedOn w:val="a"/>
    <w:rsid w:val="00706227"/>
    <w:rPr>
      <w:rFonts w:ascii="Arial" w:eastAsia="Times New Roman" w:hAnsi="Arial"/>
      <w:b/>
    </w:rPr>
  </w:style>
  <w:style w:type="paragraph" w:customStyle="1" w:styleId="62">
    <w:name w:val="Основной текст с отступом62"/>
    <w:basedOn w:val="a"/>
    <w:rsid w:val="0070622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0622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0622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0622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0622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0622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0622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0622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0622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0622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0622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0622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0622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0622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0622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0622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0622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0622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0622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0622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0622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0622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0622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0622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0622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0622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06227"/>
    <w:pPr>
      <w:ind w:firstLine="708"/>
      <w:jc w:val="both"/>
    </w:pPr>
    <w:rPr>
      <w:rFonts w:ascii="Arial" w:eastAsia="Times New Roman" w:hAnsi="Arial"/>
      <w:b/>
      <w:sz w:val="18"/>
      <w:lang w:val="uk-UA" w:eastAsia="uk-UA"/>
    </w:rPr>
  </w:style>
  <w:style w:type="character" w:customStyle="1" w:styleId="csab6e076965">
    <w:name w:val="csab6e076965"/>
    <w:rsid w:val="0070622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06227"/>
    <w:pPr>
      <w:ind w:firstLine="708"/>
      <w:jc w:val="both"/>
    </w:pPr>
    <w:rPr>
      <w:rFonts w:ascii="Arial" w:eastAsia="Times New Roman" w:hAnsi="Arial"/>
      <w:b/>
      <w:sz w:val="18"/>
      <w:lang w:val="uk-UA" w:eastAsia="uk-UA"/>
    </w:rPr>
  </w:style>
  <w:style w:type="character" w:customStyle="1" w:styleId="csf229d0ff33">
    <w:name w:val="csf229d0ff33"/>
    <w:rsid w:val="0070622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0622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0622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0622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0622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06227"/>
    <w:pPr>
      <w:ind w:firstLine="708"/>
      <w:jc w:val="both"/>
    </w:pPr>
    <w:rPr>
      <w:rFonts w:ascii="Arial" w:eastAsia="Times New Roman" w:hAnsi="Arial"/>
      <w:b/>
      <w:sz w:val="18"/>
      <w:lang w:val="uk-UA" w:eastAsia="uk-UA"/>
    </w:rPr>
  </w:style>
  <w:style w:type="character" w:customStyle="1" w:styleId="csab6e076920">
    <w:name w:val="csab6e076920"/>
    <w:rsid w:val="0070622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0622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0622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0622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0622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0622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0622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0622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0622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0622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06227"/>
    <w:pPr>
      <w:ind w:firstLine="708"/>
      <w:jc w:val="both"/>
    </w:pPr>
    <w:rPr>
      <w:rFonts w:ascii="Arial" w:eastAsia="Times New Roman" w:hAnsi="Arial"/>
      <w:b/>
      <w:sz w:val="18"/>
      <w:lang w:val="uk-UA" w:eastAsia="uk-UA"/>
    </w:rPr>
  </w:style>
  <w:style w:type="character" w:customStyle="1" w:styleId="csf229d0ff50">
    <w:name w:val="csf229d0ff50"/>
    <w:rsid w:val="0070622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0622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0622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0622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0622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0622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0622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0622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0622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0622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0622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06227"/>
    <w:pPr>
      <w:ind w:firstLine="708"/>
      <w:jc w:val="both"/>
    </w:pPr>
    <w:rPr>
      <w:rFonts w:ascii="Arial" w:eastAsia="Times New Roman" w:hAnsi="Arial"/>
      <w:b/>
      <w:sz w:val="18"/>
      <w:lang w:val="uk-UA" w:eastAsia="uk-UA"/>
    </w:rPr>
  </w:style>
  <w:style w:type="character" w:customStyle="1" w:styleId="csf229d0ff83">
    <w:name w:val="csf229d0ff83"/>
    <w:rsid w:val="0070622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0622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06227"/>
    <w:pPr>
      <w:ind w:firstLine="708"/>
      <w:jc w:val="both"/>
    </w:pPr>
    <w:rPr>
      <w:rFonts w:ascii="Arial" w:eastAsia="Times New Roman" w:hAnsi="Arial"/>
      <w:b/>
      <w:sz w:val="18"/>
      <w:lang w:val="uk-UA" w:eastAsia="uk-UA"/>
    </w:rPr>
  </w:style>
  <w:style w:type="character" w:customStyle="1" w:styleId="csf229d0ff76">
    <w:name w:val="csf229d0ff76"/>
    <w:rsid w:val="0070622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0622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0622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0622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06227"/>
    <w:pPr>
      <w:ind w:firstLine="708"/>
      <w:jc w:val="both"/>
    </w:pPr>
    <w:rPr>
      <w:rFonts w:ascii="Arial" w:eastAsia="Times New Roman" w:hAnsi="Arial"/>
      <w:b/>
      <w:sz w:val="18"/>
      <w:lang w:val="uk-UA" w:eastAsia="uk-UA"/>
    </w:rPr>
  </w:style>
  <w:style w:type="character" w:customStyle="1" w:styleId="csf229d0ff20">
    <w:name w:val="csf229d0ff20"/>
    <w:rsid w:val="0070622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0622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0622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0622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0622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0622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0622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0622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0622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0622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0622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06227"/>
    <w:pPr>
      <w:ind w:firstLine="708"/>
      <w:jc w:val="both"/>
    </w:pPr>
    <w:rPr>
      <w:rFonts w:ascii="Arial" w:eastAsia="Times New Roman" w:hAnsi="Arial"/>
      <w:b/>
      <w:sz w:val="18"/>
      <w:lang w:val="uk-UA" w:eastAsia="uk-UA"/>
    </w:rPr>
  </w:style>
  <w:style w:type="character" w:customStyle="1" w:styleId="csab6e07697">
    <w:name w:val="csab6e07697"/>
    <w:rsid w:val="0070622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0622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0622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06227"/>
    <w:pPr>
      <w:ind w:firstLine="708"/>
      <w:jc w:val="both"/>
    </w:pPr>
    <w:rPr>
      <w:rFonts w:ascii="Arial" w:eastAsia="Times New Roman" w:hAnsi="Arial"/>
      <w:b/>
      <w:sz w:val="18"/>
      <w:lang w:val="uk-UA" w:eastAsia="uk-UA"/>
    </w:rPr>
  </w:style>
  <w:style w:type="character" w:customStyle="1" w:styleId="csb3e8c9cf94">
    <w:name w:val="csb3e8c9cf94"/>
    <w:rsid w:val="00706227"/>
    <w:rPr>
      <w:rFonts w:ascii="Arial" w:hAnsi="Arial" w:cs="Arial" w:hint="default"/>
      <w:b/>
      <w:bCs/>
      <w:i w:val="0"/>
      <w:iCs w:val="0"/>
      <w:color w:val="000000"/>
      <w:sz w:val="18"/>
      <w:szCs w:val="18"/>
      <w:shd w:val="clear" w:color="auto" w:fill="auto"/>
    </w:rPr>
  </w:style>
  <w:style w:type="character" w:customStyle="1" w:styleId="csf229d0ff91">
    <w:name w:val="csf229d0ff91"/>
    <w:rsid w:val="0070622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06227"/>
    <w:rPr>
      <w:rFonts w:ascii="Arial" w:eastAsia="Times New Roman" w:hAnsi="Arial"/>
      <w:b/>
      <w:caps/>
      <w:sz w:val="16"/>
      <w:lang w:val="ru-RU" w:eastAsia="ru-RU"/>
    </w:rPr>
  </w:style>
  <w:style w:type="character" w:customStyle="1" w:styleId="411">
    <w:name w:val="Заголовок 4 Знак1"/>
    <w:uiPriority w:val="9"/>
    <w:locked/>
    <w:rsid w:val="00706227"/>
    <w:rPr>
      <w:rFonts w:ascii="Arial" w:eastAsia="Times New Roman" w:hAnsi="Arial"/>
      <w:b/>
      <w:lang w:val="ru-RU" w:eastAsia="ru-RU"/>
    </w:rPr>
  </w:style>
  <w:style w:type="character" w:customStyle="1" w:styleId="csf229d0ff74">
    <w:name w:val="csf229d0ff74"/>
    <w:rsid w:val="0070622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0622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0622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0622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0622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0622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0622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0622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0622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0622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0622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0622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0622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0622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0622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0622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0622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0622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0622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0622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0622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06227"/>
    <w:rPr>
      <w:rFonts w:ascii="Arial" w:hAnsi="Arial" w:cs="Arial" w:hint="default"/>
      <w:b w:val="0"/>
      <w:bCs w:val="0"/>
      <w:i w:val="0"/>
      <w:iCs w:val="0"/>
      <w:color w:val="000000"/>
      <w:sz w:val="18"/>
      <w:szCs w:val="18"/>
      <w:shd w:val="clear" w:color="auto" w:fill="auto"/>
    </w:rPr>
  </w:style>
  <w:style w:type="character" w:customStyle="1" w:styleId="csba294252">
    <w:name w:val="csba294252"/>
    <w:rsid w:val="00706227"/>
    <w:rPr>
      <w:rFonts w:ascii="Segoe UI" w:hAnsi="Segoe UI" w:cs="Segoe UI" w:hint="default"/>
      <w:b/>
      <w:bCs/>
      <w:i/>
      <w:iCs/>
      <w:color w:val="102B56"/>
      <w:sz w:val="18"/>
      <w:szCs w:val="18"/>
      <w:shd w:val="clear" w:color="auto" w:fill="auto"/>
    </w:rPr>
  </w:style>
  <w:style w:type="character" w:customStyle="1" w:styleId="csf229d0ff131">
    <w:name w:val="csf229d0ff131"/>
    <w:rsid w:val="0070622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0622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0622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0622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0622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0622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0622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0622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0622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0622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0622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0622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0622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0622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0622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0622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0622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06227"/>
    <w:rPr>
      <w:rFonts w:ascii="Arial" w:hAnsi="Arial" w:cs="Arial" w:hint="default"/>
      <w:b/>
      <w:bCs/>
      <w:i/>
      <w:iCs/>
      <w:color w:val="000000"/>
      <w:sz w:val="18"/>
      <w:szCs w:val="18"/>
      <w:shd w:val="clear" w:color="auto" w:fill="auto"/>
    </w:rPr>
  </w:style>
  <w:style w:type="character" w:customStyle="1" w:styleId="csf229d0ff144">
    <w:name w:val="csf229d0ff144"/>
    <w:rsid w:val="0070622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0622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06227"/>
    <w:rPr>
      <w:rFonts w:ascii="Arial" w:hAnsi="Arial" w:cs="Arial" w:hint="default"/>
      <w:b/>
      <w:bCs/>
      <w:i/>
      <w:iCs/>
      <w:color w:val="000000"/>
      <w:sz w:val="18"/>
      <w:szCs w:val="18"/>
      <w:shd w:val="clear" w:color="auto" w:fill="auto"/>
    </w:rPr>
  </w:style>
  <w:style w:type="character" w:customStyle="1" w:styleId="csf229d0ff122">
    <w:name w:val="csf229d0ff122"/>
    <w:rsid w:val="0070622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0622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0622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0622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0622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0622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0622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0622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0622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0622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06227"/>
    <w:rPr>
      <w:rFonts w:ascii="Arial" w:hAnsi="Arial" w:cs="Arial"/>
      <w:sz w:val="18"/>
      <w:szCs w:val="18"/>
      <w:lang w:val="ru-RU"/>
    </w:rPr>
  </w:style>
  <w:style w:type="paragraph" w:customStyle="1" w:styleId="Arial90">
    <w:name w:val="Arial9(без отступов)"/>
    <w:link w:val="Arial9"/>
    <w:semiHidden/>
    <w:rsid w:val="00706227"/>
    <w:pPr>
      <w:ind w:left="-113"/>
    </w:pPr>
    <w:rPr>
      <w:rFonts w:ascii="Arial" w:hAnsi="Arial" w:cs="Arial"/>
      <w:sz w:val="18"/>
      <w:szCs w:val="18"/>
      <w:lang w:val="ru-RU" w:eastAsia="en-US"/>
    </w:rPr>
  </w:style>
  <w:style w:type="character" w:customStyle="1" w:styleId="csf229d0ff178">
    <w:name w:val="csf229d0ff178"/>
    <w:rsid w:val="0070622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06227"/>
    <w:rPr>
      <w:rFonts w:ascii="Arial" w:hAnsi="Arial" w:cs="Arial" w:hint="default"/>
      <w:b/>
      <w:bCs/>
      <w:i w:val="0"/>
      <w:iCs w:val="0"/>
      <w:color w:val="000000"/>
      <w:sz w:val="18"/>
      <w:szCs w:val="18"/>
      <w:shd w:val="clear" w:color="auto" w:fill="auto"/>
    </w:rPr>
  </w:style>
  <w:style w:type="character" w:customStyle="1" w:styleId="csf229d0ff8">
    <w:name w:val="csf229d0ff8"/>
    <w:rsid w:val="00706227"/>
    <w:rPr>
      <w:rFonts w:ascii="Arial" w:hAnsi="Arial" w:cs="Arial" w:hint="default"/>
      <w:b w:val="0"/>
      <w:bCs w:val="0"/>
      <w:i w:val="0"/>
      <w:iCs w:val="0"/>
      <w:color w:val="000000"/>
      <w:sz w:val="18"/>
      <w:szCs w:val="18"/>
      <w:shd w:val="clear" w:color="auto" w:fill="auto"/>
    </w:rPr>
  </w:style>
  <w:style w:type="character" w:customStyle="1" w:styleId="cs9b006263">
    <w:name w:val="cs9b006263"/>
    <w:rsid w:val="00706227"/>
    <w:rPr>
      <w:rFonts w:ascii="Arial" w:hAnsi="Arial" w:cs="Arial" w:hint="default"/>
      <w:b/>
      <w:bCs/>
      <w:i w:val="0"/>
      <w:iCs w:val="0"/>
      <w:color w:val="000000"/>
      <w:sz w:val="20"/>
      <w:szCs w:val="20"/>
      <w:shd w:val="clear" w:color="auto" w:fill="auto"/>
    </w:rPr>
  </w:style>
  <w:style w:type="character" w:customStyle="1" w:styleId="csf229d0ff36">
    <w:name w:val="csf229d0ff36"/>
    <w:rsid w:val="0070622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0622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0622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0622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0622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06227"/>
    <w:pPr>
      <w:snapToGrid w:val="0"/>
      <w:ind w:left="720"/>
      <w:contextualSpacing/>
    </w:pPr>
    <w:rPr>
      <w:rFonts w:ascii="Arial" w:eastAsia="Times New Roman" w:hAnsi="Arial"/>
      <w:sz w:val="28"/>
    </w:rPr>
  </w:style>
  <w:style w:type="character" w:customStyle="1" w:styleId="csf229d0ff102">
    <w:name w:val="csf229d0ff102"/>
    <w:rsid w:val="0070622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0622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0622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06227"/>
    <w:rPr>
      <w:rFonts w:ascii="Arial" w:hAnsi="Arial" w:cs="Arial" w:hint="default"/>
      <w:b/>
      <w:bCs/>
      <w:i/>
      <w:iCs/>
      <w:color w:val="000000"/>
      <w:sz w:val="18"/>
      <w:szCs w:val="18"/>
      <w:shd w:val="clear" w:color="auto" w:fill="auto"/>
    </w:rPr>
  </w:style>
  <w:style w:type="character" w:customStyle="1" w:styleId="csf229d0ff142">
    <w:name w:val="csf229d0ff142"/>
    <w:rsid w:val="0070622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0622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0622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0622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0622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0622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0622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0622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0622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0622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0622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06227"/>
    <w:rPr>
      <w:rFonts w:ascii="Arial" w:hAnsi="Arial" w:cs="Arial" w:hint="default"/>
      <w:b/>
      <w:bCs/>
      <w:i w:val="0"/>
      <w:iCs w:val="0"/>
      <w:color w:val="000000"/>
      <w:sz w:val="18"/>
      <w:szCs w:val="18"/>
      <w:shd w:val="clear" w:color="auto" w:fill="auto"/>
    </w:rPr>
  </w:style>
  <w:style w:type="character" w:customStyle="1" w:styleId="csf229d0ff107">
    <w:name w:val="csf229d0ff107"/>
    <w:rsid w:val="0070622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06227"/>
    <w:rPr>
      <w:rFonts w:ascii="Arial" w:hAnsi="Arial" w:cs="Arial" w:hint="default"/>
      <w:b/>
      <w:bCs/>
      <w:i/>
      <w:iCs/>
      <w:color w:val="000000"/>
      <w:sz w:val="18"/>
      <w:szCs w:val="18"/>
      <w:shd w:val="clear" w:color="auto" w:fill="auto"/>
    </w:rPr>
  </w:style>
  <w:style w:type="character" w:customStyle="1" w:styleId="csab6e076993">
    <w:name w:val="csab6e076993"/>
    <w:rsid w:val="0070622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06227"/>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706227"/>
    <w:rPr>
      <w:rFonts w:ascii="Arial" w:hAnsi="Arial"/>
      <w:sz w:val="18"/>
      <w:lang w:val="x-none" w:eastAsia="ru-RU"/>
    </w:rPr>
  </w:style>
  <w:style w:type="paragraph" w:customStyle="1" w:styleId="Arial960">
    <w:name w:val="Arial9+6пт"/>
    <w:basedOn w:val="a"/>
    <w:link w:val="Arial96"/>
    <w:rsid w:val="00706227"/>
    <w:pPr>
      <w:snapToGrid w:val="0"/>
      <w:spacing w:before="120"/>
    </w:pPr>
    <w:rPr>
      <w:rFonts w:ascii="Arial" w:hAnsi="Arial"/>
      <w:sz w:val="18"/>
      <w:lang w:val="x-none"/>
    </w:rPr>
  </w:style>
  <w:style w:type="character" w:customStyle="1" w:styleId="csf229d0ff86">
    <w:name w:val="csf229d0ff86"/>
    <w:rsid w:val="0070622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06227"/>
    <w:rPr>
      <w:rFonts w:ascii="Segoe UI" w:hAnsi="Segoe UI" w:cs="Segoe UI" w:hint="default"/>
      <w:b/>
      <w:bCs/>
      <w:i/>
      <w:iCs/>
      <w:color w:val="102B56"/>
      <w:sz w:val="18"/>
      <w:szCs w:val="18"/>
      <w:shd w:val="clear" w:color="auto" w:fill="auto"/>
    </w:rPr>
  </w:style>
  <w:style w:type="character" w:customStyle="1" w:styleId="csab6e076914">
    <w:name w:val="csab6e076914"/>
    <w:rsid w:val="00706227"/>
    <w:rPr>
      <w:rFonts w:ascii="Arial" w:hAnsi="Arial" w:cs="Arial" w:hint="default"/>
      <w:b w:val="0"/>
      <w:bCs w:val="0"/>
      <w:i w:val="0"/>
      <w:iCs w:val="0"/>
      <w:color w:val="000000"/>
      <w:sz w:val="18"/>
      <w:szCs w:val="18"/>
    </w:rPr>
  </w:style>
  <w:style w:type="character" w:customStyle="1" w:styleId="csf229d0ff134">
    <w:name w:val="csf229d0ff134"/>
    <w:rsid w:val="0070622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06227"/>
    <w:rPr>
      <w:rFonts w:ascii="Arial" w:hAnsi="Arial" w:cs="Arial" w:hint="default"/>
      <w:b/>
      <w:bCs/>
      <w:i/>
      <w:iCs/>
      <w:color w:val="000000"/>
      <w:sz w:val="20"/>
      <w:szCs w:val="20"/>
      <w:shd w:val="clear" w:color="auto" w:fill="auto"/>
    </w:rPr>
  </w:style>
  <w:style w:type="character" w:styleId="af6">
    <w:name w:val="FollowedHyperlink"/>
    <w:uiPriority w:val="99"/>
    <w:unhideWhenUsed/>
    <w:rsid w:val="00706227"/>
    <w:rPr>
      <w:color w:val="954F72"/>
      <w:u w:val="single"/>
    </w:rPr>
  </w:style>
  <w:style w:type="paragraph" w:customStyle="1" w:styleId="msonormal0">
    <w:name w:val="msonormal"/>
    <w:basedOn w:val="a"/>
    <w:rsid w:val="00706227"/>
    <w:pPr>
      <w:spacing w:before="100" w:beforeAutospacing="1" w:after="100" w:afterAutospacing="1"/>
    </w:pPr>
    <w:rPr>
      <w:sz w:val="24"/>
      <w:szCs w:val="24"/>
      <w:lang w:val="en-US" w:eastAsia="en-US"/>
    </w:rPr>
  </w:style>
  <w:style w:type="paragraph" w:styleId="af7">
    <w:name w:val="Title"/>
    <w:basedOn w:val="a"/>
    <w:link w:val="af8"/>
    <w:uiPriority w:val="99"/>
    <w:qFormat/>
    <w:rsid w:val="00706227"/>
    <w:rPr>
      <w:sz w:val="24"/>
      <w:szCs w:val="24"/>
      <w:lang w:val="en-US" w:eastAsia="en-US"/>
    </w:rPr>
  </w:style>
  <w:style w:type="character" w:customStyle="1" w:styleId="af8">
    <w:name w:val="Заголовок Знак"/>
    <w:link w:val="af7"/>
    <w:uiPriority w:val="99"/>
    <w:rsid w:val="00706227"/>
    <w:rPr>
      <w:rFonts w:ascii="Times New Roman" w:hAnsi="Times New Roman"/>
      <w:sz w:val="24"/>
      <w:szCs w:val="24"/>
    </w:rPr>
  </w:style>
  <w:style w:type="paragraph" w:styleId="25">
    <w:name w:val="Body Text 2"/>
    <w:basedOn w:val="a"/>
    <w:link w:val="27"/>
    <w:uiPriority w:val="99"/>
    <w:unhideWhenUsed/>
    <w:rsid w:val="00706227"/>
    <w:rPr>
      <w:sz w:val="24"/>
      <w:szCs w:val="24"/>
      <w:lang w:val="en-US" w:eastAsia="en-US"/>
    </w:rPr>
  </w:style>
  <w:style w:type="character" w:customStyle="1" w:styleId="27">
    <w:name w:val="Основной текст 2 Знак"/>
    <w:link w:val="25"/>
    <w:uiPriority w:val="99"/>
    <w:rsid w:val="00706227"/>
    <w:rPr>
      <w:rFonts w:ascii="Times New Roman" w:hAnsi="Times New Roman"/>
      <w:sz w:val="24"/>
      <w:szCs w:val="24"/>
    </w:rPr>
  </w:style>
  <w:style w:type="character" w:customStyle="1" w:styleId="af9">
    <w:name w:val="Название Знак"/>
    <w:link w:val="afa"/>
    <w:locked/>
    <w:rsid w:val="00706227"/>
    <w:rPr>
      <w:rFonts w:ascii="Cambria" w:hAnsi="Cambria"/>
      <w:color w:val="17365D"/>
      <w:spacing w:val="5"/>
    </w:rPr>
  </w:style>
  <w:style w:type="paragraph" w:customStyle="1" w:styleId="afa">
    <w:name w:val="Название"/>
    <w:basedOn w:val="a"/>
    <w:link w:val="af9"/>
    <w:rsid w:val="00706227"/>
    <w:rPr>
      <w:rFonts w:ascii="Cambria" w:hAnsi="Cambria"/>
      <w:color w:val="17365D"/>
      <w:spacing w:val="5"/>
      <w:lang w:val="en-US" w:eastAsia="en-US"/>
    </w:rPr>
  </w:style>
  <w:style w:type="character" w:customStyle="1" w:styleId="afb">
    <w:name w:val="Верхній колонтитул Знак"/>
    <w:link w:val="1a"/>
    <w:uiPriority w:val="99"/>
    <w:locked/>
    <w:rsid w:val="00706227"/>
  </w:style>
  <w:style w:type="paragraph" w:customStyle="1" w:styleId="1a">
    <w:name w:val="Верхній колонтитул1"/>
    <w:basedOn w:val="a"/>
    <w:link w:val="afb"/>
    <w:uiPriority w:val="99"/>
    <w:rsid w:val="00706227"/>
    <w:rPr>
      <w:rFonts w:ascii="Calibri" w:hAnsi="Calibri"/>
      <w:lang w:val="en-US" w:eastAsia="en-US"/>
    </w:rPr>
  </w:style>
  <w:style w:type="character" w:customStyle="1" w:styleId="afc">
    <w:name w:val="Нижній колонтитул Знак"/>
    <w:link w:val="1b"/>
    <w:uiPriority w:val="99"/>
    <w:locked/>
    <w:rsid w:val="00706227"/>
  </w:style>
  <w:style w:type="paragraph" w:customStyle="1" w:styleId="1b">
    <w:name w:val="Нижній колонтитул1"/>
    <w:basedOn w:val="a"/>
    <w:link w:val="afc"/>
    <w:uiPriority w:val="99"/>
    <w:rsid w:val="00706227"/>
    <w:rPr>
      <w:rFonts w:ascii="Calibri" w:hAnsi="Calibri"/>
      <w:lang w:val="en-US" w:eastAsia="en-US"/>
    </w:rPr>
  </w:style>
  <w:style w:type="character" w:customStyle="1" w:styleId="afd">
    <w:name w:val="Назва Знак"/>
    <w:link w:val="1c"/>
    <w:locked/>
    <w:rsid w:val="00706227"/>
    <w:rPr>
      <w:rFonts w:ascii="Calibri Light" w:hAnsi="Calibri Light" w:cs="Calibri Light"/>
      <w:spacing w:val="-10"/>
    </w:rPr>
  </w:style>
  <w:style w:type="paragraph" w:customStyle="1" w:styleId="1c">
    <w:name w:val="Назва1"/>
    <w:basedOn w:val="a"/>
    <w:link w:val="afd"/>
    <w:rsid w:val="00706227"/>
    <w:rPr>
      <w:rFonts w:ascii="Calibri Light" w:hAnsi="Calibri Light" w:cs="Calibri Light"/>
      <w:spacing w:val="-10"/>
      <w:lang w:val="en-US" w:eastAsia="en-US"/>
    </w:rPr>
  </w:style>
  <w:style w:type="character" w:customStyle="1" w:styleId="2a">
    <w:name w:val="Основний текст 2 Знак"/>
    <w:link w:val="212"/>
    <w:locked/>
    <w:rsid w:val="00706227"/>
  </w:style>
  <w:style w:type="paragraph" w:customStyle="1" w:styleId="212">
    <w:name w:val="Основний текст 21"/>
    <w:basedOn w:val="a"/>
    <w:link w:val="2a"/>
    <w:rsid w:val="00706227"/>
    <w:rPr>
      <w:rFonts w:ascii="Calibri" w:hAnsi="Calibri"/>
      <w:lang w:val="en-US" w:eastAsia="en-US"/>
    </w:rPr>
  </w:style>
  <w:style w:type="character" w:customStyle="1" w:styleId="afe">
    <w:name w:val="Текст у виносці Знак"/>
    <w:link w:val="1d"/>
    <w:locked/>
    <w:rsid w:val="00706227"/>
    <w:rPr>
      <w:rFonts w:ascii="Segoe UI" w:hAnsi="Segoe UI" w:cs="Segoe UI"/>
    </w:rPr>
  </w:style>
  <w:style w:type="paragraph" w:customStyle="1" w:styleId="1d">
    <w:name w:val="Текст у виносці1"/>
    <w:basedOn w:val="a"/>
    <w:link w:val="afe"/>
    <w:rsid w:val="00706227"/>
    <w:rPr>
      <w:rFonts w:ascii="Segoe UI" w:hAnsi="Segoe UI" w:cs="Segoe UI"/>
      <w:lang w:val="en-US" w:eastAsia="en-US"/>
    </w:rPr>
  </w:style>
  <w:style w:type="character" w:customStyle="1" w:styleId="emailstyle45">
    <w:name w:val="emailstyle45"/>
    <w:semiHidden/>
    <w:rsid w:val="00706227"/>
    <w:rPr>
      <w:rFonts w:ascii="Calibri" w:hAnsi="Calibri" w:cs="Calibri" w:hint="default"/>
      <w:color w:val="auto"/>
    </w:rPr>
  </w:style>
  <w:style w:type="character" w:customStyle="1" w:styleId="error">
    <w:name w:val="error"/>
    <w:rsid w:val="00706227"/>
  </w:style>
  <w:style w:type="character" w:customStyle="1" w:styleId="TimesNewRoman121">
    <w:name w:val="Стиль Times New Roman 12 пт1"/>
    <w:rsid w:val="00706227"/>
    <w:rPr>
      <w:rFonts w:ascii="Times New Roman" w:hAnsi="Times New Roman" w:cs="Times New Roman" w:hint="default"/>
    </w:rPr>
  </w:style>
  <w:style w:type="character" w:customStyle="1" w:styleId="cs95e872d03">
    <w:name w:val="cs95e872d03"/>
    <w:rsid w:val="00706227"/>
  </w:style>
  <w:style w:type="character" w:customStyle="1" w:styleId="cs7a65ad241">
    <w:name w:val="cs7a65ad241"/>
    <w:rsid w:val="00706227"/>
    <w:rPr>
      <w:rFonts w:ascii="Times New Roman" w:hAnsi="Times New Roman" w:cs="Times New Roman" w:hint="default"/>
      <w:b/>
      <w:bCs/>
      <w:i w:val="0"/>
      <w:iCs w:val="0"/>
      <w:color w:val="000000"/>
      <w:sz w:val="26"/>
      <w:szCs w:val="26"/>
    </w:rPr>
  </w:style>
  <w:style w:type="character" w:customStyle="1" w:styleId="csccf5e31620">
    <w:name w:val="csccf5e31620"/>
    <w:rsid w:val="00706227"/>
    <w:rPr>
      <w:rFonts w:ascii="Arial" w:hAnsi="Arial" w:cs="Arial" w:hint="default"/>
      <w:b/>
      <w:bCs/>
      <w:i w:val="0"/>
      <w:iCs w:val="0"/>
      <w:color w:val="000000"/>
      <w:sz w:val="18"/>
      <w:szCs w:val="18"/>
      <w:shd w:val="clear" w:color="auto" w:fill="auto"/>
    </w:rPr>
  </w:style>
  <w:style w:type="character" w:customStyle="1" w:styleId="cs9ff1b61120">
    <w:name w:val="cs9ff1b61120"/>
    <w:rsid w:val="0070622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0622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0622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06227"/>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70622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0622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06227"/>
    <w:rPr>
      <w:rFonts w:ascii="Arial" w:hAnsi="Arial" w:cs="Arial" w:hint="default"/>
      <w:b/>
      <w:bCs/>
      <w:i w:val="0"/>
      <w:iCs w:val="0"/>
      <w:color w:val="000000"/>
      <w:sz w:val="18"/>
      <w:szCs w:val="18"/>
      <w:shd w:val="clear" w:color="auto" w:fill="auto"/>
    </w:rPr>
  </w:style>
  <w:style w:type="character" w:customStyle="1" w:styleId="cs9ff1b611210">
    <w:name w:val="cs9ff1b611210"/>
    <w:rsid w:val="0070622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0622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0622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0622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0622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0622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0622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0622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06227"/>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06227"/>
    <w:pPr>
      <w:ind w:firstLine="708"/>
      <w:jc w:val="both"/>
    </w:pPr>
    <w:rPr>
      <w:rFonts w:ascii="Arial" w:eastAsia="Times New Roman" w:hAnsi="Arial"/>
      <w:b/>
      <w:sz w:val="18"/>
      <w:lang w:val="en-US" w:eastAsia="en-US"/>
    </w:rPr>
  </w:style>
  <w:style w:type="character" w:customStyle="1" w:styleId="cs9ff1b61152">
    <w:name w:val="cs9ff1b61152"/>
    <w:rsid w:val="0070622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0622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0622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06227"/>
    <w:pPr>
      <w:ind w:firstLine="708"/>
      <w:jc w:val="both"/>
    </w:pPr>
    <w:rPr>
      <w:rFonts w:ascii="Arial" w:eastAsia="Times New Roman" w:hAnsi="Arial"/>
      <w:b/>
      <w:sz w:val="18"/>
      <w:lang w:val="en-US" w:eastAsia="en-US"/>
    </w:rPr>
  </w:style>
  <w:style w:type="character" w:customStyle="1" w:styleId="cse1a752c62">
    <w:name w:val="cse1a752c62"/>
    <w:rsid w:val="0070622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0622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06227"/>
    <w:pPr>
      <w:ind w:firstLine="708"/>
      <w:jc w:val="both"/>
    </w:pPr>
    <w:rPr>
      <w:rFonts w:ascii="Arial" w:eastAsia="Times New Roman" w:hAnsi="Arial"/>
      <w:b/>
      <w:sz w:val="18"/>
      <w:lang w:val="en-US" w:eastAsia="en-US"/>
    </w:rPr>
  </w:style>
  <w:style w:type="character" w:customStyle="1" w:styleId="cs9ff1b61138">
    <w:name w:val="cs9ff1b61138"/>
    <w:rsid w:val="00706227"/>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06227"/>
    <w:rPr>
      <w:rFonts w:ascii="Times New Roman" w:hAnsi="Times New Roman" w:cs="Times New Roman" w:hint="default"/>
      <w:b w:val="0"/>
      <w:bCs w:val="0"/>
      <w:i/>
      <w:iCs/>
      <w:color w:val="000000"/>
      <w:sz w:val="18"/>
      <w:szCs w:val="18"/>
    </w:rPr>
  </w:style>
  <w:style w:type="character" w:customStyle="1" w:styleId="cs176e94eb2">
    <w:name w:val="cs176e94eb2"/>
    <w:rsid w:val="00706227"/>
    <w:rPr>
      <w:rFonts w:ascii="Times New Roman" w:hAnsi="Times New Roman" w:cs="Times New Roman" w:hint="default"/>
      <w:b/>
      <w:bCs/>
      <w:i w:val="0"/>
      <w:iCs w:val="0"/>
      <w:color w:val="000000"/>
      <w:sz w:val="18"/>
      <w:szCs w:val="18"/>
    </w:rPr>
  </w:style>
  <w:style w:type="character" w:customStyle="1" w:styleId="cscc47389a2">
    <w:name w:val="cscc47389a2"/>
    <w:rsid w:val="00706227"/>
    <w:rPr>
      <w:rFonts w:ascii="Times New Roman" w:hAnsi="Times New Roman" w:cs="Times New Roman" w:hint="default"/>
      <w:b w:val="0"/>
      <w:bCs w:val="0"/>
      <w:i w:val="0"/>
      <w:iCs w:val="0"/>
      <w:color w:val="000000"/>
      <w:sz w:val="18"/>
      <w:szCs w:val="18"/>
    </w:rPr>
  </w:style>
  <w:style w:type="character" w:customStyle="1" w:styleId="csbd30b5e54">
    <w:name w:val="csbd30b5e54"/>
    <w:rsid w:val="00706227"/>
    <w:rPr>
      <w:rFonts w:ascii="Times New Roman" w:hAnsi="Times New Roman" w:cs="Times New Roman" w:hint="default"/>
      <w:b w:val="0"/>
      <w:bCs w:val="0"/>
      <w:i/>
      <w:iCs/>
      <w:color w:val="000000"/>
      <w:sz w:val="18"/>
      <w:szCs w:val="18"/>
    </w:rPr>
  </w:style>
  <w:style w:type="character" w:customStyle="1" w:styleId="cs176e94eb4">
    <w:name w:val="cs176e94eb4"/>
    <w:rsid w:val="00706227"/>
    <w:rPr>
      <w:rFonts w:ascii="Times New Roman" w:hAnsi="Times New Roman" w:cs="Times New Roman" w:hint="default"/>
      <w:b/>
      <w:bCs/>
      <w:i w:val="0"/>
      <w:iCs w:val="0"/>
      <w:color w:val="000000"/>
      <w:sz w:val="18"/>
      <w:szCs w:val="18"/>
    </w:rPr>
  </w:style>
  <w:style w:type="character" w:customStyle="1" w:styleId="cscc47389a4">
    <w:name w:val="cscc47389a4"/>
    <w:rsid w:val="00706227"/>
    <w:rPr>
      <w:rFonts w:ascii="Times New Roman" w:hAnsi="Times New Roman" w:cs="Times New Roman" w:hint="default"/>
      <w:b w:val="0"/>
      <w:bCs w:val="0"/>
      <w:i w:val="0"/>
      <w:iCs w:val="0"/>
      <w:color w:val="000000"/>
      <w:sz w:val="18"/>
      <w:szCs w:val="18"/>
    </w:rPr>
  </w:style>
  <w:style w:type="character" w:customStyle="1" w:styleId="cs786de70b1">
    <w:name w:val="cs786de70b1"/>
    <w:rsid w:val="00706227"/>
    <w:rPr>
      <w:rFonts w:ascii="Segoe UI" w:hAnsi="Segoe UI" w:cs="Segoe UI" w:hint="default"/>
      <w:b w:val="0"/>
      <w:bCs w:val="0"/>
      <w:i w:val="0"/>
      <w:iCs w:val="0"/>
      <w:color w:val="000000"/>
      <w:sz w:val="18"/>
      <w:szCs w:val="18"/>
    </w:rPr>
  </w:style>
  <w:style w:type="character" w:customStyle="1" w:styleId="csbd30b5e56">
    <w:name w:val="csbd30b5e56"/>
    <w:rsid w:val="00706227"/>
    <w:rPr>
      <w:rFonts w:ascii="Times New Roman" w:hAnsi="Times New Roman" w:cs="Times New Roman" w:hint="default"/>
      <w:b w:val="0"/>
      <w:bCs w:val="0"/>
      <w:i/>
      <w:iCs/>
      <w:color w:val="000000"/>
      <w:sz w:val="18"/>
      <w:szCs w:val="18"/>
    </w:rPr>
  </w:style>
  <w:style w:type="character" w:customStyle="1" w:styleId="cs176e94eb6">
    <w:name w:val="cs176e94eb6"/>
    <w:rsid w:val="00706227"/>
    <w:rPr>
      <w:rFonts w:ascii="Times New Roman" w:hAnsi="Times New Roman" w:cs="Times New Roman" w:hint="default"/>
      <w:b/>
      <w:bCs/>
      <w:i w:val="0"/>
      <w:iCs w:val="0"/>
      <w:color w:val="000000"/>
      <w:sz w:val="18"/>
      <w:szCs w:val="18"/>
    </w:rPr>
  </w:style>
  <w:style w:type="character" w:customStyle="1" w:styleId="cscc47389a6">
    <w:name w:val="cscc47389a6"/>
    <w:rsid w:val="00706227"/>
    <w:rPr>
      <w:rFonts w:ascii="Times New Roman" w:hAnsi="Times New Roman" w:cs="Times New Roman" w:hint="default"/>
      <w:b w:val="0"/>
      <w:bCs w:val="0"/>
      <w:i w:val="0"/>
      <w:iCs w:val="0"/>
      <w:color w:val="000000"/>
      <w:sz w:val="18"/>
      <w:szCs w:val="18"/>
    </w:rPr>
  </w:style>
  <w:style w:type="character" w:customStyle="1" w:styleId="cs9ff1b61195">
    <w:name w:val="cs9ff1b61195"/>
    <w:rsid w:val="00706227"/>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0622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06227"/>
    <w:pPr>
      <w:ind w:firstLine="708"/>
      <w:jc w:val="both"/>
    </w:pPr>
    <w:rPr>
      <w:rFonts w:ascii="Arial" w:eastAsia="Times New Roman" w:hAnsi="Arial"/>
      <w:b/>
      <w:sz w:val="18"/>
      <w:lang w:val="en-US" w:eastAsia="en-US"/>
    </w:rPr>
  </w:style>
  <w:style w:type="character" w:customStyle="1" w:styleId="csab6e07698">
    <w:name w:val="csab6e07698"/>
    <w:rsid w:val="00706227"/>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06227"/>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06227"/>
    <w:rPr>
      <w:rFonts w:ascii="Arial" w:hAnsi="Arial" w:cs="Arial" w:hint="default"/>
      <w:b/>
      <w:bCs/>
      <w:i w:val="0"/>
      <w:iCs w:val="0"/>
      <w:color w:val="000000"/>
      <w:sz w:val="18"/>
      <w:szCs w:val="18"/>
      <w:shd w:val="clear" w:color="auto" w:fill="auto"/>
    </w:rPr>
  </w:style>
  <w:style w:type="character" w:customStyle="1" w:styleId="csafaf574110">
    <w:name w:val="csafaf574110"/>
    <w:rsid w:val="00706227"/>
    <w:rPr>
      <w:rFonts w:ascii="Arial" w:hAnsi="Arial" w:cs="Arial" w:hint="default"/>
      <w:b/>
      <w:bCs/>
      <w:i w:val="0"/>
      <w:iCs w:val="0"/>
      <w:color w:val="000000"/>
      <w:sz w:val="18"/>
      <w:szCs w:val="18"/>
      <w:shd w:val="clear" w:color="auto" w:fill="auto"/>
    </w:rPr>
  </w:style>
  <w:style w:type="character" w:customStyle="1" w:styleId="csab6e076911">
    <w:name w:val="csab6e076911"/>
    <w:rsid w:val="00706227"/>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06227"/>
    <w:rPr>
      <w:rFonts w:ascii="Arial" w:hAnsi="Arial" w:cs="Arial" w:hint="default"/>
      <w:b/>
      <w:bCs/>
      <w:i w:val="0"/>
      <w:iCs w:val="0"/>
      <w:color w:val="000000"/>
      <w:sz w:val="18"/>
      <w:szCs w:val="18"/>
      <w:shd w:val="clear" w:color="auto" w:fill="auto"/>
    </w:rPr>
  </w:style>
  <w:style w:type="character" w:customStyle="1" w:styleId="csab6e076912">
    <w:name w:val="csab6e076912"/>
    <w:rsid w:val="00706227"/>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06227"/>
    <w:rPr>
      <w:rFonts w:ascii="Arial" w:hAnsi="Arial" w:cs="Arial" w:hint="default"/>
      <w:b/>
      <w:bCs/>
      <w:i w:val="0"/>
      <w:iCs w:val="0"/>
      <w:color w:val="000000"/>
      <w:sz w:val="18"/>
      <w:szCs w:val="18"/>
      <w:shd w:val="clear" w:color="auto" w:fill="auto"/>
    </w:rPr>
  </w:style>
  <w:style w:type="character" w:customStyle="1" w:styleId="csab6e076913">
    <w:name w:val="csab6e076913"/>
    <w:rsid w:val="00706227"/>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06227"/>
    <w:rPr>
      <w:rFonts w:ascii="Arial" w:hAnsi="Arial" w:cs="Arial" w:hint="default"/>
      <w:b/>
      <w:bCs/>
      <w:i w:val="0"/>
      <w:iCs w:val="0"/>
      <w:color w:val="000000"/>
      <w:sz w:val="18"/>
      <w:szCs w:val="18"/>
      <w:shd w:val="clear" w:color="auto" w:fill="auto"/>
    </w:rPr>
  </w:style>
  <w:style w:type="character" w:customStyle="1" w:styleId="csafaf574115">
    <w:name w:val="csafaf574115"/>
    <w:rsid w:val="00706227"/>
    <w:rPr>
      <w:rFonts w:ascii="Arial" w:hAnsi="Arial" w:cs="Arial" w:hint="default"/>
      <w:b/>
      <w:bCs/>
      <w:i w:val="0"/>
      <w:iCs w:val="0"/>
      <w:color w:val="000000"/>
      <w:sz w:val="18"/>
      <w:szCs w:val="18"/>
      <w:shd w:val="clear" w:color="auto" w:fill="auto"/>
    </w:rPr>
  </w:style>
  <w:style w:type="character" w:customStyle="1" w:styleId="csab6e076915">
    <w:name w:val="csab6e076915"/>
    <w:rsid w:val="00706227"/>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06227"/>
    <w:rPr>
      <w:rFonts w:ascii="Arial" w:hAnsi="Arial" w:cs="Arial" w:hint="default"/>
      <w:b/>
      <w:bCs/>
      <w:i w:val="0"/>
      <w:iCs w:val="0"/>
      <w:color w:val="000000"/>
      <w:sz w:val="18"/>
      <w:szCs w:val="18"/>
      <w:shd w:val="clear" w:color="auto" w:fill="auto"/>
    </w:rPr>
  </w:style>
  <w:style w:type="character" w:customStyle="1" w:styleId="csab6e07695">
    <w:name w:val="csab6e07695"/>
    <w:rsid w:val="00706227"/>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06227"/>
    <w:rPr>
      <w:rFonts w:ascii="Arial" w:hAnsi="Arial" w:cs="Arial" w:hint="default"/>
      <w:b/>
      <w:bCs/>
      <w:i w:val="0"/>
      <w:iCs w:val="0"/>
      <w:color w:val="000000"/>
      <w:sz w:val="18"/>
      <w:szCs w:val="18"/>
      <w:shd w:val="clear" w:color="auto" w:fill="auto"/>
    </w:rPr>
  </w:style>
  <w:style w:type="character" w:customStyle="1" w:styleId="csab6e07696">
    <w:name w:val="csab6e07696"/>
    <w:rsid w:val="00706227"/>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06227"/>
    <w:rPr>
      <w:rFonts w:ascii="Arial" w:hAnsi="Arial" w:cs="Arial" w:hint="default"/>
      <w:b/>
      <w:bCs/>
      <w:i w:val="0"/>
      <w:iCs w:val="0"/>
      <w:color w:val="000000"/>
      <w:sz w:val="18"/>
      <w:szCs w:val="18"/>
      <w:shd w:val="clear" w:color="auto" w:fill="auto"/>
    </w:rPr>
  </w:style>
  <w:style w:type="character" w:customStyle="1" w:styleId="csafaf57418">
    <w:name w:val="csafaf57418"/>
    <w:rsid w:val="00706227"/>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06227"/>
    <w:pPr>
      <w:ind w:firstLine="708"/>
      <w:jc w:val="both"/>
    </w:pPr>
    <w:rPr>
      <w:rFonts w:ascii="Arial" w:eastAsia="Times New Roman" w:hAnsi="Arial"/>
      <w:b/>
      <w:sz w:val="18"/>
      <w:lang w:val="en-US" w:eastAsia="en-US"/>
    </w:rPr>
  </w:style>
  <w:style w:type="character" w:customStyle="1" w:styleId="csccf5e316113">
    <w:name w:val="csccf5e316113"/>
    <w:rsid w:val="00706227"/>
    <w:rPr>
      <w:rFonts w:ascii="Arial" w:hAnsi="Arial" w:cs="Arial" w:hint="default"/>
      <w:b/>
      <w:bCs/>
      <w:i w:val="0"/>
      <w:iCs w:val="0"/>
      <w:color w:val="000000"/>
      <w:sz w:val="18"/>
      <w:szCs w:val="18"/>
      <w:shd w:val="clear" w:color="auto" w:fill="auto"/>
    </w:rPr>
  </w:style>
  <w:style w:type="character" w:customStyle="1" w:styleId="cs9ff1b611113">
    <w:name w:val="cs9ff1b611113"/>
    <w:rsid w:val="00706227"/>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06227"/>
    <w:pPr>
      <w:ind w:firstLine="708"/>
      <w:jc w:val="both"/>
    </w:pPr>
    <w:rPr>
      <w:rFonts w:ascii="Arial" w:eastAsia="Times New Roman" w:hAnsi="Arial"/>
      <w:b/>
      <w:sz w:val="18"/>
      <w:lang w:val="en-US" w:eastAsia="en-US"/>
    </w:rPr>
  </w:style>
  <w:style w:type="character" w:customStyle="1" w:styleId="cs95bf81471">
    <w:name w:val="cs95bf81471"/>
    <w:rsid w:val="00706227"/>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06227"/>
    <w:pPr>
      <w:ind w:firstLine="708"/>
      <w:jc w:val="both"/>
    </w:pPr>
    <w:rPr>
      <w:rFonts w:ascii="Arial" w:eastAsia="Times New Roman" w:hAnsi="Arial"/>
      <w:b/>
      <w:sz w:val="18"/>
      <w:lang w:val="en-US" w:eastAsia="en-US"/>
    </w:rPr>
  </w:style>
  <w:style w:type="character" w:customStyle="1" w:styleId="csab6e076921">
    <w:name w:val="csab6e076921"/>
    <w:rsid w:val="00706227"/>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06227"/>
    <w:pPr>
      <w:ind w:firstLine="708"/>
      <w:jc w:val="both"/>
    </w:pPr>
    <w:rPr>
      <w:rFonts w:ascii="Arial" w:eastAsia="Times New Roman" w:hAnsi="Arial"/>
      <w:b/>
      <w:sz w:val="18"/>
      <w:lang w:val="en-US" w:eastAsia="en-US"/>
    </w:rPr>
  </w:style>
  <w:style w:type="character" w:customStyle="1" w:styleId="cs9ff1b611140">
    <w:name w:val="cs9ff1b611140"/>
    <w:rsid w:val="00706227"/>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06227"/>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06227"/>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0622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06227"/>
    <w:pPr>
      <w:ind w:firstLine="708"/>
      <w:jc w:val="both"/>
    </w:pPr>
    <w:rPr>
      <w:rFonts w:ascii="Arial" w:eastAsia="Times New Roman" w:hAnsi="Arial"/>
      <w:b/>
      <w:sz w:val="18"/>
      <w:lang w:val="en-US" w:eastAsia="en-US"/>
    </w:rPr>
  </w:style>
  <w:style w:type="character" w:customStyle="1" w:styleId="csab6e0769109">
    <w:name w:val="csab6e0769109"/>
    <w:rsid w:val="00706227"/>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06227"/>
    <w:pPr>
      <w:ind w:firstLine="708"/>
      <w:jc w:val="both"/>
    </w:pPr>
    <w:rPr>
      <w:rFonts w:ascii="Arial" w:eastAsia="Times New Roman" w:hAnsi="Arial"/>
      <w:b/>
      <w:sz w:val="18"/>
      <w:lang w:val="en-US" w:eastAsia="en-US"/>
    </w:rPr>
  </w:style>
  <w:style w:type="character" w:customStyle="1" w:styleId="cs9ff1b61143">
    <w:name w:val="cs9ff1b61143"/>
    <w:rsid w:val="00706227"/>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0622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06227"/>
    <w:pPr>
      <w:ind w:firstLine="708"/>
      <w:jc w:val="both"/>
    </w:pPr>
    <w:rPr>
      <w:rFonts w:ascii="Arial" w:eastAsia="Times New Roman" w:hAnsi="Arial"/>
      <w:b/>
      <w:sz w:val="18"/>
      <w:lang w:val="en-US" w:eastAsia="en-US"/>
    </w:rPr>
  </w:style>
  <w:style w:type="character" w:customStyle="1" w:styleId="csb2c72e392">
    <w:name w:val="csb2c72e392"/>
    <w:rsid w:val="00706227"/>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06227"/>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06227"/>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06227"/>
    <w:rPr>
      <w:rFonts w:ascii="Arial" w:hAnsi="Arial" w:cs="Arial" w:hint="default"/>
      <w:b/>
      <w:bCs/>
      <w:i w:val="0"/>
      <w:iCs w:val="0"/>
      <w:color w:val="000000"/>
      <w:sz w:val="18"/>
      <w:szCs w:val="18"/>
      <w:shd w:val="clear" w:color="auto" w:fill="auto"/>
    </w:rPr>
  </w:style>
  <w:style w:type="character" w:customStyle="1" w:styleId="csab6e0769127">
    <w:name w:val="csab6e0769127"/>
    <w:rsid w:val="00706227"/>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06227"/>
    <w:pPr>
      <w:ind w:firstLine="708"/>
      <w:jc w:val="both"/>
    </w:pPr>
    <w:rPr>
      <w:rFonts w:ascii="Arial" w:eastAsia="Times New Roman" w:hAnsi="Arial"/>
      <w:b/>
      <w:sz w:val="18"/>
      <w:lang w:val="en-US" w:eastAsia="en-US"/>
    </w:rPr>
  </w:style>
  <w:style w:type="character" w:customStyle="1" w:styleId="csccf5e31625">
    <w:name w:val="csccf5e31625"/>
    <w:rsid w:val="00706227"/>
    <w:rPr>
      <w:rFonts w:ascii="Arial" w:hAnsi="Arial" w:cs="Arial" w:hint="default"/>
      <w:b/>
      <w:bCs/>
      <w:i w:val="0"/>
      <w:iCs w:val="0"/>
      <w:color w:val="000000"/>
      <w:sz w:val="18"/>
      <w:szCs w:val="18"/>
      <w:shd w:val="clear" w:color="auto" w:fill="auto"/>
    </w:rPr>
  </w:style>
  <w:style w:type="character" w:customStyle="1" w:styleId="cs9ff1b61124">
    <w:name w:val="cs9ff1b61124"/>
    <w:rsid w:val="00706227"/>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06227"/>
    <w:pPr>
      <w:ind w:firstLine="708"/>
      <w:jc w:val="both"/>
    </w:pPr>
    <w:rPr>
      <w:rFonts w:ascii="Arial" w:eastAsia="Times New Roman" w:hAnsi="Arial"/>
      <w:b/>
      <w:sz w:val="18"/>
      <w:lang w:val="en-US" w:eastAsia="en-US"/>
    </w:rPr>
  </w:style>
  <w:style w:type="character" w:customStyle="1" w:styleId="csab6e076916">
    <w:name w:val="csab6e076916"/>
    <w:rsid w:val="0070622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06227"/>
    <w:pPr>
      <w:ind w:firstLine="708"/>
      <w:jc w:val="both"/>
    </w:pPr>
    <w:rPr>
      <w:rFonts w:ascii="Arial" w:eastAsia="Times New Roman" w:hAnsi="Arial"/>
      <w:b/>
      <w:sz w:val="18"/>
      <w:lang w:val="en-US" w:eastAsia="en-US"/>
    </w:rPr>
  </w:style>
  <w:style w:type="character" w:customStyle="1" w:styleId="cs2e2c6f9f1">
    <w:name w:val="cs2e2c6f9f1"/>
    <w:rsid w:val="00706227"/>
    <w:rPr>
      <w:rFonts w:ascii="Arial" w:hAnsi="Arial" w:cs="Arial" w:hint="default"/>
      <w:b/>
      <w:bCs/>
      <w:i/>
      <w:iCs/>
      <w:color w:val="000000"/>
      <w:sz w:val="18"/>
      <w:szCs w:val="18"/>
      <w:shd w:val="clear" w:color="auto" w:fill="auto"/>
    </w:rPr>
  </w:style>
  <w:style w:type="character" w:customStyle="1" w:styleId="cs9ff1b61157">
    <w:name w:val="cs9ff1b61157"/>
    <w:rsid w:val="00706227"/>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06227"/>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06227"/>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06227"/>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06227"/>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0622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0622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0452-C5F8-49FD-A72D-2F8CFAFC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305171</Words>
  <Characters>173948</Characters>
  <Application>Microsoft Office Word</Application>
  <DocSecurity>0</DocSecurity>
  <Lines>1449</Lines>
  <Paragraphs>956</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478163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2025-01-07T15:17:00Z</dcterms:created>
  <dcterms:modified xsi:type="dcterms:W3CDTF">2025-01-07T15:17:00Z</dcterms:modified>
</cp:coreProperties>
</file>