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57EF1">
        <w:tc>
          <w:tcPr>
            <w:tcW w:w="3271" w:type="dxa"/>
          </w:tcPr>
          <w:p w:rsidR="00A57EF1" w:rsidRDefault="00A57EF1" w:rsidP="00A93E77">
            <w:pPr>
              <w:rPr>
                <w:sz w:val="28"/>
                <w:szCs w:val="28"/>
                <w:lang w:val="uk-UA"/>
              </w:rPr>
            </w:pPr>
          </w:p>
          <w:p w:rsidR="00F124E1" w:rsidRDefault="00A57EF1" w:rsidP="00A93E77">
            <w:pPr>
              <w:rPr>
                <w:sz w:val="28"/>
                <w:szCs w:val="28"/>
                <w:lang w:val="uk-UA"/>
              </w:rPr>
            </w:pPr>
            <w:r>
              <w:rPr>
                <w:sz w:val="28"/>
                <w:szCs w:val="28"/>
                <w:lang w:val="uk-UA"/>
              </w:rPr>
              <w:t xml:space="preserve">11 квітня 2025 року </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A57EF1" w:rsidRDefault="00A57EF1" w:rsidP="00A93E77">
            <w:pPr>
              <w:ind w:firstLine="72"/>
              <w:jc w:val="center"/>
              <w:rPr>
                <w:sz w:val="28"/>
                <w:szCs w:val="28"/>
                <w:lang w:val="uk-UA"/>
              </w:rPr>
            </w:pPr>
          </w:p>
          <w:p w:rsidR="00F124E1" w:rsidRDefault="00A57EF1" w:rsidP="00A93E77">
            <w:pPr>
              <w:ind w:firstLine="72"/>
              <w:jc w:val="center"/>
              <w:rPr>
                <w:sz w:val="28"/>
                <w:szCs w:val="28"/>
                <w:lang w:val="uk-UA"/>
              </w:rPr>
            </w:pPr>
            <w:r>
              <w:rPr>
                <w:sz w:val="28"/>
                <w:szCs w:val="28"/>
                <w:lang w:val="uk-UA"/>
              </w:rPr>
              <w:t xml:space="preserve">                                             № 632</w:t>
            </w:r>
          </w:p>
          <w:p w:rsidR="000D30BC" w:rsidRDefault="00F124E1" w:rsidP="00A93E77">
            <w:pPr>
              <w:ind w:firstLine="72"/>
              <w:jc w:val="center"/>
              <w:rPr>
                <w:sz w:val="28"/>
                <w:szCs w:val="28"/>
                <w:lang w:val="uk-UA"/>
              </w:rPr>
            </w:pPr>
            <w:r>
              <w:rPr>
                <w:sz w:val="28"/>
                <w:szCs w:val="28"/>
                <w:lang w:val="uk-UA"/>
              </w:rPr>
              <w:t xml:space="preserve">                                           </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3F7CAE">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9064D9" w:rsidP="006D0A8F">
      <w:pPr>
        <w:rPr>
          <w:b/>
          <w:sz w:val="28"/>
          <w:szCs w:val="28"/>
          <w:lang w:val="uk-UA"/>
        </w:rPr>
      </w:pPr>
      <w:r>
        <w:rPr>
          <w:b/>
          <w:sz w:val="28"/>
          <w:szCs w:val="28"/>
          <w:lang w:val="uk-UA"/>
        </w:rPr>
        <w:t xml:space="preserve">Перший заступник </w:t>
      </w:r>
      <w:r w:rsidR="001E2C57">
        <w:rPr>
          <w:b/>
          <w:sz w:val="28"/>
          <w:szCs w:val="28"/>
          <w:lang w:val="uk-UA"/>
        </w:rPr>
        <w:t>Міністр</w:t>
      </w:r>
      <w:r>
        <w:rPr>
          <w:b/>
          <w:sz w:val="28"/>
          <w:szCs w:val="28"/>
          <w:lang w:val="uk-UA"/>
        </w:rPr>
        <w:t>а                                                     Сергій ДУБРОВ</w:t>
      </w:r>
      <w:r w:rsidR="001E2C57">
        <w:rPr>
          <w:b/>
          <w:sz w:val="28"/>
          <w:szCs w:val="28"/>
          <w:lang w:val="uk-UA"/>
        </w:rPr>
        <w:t xml:space="preserve">                                                                                          </w:t>
      </w:r>
    </w:p>
    <w:p w:rsidR="00B549B7" w:rsidRDefault="00B549B7" w:rsidP="00FC73F7">
      <w:pPr>
        <w:pStyle w:val="31"/>
        <w:spacing w:after="0"/>
        <w:ind w:left="0"/>
        <w:rPr>
          <w:b/>
          <w:sz w:val="28"/>
          <w:szCs w:val="28"/>
          <w:lang w:val="uk-UA"/>
        </w:rPr>
        <w:sectPr w:rsidR="00B549B7"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B549B7" w:rsidRPr="004E0ACE" w:rsidTr="00A276DC">
        <w:tc>
          <w:tcPr>
            <w:tcW w:w="3825" w:type="dxa"/>
            <w:hideMark/>
          </w:tcPr>
          <w:p w:rsidR="00B549B7" w:rsidRPr="00B71A0D" w:rsidRDefault="00B549B7" w:rsidP="00502FA3">
            <w:pPr>
              <w:pStyle w:val="4"/>
              <w:tabs>
                <w:tab w:val="left" w:pos="12600"/>
              </w:tabs>
              <w:spacing w:before="0" w:after="0"/>
              <w:rPr>
                <w:sz w:val="18"/>
                <w:szCs w:val="18"/>
              </w:rPr>
            </w:pPr>
            <w:r w:rsidRPr="00B71A0D">
              <w:rPr>
                <w:sz w:val="18"/>
                <w:szCs w:val="18"/>
              </w:rPr>
              <w:t>Додаток 1</w:t>
            </w:r>
          </w:p>
          <w:p w:rsidR="00B549B7" w:rsidRPr="00B71A0D" w:rsidRDefault="00B549B7" w:rsidP="00502FA3">
            <w:pPr>
              <w:pStyle w:val="4"/>
              <w:tabs>
                <w:tab w:val="left" w:pos="12600"/>
              </w:tabs>
              <w:spacing w:before="0" w:after="0"/>
              <w:rPr>
                <w:sz w:val="18"/>
                <w:szCs w:val="18"/>
              </w:rPr>
            </w:pPr>
            <w:r w:rsidRPr="00B71A0D">
              <w:rPr>
                <w:sz w:val="18"/>
                <w:szCs w:val="18"/>
              </w:rPr>
              <w:t>до наказу Міністерства охорони</w:t>
            </w:r>
          </w:p>
          <w:p w:rsidR="00B549B7" w:rsidRPr="00B71A0D" w:rsidRDefault="00B549B7" w:rsidP="00502FA3">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549B7" w:rsidRPr="004E0ACE" w:rsidRDefault="00B549B7" w:rsidP="00502FA3">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11 квітня 2025 року </w:t>
            </w:r>
            <w:r w:rsidRPr="004004C0">
              <w:rPr>
                <w:bCs w:val="0"/>
                <w:iCs/>
                <w:sz w:val="18"/>
                <w:szCs w:val="18"/>
                <w:u w:val="single"/>
              </w:rPr>
              <w:t>№</w:t>
            </w:r>
            <w:r>
              <w:rPr>
                <w:bCs w:val="0"/>
                <w:iCs/>
                <w:sz w:val="18"/>
                <w:szCs w:val="18"/>
                <w:u w:val="single"/>
              </w:rPr>
              <w:t xml:space="preserve"> 632 </w:t>
            </w:r>
          </w:p>
        </w:tc>
      </w:tr>
    </w:tbl>
    <w:p w:rsidR="00B549B7" w:rsidRDefault="00B549B7" w:rsidP="00B549B7">
      <w:pPr>
        <w:keepNext/>
        <w:tabs>
          <w:tab w:val="left" w:pos="12600"/>
        </w:tabs>
        <w:jc w:val="center"/>
        <w:outlineLvl w:val="1"/>
        <w:rPr>
          <w:b/>
          <w:sz w:val="28"/>
          <w:szCs w:val="28"/>
        </w:rPr>
      </w:pPr>
      <w:r>
        <w:rPr>
          <w:b/>
          <w:caps/>
          <w:sz w:val="28"/>
          <w:szCs w:val="28"/>
        </w:rPr>
        <w:t>ПЕРЕЛІК</w:t>
      </w:r>
    </w:p>
    <w:p w:rsidR="00B549B7" w:rsidRDefault="00B549B7" w:rsidP="00B549B7">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B549B7" w:rsidRPr="00D91AF7" w:rsidRDefault="00B549B7" w:rsidP="00B549B7">
      <w:pPr>
        <w:keepNext/>
        <w:jc w:val="center"/>
        <w:outlineLvl w:val="3"/>
        <w:rPr>
          <w:rFonts w:ascii="Arial" w:hAnsi="Arial" w:cs="Arial"/>
          <w:b/>
          <w:caps/>
        </w:rPr>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843"/>
        <w:gridCol w:w="1418"/>
        <w:gridCol w:w="992"/>
        <w:gridCol w:w="1134"/>
        <w:gridCol w:w="1134"/>
        <w:gridCol w:w="3544"/>
        <w:gridCol w:w="1134"/>
        <w:gridCol w:w="992"/>
        <w:gridCol w:w="1560"/>
      </w:tblGrid>
      <w:tr w:rsidR="00B549B7" w:rsidRPr="004E0ACE" w:rsidTr="00A276DC">
        <w:trPr>
          <w:tblHeader/>
        </w:trPr>
        <w:tc>
          <w:tcPr>
            <w:tcW w:w="568" w:type="dxa"/>
            <w:tcBorders>
              <w:top w:val="single" w:sz="4" w:space="0" w:color="000000"/>
            </w:tcBorders>
            <w:shd w:val="clear" w:color="auto" w:fill="D9D9D9"/>
            <w:hideMark/>
          </w:tcPr>
          <w:p w:rsidR="00B549B7" w:rsidRPr="004E0ACE" w:rsidRDefault="00B549B7" w:rsidP="00A276DC">
            <w:pPr>
              <w:tabs>
                <w:tab w:val="left" w:pos="12600"/>
              </w:tabs>
              <w:jc w:val="center"/>
              <w:rPr>
                <w:rFonts w:ascii="Arial" w:hAnsi="Arial" w:cs="Arial"/>
                <w:b/>
                <w:i/>
                <w:sz w:val="16"/>
                <w:szCs w:val="16"/>
              </w:rPr>
            </w:pPr>
            <w:r w:rsidRPr="004E0ACE">
              <w:rPr>
                <w:rFonts w:ascii="Arial" w:hAnsi="Arial" w:cs="Arial"/>
                <w:b/>
                <w:i/>
                <w:sz w:val="16"/>
                <w:szCs w:val="16"/>
              </w:rPr>
              <w:t>№ п/п</w:t>
            </w:r>
          </w:p>
        </w:tc>
        <w:tc>
          <w:tcPr>
            <w:tcW w:w="1417" w:type="dxa"/>
            <w:tcBorders>
              <w:top w:val="single" w:sz="4" w:space="0" w:color="000000"/>
            </w:tcBorders>
            <w:shd w:val="clear" w:color="auto" w:fill="D9D9D9"/>
          </w:tcPr>
          <w:p w:rsidR="00B549B7" w:rsidRPr="004E0ACE" w:rsidRDefault="00B549B7" w:rsidP="00A276DC">
            <w:pPr>
              <w:tabs>
                <w:tab w:val="left" w:pos="12600"/>
              </w:tabs>
              <w:jc w:val="center"/>
              <w:rPr>
                <w:rFonts w:ascii="Arial" w:hAnsi="Arial" w:cs="Arial"/>
                <w:b/>
                <w:i/>
                <w:sz w:val="16"/>
                <w:szCs w:val="16"/>
              </w:rPr>
            </w:pPr>
            <w:r w:rsidRPr="004E0ACE">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B549B7" w:rsidRPr="004E0ACE" w:rsidRDefault="00B549B7" w:rsidP="00A276DC">
            <w:pPr>
              <w:tabs>
                <w:tab w:val="left" w:pos="12600"/>
              </w:tabs>
              <w:jc w:val="center"/>
              <w:rPr>
                <w:rFonts w:ascii="Arial" w:hAnsi="Arial" w:cs="Arial"/>
                <w:b/>
                <w:i/>
                <w:sz w:val="16"/>
                <w:szCs w:val="16"/>
              </w:rPr>
            </w:pPr>
            <w:r w:rsidRPr="004E0ACE">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B549B7" w:rsidRPr="004E0ACE" w:rsidRDefault="00B549B7" w:rsidP="00A276DC">
            <w:pPr>
              <w:tabs>
                <w:tab w:val="left" w:pos="12600"/>
              </w:tabs>
              <w:jc w:val="center"/>
              <w:rPr>
                <w:rFonts w:ascii="Arial" w:hAnsi="Arial" w:cs="Arial"/>
                <w:b/>
                <w:i/>
                <w:sz w:val="16"/>
                <w:szCs w:val="16"/>
              </w:rPr>
            </w:pPr>
            <w:r w:rsidRPr="004E0ACE">
              <w:rPr>
                <w:rFonts w:ascii="Arial" w:hAnsi="Arial" w:cs="Arial"/>
                <w:b/>
                <w:i/>
                <w:sz w:val="16"/>
                <w:szCs w:val="16"/>
              </w:rPr>
              <w:t>Заявник</w:t>
            </w:r>
          </w:p>
        </w:tc>
        <w:tc>
          <w:tcPr>
            <w:tcW w:w="992" w:type="dxa"/>
            <w:tcBorders>
              <w:top w:val="single" w:sz="4" w:space="0" w:color="000000"/>
            </w:tcBorders>
            <w:shd w:val="clear" w:color="auto" w:fill="D9D9D9"/>
          </w:tcPr>
          <w:p w:rsidR="00B549B7" w:rsidRPr="004E0ACE" w:rsidRDefault="00B549B7" w:rsidP="00A276DC">
            <w:pPr>
              <w:tabs>
                <w:tab w:val="left" w:pos="12600"/>
              </w:tabs>
              <w:jc w:val="center"/>
              <w:rPr>
                <w:rFonts w:ascii="Arial" w:hAnsi="Arial" w:cs="Arial"/>
                <w:b/>
                <w:i/>
                <w:sz w:val="16"/>
                <w:szCs w:val="16"/>
              </w:rPr>
            </w:pPr>
            <w:r w:rsidRPr="004E0ACE">
              <w:rPr>
                <w:rFonts w:ascii="Arial" w:hAnsi="Arial" w:cs="Arial"/>
                <w:b/>
                <w:i/>
                <w:sz w:val="16"/>
                <w:szCs w:val="16"/>
              </w:rPr>
              <w:t>Країна заявника</w:t>
            </w:r>
          </w:p>
        </w:tc>
        <w:tc>
          <w:tcPr>
            <w:tcW w:w="1134" w:type="dxa"/>
            <w:tcBorders>
              <w:top w:val="single" w:sz="4" w:space="0" w:color="000000"/>
            </w:tcBorders>
            <w:shd w:val="clear" w:color="auto" w:fill="D9D9D9"/>
          </w:tcPr>
          <w:p w:rsidR="00B549B7" w:rsidRPr="004E0ACE" w:rsidRDefault="00B549B7" w:rsidP="00A276DC">
            <w:pPr>
              <w:tabs>
                <w:tab w:val="left" w:pos="12600"/>
              </w:tabs>
              <w:jc w:val="center"/>
              <w:rPr>
                <w:rFonts w:ascii="Arial" w:hAnsi="Arial" w:cs="Arial"/>
                <w:b/>
                <w:i/>
                <w:sz w:val="16"/>
                <w:szCs w:val="16"/>
              </w:rPr>
            </w:pPr>
            <w:r w:rsidRPr="004E0ACE">
              <w:rPr>
                <w:rFonts w:ascii="Arial" w:hAnsi="Arial" w:cs="Arial"/>
                <w:b/>
                <w:i/>
                <w:sz w:val="16"/>
                <w:szCs w:val="16"/>
              </w:rPr>
              <w:t>Виробник</w:t>
            </w:r>
          </w:p>
        </w:tc>
        <w:tc>
          <w:tcPr>
            <w:tcW w:w="1134" w:type="dxa"/>
            <w:tcBorders>
              <w:top w:val="single" w:sz="4" w:space="0" w:color="000000"/>
            </w:tcBorders>
            <w:shd w:val="clear" w:color="auto" w:fill="D9D9D9"/>
          </w:tcPr>
          <w:p w:rsidR="00B549B7" w:rsidRPr="004E0ACE" w:rsidRDefault="00B549B7" w:rsidP="00A276DC">
            <w:pPr>
              <w:tabs>
                <w:tab w:val="left" w:pos="12600"/>
              </w:tabs>
              <w:jc w:val="center"/>
              <w:rPr>
                <w:rFonts w:ascii="Arial" w:hAnsi="Arial" w:cs="Arial"/>
                <w:b/>
                <w:i/>
                <w:sz w:val="16"/>
                <w:szCs w:val="16"/>
              </w:rPr>
            </w:pPr>
            <w:r w:rsidRPr="004E0ACE">
              <w:rPr>
                <w:rFonts w:ascii="Arial" w:hAnsi="Arial" w:cs="Arial"/>
                <w:b/>
                <w:i/>
                <w:sz w:val="16"/>
                <w:szCs w:val="16"/>
              </w:rPr>
              <w:t>Країна виробника</w:t>
            </w:r>
          </w:p>
        </w:tc>
        <w:tc>
          <w:tcPr>
            <w:tcW w:w="3544" w:type="dxa"/>
            <w:tcBorders>
              <w:top w:val="single" w:sz="4" w:space="0" w:color="000000"/>
            </w:tcBorders>
            <w:shd w:val="clear" w:color="auto" w:fill="D9D9D9"/>
          </w:tcPr>
          <w:p w:rsidR="00B549B7" w:rsidRPr="004E0ACE" w:rsidRDefault="00B549B7" w:rsidP="00A276DC">
            <w:pPr>
              <w:tabs>
                <w:tab w:val="left" w:pos="12600"/>
              </w:tabs>
              <w:jc w:val="center"/>
              <w:rPr>
                <w:rFonts w:ascii="Arial" w:hAnsi="Arial" w:cs="Arial"/>
                <w:b/>
                <w:i/>
                <w:sz w:val="16"/>
                <w:szCs w:val="16"/>
              </w:rPr>
            </w:pPr>
            <w:r w:rsidRPr="004E0AC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549B7" w:rsidRPr="004E0ACE" w:rsidRDefault="00B549B7" w:rsidP="00A276DC">
            <w:pPr>
              <w:tabs>
                <w:tab w:val="left" w:pos="12600"/>
              </w:tabs>
              <w:jc w:val="center"/>
              <w:rPr>
                <w:rFonts w:ascii="Arial" w:hAnsi="Arial" w:cs="Arial"/>
                <w:b/>
                <w:i/>
                <w:sz w:val="16"/>
                <w:szCs w:val="16"/>
              </w:rPr>
            </w:pPr>
            <w:r w:rsidRPr="004E0ACE">
              <w:rPr>
                <w:rFonts w:ascii="Arial" w:hAnsi="Arial" w:cs="Arial"/>
                <w:b/>
                <w:i/>
                <w:sz w:val="16"/>
                <w:szCs w:val="16"/>
              </w:rPr>
              <w:t>Умови відпуску</w:t>
            </w:r>
          </w:p>
        </w:tc>
        <w:tc>
          <w:tcPr>
            <w:tcW w:w="992" w:type="dxa"/>
            <w:tcBorders>
              <w:top w:val="single" w:sz="4" w:space="0" w:color="000000"/>
            </w:tcBorders>
            <w:shd w:val="clear" w:color="auto" w:fill="D9D9D9"/>
          </w:tcPr>
          <w:p w:rsidR="00B549B7" w:rsidRPr="004E0ACE" w:rsidRDefault="00B549B7" w:rsidP="00A276DC">
            <w:pPr>
              <w:tabs>
                <w:tab w:val="left" w:pos="12600"/>
              </w:tabs>
              <w:jc w:val="center"/>
              <w:rPr>
                <w:rFonts w:ascii="Arial" w:hAnsi="Arial" w:cs="Arial"/>
                <w:b/>
                <w:i/>
                <w:sz w:val="16"/>
                <w:szCs w:val="16"/>
              </w:rPr>
            </w:pPr>
            <w:r w:rsidRPr="004E0ACE">
              <w:rPr>
                <w:rFonts w:ascii="Arial" w:hAnsi="Arial" w:cs="Arial"/>
                <w:b/>
                <w:i/>
                <w:sz w:val="16"/>
                <w:szCs w:val="16"/>
              </w:rPr>
              <w:t>Рекламування</w:t>
            </w:r>
          </w:p>
        </w:tc>
        <w:tc>
          <w:tcPr>
            <w:tcW w:w="1560" w:type="dxa"/>
            <w:tcBorders>
              <w:top w:val="single" w:sz="4" w:space="0" w:color="000000"/>
            </w:tcBorders>
            <w:shd w:val="clear" w:color="auto" w:fill="D9D9D9"/>
          </w:tcPr>
          <w:p w:rsidR="00B549B7" w:rsidRPr="004E0ACE" w:rsidRDefault="00B549B7" w:rsidP="00A276DC">
            <w:pPr>
              <w:tabs>
                <w:tab w:val="left" w:pos="12600"/>
              </w:tabs>
              <w:jc w:val="center"/>
              <w:rPr>
                <w:rFonts w:ascii="Arial" w:hAnsi="Arial" w:cs="Arial"/>
                <w:b/>
                <w:i/>
                <w:sz w:val="16"/>
                <w:szCs w:val="16"/>
              </w:rPr>
            </w:pPr>
            <w:r w:rsidRPr="004E0ACE">
              <w:rPr>
                <w:rFonts w:ascii="Arial" w:hAnsi="Arial" w:cs="Arial"/>
                <w:b/>
                <w:i/>
                <w:sz w:val="16"/>
                <w:szCs w:val="16"/>
              </w:rPr>
              <w:t>Номер реєстраційного посвідчення</w:t>
            </w:r>
          </w:p>
        </w:tc>
      </w:tr>
      <w:tr w:rsidR="00B549B7"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B549B7" w:rsidRPr="004E0ACE" w:rsidRDefault="00B549B7" w:rsidP="00B549B7">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549B7" w:rsidRPr="004E0ACE" w:rsidRDefault="00B549B7" w:rsidP="00A276DC">
            <w:pPr>
              <w:pStyle w:val="110"/>
              <w:tabs>
                <w:tab w:val="left" w:pos="12600"/>
              </w:tabs>
              <w:rPr>
                <w:rFonts w:ascii="Arial" w:hAnsi="Arial" w:cs="Arial"/>
                <w:b/>
                <w:i/>
                <w:sz w:val="16"/>
                <w:szCs w:val="16"/>
              </w:rPr>
            </w:pPr>
            <w:r w:rsidRPr="004E0ACE">
              <w:rPr>
                <w:rFonts w:ascii="Arial" w:hAnsi="Arial" w:cs="Arial"/>
                <w:b/>
                <w:sz w:val="16"/>
                <w:szCs w:val="16"/>
              </w:rPr>
              <w:t>ВІЛДАГЛІПТИН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rPr>
                <w:rFonts w:ascii="Arial" w:hAnsi="Arial" w:cs="Arial"/>
                <w:sz w:val="16"/>
                <w:szCs w:val="16"/>
                <w:lang w:val="ru-RU"/>
              </w:rPr>
            </w:pPr>
            <w:r w:rsidRPr="004E0ACE">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Вівіт Фармасьютікал Ко., Лтд</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UA/20810/01/01</w:t>
            </w:r>
          </w:p>
        </w:tc>
      </w:tr>
      <w:tr w:rsidR="00B549B7"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B549B7" w:rsidRPr="004E0ACE" w:rsidRDefault="00B549B7" w:rsidP="00B549B7">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549B7" w:rsidRPr="004E0ACE" w:rsidRDefault="00B549B7" w:rsidP="00A276DC">
            <w:pPr>
              <w:pStyle w:val="110"/>
              <w:tabs>
                <w:tab w:val="left" w:pos="12600"/>
              </w:tabs>
              <w:rPr>
                <w:rFonts w:ascii="Arial" w:hAnsi="Arial" w:cs="Arial"/>
                <w:b/>
                <w:i/>
                <w:sz w:val="16"/>
                <w:szCs w:val="16"/>
              </w:rPr>
            </w:pPr>
            <w:r w:rsidRPr="004E0ACE">
              <w:rPr>
                <w:rFonts w:ascii="Arial" w:hAnsi="Arial" w:cs="Arial"/>
                <w:b/>
                <w:sz w:val="16"/>
                <w:szCs w:val="16"/>
              </w:rPr>
              <w:t>ГЛІЦИН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rPr>
                <w:rFonts w:ascii="Arial" w:hAnsi="Arial" w:cs="Arial"/>
                <w:sz w:val="16"/>
                <w:szCs w:val="16"/>
                <w:lang w:val="ru-RU"/>
              </w:rPr>
            </w:pPr>
            <w:r w:rsidRPr="004E0ACE">
              <w:rPr>
                <w:rFonts w:ascii="Arial" w:hAnsi="Arial" w:cs="Arial"/>
                <w:sz w:val="16"/>
                <w:szCs w:val="16"/>
                <w:lang w:val="ru-RU"/>
              </w:rPr>
              <w:t>кристалічний порошок (субстанція) у поліетиленових мішках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lang w:val="ru-RU"/>
              </w:rPr>
              <w:t>АТ "КИЇВСЬКИЙ ВІТАМІННИЙ ЗАВОД"</w:t>
            </w:r>
            <w:r w:rsidRPr="004E0AC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Хубей Провінсіал Бафенг Фармасьютікалс &amp; Кемікалс Шер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lang w:val="en-US"/>
              </w:rPr>
            </w:pPr>
            <w:r w:rsidRPr="004E0ACE">
              <w:rPr>
                <w:rFonts w:ascii="Arial" w:hAnsi="Arial" w:cs="Arial"/>
                <w:sz w:val="16"/>
                <w:szCs w:val="16"/>
              </w:rPr>
              <w:t>UA/20811/01/01</w:t>
            </w:r>
          </w:p>
        </w:tc>
      </w:tr>
      <w:tr w:rsidR="00B549B7"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B549B7" w:rsidRPr="004E0ACE" w:rsidRDefault="00B549B7" w:rsidP="00B549B7">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549B7" w:rsidRPr="004E0ACE" w:rsidRDefault="00B549B7" w:rsidP="00A276DC">
            <w:pPr>
              <w:pStyle w:val="110"/>
              <w:tabs>
                <w:tab w:val="left" w:pos="12600"/>
              </w:tabs>
              <w:rPr>
                <w:rFonts w:ascii="Arial" w:hAnsi="Arial" w:cs="Arial"/>
                <w:i/>
                <w:sz w:val="16"/>
                <w:szCs w:val="16"/>
              </w:rPr>
            </w:pPr>
            <w:r w:rsidRPr="004E0ACE">
              <w:rPr>
                <w:rFonts w:ascii="Arial" w:hAnsi="Arial" w:cs="Arial"/>
                <w:b/>
                <w:sz w:val="16"/>
                <w:szCs w:val="16"/>
              </w:rPr>
              <w:t>ЛЕЙГРАС®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6 мг/0,6 мл в попередньо наповненому шприці, in bulk: по 1 шприцу у блістері, по 5 блістерів у пачці, по 10 пачок у транспортній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ІНТАС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lang w:val="ru-RU"/>
              </w:rPr>
            </w:pPr>
            <w:r w:rsidRPr="004E0ACE">
              <w:rPr>
                <w:rFonts w:ascii="Arial" w:hAnsi="Arial" w:cs="Arial"/>
                <w:sz w:val="16"/>
                <w:szCs w:val="16"/>
                <w:lang w:val="ru-RU"/>
              </w:rPr>
              <w:t>реєстрація на 5 років</w:t>
            </w:r>
          </w:p>
          <w:p w:rsidR="00B549B7" w:rsidRPr="004E0ACE" w:rsidRDefault="00B549B7" w:rsidP="00A276DC">
            <w:pPr>
              <w:pStyle w:val="110"/>
              <w:tabs>
                <w:tab w:val="left" w:pos="12600"/>
              </w:tabs>
              <w:jc w:val="center"/>
              <w:rPr>
                <w:rFonts w:ascii="Arial" w:hAnsi="Arial" w:cs="Arial"/>
                <w:sz w:val="16"/>
                <w:szCs w:val="16"/>
                <w:lang w:val="ru-RU"/>
              </w:rPr>
            </w:pPr>
            <w:r w:rsidRPr="004E0ACE">
              <w:rPr>
                <w:rFonts w:ascii="Arial" w:hAnsi="Arial" w:cs="Arial"/>
                <w:sz w:val="16"/>
                <w:szCs w:val="16"/>
                <w:lang w:val="ru-RU"/>
              </w:rPr>
              <w:br/>
              <w:t>Резюме ПУР версія 5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i/>
                <w:sz w:val="16"/>
                <w:szCs w:val="16"/>
              </w:rPr>
            </w:pPr>
            <w:r w:rsidRPr="004E0A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UA/20812/01/01</w:t>
            </w:r>
          </w:p>
        </w:tc>
      </w:tr>
      <w:tr w:rsidR="00B549B7"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B549B7" w:rsidRPr="004E0ACE" w:rsidRDefault="00B549B7" w:rsidP="00B549B7">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549B7" w:rsidRPr="004E0ACE" w:rsidRDefault="00B549B7" w:rsidP="00A276DC">
            <w:pPr>
              <w:pStyle w:val="110"/>
              <w:tabs>
                <w:tab w:val="left" w:pos="12600"/>
              </w:tabs>
              <w:rPr>
                <w:rFonts w:ascii="Arial" w:hAnsi="Arial" w:cs="Arial"/>
                <w:b/>
                <w:i/>
                <w:sz w:val="16"/>
                <w:szCs w:val="16"/>
              </w:rPr>
            </w:pPr>
            <w:r w:rsidRPr="004E0ACE">
              <w:rPr>
                <w:rFonts w:ascii="Arial" w:hAnsi="Arial" w:cs="Arial"/>
                <w:b/>
                <w:sz w:val="16"/>
                <w:szCs w:val="16"/>
              </w:rPr>
              <w:t>ЛЕЙГРАС®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rPr>
                <w:rFonts w:ascii="Arial" w:hAnsi="Arial" w:cs="Arial"/>
                <w:sz w:val="16"/>
                <w:szCs w:val="16"/>
                <w:lang w:val="ru-RU"/>
              </w:rPr>
            </w:pPr>
            <w:r w:rsidRPr="004E0ACE">
              <w:rPr>
                <w:rFonts w:ascii="Arial" w:hAnsi="Arial" w:cs="Arial"/>
                <w:sz w:val="16"/>
                <w:szCs w:val="16"/>
                <w:lang w:val="ru-RU"/>
              </w:rPr>
              <w:t>розчин для ін’єкцій, 6 мг/0,6 мл в попередньо наповненому шприці; по 1 шприцу у блістері; по 1 блістеру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АТ "Фармак"</w:t>
            </w:r>
            <w:r w:rsidRPr="004E0ACE">
              <w:rPr>
                <w:rFonts w:ascii="Arial" w:hAnsi="Arial" w:cs="Arial"/>
                <w:sz w:val="16"/>
                <w:szCs w:val="16"/>
              </w:rPr>
              <w:br/>
              <w:t>(вторинне пакування, контроль якості, випуск серії з продукції in bulk фірми-виробника ІНТАС ФАРМАСЬЮТІКАЛC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lang w:val="ru-RU"/>
              </w:rPr>
            </w:pPr>
            <w:r w:rsidRPr="004E0ACE">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lang w:val="ru-RU"/>
              </w:rPr>
            </w:pPr>
            <w:r w:rsidRPr="004E0ACE">
              <w:rPr>
                <w:rFonts w:ascii="Arial" w:hAnsi="Arial" w:cs="Arial"/>
                <w:sz w:val="16"/>
                <w:szCs w:val="16"/>
                <w:lang w:val="ru-RU"/>
              </w:rPr>
              <w:t>реєстрація на 5 років</w:t>
            </w:r>
          </w:p>
          <w:p w:rsidR="00B549B7" w:rsidRPr="004E0ACE" w:rsidRDefault="00B549B7" w:rsidP="00A276DC">
            <w:pPr>
              <w:pStyle w:val="110"/>
              <w:tabs>
                <w:tab w:val="left" w:pos="12600"/>
              </w:tabs>
              <w:jc w:val="center"/>
              <w:rPr>
                <w:rFonts w:ascii="Arial" w:hAnsi="Arial" w:cs="Arial"/>
                <w:sz w:val="16"/>
                <w:szCs w:val="16"/>
                <w:lang w:val="ru-RU"/>
              </w:rPr>
            </w:pPr>
            <w:r w:rsidRPr="004E0ACE">
              <w:rPr>
                <w:rFonts w:ascii="Arial" w:hAnsi="Arial" w:cs="Arial"/>
                <w:sz w:val="16"/>
                <w:szCs w:val="16"/>
                <w:lang w:val="ru-RU"/>
              </w:rPr>
              <w:br/>
              <w:t>Резюме ПУР версія 5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549B7" w:rsidRPr="004E0ACE" w:rsidRDefault="00B549B7" w:rsidP="00A276DC">
            <w:pPr>
              <w:pStyle w:val="110"/>
              <w:tabs>
                <w:tab w:val="left" w:pos="12600"/>
              </w:tabs>
              <w:jc w:val="center"/>
              <w:rPr>
                <w:rFonts w:ascii="Arial" w:hAnsi="Arial" w:cs="Arial"/>
                <w:sz w:val="16"/>
                <w:szCs w:val="16"/>
              </w:rPr>
            </w:pPr>
            <w:r w:rsidRPr="004E0ACE">
              <w:rPr>
                <w:rFonts w:ascii="Arial" w:hAnsi="Arial" w:cs="Arial"/>
                <w:sz w:val="16"/>
                <w:szCs w:val="16"/>
              </w:rPr>
              <w:t>UA/20813/01/01</w:t>
            </w:r>
          </w:p>
        </w:tc>
      </w:tr>
    </w:tbl>
    <w:p w:rsidR="00B549B7" w:rsidRDefault="00B549B7" w:rsidP="00B549B7">
      <w:pPr>
        <w:pStyle w:val="11"/>
        <w:rPr>
          <w:rFonts w:ascii="Arial" w:hAnsi="Arial" w:cs="Arial"/>
        </w:rPr>
      </w:pPr>
    </w:p>
    <w:p w:rsidR="00502FA3" w:rsidRDefault="00502FA3" w:rsidP="00B549B7">
      <w:pPr>
        <w:pStyle w:val="11"/>
        <w:rPr>
          <w:rFonts w:ascii="Arial" w:hAnsi="Arial" w:cs="Arial"/>
        </w:rPr>
      </w:pPr>
    </w:p>
    <w:p w:rsidR="00502FA3" w:rsidRPr="004E0ACE" w:rsidRDefault="00502FA3" w:rsidP="00B549B7">
      <w:pPr>
        <w:pStyle w:val="11"/>
        <w:rPr>
          <w:rFonts w:ascii="Arial" w:hAnsi="Arial" w:cs="Arial"/>
        </w:rPr>
      </w:pPr>
    </w:p>
    <w:p w:rsidR="00B549B7" w:rsidRDefault="00B549B7" w:rsidP="00B549B7">
      <w:pPr>
        <w:pStyle w:val="11"/>
        <w:rPr>
          <w:b/>
          <w:bCs/>
          <w:sz w:val="28"/>
          <w:szCs w:val="28"/>
        </w:rPr>
      </w:pPr>
      <w:r>
        <w:rPr>
          <w:b/>
          <w:bCs/>
          <w:sz w:val="28"/>
          <w:szCs w:val="28"/>
        </w:rPr>
        <w:t>В.о. начальника</w:t>
      </w:r>
    </w:p>
    <w:p w:rsidR="00B549B7" w:rsidRPr="00D91AF7" w:rsidRDefault="00B549B7" w:rsidP="00B549B7">
      <w:pPr>
        <w:pStyle w:val="11"/>
        <w:rPr>
          <w:b/>
          <w:bCs/>
          <w:sz w:val="28"/>
          <w:szCs w:val="28"/>
        </w:rPr>
      </w:pPr>
      <w:r>
        <w:rPr>
          <w:b/>
          <w:bCs/>
          <w:sz w:val="28"/>
          <w:szCs w:val="28"/>
        </w:rPr>
        <w:t>Фарацевтичного управління                                                                                                               Олександр ГРІЦЕНКО</w:t>
      </w:r>
    </w:p>
    <w:p w:rsidR="00B549B7" w:rsidRDefault="00B549B7" w:rsidP="00FC73F7">
      <w:pPr>
        <w:pStyle w:val="31"/>
        <w:spacing w:after="0"/>
        <w:ind w:left="0"/>
        <w:rPr>
          <w:b/>
          <w:sz w:val="28"/>
          <w:szCs w:val="28"/>
          <w:lang w:val="uk-UA"/>
        </w:rPr>
        <w:sectPr w:rsidR="00B549B7" w:rsidSect="00A276DC">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47AEE" w:rsidRPr="004E0ACE" w:rsidTr="00A276DC">
        <w:tc>
          <w:tcPr>
            <w:tcW w:w="3825" w:type="dxa"/>
            <w:hideMark/>
          </w:tcPr>
          <w:p w:rsidR="00147AEE" w:rsidRDefault="00147AEE" w:rsidP="004245E2">
            <w:pPr>
              <w:pStyle w:val="4"/>
              <w:tabs>
                <w:tab w:val="left" w:pos="12600"/>
              </w:tabs>
              <w:spacing w:before="0" w:after="0"/>
              <w:rPr>
                <w:bCs w:val="0"/>
                <w:iCs/>
                <w:sz w:val="18"/>
                <w:szCs w:val="18"/>
              </w:rPr>
            </w:pPr>
            <w:r>
              <w:rPr>
                <w:bCs w:val="0"/>
                <w:iCs/>
                <w:sz w:val="18"/>
                <w:szCs w:val="18"/>
              </w:rPr>
              <w:t>Додаток 2</w:t>
            </w:r>
          </w:p>
          <w:p w:rsidR="00147AEE" w:rsidRDefault="00147AEE" w:rsidP="004245E2">
            <w:pPr>
              <w:pStyle w:val="4"/>
              <w:tabs>
                <w:tab w:val="left" w:pos="12600"/>
              </w:tabs>
              <w:spacing w:before="0" w:after="0"/>
              <w:rPr>
                <w:bCs w:val="0"/>
                <w:iCs/>
                <w:sz w:val="18"/>
                <w:szCs w:val="18"/>
              </w:rPr>
            </w:pPr>
            <w:r>
              <w:rPr>
                <w:bCs w:val="0"/>
                <w:iCs/>
                <w:sz w:val="18"/>
                <w:szCs w:val="18"/>
              </w:rPr>
              <w:t>до наказу Міністерства охорони</w:t>
            </w:r>
          </w:p>
          <w:p w:rsidR="00147AEE" w:rsidRPr="009C1C8A" w:rsidRDefault="00147AEE" w:rsidP="004245E2">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147AEE" w:rsidRPr="00DA494C" w:rsidRDefault="00147AEE" w:rsidP="004245E2">
            <w:pPr>
              <w:pStyle w:val="11"/>
              <w:rPr>
                <w:rFonts w:ascii="Arial" w:hAnsi="Arial" w:cs="Arial"/>
                <w:b/>
                <w:sz w:val="16"/>
                <w:szCs w:val="16"/>
              </w:rPr>
            </w:pPr>
            <w:r w:rsidRPr="00DA494C">
              <w:rPr>
                <w:b/>
                <w:bCs/>
                <w:iCs/>
                <w:sz w:val="18"/>
                <w:szCs w:val="18"/>
                <w:u w:val="single"/>
              </w:rPr>
              <w:t>від 11 квітня 2025 року № 632</w:t>
            </w:r>
          </w:p>
        </w:tc>
      </w:tr>
    </w:tbl>
    <w:p w:rsidR="00147AEE" w:rsidRPr="004E0ACE" w:rsidRDefault="00147AEE" w:rsidP="00147AEE">
      <w:pPr>
        <w:keepNext/>
        <w:tabs>
          <w:tab w:val="left" w:pos="12600"/>
        </w:tabs>
        <w:jc w:val="center"/>
        <w:outlineLvl w:val="1"/>
        <w:rPr>
          <w:rFonts w:ascii="Arial" w:hAnsi="Arial" w:cs="Arial"/>
          <w:b/>
          <w:caps/>
          <w:sz w:val="16"/>
          <w:szCs w:val="16"/>
        </w:rPr>
      </w:pPr>
    </w:p>
    <w:p w:rsidR="00147AEE" w:rsidRPr="004E0ACE" w:rsidRDefault="00147AEE" w:rsidP="00147AEE">
      <w:pPr>
        <w:keepNext/>
        <w:tabs>
          <w:tab w:val="left" w:pos="12600"/>
        </w:tabs>
        <w:jc w:val="center"/>
        <w:outlineLvl w:val="1"/>
        <w:rPr>
          <w:rFonts w:ascii="Arial" w:hAnsi="Arial" w:cs="Arial"/>
          <w:b/>
          <w:caps/>
          <w:sz w:val="16"/>
          <w:szCs w:val="16"/>
        </w:rPr>
      </w:pPr>
    </w:p>
    <w:p w:rsidR="00147AEE" w:rsidRPr="00786BFF" w:rsidRDefault="00147AEE" w:rsidP="00147AEE">
      <w:pPr>
        <w:keepNext/>
        <w:tabs>
          <w:tab w:val="left" w:pos="12600"/>
        </w:tabs>
        <w:jc w:val="center"/>
        <w:outlineLvl w:val="1"/>
        <w:rPr>
          <w:b/>
          <w:caps/>
          <w:sz w:val="28"/>
          <w:szCs w:val="28"/>
        </w:rPr>
      </w:pPr>
      <w:r w:rsidRPr="00786BFF">
        <w:rPr>
          <w:b/>
          <w:caps/>
          <w:sz w:val="28"/>
          <w:szCs w:val="28"/>
        </w:rPr>
        <w:t>ПЕРЕЛІК</w:t>
      </w:r>
    </w:p>
    <w:p w:rsidR="00147AEE" w:rsidRPr="00786BFF" w:rsidRDefault="00147AEE" w:rsidP="00147AEE">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47AEE" w:rsidRPr="004E0ACE" w:rsidRDefault="00147AEE" w:rsidP="00147AEE">
      <w:pPr>
        <w:keepNext/>
        <w:tabs>
          <w:tab w:val="left" w:pos="12600"/>
        </w:tabs>
        <w:jc w:val="center"/>
        <w:outlineLvl w:val="3"/>
        <w:rPr>
          <w:rFonts w:ascii="Arial" w:hAnsi="Arial" w:cs="Arial"/>
          <w:b/>
          <w:caps/>
        </w:rPr>
      </w:pPr>
    </w:p>
    <w:tbl>
      <w:tblPr>
        <w:tblpPr w:leftFromText="180" w:rightFromText="180" w:vertAnchor="text" w:tblpX="-176" w:tblpY="1"/>
        <w:tblOverlap w:val="never"/>
        <w:tblW w:w="158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842"/>
        <w:gridCol w:w="1134"/>
        <w:gridCol w:w="993"/>
        <w:gridCol w:w="1559"/>
        <w:gridCol w:w="1134"/>
        <w:gridCol w:w="3827"/>
        <w:gridCol w:w="992"/>
        <w:gridCol w:w="992"/>
        <w:gridCol w:w="1559"/>
      </w:tblGrid>
      <w:tr w:rsidR="00147AEE" w:rsidRPr="004E0ACE" w:rsidTr="00A276DC">
        <w:trPr>
          <w:tblHeader/>
        </w:trPr>
        <w:tc>
          <w:tcPr>
            <w:tcW w:w="568" w:type="dxa"/>
            <w:tcBorders>
              <w:top w:val="single" w:sz="4" w:space="0" w:color="000000"/>
            </w:tcBorders>
            <w:shd w:val="clear" w:color="auto" w:fill="D9D9D9"/>
            <w:hideMark/>
          </w:tcPr>
          <w:p w:rsidR="00147AEE" w:rsidRPr="004E0ACE" w:rsidRDefault="00147AEE" w:rsidP="00A276DC">
            <w:pPr>
              <w:tabs>
                <w:tab w:val="left" w:pos="12600"/>
              </w:tabs>
              <w:jc w:val="center"/>
              <w:rPr>
                <w:rFonts w:ascii="Arial" w:hAnsi="Arial" w:cs="Arial"/>
                <w:b/>
                <w:i/>
                <w:sz w:val="16"/>
                <w:szCs w:val="16"/>
              </w:rPr>
            </w:pPr>
            <w:r w:rsidRPr="004E0ACE">
              <w:rPr>
                <w:rFonts w:ascii="Arial" w:hAnsi="Arial" w:cs="Arial"/>
                <w:b/>
                <w:i/>
                <w:sz w:val="16"/>
                <w:szCs w:val="16"/>
              </w:rPr>
              <w:t>№ п/п</w:t>
            </w:r>
          </w:p>
        </w:tc>
        <w:tc>
          <w:tcPr>
            <w:tcW w:w="1276" w:type="dxa"/>
            <w:tcBorders>
              <w:top w:val="single" w:sz="4" w:space="0" w:color="000000"/>
            </w:tcBorders>
            <w:shd w:val="clear" w:color="auto" w:fill="D9D9D9"/>
          </w:tcPr>
          <w:p w:rsidR="00147AEE" w:rsidRPr="004E0ACE" w:rsidRDefault="00147AEE" w:rsidP="00A276DC">
            <w:pPr>
              <w:tabs>
                <w:tab w:val="left" w:pos="12600"/>
              </w:tabs>
              <w:jc w:val="center"/>
              <w:rPr>
                <w:rFonts w:ascii="Arial" w:hAnsi="Arial" w:cs="Arial"/>
                <w:b/>
                <w:i/>
                <w:sz w:val="16"/>
                <w:szCs w:val="16"/>
              </w:rPr>
            </w:pPr>
            <w:r w:rsidRPr="004E0ACE">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147AEE" w:rsidRPr="004E0ACE" w:rsidRDefault="00147AEE" w:rsidP="00A276DC">
            <w:pPr>
              <w:tabs>
                <w:tab w:val="left" w:pos="12600"/>
              </w:tabs>
              <w:jc w:val="center"/>
              <w:rPr>
                <w:rFonts w:ascii="Arial" w:hAnsi="Arial" w:cs="Arial"/>
                <w:b/>
                <w:i/>
                <w:sz w:val="16"/>
                <w:szCs w:val="16"/>
              </w:rPr>
            </w:pPr>
            <w:r w:rsidRPr="004E0AC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147AEE" w:rsidRPr="004E0ACE" w:rsidRDefault="00147AEE" w:rsidP="00A276DC">
            <w:pPr>
              <w:tabs>
                <w:tab w:val="left" w:pos="12600"/>
              </w:tabs>
              <w:jc w:val="center"/>
              <w:rPr>
                <w:rFonts w:ascii="Arial" w:hAnsi="Arial" w:cs="Arial"/>
                <w:b/>
                <w:i/>
                <w:sz w:val="16"/>
                <w:szCs w:val="16"/>
              </w:rPr>
            </w:pPr>
            <w:r w:rsidRPr="004E0ACE">
              <w:rPr>
                <w:rFonts w:ascii="Arial" w:hAnsi="Arial" w:cs="Arial"/>
                <w:b/>
                <w:i/>
                <w:sz w:val="16"/>
                <w:szCs w:val="16"/>
              </w:rPr>
              <w:t>Заявник</w:t>
            </w:r>
          </w:p>
        </w:tc>
        <w:tc>
          <w:tcPr>
            <w:tcW w:w="993" w:type="dxa"/>
            <w:tcBorders>
              <w:top w:val="single" w:sz="4" w:space="0" w:color="000000"/>
            </w:tcBorders>
            <w:shd w:val="clear" w:color="auto" w:fill="D9D9D9"/>
          </w:tcPr>
          <w:p w:rsidR="00147AEE" w:rsidRPr="004E0ACE" w:rsidRDefault="00147AEE" w:rsidP="00A276DC">
            <w:pPr>
              <w:tabs>
                <w:tab w:val="left" w:pos="12600"/>
              </w:tabs>
              <w:jc w:val="center"/>
              <w:rPr>
                <w:rFonts w:ascii="Arial" w:hAnsi="Arial" w:cs="Arial"/>
                <w:b/>
                <w:i/>
                <w:sz w:val="16"/>
                <w:szCs w:val="16"/>
              </w:rPr>
            </w:pPr>
            <w:r w:rsidRPr="004E0ACE">
              <w:rPr>
                <w:rFonts w:ascii="Arial" w:hAnsi="Arial" w:cs="Arial"/>
                <w:b/>
                <w:i/>
                <w:sz w:val="16"/>
                <w:szCs w:val="16"/>
              </w:rPr>
              <w:t>Країна заявника</w:t>
            </w:r>
          </w:p>
        </w:tc>
        <w:tc>
          <w:tcPr>
            <w:tcW w:w="1559" w:type="dxa"/>
            <w:tcBorders>
              <w:top w:val="single" w:sz="4" w:space="0" w:color="000000"/>
            </w:tcBorders>
            <w:shd w:val="clear" w:color="auto" w:fill="D9D9D9"/>
          </w:tcPr>
          <w:p w:rsidR="00147AEE" w:rsidRPr="004E0ACE" w:rsidRDefault="00147AEE" w:rsidP="00A276DC">
            <w:pPr>
              <w:tabs>
                <w:tab w:val="left" w:pos="12600"/>
              </w:tabs>
              <w:jc w:val="center"/>
              <w:rPr>
                <w:rFonts w:ascii="Arial" w:hAnsi="Arial" w:cs="Arial"/>
                <w:b/>
                <w:i/>
                <w:sz w:val="16"/>
                <w:szCs w:val="16"/>
              </w:rPr>
            </w:pPr>
            <w:r w:rsidRPr="004E0ACE">
              <w:rPr>
                <w:rFonts w:ascii="Arial" w:hAnsi="Arial" w:cs="Arial"/>
                <w:b/>
                <w:i/>
                <w:sz w:val="16"/>
                <w:szCs w:val="16"/>
              </w:rPr>
              <w:t>Виробник</w:t>
            </w:r>
          </w:p>
        </w:tc>
        <w:tc>
          <w:tcPr>
            <w:tcW w:w="1134" w:type="dxa"/>
            <w:tcBorders>
              <w:top w:val="single" w:sz="4" w:space="0" w:color="000000"/>
            </w:tcBorders>
            <w:shd w:val="clear" w:color="auto" w:fill="D9D9D9"/>
          </w:tcPr>
          <w:p w:rsidR="00147AEE" w:rsidRPr="004E0ACE" w:rsidRDefault="00147AEE" w:rsidP="00A276DC">
            <w:pPr>
              <w:tabs>
                <w:tab w:val="left" w:pos="12600"/>
              </w:tabs>
              <w:jc w:val="center"/>
              <w:rPr>
                <w:rFonts w:ascii="Arial" w:hAnsi="Arial" w:cs="Arial"/>
                <w:b/>
                <w:i/>
                <w:sz w:val="16"/>
                <w:szCs w:val="16"/>
              </w:rPr>
            </w:pPr>
            <w:r w:rsidRPr="004E0ACE">
              <w:rPr>
                <w:rFonts w:ascii="Arial" w:hAnsi="Arial" w:cs="Arial"/>
                <w:b/>
                <w:i/>
                <w:sz w:val="16"/>
                <w:szCs w:val="16"/>
              </w:rPr>
              <w:t>Країна виробника</w:t>
            </w:r>
          </w:p>
        </w:tc>
        <w:tc>
          <w:tcPr>
            <w:tcW w:w="3827" w:type="dxa"/>
            <w:tcBorders>
              <w:top w:val="single" w:sz="4" w:space="0" w:color="000000"/>
            </w:tcBorders>
            <w:shd w:val="clear" w:color="auto" w:fill="D9D9D9"/>
          </w:tcPr>
          <w:p w:rsidR="00147AEE" w:rsidRPr="004E0ACE" w:rsidRDefault="00147AEE" w:rsidP="00A276DC">
            <w:pPr>
              <w:tabs>
                <w:tab w:val="left" w:pos="12600"/>
              </w:tabs>
              <w:jc w:val="center"/>
              <w:rPr>
                <w:rFonts w:ascii="Arial" w:hAnsi="Arial" w:cs="Arial"/>
                <w:b/>
                <w:i/>
                <w:sz w:val="16"/>
                <w:szCs w:val="16"/>
              </w:rPr>
            </w:pPr>
            <w:r w:rsidRPr="004E0ACE">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147AEE" w:rsidRPr="004E0ACE" w:rsidRDefault="00147AEE" w:rsidP="00A276DC">
            <w:pPr>
              <w:tabs>
                <w:tab w:val="left" w:pos="12600"/>
              </w:tabs>
              <w:jc w:val="center"/>
              <w:rPr>
                <w:rFonts w:ascii="Arial" w:hAnsi="Arial" w:cs="Arial"/>
                <w:b/>
                <w:i/>
                <w:sz w:val="16"/>
                <w:szCs w:val="16"/>
              </w:rPr>
            </w:pPr>
            <w:r w:rsidRPr="004E0ACE">
              <w:rPr>
                <w:rFonts w:ascii="Arial" w:hAnsi="Arial" w:cs="Arial"/>
                <w:b/>
                <w:i/>
                <w:sz w:val="16"/>
                <w:szCs w:val="16"/>
              </w:rPr>
              <w:t>Умови відпуску</w:t>
            </w:r>
          </w:p>
        </w:tc>
        <w:tc>
          <w:tcPr>
            <w:tcW w:w="992" w:type="dxa"/>
            <w:tcBorders>
              <w:top w:val="single" w:sz="4" w:space="0" w:color="000000"/>
            </w:tcBorders>
            <w:shd w:val="clear" w:color="auto" w:fill="D9D9D9"/>
          </w:tcPr>
          <w:p w:rsidR="00147AEE" w:rsidRPr="004E0ACE" w:rsidRDefault="00147AEE" w:rsidP="00A276DC">
            <w:pPr>
              <w:tabs>
                <w:tab w:val="left" w:pos="12600"/>
              </w:tabs>
              <w:jc w:val="center"/>
              <w:rPr>
                <w:rFonts w:ascii="Arial" w:hAnsi="Arial" w:cs="Arial"/>
                <w:b/>
                <w:i/>
                <w:sz w:val="16"/>
                <w:szCs w:val="16"/>
              </w:rPr>
            </w:pPr>
            <w:r w:rsidRPr="004E0ACE">
              <w:rPr>
                <w:rFonts w:ascii="Arial" w:hAnsi="Arial" w:cs="Arial"/>
                <w:b/>
                <w:i/>
                <w:sz w:val="16"/>
                <w:szCs w:val="16"/>
              </w:rPr>
              <w:t>Рекламування</w:t>
            </w:r>
          </w:p>
        </w:tc>
        <w:tc>
          <w:tcPr>
            <w:tcW w:w="1559" w:type="dxa"/>
            <w:tcBorders>
              <w:top w:val="single" w:sz="4" w:space="0" w:color="000000"/>
            </w:tcBorders>
            <w:shd w:val="clear" w:color="auto" w:fill="D9D9D9"/>
          </w:tcPr>
          <w:p w:rsidR="00147AEE" w:rsidRPr="004E0ACE" w:rsidRDefault="00147AEE" w:rsidP="00A276DC">
            <w:pPr>
              <w:tabs>
                <w:tab w:val="left" w:pos="12600"/>
              </w:tabs>
              <w:jc w:val="center"/>
              <w:rPr>
                <w:rFonts w:ascii="Arial" w:hAnsi="Arial" w:cs="Arial"/>
                <w:b/>
                <w:i/>
                <w:sz w:val="16"/>
                <w:szCs w:val="16"/>
              </w:rPr>
            </w:pPr>
            <w:r w:rsidRPr="004E0ACE">
              <w:rPr>
                <w:rFonts w:ascii="Arial" w:hAnsi="Arial" w:cs="Arial"/>
                <w:b/>
                <w:i/>
                <w:sz w:val="16"/>
                <w:szCs w:val="16"/>
              </w:rPr>
              <w:t>Номер реєстраційного посвідчення</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АНГІЛОР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rPr>
            </w:pPr>
            <w:r w:rsidRPr="004E0ACE">
              <w:rPr>
                <w:rFonts w:ascii="Arial" w:hAnsi="Arial" w:cs="Arial"/>
                <w:sz w:val="16"/>
                <w:szCs w:val="16"/>
              </w:rPr>
              <w:t xml:space="preserve">розчин для ротової порожнини по 120 мл або по 200 мл у флаконі скляному; по 1 флакону з мірним стаканчиком в пачці; по 120 мл або по 200 мл у флаконі полімерному; по 1 флакону з мірним стаканчиком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Приватне акціонерне товариство фармацевтична фабрика «Віола»</w:t>
            </w:r>
            <w:r w:rsidRPr="004E0AC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необмежений термін</w:t>
            </w:r>
            <w:r w:rsidRPr="004E0ACE">
              <w:rPr>
                <w:rFonts w:ascii="Arial" w:hAnsi="Arial" w:cs="Arial"/>
                <w:sz w:val="16"/>
                <w:szCs w:val="16"/>
              </w:rPr>
              <w:br/>
            </w:r>
            <w:r w:rsidRPr="004E0ACE">
              <w:rPr>
                <w:rFonts w:ascii="Arial" w:hAnsi="Arial" w:cs="Arial"/>
                <w:sz w:val="16"/>
                <w:szCs w:val="16"/>
              </w:rPr>
              <w:br/>
              <w:t>Оновлено інформацію в інструкції для медичного застосування у розділах "Фармакологічні властивості" (редакційні правки) та "Побічні реакції" (щодо повідомлення про побічні реакції).</w:t>
            </w:r>
            <w:r w:rsidRPr="004E0ACE">
              <w:rPr>
                <w:rFonts w:ascii="Arial" w:hAnsi="Arial" w:cs="Arial"/>
                <w:sz w:val="16"/>
                <w:szCs w:val="16"/>
              </w:rPr>
              <w:br/>
              <w:t>Резюме плану управління ризиками версія 1.1 додається.</w:t>
            </w:r>
            <w:r w:rsidRPr="004E0AC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i/>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UA/18048/01/01</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БОРНА КИСЛОТА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rPr>
            </w:pPr>
            <w:r w:rsidRPr="004E0ACE">
              <w:rPr>
                <w:rFonts w:ascii="Arial" w:hAnsi="Arial" w:cs="Arial"/>
                <w:sz w:val="16"/>
                <w:szCs w:val="16"/>
              </w:rPr>
              <w:t>порошок кристалічний (субстанція) у подвійних поліетиленових пакетах або у подвійних поліетиленових пакетах, вміщених в барабани з поліетилену високої щільності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Приватне акціонерне товариство фармацевтична фабрика «Віола»</w:t>
            </w:r>
            <w:r w:rsidRPr="004E0AC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Суджата Нутрі-Фарма Пвт. Лтд.</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UA/18432/01/01</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БРИГЛАУ ЕКО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rPr>
            </w:pPr>
            <w:r w:rsidRPr="004E0ACE">
              <w:rPr>
                <w:rFonts w:ascii="Arial" w:hAnsi="Arial" w:cs="Arial"/>
                <w:sz w:val="16"/>
                <w:szCs w:val="16"/>
              </w:rPr>
              <w:t>краплі очні, розчин, 2 мг/мл по 5 мл розчину в поліетиленовому флаконі-крапельниці з кришкою з гарантійним кільцем; по 1 або по 3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Фармацевтичний завод “ПОЛЬФАРМА” С.А.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Рафарм С.А. </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необмежений термін</w:t>
            </w:r>
          </w:p>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br/>
              <w:t>Оновлено інформацію у розділах інструкції для медичного застосування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(Alphagan 0.2% w/v (2 mg/ml) eye drops, solution).</w:t>
            </w:r>
            <w:r w:rsidRPr="004E0ACE">
              <w:rPr>
                <w:rFonts w:ascii="Arial" w:hAnsi="Arial" w:cs="Arial"/>
                <w:sz w:val="16"/>
                <w:szCs w:val="16"/>
              </w:rPr>
              <w:br/>
            </w:r>
            <w:r w:rsidRPr="004E0ACE">
              <w:rPr>
                <w:rFonts w:ascii="Arial" w:hAnsi="Arial" w:cs="Arial"/>
                <w:sz w:val="16"/>
                <w:szCs w:val="16"/>
              </w:rPr>
              <w:br/>
              <w:t>Резюме плану управління ризиками версія 2.0 додається.</w:t>
            </w:r>
            <w:r w:rsidRPr="004E0AC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UA/18347/01/01</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ГЛАУЦИНУ ГІДРОБРОМІД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rPr>
            </w:pPr>
            <w:r w:rsidRPr="004E0ACE">
              <w:rPr>
                <w:rFonts w:ascii="Arial" w:hAnsi="Arial" w:cs="Arial"/>
                <w:sz w:val="16"/>
                <w:szCs w:val="16"/>
              </w:rPr>
              <w:t>аморфний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обмеженою відповідальністю "Харківське фармацевтичне підприємство "Здоров'я народу"</w:t>
            </w:r>
            <w:r w:rsidRPr="004E0AC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БУЛ ФІТО ОІЛЗ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UA/17247/01/01</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 xml:space="preserve">ДВАЦЕ ЛОНГ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rPr>
            </w:pPr>
            <w:r w:rsidRPr="004E0ACE">
              <w:rPr>
                <w:rFonts w:ascii="Arial" w:hAnsi="Arial" w:cs="Arial"/>
                <w:sz w:val="16"/>
                <w:szCs w:val="16"/>
              </w:rPr>
              <w:t>таблетки шипучі, по 600 мг по 10 таблеток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ПрАТ "Фармацевтична фірма "Дарниця"</w:t>
            </w:r>
            <w:r w:rsidRPr="004E0AC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Е Фарма Тренто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необмежений термін</w:t>
            </w:r>
            <w:r w:rsidRPr="004E0ACE">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інформації референтного лікарського засобу Флуімуцил, таблетки шипучі.</w:t>
            </w:r>
            <w:r w:rsidRPr="004E0ACE">
              <w:rPr>
                <w:rFonts w:ascii="Arial" w:hAnsi="Arial" w:cs="Arial"/>
                <w:sz w:val="16"/>
                <w:szCs w:val="16"/>
              </w:rPr>
              <w:br/>
            </w:r>
            <w:r w:rsidRPr="004E0ACE">
              <w:rPr>
                <w:rFonts w:ascii="Arial" w:hAnsi="Arial" w:cs="Arial"/>
                <w:sz w:val="16"/>
                <w:szCs w:val="16"/>
              </w:rPr>
              <w:br/>
              <w:t>Резюме плану управління ризиками версія 1.1 додається.</w:t>
            </w:r>
            <w:r w:rsidRPr="004E0AC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UA/18139/01/01</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ДЕПАКІН®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rPr>
            </w:pPr>
            <w:r w:rsidRPr="004E0ACE">
              <w:rPr>
                <w:rFonts w:ascii="Arial" w:hAnsi="Arial" w:cs="Arial"/>
                <w:sz w:val="16"/>
                <w:szCs w:val="16"/>
              </w:rPr>
              <w:t>cироп, 57,64 мг/мл; № 1: по 150 мл у флаконі; по 1 флакону з дозуючим пристроєм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Виробництво нерозфасованого продукту, первинне пакування, вторинне пакування, контроль/випробування серії, включаючи випуск серії:</w:t>
            </w:r>
            <w:r w:rsidRPr="004E0ACE">
              <w:rPr>
                <w:rFonts w:ascii="Arial" w:hAnsi="Arial" w:cs="Arial"/>
                <w:sz w:val="16"/>
                <w:szCs w:val="16"/>
              </w:rPr>
              <w:br/>
              <w:t xml:space="preserve">Юнітер Ліквід Мануфекчурінг , Франція; </w:t>
            </w:r>
            <w:r w:rsidRPr="004E0ACE">
              <w:rPr>
                <w:rFonts w:ascii="Arial" w:hAnsi="Arial" w:cs="Arial"/>
                <w:sz w:val="16"/>
                <w:szCs w:val="16"/>
              </w:rPr>
              <w:br/>
            </w:r>
            <w:r w:rsidRPr="004E0ACE">
              <w:rPr>
                <w:rFonts w:ascii="Arial" w:hAnsi="Arial" w:cs="Arial"/>
                <w:sz w:val="16"/>
                <w:szCs w:val="16"/>
              </w:rPr>
              <w:br/>
              <w:t>виробництво нерозфасованого продукту, первинне пакування, вторинне пакування:</w:t>
            </w:r>
            <w:r w:rsidRPr="004E0ACE">
              <w:rPr>
                <w:rFonts w:ascii="Arial" w:hAnsi="Arial" w:cs="Arial"/>
                <w:sz w:val="16"/>
                <w:szCs w:val="16"/>
              </w:rPr>
              <w:br/>
              <w:t xml:space="preserve">Санофі Іляч Санаї Ве Тіджарет Анонім Шіркеті, Туреччина; </w:t>
            </w:r>
            <w:r w:rsidRPr="004E0ACE">
              <w:rPr>
                <w:rFonts w:ascii="Arial" w:hAnsi="Arial" w:cs="Arial"/>
                <w:sz w:val="16"/>
                <w:szCs w:val="16"/>
              </w:rPr>
              <w:br/>
              <w:t>Контроль/випробування серії, включаючи випуск серії:</w:t>
            </w:r>
            <w:r w:rsidRPr="004E0ACE">
              <w:rPr>
                <w:rFonts w:ascii="Arial" w:hAnsi="Arial" w:cs="Arial"/>
                <w:sz w:val="16"/>
                <w:szCs w:val="16"/>
              </w:rPr>
              <w:br/>
              <w:t>Санофі Вінтроп Індастріа, Франція</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Франція/ 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5 років.</w:t>
            </w:r>
            <w:r w:rsidRPr="004E0ACE">
              <w:rPr>
                <w:rFonts w:ascii="Arial" w:hAnsi="Arial" w:cs="Arial"/>
                <w:sz w:val="16"/>
                <w:szCs w:val="16"/>
              </w:rPr>
              <w:br/>
            </w:r>
            <w:r w:rsidRPr="004E0ACE">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та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"Заявник", "Місцезнаходження заявника" відповідно до матеріалів реєстраційного досьє. </w:t>
            </w:r>
            <w:r w:rsidRPr="004E0ACE">
              <w:rPr>
                <w:rFonts w:ascii="Arial" w:hAnsi="Arial" w:cs="Arial"/>
                <w:sz w:val="16"/>
                <w:szCs w:val="16"/>
              </w:rPr>
              <w:br/>
            </w:r>
            <w:r w:rsidRPr="004E0ACE">
              <w:rPr>
                <w:rFonts w:ascii="Arial" w:hAnsi="Arial" w:cs="Arial"/>
                <w:sz w:val="16"/>
                <w:szCs w:val="16"/>
              </w:rPr>
              <w:br/>
              <w:t xml:space="preserve">Резюме Плану управління ризиками версія 8.0 додається. </w:t>
            </w:r>
            <w:r w:rsidRPr="004E0AC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UA/3817/01/01</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ЕФЕДРИНУ ГІДРОХЛОРИД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rPr>
            </w:pPr>
            <w:r w:rsidRPr="004E0ACE">
              <w:rPr>
                <w:rFonts w:ascii="Arial" w:hAnsi="Arial" w:cs="Arial"/>
                <w:sz w:val="16"/>
                <w:szCs w:val="16"/>
              </w:rPr>
              <w:t>білий або майже білий кристалічний порошок або безбарвні кристали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Малладі Драгз енд Фармасьютікелз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UA/16746/01/01</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ЛЕВЕТИРАЦЕТАМ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rPr>
            </w:pPr>
            <w:r w:rsidRPr="004E0ACE">
              <w:rPr>
                <w:rFonts w:ascii="Arial" w:hAnsi="Arial" w:cs="Arial"/>
                <w:sz w:val="16"/>
                <w:szCs w:val="16"/>
              </w:rPr>
              <w:t>порошок (субстанція) у поліетиленових пакетах низької густини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ТОВ "ГЛЕДФАРМ ЛТД"</w:t>
            </w:r>
            <w:r w:rsidRPr="004E0AC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ДІВІС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UA/18184/01/01</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 xml:space="preserve">МАГНІЮ ЦИТРАТ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rPr>
            </w:pPr>
            <w:r w:rsidRPr="004E0ACE">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Др. Пауль Ломанн ГмбХ енд Ко. КГаА</w:t>
            </w:r>
            <w:r w:rsidRPr="004E0AC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Др. Пауль Ломанн ГмбХ енд Ко.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UA/18385/01/01</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МЕДАЦЕТ - 1000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rPr>
            </w:pPr>
            <w:r w:rsidRPr="004E0ACE">
              <w:rPr>
                <w:rFonts w:ascii="Arial" w:hAnsi="Arial" w:cs="Arial"/>
                <w:sz w:val="16"/>
                <w:szCs w:val="16"/>
              </w:rPr>
              <w:t>порошок для розчину для ін`єкцій по 1000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Сенс Лабораторіс Пвт. Лтд.</w:t>
            </w:r>
            <w:r w:rsidRPr="004E0AC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необмежений термін</w:t>
            </w:r>
            <w:r w:rsidRPr="004E0ACE">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"Спосіб застосування та дози", "Побічні реакції" відповідно до інформації референтного лікарського засобу (ФОРТУМ, порошок для розчину для ін’єкцій, по 1 г), а токож у розділі "Побічні реакції" щодо важливості звітування про побічні реакції. </w:t>
            </w:r>
            <w:r w:rsidRPr="004E0ACE">
              <w:rPr>
                <w:rFonts w:ascii="Arial" w:hAnsi="Arial" w:cs="Arial"/>
                <w:sz w:val="16"/>
                <w:szCs w:val="16"/>
              </w:rPr>
              <w:br/>
            </w:r>
            <w:r w:rsidRPr="004E0ACE">
              <w:rPr>
                <w:rFonts w:ascii="Arial" w:hAnsi="Arial" w:cs="Arial"/>
                <w:sz w:val="16"/>
                <w:szCs w:val="16"/>
              </w:rPr>
              <w:br/>
              <w:t>Резюме плану управління ризиками версія 2.0 додається.</w:t>
            </w:r>
            <w:r w:rsidRPr="004E0AC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UA/17841/01/01</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САРГІН®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lang w:val="ru-RU"/>
              </w:rPr>
            </w:pPr>
            <w:r w:rsidRPr="004E0ACE">
              <w:rPr>
                <w:rFonts w:ascii="Arial" w:hAnsi="Arial" w:cs="Arial"/>
                <w:sz w:val="16"/>
                <w:szCs w:val="16"/>
                <w:lang w:val="ru-RU"/>
              </w:rPr>
              <w:t>розчин оральний, 200 мг/мл по 100 мл або 200 мл у флаконі; по 1 флакону з ложкою дозувальною або дозуючим стаканом або шприцом дозувальним у пачці; або по 5 мл пакети-саше по 20 або по 30 пакетів-саше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lang w:val="ru-RU"/>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необмежений термін</w:t>
            </w:r>
            <w:r w:rsidRPr="004E0ACE">
              <w:rPr>
                <w:rFonts w:ascii="Arial" w:hAnsi="Arial" w:cs="Arial"/>
                <w:sz w:val="16"/>
                <w:szCs w:val="16"/>
              </w:rPr>
              <w:br/>
              <w:t>Оновлено інформацію в інструкції для медичного застосування лікарського засобу в розділах "Показання", "Спосіб застосування та дози", "Побічні реакції" відповідно до оновленої інформації референтного лікарського засобу (ТІВОРТІН® АСПАРТАТ, розчин оральний, 200 мг/мл).</w:t>
            </w:r>
            <w:r w:rsidRPr="004E0ACE">
              <w:rPr>
                <w:rFonts w:ascii="Arial" w:hAnsi="Arial" w:cs="Arial"/>
                <w:sz w:val="16"/>
                <w:szCs w:val="16"/>
              </w:rPr>
              <w:br/>
            </w:r>
            <w:r w:rsidRPr="004E0ACE">
              <w:rPr>
                <w:rFonts w:ascii="Arial" w:hAnsi="Arial" w:cs="Arial"/>
                <w:sz w:val="16"/>
                <w:szCs w:val="16"/>
              </w:rPr>
              <w:br/>
              <w:t>Резюме плану управління ризиками версія 3 додається.</w:t>
            </w:r>
            <w:r w:rsidRPr="004E0AC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UA/16480/02/01</w:t>
            </w:r>
          </w:p>
        </w:tc>
      </w:tr>
      <w:tr w:rsidR="00147AEE" w:rsidRPr="004E0ACE" w:rsidTr="00A276DC">
        <w:tc>
          <w:tcPr>
            <w:tcW w:w="568"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147AEE">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47AEE" w:rsidRPr="004E0ACE" w:rsidRDefault="00147AEE" w:rsidP="00A276DC">
            <w:pPr>
              <w:pStyle w:val="110"/>
              <w:tabs>
                <w:tab w:val="left" w:pos="12600"/>
              </w:tabs>
              <w:rPr>
                <w:rFonts w:ascii="Arial" w:hAnsi="Arial" w:cs="Arial"/>
                <w:b/>
                <w:i/>
                <w:sz w:val="16"/>
                <w:szCs w:val="16"/>
              </w:rPr>
            </w:pPr>
            <w:r w:rsidRPr="004E0ACE">
              <w:rPr>
                <w:rFonts w:ascii="Arial" w:hAnsi="Arial" w:cs="Arial"/>
                <w:b/>
                <w:sz w:val="16"/>
                <w:szCs w:val="16"/>
              </w:rPr>
              <w:t>ФАРИНГОСЕПТ ЗІ СМАКОМ КОРИЦІ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rPr>
                <w:rFonts w:ascii="Arial" w:hAnsi="Arial" w:cs="Arial"/>
                <w:sz w:val="16"/>
                <w:szCs w:val="16"/>
                <w:lang w:val="ru-RU"/>
              </w:rPr>
            </w:pPr>
            <w:r w:rsidRPr="004E0ACE">
              <w:rPr>
                <w:rFonts w:ascii="Arial" w:hAnsi="Arial" w:cs="Arial"/>
                <w:sz w:val="16"/>
                <w:szCs w:val="16"/>
                <w:lang w:val="ru-RU"/>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Сан Фармасьютикал Індастріз Лімітед</w:t>
            </w:r>
            <w:r w:rsidRPr="004E0AC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Терапія АТ</w:t>
            </w:r>
            <w:r w:rsidRPr="004E0ACE">
              <w:rPr>
                <w:rFonts w:ascii="Arial" w:hAnsi="Arial" w:cs="Arial"/>
                <w:sz w:val="16"/>
                <w:szCs w:val="16"/>
              </w:rPr>
              <w:br/>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перереєстрація на необмежений термін.</w:t>
            </w:r>
            <w:r w:rsidRPr="004E0ACE">
              <w:rPr>
                <w:rFonts w:ascii="Arial" w:hAnsi="Arial" w:cs="Arial"/>
                <w:sz w:val="16"/>
                <w:szCs w:val="16"/>
              </w:rPr>
              <w:br/>
              <w:t xml:space="preserve">Оновлено інформацію щодо безпеки застосування лікарського засобу в інструкції для медичного застосування у розділах "Особливості застосування", "Спосіб застосування та дози" (уточнення інформації), "Діти" (затверджено: не застосовувати дітям віком до 3 років; запропоновано: не застосовувати дітям віком до 14 років) та "Побічні реакції" відповідно до матеріалів реєстраційного досьє. </w:t>
            </w:r>
            <w:r w:rsidRPr="004E0ACE">
              <w:rPr>
                <w:rFonts w:ascii="Arial" w:hAnsi="Arial" w:cs="Arial"/>
                <w:sz w:val="16"/>
                <w:szCs w:val="16"/>
              </w:rPr>
              <w:br/>
            </w:r>
            <w:r w:rsidRPr="004E0ACE">
              <w:rPr>
                <w:rFonts w:ascii="Arial" w:hAnsi="Arial" w:cs="Arial"/>
                <w:sz w:val="16"/>
                <w:szCs w:val="16"/>
              </w:rPr>
              <w:br/>
              <w:t>Резюме плану управління ризиками версія 2.1 додається.</w:t>
            </w:r>
            <w:r w:rsidRPr="004E0AC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7AEE" w:rsidRPr="004E0ACE" w:rsidRDefault="00147AEE" w:rsidP="00A276DC">
            <w:pPr>
              <w:pStyle w:val="110"/>
              <w:tabs>
                <w:tab w:val="left" w:pos="12600"/>
              </w:tabs>
              <w:jc w:val="center"/>
              <w:rPr>
                <w:rFonts w:ascii="Arial" w:hAnsi="Arial" w:cs="Arial"/>
                <w:sz w:val="16"/>
                <w:szCs w:val="16"/>
              </w:rPr>
            </w:pPr>
            <w:r w:rsidRPr="004E0ACE">
              <w:rPr>
                <w:rFonts w:ascii="Arial" w:hAnsi="Arial" w:cs="Arial"/>
                <w:sz w:val="16"/>
                <w:szCs w:val="16"/>
              </w:rPr>
              <w:t>UA/17752/01/01</w:t>
            </w:r>
          </w:p>
        </w:tc>
      </w:tr>
    </w:tbl>
    <w:p w:rsidR="00147AEE" w:rsidRDefault="00147AEE" w:rsidP="00147AEE">
      <w:pPr>
        <w:pStyle w:val="11"/>
        <w:rPr>
          <w:rFonts w:ascii="Arial" w:hAnsi="Arial" w:cs="Arial"/>
        </w:rPr>
      </w:pPr>
    </w:p>
    <w:p w:rsidR="00147AEE" w:rsidRDefault="00147AEE" w:rsidP="00147AEE">
      <w:pPr>
        <w:pStyle w:val="11"/>
        <w:rPr>
          <w:rFonts w:ascii="Arial" w:hAnsi="Arial" w:cs="Arial"/>
        </w:rPr>
      </w:pPr>
    </w:p>
    <w:p w:rsidR="00147AEE" w:rsidRDefault="00147AEE" w:rsidP="00147AEE">
      <w:pPr>
        <w:pStyle w:val="11"/>
        <w:rPr>
          <w:b/>
          <w:bCs/>
          <w:sz w:val="28"/>
          <w:szCs w:val="28"/>
        </w:rPr>
      </w:pPr>
      <w:r>
        <w:rPr>
          <w:b/>
          <w:bCs/>
          <w:sz w:val="28"/>
          <w:szCs w:val="28"/>
        </w:rPr>
        <w:t>В.о. начальника</w:t>
      </w:r>
    </w:p>
    <w:p w:rsidR="00147AEE" w:rsidRPr="00255C04" w:rsidRDefault="00147AEE" w:rsidP="00147AEE">
      <w:pPr>
        <w:pStyle w:val="11"/>
        <w:rPr>
          <w:b/>
          <w:bCs/>
          <w:sz w:val="28"/>
          <w:szCs w:val="28"/>
        </w:rPr>
      </w:pPr>
      <w:r>
        <w:rPr>
          <w:b/>
          <w:bCs/>
          <w:sz w:val="28"/>
          <w:szCs w:val="28"/>
        </w:rPr>
        <w:t>Фармацевтичного управління                                                                                                               Олександр ГРІЦЕНКО</w:t>
      </w:r>
    </w:p>
    <w:p w:rsidR="00147AEE" w:rsidRDefault="00147AEE" w:rsidP="00FC73F7">
      <w:pPr>
        <w:pStyle w:val="31"/>
        <w:spacing w:after="0"/>
        <w:ind w:left="0"/>
        <w:rPr>
          <w:b/>
          <w:sz w:val="28"/>
          <w:szCs w:val="28"/>
          <w:lang w:val="uk-UA"/>
        </w:rPr>
        <w:sectPr w:rsidR="00147AEE" w:rsidSect="00A276DC">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CD691B" w:rsidRPr="004E0ACE" w:rsidTr="00A276DC">
        <w:tc>
          <w:tcPr>
            <w:tcW w:w="3828" w:type="dxa"/>
          </w:tcPr>
          <w:p w:rsidR="00CD691B" w:rsidRPr="00021C98" w:rsidRDefault="00CD691B" w:rsidP="008F7315">
            <w:pPr>
              <w:keepNext/>
              <w:tabs>
                <w:tab w:val="left" w:pos="12600"/>
              </w:tabs>
              <w:outlineLvl w:val="3"/>
              <w:rPr>
                <w:b/>
                <w:iCs/>
                <w:sz w:val="18"/>
                <w:szCs w:val="18"/>
              </w:rPr>
            </w:pPr>
            <w:r w:rsidRPr="00021C98">
              <w:rPr>
                <w:b/>
                <w:iCs/>
                <w:sz w:val="18"/>
                <w:szCs w:val="18"/>
              </w:rPr>
              <w:t>Додаток 3</w:t>
            </w:r>
          </w:p>
          <w:p w:rsidR="00CD691B" w:rsidRPr="00021C98" w:rsidRDefault="00CD691B" w:rsidP="008F7315">
            <w:pPr>
              <w:pStyle w:val="4"/>
              <w:tabs>
                <w:tab w:val="left" w:pos="12600"/>
              </w:tabs>
              <w:spacing w:before="0" w:after="0"/>
              <w:rPr>
                <w:iCs/>
                <w:sz w:val="18"/>
                <w:szCs w:val="18"/>
              </w:rPr>
            </w:pPr>
            <w:r w:rsidRPr="00021C98">
              <w:rPr>
                <w:iCs/>
                <w:sz w:val="18"/>
                <w:szCs w:val="18"/>
              </w:rPr>
              <w:t>до наказу Міністерства охорони</w:t>
            </w:r>
          </w:p>
          <w:p w:rsidR="00CD691B" w:rsidRPr="008D3A09" w:rsidRDefault="00CD691B" w:rsidP="008F7315">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8D3A09">
              <w:rPr>
                <w:iCs/>
                <w:sz w:val="18"/>
                <w:szCs w:val="18"/>
              </w:rPr>
              <w:t>реєстраційних матеріалів»</w:t>
            </w:r>
          </w:p>
          <w:p w:rsidR="00CD691B" w:rsidRPr="00E71108" w:rsidRDefault="00CD691B" w:rsidP="008F7315">
            <w:pPr>
              <w:tabs>
                <w:tab w:val="left" w:pos="12600"/>
              </w:tabs>
              <w:rPr>
                <w:rFonts w:ascii="Arial" w:hAnsi="Arial" w:cs="Arial"/>
                <w:b/>
                <w:sz w:val="16"/>
                <w:szCs w:val="16"/>
              </w:rPr>
            </w:pPr>
            <w:r w:rsidRPr="00E71108">
              <w:rPr>
                <w:b/>
                <w:bCs/>
                <w:iCs/>
                <w:sz w:val="18"/>
                <w:szCs w:val="18"/>
                <w:u w:val="single"/>
              </w:rPr>
              <w:t>від 11 квітня 2025 року № 632</w:t>
            </w:r>
          </w:p>
        </w:tc>
      </w:tr>
    </w:tbl>
    <w:p w:rsidR="00CD691B" w:rsidRPr="004E0ACE" w:rsidRDefault="00CD691B" w:rsidP="00CD691B">
      <w:pPr>
        <w:tabs>
          <w:tab w:val="left" w:pos="12600"/>
        </w:tabs>
        <w:jc w:val="center"/>
        <w:rPr>
          <w:rFonts w:ascii="Arial" w:hAnsi="Arial" w:cs="Arial"/>
          <w:sz w:val="16"/>
          <w:szCs w:val="16"/>
          <w:u w:val="single"/>
        </w:rPr>
      </w:pPr>
    </w:p>
    <w:p w:rsidR="00CD691B" w:rsidRPr="004E0ACE" w:rsidRDefault="00CD691B" w:rsidP="00CD691B">
      <w:pPr>
        <w:keepNext/>
        <w:jc w:val="center"/>
        <w:outlineLvl w:val="1"/>
        <w:rPr>
          <w:rFonts w:ascii="Arial" w:hAnsi="Arial" w:cs="Arial"/>
          <w:b/>
          <w:caps/>
          <w:sz w:val="16"/>
          <w:szCs w:val="16"/>
        </w:rPr>
      </w:pPr>
    </w:p>
    <w:p w:rsidR="00CD691B" w:rsidRPr="004B381D" w:rsidRDefault="00CD691B" w:rsidP="00CD691B">
      <w:pPr>
        <w:pStyle w:val="3a"/>
        <w:jc w:val="center"/>
        <w:rPr>
          <w:b/>
          <w:caps/>
          <w:sz w:val="28"/>
          <w:szCs w:val="28"/>
          <w:lang w:eastAsia="uk-UA"/>
        </w:rPr>
      </w:pPr>
      <w:r w:rsidRPr="004B381D">
        <w:rPr>
          <w:b/>
          <w:caps/>
          <w:sz w:val="28"/>
          <w:szCs w:val="28"/>
          <w:lang w:eastAsia="uk-UA"/>
        </w:rPr>
        <w:t>ПЕРЕЛІК</w:t>
      </w:r>
    </w:p>
    <w:p w:rsidR="00CD691B" w:rsidRPr="00CF3FCD" w:rsidRDefault="00CD691B" w:rsidP="00CD691B">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CD691B" w:rsidRPr="004E0ACE" w:rsidRDefault="00CD691B" w:rsidP="00CD691B">
      <w:pPr>
        <w:pStyle w:val="11"/>
        <w:jc w:val="center"/>
        <w:rPr>
          <w:rFonts w:ascii="Arial" w:hAnsi="Arial" w:cs="Arial"/>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843"/>
        <w:gridCol w:w="1276"/>
        <w:gridCol w:w="992"/>
        <w:gridCol w:w="1418"/>
        <w:gridCol w:w="1134"/>
        <w:gridCol w:w="4252"/>
        <w:gridCol w:w="1134"/>
        <w:gridCol w:w="709"/>
        <w:gridCol w:w="1559"/>
      </w:tblGrid>
      <w:tr w:rsidR="00CD691B" w:rsidRPr="004E0ACE" w:rsidTr="00A276DC">
        <w:trPr>
          <w:tblHeader/>
        </w:trPr>
        <w:tc>
          <w:tcPr>
            <w:tcW w:w="566" w:type="dxa"/>
            <w:tcBorders>
              <w:top w:val="single" w:sz="4" w:space="0" w:color="000000"/>
            </w:tcBorders>
            <w:shd w:val="clear" w:color="auto" w:fill="D9D9D9"/>
          </w:tcPr>
          <w:p w:rsidR="00CD691B" w:rsidRPr="004E0ACE" w:rsidRDefault="00CD691B" w:rsidP="00A276DC">
            <w:pPr>
              <w:tabs>
                <w:tab w:val="left" w:pos="12600"/>
              </w:tabs>
              <w:jc w:val="center"/>
              <w:rPr>
                <w:rFonts w:ascii="Arial" w:hAnsi="Arial" w:cs="Arial"/>
                <w:b/>
                <w:i/>
                <w:sz w:val="16"/>
                <w:szCs w:val="16"/>
              </w:rPr>
            </w:pPr>
            <w:r w:rsidRPr="004E0ACE">
              <w:rPr>
                <w:rFonts w:ascii="Arial" w:hAnsi="Arial" w:cs="Arial"/>
                <w:b/>
                <w:i/>
                <w:sz w:val="16"/>
                <w:szCs w:val="16"/>
              </w:rPr>
              <w:t>№ п/п</w:t>
            </w:r>
          </w:p>
        </w:tc>
        <w:tc>
          <w:tcPr>
            <w:tcW w:w="1277" w:type="dxa"/>
            <w:tcBorders>
              <w:top w:val="single" w:sz="4" w:space="0" w:color="000000"/>
            </w:tcBorders>
            <w:shd w:val="clear" w:color="auto" w:fill="D9D9D9"/>
          </w:tcPr>
          <w:p w:rsidR="00CD691B" w:rsidRPr="004E0ACE" w:rsidRDefault="00CD691B" w:rsidP="00A276DC">
            <w:pPr>
              <w:tabs>
                <w:tab w:val="left" w:pos="12600"/>
              </w:tabs>
              <w:jc w:val="center"/>
              <w:rPr>
                <w:rFonts w:ascii="Arial" w:hAnsi="Arial" w:cs="Arial"/>
                <w:b/>
                <w:i/>
                <w:sz w:val="16"/>
                <w:szCs w:val="16"/>
              </w:rPr>
            </w:pPr>
            <w:r w:rsidRPr="004E0ACE">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CD691B" w:rsidRPr="004E0ACE" w:rsidRDefault="00CD691B" w:rsidP="00A276DC">
            <w:pPr>
              <w:tabs>
                <w:tab w:val="left" w:pos="12600"/>
              </w:tabs>
              <w:jc w:val="center"/>
              <w:rPr>
                <w:rFonts w:ascii="Arial" w:hAnsi="Arial" w:cs="Arial"/>
                <w:b/>
                <w:i/>
                <w:sz w:val="16"/>
                <w:szCs w:val="16"/>
              </w:rPr>
            </w:pPr>
            <w:r w:rsidRPr="004E0ACE">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CD691B" w:rsidRPr="004E0ACE" w:rsidRDefault="00CD691B" w:rsidP="00A276DC">
            <w:pPr>
              <w:tabs>
                <w:tab w:val="left" w:pos="12600"/>
              </w:tabs>
              <w:jc w:val="center"/>
              <w:rPr>
                <w:rFonts w:ascii="Arial" w:hAnsi="Arial" w:cs="Arial"/>
                <w:b/>
                <w:i/>
                <w:sz w:val="16"/>
                <w:szCs w:val="16"/>
              </w:rPr>
            </w:pPr>
            <w:r w:rsidRPr="004E0ACE">
              <w:rPr>
                <w:rFonts w:ascii="Arial" w:hAnsi="Arial" w:cs="Arial"/>
                <w:b/>
                <w:i/>
                <w:sz w:val="16"/>
                <w:szCs w:val="16"/>
              </w:rPr>
              <w:t>Заявник</w:t>
            </w:r>
          </w:p>
        </w:tc>
        <w:tc>
          <w:tcPr>
            <w:tcW w:w="992" w:type="dxa"/>
            <w:tcBorders>
              <w:top w:val="single" w:sz="4" w:space="0" w:color="000000"/>
            </w:tcBorders>
            <w:shd w:val="clear" w:color="auto" w:fill="D9D9D9"/>
          </w:tcPr>
          <w:p w:rsidR="00CD691B" w:rsidRPr="004E0ACE" w:rsidRDefault="00CD691B" w:rsidP="00A276DC">
            <w:pPr>
              <w:tabs>
                <w:tab w:val="left" w:pos="12600"/>
              </w:tabs>
              <w:jc w:val="center"/>
              <w:rPr>
                <w:rFonts w:ascii="Arial" w:hAnsi="Arial" w:cs="Arial"/>
                <w:b/>
                <w:i/>
                <w:sz w:val="16"/>
                <w:szCs w:val="16"/>
              </w:rPr>
            </w:pPr>
            <w:r w:rsidRPr="004E0ACE">
              <w:rPr>
                <w:rFonts w:ascii="Arial" w:hAnsi="Arial" w:cs="Arial"/>
                <w:b/>
                <w:i/>
                <w:sz w:val="16"/>
                <w:szCs w:val="16"/>
              </w:rPr>
              <w:t>Країна заявника</w:t>
            </w:r>
          </w:p>
        </w:tc>
        <w:tc>
          <w:tcPr>
            <w:tcW w:w="1418" w:type="dxa"/>
            <w:tcBorders>
              <w:top w:val="single" w:sz="4" w:space="0" w:color="000000"/>
            </w:tcBorders>
            <w:shd w:val="clear" w:color="auto" w:fill="D9D9D9"/>
          </w:tcPr>
          <w:p w:rsidR="00CD691B" w:rsidRPr="004E0ACE" w:rsidRDefault="00CD691B" w:rsidP="00A276DC">
            <w:pPr>
              <w:tabs>
                <w:tab w:val="left" w:pos="12600"/>
              </w:tabs>
              <w:jc w:val="center"/>
              <w:rPr>
                <w:rFonts w:ascii="Arial" w:hAnsi="Arial" w:cs="Arial"/>
                <w:b/>
                <w:i/>
                <w:sz w:val="16"/>
                <w:szCs w:val="16"/>
              </w:rPr>
            </w:pPr>
            <w:r w:rsidRPr="004E0ACE">
              <w:rPr>
                <w:rFonts w:ascii="Arial" w:hAnsi="Arial" w:cs="Arial"/>
                <w:b/>
                <w:i/>
                <w:sz w:val="16"/>
                <w:szCs w:val="16"/>
              </w:rPr>
              <w:t>Виробник</w:t>
            </w:r>
          </w:p>
        </w:tc>
        <w:tc>
          <w:tcPr>
            <w:tcW w:w="1134" w:type="dxa"/>
            <w:tcBorders>
              <w:top w:val="single" w:sz="4" w:space="0" w:color="000000"/>
            </w:tcBorders>
            <w:shd w:val="clear" w:color="auto" w:fill="D9D9D9"/>
          </w:tcPr>
          <w:p w:rsidR="00CD691B" w:rsidRPr="004E0ACE" w:rsidRDefault="00CD691B" w:rsidP="00A276DC">
            <w:pPr>
              <w:tabs>
                <w:tab w:val="left" w:pos="12600"/>
              </w:tabs>
              <w:jc w:val="center"/>
              <w:rPr>
                <w:rFonts w:ascii="Arial" w:hAnsi="Arial" w:cs="Arial"/>
                <w:b/>
                <w:i/>
                <w:sz w:val="16"/>
                <w:szCs w:val="16"/>
              </w:rPr>
            </w:pPr>
            <w:r w:rsidRPr="004E0ACE">
              <w:rPr>
                <w:rFonts w:ascii="Arial" w:hAnsi="Arial" w:cs="Arial"/>
                <w:b/>
                <w:i/>
                <w:sz w:val="16"/>
                <w:szCs w:val="16"/>
              </w:rPr>
              <w:t>Країна виробника</w:t>
            </w:r>
          </w:p>
        </w:tc>
        <w:tc>
          <w:tcPr>
            <w:tcW w:w="4252" w:type="dxa"/>
            <w:tcBorders>
              <w:top w:val="single" w:sz="4" w:space="0" w:color="000000"/>
            </w:tcBorders>
            <w:shd w:val="clear" w:color="auto" w:fill="D9D9D9"/>
          </w:tcPr>
          <w:p w:rsidR="00CD691B" w:rsidRPr="004E0ACE" w:rsidRDefault="00CD691B" w:rsidP="00A276DC">
            <w:pPr>
              <w:tabs>
                <w:tab w:val="left" w:pos="12600"/>
              </w:tabs>
              <w:jc w:val="center"/>
              <w:rPr>
                <w:rFonts w:ascii="Arial" w:hAnsi="Arial" w:cs="Arial"/>
                <w:b/>
                <w:i/>
                <w:sz w:val="16"/>
                <w:szCs w:val="16"/>
              </w:rPr>
            </w:pPr>
            <w:r w:rsidRPr="004E0AC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D691B" w:rsidRPr="004E0ACE" w:rsidRDefault="00CD691B" w:rsidP="00A276DC">
            <w:pPr>
              <w:tabs>
                <w:tab w:val="left" w:pos="12600"/>
              </w:tabs>
              <w:jc w:val="center"/>
              <w:rPr>
                <w:rFonts w:ascii="Arial" w:hAnsi="Arial" w:cs="Arial"/>
                <w:b/>
                <w:i/>
                <w:sz w:val="16"/>
                <w:szCs w:val="16"/>
              </w:rPr>
            </w:pPr>
            <w:r w:rsidRPr="004E0ACE">
              <w:rPr>
                <w:rFonts w:ascii="Arial" w:hAnsi="Arial" w:cs="Arial"/>
                <w:b/>
                <w:i/>
                <w:sz w:val="16"/>
                <w:szCs w:val="16"/>
              </w:rPr>
              <w:t>Умови відпуску</w:t>
            </w:r>
          </w:p>
        </w:tc>
        <w:tc>
          <w:tcPr>
            <w:tcW w:w="709" w:type="dxa"/>
            <w:tcBorders>
              <w:top w:val="single" w:sz="4" w:space="0" w:color="000000"/>
            </w:tcBorders>
            <w:shd w:val="clear" w:color="auto" w:fill="D9D9D9"/>
          </w:tcPr>
          <w:p w:rsidR="00CD691B" w:rsidRPr="004E0ACE" w:rsidRDefault="00CD691B" w:rsidP="00A276DC">
            <w:pPr>
              <w:tabs>
                <w:tab w:val="left" w:pos="12600"/>
              </w:tabs>
              <w:jc w:val="center"/>
              <w:rPr>
                <w:rFonts w:ascii="Arial" w:hAnsi="Arial" w:cs="Arial"/>
                <w:b/>
                <w:i/>
                <w:sz w:val="16"/>
                <w:szCs w:val="16"/>
              </w:rPr>
            </w:pPr>
            <w:r w:rsidRPr="004E0ACE">
              <w:rPr>
                <w:rFonts w:ascii="Arial" w:hAnsi="Arial" w:cs="Arial"/>
                <w:b/>
                <w:i/>
                <w:sz w:val="16"/>
                <w:szCs w:val="16"/>
              </w:rPr>
              <w:t>Рекламування</w:t>
            </w:r>
          </w:p>
        </w:tc>
        <w:tc>
          <w:tcPr>
            <w:tcW w:w="1559" w:type="dxa"/>
            <w:tcBorders>
              <w:top w:val="single" w:sz="4" w:space="0" w:color="000000"/>
            </w:tcBorders>
            <w:shd w:val="clear" w:color="auto" w:fill="D9D9D9"/>
          </w:tcPr>
          <w:p w:rsidR="00CD691B" w:rsidRPr="004E0ACE" w:rsidRDefault="00CD691B" w:rsidP="00A276DC">
            <w:pPr>
              <w:tabs>
                <w:tab w:val="left" w:pos="12600"/>
              </w:tabs>
              <w:jc w:val="center"/>
              <w:rPr>
                <w:rFonts w:ascii="Arial" w:hAnsi="Arial" w:cs="Arial"/>
                <w:b/>
                <w:i/>
                <w:sz w:val="16"/>
                <w:szCs w:val="16"/>
              </w:rPr>
            </w:pPr>
            <w:r w:rsidRPr="004E0ACE">
              <w:rPr>
                <w:rFonts w:ascii="Arial" w:hAnsi="Arial" w:cs="Arial"/>
                <w:b/>
                <w:i/>
                <w:sz w:val="16"/>
                <w:szCs w:val="16"/>
              </w:rPr>
              <w:t>Номер реєстраційного посвідчення</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АЗИМЕД®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оральної суспензії по 200 мг/5 мл, 1 флакон з порошком (1200 мг азитроміцину) для 30 мл оральної суспензії разом з калібрувальним шприцом та мірною ложечкою в пачці; 1 флакон з порошком (600 мг азитроміцину) для 15 мл оральної суспензії разом з калібрувальним шприцом та мірною ложечкою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w:t>
            </w:r>
            <w:r w:rsidRPr="004E0ACE">
              <w:rPr>
                <w:rFonts w:ascii="Arial" w:hAnsi="Arial" w:cs="Arial"/>
                <w:sz w:val="16"/>
                <w:szCs w:val="16"/>
              </w:rPr>
              <w:br/>
              <w:t xml:space="preserve">ІІ «Специфікація з безпеки» ІІІ «План з фармаконагляду» V «Заходи з мінімізації ризиків» VI «Резюме плану управління ризиками» </w:t>
            </w:r>
            <w:r w:rsidRPr="004E0ACE">
              <w:rPr>
                <w:rFonts w:ascii="Arial" w:hAnsi="Arial" w:cs="Arial"/>
                <w:sz w:val="16"/>
                <w:szCs w:val="16"/>
              </w:rPr>
              <w:br/>
              <w:t>VII «Додатки» (додатки 4,7,8)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azithromycin,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UA/7234/03/01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АЗИМЕД®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оральної суспензії, 100 мг/5 мл, 1 флакон з порошком (400 мг азитроміцину) для 20 мл суспензії у флаконі; по 1 флакону разом з калібровочним шприцом і мірною ложечкою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2.0 Зміни внесено до частин: І «Загальна інформація» </w:t>
            </w:r>
            <w:r w:rsidRPr="004E0ACE">
              <w:rPr>
                <w:rFonts w:ascii="Arial" w:hAnsi="Arial" w:cs="Arial"/>
                <w:sz w:val="16"/>
                <w:szCs w:val="16"/>
              </w:rPr>
              <w:br/>
              <w:t xml:space="preserve">ІІ «Специфікація з безпеки» ІІІ «План з фармаконагляду» V «Заходи з мінімізації ризиків» VI «Резюме плану управління ризиками» </w:t>
            </w:r>
            <w:r w:rsidRPr="004E0ACE">
              <w:rPr>
                <w:rFonts w:ascii="Arial" w:hAnsi="Arial" w:cs="Arial"/>
                <w:sz w:val="16"/>
                <w:szCs w:val="16"/>
              </w:rPr>
              <w:br/>
              <w:t>VII «Додатки» (додатки 4,7,8)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azithromycin,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UA/7234/03/02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АЛАКОР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ін'єцій, 50 мг/мл; по 2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Приватне акціонерне товариство "Лекхім-Харків" </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Приватне акціонерне товариство "Лекхім-Харків" </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Оновлення тексту маркування первинної та вторинної упаковок лікарського засобу, а саме: вилучення інформації, зазначеної російською мовою; вилучення інформації щодо власника торгової марки; в п. ІНШЕ конкретизація іншої технічної інформації та внесені редакційні правки по тексту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UA/18493/01/01 </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АЛЬТАН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(субстанція) у подвійних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уточнення написання упаковки в наказі МОЗ України № 240 від 11.02.2025 в процесі внесення змін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вимог специфікації для контролю вихідної сировини «Супліддя вільхи» за показником «Мікробіологічна чистота» у відповідність до загальної статті ЄФ/ДФУ, 5.1.8 щодо мікробіологічної чистоти рослинних субстанцій для фармацевтичного застосування Затверджено: Специфікація Мікробіологічна чистота Загальне число аеробних мікроорганізмів – ТАМС – не більше 104 КУО в 1 г. Загальне число дріжджових та плісеневих грибів – TYMC – не більше 102 КУО в 1 г. Не більше 102 КУО толерантних до жовчі грамнегативних бактерій в 1 г. Відсутність Salmonella в 25 г. Відсутність Escherichia coli в 1 г. Запропоновано: Специфікація Мікробіологічна чистота Загальне число аеробних мікроорганізмів – ТАМС – не більше 107 КУО в 1 г. Максимально допустиме число: 50 000 000 КУО/г. Загальне число дріжджових та плісеневих грибів – TYMC – не більше 105 КУО в 1 г. Максимально допустиме число: 500 000 КУО/г. Відсутність Salmonella в 25 г. Escherichia coli – не більше 103 КУО/г.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в методику випробування за показником «Мікробіологічна чистота» для контролю вихідної сировини Супліддя вільхи). Редакція в наказі - у подвійних пакетах поліетиленових. Вірна редакція - у подвійних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UA/12482/01/01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АМОКСИЛ-К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розчину для ін'єкцій по 1,2 г порошку у флаконі; по 1 флакону в пачці; по 1,2 г порошку у флаконі; по 10 флаконів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п. 6) та вторинної (п. 8, п.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UA/10656/01/01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АМФОЛІП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суспензія для розчину для інфузій, 5 мг/мл; по 2 мл або по 10 мл, або по 20 мл у скляному флаконі; по 1 флакону в блістері; по 1 блістеру разом з голкою-фільтром у блістері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E0ACE">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лікарського засобу. </w:t>
            </w:r>
            <w:r w:rsidRPr="004E0A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UA/5704/01/01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 xml:space="preserve">АНАСТРОЗОЛ ДЖЕНЕФАРМ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1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Дженефарм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Грецiя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0ACE">
              <w:rPr>
                <w:rFonts w:ascii="Arial" w:hAnsi="Arial" w:cs="Arial"/>
                <w:sz w:val="16"/>
                <w:szCs w:val="16"/>
              </w:rPr>
              <w:br/>
              <w:t>Зміни внесено в інструкцію для медичного застосування лікарського засобу у розділ "Побічні реакції" відповідно до оновленої інформації з безпеки діючої речовини - Введення змін протягом 6-ти місяців після затвердження - Зміни І типу - Зміни щодо безпеки/ефективності та фармаконагляду (інші зміни) - Зміни внесено в інструкцію для медичного застосування лікарського засобу у розділ "Побічні реакції" щодо важливості звітування про побічні реакції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UA/19662/01/01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АРИП МТ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10 мг по 10 таблеток у стрипі; по 3 стрипи у картонній упаковці;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UA/3654/01/01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АРИП МТ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15 мг по 10 таблеток у стрипі; по 3 стрипи у картонній упаковці;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UA/3654/01/02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АСПАРКАМ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таблетки по 10 або по 50 таблеток у блістерах; </w:t>
            </w:r>
            <w:r w:rsidRPr="004E0ACE">
              <w:rPr>
                <w:rFonts w:ascii="Arial" w:hAnsi="Arial" w:cs="Arial"/>
                <w:sz w:val="16"/>
                <w:szCs w:val="16"/>
              </w:rPr>
              <w:br/>
              <w:t xml:space="preserve">по 10 таблеток у блістері, по 1 або 10 блістерів в пачці з картону; </w:t>
            </w:r>
            <w:r w:rsidRPr="004E0ACE">
              <w:rPr>
                <w:rFonts w:ascii="Arial" w:hAnsi="Arial" w:cs="Arial"/>
                <w:sz w:val="16"/>
                <w:szCs w:val="16"/>
              </w:rPr>
              <w:br/>
              <w:t>по 50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ПРАТ "ХІМФАРМЗАВОД "ЧЕРВОНА ЗІРКА" </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ПРАТ "ХІМФАРМЗАВОД "ЧЕРВОНА ЗІРКА" </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 xml:space="preserve">без рецепта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UA/5459/01/01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АУГМЕНТИН ES</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оральної суспензії, 600 мг/42,9 мг/5 мл; 1 флакон з порошком з алюмінієвою кришечкою, що накручується (містить всередені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СмітКляйн Бічем Фармасьютикалс, Велика Британія; Глаксо Веллком Продакшн,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Британія/ 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"Фармакологічні властивості" відповідно до оновленої інформації щодо контрольних точок МІК для амоксициліну/ клавуланової кислоти, встановлених Європейським комітетом з визначення антимікробної чутливості (EUCAST).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UA/0987/04/01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АУГМЕНТИН ES</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оральної суспензії, 600 мг/42,9 мг/5 мл; 1 флакон з порошком з алюмінієвою кришечкою, що накручується (містить всередені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СмітКляйн Бічем Фармасьютикалс, Велика Британія; Глаксо Веллком Продакшн,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Британія/ 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та додано розділи "Представник заявника", "Місцезнаходження представника заявника".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UA/0987/04/01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АУРОДАНС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2 мг/мл; по 2 мл або по 4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Лімітед - Юніт IV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w:t>
            </w:r>
            <w:r w:rsidRPr="004E0ACE">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UA/15369/01/01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БАКЛОФЕН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Біоіндастрія Лабораторіо Італіано Медіціналі,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в МКЯ. Виправлення технічної помилки в методах контролю якості, у розділах «Кількісне визначення» пов’язане з некоректним відображенням структурної формули АФІ та «Мікробіологічна чистота» пов’язано з невірним перенесенням числового значення до методів контролю якості. </w:t>
            </w:r>
            <w:r w:rsidRPr="004E0ACE">
              <w:rPr>
                <w:rFonts w:ascii="Arial" w:hAnsi="Arial" w:cs="Arial"/>
                <w:sz w:val="16"/>
                <w:szCs w:val="16"/>
              </w:rPr>
              <w:br/>
              <w:t xml:space="preserve">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UA/20537/01/01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БАЛАНС 1,5% ГЛЮКОЗИ 1,75 ММОЛЬ/Л КАЛЬЦІЮ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(інші зміни). Приведення затверджених МКЯ ЛЗ до матеріалів реєстраційного досьє, затверджених в ЄС, а саме внесення коректорських правок (уточнення перекладу) в Специфікацію та методи контролю, приведення Специфікації МКЯ ЛЗ до специфікації виробника ГЛЗ за показником «Зовнішній вигляд» (затверджено: «Прозорий»; запропоновано: «Прозорий розчин») для розчину А та Розчину після змішування розчину А та розчину В; за показником «рН» для розчину В (затверджено: 8,0 – 9,0 (при випуску/ для терміну придатності; запропоновано: 8,0 – 8,8 (при випуску) та 8,0 – 9,0 (протягом терміну придатності), доповнено специфікацію на термін придатності показником «Втрата в масі» (критерій прийнятності ≤ 2,5 %) для Розчину після змішування розчину А та розчину В з відповідним методом випробування та приміткою, що в сертифікаті аналізу не зазначається. Показником «Втрата в масі» перевіряється тільки в кінці терміну придатності. Для показників «Кальцій» та «Магній» в методах контролю було додано опис альтернативного методу випробування атомно-абсорбційної спектрометрії, який був затверджений в специфікації але опис методу не внесений до методів контролю. Для показника «Хлориди» в методах контролю було додано опис альтернативного методу випробування титрування, який був затверджений в специфікації але опис методу не внесений до методів контролю. У розділі «Склад» відкориговані примітки для діючих та допоміжних речовин, вказано – відповідають діючій фармакопеї. До специфікації розчинів додано інформацію – відповідають діючій монографії Євр. Фарм. «Розчини для перитонеального діалізу». Додано інформацію «Зберігати у недоступному для дітей місці» до розділу «Умови зберігання» МКЯ ЛЗ, що не впливає на умови зберігання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UA/16099/01/01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ГлаксоСмітКляйн Вакцини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тесту "Ідентифікація" (Identity by Western Blot/Immunochemical) для кожної з діючих речовин зі специфікації упакованого проміжного продукту (Release specifications for 4CMenB packaged product). Внесення редакційних змін в розділи реєстраційного досьє: 3.2.Р.5.1 Specifications, 3.2.Р.5.6 Justification of Specification.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UA/19683/01/01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БЕТАГІСТИНУ ДИГІДРОХЛОРИД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Амі Лайфсайєнз Приват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2011-101-Rev 03 (затверджено: R1-CEP 2011-101-Rev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2011-101-Rev 04.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у специфікації АФІ за показником «Розчинність» у зв’язку з приведенням до вимог діючої монографії ЄФ, а саме вказаний коректний переклад.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UA/19894/01/01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БІЛОБІЛ® ІНТЕНС 120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по 120 мг, по 10 капсул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КРКА, д.д., Ново место</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виробництво "in bulk", первинне та вторинне пакування, контроль та випуск серії:</w:t>
            </w:r>
            <w:r w:rsidRPr="004E0ACE">
              <w:rPr>
                <w:rFonts w:ascii="Arial" w:hAnsi="Arial" w:cs="Arial"/>
                <w:sz w:val="16"/>
                <w:szCs w:val="16"/>
              </w:rPr>
              <w:br/>
              <w:t xml:space="preserve">КРКА, д.д., Ново место, Словенія; </w:t>
            </w:r>
            <w:r w:rsidRPr="004E0ACE">
              <w:rPr>
                <w:rFonts w:ascii="Arial" w:hAnsi="Arial" w:cs="Arial"/>
                <w:sz w:val="16"/>
                <w:szCs w:val="16"/>
              </w:rPr>
              <w:br/>
              <w:t>контроль серії:</w:t>
            </w:r>
            <w:r w:rsidRPr="004E0ACE">
              <w:rPr>
                <w:rFonts w:ascii="Arial" w:hAnsi="Arial" w:cs="Arial"/>
                <w:sz w:val="16"/>
                <w:szCs w:val="16"/>
              </w:rPr>
              <w:br/>
              <w:t>КРКА, д.д., Ново место, Словенія;</w:t>
            </w:r>
            <w:r w:rsidRPr="004E0ACE">
              <w:rPr>
                <w:rFonts w:ascii="Arial" w:hAnsi="Arial" w:cs="Arial"/>
                <w:sz w:val="16"/>
                <w:szCs w:val="16"/>
              </w:rPr>
              <w:br/>
            </w:r>
            <w:r w:rsidRPr="004E0ACE">
              <w:rPr>
                <w:rFonts w:ascii="Arial" w:hAnsi="Arial" w:cs="Arial"/>
                <w:sz w:val="16"/>
                <w:szCs w:val="16"/>
              </w:rPr>
              <w:br/>
              <w:t>первинне та вторинне пакування:</w:t>
            </w:r>
            <w:r w:rsidRPr="004E0ACE">
              <w:rPr>
                <w:rFonts w:ascii="Arial" w:hAnsi="Arial" w:cs="Arial"/>
                <w:sz w:val="16"/>
                <w:szCs w:val="16"/>
              </w:rPr>
              <w:br/>
              <w:t>ХЕМОФАРМ А.Д., Сербія</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Словенія/ Сербія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виробника ГЛЗ відповідального за первинне пакування HEMOFARM A.D., Serbia / ХЕМОФАРМ А.Д., Сербія, що розташований за адресою Beogradski put bb, Vrsac, 26300, Serbia / Београдськи пут бб, Вршац, 26300, Сербія.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виробника ГЛЗ відповідального за вторинне пакування HEMOFARM A.D., Serbia / ХЕМОФАРМ А.Д., Сербія, що розташований за адресою Beogradski put bb, Vrsac, 26300, Serbia / Београдськи пут бб, Вршац, 26300,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UA/1234/01/03</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БІЦИЛІН®-3</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суспензії для ін’єкцій по 600 000 ОД; флакони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відповідно до вимог наказу МОЗ України від 23.07.2015 р. №460. Також змінено інформацію у п. "Дата закінчення терміну придатності" та конкретизовано логотип Заявника. Внесення змін до МКЯ (розділу "Маркування")-згідно затвердженому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UA/3883/01/01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БІЦИЛІН®-5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порошок для суспензії для ін’єкцій по 1 500 000 ОД, флакони з порошком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відповідно до вимог наказу МОЗ України від 23.07.2015 р. №460 та конкретизовано логотип Заявника. внесення змін до МКЯ ЛЗ-вилучення тексту маркування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UA/3883/01/02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БОРТЕБІН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порошок для приготування розчину для ін'єкцій по 3,5 мг; по 1 флакону з порошком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0ACE">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інформації з безпеки застосування діючої речовини. Термін введення змін-протягом 6-ти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UA/18782/01/01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lang w:val="ru-RU"/>
              </w:rPr>
            </w:pPr>
            <w:r w:rsidRPr="004E0ACE">
              <w:rPr>
                <w:rFonts w:ascii="Arial" w:hAnsi="Arial" w:cs="Arial"/>
                <w:sz w:val="16"/>
                <w:szCs w:val="16"/>
                <w:lang w:val="ru-RU"/>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lang w:val="ru-RU"/>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Формування, наповнення в попередньо наповнені шприці, маркування та пакування, контроль якості: </w:t>
            </w:r>
            <w:r w:rsidRPr="004E0ACE">
              <w:rPr>
                <w:rFonts w:ascii="Arial" w:hAnsi="Arial" w:cs="Arial"/>
                <w:sz w:val="16"/>
                <w:szCs w:val="16"/>
              </w:rPr>
              <w:br/>
              <w:t xml:space="preserve">ГлаксоСмітКляйн Біолоджікалз, Франція; </w:t>
            </w:r>
            <w:r w:rsidRPr="004E0ACE">
              <w:rPr>
                <w:rFonts w:ascii="Arial" w:hAnsi="Arial" w:cs="Arial"/>
                <w:sz w:val="16"/>
                <w:szCs w:val="16"/>
              </w:rPr>
              <w:br/>
              <w:t>Наповнення в попередньо наповнені шприці, маркування та пакування, контроль якості:</w:t>
            </w:r>
            <w:r w:rsidRPr="004E0ACE">
              <w:rPr>
                <w:rFonts w:ascii="Arial" w:hAnsi="Arial" w:cs="Arial"/>
                <w:sz w:val="16"/>
                <w:szCs w:val="16"/>
              </w:rPr>
              <w:br/>
              <w:t xml:space="preserve">ГлаксоСмітКляйн Біолоджікалз С.А., Бельгія; </w:t>
            </w:r>
            <w:r w:rsidRPr="004E0ACE">
              <w:rPr>
                <w:rFonts w:ascii="Arial" w:hAnsi="Arial" w:cs="Arial"/>
                <w:sz w:val="16"/>
                <w:szCs w:val="16"/>
              </w:rPr>
              <w:br/>
              <w:t xml:space="preserve">Наповнення в попередньо наповнені шприці: </w:t>
            </w:r>
            <w:r w:rsidRPr="004E0ACE">
              <w:rPr>
                <w:rFonts w:ascii="Arial" w:hAnsi="Arial" w:cs="Arial"/>
                <w:sz w:val="16"/>
                <w:szCs w:val="16"/>
              </w:rPr>
              <w:br/>
              <w:t>СмітКляйн Бічем Фарма ГмбХ унд Ко. КГ, Німеччина;</w:t>
            </w:r>
            <w:r w:rsidRPr="004E0ACE">
              <w:rPr>
                <w:rFonts w:ascii="Arial" w:hAnsi="Arial" w:cs="Arial"/>
                <w:sz w:val="16"/>
                <w:szCs w:val="16"/>
              </w:rPr>
              <w:br/>
              <w:t>Контроль якості, випуск серії:</w:t>
            </w:r>
            <w:r w:rsidRPr="004E0ACE">
              <w:rPr>
                <w:rFonts w:ascii="Arial" w:hAnsi="Arial" w:cs="Arial"/>
                <w:sz w:val="16"/>
                <w:szCs w:val="16"/>
              </w:rPr>
              <w:br/>
              <w:t xml:space="preserve">ГлаксоСмітКляйн Біолоджікалз С.А.,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Франція/</w:t>
            </w:r>
          </w:p>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Бельгія/</w:t>
            </w:r>
          </w:p>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внесення інформації до МКЯ щодо всіх виробників МІБП та їх функцій згідно інформації в зареєстрованому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UA/14955/01/01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Запровадження кваліфікаційного протоколу для приготування робочого середовища (WS) Corynebacterium diphtheriae (C. diphtheriae) з раніше затвердженого передробочого середовища Т9 (pre-WS T9) та додання трьох нових серій робочого середовища (ADTOHWM004, ADTOHWM005, ADTOHWM006), виготовлених на дільниці GlaxoSmithKline Biologicals Kft, Угорщина. Крім того, змінюється критерій прийнятності тесту на ідентифікацію, що виконується при контролі якості при випуску для робочого середовища C. Diphtheriae з «C. diphtheriae, біотип mitis/belfanti» на «C. diphtheriae».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Додання GlaxoSmithKline Biologicals Kft, Угорщина, як альтернативної дільниці для виробництва та проведення контролю якості робочого середовища Corynebacterium diphtheriae (C. diphtheria WS), з відповідними змінами в процесі виробництва (температура розморожування, температура інкубації, швидкість і тривалість перемішування тощо). Уніфікація інформації у р.3.2.S.2.1 для затвердженого виробника GSK Vaccines GmbH, Німеччина, та запропонованої дільниці GlaxoSmithKline Biologicals Kft, Угорщина,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UA/15071/01/01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ВАЗОКЕТ®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600 мг по 15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Страген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Фітео Лаборатуар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E0ACE">
              <w:rPr>
                <w:rFonts w:ascii="Arial" w:hAnsi="Arial" w:cs="Arial"/>
                <w:sz w:val="16"/>
                <w:szCs w:val="16"/>
              </w:rPr>
              <w:br/>
              <w:t xml:space="preserve">Діюча редакція:Annie-Claude Benichou, MD / Енні-Клод Бенішу, д.м.н. Пропонована редакція: Blaise ADOU, MD / Блаіс АДУ, д. мед.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UA/4403/01/01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ВАЛІДОЛ®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сублінгвальні по 0,06 г; по 10 таблеток у блістері; по 1 або 5 блістерів у пачці з картону;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"Фармак"</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"Фармак"</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 протягом 6 місяців після затвердження.</w:t>
            </w:r>
            <w:r w:rsidRPr="004E0ACE">
              <w:rPr>
                <w:rFonts w:ascii="Arial" w:hAnsi="Arial" w:cs="Arial"/>
                <w:sz w:val="16"/>
                <w:szCs w:val="16"/>
              </w:rPr>
              <w:br/>
              <w:t>Зміни І типу - Зміни щодо безпеки/ефективності та фармаконагляду (інші зміни). Зміни внесено в текст маркування вторинної упаковки лікарського засобу у п. 1, 11, 16, 17; в текст маркування первинної упаковки у п. 5, 6.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UA/2713/02/01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ВАЛЬСАРІЯ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160 мг /12,5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Сандоз Фармасьютікалз д.д.</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випуск серії, контроль якості, виробництво "in bulk", пакування:</w:t>
            </w:r>
            <w:r w:rsidRPr="004E0ACE">
              <w:rPr>
                <w:rFonts w:ascii="Arial" w:hAnsi="Arial" w:cs="Arial"/>
                <w:sz w:val="16"/>
                <w:szCs w:val="16"/>
              </w:rPr>
              <w:br/>
              <w:t>Новартіс Фарма С.п.А., Італія;</w:t>
            </w:r>
            <w:r w:rsidRPr="004E0ACE">
              <w:rPr>
                <w:rFonts w:ascii="Arial" w:hAnsi="Arial" w:cs="Arial"/>
                <w:sz w:val="16"/>
                <w:szCs w:val="16"/>
              </w:rPr>
              <w:br/>
            </w:r>
            <w:r w:rsidRPr="004E0ACE">
              <w:rPr>
                <w:rFonts w:ascii="Arial" w:hAnsi="Arial" w:cs="Arial"/>
                <w:sz w:val="16"/>
                <w:szCs w:val="16"/>
              </w:rPr>
              <w:br/>
              <w:t>Випуск серії, тестування:</w:t>
            </w:r>
            <w:r w:rsidRPr="004E0ACE">
              <w:rPr>
                <w:rFonts w:ascii="Arial" w:hAnsi="Arial" w:cs="Arial"/>
                <w:sz w:val="16"/>
                <w:szCs w:val="16"/>
              </w:rPr>
              <w:br/>
              <w:t>Лек Фармацевтична компанія д.д., Словенія;</w:t>
            </w:r>
            <w:r w:rsidRPr="004E0ACE">
              <w:rPr>
                <w:rFonts w:ascii="Arial" w:hAnsi="Arial" w:cs="Arial"/>
                <w:sz w:val="16"/>
                <w:szCs w:val="16"/>
              </w:rPr>
              <w:br/>
            </w:r>
            <w:r w:rsidRPr="004E0ACE">
              <w:rPr>
                <w:rFonts w:ascii="Arial" w:hAnsi="Arial" w:cs="Arial"/>
                <w:sz w:val="16"/>
                <w:szCs w:val="16"/>
              </w:rPr>
              <w:br/>
              <w:t xml:space="preserve">випуск серії, тестування: </w:t>
            </w:r>
            <w:r w:rsidRPr="004E0ACE">
              <w:rPr>
                <w:rFonts w:ascii="Arial" w:hAnsi="Arial" w:cs="Arial"/>
                <w:sz w:val="16"/>
                <w:szCs w:val="16"/>
              </w:rPr>
              <w:br/>
              <w:t xml:space="preserve">Сандоз С.Р.Л., Румунія </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Італія/ Словенія/ 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затвердженого виробника С.К. Сандоз С.Р.Л. відповідального за випуск серії, тестування.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первинної (пункти 1, 3, 4, 6) та вторинної (пункти 1, 3, 6, 8, 11, 14,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UA/15619/01/01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ВАЛЬСАРІЯ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80 мг/12,5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випуск серії, контроль якості, виробництво "in bulk", пакування:</w:t>
            </w:r>
            <w:r w:rsidRPr="004E0ACE">
              <w:rPr>
                <w:rFonts w:ascii="Arial" w:hAnsi="Arial" w:cs="Arial"/>
                <w:sz w:val="16"/>
                <w:szCs w:val="16"/>
              </w:rPr>
              <w:br/>
              <w:t>Новартіс Фарма С.п.А., Італія</w:t>
            </w:r>
            <w:r w:rsidRPr="004E0ACE">
              <w:rPr>
                <w:rFonts w:ascii="Arial" w:hAnsi="Arial" w:cs="Arial"/>
                <w:sz w:val="16"/>
                <w:szCs w:val="16"/>
              </w:rPr>
              <w:br/>
            </w:r>
            <w:r w:rsidRPr="004E0ACE">
              <w:rPr>
                <w:rFonts w:ascii="Arial" w:hAnsi="Arial" w:cs="Arial"/>
                <w:sz w:val="16"/>
                <w:szCs w:val="16"/>
              </w:rPr>
              <w:br/>
              <w:t>Випуск серії, тестування:</w:t>
            </w:r>
            <w:r w:rsidRPr="004E0ACE">
              <w:rPr>
                <w:rFonts w:ascii="Arial" w:hAnsi="Arial" w:cs="Arial"/>
                <w:sz w:val="16"/>
                <w:szCs w:val="16"/>
              </w:rPr>
              <w:br/>
              <w:t>Лек Фармацевтична компанія д.д., Словенія;</w:t>
            </w:r>
            <w:r w:rsidRPr="004E0ACE">
              <w:rPr>
                <w:rFonts w:ascii="Arial" w:hAnsi="Arial" w:cs="Arial"/>
                <w:sz w:val="16"/>
                <w:szCs w:val="16"/>
              </w:rPr>
              <w:br/>
            </w:r>
            <w:r w:rsidRPr="004E0ACE">
              <w:rPr>
                <w:rFonts w:ascii="Arial" w:hAnsi="Arial" w:cs="Arial"/>
                <w:sz w:val="16"/>
                <w:szCs w:val="16"/>
              </w:rPr>
              <w:br/>
              <w:t xml:space="preserve">випуск серії, тестування: </w:t>
            </w:r>
            <w:r w:rsidRPr="004E0ACE">
              <w:rPr>
                <w:rFonts w:ascii="Arial" w:hAnsi="Arial" w:cs="Arial"/>
                <w:sz w:val="16"/>
                <w:szCs w:val="16"/>
              </w:rPr>
              <w:br/>
              <w:t xml:space="preserve">Сандоз С.Р.Л., Румунія </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Італія/ Словенія/ 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Зміни внесено у текст маркування первинної (пункти 1, 3, 4, 6) та вторинної (пункти 1, 3, 6, 8, 11, 14, 16, 17) упаковок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затвердженого виробника С.К. Сандоз С.Р.Л. відповідального за випуск серії, тестування.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UA/15620/01/01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ВАЛЬСАРІЯ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160 мг/25 мг; по 14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Сандоз Фармасьютікалз д.д.</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випуск серії, контроль якості, виробництво "in bulk", пакування:</w:t>
            </w:r>
            <w:r w:rsidRPr="004E0ACE">
              <w:rPr>
                <w:rFonts w:ascii="Arial" w:hAnsi="Arial" w:cs="Arial"/>
                <w:sz w:val="16"/>
                <w:szCs w:val="16"/>
              </w:rPr>
              <w:br/>
              <w:t>Новартіс Фарма С.п.А., Італія;</w:t>
            </w:r>
            <w:r w:rsidRPr="004E0ACE">
              <w:rPr>
                <w:rFonts w:ascii="Arial" w:hAnsi="Arial" w:cs="Arial"/>
                <w:sz w:val="16"/>
                <w:szCs w:val="16"/>
              </w:rPr>
              <w:br/>
              <w:t>Випуск серії, тестування:</w:t>
            </w:r>
            <w:r w:rsidRPr="004E0ACE">
              <w:rPr>
                <w:rFonts w:ascii="Arial" w:hAnsi="Arial" w:cs="Arial"/>
                <w:sz w:val="16"/>
                <w:szCs w:val="16"/>
              </w:rPr>
              <w:br/>
              <w:t>Лек Фармацевтична компанія д.д., Словенія;</w:t>
            </w:r>
            <w:r w:rsidRPr="004E0ACE">
              <w:rPr>
                <w:rFonts w:ascii="Arial" w:hAnsi="Arial" w:cs="Arial"/>
                <w:sz w:val="16"/>
                <w:szCs w:val="16"/>
              </w:rPr>
              <w:br/>
            </w:r>
            <w:r w:rsidRPr="004E0ACE">
              <w:rPr>
                <w:rFonts w:ascii="Arial" w:hAnsi="Arial" w:cs="Arial"/>
                <w:sz w:val="16"/>
                <w:szCs w:val="16"/>
              </w:rPr>
              <w:br/>
              <w:t xml:space="preserve">випуск серії, тестування: </w:t>
            </w:r>
            <w:r w:rsidRPr="004E0ACE">
              <w:rPr>
                <w:rFonts w:ascii="Arial" w:hAnsi="Arial" w:cs="Arial"/>
                <w:sz w:val="16"/>
                <w:szCs w:val="16"/>
              </w:rPr>
              <w:br/>
              <w:t xml:space="preserve">Сандоз С.Р.Л., Румунія </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Італія/ Словенія/ 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Зміни внесено у текст маркування первинної (пункти 1, 3, 4, 6) та вторинної (пункти 1, 3, 6, 8, 11, 14, 16, 17) упаковок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затвердженого виробника С.К. Сандоз С.Р.Л. відповідального за випуск серії, тестування.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UA/15620/01/02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 xml:space="preserve">ВІТАМІН 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lang w:val="ru-RU"/>
              </w:rPr>
            </w:pPr>
            <w:r w:rsidRPr="004E0ACE">
              <w:rPr>
                <w:rFonts w:ascii="Arial" w:hAnsi="Arial" w:cs="Arial"/>
                <w:sz w:val="16"/>
                <w:szCs w:val="16"/>
                <w:lang w:val="ru-RU"/>
              </w:rPr>
              <w:t>таблетки жувальні по 500 мг по 8 таблеток у блістері; по 3 або 7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lang w:val="ru-RU"/>
              </w:rPr>
            </w:pPr>
            <w:r w:rsidRPr="004E0ACE">
              <w:rPr>
                <w:rFonts w:ascii="Arial" w:hAnsi="Arial" w:cs="Arial"/>
                <w:sz w:val="16"/>
                <w:szCs w:val="16"/>
                <w:lang w:val="ru-RU"/>
              </w:rPr>
              <w:t>Товариство з додатковою відповідальністю "ІНТЕРХІМ"</w:t>
            </w:r>
            <w:r w:rsidRPr="004E0AC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уточнення реєстраційної процедури в наказі МОЗ України № 240 від 11.02.2025 в процесі внесення змін -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UA/16001/01/01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 xml:space="preserve">ВІТАМІН 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жувальні зі смаком апельсину по 500 мг по 8 таблеток у блістері; по 3 або 7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уточнення реєстраційної процедури в наказі МОЗ України № 240 від 11.02.2025 в процесі внесення змін -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UA/16002/01/01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ГАЛЬВІНІЯ-М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50 мг/850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4E0ACE">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"Стійкість до роздавлювання", а саме доповнення аналітичної методики детальнішими умовами проведення випробування без загальної зміни тесту. Введення редакційних змін за показниками «Домішка F метформіну гідрохлориду» та «Розчинення вілдагліптину та метформіну гідрохлориду».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UA/20209/01/01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ГАЛЬВІНІЯ-М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50 мг/1000 мг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4E0ACE">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"Стійкість до роздавлювання", а саме доповнення аналітичної методики детальнішими умовами проведення випробування без загальної зміни тесту. Введення редакційних змін за показниками «Домішка F метформіну гідрохлориду» та «Розчинення вілдагліптину та метформіну гідрохлориду».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UA/20209/01/02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ГЕКСІГІН-М®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песарії по 16 мг; по 5 песаріїв у стрипі; по 2 стрипи у пачці із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Вилучено інформацію щодо дистриб'ютора із п. 17. ІНШЕ тексту маркування вторинної упаковки та внесено незначні редакційні правки в інші пункти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UA/13640/01/01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ГЕПАМЕТІОН®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ліофілізат для розчину для ін’єкцій по 400 мг</w:t>
            </w:r>
            <w:r w:rsidRPr="004E0ACE">
              <w:rPr>
                <w:rFonts w:ascii="Arial" w:hAnsi="Arial" w:cs="Arial"/>
                <w:sz w:val="16"/>
                <w:szCs w:val="16"/>
              </w:rPr>
              <w:br/>
              <w:t>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виробник ліофілізату, відповідальний за випуск серії готового лікарського засобу: ПАТ "Київмедпрепарат", Україна; виробник розчинника: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UA/15978/01/01 </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 xml:space="preserve">ГІДРОХЛОРОТІАЗИД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АМОЛІ ОРГАНІКС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2016-012-Rev 00 (затверджено: R0-CEP 2016-012-Rev 03). Зміни у розділі «Специфікація» та «Методи контролю» у МКЯ відповідно ЄФ та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2016-012-Rev 01. Зміни у розділі «Специфікація» та «Методи контролю» у МКЯ відповідно ЄФ та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UA/18968/01/01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ГІОКСИЗОН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мазь, по 15 г мазі у тубі; по 1 тубі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UA/14979/01/01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ГЛІБЕНКЛАМІД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5 мг, по 10 таблеток у блістері; по 5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2000-289-Rev 08 (затверджено: R1-CEP 2000-289-Rev 07) для діючої речовини глібенкламід від вже затвердженого виробника SRI KRISHNA PHARMACEUTICALS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2000-289-Rev 09 для діючої речовини глібенкламід від вже затвердженого виробника SRI KRISHNA PHARMACEUTICALS LIMITED,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діючої речовини глібенкламід, а саме з розділу «Ідентифікація» видалено посилання на конкретні стандартні зразки (ЕР CRS або BP CRS), інформація щодо якості стандартних зразків, що використовуються при аналізі субстанції наведена в розділі 3.2.S.5 Стандартні зразки або препарати реєстраційного досьє. Додано посилання на ЕР для затвердженого методу, що зазначений в монографії (2.2.24) ДФУ*, ЕР* «Інфрачервоний спектр поглинання субстанції має відповідати спектру стандартного зразку.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діючої речовини глібенкламід за показниками «Супровідні домішки», «Залишкові кількості органічних розчинників», «Втрата в масі при висушуванні», «Сульфатна зола», «Кількісне визначення». Додано посилання на ЕР для затверджених методів, що зазначені в монографії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 внесення змін до методів контролю діючої речовини глібенкламід за показниками «Ідентифікація», «Супровідні домішки» - видалено посилання на конкретні стандартні зразки (ЕР CRS або BP CRS), інформація щодо якості стандартних зразків, що використовуються при аналізі субстанції наведена в розділі 3.2.S.5 Стандартні зразки або препарати реєстраційного досьє. Додано посилання на 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внесення змін до методів контролю діючої речовини глібенкламід за показниками «Залишкові кількості органічних розчинників» (приведено до вимог СЕР), «Втрата в масі при висушуванні», «Сульфатна зола», «Кількісне визначення» (додано посилання на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2000-289-Rev 10 для діючої речовини глібенкламід від вже затвердженого виробника SRI KRISHNA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UA/6631/01/01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ГЛЮКОСОЛ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інфузій;</w:t>
            </w:r>
            <w:r w:rsidRPr="004E0ACE">
              <w:rPr>
                <w:rFonts w:ascii="Arial" w:hAnsi="Arial" w:cs="Arial"/>
                <w:sz w:val="16"/>
                <w:szCs w:val="16"/>
              </w:rPr>
              <w:br/>
              <w:t>по 100 мл, 200 мл, 250 мл, 400 мл та 500 мл у контейнерах; по 200 мл або 400 мл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Дочірнє підприємство "Фарматрейд"</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Дочірнє підприємство "Фарматрейд"</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розділі "Склад" інструкції для медичного застосування та як наслідок - у тексті маркування упаковки лікарського засобу, допущену при перереєстрації (Наказ № 761 від 04.07.2017), а саме: помилково зазначену назву діючої речовини "глюкоза" виправлено на "глюкоза моногідрат" та її кількісний вміст виправлено з "0,1 г" на "0,100 г" відповідно до діючої редакції методів контролю якості.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UA/6380/01/01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ДЕКСАМЕТАЗОН-ДАРНИЦЯ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краплі очні, розчин, 1 мг/мл по 5 мл або по 10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п. 16 тексту маркування вторинної упаковки лікарського засобу (для упаковки по 10 мл у флаконі по 1 флакону у пачці) щодо нанесення шрифта Брайля.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UA/0992/01/01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ДЕНТАГЕЛЬ®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гель для ясен; по 20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відповідальний за виробництво, первинне, вторинне пакування, контроль якості та випуск серії: ПРАТ "ФІТОФАРМ", Україна; </w:t>
            </w:r>
            <w:r w:rsidRPr="004E0ACE">
              <w:rPr>
                <w:rFonts w:ascii="Arial" w:hAnsi="Arial" w:cs="Arial"/>
                <w:sz w:val="16"/>
                <w:szCs w:val="16"/>
              </w:rPr>
              <w:br/>
              <w:t>відповідальний за виробництво, первинне, 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за показником «Ідентифікація. Метронідазолу бензоат» в розділі Специфікація МКЯ ЛЗ, а саме некоректно зазначено довжина хвилі «(276±2) нм» замість коректного значення «(275±2) нм». В методах контролю МКЯ ЛЗ було затверджено вірне значення довжини хвилі за показником «Ідентифікація. Метронідазолу бензоат» «(275±2) нм». Зазначене виправлення відповідає матеріалам реєстраційного досьє, які представлені в архіві, а саме розділам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UA/6966/01/01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ДЕПАКІН®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cироп, 57,64 мг/мл; № 1: по 150 мл у флаконі; по 1 флакону з дозуючим пристроєм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Виробництво нерозфасованого продукту, первинне пакування, вторинне пакування, контроль/випробування серії, включаючи випуск серії:</w:t>
            </w:r>
            <w:r w:rsidRPr="004E0ACE">
              <w:rPr>
                <w:rFonts w:ascii="Arial" w:hAnsi="Arial" w:cs="Arial"/>
                <w:sz w:val="16"/>
                <w:szCs w:val="16"/>
              </w:rPr>
              <w:br/>
              <w:t xml:space="preserve">Юнітер Ліквід Мануфекчурінг , Франція; </w:t>
            </w:r>
            <w:r w:rsidRPr="004E0ACE">
              <w:rPr>
                <w:rFonts w:ascii="Arial" w:hAnsi="Arial" w:cs="Arial"/>
                <w:sz w:val="16"/>
                <w:szCs w:val="16"/>
              </w:rPr>
              <w:br/>
              <w:t>Виробництво нерозфасованого продукту, первинне пакування, вторинне пакування:</w:t>
            </w:r>
            <w:r w:rsidRPr="004E0ACE">
              <w:rPr>
                <w:rFonts w:ascii="Arial" w:hAnsi="Arial" w:cs="Arial"/>
                <w:sz w:val="16"/>
                <w:szCs w:val="16"/>
              </w:rPr>
              <w:br/>
              <w:t>Санофі Іляч Санаї Ве Тіджарет Анонім Шіркеті, Туреччина;</w:t>
            </w:r>
            <w:r w:rsidRPr="004E0ACE">
              <w:rPr>
                <w:rFonts w:ascii="Arial" w:hAnsi="Arial" w:cs="Arial"/>
                <w:sz w:val="16"/>
                <w:szCs w:val="16"/>
              </w:rPr>
              <w:br/>
              <w:t>Контроль/випробування серії, включаючи випуск серії:</w:t>
            </w:r>
            <w:r w:rsidRPr="004E0ACE">
              <w:rPr>
                <w:rFonts w:ascii="Arial" w:hAnsi="Arial" w:cs="Arial"/>
                <w:sz w:val="16"/>
                <w:szCs w:val="16"/>
              </w:rPr>
              <w:br/>
              <w:t>Санофі Вінтроп Індастріа, Франція</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Франція/ 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Санофі Іляч Санаї Ве Тіджарет Анонім Шіркеті, Туреччина /Sanofi Іlac Sanayi ve Ticaret Anonim Sirketi, Turkey.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для первинного пакування Санофі Іляч Санаї Ве Тіджарет Анонім Шіркеті, Туреччина /Sanofi Іlac Sanayi ve Ticaret Anonim Sirketi, Turkey.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для виробництва нерозфасованого продукту Санофі Іляч Санаї Ве Тіджарет Анонім Шіркеті, Туреччина /Sanofi Іlac Sanayi ve Ticaret Anonim Sirketi, Turkey.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що відповідає за контроль/випробування серії, включаючи випуск серії, Санофі Вінтроп Індастріа, Франція / Sanofi Winthrop Industrie, France. Запропоновано специфікувати функції затвердженого виробника Юнітер Ліквід Мануфекчурінг, Франція відповідно до затверджених матеріалів реєстраційного досьє, а саме зазначити їх у вигляді «виробництво нерозфасованого продукту, первинне пакування, вторинне пакування, контроль/випробування серії, включаючи випуск серії». </w:t>
            </w:r>
            <w:r w:rsidRPr="004E0ACE">
              <w:rPr>
                <w:rFonts w:ascii="Arial" w:hAnsi="Arial" w:cs="Arial"/>
                <w:sz w:val="16"/>
                <w:szCs w:val="16"/>
              </w:rPr>
              <w:br/>
              <w:t xml:space="preserve">Діюча редакція: Виробник(и) лікарського засобу: Unither Liquid Manufacturing/ Zone Industrielle D En Sigal, Entrеe 1, 3 Allee De La Neste, Bp 70319, Colomiers, 31770 France. Юнітер Ліквід Мануфекчурінг/ Зон Індустріель Д Ен Сігал, Ентре 1,3 Але Де Ла Нест, Вр 70319, Колом’є, 31770, Франція. Пропонована редакція: Виробник(и) лікарського засобу: Виробництво нерозфасованого продукту, первинне пакування, вторинне пакування, контроль/випробування серії, включаючи випуск серії. Unither Liquid Manufacturing </w:t>
            </w:r>
            <w:r w:rsidRPr="004E0ACE">
              <w:rPr>
                <w:rFonts w:ascii="Arial" w:hAnsi="Arial" w:cs="Arial"/>
                <w:sz w:val="16"/>
                <w:szCs w:val="16"/>
              </w:rPr>
              <w:br/>
              <w:t xml:space="preserve">Zone Industrielle D En Sigal, Entrеe 1, 3 Allee De La Neste, Bp 70319, Colomiers, 31770 France. Юнітер Ліквід Мануфекчурінг, </w:t>
            </w:r>
            <w:r w:rsidRPr="004E0ACE">
              <w:rPr>
                <w:rFonts w:ascii="Arial" w:hAnsi="Arial" w:cs="Arial"/>
                <w:sz w:val="16"/>
                <w:szCs w:val="16"/>
              </w:rPr>
              <w:br/>
              <w:t xml:space="preserve">Зон Індустріель Д Ен Сігал, Ентре 1,3 Але Де Ла Нест, Вр 70319, Колом’є, 31770, Франція. Контроль/випробування серії, включаючи випуск серії, Санофі Вінтроп Індастріа/ 30-36 Авеню Гюстав Ейфель, Турз, 37100, Франція/ Sanofi Winthrop Industrie </w:t>
            </w:r>
            <w:r w:rsidRPr="004E0ACE">
              <w:rPr>
                <w:rFonts w:ascii="Arial" w:hAnsi="Arial" w:cs="Arial"/>
                <w:sz w:val="16"/>
                <w:szCs w:val="16"/>
              </w:rPr>
              <w:br/>
              <w:t xml:space="preserve">30-36 Avenue Gustave Eiffel, Tours, 37100, France.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етапу додаткового перемішування перед наповненням після етапу фільтрації в межах проекту, спрямованого на покращення виробничого процесу та якості лікарського засобу.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використання найменшого розміру серії на 5 тис. л із наразі зареєстрованих розмірів серії для додаткового виробника Санофі Іляч Санаї Ве Тіджарет Анонім Шіркеті, Туреччина. Зареєстровані розміри серії (5 тис.л, 7,5 тис. л., 10 тис. л) для затвердженого виробника Юнітер Ліквід Мануфекчурінг, Франція залишаються без змін.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такого як запах зі специфікації для контролю готового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 Супровідні домішки – додавання параметру HS (injector Headspace – інжектор пристрій введення парової фази) для забезпечення більш надійних результатів випробування, за показниками Ідентифікація, п. Кількісне визначення - уточнення приготування стандартного розчину відповідно до лабораторної практика.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Незначна зміна розміру флакону для використання на виробничій дільниці Санофі Іляч Санаї Ве Тіджарет Анонім Шіркеті, Туреччина. Розміри закупорювального засобу не змінюються. Зміни І типу - Зміни з якості. Готовий лікарський засіб. Контроль готового лікарського засобу (інші зміни) - Приведення специфікації та методів контролю у відповідність до оригінальної специфікації та методів контроолю ЛЗ виробника та переклад МКЯ на українську мову. Редакційні узгодження.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UA/3817/01/01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ДЕРИВА С МС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гель по 15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за показником "Супутні домішки. Адапален" методом ВЕРХ . Змінюється кількість інжекцій досліджуваного розчину у хроматографічну систему з двох до однієї.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UA/14954/01/01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ДІАГАМА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по 2 мл в ампулі, по 5 ампул в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уточнення інформації в п. 3 вторинної упаковки; внесення позначень одиниць вимірювання латиницею (у системі SI); в п. ІНШЕ вилучення інформації щодо власника торгової марки та конкретизація іншої технічної інформації.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UA/16822/01/01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ДОРЗОПТИК КОМБІ ЕКО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краплі очні, розчин 20 мг/мл + 5 мг/мл по 5 мл препарату у флаконі-крапельниці; по 1 або 3 флакони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4E0ACE">
              <w:rPr>
                <w:rFonts w:ascii="Arial" w:hAnsi="Arial" w:cs="Arial"/>
                <w:sz w:val="16"/>
                <w:szCs w:val="16"/>
              </w:rPr>
              <w:br/>
              <w:t>Вилучення виробника АФІ дорзоламід (у вигляді дорзоламіду гідрохлориду)-MICRO LABS LIMITED, India. Залишається затверджений виробник АФІ дорзоламід (у вигляді дорзоламіду гідрохлориду)- 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UA/18413/01/01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ЕНТЕРОЛ 250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інструкції для медичного застосування лікарського засобу до розділів "Протипоказання", "Особливі заходи безпеки", "Побічні реакції" щодо редакційної правки в терміні "периферичний венозний катетер" та до розділу "Місцезнаходження виробника та адреса місця провадження його діяльності" (щодо вилучення юридичної адреси виробника)., а також редагування до тексту маркування упаковки лікарського засобу (пп. 3, 8, 11, 15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lang w:val="en-US"/>
              </w:rPr>
            </w:pPr>
            <w:r w:rsidRPr="004E0ACE">
              <w:rPr>
                <w:rFonts w:ascii="Arial" w:hAnsi="Arial" w:cs="Arial"/>
                <w:sz w:val="16"/>
                <w:szCs w:val="16"/>
              </w:rPr>
              <w:t>UA/6295/02/01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ЕСПОЛ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мазь по 30 г у тубі алюмінієвій;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ПРАТ "ХІМФАРМЗАВОД "ЧЕРВОНА ЗІРКА" </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4E0ACE">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UA/8518/01/01</w:t>
            </w:r>
          </w:p>
        </w:tc>
      </w:tr>
      <w:tr w:rsidR="00CD691B" w:rsidRPr="004E0ACE" w:rsidTr="00A276DC">
        <w:tblPrEx>
          <w:tblLook w:val="04A0" w:firstRow="1" w:lastRow="0" w:firstColumn="1" w:lastColumn="0" w:noHBand="0" w:noVBand="1"/>
        </w:tblPrEx>
        <w:trPr>
          <w:trHeight w:val="912"/>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ЕТИЛОВИЙ ЕФІР 6-БРОМ-5-ГІДРОКСИ-1-МЕТИЛ-4 ДИМЕТИЛАМІНОМЕТИЛ-2-ФЕНІЛТІОМЕТИЛІНДОЛ-3-КАРБОНОВОЇ КИСЛОТИ ГІДРОХЛОРИД МОНОГІДРАТ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(субстанція) у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з 3 років до 4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UA/10262/01/01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ЕФФЕЗЕЛ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гель; по 30 г гелю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Галдерма СА</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Додаткова дільниця зберігання та контролю якості для дослідження стабільності:</w:t>
            </w:r>
            <w:r w:rsidRPr="004E0ACE">
              <w:rPr>
                <w:rFonts w:ascii="Arial" w:hAnsi="Arial" w:cs="Arial"/>
                <w:sz w:val="16"/>
                <w:szCs w:val="16"/>
              </w:rPr>
              <w:br/>
              <w:t>Г ПРОДАКШН ІНК. (ГПІ), Канада;</w:t>
            </w:r>
            <w:r w:rsidRPr="004E0ACE">
              <w:rPr>
                <w:rFonts w:ascii="Arial" w:hAnsi="Arial" w:cs="Arial"/>
                <w:sz w:val="16"/>
                <w:szCs w:val="16"/>
              </w:rPr>
              <w:br/>
            </w:r>
            <w:r w:rsidRPr="004E0ACE">
              <w:rPr>
                <w:rFonts w:ascii="Arial" w:hAnsi="Arial" w:cs="Arial"/>
                <w:sz w:val="16"/>
                <w:szCs w:val="16"/>
              </w:rPr>
              <w:br/>
              <w:t>Виробництво, первинне пакування, вторинне пакування, контроль якості, випуск продукції:</w:t>
            </w:r>
            <w:r w:rsidRPr="004E0ACE">
              <w:rPr>
                <w:rFonts w:ascii="Arial" w:hAnsi="Arial" w:cs="Arial"/>
                <w:sz w:val="16"/>
                <w:szCs w:val="16"/>
              </w:rPr>
              <w:br/>
              <w:t>ЛАБОРАТОРІЇ ГАЛДЕРМА, Франція;</w:t>
            </w:r>
            <w:r w:rsidRPr="004E0ACE">
              <w:rPr>
                <w:rFonts w:ascii="Arial" w:hAnsi="Arial" w:cs="Arial"/>
                <w:sz w:val="16"/>
                <w:szCs w:val="16"/>
              </w:rPr>
              <w:br/>
            </w:r>
            <w:r w:rsidRPr="004E0ACE">
              <w:rPr>
                <w:rFonts w:ascii="Arial" w:hAnsi="Arial" w:cs="Arial"/>
                <w:sz w:val="16"/>
                <w:szCs w:val="16"/>
              </w:rPr>
              <w:br/>
              <w:t>Вторинне пакування:</w:t>
            </w:r>
            <w:r w:rsidRPr="004E0ACE">
              <w:rPr>
                <w:rFonts w:ascii="Arial" w:hAnsi="Arial" w:cs="Arial"/>
                <w:sz w:val="16"/>
                <w:szCs w:val="16"/>
              </w:rPr>
              <w:br/>
              <w:t xml:space="preserve">ФАРМ АДІС, Францiя </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Канада/ 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 xml:space="preserve">Зміни внесено в інструкцію для медичного застосування лікарського засобу до розділу "Фармакологічні властивості", "Показання" (уточнення інформації) та "Особливості застосування"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повідомлення про підозрювані побічні реакції та відсутність ефективності лікарського засобу та редаговано розділ "Основні фізико-хімічні властивості".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0ACE">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UA/19737/01/01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ЗОКАРДІС® 7,5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7,5 мг; по 7 таблеток у блістері; по 1 блістеру в картонній коробці;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A. Менаріні Мануфактурінг Логістікс енд Сервісес С.р.Л., Італія (виробництво "in bulk", первинне та вторинне пакування, випуск серій);</w:t>
            </w:r>
            <w:r w:rsidRPr="004E0ACE">
              <w:rPr>
                <w:rFonts w:ascii="Arial" w:hAnsi="Arial" w:cs="Arial"/>
                <w:sz w:val="16"/>
                <w:szCs w:val="16"/>
              </w:rPr>
              <w:br/>
              <w:t xml:space="preserve">A. Менаріні Мануфактурінг Логістікс енд Сервісес С.р.Л., Італія (контроль серій); Домпе фармацеутіці С.п.А., Італія (контроль серій); </w:t>
            </w:r>
            <w:r w:rsidRPr="004E0ACE">
              <w:rPr>
                <w:rFonts w:ascii="Arial" w:hAnsi="Arial" w:cs="Arial"/>
                <w:sz w:val="16"/>
                <w:szCs w:val="16"/>
              </w:rPr>
              <w:br/>
              <w:t>Єврофінс Біолаб С.р.л., Італія (контроль серій); Менаріні - Фон Хейден ГмбХ, Німеччина (виробництво "in bulk",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Італія/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 17) упаковок лікарського засобу щодо уточнення інформації стосовно логотипу компанії, а також вилучено інформацію для споживача з пункту 17 вторинної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UA/3246/01/01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ЗОЛМІГРЕН®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2,5 мг по 2 або 10 таблеток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"Фармак"</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"Фармак"</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Внесено незначні зміни у текст маркування первинної (п. 1, 6) та вторинної (п. 1, 11,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замінено її англійською.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UA/4796/01/01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ІЗОФРА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спрей назальний, розчин, 8000 МО/мл; по 15 мл 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у Специфікацію ГЛЗ (на випуск та термін придатності) та методи контролю за показником «Мікробіологічна чистота» в одиниці вимірювання для критерію прийнятності із «КУО/г» на «КУО/мл». Також вносяться уточнення формулювання вимог за показником «Мікробіологічна чистота» для ТАМС та ТYMC у Специфікацію ГЛЗ (на випуск та термін придатності) та методи контролю відповідно до ЄФ, 5.1.4, без змін критерію прийнятності.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UA/2830/01/01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ІНСУФОР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500 мг;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УОРЛД МЕДИЦИН ІЛАЧ САН. ВЕ ТІДЖ. A.Ш.</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назви без зміни коду АТХ), "Фармакологічні властивості", "Показання", "Взаємодія з іншими лікарськими засобами та інші види взаємодій",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UA/14631/01/03</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ІНСУФОР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850 мг;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«УОРЛД МЕДИЦИН»</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УОРЛД МЕДИЦИН ІЛАЧ САН. ВЕ ТІДЖ. A.Ш.</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назви без зміни коду АТХ), "Фармакологічні властивості", "Показання", "Взаємодія з іншими лікарськими засобами та інші види взаємодій",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UA/14631/01/01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ІНСУФОР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1000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«УОРЛД МЕДИЦИН»</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назви без зміни коду АТХ), "Фармакологічні властивості", "Показання", "Взаємодія з іншими лікарськими засобами та інші види взаємодій",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(ГЛЮКОФАЖ, таблетки, вкриті плівковою оболонкою).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UA/14631/01/02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суспензія (DTPa-HBV-IPV) для ін’єкцій по 0,5 мл (1 доза) та ліофілізат (Hib) </w:t>
            </w:r>
            <w:r w:rsidRPr="004E0ACE">
              <w:rPr>
                <w:rFonts w:ascii="Arial" w:hAnsi="Arial" w:cs="Arial"/>
                <w:sz w:val="16"/>
                <w:szCs w:val="16"/>
              </w:rPr>
              <w:br/>
              <w:t>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Запровадження кваліфікаційного протоколу для приготування робочого середовища (WS) Corynebacterium diphtheriae (C.diphtheriae) з раніше затвердженого передробочого середовища Т9 (pre-WS T9) та додання трьох нових серій робочого середовища (ADTOHWM004, ADTOHWM005, ADTOHWM006), виготовлених на дільниці GlaxoSmithKline Biologicals Kft, Угорщина. Крім того, змінюється критерій прийнятності тесту на ідентифікацію, що виконується при контролі якості при випуску для робочого середовища C. Diphtheria з «C. diphtheriae, біотип mitis/belfanti» на «C.diphtheriae»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Додання GlaxoSmithKline Biologicals Kft, Угорщина, як альтернативної дільниці для виробництва та проведення контролю якості робочого середовища Corynebacterium diphtheriae (C.diphtheria WS), з відповідними змінами в процесі виробництва (температура розморожування, температура інкубації, швидкість і тривалість перемішування тощо). Уніфікація інформації у р.3.2.S.2.1 для затвердженого виробника GSK Vaccines GmbH, Німеччина, та запропонованої дільниці GlaxoSmithKline Biologicals Kft, Угорщина,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UA/16235/01/01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autoSpaceDE w:val="0"/>
              <w:autoSpaceDN w:val="0"/>
              <w:adjustRightInd w:val="0"/>
              <w:rPr>
                <w:rFonts w:ascii="Arial" w:hAnsi="Arial" w:cs="Arial"/>
                <w:b/>
                <w:bCs/>
                <w:sz w:val="16"/>
                <w:szCs w:val="16"/>
                <w:lang w:val="en-US" w:eastAsia="en-US"/>
              </w:rPr>
            </w:pPr>
            <w:r w:rsidRPr="004E0ACE">
              <w:rPr>
                <w:rFonts w:ascii="Arial" w:hAnsi="Arial" w:cs="Arial"/>
                <w:b/>
                <w:bCs/>
                <w:sz w:val="16"/>
                <w:szCs w:val="16"/>
                <w:lang w:val="en-US" w:eastAsia="en-US"/>
              </w:rPr>
              <w:t>КАНАВІТ</w:t>
            </w:r>
          </w:p>
          <w:p w:rsidR="00CD691B" w:rsidRPr="004E0ACE" w:rsidRDefault="00CD691B" w:rsidP="00A276DC">
            <w:pPr>
              <w:pStyle w:val="110"/>
              <w:tabs>
                <w:tab w:val="left" w:pos="12600"/>
              </w:tabs>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емульсія для ін'єкцій, 10 мг/мл; по 1 мл емульсії для ін'єкцій в ампулі з коричневого скла; по 5 або по 10 ампул в упаковці з плівки PVC поміщають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ББ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Чеська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ЕйчБіЕм Фарма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Словацька Республiка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та вторинної (п. 11, 17) упаковки лікарського засобу. Зміни І типу - Зміни щодо безпеки/ефективності та фармаконагляду (інші зміни) (Зміни внесено в інструкцію для медичного застосування лікарського засобу, а саме розділ "Місцезнаходження заявника" доповнено інформацією про представика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UA/12630/01/01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КИСЛОТА АЦЕТИЛСАЛІЦИЛОВА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Альта Лабореторіс Лімітед </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Iндiя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специфікаціях, пов'язана зі змінами в Європейській фармакопеї кислота “Acetylsalicylic acid” та необхідністю привести у відповідність специфікацію та методи контролю якості АФІ до документів, наданих виробником субстанції. Зміни І типу - Зміни з якості. АФІ. Контроль АФІ (інші зміни) оновлення вже затверджених методів контролю якості АФІ, а саме: викладення тексту державною мовою згідно сучасних вимог.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 та методів контролю якості АФІ за показником “Розмір часток” до документів, наданих виробником субстанції (заміна методу випробування з “микроскопия” на “ЕР, 2.9.38”).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UA/10003/01/01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КЛІФЕ СПАГ. ПЄКА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краплі оральні; по 30 мл, по 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Cухіх Ірина Михайлівна. Пропонована редакція: Шахватова Наталія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UA/13591/01/01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КОМБІГРИП ХОТ СІП®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0ACE">
              <w:rPr>
                <w:rFonts w:ascii="Arial" w:hAnsi="Arial" w:cs="Arial"/>
                <w:sz w:val="16"/>
                <w:szCs w:val="16"/>
              </w:rPr>
              <w:br/>
              <w:t xml:space="preserve">Зміни внесено в інструкцію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лікарського засобу (парацетамол).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UA/11503/01/01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КОМБІГРИП ХОТ СІП®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0ACE">
              <w:rPr>
                <w:rFonts w:ascii="Arial" w:hAnsi="Arial" w:cs="Arial"/>
                <w:sz w:val="16"/>
                <w:szCs w:val="16"/>
              </w:rPr>
              <w:br/>
              <w:t xml:space="preserve">Зміни внесено в інструкцію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лікарського засобу (парацетамол).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UA/11504/01/01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КОРВАЛКАПС ЕКСТРА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тверді по 10 капсул у блістерах; по 10 капсул у блістері; по 1 або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 внесення зміни в процес виробництва АФІ етилового ефіру α-бромізовалеріанової кислоти (ТОВ ФАРМХІМ), у зв’язку із оптимізацією технологічного процесу, а саме: - додано витримку при перемішуванні після завантаження кислоти ізовалеріанової та хлориду тіонілу; - додано нагрів та витримку після додавання брому; - змінено температуру охолодження реакційної маси з 20-25 °С на 45-50 °С; - видалено ділення шарів після завантаження першої порції спирту етилового та кислоти сірчаної; - додано промивку водою питною після нейтралізації розчином гідрокарбонату натрію; - додано повторний розгін фракцій.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UA/13729/01/01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КРУШИНИ КОРА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кора; по 75 г або 100 г у пачках з внутрішнім пакетом; по 2,5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75 г та по 100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UA/6049/01/01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КСАРЕЛТО®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20 мг, № 28 (14х2); № 100 (10х10): по 10, або по 14 таблеток у блістері; по 2, або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виробництво продукції in-bulk, первинне пакування, вторинне пакування, контроль серії, випуск серії: Байєр АГ, Німеччина; </w:t>
            </w:r>
            <w:r w:rsidRPr="004E0ACE">
              <w:rPr>
                <w:rFonts w:ascii="Arial" w:hAnsi="Arial" w:cs="Arial"/>
                <w:sz w:val="16"/>
                <w:szCs w:val="16"/>
              </w:rPr>
              <w:br/>
              <w:t>виробництво продукції in-bulk, первинне пакування, вторинне пакування, контроль серії, випуск серії: 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рекомендації PRAC EMA щодо інформації з безпеки лікарського засобу. Введення змін протягом 4 місяців після затвердження</w:t>
            </w:r>
            <w:r w:rsidRPr="004E0ACE">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lang/>
              </w:rPr>
              <w:t xml:space="preserve">Не </w:t>
            </w: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UA/9201/01/03</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КСАРЕЛТО®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15 мг; № 14 (14х1); № 42 (14х3): по 14 таблеток у блістері, по 1, або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виробництво продукції in-bulk, первинне пакування, вторинне пакування, контроль серії, випуск серії: Байєр АГ, Німеччина; </w:t>
            </w:r>
            <w:r w:rsidRPr="004E0ACE">
              <w:rPr>
                <w:rFonts w:ascii="Arial" w:hAnsi="Arial" w:cs="Arial"/>
                <w:sz w:val="16"/>
                <w:szCs w:val="16"/>
              </w:rPr>
              <w:br/>
              <w:t>виробництво продукції in-bulk, первинне пакування, вторинне пакування, контроль серії, випуск серії: 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рекомендації PRAC EMA щодо інформації з безпеки лікарського засобу. Введення змін протягом 4 місяців після затвердження</w:t>
            </w:r>
            <w:r w:rsidRPr="004E0ACE">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lang/>
              </w:rPr>
              <w:t xml:space="preserve">Не </w:t>
            </w: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UA/9201/01/02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КУРОСУРФ®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суспензія для ендотрахеального введення, 80 мг/мл; по 1,5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випуск серії:</w:t>
            </w:r>
            <w:r w:rsidRPr="004E0ACE">
              <w:rPr>
                <w:rFonts w:ascii="Arial" w:hAnsi="Arial" w:cs="Arial"/>
                <w:sz w:val="16"/>
                <w:szCs w:val="16"/>
              </w:rPr>
              <w:br/>
              <w:t>К'єзі Фармас'ютікелз ГмбХ, Австрiя;</w:t>
            </w:r>
            <w:r w:rsidRPr="004E0ACE">
              <w:rPr>
                <w:rFonts w:ascii="Arial" w:hAnsi="Arial" w:cs="Arial"/>
                <w:sz w:val="16"/>
                <w:szCs w:val="16"/>
              </w:rPr>
              <w:br/>
              <w:t>вторинне пакування:</w:t>
            </w:r>
            <w:r w:rsidRPr="004E0ACE">
              <w:rPr>
                <w:rFonts w:ascii="Arial" w:hAnsi="Arial" w:cs="Arial"/>
                <w:sz w:val="16"/>
                <w:szCs w:val="16"/>
              </w:rPr>
              <w:br/>
              <w:t>Г.Л. Фарма ГмбХ, Австрія;</w:t>
            </w:r>
            <w:r w:rsidRPr="004E0ACE">
              <w:rPr>
                <w:rFonts w:ascii="Arial" w:hAnsi="Arial" w:cs="Arial"/>
                <w:sz w:val="16"/>
                <w:szCs w:val="16"/>
              </w:rPr>
              <w:br/>
              <w:t>виробництво in bulk, пакування, контроль та випуск серії:</w:t>
            </w:r>
            <w:r w:rsidRPr="004E0ACE">
              <w:rPr>
                <w:rFonts w:ascii="Arial" w:hAnsi="Arial" w:cs="Arial"/>
                <w:sz w:val="16"/>
                <w:szCs w:val="16"/>
              </w:rPr>
              <w:br/>
              <w:t>К’єзі Фармацеутиці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Австрiя/ 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Зміни у підрозділі реєстраційного досьє 3.2.S.2.4. Контроль критичних стадій і проміжної продукції, а саме: незначні зміни до описів стандартних розчинів ТШХ при контролі виробничого процесу, що проводиться для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UA/10170/01/01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ЛЕВОБАЦИД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Грецiя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RMP-2022560 версія 1.0 від 05.11.2024 року. </w:t>
            </w:r>
            <w:r w:rsidRPr="004E0ACE">
              <w:rPr>
                <w:rFonts w:ascii="Arial" w:hAnsi="Arial" w:cs="Arial"/>
                <w:sz w:val="16"/>
                <w:szCs w:val="16"/>
              </w:rPr>
              <w:br/>
              <w:t xml:space="preserve">Зміни внесено до частин: І «Загальна інформація» ІІІ «План з фармаконагляду» V «Заходи з мінімізації ризиків» VI «Резюме плану управління ризиками» VII «Додатки» (додаток 10) у зв’язку з оцінкою ефективності додаткових заходів з мінімізації ризиків. </w:t>
            </w:r>
            <w:r w:rsidRPr="004E0ACE">
              <w:rPr>
                <w:rFonts w:ascii="Arial" w:hAnsi="Arial" w:cs="Arial"/>
                <w:sz w:val="16"/>
                <w:szCs w:val="16"/>
              </w:rPr>
              <w:br/>
              <w:t>Резюме План управління ризиками RMP-2022560 версія 1.0 від 05.11.2024 року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UA/20215/01/01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ЛЕВОМЕКОЛЬ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мазь по 25 г або 40 г у тубах; по 25 г або 40 г або по 100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"Лубнифарм"</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4E0ACE">
              <w:rPr>
                <w:rFonts w:ascii="Arial" w:hAnsi="Arial" w:cs="Arial"/>
                <w:sz w:val="16"/>
                <w:szCs w:val="16"/>
              </w:rPr>
              <w:br/>
              <w:t>– введення додаткового виду упаковки, а саме по 100 г у тубах алюмінієвих з мембраною , по 1 тубі в пачці з картону, без зміни первинного пакувального матеріалу (затверджено: по 25 г та 40 г у тубах алюмінієвих з мембраною), з відповідними змінами до р. «Упаковка» та п. «Маса вмісту упаковки» у специфікації/методах контролю якості МКЯ ЛЗ. Зміни внесено в розділ "Упаковка" в інструкцію для медичного застосування лікарського засобу у зв"язку з введенням додаткового виду упаковки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внесення змін в методику випробування маси вмісту упаковки (змінено кількість туб для нової упаковки по 100 г у тубах).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в інші пункти тексту маркування.Введення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lang/>
              </w:rPr>
              <w:t xml:space="preserve"> </w:t>
            </w: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UA/2647/01/01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ЛЕВОФЛОКСАЦИН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оболонкою, по 250 мг,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E0ACE">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"Передозування"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lang/>
              </w:rPr>
              <w:t xml:space="preserve">Не </w:t>
            </w: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UA/11208/01/01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ЛЕВОФЛОКСАЦИН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оболонкою, по 500 мг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E0ACE">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"Передозування"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lang/>
              </w:rPr>
              <w:t xml:space="preserve">Не </w:t>
            </w: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UA/11208/01/02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ЛЕВОФЛОЦИН 250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250 мг; по 5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CEP 2019-023-Rev-04 (затверджено: No. R0-CEP 2019-023-Rev-03) для Діючої речовини Левофлоксацину гемігідрат, від затвердженого виробника Neuland Laboratories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UA/2397/01/01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ЛЕВОФЛОЦИН 500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500 мг; по 5 або 10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CEP 2019-023-Rev-04 (затверджено: No. R0-CEP 2019-023-Rev-03) для Діючої речовини Левофлоксацину гемігідрат, від затвердженого виробника Neuland Laboratories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UA/2397/01/01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ЛІВАГІН-М®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песарії по 400 мг; по 5 песаріїв у стрипі; по 1 або 2 стрипи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Вилучено інформацію щодо дистриб'ютора із п. 17. ІНШЕ тексту маркування вторинної упаковки та внесено незначні редакційні правки в інші пункти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UA/13883/01/01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ЛІВЕРІЯ® IC</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0,5 г,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UA/13164/01/01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ЛІМЗЕР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по 10 капсул у стрипі, по 3 або по 10 стрипів у картонній коробці, по 14 капсул у стрипі, по 1 стрипу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Мега Лайфсайенсіз (Австралія) Пті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Інвентіа Хелскеа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введення періодичності контролю ГЛЗ за показником «Залишкові розчинники» - «тест необхідно проводити на кожній 1-й та кожній 10-й серії, але не рідше 1 разу на рік». Введення змін протягом 6-ти місяців після затвердження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ГЛЗ, а саме зміна обладнання, що використовується для виробництва гранул омепразолу та домперидону. Діюча редакція: омепразол FBE 60; домперидон FBE 125; FBE 60 Пропонована редакція: омепразол APCG 600; домперидон FBE 250; APCG 600 -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методів випробувань ГЛЗ за показниками «Однорідність маси» та «Залишкові кількості органічних розчинників».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заміна дільниці затвердженого виробника АФІ омепразолу Metrochem API Private Limited. Діюча редакція: Metrochem API Private Limited Unit-I Plot No. 62/C/6 Pipeline Road Phase –I, IDA, Jeedimetla Hyderabad -500 055 - Phone:+91-40-231903848 - FAX:+ 91-40-23190806 - Website: www.metroapi.com. Пропонована редакція: Metrochem API Private Limited Unit-IV - Plot No. 34B, 40B&amp;60B, J.N. Pharma city, Thanam Village,- Parawada Mandal, Visakhapatnam District, Andhra Pradesh, 531021, India (IND).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вимог специфікації ГЛЗ за показником «Супутні домішки» для АФІ омепразолу. </w:t>
            </w:r>
            <w:r w:rsidRPr="004E0AC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UA/6148/01/01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ЛІМЗЕР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по 10 капсул у стрипі, по 3 або по 10 стрипів у картонній коробці, по 14 капсул у стрипі, по 1 стрипу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Мега Лайфсайенсіз (Австралія) Пті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Австралiя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Інвентіа Хелскеа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Технічна помилка (згідно наказу МОЗ від 23.07.2015 № 460) - Виправлено технічну помилку в тексті маркування первинної упаковки, а саме уточнено зазначення одиниць вимірювання. Затверджено: 2. КІЛЬКІСТЬ ДІЮЧОЇ РЕЧОВИНИ - 1 капсула містить:</w:t>
            </w:r>
            <w:r w:rsidRPr="004E0ACE">
              <w:rPr>
                <w:rFonts w:ascii="Arial" w:hAnsi="Arial" w:cs="Arial"/>
                <w:sz w:val="16"/>
                <w:szCs w:val="16"/>
              </w:rPr>
              <w:br/>
              <w:t xml:space="preserve">Домперидону 30 мг - Омепразолу 20 м Запропоновано: 2. КІЛЬКІСТЬ ДІЮЧОЇ РЕЧОВИНИ - 1 капсула містить: Домперидону 30 мг </w:t>
            </w:r>
            <w:r w:rsidRPr="004E0ACE">
              <w:rPr>
                <w:rFonts w:ascii="Arial" w:hAnsi="Arial" w:cs="Arial"/>
                <w:sz w:val="16"/>
                <w:szCs w:val="16"/>
              </w:rPr>
              <w:br/>
              <w:t>Омепразолу 20 м г-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UA/6148/01/01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МАГНЕ-В6®</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оболонкою; № 60 (20х3):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виробництво, контроль якості, пакування, маркування, випуск серії:</w:t>
            </w:r>
            <w:r w:rsidRPr="004E0ACE">
              <w:rPr>
                <w:rFonts w:ascii="Arial" w:hAnsi="Arial" w:cs="Arial"/>
                <w:sz w:val="16"/>
                <w:szCs w:val="16"/>
              </w:rPr>
              <w:br/>
              <w:t xml:space="preserve">САНОФІ ВІНТРОП ІНДАСТРІА, Франція; </w:t>
            </w:r>
            <w:r w:rsidRPr="004E0ACE">
              <w:rPr>
                <w:rFonts w:ascii="Arial" w:hAnsi="Arial" w:cs="Arial"/>
                <w:sz w:val="16"/>
                <w:szCs w:val="16"/>
              </w:rPr>
              <w:br/>
              <w:t>виробництво, контроль якості, пакування, маркування, випуск серії:</w:t>
            </w:r>
            <w:r w:rsidRPr="004E0ACE">
              <w:rPr>
                <w:rFonts w:ascii="Arial" w:hAnsi="Arial" w:cs="Arial"/>
                <w:sz w:val="16"/>
                <w:szCs w:val="16"/>
              </w:rPr>
              <w:br/>
              <w:t xml:space="preserve">Опелла Хелскеа Хангері Кфт., Угорщина; </w:t>
            </w:r>
            <w:r w:rsidRPr="004E0ACE">
              <w:rPr>
                <w:rFonts w:ascii="Arial" w:hAnsi="Arial" w:cs="Arial"/>
                <w:sz w:val="16"/>
                <w:szCs w:val="16"/>
              </w:rPr>
              <w:br/>
            </w:r>
            <w:r w:rsidRPr="004E0ACE">
              <w:rPr>
                <w:rFonts w:ascii="Arial" w:hAnsi="Arial" w:cs="Arial"/>
                <w:sz w:val="16"/>
                <w:szCs w:val="16"/>
              </w:rPr>
              <w:br/>
              <w:t>мікробіологічний контроль ГЛЗ:</w:t>
            </w:r>
            <w:r w:rsidRPr="004E0ACE">
              <w:rPr>
                <w:rFonts w:ascii="Arial" w:hAnsi="Arial" w:cs="Arial"/>
                <w:sz w:val="16"/>
                <w:szCs w:val="16"/>
              </w:rPr>
              <w:br/>
              <w:t>ХІНОЇН Завод Фармацевтичних та Хімічних Продуктів Прайвіт Ко. Лтд., Підприємство №3 (Підприємство в Чаніквельдь), Угорщина;</w:t>
            </w:r>
            <w:r w:rsidRPr="004E0ACE">
              <w:rPr>
                <w:rFonts w:ascii="Arial" w:hAnsi="Arial" w:cs="Arial"/>
                <w:sz w:val="16"/>
                <w:szCs w:val="16"/>
              </w:rPr>
              <w:br/>
              <w:t>мікробіологічний контроль ГЛЗ:</w:t>
            </w:r>
            <w:r w:rsidRPr="004E0ACE">
              <w:rPr>
                <w:rFonts w:ascii="Arial" w:hAnsi="Arial" w:cs="Arial"/>
                <w:sz w:val="16"/>
                <w:szCs w:val="16"/>
              </w:rPr>
              <w:br/>
              <w:t>ЄУРОАПІ Хангері Лтд., Угорщина</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Франція/ 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4E0ACE">
              <w:rPr>
                <w:rFonts w:ascii="Arial" w:hAnsi="Arial" w:cs="Arial"/>
                <w:sz w:val="16"/>
                <w:szCs w:val="16"/>
              </w:rPr>
              <w:br/>
              <w:t>Вилучення упаковки певного розміру. Зміни внесені в інструкцію для медичного застосування лікарського засобу у розділ «Упаковка», як наслідок – вилучення упаковки № 100 (20х5).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певного розміру. Зміни внесені в інструкцію для медичного застосування лікарського засобу у розділ «Упаковка», як наслідок – вилучення упаковки № 50 (10х5).</w:t>
            </w:r>
            <w:r w:rsidRPr="004E0ACE">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UA/5476/02/01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МЕКІНІСТ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таблетки, вкриті плівковою оболонкою по 0,5 мг; по 30 таблеток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w:t>
            </w:r>
            <w:r w:rsidRPr="004E0ACE">
              <w:rPr>
                <w:rFonts w:ascii="Arial" w:hAnsi="Arial" w:cs="Arial"/>
                <w:sz w:val="16"/>
                <w:szCs w:val="16"/>
              </w:rPr>
              <w:br/>
              <w:t>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Італія/ Швейцарія/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 результатами клінічного дослідження заявником оновлено план управління ризиками для лікарського засобу Мекініст, таблетки, вкриті плівковою оболонкою по 0,5 мг. Зміни внесені до частин: II «Специфікація з безпеки», III «План з фармаконагляду» та додатків згідно з вимогами до Стандартизованого формату ПУР (Rev.2 accompanying GVP, Module V Rev.2, Human Medicines Evaluation Guidance on the format of the risk management plan (RMP) in the EU – in integrated format). </w:t>
            </w:r>
            <w:r w:rsidRPr="004E0ACE">
              <w:rPr>
                <w:rFonts w:ascii="Arial" w:hAnsi="Arial" w:cs="Arial"/>
                <w:sz w:val="16"/>
                <w:szCs w:val="16"/>
              </w:rPr>
              <w:br/>
              <w:t>Резюме ПУР версія 19.2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UA/16836/01/01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МЕКІНІСТ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2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w:t>
            </w:r>
            <w:r w:rsidRPr="004E0ACE">
              <w:rPr>
                <w:rFonts w:ascii="Arial" w:hAnsi="Arial" w:cs="Arial"/>
                <w:sz w:val="16"/>
                <w:szCs w:val="16"/>
              </w:rPr>
              <w:br/>
              <w:t>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Італія/ Іспанія/ Швейцарія/ 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 результатами клінічного дослідження заявником оновлено план управління ризиками для лікарського засобу Мекініст. Зміни внесені до частин: II «Специфікація з безпеки», III «План з фармаконагляду» та додатків згідно з вимогами до Стандартизованого формату ПУР (Rev.2 accompanying GVP, Module V Rev.2, Human Medicines Evaluation Guidance on the format of the risk management plan (RMP) in the EU – in integrated format). Резюме ПУР версія 19.2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UA/16836/01/02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МЕНОВАЗИН - ВІШФА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зовнішнього застосування, спиртовий, по 40 мл або по 100 мл у флаконах скляних; по 100 мл у флаконах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"ДКП "Фармацевтична фабрика"</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а саме: по 100 мл у флаконах полімерних, які виготовлені з поліетилентерефталату для лікарських засобів (флакон ФП-100-20 ПЕТ) виробництва ТОВ «Статус» закупорені кришкою, з поліетилену виробництва ТОВ «Статус», з відповідними змінами до р. «Упаковка». Зміни внесено у розділ "Упаковка" в інструкцію для медичного застосування у зв'язку з додаванням нового контейнера (флакон полімерний)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додаткової упаковки, а саме по 100 мл у флаконах зі скла марки ОС з гвинтовою горловиною для лікарських засобів (ФВ-100-20-ОС) виробництва ПрАТ «Мар’янівський склозавод», Україна закупорені пробками та кришками виготовлені з поліетилену виробництва ПП «Лінія», Україна, з відповідними змінами до р. «Упаковка» та п. «Об’єм вмісту флакона». Первинний пакувальний матеріал не змінився (затверджені флакони зі скла марки ОС з гвинтовою горловиною по 40 мл (ФВ-50-20-ОС) закупорені пробками та кришками). Зміни внесено у розділ "Упаковка" в інструкцію для медичного застосування лікарського засобу у зв'язку зі зміною розміру упаковки та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упаковки лікарського засобу у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UA/16905/01/01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МЕРКАПТОПУРИН-ВІСТА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50 мг; по 25 таблеток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виробництво готової лікарської форми, первинна та вторинна упаковка, контроль серії, випуск серії: АРДЕНА ПАМПЛОНА С.Л., Іспанія</w:t>
            </w:r>
            <w:r w:rsidRPr="004E0ACE">
              <w:rPr>
                <w:rFonts w:ascii="Arial" w:hAnsi="Arial" w:cs="Arial"/>
                <w:sz w:val="16"/>
                <w:szCs w:val="16"/>
              </w:rPr>
              <w:br/>
              <w:t>контроль серії: ІНФАРМЕЙД, С.Л., Іспанія; вторинна упаковка: ЛАБОРАТОРІЗ ЕНТЕМА,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4E0AC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рекомендації PRAC EMA щодо безпеки діючої речовини меркаптопурин. Термін введення змін -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інформації референтного лікарського засобу Пури-Нетол®, таблетки по 50 мг.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UA/20062/01/01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МЕТАФІН®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10 мг, по 10 таблеток у блістері; по 1 або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 xml:space="preserve">Оновлення тексту маркування первинної та вторинної упаковки лікарського засобу, а саме вилучення інформації, викладеної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UA/14448/01/02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МЕТАФІН®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25 мг, по 10 таблеток у блістері; по 1 або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 xml:space="preserve">Оновлення тексту маркування первинної та вторинної упаковки лікарського засобу, а саме вилучення інформації, викладеної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UA/14448/01/03</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МЕТАФІН®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5 мг, по 10 таблеток у блістері; по 1 або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 xml:space="preserve">Оновлення тексту маркування первинної та вторинної упаковки лікарського засобу, а саме вилучення інформації, викладеної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UA/14448/01/01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МІЗОПРОСТОЛ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200 мкг по 3 або по 4 таблетки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Чайна Резоурзес Зіжу Фармас’ютікал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jc w:val="center"/>
            </w:pPr>
            <w:r w:rsidRPr="004E0ACE">
              <w:rPr>
                <w:rFonts w:ascii="Arial" w:hAnsi="Arial" w:cs="Arial"/>
                <w:sz w:val="16"/>
                <w:szCs w:val="16"/>
              </w:rPr>
              <w:t>Китайська Народна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Чайна Резоурзес Зіжу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Китайська Народна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p>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Діюча редакція: І Супін / Yi Suping. Пропонована редакція: Гао Янь / GAO Yan.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UA/16796/01/01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МІФЕПРИСТОН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таблетки по 200 мг по 1 або 3 таблетки у блістері; по 1 блістеру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Чайна Резоурзес Зіжу Фармас’ютікал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Китайська Народна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Чайна Резоурзес Зіжу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Китайська Народна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E0ACE">
              <w:rPr>
                <w:rFonts w:ascii="Arial" w:hAnsi="Arial" w:cs="Arial"/>
                <w:sz w:val="16"/>
                <w:szCs w:val="16"/>
              </w:rPr>
              <w:br/>
              <w:t xml:space="preserve">Діюча редакція: І Супін / Yi Suping. Пропонована редакція: Гао Янь / GAO Yan.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UA/16710/01/01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МОКСИФЛОКСАЦИН-ДАРНИЦЯ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інфузій, 400 мг/250 мл; по 250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"Фармацевтична фірма "Дарниця"</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1,5 року. Пропонована редакція: Термін придатності 2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UA/20291/01/01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МОМОРДИКА КОМПОЗИТУМ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Зміна у специфікації Mandragora e radice siccata raw material відповідно з переходом з власної монографії компанії HAB (монографія для сировини і материнської тинктури) на Ph. Eur. для приведення до монографії Ph. Eur. «Mandragora for homoeopathic preparations». Затверджено: Mandragora e radice siccata raw material Specification according to HAB monograph «Mandragora e radice siccata» - Запропоновано: Mandragora e radice siccata raw material Specification according to Ph. Eur. monograph «Mandragora for homoeopathic preparations»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UA/8257/01/01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НАЗИВІН® СЕНСИТИВ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краплі назальні 0,01 %; по 5 мл препарату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дозвіл на випуск серії: Пі енд Джі Хелс Острія ГмбХ енд Ко. ОГ, Австрія; виробництво за повним циклом: 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Австрія/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3, 15,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UA/11620/01/01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НАЗИВІН® СЕНСИТИВ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спрей назальний 0,025 %, по 10 мл або по 15 мл препарату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дозвіл на випуск серії: Пі енд Джі Хелс Острія ГмбХ енд Ко. ОГ, Австрія; виробництво за повним циклом: Софарімекс - Індустріа Кіміка е Фармацеутіка, С.А., Португалiя; виробництво за повним циклом: 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Австрія/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3, 15,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UA/11682/01/01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НАЗИВІН® СЕНСИТИВ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спрей назальний 0,05 %, по 10 мл або по 15 мл препарату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дозвіл на випуск серії: Пі енд Джі Хелс Острія ГмбХ енд Ко. ОГ, Австрія; виробництво за повним циклом: Софарімекс - Індустріа Кіміка е Фармацеутіка, С.А., Португалiя; виробництво за повним циклом: 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Австрія/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3, 15,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UA/11682/01/02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НАЗОКСИЛ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спрей назальний, розчин дозований, 1 мг/мл по 10 мл у полімерному флаконі з розпилювачем; по 1 флакону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(п. 2, 3, 4, 5, 6) та вторинної (п. 2, 4, 8, 11, 12, 13, 17) упаковки лікарського засобу, а також вилучено додатковий текст маркування упаковки лікарського засобу із зазначенням логотипу дистриб'ютора.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UA/19920/01/01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НЕЙРОТИЛІН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розчин для ін'єкцій, 250 мг/мл по 4 мл в ампулі; по 5 ампул у блістері; по 1 або 2 блістери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нової методики випробування контролю АФІ Холіну альфосцерат для показника «Бактеріальні ендотоксини», оскільки відсутні технічні можливості відтворити методику виробника Lipoid GmbH, Germany, що надана в DMF. Вимоги специфікації за показником «Бактеріальні ендотоксини» для АФІ Холіну альфосцерат, виробництва фірми Lipoid GmbH, Germany, залишено у відповідності до вимог DMF - менше 350 МО/г. </w:t>
            </w:r>
            <w:r w:rsidRPr="004E0ACE">
              <w:rPr>
                <w:rFonts w:ascii="Arial" w:hAnsi="Arial" w:cs="Arial"/>
                <w:sz w:val="16"/>
                <w:szCs w:val="16"/>
              </w:rPr>
              <w:br/>
              <w:t xml:space="preserve">Зміни II типу - Зміни з якості. АФІ. (інші зміни) - оновлення версії DMF для діючої речовини Холіну альфосцерат виробника Lipoid GmbH, Germany (DMF R-231/Версія 02 на DMF R-231/Версія 10. Як наслідок, приведення матеріалів реєстраційного досьє у відповідність до оновленої версії DMF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UA/15534/01/01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НЕОТАКСЕЛ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концентрат для розчину для інфузій, 6 мг/мл по 5 мл (30 мг), або по 16,67 мл (100 мг), або по 25 мл (150 мг), або по 35 мл (210 мг), або по 41,7 мл (250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змінам кількісного складу допоміжних речовин, а саме зменшення концентрації кислоти лимонної моногідрат, яка використовується як регулятор рН, з 3,1 мг/мл до 2 мг/мл у зв’язку з приведенням у відповідність до опублікованих даних щодо якісного та кількісного складу референтного препарату Paclitaxel Injection, Manufactured by: Hospira.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UA/0926/01/01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НІФЕДИПІН-ДАРНИЦЯ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оболонкою, по 10 мг; по 10 таблеток у контурній чарунковій упаковці; по 5 контурних чарункових упаковок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специфікації та методів контролю якості допоміжної речовини Макрогол 6000 для приведення у відповідність до для приведення у відповідність до рекомендацій та стилістики діючої редакції монографії ЄФ «Macrogols»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UA/4738/02/01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НОРЗИДИМ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розчину для ін'єкцій 2 г/1 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0AC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UA/13986/01/02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НОРЗИДИМ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розчину для ін'єкцій 1 г/0,5 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0AC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UA/13986/01/01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НУКС ВОМІКА-ГОМАКОРД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краплі оральні по 30 мл у флаконі-крапельниці; по 1 флакону-крапельниці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Зміна у специфікації Bryonia mother tincture відповідно з переходом з власної монографії компанії HAB (монографія для сировини і материнської тинктури) на Ph. Eur. для приведення до монографії Ph. Eur. «Bryonia for homoeopathic preparations». Затверджено: Bryonia mother tincture Specification according to HAB monograph «Bryonia» Запропоновано: Bryonia mother tincture Specification according to Ph. Eur. monograph «Bryonia for homoeopathic preparations»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Зміна у специфікації Bryonia raw material відповідно з переходом з власної монографії компанії HAB (монографія для сировини і материнської тинктури) на Ph. Eur. для приведення до монографії Ph. Eur. «Bryonia for homoeopathic preparations». Затверджено: Bryonia raw material Specification according to HAB monograph «Bryonia» Запропоновано: Bryonia raw material Specification according to Ph. Eur. monograph «Bryonia for homoeopathic preparations»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UA/3126/01/01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 xml:space="preserve">ОЛОПАТАДИН УНІМЕД ФАРМА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краплі очні, розчин, 1 мг/мл по 5 мл або по 10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Словацька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юридичної назви та адреси лабораторії контролю, що відповідає за контроль якості ГЛЗ. Виробничі дільниці залишаються без змін. Діюча редакція: Site of batch control/testing arragements </w:t>
            </w:r>
            <w:r w:rsidRPr="004E0ACE">
              <w:rPr>
                <w:rFonts w:ascii="Arial" w:hAnsi="Arial" w:cs="Arial"/>
                <w:sz w:val="16"/>
                <w:szCs w:val="16"/>
              </w:rPr>
              <w:br/>
              <w:t xml:space="preserve">Head address EUROFINS BEL/NOVAMANN s.r.o. Komjaticka 73 940 02 Nove Zamky SLOVAK REPUBLIC Пропонована редакція: </w:t>
            </w:r>
            <w:r w:rsidRPr="004E0ACE">
              <w:rPr>
                <w:rFonts w:ascii="Arial" w:hAnsi="Arial" w:cs="Arial"/>
                <w:sz w:val="16"/>
                <w:szCs w:val="16"/>
              </w:rPr>
              <w:br/>
              <w:t xml:space="preserve">Site of batch control/testing arragements Head address Eurofins BioPharma Product Testing Slovakia s.r.o. Radlinskeho 9, 811 07 Bratislava SLOVAK REPUBLIC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UA/20019/01/01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ОМЕПРАЗОЛ-ДАРНИЦЯ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порошок для розчину для інфузій по 40 мг; 1 флакон з порошком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(Наказ МОЗ №1422 від 13.08.2024 р.), а саме коректно зазначено розділові знаки в адресі виробника у п. 11. НАЙМЕНУВАННЯ І МІСЦЕЗНАХОДЖЕННЯ ВИРОБНИКА ТА/АБО ЗАЯВНИКА.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UA/19723/01/01 </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 xml:space="preserve">ОРАБЛОК 1:100,000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по 1,8 мл у картриджі; по 10 картриджів в блістері; по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Піеррел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Піеррел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Шевченко Олена Ігорівна. Пропонована редакція: Чаленко Олександра Ігорівна.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UA/18234/01/01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ОРАБЛОК 1:200,000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по 1,8 мл у картриджі; по 10 картриджів в блістері; по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Піеррел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Піеррел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Шевченко Олена Ігорівна. Пропонована редакція: Чаленко Олександра Ігорівна.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UA/18234/01/02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ПАНКРЕАТИН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гранули (субстанція) у мішках поліетиленових подвійних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"Тернофарм"</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Деянг Сінозім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II типу - Зміни з якості. АФІ. (інші зміни). Оновлення ДМФ від виробника Deyang Sinozyme Pharmaceutical Co., Ltd , Китай субстанції панкреатину (затверджено: Doc. No.:Sinozyme/Pancreatin/AP/19; запропоновано: Doc. No.: Pancreatin/EP/SG/AP/01). Як наслідок зміна номеру DMF; зміна найменування адреси виробничої дільниці без зміни адреси місця провадження діяльності; зміни у розділах 3.2.S.2 MANUFACTURE, 3.2.S.4 CONTROL OF DRUG SUBSTANCE та 3.2.S.6 CONTAINER CLOSURE SYSTEM (оновлено специфікацію, сертифікат аналізу, декларацію та ІЧ-спектр на поліетиленовий 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UA/14352/01/01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ПАНКРЕАТИН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оболонкою, кишковорозчинні; in bulk № 800: по 10 таблеток у блістері; по 80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діючої речовини Панкреатин "Deyang Sinozyme Pharmaceutical Co., Ltd". Виробнича дільниця та усі операції залишаються без змін. Затверджено: Deyang Sinozyme Pharmaceutical Co., Ltd </w:t>
            </w:r>
            <w:r w:rsidRPr="004E0ACE">
              <w:rPr>
                <w:rFonts w:ascii="Arial" w:hAnsi="Arial" w:cs="Arial"/>
                <w:sz w:val="16"/>
                <w:szCs w:val="16"/>
              </w:rPr>
              <w:br/>
              <w:t xml:space="preserve">15 She, Gaocao Village, Xiaohan Town, Guanghan City, Sichuan Province, P.R. China Запропоновано: Deyang Sinozyme Pharmaceutical Co., Ltd No. 138, North Section 6, Chengdu Avenue, Xiaohan Town, Guanghan City, Deyang City, Sichuan Province, P.R.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UA/11376/01/01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ПАНКРЕАТИН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оболонкою, кишковорозчинні по 10 таблеток у блістері; по 2, 4, 5 або по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діючої речовини Панкреатин "Deyang Sinozyme Pharmaceutical Co., Ltd". Виробнича дільниця та усі операції залишаються без змін. Затверджено: Deyang Sinozyme Pharmaceutical Co., Ltd </w:t>
            </w:r>
            <w:r w:rsidRPr="004E0ACE">
              <w:rPr>
                <w:rFonts w:ascii="Arial" w:hAnsi="Arial" w:cs="Arial"/>
                <w:sz w:val="16"/>
                <w:szCs w:val="16"/>
              </w:rPr>
              <w:br/>
              <w:t xml:space="preserve">15 She, Gaocao Village, Xiaohan Town, Guanghan City, Sichuan Province, P.R. China Запропоновано: Deyang Sinozyme Pharmaceutical Co., Ltd No. 138, North Section 6, Chengdu Avenue, Xiaohan Town, Guanghan City, Deyang City, Sichuan Province, P.R.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UA/0337/01/01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ПАРОКСИН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20 мг по 10 таблеток у блістері; по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E0ACE">
              <w:rPr>
                <w:rFonts w:ascii="Arial" w:hAnsi="Arial" w:cs="Arial"/>
                <w:sz w:val="16"/>
                <w:szCs w:val="16"/>
              </w:rPr>
              <w:br/>
              <w:t>Зміна стратегії контролю АФІ пароксетину гідрохлориду гемігідрату виробника «Medichem, S.A.”, Іспанія, а саме запропоновано запровадити перенос даних визначених показників («Залишкові кількості органічних розчинників», «Сульфатна зола», «Мікробіологічна чистота») із сертифікату якості фірми-виробника в Аналітичний звіт ТОВ «Фарма Старт» та додати відповідне посилання: контроль показників якості здійснюється в режимі моніторингу на кожній 10-йсерії, але не рідше 1 разу на рік. В інших випадках результати контролю переносяться із сертифікату якості виробника субстанції в аналітичний звіт ТОВ «Фарма Старт». Контроль у режимі моніторингу здійснюється на основі «EU Guidelines for Good Manufacturing Practice for Medicinal Products for Human and Veterinary Use. Part 1. Chapter 5: Production, p.p. 5.35-5.36», вимоги якого повністю гармонізовані із вимогами «СТ-Н МОЗУ 42-4.0:2016 Керівництва Лікарські засоби Належна виробнича практика», діюче видання.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UA/3184/01/01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ПАСТА ТЕЙМУРОВА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паста по 25 г у тубі алюмінієвій; по 25 г у тубі алюмінієвій; по 1 тубі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0ACE">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щодо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UA/1089/01/01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ПОЗИНЕГ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розчину для ін'єкцій по 1000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Лімітед, Юніт-VI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Iндiя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0ACE">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UA/12820/01/01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ПОЗИНЕГ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розчину для ін'єкцій по 2000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Ауробіндо Фарма Лімітед, Юніт-VI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Iндiя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0ACE">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UA/12820/01/02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ПРОГІНОВА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оболонкою, по 2 мг; по 21 таблетці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w:t>
            </w:r>
            <w:r w:rsidRPr="004E0ACE">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UA/4865/01/01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РАМІ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Лек С. А., Польща (виробництво за повним циклом); Лек С. 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2009-083-Rev-05 (затверджено: R1-CEP 2009-083-Rev-04) для Діючої речовини Раміприл від затвердженого виробника Aarti Industries Limited, India. Зміна СЄФ відбулася у зв'язку зміни назви та адреси власника СЕР та Виробника АФІ (Затверджено: Aarti Industries Limited, India; Запропоновано: Aarti Pharmalabs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UA/11299/01/01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РАМІ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Лек С. А., Польща (виробництво за повним циклом); Лек С. 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2009-083-Rev-05 (затверджено: R1-CEP 2009-083-Rev-04) для Діючої речовини Раміприл від затвердженого виробника Aarti Industries Limited, India. Зміна СЄФ відбулася у зв'язку зміни назви та адреси власника СЕР та Виробника АФІ (Затверджено: Aarti Industries Limited, India; Запропоновано: Aarti Pharmalabs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UA/11299/01/03</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РАМІ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Лек С. А., Польща (виробництво за повним циклом); Лек С. 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2009-083-Rev-05 (затверджено: R1-CEP 2009-083-Rev-04) для Діючої речовини Раміприл від затвердженого виробника Aarti Industries Limited, India. Зміна СЄФ відбулася у зв'язку зміни назви та адреси власника СЕР та Виробника АФІ (Затверджено: Aarti Industries Limited, India; Запропоновано: Aarti Pharmalabs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UA/11299/01/02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РАПТЕН ГЕЛЬ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гель 1 %;</w:t>
            </w:r>
            <w:r w:rsidRPr="004E0ACE">
              <w:rPr>
                <w:rFonts w:ascii="Arial" w:hAnsi="Arial" w:cs="Arial"/>
                <w:sz w:val="16"/>
                <w:szCs w:val="16"/>
              </w:rPr>
              <w:br/>
              <w:t>по 40 г у тубі;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Виробник готового лікарського засобу, первинне, вторинне пакування, контроль серії: "Хемофарм" АД, Вршац, відділ виробнича дільниця Шабац, Сербія; Виробник, відповідальний за випуск серії: «Хемофарм»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Сербія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нового параметру специфікації ГЛЗ з відповідним методом випробування: кількісне визначення натрію метабісульфіту титриметричним методом з нормуванням NMT 0.25% (на момент випуску: 0,20-0,25 мг/г; на термін придатності: 0,13-0,25 мг/г), у відповідності до вимог ICH Q6A щодо антиоксидантів, яким є натрію метабісульфіт.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w:t>
            </w:r>
            <w:r w:rsidRPr="004E0ACE">
              <w:rPr>
                <w:rFonts w:ascii="Arial" w:hAnsi="Arial" w:cs="Arial"/>
                <w:sz w:val="16"/>
                <w:szCs w:val="16"/>
              </w:rPr>
              <w:br/>
              <w:t>Додавання нового параметру специфікації ГЛЗ з відповідним методом випробування: ідентифікація натрію метабісульфіту титриметричним методом, у відповідності до вимог ICH Q6A щодо антиоксидантів, яким є натрію метабісульфіт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UA/1785/03/01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РЕКАЛМІН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оболонкою, по 150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"Технолог"</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МІДОСТАД. ЗАПРОПОНОВАНО: РЕКАЛМІН.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UA/17102/01/02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РЕКАЛМІН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оболонкою, по 50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"Технолог"</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"Технолог"</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МІДОСТАД. ЗАПРОПОНОВАНО: РЕКАЛМІН.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UA/17102/01/01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РЕТРОВІР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розчин для інфузій, 10 мг/мл; по 20 мл у флаконі; по 5 флаконів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ВііВ Хелскер ЮК Лімітед </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Глаксо Оперейшнс ЮК Лімітед </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UA/0232/01/01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РИВАСТИГМІН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по 1,5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Товариство з додатковою відповідальністю "ІНТЕРХІМ" </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Оновлено розділ «Маркування» у МКЯ лікарського засобу. Діюча редакція: Відповідно до затвердженого тексту маркування, що додається Пропонована редакція: Згідно затвердженого тексту маркування. Оновлення тексту маркування первинної та вторинної упаковки лікарського засобу, а саме вилучення інформації, викладеної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UA/16388/01/01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РИВАСТИГМІН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по 3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Товариство з додатковою відповідальністю "ІНТЕРХІМ" </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Оновлено розділ «Маркування» у МКЯ лікарського засобу. Діюча редакція: Відповідно до затвердженого тексту маркування, що додається Пропонована редакція: Згідно затвердженого тексту маркування. Оновлення тексту маркування первинної та вторинної упаковки лікарського засобу, а саме вилучення інформації, викладеної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UA/16388/01/02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РИВАСТИГМІН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по 4,5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Товариство з додатковою відповідальністю "ІНТЕРХІМ" </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Оновлено розділ «Маркування» у МКЯ лікарського засобу. Діюча редакція: Відповідно до затвердженого тексту маркування, що додається Пропонована редакція: Згідно затвердженого тексту маркування. Оновлення тексту маркування первинної та вторинної упаковки лікарського засобу, а саме вилучення інформації, викладеної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UA/16388/01/03</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РИВАСТИГМІН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по 6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Товариство з додатковою відповідальністю "ІНТЕРХІМ" </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Оновлено розділ «Маркування» у МКЯ лікарського засобу. Діюча редакція: Відповідно до затвердженого тексту маркування, що додається Пропонована редакція: Згідно затвердженого тексту маркування. Оновлення тексту маркування первинної та вторинної упаковки лікарського засобу, а саме вилучення інформації, викладеної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UA/16388/01/04</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РИНОЛОКСИН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інфузій, 500 мг/100 мл по 100 мл у контейнері з полівінілхлориду, по 1 контейнеру в поліетиленовому пакеті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p>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Зміни внесено в інструкцію для медичного застосування лікарського засобу до розділів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UA/17124/01/01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САЛІЦИЛОВО-ЦИНКОВА ПАСТА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паста по 25 г у тубі; по 1 тубі в пачці з картону; по 25 г у тубах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UA/8495/01/01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САНОМЕН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спрей назальний, дозований, суспензія 50 мкг/дозу по 60 або 120, або 140 доз у контейнері; по 1 контейнеру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2021-233 - Rev 00 (затверджено: DMF Version 5.2, 2019-09-12) для АФІ мометазону фуроату моногідрату від затвердженого виробника Wavelength Enterprises Ltd., Israel.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2021-233-Rev 01 для АФІ мометазону фуроату моногідрату від затвердженого виробника Wavelength Enterprises Ltd., Israel.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UA/15870/01/01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СИЛІБОР 35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35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препарату, цех ГЛЗ для виробника Товариство з обмеженою відповідальністю «Фармацевтична компанія Здоров’я» у зв’язку із виробничою необхідністю. </w:t>
            </w:r>
            <w:r w:rsidRPr="004E0ACE">
              <w:rPr>
                <w:rFonts w:ascii="Arial" w:hAnsi="Arial" w:cs="Arial"/>
                <w:sz w:val="16"/>
                <w:szCs w:val="16"/>
              </w:rPr>
              <w:br/>
              <w:t xml:space="preserve">Затверджено: Товариство з обмеженою відповідальністю «Фармацевтична компанія Здоров’я» Цех ГЛФ </w:t>
            </w:r>
            <w:r w:rsidRPr="004E0ACE">
              <w:rPr>
                <w:rFonts w:ascii="Arial" w:hAnsi="Arial" w:cs="Arial"/>
                <w:sz w:val="16"/>
                <w:szCs w:val="16"/>
              </w:rPr>
              <w:br/>
              <w:t xml:space="preserve">Розмір серії складає: 14,505 тис. уп. №30 (10х3) у блістерах (130,551 кг) </w:t>
            </w:r>
            <w:r w:rsidRPr="004E0ACE">
              <w:rPr>
                <w:rFonts w:ascii="Arial" w:hAnsi="Arial" w:cs="Arial"/>
                <w:sz w:val="16"/>
                <w:szCs w:val="16"/>
              </w:rPr>
              <w:br/>
              <w:t>Цех ГЛЗ</w:t>
            </w:r>
            <w:r w:rsidRPr="004E0ACE">
              <w:rPr>
                <w:rFonts w:ascii="Arial" w:hAnsi="Arial" w:cs="Arial"/>
                <w:sz w:val="16"/>
                <w:szCs w:val="16"/>
              </w:rPr>
              <w:br/>
              <w:t xml:space="preserve">Розмір серії складає: </w:t>
            </w:r>
            <w:r w:rsidRPr="004E0ACE">
              <w:rPr>
                <w:rFonts w:ascii="Arial" w:hAnsi="Arial" w:cs="Arial"/>
                <w:sz w:val="16"/>
                <w:szCs w:val="16"/>
              </w:rPr>
              <w:br/>
              <w:t xml:space="preserve">14,505 тис. уп. №30 (10х3) у блістерах (130,551 кг) </w:t>
            </w:r>
            <w:r w:rsidRPr="004E0ACE">
              <w:rPr>
                <w:rFonts w:ascii="Arial" w:hAnsi="Arial" w:cs="Arial"/>
                <w:sz w:val="16"/>
                <w:szCs w:val="16"/>
              </w:rPr>
              <w:br/>
              <w:t xml:space="preserve">Товариство з обмеженою відповідальністю «ФАРМЕКС ГРУП» </w:t>
            </w:r>
            <w:r w:rsidRPr="004E0ACE">
              <w:rPr>
                <w:rFonts w:ascii="Arial" w:hAnsi="Arial" w:cs="Arial"/>
                <w:sz w:val="16"/>
                <w:szCs w:val="16"/>
              </w:rPr>
              <w:br/>
              <w:t xml:space="preserve">Розмір серії складає: </w:t>
            </w:r>
            <w:r w:rsidRPr="004E0ACE">
              <w:rPr>
                <w:rFonts w:ascii="Arial" w:hAnsi="Arial" w:cs="Arial"/>
                <w:sz w:val="16"/>
                <w:szCs w:val="16"/>
              </w:rPr>
              <w:br/>
              <w:t xml:space="preserve">10,277 тис. уп. №30 (10х3) у блістерах (92,500 кг) </w:t>
            </w:r>
            <w:r w:rsidRPr="004E0ACE">
              <w:rPr>
                <w:rFonts w:ascii="Arial" w:hAnsi="Arial" w:cs="Arial"/>
                <w:sz w:val="16"/>
                <w:szCs w:val="16"/>
              </w:rPr>
              <w:br/>
              <w:t xml:space="preserve">Запропоновано: </w:t>
            </w:r>
            <w:r w:rsidRPr="004E0ACE">
              <w:rPr>
                <w:rFonts w:ascii="Arial" w:hAnsi="Arial" w:cs="Arial"/>
                <w:sz w:val="16"/>
                <w:szCs w:val="16"/>
              </w:rPr>
              <w:br/>
              <w:t xml:space="preserve">Товариство з обмеженою відповідальністю «Фармацевтична компанія Здоров’я» </w:t>
            </w:r>
            <w:r w:rsidRPr="004E0ACE">
              <w:rPr>
                <w:rFonts w:ascii="Arial" w:hAnsi="Arial" w:cs="Arial"/>
                <w:sz w:val="16"/>
                <w:szCs w:val="16"/>
              </w:rPr>
              <w:br/>
              <w:t xml:space="preserve">Цех ГЛФ </w:t>
            </w:r>
            <w:r w:rsidRPr="004E0ACE">
              <w:rPr>
                <w:rFonts w:ascii="Arial" w:hAnsi="Arial" w:cs="Arial"/>
                <w:sz w:val="16"/>
                <w:szCs w:val="16"/>
              </w:rPr>
              <w:br/>
              <w:t xml:space="preserve">Розмір серії складає: </w:t>
            </w:r>
            <w:r w:rsidRPr="004E0ACE">
              <w:rPr>
                <w:rFonts w:ascii="Arial" w:hAnsi="Arial" w:cs="Arial"/>
                <w:sz w:val="16"/>
                <w:szCs w:val="16"/>
              </w:rPr>
              <w:br/>
              <w:t xml:space="preserve">14,505 тис. уп. №30 (10х3) у блістерах (130,551 кг) </w:t>
            </w:r>
            <w:r w:rsidRPr="004E0ACE">
              <w:rPr>
                <w:rFonts w:ascii="Arial" w:hAnsi="Arial" w:cs="Arial"/>
                <w:sz w:val="16"/>
                <w:szCs w:val="16"/>
              </w:rPr>
              <w:br/>
              <w:t xml:space="preserve">Цех ГЛЗ Розмір серії складає: </w:t>
            </w:r>
            <w:r w:rsidRPr="004E0ACE">
              <w:rPr>
                <w:rFonts w:ascii="Arial" w:hAnsi="Arial" w:cs="Arial"/>
                <w:sz w:val="16"/>
                <w:szCs w:val="16"/>
              </w:rPr>
              <w:br/>
              <w:t xml:space="preserve">14,505 тис. уп. №30 (10х3) у блістерах (130,551 кг) </w:t>
            </w:r>
            <w:r w:rsidRPr="004E0ACE">
              <w:rPr>
                <w:rFonts w:ascii="Arial" w:hAnsi="Arial" w:cs="Arial"/>
                <w:sz w:val="16"/>
                <w:szCs w:val="16"/>
              </w:rPr>
              <w:br/>
              <w:t xml:space="preserve">8,788 тис. уп. №30 (10х3) у блістерах (79,100 кг) </w:t>
            </w:r>
            <w:r w:rsidRPr="004E0ACE">
              <w:rPr>
                <w:rFonts w:ascii="Arial" w:hAnsi="Arial" w:cs="Arial"/>
                <w:sz w:val="16"/>
                <w:szCs w:val="16"/>
              </w:rPr>
              <w:br/>
              <w:t xml:space="preserve">Товариство з обмеженою відповідальністю «ФАРМЕКС ГРУП» </w:t>
            </w:r>
            <w:r w:rsidRPr="004E0ACE">
              <w:rPr>
                <w:rFonts w:ascii="Arial" w:hAnsi="Arial" w:cs="Arial"/>
                <w:sz w:val="16"/>
                <w:szCs w:val="16"/>
              </w:rPr>
              <w:br/>
              <w:t xml:space="preserve">Розмір серії складає: </w:t>
            </w:r>
            <w:r w:rsidRPr="004E0ACE">
              <w:rPr>
                <w:rFonts w:ascii="Arial" w:hAnsi="Arial" w:cs="Arial"/>
                <w:sz w:val="16"/>
                <w:szCs w:val="16"/>
              </w:rPr>
              <w:br/>
              <w:t>10,277 тис. уп. №30 (10х3) у блістерах (92,500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UA/5114/01/01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суспензіі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серії референтного стандарту для полісахариду PS4 з SWN1167A16 на SSG1167A06, що використовується для визначення вмісту полісахаридів резорциновим методом у кон’югованому напівпродукті та мікрофлюідизованому напівпродукті.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серії референтного стандарту для полісахариду PS19F з SWN1167A21 на SSG1167A04, що використовується для визначення вмісту полісахаридів резорциновим методом у кон’югованому напівпродукті та мікрофлюідизованому напівпродукті.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Запровадження протоколу кваліфікації для підготовки та процедури кваліфікації нового референтного стандарту, що використовується для визначення вмісту полісахаридів резорциновим методом у кон’югованому напівпродукті та мікрофлюідизованому напівпродукті, з метою спрощення управління життєвим циклом референтних стандартів.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UA/15363/01/01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СІОФОР® 850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850 мг по 15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Первинне та вторинне пакування, контроль та випуск серії: БЕРЛІН-ХЕМІ АГ, Нiмеччина; Виробництво "in bulk" та контроль серій: БЕРЛІН-ХЕМІ АГ, Нiмеччина; Драгенофарм Апотекер Пюшл ГмбХ, Німеччина; виробництво "in bulk", первинне та вторинне пакування, контроль серій та випуск серій: Менаріні-Фон Хейден ГмбХ, Німеччина; Контроль серій: АЛС Чеська Республіка с.р.о., Чеська Республiка; Контроль серій: АЛС Чеська Республіка с.р.о., Чеська Республiка; Контроль серій: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Нiмеччина/ Чеська Республiка/ 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в МКЯ відповідно до архівних матеріалів реєстраційного досьє, а саме: редакція із технічною помилкою: втрата маси при висушуванні не більше 3,0% ЕР 2.2.32 </w:t>
            </w:r>
            <w:r w:rsidRPr="004E0ACE">
              <w:rPr>
                <w:rFonts w:ascii="Arial" w:hAnsi="Arial" w:cs="Arial"/>
                <w:sz w:val="16"/>
                <w:szCs w:val="16"/>
              </w:rPr>
              <w:br/>
              <w:t xml:space="preserve">редакція без технічної помилки: втрата маси при висушуванні не більше 3 % ЕР 2.2.32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UA/3734/01/03</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СОЛЕРОН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100 мг; по 10 таблеток у блістері; по 1, 3 або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Внесення змін у контроль під час виробництва ГЛЗ на етапі маса калібрована (до магнію стеарату) та маса для таблетування під час рутинного контролю. Зміни І типу - Зміни з якості. Готовий лікарський засіб. Зміни у виробництві (інші зміни). Внесення змін у контроль під час виробництва ГЛЗ: під час рутинного контролю та під час (ре)валідації.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UA/10209/01/01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СОЛЕРОН 200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200 мг; по 10 таблеток у блістері; по 1, 3 або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Внесення змін у контроль під час виробництва ГЛЗ на етапі маса калібрована (до магнію стеарату) та маса для таблетування під час рутинного контролю. Зміни І типу - Зміни з якості. Готовий лікарський засіб. Зміни у виробництві (інші зміни). Внесення змін у контроль під час виробництва ГЛЗ: під час рутинного контролю та під час (ре)валідації.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UA/10209/01/02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СПАСТІКАЛМ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по 4 мг/2 мл по 2 мл в ампулі; по 6 ампул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формулювання вимог специфікації ГЛЗ для показника «Прозорість».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lang w:val="en-US"/>
              </w:rPr>
            </w:pPr>
            <w:r w:rsidRPr="004E0ACE">
              <w:rPr>
                <w:rFonts w:ascii="Arial" w:hAnsi="Arial" w:cs="Arial"/>
                <w:sz w:val="16"/>
                <w:szCs w:val="16"/>
              </w:rPr>
              <w:t>UA/20123/01/01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СУЛЬПІРИД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тверді по 50 мг, по 12 капсул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2000-029 - Rev 06 для допоміжної речовини Gelatin від вже затвердженого виробника ROUSSELOT.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CEP 2000-045-Rev 06 для допоміжної речовини Gelatin від вже затвердженого виробника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2001-424 - Rev 03 для допоміжної речовини Gelatin від вже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2008-048-Rev 00 для допоміжної речовини Gelatin від вже затвердженого виробника PIONEER JELLICE INDIA PRIVATE LIMITED.</w:t>
            </w:r>
            <w:r w:rsidRPr="004E0ACE">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2000-344-Rev 03 (затверджено: R1-CEP 2000-344-Rev 02) для допоміжної речовини Gelatin від вже затвердженого виробника NITTA GELATIN INDIA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Європейської фармакопеї № R1-CEP 2000-027-Rev 02 для допоміжної речовини Gelatin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Європейської фармакопеї R1-CEP 2001-332-Rev 02 для допоміжної речовини Gelatin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R1-CEP 2002-110 Rev 00 для допоміжної речовини Gelatin від вже затвердженого виробника PB Gelatins.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2003-172-Rev 01 для допоміжної речовини Gelatin від виробника GELITA Group.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UA/4832/01/01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СУЛЬПІРИД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тверді по 100 мг, по 12 капсул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2000-029 - Rev 06 для допоміжної речовини Gelatin від вже затвердженого виробника ROUSSELOT.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CEP 2000-045-Rev 06 для допоміжної речовини Gelatin від вже затвердженого виробника TESSENDERLO GROUP N.V.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2001-424 - Rev 03 для допоміжної речовини Gelatin від вже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2008-048-Rev 00 для допоміжної речовини Gelatin від вже затвердженого виробника PIONEER JELLICE INDIA PRIVATE LIMITED.</w:t>
            </w:r>
            <w:r w:rsidRPr="004E0ACE">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 R1-CEP 2000-344-Rev 03 (затверджено: R1-CEP 2000-344-Rev 02) для допоміжної речовини Gelatin від вже затвердженого виробника NITTA GELATIN INDIA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Європейської фармакопеї № R1-CEP 2000-027-Rev 02 для допоміжної речовини Gelatin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Європейської фармакопеї R1-CEP 2001-332-Rev 02 для допоміжної речовини Gelatin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R1-CEP 2002-110 Rev 00 для допоміжної речовини Gelatin від вже затвердженого виробника PB Gelatins.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ГЕ-сертифікату відповідності Європейській фармакопеї № R1-CEP 2003-172-Rev 01 для допоміжної речовини Gelatin від виробника GELITA Group.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UA/4832/01/02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СУЛЬФАДИМЕТОКСИН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0,5 г по 10 таблеток у блістері; по 2 блістери у пачці з картону;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ПРАТ "ХІМФАРМЗАВОД "ЧЕРВОНА ЗІРКА" </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UA/6031/01/01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ТЕНОХОП-Е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300 мг/200 мг; по 30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UA/13280/01/01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ТІКОЛІН®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125 мг/мл по 4 мл в ампулі; по 5 ампул у касеті у пачці з картону; по 4 мл в ампулі; по 5 ампул у касеті; по 2 касети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НВФ "МІКРОХІМ"</w:t>
            </w:r>
            <w:r w:rsidRPr="004E0ACE">
              <w:rPr>
                <w:rFonts w:ascii="Arial" w:hAnsi="Arial" w:cs="Arial"/>
                <w:sz w:val="16"/>
                <w:szCs w:val="16"/>
              </w:rPr>
              <w:br/>
              <w:t>(відповідальний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r w:rsidRPr="004E0ACE">
              <w:rPr>
                <w:rFonts w:ascii="Arial" w:hAnsi="Arial" w:cs="Arial"/>
                <w:sz w:val="16"/>
                <w:szCs w:val="16"/>
              </w:rPr>
              <w:br/>
              <w:t>відповідальний за виробництво та контроль/випробування серії, не включаючи випуск серії:</w:t>
            </w:r>
            <w:r w:rsidRPr="004E0ACE">
              <w:rPr>
                <w:rFonts w:ascii="Arial" w:hAnsi="Arial" w:cs="Arial"/>
                <w:sz w:val="16"/>
                <w:szCs w:val="16"/>
              </w:rPr>
              <w:br/>
              <w:t>АТ "Галичфарм"</w:t>
            </w:r>
            <w:r w:rsidRPr="004E0AC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"випуск серії" для виробника ТОВ НВФ "МІКРОХІМ". Данний виробик залишається відповідальним за: виробництво та контроль/випробування серії, не включаючи випуск серії. Залишається альтернативний виробник ТОВ НВФ "МІКРОХІМ" за адресою Україна, 01013, м.Київ, вул. Будіндустрії, буд. 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UA/18445/01/01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ТІКОЛІН®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250 мг/мл; по 5 ампул у касеті у пачці з картону; по 4 мл в ампулі; по 5 ампул у касеті; по 2 касети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НВФ "МІКРОХІМ"</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НВФ "МІКРОХІМ"</w:t>
            </w:r>
            <w:r w:rsidRPr="004E0ACE">
              <w:rPr>
                <w:rFonts w:ascii="Arial" w:hAnsi="Arial" w:cs="Arial"/>
                <w:sz w:val="16"/>
                <w:szCs w:val="16"/>
              </w:rPr>
              <w:br/>
              <w:t>(відповідальний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r w:rsidRPr="004E0ACE">
              <w:rPr>
                <w:rFonts w:ascii="Arial" w:hAnsi="Arial" w:cs="Arial"/>
                <w:sz w:val="16"/>
                <w:szCs w:val="16"/>
              </w:rPr>
              <w:br/>
              <w:t>відповідальний за виробництво та контроль/випробування серії, не включаючи випуск серії:</w:t>
            </w:r>
            <w:r w:rsidRPr="004E0ACE">
              <w:rPr>
                <w:rFonts w:ascii="Arial" w:hAnsi="Arial" w:cs="Arial"/>
                <w:sz w:val="16"/>
                <w:szCs w:val="16"/>
              </w:rPr>
              <w:br/>
              <w:t>АТ "Галичфарм"</w:t>
            </w:r>
            <w:r w:rsidRPr="004E0AC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"випуск серії" для виробника ТОВ НВФ "МІКРОХІМ". Данний виробик залишається відповідальним за: виробництво та контроль/випробування серії, не включаючи випуск серії. Залишається альтернативний виробник ТОВ НВФ "МІКРОХІМ" за адресою Україна, 01013, м.Київ, вул. Будіндустрії, буд. 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UA/18445/01/02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ТІОПЕНТАЛ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ліофілізат для розчину для ін'єкцій по 0,5 г флакони з ліофілізатом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4E0ACE">
              <w:rPr>
                <w:rFonts w:ascii="Arial" w:hAnsi="Arial" w:cs="Arial"/>
                <w:sz w:val="16"/>
                <w:szCs w:val="16"/>
              </w:rPr>
              <w:br/>
              <w:t xml:space="preserve">внесення змін в розділ 3.2.Р.3.3. Опис виробничого процесу та контрою процесу, а саме викладення тексту короткого опису технологічного процесу та технологічної схеми виробництва ЛЗ в оновленій редакції.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уточнення теоретично розрахованого розміру серії, вираженого у флаконах без зміни розміру серії, вираженого у літрах. Затверджено: Розмір серії ЛЗ теоретичний розмір серії: для дозування 0,5 г 126,7 л (38205 флаконів) для дозування 1,0 г 126,7 л (19000 флаконів); 253,3 л (37990 флаконів) Запропоновано: Розмір серії ЛЗ теоретичний розмір серії: для дозування 0,5 г 126,7 л (38048 флаконів) для дозування 1,0 г 126,7 л (18995 флаконів); 253,3 л (37976 флаконів)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UA/3916/01/01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ТІОПЕНТАЛ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ліофілізат для розчину для ін'єкцій по 1,0 г флакони з ліофілізатом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4E0ACE">
              <w:rPr>
                <w:rFonts w:ascii="Arial" w:hAnsi="Arial" w:cs="Arial"/>
                <w:sz w:val="16"/>
                <w:szCs w:val="16"/>
              </w:rPr>
              <w:br/>
              <w:t xml:space="preserve">внесення змін в розділ 3.2.Р.3.3. Опис виробничого процесу та контрою процесу, а саме викладення тексту короткого опису технологічного процесу та технологічної схеми виробництва ЛЗ в оновленій редакції.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уточнення теоретично розрахованого розміру серії, вираженого у флаконах без зміни розміру серії, вираженого у літрах. Затверджено: Розмір серії ЛЗ теоретичний розмір серії: для дозування 0,5 г 126,7 л (38205 флаконів) для дозування 1,0 г 126,7 л (19000 флаконів); 253,3 л (37990 флаконів) Запропоновано: Розмір серії ЛЗ теоретичний розмір серії: для дозування 0,5 г 126,7 л (38048 флаконів) для дозування 1,0 г 126,7 л (18995 флаконів); 253,3 л (37976 флаконів)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UA/3916/01/02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ТОРГАБАЛІН 150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тверді по 150 мг, по 4 капсули у блістері, по 3 блістери у картонній упаковці, по 10 капсул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(пункти 3, 8, 12, 13, 16, 17) та первинної (пункти 3, 4, 6)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UA/15969/01/02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ТОРГАБАЛІН 75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тверді по 75 мг, по 10 капсул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(пункти 3, 8, 12, 13, 16, 17) та первинної (пункти 3, 4, 6)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UA/15969/01/01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ТРАНСТОП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100 мг/мл по 5 мл в ампулі, по 6 ампул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Лімітед - Юніт ІV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E0ACE">
              <w:rPr>
                <w:rFonts w:ascii="Arial" w:hAnsi="Arial" w:cs="Arial"/>
                <w:sz w:val="16"/>
                <w:szCs w:val="16"/>
              </w:rPr>
              <w:br/>
              <w:t xml:space="preserve">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UA/14651/01/01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ТРИФЕДРИН® 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10 таблеток у блістері; по 1,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Товариство з додатковою відповідальністю "ІНТЕРХІМ"</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0ACE">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3. ПЕРЕЛІК ДОПОМІЖНИХ РЕЧОВИН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UA/9233/01/01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ТРИЦИТРОН ЕКСТРА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орального розчину; по 10 або 30 саше у картонній коробці; сінпо 1 саше без вкладання у вторинну упаковку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Зменшення періодичності контролю за показником «Мікробіологічна чистота» в Специфікації ГЛЗ із «контроль мікробіологічної чистоти готового лікарського засобу проводиться на перших 5 серіях, а далі контролюють кожну п’яту серію не рідше раз на рік» на «контроль мікробіологічної чистоти готового лікарського засобу проводиться на перших 5 серіях, а далі контролюють кожну десяту серію, але не рідше одного разу на рік».</w:t>
            </w:r>
            <w:r w:rsidRPr="004E0ACE">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одиниць виміру кількості фенілефрину гідрохлориду за показником «Кількісне визначення Фенілефрину гідрохлорид» у Специфікації (при випуску та протягом терміну придатності) у відповідність до одиниць, зазначених в складі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UA/18162/01/01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ТРІОФОРТЕ®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по 6 капсул у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E0ACE">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інформації щодо безпеки застосування діючих речовин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UA/2317/02/01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ТУРУСОЛ®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іригацій по 1000 мл, 3000 мл у пакетах полімерн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"Особливості застосування" щодо безпеки застосування лікарського засобу та до розділу "Побічні реакції" щодо повідомлення про побічні реакції, та як наслідок до короткої характеристики лікарського засобу у розділи "Особливі застереження та запобіжні заходи при застосуванні"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UA/8783/01/01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 xml:space="preserve">ФАРМАЦИТРОН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орального розчину по 23 г порошку у пакетах; по 23 г порошку у пакеті;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виробництво нерозфасованого продукту, первинне та вторинне пакування, контроль якості, випуск серії: Фармасайнс Інк., Канада; </w:t>
            </w:r>
            <w:r w:rsidRPr="004E0ACE">
              <w:rPr>
                <w:rFonts w:ascii="Arial" w:hAnsi="Arial" w:cs="Arial"/>
                <w:sz w:val="16"/>
                <w:szCs w:val="16"/>
              </w:rPr>
              <w:br/>
              <w:t>виробництво нерозфасованого продукту, первинне та вторинне пакування: Конфаб Лабораторіс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Канада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2003-179 - Rev 04 для діючої речовини Phenylephrine hydrochloride від нового виробника Malladi Drugs &amp; Pharmaceuticals Limited, UNIT-3 -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 - вилучення виробника діючої речовини парацетамолу (ацетамінофену) RHODIA ORGANIQUE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2000-124-Rev 10 для діючої речовини Paracetamol від нового виробника ANQIU LU'AN PHARMACEUTICAL CO., LTD., China (заміна).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UA/6249/01/02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ФЕЛІЗ 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плівковою оболонкою, по 10 мг, по 10 таблеток у блістері; по 1, 3 або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(пункти 3, 5, 8, 12, 13, 16, 17) та первинної (пункти 3, 4, 6)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UA/16810/01/01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ФЕНЕФРИН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краплі очні, розчин 10 % по 10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"УНІМЕД ФАРМА"</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"УНІМЕД ФАРМА"</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Словацька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виробничого обладнання. Впроваджені контрольні пристрої, які не впливають на процес виробництва (наприклад, тест на герметичність, тест на цілісність).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-де до виробничого процесу додано перевірку цілісності первинної упаковки та цілісності стерилізаційного фільтра, де представлені нові результати валідації процесу фільтрації. Разом з тим, в процесі виготовлення вторинної упаковки додається інформація щодо маркування вторинної упаковки (серійності). Ці зміни не впливають на остаточну специфікацію лікарського препарату.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Зазначення більш детального опису процесу виробництва очних крапель. До опису виробничого процесу були додані розділи "Weighing", "Coding", "Packaging".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Гармонізація стандартних специфікацій допоміжних речовин із монографіями ЕР, де внесено деякі редакційні зміни, такі як формат стандартної специфікації та краща форма представлення фармакопейних вимог. </w:t>
            </w:r>
            <w:r w:rsidRPr="004E0ACE">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Додавання тесту в процесі виробництва, а саме - випробування цілісності первинної упаковки, який було додано для підвищення безпеки та якості на основі рекомендацій NCA.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Зміна розміру серії, а саме - видалення 2 розмірів серії, 5 000 флаконів та 20 000 флаконів.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готового продукту новим параметром "Particle size" з критерієм прийнятності: «max. 3000 pieces – size 10 µm; max. 300 pieces – size 25 µm» з відповідним методом випробування.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4E0ACE">
              <w:rPr>
                <w:rFonts w:ascii="Arial" w:hAnsi="Arial" w:cs="Arial"/>
                <w:sz w:val="16"/>
                <w:szCs w:val="16"/>
              </w:rPr>
              <w:br/>
              <w:t xml:space="preserve">Видалення розміру упаковки 5 мл. Зміни внесено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UA/7546/01/01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ФЕРМЕД®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20 мг/мл по 5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Медіце Арцнайміттель Пюттер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Виробник балку ампул, альтернативний виробник, відповідальний за вторинне пакування (включаючи маркування ампул): Солюфарм Фармацойтіше Ерцойгніссе ГмбХ, Німеччина; Виробник, відповідальний за вторинне пакування (включаючи маркування ампул) та випуск серії: Медіце Арцнайміттель Пюттер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E0ACE">
              <w:rPr>
                <w:rFonts w:ascii="Arial" w:hAnsi="Arial" w:cs="Arial"/>
                <w:sz w:val="16"/>
                <w:szCs w:val="16"/>
              </w:rPr>
              <w:br/>
              <w:t xml:space="preserve">Діюча редакція: Anika Staak. Пропонована редакція: Клаудіа Хенкель / Claudia Henkel.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4E0ACE">
              <w:rPr>
                <w:rFonts w:ascii="Arial" w:hAnsi="Arial" w:cs="Arial"/>
                <w:sz w:val="16"/>
                <w:szCs w:val="16"/>
              </w:rPr>
              <w:br/>
              <w:t>Діюча редакція: Др. Сергій Мироненко. Пропонована редакція: Шапка Олена Володимирівна.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UA/13237/01/01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ФЛОКСІУМ®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інфузій, 5 мг/мл по 100 мл у пляшці;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jc w:val="cente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повідомлення про підозрювані побічні реакції. Термін введення змін - протягом 6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UA/11163/01/01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ФЛУБАН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орального розчину; по 10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ВІВ ЛАЙФ ЛЛП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Вівімед Лабс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0ACE">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UA/20495/01/01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ФЛУБАН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орального розчину; по 10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ВІВ ЛАЙФ ЛЛП</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Вівімед Лабс Лтд</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0ACE">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UA/20496/01/01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ФЛУЗАМЕД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капсули тверді 150 мг; по 1 капсулі в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МКЯ ГЛЗ: пропонується коректне зазначення величини "AW" - "середня маса вмісту капсули" замість "середня маса капсули" в розрахункових формулах при визначенні кількісного вмісту та супутніх домішок. Додатково з назви показника "Кількісне визначення" вилучено некоректну назву діючої речовини, яка була помилково внесена.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UA/18328/01/01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ФЛУІМУЦИЛ АНТИБІОТИК 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ліофілізат для розчину для ін'єкцій по 500 мг; 3 флакона з ліофілізатом та 3 ампули з розчинником по 4 мл (вода для ін’єкцій)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4E0ACE">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10 років. Кінцева дата для включення даних до РОЗБ – 03.11.2036 р. Дата подання - 01.02.2037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UA/8503/01/01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ФЛЮАНКСОЛ ДЕПО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20 мг/мл; по 1 мл в ампулі; по 10 ампул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Лундбек Експорт А/С</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Виробництво нерозфасованого продукту, первинне та вторинне пакування, випуск серій:</w:t>
            </w:r>
            <w:r w:rsidRPr="004E0ACE">
              <w:rPr>
                <w:rFonts w:ascii="Arial" w:hAnsi="Arial" w:cs="Arial"/>
                <w:sz w:val="16"/>
                <w:szCs w:val="16"/>
              </w:rPr>
              <w:br/>
              <w:t>Х. Лундбек А/С, Данія</w:t>
            </w:r>
            <w:r w:rsidRPr="004E0ACE">
              <w:rPr>
                <w:rFonts w:ascii="Arial" w:hAnsi="Arial" w:cs="Arial"/>
                <w:sz w:val="16"/>
                <w:szCs w:val="16"/>
              </w:rPr>
              <w:br/>
            </w:r>
            <w:r w:rsidRPr="004E0ACE">
              <w:rPr>
                <w:rFonts w:ascii="Arial" w:hAnsi="Arial" w:cs="Arial"/>
                <w:sz w:val="16"/>
                <w:szCs w:val="16"/>
              </w:rPr>
              <w:br/>
              <w:t xml:space="preserve">випробування за показником "тест на стерильність", випробування за показником "Мікробіологічна чистота" (тест на ендотоксини)): </w:t>
            </w:r>
            <w:r w:rsidRPr="004E0ACE">
              <w:rPr>
                <w:rFonts w:ascii="Arial" w:hAnsi="Arial" w:cs="Arial"/>
                <w:sz w:val="16"/>
                <w:szCs w:val="16"/>
              </w:rPr>
              <w:br/>
              <w:t xml:space="preserve">Еурофінс Біофарма Продакт Тестінг Денмарк А/С , Данія </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Данія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Зміни в методиці випробування МКЯ ЛЗ за показником «Стерильність».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проводилось випробування на стерильність з Ей. Джей. Ваксінс А/С (AJ Vaccines A/S) на Еурофінс Біофарма Продакт Тестінг Денмарк А/С (Eurofins Biopharma Product Testing Denmark A/S). Випробування за показником «тест на стерильність», випробування за показником «мікробіологічна чистота» (тест на ендотоксини) Еурофінс Біофарма Продакт Тестінг Денмарк А/С Ернеб’єрґвей 1, Ґлоструп, 2600, Данія. Eurofins Biopharma Product Testing Denmark A/S Oernebjergvej 1, 2600 Glostrup, Denmark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UA/2209/02/01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ФОРЕКОКС ТРЕК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UA/7796/01/01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ФОРЕКОКС ТРЕК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вкриті оболонкою, in bulk: 500 таблеток у банкахі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UA/7797/01/01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ФУЛВЕСТРАНТ-ВІСТА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 голками (BD SafetyGlide)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Містрал Кепітал Менеджмент Лімітед</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виробник, що здійснює контроль стерильних виробів:</w:t>
            </w:r>
            <w:r w:rsidRPr="004E0ACE">
              <w:rPr>
                <w:rFonts w:ascii="Arial" w:hAnsi="Arial" w:cs="Arial"/>
                <w:sz w:val="16"/>
                <w:szCs w:val="16"/>
              </w:rPr>
              <w:br/>
              <w:t>ЛАБОРАТОРІО ЕЧЕВАРНЕ, С.А., Іспанія;</w:t>
            </w:r>
            <w:r w:rsidRPr="004E0ACE">
              <w:rPr>
                <w:rFonts w:ascii="Arial" w:hAnsi="Arial" w:cs="Arial"/>
                <w:sz w:val="16"/>
                <w:szCs w:val="16"/>
              </w:rPr>
              <w:br/>
            </w:r>
            <w:r w:rsidRPr="004E0ACE">
              <w:rPr>
                <w:rFonts w:ascii="Arial" w:hAnsi="Arial" w:cs="Arial"/>
                <w:sz w:val="16"/>
                <w:szCs w:val="16"/>
              </w:rPr>
              <w:br/>
              <w:t>виробник, що здійснює вторинне пакування:</w:t>
            </w:r>
            <w:r w:rsidRPr="004E0ACE">
              <w:rPr>
                <w:rFonts w:ascii="Arial" w:hAnsi="Arial" w:cs="Arial"/>
                <w:sz w:val="16"/>
                <w:szCs w:val="16"/>
              </w:rPr>
              <w:br/>
              <w:t>МАНАНТІАЛ ІНТЕГРА, С.Л.Ю., Іспанія;</w:t>
            </w:r>
            <w:r w:rsidRPr="004E0ACE">
              <w:rPr>
                <w:rFonts w:ascii="Arial" w:hAnsi="Arial" w:cs="Arial"/>
                <w:sz w:val="16"/>
                <w:szCs w:val="16"/>
              </w:rPr>
              <w:br/>
            </w:r>
            <w:r w:rsidRPr="004E0ACE">
              <w:rPr>
                <w:rFonts w:ascii="Arial" w:hAnsi="Arial" w:cs="Arial"/>
                <w:sz w:val="16"/>
                <w:szCs w:val="16"/>
              </w:rPr>
              <w:br/>
              <w:t>виробник, що здійснює вторинне пакування:</w:t>
            </w:r>
            <w:r w:rsidRPr="004E0ACE">
              <w:rPr>
                <w:rFonts w:ascii="Arial" w:hAnsi="Arial" w:cs="Arial"/>
                <w:sz w:val="16"/>
                <w:szCs w:val="16"/>
              </w:rPr>
              <w:br/>
              <w:t>АТДІС ФАРМА, С.Л., Іспанія;</w:t>
            </w:r>
            <w:r w:rsidRPr="004E0ACE">
              <w:rPr>
                <w:rFonts w:ascii="Arial" w:hAnsi="Arial" w:cs="Arial"/>
                <w:sz w:val="16"/>
                <w:szCs w:val="16"/>
              </w:rPr>
              <w:br/>
            </w:r>
            <w:r w:rsidRPr="004E0ACE">
              <w:rPr>
                <w:rFonts w:ascii="Arial" w:hAnsi="Arial" w:cs="Arial"/>
                <w:sz w:val="16"/>
                <w:szCs w:val="16"/>
              </w:rPr>
              <w:br/>
              <w:t>виробник, що здійснює повний цикл виробництва та відповідальний за випуск серії:</w:t>
            </w:r>
            <w:r w:rsidRPr="004E0ACE">
              <w:rPr>
                <w:rFonts w:ascii="Arial" w:hAnsi="Arial" w:cs="Arial"/>
                <w:sz w:val="16"/>
                <w:szCs w:val="16"/>
              </w:rPr>
              <w:br/>
              <w:t>ЛАБОРАТОРІОС ФАРМАЛАН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UA/18759/01/01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ФУРАГІН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50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нового теоретичного розміру серії (150 кг суміші компонентів) та вилучення діючих розмірів серій (200 кг та 400 кг суміші компонентів) для виробника ПАТ "Галичфарм", Україна. </w:t>
            </w:r>
            <w:r w:rsidRPr="004E0ACE">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4E0ACE">
              <w:rPr>
                <w:rFonts w:ascii="Arial" w:hAnsi="Arial" w:cs="Arial"/>
                <w:sz w:val="16"/>
                <w:szCs w:val="16"/>
              </w:rPr>
              <w:br/>
              <w:t xml:space="preserve">розділ 3.2.Р.3.3. викладено в новій редакції: з блок-схеми вилучено інформацію про приміщення та обладнання; вилучено підрозділи «Порядок формування партії нерозфасованої продукції» та «Порядок формування серії готової продукції»; внесено уточнення до розділу «Поводження з готовою продукцією» щодо переносу результатів контролю за всіма показниками відповідно до специфікації на проміжний контроль, крім показників «Опис», «Мікробіологічна чистота», «Маркування»; внесено уточнення назв обладнання.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w:t>
            </w:r>
            <w:r w:rsidRPr="004E0ACE">
              <w:rPr>
                <w:rFonts w:ascii="Arial" w:hAnsi="Arial" w:cs="Arial"/>
                <w:sz w:val="16"/>
                <w:szCs w:val="16"/>
              </w:rPr>
              <w:br/>
              <w:t xml:space="preserve">внесення змін допустимої межі за показником «Вміст вологи» маси для таблетування після сушіння (було: «від 1 % до 2 %»; стало: «не більше 1,5 %»).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«Висота таблетки»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«Діаметр таблетки»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«Ідентифікація кожного тарного місця». </w:t>
            </w:r>
            <w:r w:rsidRPr="004E0ACE">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вилучення конкретизації стандартних зразків (ФСЗ ДФУ, ЕР CRS, РСЗ) з опису методик «Супровідні домішки» та «Розчинення». Пропонується залишити в методиках тільки загальну назву – «СЗ».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UA/5198/01/01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ХІТЕН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8 мг по 10 таблеток у блістері; по 3 блістери разом з 1 саше силікагелю в тришаровому алюмінієвому пакеті; по 1 пакету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w:t>
            </w:r>
            <w:r w:rsidRPr="004E0ACE">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UA/11822/01/02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ХІТЕН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4 мг по 10 таблеток у блістері; по 3 блістери разом з 1 саше силікагелю в тришаровому алюмінієвому пакеті; по 1 пакету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w:t>
            </w:r>
            <w:r w:rsidRPr="004E0ACE">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UA/11822/01/01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ХОНДРОЇТИНОВА МАЗЬ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 xml:space="preserve">мазь 5 %; по 25 г у тубі; по 1 тубі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"ДКП "Фармацевтична фабрика"</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внесено незначні редакційні правки в п. 3 та п.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UA/6983/01/01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ЦЕФТРІАКСОН-БХФЗ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розчину для ін'єкцій по 500 мг; флакони з порошком; 1 флакон з порошком в пачці; 1 флакон з порошком у комплекті з розчинником (вода для ін'єкцій) по 5 мл в ампулі в пачці з картонною перегородкою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II типу - Зміни з якості. АФІ. (інші зміни) - оновлення ДМФ від затвердженого виробника діючої речовини Цефтріаксону натрієва сіль «Shandong Lukang Pharmaceutical Co., Ltd.», Китай. Як наслідок зміна адреси виробництва АФІ та р 3.2.S.4.1 Специфікація р.3.2.S.4.2 Аналітичні методики (доповнений контроль вмісту органічних розчинників). Діюча редакція - Виробник АФІ цефтріаксону натрієвої солі «Shandong Lukang Pharmaceutical Co., Ltd.», Китай Address: 1 Xinhua Road, Jining, Shandong, 272021, P.R. China Drug Master: LKPC/CTS(S)/CTD-AP/EP 8.0/2016-01/01(3) - Пропонована редакція - Виробник АФІ цефтріаксону натрієвої солі «Shandong Lukang Pharmaceutical Co., Ltd.», Китай Address: 88 Xinhua Road, Zoucheng Industrial Park, Zoucheng City, Shandong Province, P.R. China Drug Master: LKPC/CTS(S)/CTD-AP/EP10/2022-1/01(5)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UA/4174/01/01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ЦЕФТРІАКСОН-БХФЗ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порошок для розчину для ін'єкцій по 1000 мг, флакони з порошком; 1 флакон з порошком в пачці; 1 флакон з порошком у комплекті з розчинником (вода для ін'єкцій) по 5 мл або по 10 мл в ампулі в пачці з картонною перегородкою; 1 флакон з порошком у комплекті з розчинником (лідокаїну гідрохлорид, розчин для ін'єкцій, 10 мг/мл) по 3,5 мл в ампулі в пачці з картонною перегородкою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II типу - Зміни з якості. АФІ. (інші зміни) - оновлення ДМФ від затвердженого виробника діючої речовини Цефтріаксону натрієва сіль «Shandong Lukang Pharmaceutical Co., Ltd.», Китай. Як наслідок зміна адреси виробництва АФІ та р 3.2.S.4.1 Специфікація р.3.2.S.4.2 Аналітичні методики (доповнений контроль вмісту органічних розчинників). Діюча редакція - Виробник АФІ цефтріаксону натрієвої солі «Shandong Lukang Pharmaceutical Co., Ltd.», Китай Address: 1 Xinhua Road, Jining, Shandong, 272021, P.R. China Drug Master: LKPC/CTS(S)/CTD-AP/EP 8.0/2016-01/01(3) - Пропонована редакція - Виробник АФІ цефтріаксону натрієвої солі «Shandong Lukang Pharmaceutical Co., Ltd.», Китай Address: 88 Xinhua Road, Zoucheng Industrial Park, Zoucheng City, Shandong Province, P.R. China Drug Master: LKPC/CTS(S)/CTD-AP/EP10/2022-1/01(5)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UA/4174/01/02</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ЦИБОР 2500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Виробництво лікарського засобу "in bulk", кінцеве пакування, контроль та випуск серій: РОВІ ФАРМА ІНДАСТРІАЛ СЕРВІСЕЗ, С.А., Іспанія; вторинне пакування: 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Введення додаткової дільниці для виробництва діючої речовини беміпарину натрію - ROVI ESCUZAR,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UA/6624/01/01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ЦИБОР 3500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Виробництво лікарського засобу "in bulk", кінцеве пакування, контроль та випуск серії: РОВІ ФАРМА ІНДАСТРІАЛ СЕРВІСЕЗ, С.А., Іспанiя; Вторинне пакування: 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Введення додаткової дільниці для виробництва діючої речовини беміпарину натрію - ROVI ESCUZAR, S.L.,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UA/6625/01/01</w:t>
            </w:r>
          </w:p>
        </w:tc>
      </w:tr>
      <w:tr w:rsidR="00CD691B" w:rsidRPr="004E0ACE" w:rsidTr="00A276D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CD691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CD691B" w:rsidRPr="004E0ACE" w:rsidRDefault="00CD691B" w:rsidP="00A276DC">
            <w:pPr>
              <w:pStyle w:val="110"/>
              <w:tabs>
                <w:tab w:val="left" w:pos="12600"/>
              </w:tabs>
              <w:rPr>
                <w:rFonts w:ascii="Arial" w:hAnsi="Arial" w:cs="Arial"/>
                <w:b/>
                <w:i/>
                <w:sz w:val="16"/>
                <w:szCs w:val="16"/>
              </w:rPr>
            </w:pPr>
            <w:r w:rsidRPr="004E0ACE">
              <w:rPr>
                <w:rFonts w:ascii="Arial" w:hAnsi="Arial" w:cs="Arial"/>
                <w:b/>
                <w:sz w:val="16"/>
                <w:szCs w:val="16"/>
              </w:rPr>
              <w:t>ЦИТРАМОН-М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rPr>
                <w:rFonts w:ascii="Arial" w:hAnsi="Arial" w:cs="Arial"/>
                <w:sz w:val="16"/>
                <w:szCs w:val="16"/>
              </w:rPr>
            </w:pPr>
            <w:r w:rsidRPr="004E0ACE">
              <w:rPr>
                <w:rFonts w:ascii="Arial" w:hAnsi="Arial" w:cs="Arial"/>
                <w:sz w:val="16"/>
                <w:szCs w:val="16"/>
              </w:rPr>
              <w:t>таблетки; по 6 таблеток у блістері; по 10 таблеток у блістері; по 6 таблеток у блістері; по 1 блістеру в пачці; по 10 таблеток у блістері; по 1 або по 10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ПРАТ "ХІМФАРМЗАВОД "ЧЕРВОНА ЗІРКА" </w:t>
            </w:r>
            <w:r w:rsidRPr="004E0A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ПРАТ "ХІМФАРМЗАВОД "ЧЕРВОНА ЗІРКА" </w:t>
            </w:r>
            <w:r w:rsidRPr="004E0A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4E0ACE">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b/>
                <w:i/>
                <w:sz w:val="16"/>
                <w:szCs w:val="16"/>
              </w:rPr>
            </w:pPr>
            <w:r w:rsidRPr="004E0ACE">
              <w:rPr>
                <w:rFonts w:ascii="Arial" w:hAnsi="Arial" w:cs="Arial"/>
                <w:i/>
                <w:sz w:val="16"/>
                <w:szCs w:val="16"/>
              </w:rPr>
              <w:t>№ 6, № 10 - без рецепта; № 100 -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i/>
                <w:sz w:val="16"/>
                <w:szCs w:val="16"/>
              </w:rPr>
            </w:pPr>
            <w:r w:rsidRPr="004E0A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D691B" w:rsidRPr="004E0ACE" w:rsidRDefault="00CD691B" w:rsidP="00A276DC">
            <w:pPr>
              <w:pStyle w:val="110"/>
              <w:tabs>
                <w:tab w:val="left" w:pos="12600"/>
              </w:tabs>
              <w:jc w:val="center"/>
              <w:rPr>
                <w:rFonts w:ascii="Arial" w:hAnsi="Arial" w:cs="Arial"/>
                <w:sz w:val="16"/>
                <w:szCs w:val="16"/>
              </w:rPr>
            </w:pPr>
            <w:r w:rsidRPr="004E0ACE">
              <w:rPr>
                <w:rFonts w:ascii="Arial" w:hAnsi="Arial" w:cs="Arial"/>
                <w:sz w:val="16"/>
                <w:szCs w:val="16"/>
              </w:rPr>
              <w:t>UA/8592/01/01</w:t>
            </w:r>
          </w:p>
        </w:tc>
      </w:tr>
    </w:tbl>
    <w:p w:rsidR="00CD691B" w:rsidRPr="004E0ACE" w:rsidRDefault="00CD691B" w:rsidP="00CD691B"/>
    <w:p w:rsidR="00CD691B" w:rsidRDefault="00CD691B" w:rsidP="00CD691B">
      <w:pPr>
        <w:ind w:right="20"/>
        <w:rPr>
          <w:rFonts w:ascii="Arial" w:hAnsi="Arial" w:cs="Arial"/>
          <w:b/>
          <w:i/>
          <w:sz w:val="16"/>
          <w:szCs w:val="16"/>
        </w:rPr>
      </w:pPr>
      <w:r w:rsidRPr="004E0ACE">
        <w:rPr>
          <w:rFonts w:ascii="Arial" w:hAnsi="Arial" w:cs="Arial"/>
          <w:b/>
          <w:i/>
          <w:sz w:val="16"/>
          <w:szCs w:val="16"/>
        </w:rPr>
        <w:t>*у разі внесення змін до інструкції про медичне застосування</w:t>
      </w:r>
    </w:p>
    <w:p w:rsidR="00CD691B" w:rsidRDefault="00CD691B" w:rsidP="00CD691B">
      <w:pPr>
        <w:ind w:right="20"/>
        <w:rPr>
          <w:rFonts w:ascii="Arial" w:hAnsi="Arial" w:cs="Arial"/>
          <w:b/>
          <w:i/>
          <w:sz w:val="16"/>
          <w:szCs w:val="16"/>
        </w:rPr>
      </w:pPr>
    </w:p>
    <w:p w:rsidR="00CD691B" w:rsidRDefault="00CD691B" w:rsidP="00CD691B">
      <w:pPr>
        <w:ind w:right="20"/>
        <w:rPr>
          <w:rFonts w:ascii="Arial" w:hAnsi="Arial" w:cs="Arial"/>
          <w:b/>
          <w:i/>
          <w:sz w:val="16"/>
          <w:szCs w:val="16"/>
        </w:rPr>
      </w:pPr>
    </w:p>
    <w:p w:rsidR="00CD691B" w:rsidRDefault="00CD691B" w:rsidP="00CD691B">
      <w:pPr>
        <w:ind w:right="20"/>
        <w:rPr>
          <w:rFonts w:ascii="Arial" w:hAnsi="Arial" w:cs="Arial"/>
          <w:b/>
          <w:i/>
          <w:sz w:val="16"/>
          <w:szCs w:val="16"/>
        </w:rPr>
      </w:pPr>
    </w:p>
    <w:p w:rsidR="00CD691B" w:rsidRDefault="00CD691B" w:rsidP="00CD691B">
      <w:pPr>
        <w:ind w:right="20"/>
        <w:rPr>
          <w:b/>
          <w:iCs/>
          <w:sz w:val="28"/>
          <w:szCs w:val="28"/>
        </w:rPr>
      </w:pPr>
      <w:r>
        <w:rPr>
          <w:b/>
          <w:iCs/>
          <w:sz w:val="28"/>
          <w:szCs w:val="28"/>
        </w:rPr>
        <w:t>В.о. начальника</w:t>
      </w:r>
    </w:p>
    <w:p w:rsidR="00CD691B" w:rsidRPr="00CF6172" w:rsidRDefault="00CD691B" w:rsidP="00CD691B">
      <w:pPr>
        <w:ind w:right="20"/>
        <w:rPr>
          <w:b/>
          <w:iCs/>
          <w:sz w:val="28"/>
          <w:szCs w:val="28"/>
        </w:rPr>
      </w:pPr>
      <w:r>
        <w:rPr>
          <w:b/>
          <w:iCs/>
          <w:sz w:val="28"/>
          <w:szCs w:val="28"/>
        </w:rPr>
        <w:t>Фармацевтичного управління                                                                                                             Олександр ГРІЦЕНКО</w:t>
      </w:r>
    </w:p>
    <w:p w:rsidR="00CD691B" w:rsidRDefault="00CD691B" w:rsidP="00FC73F7">
      <w:pPr>
        <w:pStyle w:val="31"/>
        <w:spacing w:after="0"/>
        <w:ind w:left="0"/>
        <w:rPr>
          <w:b/>
          <w:sz w:val="28"/>
          <w:szCs w:val="28"/>
          <w:lang w:val="uk-UA"/>
        </w:rPr>
        <w:sectPr w:rsidR="00CD691B" w:rsidSect="00A276DC">
          <w:headerReference w:type="default" r:id="rId16"/>
          <w:headerReference w:type="first" r:id="rId17"/>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903C5" w:rsidRPr="001D3CF5" w:rsidTr="00A276DC">
        <w:tc>
          <w:tcPr>
            <w:tcW w:w="3828" w:type="dxa"/>
          </w:tcPr>
          <w:p w:rsidR="005903C5" w:rsidRPr="001D3CF5" w:rsidRDefault="005903C5" w:rsidP="00B83176">
            <w:pPr>
              <w:pStyle w:val="4"/>
              <w:tabs>
                <w:tab w:val="left" w:pos="12600"/>
              </w:tabs>
              <w:spacing w:before="0" w:after="0"/>
              <w:jc w:val="both"/>
              <w:rPr>
                <w:sz w:val="18"/>
                <w:szCs w:val="18"/>
              </w:rPr>
            </w:pPr>
            <w:r w:rsidRPr="001D3CF5">
              <w:rPr>
                <w:sz w:val="18"/>
                <w:szCs w:val="18"/>
              </w:rPr>
              <w:t>Додаток 4</w:t>
            </w:r>
          </w:p>
          <w:p w:rsidR="005903C5" w:rsidRPr="001D3CF5" w:rsidRDefault="005903C5" w:rsidP="00B83176">
            <w:pPr>
              <w:pStyle w:val="4"/>
              <w:tabs>
                <w:tab w:val="left" w:pos="12600"/>
              </w:tabs>
              <w:spacing w:before="0" w:after="0"/>
              <w:jc w:val="both"/>
              <w:rPr>
                <w:sz w:val="18"/>
                <w:szCs w:val="18"/>
              </w:rPr>
            </w:pPr>
            <w:r w:rsidRPr="001D3CF5">
              <w:rPr>
                <w:sz w:val="18"/>
                <w:szCs w:val="18"/>
              </w:rPr>
              <w:t>до наказу Міністерства охорони</w:t>
            </w:r>
          </w:p>
          <w:p w:rsidR="005903C5" w:rsidRPr="001D3CF5" w:rsidRDefault="005903C5" w:rsidP="00B83176">
            <w:pPr>
              <w:pStyle w:val="4"/>
              <w:tabs>
                <w:tab w:val="left" w:pos="12600"/>
              </w:tabs>
              <w:spacing w:before="0" w:after="0"/>
              <w:jc w:val="both"/>
              <w:rPr>
                <w:sz w:val="18"/>
                <w:szCs w:val="18"/>
              </w:rPr>
            </w:pPr>
            <w:r w:rsidRPr="001D3CF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903C5" w:rsidRPr="00F1586C" w:rsidRDefault="005903C5" w:rsidP="00B83176">
            <w:pPr>
              <w:tabs>
                <w:tab w:val="left" w:pos="12600"/>
              </w:tabs>
              <w:jc w:val="both"/>
              <w:rPr>
                <w:rFonts w:ascii="Arial" w:hAnsi="Arial" w:cs="Arial"/>
                <w:b/>
                <w:sz w:val="18"/>
                <w:szCs w:val="18"/>
              </w:rPr>
            </w:pPr>
            <w:r w:rsidRPr="00F1586C">
              <w:rPr>
                <w:b/>
                <w:bCs/>
                <w:iCs/>
                <w:sz w:val="18"/>
                <w:szCs w:val="18"/>
                <w:u w:val="single"/>
              </w:rPr>
              <w:t>від 11 квітня 2025 року № 632</w:t>
            </w:r>
          </w:p>
        </w:tc>
      </w:tr>
    </w:tbl>
    <w:p w:rsidR="005903C5" w:rsidRPr="001D3CF5" w:rsidRDefault="005903C5" w:rsidP="005903C5">
      <w:pPr>
        <w:tabs>
          <w:tab w:val="left" w:pos="12600"/>
        </w:tabs>
        <w:rPr>
          <w:rFonts w:ascii="Arial" w:hAnsi="Arial" w:cs="Arial"/>
          <w:b/>
          <w:sz w:val="18"/>
          <w:szCs w:val="18"/>
        </w:rPr>
      </w:pPr>
    </w:p>
    <w:p w:rsidR="005903C5" w:rsidRPr="00113D8A" w:rsidRDefault="005903C5" w:rsidP="005903C5">
      <w:pPr>
        <w:jc w:val="center"/>
        <w:rPr>
          <w:b/>
          <w:sz w:val="28"/>
          <w:szCs w:val="28"/>
        </w:rPr>
      </w:pPr>
      <w:r w:rsidRPr="00113D8A">
        <w:rPr>
          <w:b/>
          <w:sz w:val="28"/>
          <w:szCs w:val="28"/>
        </w:rPr>
        <w:t>ПЕРЕЛІК</w:t>
      </w:r>
    </w:p>
    <w:p w:rsidR="005903C5" w:rsidRDefault="005903C5" w:rsidP="005903C5">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5903C5" w:rsidRPr="004E0ACE" w:rsidRDefault="005903C5" w:rsidP="005903C5">
      <w:pPr>
        <w:jc w:val="center"/>
        <w:rPr>
          <w:rFonts w:ascii="Arial" w:hAnsi="Arial" w:cs="Arial"/>
        </w:rPr>
      </w:pPr>
    </w:p>
    <w:tbl>
      <w:tblPr>
        <w:tblW w:w="15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
        <w:gridCol w:w="547"/>
        <w:gridCol w:w="1317"/>
        <w:gridCol w:w="1843"/>
        <w:gridCol w:w="1276"/>
        <w:gridCol w:w="992"/>
        <w:gridCol w:w="794"/>
        <w:gridCol w:w="482"/>
        <w:gridCol w:w="850"/>
        <w:gridCol w:w="1418"/>
        <w:gridCol w:w="4677"/>
        <w:gridCol w:w="1276"/>
      </w:tblGrid>
      <w:tr w:rsidR="005903C5" w:rsidRPr="004E0ACE" w:rsidTr="00A276DC">
        <w:trPr>
          <w:gridBefore w:val="1"/>
          <w:wBefore w:w="87" w:type="dxa"/>
        </w:trPr>
        <w:tc>
          <w:tcPr>
            <w:tcW w:w="547" w:type="dxa"/>
            <w:tcBorders>
              <w:top w:val="single" w:sz="4" w:space="0" w:color="auto"/>
              <w:left w:val="single" w:sz="4" w:space="0" w:color="auto"/>
              <w:bottom w:val="single" w:sz="4" w:space="0" w:color="auto"/>
              <w:right w:val="single" w:sz="4" w:space="0" w:color="auto"/>
            </w:tcBorders>
            <w:shd w:val="pct10" w:color="auto" w:fill="auto"/>
          </w:tcPr>
          <w:p w:rsidR="005903C5" w:rsidRPr="004E0ACE" w:rsidRDefault="005903C5" w:rsidP="00A276DC">
            <w:pPr>
              <w:jc w:val="center"/>
              <w:rPr>
                <w:rFonts w:ascii="Arial" w:hAnsi="Arial" w:cs="Arial"/>
                <w:b/>
                <w:i/>
                <w:sz w:val="16"/>
                <w:szCs w:val="16"/>
                <w:lang w:eastAsia="en-US"/>
              </w:rPr>
            </w:pPr>
            <w:r w:rsidRPr="004E0ACE">
              <w:rPr>
                <w:rFonts w:ascii="Arial" w:hAnsi="Arial" w:cs="Arial"/>
                <w:b/>
                <w:i/>
                <w:sz w:val="16"/>
                <w:szCs w:val="16"/>
                <w:lang w:eastAsia="en-US"/>
              </w:rPr>
              <w:t>№ п/п</w:t>
            </w:r>
          </w:p>
        </w:tc>
        <w:tc>
          <w:tcPr>
            <w:tcW w:w="1317" w:type="dxa"/>
            <w:tcBorders>
              <w:top w:val="single" w:sz="4" w:space="0" w:color="auto"/>
              <w:left w:val="single" w:sz="4" w:space="0" w:color="auto"/>
              <w:bottom w:val="single" w:sz="4" w:space="0" w:color="auto"/>
              <w:right w:val="single" w:sz="6" w:space="0" w:color="auto"/>
            </w:tcBorders>
            <w:shd w:val="pct10" w:color="auto" w:fill="auto"/>
          </w:tcPr>
          <w:p w:rsidR="005903C5" w:rsidRPr="004E0ACE" w:rsidRDefault="005903C5" w:rsidP="00A276DC">
            <w:pPr>
              <w:jc w:val="center"/>
              <w:rPr>
                <w:rFonts w:ascii="Arial" w:hAnsi="Arial" w:cs="Arial"/>
                <w:b/>
                <w:i/>
                <w:sz w:val="16"/>
                <w:szCs w:val="16"/>
                <w:lang w:eastAsia="en-US"/>
              </w:rPr>
            </w:pPr>
            <w:r w:rsidRPr="004E0ACE">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5903C5" w:rsidRPr="004E0ACE" w:rsidRDefault="005903C5" w:rsidP="00A276DC">
            <w:pPr>
              <w:jc w:val="center"/>
              <w:rPr>
                <w:rFonts w:ascii="Arial" w:hAnsi="Arial" w:cs="Arial"/>
                <w:b/>
                <w:i/>
                <w:sz w:val="16"/>
                <w:szCs w:val="16"/>
                <w:lang w:eastAsia="en-US"/>
              </w:rPr>
            </w:pPr>
            <w:r w:rsidRPr="004E0ACE">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5903C5" w:rsidRPr="004E0ACE" w:rsidRDefault="005903C5" w:rsidP="00A276DC">
            <w:pPr>
              <w:jc w:val="center"/>
              <w:rPr>
                <w:rFonts w:ascii="Arial" w:hAnsi="Arial" w:cs="Arial"/>
                <w:b/>
                <w:i/>
                <w:sz w:val="16"/>
                <w:szCs w:val="16"/>
                <w:lang w:eastAsia="en-US"/>
              </w:rPr>
            </w:pPr>
            <w:r w:rsidRPr="004E0ACE">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5903C5" w:rsidRPr="004E0ACE" w:rsidRDefault="005903C5" w:rsidP="00A276DC">
            <w:pPr>
              <w:jc w:val="center"/>
              <w:rPr>
                <w:rFonts w:ascii="Arial" w:hAnsi="Arial" w:cs="Arial"/>
                <w:b/>
                <w:i/>
                <w:sz w:val="16"/>
                <w:szCs w:val="16"/>
                <w:lang w:eastAsia="en-US"/>
              </w:rPr>
            </w:pPr>
            <w:r w:rsidRPr="004E0ACE">
              <w:rPr>
                <w:rFonts w:ascii="Arial" w:hAnsi="Arial" w:cs="Arial"/>
                <w:b/>
                <w:i/>
                <w:sz w:val="16"/>
                <w:szCs w:val="16"/>
                <w:lang w:eastAsia="en-US"/>
              </w:rPr>
              <w:t>Країна</w:t>
            </w:r>
          </w:p>
        </w:tc>
        <w:tc>
          <w:tcPr>
            <w:tcW w:w="1276" w:type="dxa"/>
            <w:gridSpan w:val="2"/>
            <w:tcBorders>
              <w:top w:val="single" w:sz="4" w:space="0" w:color="auto"/>
              <w:left w:val="single" w:sz="6" w:space="0" w:color="auto"/>
              <w:bottom w:val="single" w:sz="4" w:space="0" w:color="auto"/>
              <w:right w:val="single" w:sz="6" w:space="0" w:color="auto"/>
            </w:tcBorders>
            <w:shd w:val="pct10" w:color="auto" w:fill="auto"/>
          </w:tcPr>
          <w:p w:rsidR="005903C5" w:rsidRPr="004E0ACE" w:rsidRDefault="005903C5" w:rsidP="00A276DC">
            <w:pPr>
              <w:jc w:val="center"/>
              <w:rPr>
                <w:rFonts w:ascii="Arial" w:hAnsi="Arial" w:cs="Arial"/>
                <w:b/>
                <w:i/>
                <w:sz w:val="16"/>
                <w:szCs w:val="16"/>
                <w:lang w:eastAsia="en-US"/>
              </w:rPr>
            </w:pPr>
            <w:r w:rsidRPr="004E0ACE">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5903C5" w:rsidRPr="004E0ACE" w:rsidRDefault="005903C5" w:rsidP="00A276DC">
            <w:pPr>
              <w:jc w:val="center"/>
              <w:rPr>
                <w:rFonts w:ascii="Arial" w:hAnsi="Arial" w:cs="Arial"/>
                <w:b/>
                <w:i/>
                <w:sz w:val="16"/>
                <w:szCs w:val="16"/>
                <w:lang w:eastAsia="en-US"/>
              </w:rPr>
            </w:pPr>
            <w:r w:rsidRPr="004E0ACE">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5903C5" w:rsidRPr="004E0ACE" w:rsidRDefault="005903C5" w:rsidP="00A276DC">
            <w:pPr>
              <w:jc w:val="center"/>
              <w:rPr>
                <w:rFonts w:ascii="Arial" w:hAnsi="Arial" w:cs="Arial"/>
                <w:b/>
                <w:i/>
                <w:sz w:val="16"/>
                <w:szCs w:val="16"/>
                <w:lang w:eastAsia="en-US"/>
              </w:rPr>
            </w:pPr>
            <w:r w:rsidRPr="004E0ACE">
              <w:rPr>
                <w:rFonts w:ascii="Arial" w:hAnsi="Arial" w:cs="Arial"/>
                <w:b/>
                <w:i/>
                <w:sz w:val="16"/>
                <w:szCs w:val="16"/>
                <w:lang w:eastAsia="en-US"/>
              </w:rPr>
              <w:t>Підстава</w:t>
            </w:r>
          </w:p>
        </w:tc>
        <w:tc>
          <w:tcPr>
            <w:tcW w:w="5953" w:type="dxa"/>
            <w:gridSpan w:val="2"/>
            <w:tcBorders>
              <w:top w:val="single" w:sz="4" w:space="0" w:color="auto"/>
              <w:left w:val="single" w:sz="6" w:space="0" w:color="auto"/>
              <w:bottom w:val="single" w:sz="4" w:space="0" w:color="auto"/>
              <w:right w:val="single" w:sz="6" w:space="0" w:color="auto"/>
            </w:tcBorders>
            <w:shd w:val="pct10" w:color="auto" w:fill="auto"/>
          </w:tcPr>
          <w:p w:rsidR="005903C5" w:rsidRPr="004E0ACE" w:rsidRDefault="005903C5" w:rsidP="00A276DC">
            <w:pPr>
              <w:jc w:val="center"/>
              <w:rPr>
                <w:rFonts w:ascii="Arial" w:hAnsi="Arial" w:cs="Arial"/>
                <w:b/>
                <w:i/>
                <w:sz w:val="16"/>
                <w:szCs w:val="16"/>
                <w:lang w:eastAsia="en-US"/>
              </w:rPr>
            </w:pPr>
            <w:r w:rsidRPr="004E0ACE">
              <w:rPr>
                <w:rFonts w:ascii="Arial" w:hAnsi="Arial" w:cs="Arial"/>
                <w:b/>
                <w:i/>
                <w:sz w:val="16"/>
                <w:szCs w:val="16"/>
                <w:lang w:eastAsia="en-US"/>
              </w:rPr>
              <w:t>Процедура</w:t>
            </w:r>
          </w:p>
        </w:tc>
      </w:tr>
      <w:tr w:rsidR="005903C5" w:rsidRPr="004E0ACE" w:rsidTr="00A276DC">
        <w:trPr>
          <w:gridBefore w:val="1"/>
          <w:wBefore w:w="87" w:type="dxa"/>
          <w:trHeight w:val="210"/>
        </w:trPr>
        <w:tc>
          <w:tcPr>
            <w:tcW w:w="547" w:type="dxa"/>
            <w:tcBorders>
              <w:top w:val="single" w:sz="4" w:space="0" w:color="auto"/>
              <w:left w:val="single" w:sz="4" w:space="0" w:color="auto"/>
              <w:bottom w:val="single" w:sz="4" w:space="0" w:color="auto"/>
              <w:right w:val="single" w:sz="4" w:space="0" w:color="auto"/>
            </w:tcBorders>
          </w:tcPr>
          <w:p w:rsidR="005903C5" w:rsidRPr="004E0ACE" w:rsidRDefault="005903C5" w:rsidP="005903C5">
            <w:pPr>
              <w:numPr>
                <w:ilvl w:val="0"/>
                <w:numId w:val="7"/>
              </w:numPr>
              <w:rPr>
                <w:rFonts w:ascii="Arial" w:hAnsi="Arial" w:cs="Arial"/>
                <w:b/>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rsidR="005903C5" w:rsidRPr="004E0ACE" w:rsidRDefault="005903C5" w:rsidP="00A276DC">
            <w:pPr>
              <w:jc w:val="both"/>
              <w:rPr>
                <w:rFonts w:ascii="Arial" w:hAnsi="Arial" w:cs="Arial"/>
                <w:b/>
                <w:sz w:val="16"/>
                <w:szCs w:val="16"/>
              </w:rPr>
            </w:pPr>
            <w:r w:rsidRPr="004E0ACE">
              <w:rPr>
                <w:rFonts w:ascii="Arial" w:hAnsi="Arial" w:cs="Arial"/>
                <w:b/>
                <w:sz w:val="16"/>
                <w:szCs w:val="16"/>
              </w:rPr>
              <w:t xml:space="preserve">ЛІМЗЕР </w:t>
            </w:r>
          </w:p>
        </w:tc>
        <w:tc>
          <w:tcPr>
            <w:tcW w:w="1843" w:type="dxa"/>
            <w:tcBorders>
              <w:top w:val="single" w:sz="4" w:space="0" w:color="auto"/>
              <w:left w:val="single" w:sz="4" w:space="0" w:color="auto"/>
              <w:bottom w:val="single" w:sz="4" w:space="0" w:color="auto"/>
              <w:right w:val="single" w:sz="4" w:space="0" w:color="auto"/>
            </w:tcBorders>
          </w:tcPr>
          <w:p w:rsidR="005903C5" w:rsidRPr="004E0ACE" w:rsidRDefault="005903C5" w:rsidP="00A276DC">
            <w:pPr>
              <w:rPr>
                <w:rFonts w:ascii="Arial" w:hAnsi="Arial" w:cs="Arial"/>
                <w:sz w:val="16"/>
                <w:szCs w:val="16"/>
              </w:rPr>
            </w:pPr>
            <w:r w:rsidRPr="004E0ACE">
              <w:rPr>
                <w:rFonts w:ascii="Arial" w:hAnsi="Arial" w:cs="Arial"/>
                <w:sz w:val="16"/>
                <w:szCs w:val="16"/>
              </w:rPr>
              <w:t>капсули, по 10 капсул у стрипі, по 3 або по 10 стрипів у картонній коробці, по 14 капсул у стрипі, по 1 стрипу у картонній коробці</w:t>
            </w:r>
          </w:p>
          <w:p w:rsidR="005903C5" w:rsidRPr="004E0ACE" w:rsidRDefault="005903C5" w:rsidP="00A276DC">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5903C5" w:rsidRPr="004E0ACE" w:rsidRDefault="005903C5" w:rsidP="00A276DC">
            <w:pPr>
              <w:jc w:val="center"/>
              <w:rPr>
                <w:rFonts w:ascii="Arial" w:hAnsi="Arial" w:cs="Arial"/>
                <w:sz w:val="16"/>
                <w:szCs w:val="16"/>
              </w:rPr>
            </w:pPr>
            <w:r w:rsidRPr="004E0ACE">
              <w:rPr>
                <w:rFonts w:ascii="Arial" w:hAnsi="Arial" w:cs="Arial"/>
                <w:sz w:val="16"/>
                <w:szCs w:val="16"/>
              </w:rPr>
              <w:t>Мега Лайфсайенсіз (Австралія) Пті Лтд</w:t>
            </w:r>
          </w:p>
          <w:p w:rsidR="005903C5" w:rsidRPr="004E0ACE" w:rsidRDefault="005903C5" w:rsidP="00A276DC">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5903C5" w:rsidRPr="004E0ACE" w:rsidRDefault="005903C5" w:rsidP="00A276DC">
            <w:pPr>
              <w:jc w:val="center"/>
              <w:rPr>
                <w:rFonts w:ascii="Arial" w:hAnsi="Arial" w:cs="Arial"/>
                <w:sz w:val="16"/>
                <w:szCs w:val="16"/>
              </w:rPr>
            </w:pPr>
            <w:r w:rsidRPr="004E0ACE">
              <w:rPr>
                <w:rFonts w:ascii="Arial" w:hAnsi="Arial" w:cs="Arial"/>
                <w:sz w:val="16"/>
                <w:szCs w:val="16"/>
              </w:rPr>
              <w:t>Австралiя</w:t>
            </w:r>
          </w:p>
        </w:tc>
        <w:tc>
          <w:tcPr>
            <w:tcW w:w="1276" w:type="dxa"/>
            <w:gridSpan w:val="2"/>
            <w:tcBorders>
              <w:top w:val="single" w:sz="4" w:space="0" w:color="auto"/>
              <w:left w:val="single" w:sz="4" w:space="0" w:color="auto"/>
              <w:bottom w:val="single" w:sz="4" w:space="0" w:color="auto"/>
              <w:right w:val="single" w:sz="4" w:space="0" w:color="auto"/>
            </w:tcBorders>
          </w:tcPr>
          <w:p w:rsidR="005903C5" w:rsidRPr="004E0ACE" w:rsidRDefault="005903C5" w:rsidP="00A276DC">
            <w:pPr>
              <w:pStyle w:val="185"/>
              <w:ind w:firstLine="0"/>
              <w:jc w:val="center"/>
              <w:rPr>
                <w:rFonts w:cs="Arial"/>
                <w:b w:val="0"/>
                <w:iCs/>
                <w:sz w:val="16"/>
                <w:szCs w:val="16"/>
              </w:rPr>
            </w:pPr>
            <w:r w:rsidRPr="004E0ACE">
              <w:rPr>
                <w:rFonts w:cs="Arial"/>
                <w:b w:val="0"/>
                <w:sz w:val="16"/>
                <w:szCs w:val="16"/>
              </w:rPr>
              <w:t>Інвентіа Хелскеа Лтд</w:t>
            </w:r>
          </w:p>
        </w:tc>
        <w:tc>
          <w:tcPr>
            <w:tcW w:w="850" w:type="dxa"/>
            <w:tcBorders>
              <w:top w:val="single" w:sz="4" w:space="0" w:color="auto"/>
              <w:left w:val="single" w:sz="4" w:space="0" w:color="auto"/>
              <w:bottom w:val="single" w:sz="4" w:space="0" w:color="auto"/>
              <w:right w:val="single" w:sz="4" w:space="0" w:color="auto"/>
            </w:tcBorders>
          </w:tcPr>
          <w:p w:rsidR="005903C5" w:rsidRPr="004E0ACE" w:rsidRDefault="005903C5" w:rsidP="00A276DC">
            <w:pPr>
              <w:pStyle w:val="ab"/>
              <w:spacing w:after="0"/>
              <w:ind w:left="0"/>
              <w:jc w:val="center"/>
              <w:rPr>
                <w:rFonts w:ascii="Arial" w:hAnsi="Arial" w:cs="Arial"/>
                <w:sz w:val="16"/>
                <w:szCs w:val="16"/>
              </w:rPr>
            </w:pPr>
            <w:r w:rsidRPr="004E0ACE">
              <w:rPr>
                <w:rFonts w:ascii="Arial" w:hAnsi="Arial" w:cs="Arial"/>
                <w:sz w:val="16"/>
                <w:szCs w:val="16"/>
              </w:rPr>
              <w:t>Індія</w:t>
            </w:r>
          </w:p>
        </w:tc>
        <w:tc>
          <w:tcPr>
            <w:tcW w:w="1418" w:type="dxa"/>
            <w:tcBorders>
              <w:top w:val="single" w:sz="4" w:space="0" w:color="auto"/>
              <w:left w:val="single" w:sz="4" w:space="0" w:color="auto"/>
              <w:bottom w:val="single" w:sz="4" w:space="0" w:color="auto"/>
              <w:right w:val="single" w:sz="4" w:space="0" w:color="auto"/>
            </w:tcBorders>
          </w:tcPr>
          <w:p w:rsidR="005903C5" w:rsidRPr="004E0ACE" w:rsidRDefault="005903C5" w:rsidP="00A276DC">
            <w:pPr>
              <w:jc w:val="both"/>
              <w:rPr>
                <w:rFonts w:ascii="Arial" w:hAnsi="Arial" w:cs="Arial"/>
                <w:sz w:val="16"/>
                <w:szCs w:val="16"/>
              </w:rPr>
            </w:pPr>
            <w:r w:rsidRPr="004E0ACE">
              <w:rPr>
                <w:rFonts w:ascii="Arial" w:hAnsi="Arial" w:cs="Arial"/>
                <w:sz w:val="16"/>
                <w:szCs w:val="16"/>
                <w:lang w:val="en-US" w:eastAsia="en-US"/>
              </w:rPr>
              <w:t>засідання НТР № 11 від 20.03.2025</w:t>
            </w:r>
          </w:p>
        </w:tc>
        <w:tc>
          <w:tcPr>
            <w:tcW w:w="5953" w:type="dxa"/>
            <w:gridSpan w:val="2"/>
            <w:tcBorders>
              <w:top w:val="single" w:sz="4" w:space="0" w:color="auto"/>
              <w:left w:val="single" w:sz="4" w:space="0" w:color="auto"/>
              <w:bottom w:val="single" w:sz="4" w:space="0" w:color="auto"/>
              <w:right w:val="single" w:sz="4" w:space="0" w:color="auto"/>
            </w:tcBorders>
          </w:tcPr>
          <w:p w:rsidR="005903C5" w:rsidRPr="004E0ACE" w:rsidRDefault="005903C5" w:rsidP="00A276DC">
            <w:pPr>
              <w:pStyle w:val="ab"/>
              <w:spacing w:after="0"/>
              <w:ind w:left="0"/>
              <w:jc w:val="both"/>
              <w:rPr>
                <w:rFonts w:ascii="Arial" w:hAnsi="Arial" w:cs="Arial"/>
                <w:b/>
                <w:sz w:val="16"/>
                <w:szCs w:val="16"/>
              </w:rPr>
            </w:pPr>
            <w:r w:rsidRPr="00ED2FE6">
              <w:rPr>
                <w:rFonts w:ascii="Arial" w:hAnsi="Arial" w:cs="Arial"/>
                <w:b/>
                <w:sz w:val="16"/>
                <w:szCs w:val="16"/>
                <w:lang w:val="uk-UA"/>
              </w:rPr>
              <w:t>Відмовити у затвердженні</w:t>
            </w:r>
            <w:r w:rsidRPr="00ED2FE6">
              <w:rPr>
                <w:rFonts w:ascii="Arial" w:hAnsi="Arial" w:cs="Arial"/>
                <w:b/>
                <w:sz w:val="18"/>
                <w:szCs w:val="18"/>
                <w:lang w:val="uk-UA"/>
              </w:rPr>
              <w:t xml:space="preserve"> </w:t>
            </w:r>
            <w:r w:rsidRPr="00ED2FE6">
              <w:rPr>
                <w:rFonts w:ascii="Arial" w:hAnsi="Arial" w:cs="Arial"/>
                <w:b/>
                <w:sz w:val="16"/>
                <w:szCs w:val="16"/>
                <w:lang w:val="uk-UA"/>
              </w:rPr>
              <w:t xml:space="preserve">- </w:t>
            </w:r>
            <w:r w:rsidRPr="00ED2FE6">
              <w:rPr>
                <w:rFonts w:ascii="Arial" w:hAnsi="Arial" w:cs="Arial"/>
                <w:sz w:val="16"/>
                <w:szCs w:val="16"/>
                <w:lang w:val="uk-UA"/>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(Б.</w:t>
            </w:r>
            <w:r w:rsidRPr="004E0ACE">
              <w:rPr>
                <w:rFonts w:ascii="Arial" w:hAnsi="Arial" w:cs="Arial"/>
                <w:sz w:val="16"/>
                <w:szCs w:val="16"/>
              </w:rPr>
              <w:t>I</w:t>
            </w:r>
            <w:r w:rsidRPr="00ED2FE6">
              <w:rPr>
                <w:rFonts w:ascii="Arial" w:hAnsi="Arial" w:cs="Arial"/>
                <w:sz w:val="16"/>
                <w:szCs w:val="16"/>
                <w:lang w:val="uk-UA"/>
              </w:rPr>
              <w:t xml:space="preserve">.а.1. </w:t>
            </w:r>
            <w:r w:rsidRPr="004E0ACE">
              <w:rPr>
                <w:rFonts w:ascii="Arial" w:hAnsi="Arial" w:cs="Arial"/>
                <w:sz w:val="16"/>
                <w:szCs w:val="16"/>
              </w:rPr>
              <w:t>(а) IAнп), оскільки заявлено відповідну реєстраційну процедуру за п. Б.I.а.1. (а), ІБ</w:t>
            </w:r>
          </w:p>
          <w:p w:rsidR="005903C5" w:rsidRPr="004E0ACE" w:rsidRDefault="005903C5" w:rsidP="00A276DC">
            <w:pPr>
              <w:pStyle w:val="ab"/>
              <w:spacing w:after="0"/>
              <w:ind w:left="0"/>
              <w:jc w:val="both"/>
              <w:rPr>
                <w:rFonts w:ascii="Arial" w:hAnsi="Arial" w:cs="Arial"/>
                <w:b/>
                <w:sz w:val="16"/>
                <w:szCs w:val="16"/>
              </w:rPr>
            </w:pPr>
            <w:r w:rsidRPr="004D1120">
              <w:rPr>
                <w:rFonts w:ascii="Arial" w:hAnsi="Arial" w:cs="Arial"/>
                <w:b/>
                <w:sz w:val="16"/>
                <w:szCs w:val="16"/>
              </w:rPr>
              <w:t>Відмовити у затвердженні</w:t>
            </w:r>
            <w:r w:rsidRPr="00823773">
              <w:rPr>
                <w:rFonts w:ascii="Arial" w:hAnsi="Arial" w:cs="Arial"/>
                <w:b/>
                <w:sz w:val="18"/>
                <w:szCs w:val="18"/>
              </w:rPr>
              <w:t xml:space="preserve"> </w:t>
            </w:r>
            <w:r w:rsidRPr="004E0ACE">
              <w:rPr>
                <w:rFonts w:ascii="Arial" w:hAnsi="Arial" w:cs="Arial"/>
                <w:b/>
                <w:sz w:val="16"/>
                <w:szCs w:val="16"/>
              </w:rPr>
              <w:t xml:space="preserve">- </w:t>
            </w:r>
            <w:r w:rsidRPr="004E0ACE">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(Б.II.г.1. (в) ІА), оскільки заявлено відповідну реєстраційну процедуру за п. Б.II.г.1. (ґ),II</w:t>
            </w:r>
            <w:r w:rsidRPr="004E0ACE">
              <w:rPr>
                <w:rFonts w:ascii="Arial" w:hAnsi="Arial" w:cs="Arial"/>
                <w:b/>
                <w:sz w:val="16"/>
                <w:szCs w:val="16"/>
              </w:rPr>
              <w:t xml:space="preserve"> </w:t>
            </w:r>
          </w:p>
        </w:tc>
      </w:tr>
      <w:tr w:rsidR="005903C5" w:rsidRPr="004E0ACE" w:rsidTr="00A276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6" w:type="dxa"/>
        </w:trPr>
        <w:tc>
          <w:tcPr>
            <w:tcW w:w="6856" w:type="dxa"/>
            <w:gridSpan w:val="7"/>
          </w:tcPr>
          <w:p w:rsidR="005903C5" w:rsidRPr="004E0ACE" w:rsidRDefault="005903C5" w:rsidP="00A276DC">
            <w:pPr>
              <w:rPr>
                <w:sz w:val="16"/>
                <w:szCs w:val="16"/>
              </w:rPr>
            </w:pPr>
          </w:p>
        </w:tc>
        <w:tc>
          <w:tcPr>
            <w:tcW w:w="7427" w:type="dxa"/>
            <w:gridSpan w:val="4"/>
          </w:tcPr>
          <w:p w:rsidR="005903C5" w:rsidRPr="004E0ACE" w:rsidRDefault="005903C5" w:rsidP="00A276DC">
            <w:pPr>
              <w:rPr>
                <w:sz w:val="16"/>
                <w:szCs w:val="16"/>
              </w:rPr>
            </w:pPr>
          </w:p>
        </w:tc>
      </w:tr>
      <w:tr w:rsidR="005903C5" w:rsidRPr="00FE746D" w:rsidTr="00A276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76" w:type="dxa"/>
        </w:trPr>
        <w:tc>
          <w:tcPr>
            <w:tcW w:w="6856" w:type="dxa"/>
            <w:gridSpan w:val="7"/>
            <w:hideMark/>
          </w:tcPr>
          <w:p w:rsidR="005903C5" w:rsidRPr="00ED2FE6" w:rsidRDefault="005903C5" w:rsidP="00A276DC">
            <w:pPr>
              <w:ind w:right="20"/>
              <w:rPr>
                <w:rStyle w:val="cs7864ebcf1"/>
                <w:color w:val="auto"/>
                <w:sz w:val="28"/>
                <w:szCs w:val="28"/>
              </w:rPr>
            </w:pPr>
          </w:p>
          <w:p w:rsidR="005903C5" w:rsidRPr="00ED2FE6" w:rsidRDefault="005903C5" w:rsidP="00A276DC">
            <w:pPr>
              <w:ind w:right="20"/>
              <w:rPr>
                <w:rStyle w:val="cs95e872d01"/>
                <w:sz w:val="28"/>
                <w:szCs w:val="28"/>
              </w:rPr>
            </w:pPr>
            <w:r w:rsidRPr="00ED2FE6">
              <w:rPr>
                <w:rStyle w:val="cs7864ebcf1"/>
                <w:color w:val="auto"/>
                <w:sz w:val="28"/>
                <w:szCs w:val="28"/>
              </w:rPr>
              <w:t xml:space="preserve">В.о. начальника </w:t>
            </w:r>
          </w:p>
          <w:p w:rsidR="005903C5" w:rsidRPr="00ED2FE6" w:rsidRDefault="005903C5" w:rsidP="00A276DC">
            <w:pPr>
              <w:ind w:right="20"/>
              <w:rPr>
                <w:rStyle w:val="cs7864ebcf1"/>
                <w:color w:val="auto"/>
                <w:sz w:val="28"/>
                <w:szCs w:val="28"/>
              </w:rPr>
            </w:pPr>
            <w:r w:rsidRPr="00ED2FE6">
              <w:rPr>
                <w:rStyle w:val="cs7864ebcf1"/>
                <w:color w:val="auto"/>
                <w:sz w:val="28"/>
                <w:szCs w:val="28"/>
              </w:rPr>
              <w:t xml:space="preserve">Фармацевтичного управління </w:t>
            </w:r>
            <w:r w:rsidRPr="00ED2FE6">
              <w:rPr>
                <w:rStyle w:val="cs188c92b51"/>
                <w:color w:val="auto"/>
                <w:sz w:val="28"/>
                <w:szCs w:val="28"/>
              </w:rPr>
              <w:t>                                 </w:t>
            </w:r>
          </w:p>
        </w:tc>
        <w:tc>
          <w:tcPr>
            <w:tcW w:w="7427" w:type="dxa"/>
            <w:gridSpan w:val="4"/>
          </w:tcPr>
          <w:p w:rsidR="005903C5" w:rsidRPr="00ED2FE6" w:rsidRDefault="005903C5" w:rsidP="00A276DC">
            <w:pPr>
              <w:pStyle w:val="cs95e872d0"/>
              <w:rPr>
                <w:rStyle w:val="cs7864ebcf1"/>
                <w:color w:val="auto"/>
                <w:sz w:val="28"/>
                <w:szCs w:val="28"/>
              </w:rPr>
            </w:pPr>
          </w:p>
          <w:p w:rsidR="005903C5" w:rsidRPr="00ED2FE6" w:rsidRDefault="005903C5" w:rsidP="00A276DC">
            <w:pPr>
              <w:pStyle w:val="cs95e872d0"/>
              <w:jc w:val="center"/>
              <w:rPr>
                <w:rStyle w:val="cs7864ebcf1"/>
                <w:color w:val="auto"/>
                <w:sz w:val="28"/>
                <w:szCs w:val="28"/>
                <w:lang w:val="uk-UA"/>
              </w:rPr>
            </w:pPr>
            <w:r w:rsidRPr="00ED2FE6">
              <w:rPr>
                <w:rStyle w:val="cs7864ebcf1"/>
                <w:color w:val="auto"/>
                <w:sz w:val="28"/>
                <w:szCs w:val="28"/>
                <w:lang w:val="uk-UA"/>
              </w:rPr>
              <w:t xml:space="preserve">                                            </w:t>
            </w:r>
          </w:p>
          <w:p w:rsidR="005903C5" w:rsidRPr="00ED2FE6" w:rsidRDefault="005903C5" w:rsidP="00A276DC">
            <w:pPr>
              <w:pStyle w:val="cs95e872d0"/>
              <w:jc w:val="center"/>
              <w:rPr>
                <w:rStyle w:val="cs7864ebcf1"/>
                <w:color w:val="auto"/>
                <w:sz w:val="28"/>
                <w:szCs w:val="28"/>
                <w:lang w:val="uk-UA"/>
              </w:rPr>
            </w:pPr>
            <w:r w:rsidRPr="00ED2FE6">
              <w:rPr>
                <w:rStyle w:val="cs7864ebcf1"/>
                <w:color w:val="auto"/>
                <w:sz w:val="28"/>
                <w:szCs w:val="28"/>
                <w:lang w:val="uk-UA"/>
              </w:rPr>
              <w:t xml:space="preserve">        </w:t>
            </w:r>
            <w:r>
              <w:rPr>
                <w:rStyle w:val="cs7864ebcf1"/>
                <w:color w:val="auto"/>
                <w:sz w:val="28"/>
                <w:szCs w:val="28"/>
                <w:lang w:val="uk-UA"/>
              </w:rPr>
              <w:t xml:space="preserve"> </w:t>
            </w:r>
            <w:r w:rsidRPr="00ED2FE6">
              <w:rPr>
                <w:rStyle w:val="cs7864ebcf1"/>
                <w:color w:val="auto"/>
                <w:sz w:val="28"/>
                <w:szCs w:val="28"/>
                <w:lang w:val="uk-UA"/>
              </w:rPr>
              <w:t xml:space="preserve">                           </w:t>
            </w:r>
            <w:r>
              <w:rPr>
                <w:rStyle w:val="cs7864ebcf1"/>
                <w:color w:val="auto"/>
                <w:sz w:val="28"/>
                <w:szCs w:val="28"/>
                <w:lang w:val="uk-UA"/>
              </w:rPr>
              <w:t xml:space="preserve">      </w:t>
            </w:r>
            <w:r w:rsidRPr="00ED2FE6">
              <w:rPr>
                <w:rStyle w:val="cs7864ebcf1"/>
                <w:color w:val="auto"/>
                <w:sz w:val="28"/>
                <w:szCs w:val="28"/>
                <w:lang w:val="uk-UA"/>
              </w:rPr>
              <w:t xml:space="preserve">Олександр ГРІЦЕНКО  </w:t>
            </w:r>
          </w:p>
        </w:tc>
      </w:tr>
    </w:tbl>
    <w:p w:rsidR="005903C5" w:rsidRPr="00FE746D" w:rsidRDefault="005903C5" w:rsidP="005903C5">
      <w:pPr>
        <w:ind w:right="20"/>
        <w:rPr>
          <w:rStyle w:val="cs7864ebcf1"/>
          <w:color w:val="auto"/>
          <w:sz w:val="24"/>
          <w:szCs w:val="24"/>
        </w:rPr>
      </w:pPr>
      <w:r>
        <w:rPr>
          <w:rStyle w:val="cs7864ebcf1"/>
          <w:color w:val="auto"/>
          <w:sz w:val="24"/>
          <w:szCs w:val="24"/>
        </w:rPr>
        <w:t xml:space="preserve">                      </w:t>
      </w:r>
    </w:p>
    <w:p w:rsidR="007F3466" w:rsidRDefault="007F3466" w:rsidP="00FC73F7">
      <w:pPr>
        <w:pStyle w:val="31"/>
        <w:spacing w:after="0"/>
        <w:ind w:left="0"/>
        <w:rPr>
          <w:b/>
          <w:sz w:val="28"/>
          <w:szCs w:val="28"/>
          <w:lang w:val="uk-UA"/>
        </w:rPr>
      </w:pPr>
    </w:p>
    <w:sectPr w:rsidR="007F3466" w:rsidSect="00A276DC">
      <w:head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6DC" w:rsidRDefault="00A276DC" w:rsidP="00B217C6">
      <w:r>
        <w:separator/>
      </w:r>
    </w:p>
  </w:endnote>
  <w:endnote w:type="continuationSeparator" w:id="0">
    <w:p w:rsidR="00A276DC" w:rsidRDefault="00A276D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6DC" w:rsidRDefault="00A276DC" w:rsidP="00B217C6">
      <w:r>
        <w:separator/>
      </w:r>
    </w:p>
  </w:footnote>
  <w:footnote w:type="continuationSeparator" w:id="0">
    <w:p w:rsidR="00A276DC" w:rsidRDefault="00A276DC"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83176">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DC" w:rsidRDefault="00A276DC" w:rsidP="00A276DC">
    <w:pPr>
      <w:pStyle w:val="a3"/>
      <w:tabs>
        <w:tab w:val="center" w:pos="7313"/>
        <w:tab w:val="left" w:pos="11952"/>
      </w:tabs>
    </w:pPr>
    <w:r>
      <w:tab/>
    </w:r>
    <w:r>
      <w:tab/>
    </w:r>
    <w:r>
      <w:fldChar w:fldCharType="begin"/>
    </w:r>
    <w:r>
      <w:instrText>PAGE   \* MERGEFORMAT</w:instrText>
    </w:r>
    <w:r>
      <w:fldChar w:fldCharType="separate"/>
    </w:r>
    <w:r w:rsidR="00B83176">
      <w:rPr>
        <w:noProof/>
      </w:rPr>
      <w:t>4</w:t>
    </w:r>
    <w:r>
      <w:fldChar w:fldCharType="end"/>
    </w:r>
  </w:p>
  <w:p w:rsidR="00502FA3" w:rsidRDefault="00502FA3" w:rsidP="00A276DC">
    <w:pPr>
      <w:pStyle w:val="a3"/>
      <w:tabs>
        <w:tab w:val="center" w:pos="7313"/>
        <w:tab w:val="left" w:pos="11952"/>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DC" w:rsidRDefault="00A276DC">
    <w:pPr>
      <w:pStyle w:val="a3"/>
      <w:jc w:val="center"/>
    </w:pPr>
  </w:p>
  <w:p w:rsidR="00A276DC" w:rsidRDefault="00A276DC">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DC" w:rsidRDefault="00A276DC" w:rsidP="00A276DC">
    <w:pPr>
      <w:pStyle w:val="a3"/>
      <w:tabs>
        <w:tab w:val="center" w:pos="7313"/>
        <w:tab w:val="left" w:pos="11904"/>
      </w:tabs>
    </w:pPr>
    <w:r>
      <w:tab/>
    </w:r>
    <w:r>
      <w:tab/>
    </w:r>
    <w:r>
      <w:fldChar w:fldCharType="begin"/>
    </w:r>
    <w:r>
      <w:instrText>PAGE   \* MERGEFORMAT</w:instrText>
    </w:r>
    <w:r>
      <w:fldChar w:fldCharType="separate"/>
    </w:r>
    <w:r w:rsidR="00B83176">
      <w:rPr>
        <w:noProof/>
      </w:rPr>
      <w:t>9</w:t>
    </w:r>
    <w:r>
      <w:fldChar w:fldCharType="end"/>
    </w:r>
  </w:p>
  <w:p w:rsidR="004245E2" w:rsidRDefault="004245E2" w:rsidP="00A276DC">
    <w:pPr>
      <w:pStyle w:val="a3"/>
      <w:tabs>
        <w:tab w:val="center" w:pos="7313"/>
        <w:tab w:val="left" w:pos="11904"/>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DC" w:rsidRDefault="00A276DC" w:rsidP="00A276DC">
    <w:pPr>
      <w:pStyle w:val="a3"/>
      <w:tabs>
        <w:tab w:val="center" w:pos="7313"/>
        <w:tab w:val="left" w:pos="11784"/>
      </w:tabs>
    </w:pPr>
    <w:r>
      <w:tab/>
    </w:r>
    <w:r>
      <w:tab/>
    </w:r>
    <w:r>
      <w:fldChar w:fldCharType="begin"/>
    </w:r>
    <w:r>
      <w:instrText>PAGE   \* MERGEFORMAT</w:instrText>
    </w:r>
    <w:r>
      <w:fldChar w:fldCharType="separate"/>
    </w:r>
    <w:r w:rsidR="00B83176">
      <w:rPr>
        <w:noProof/>
      </w:rPr>
      <w:t>90</w:t>
    </w:r>
    <w:r>
      <w:fldChar w:fldCharType="end"/>
    </w:r>
  </w:p>
  <w:p w:rsidR="008F7315" w:rsidRDefault="008F7315" w:rsidP="00A276DC">
    <w:pPr>
      <w:pStyle w:val="a3"/>
      <w:tabs>
        <w:tab w:val="center" w:pos="7313"/>
        <w:tab w:val="left" w:pos="11784"/>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DC" w:rsidRDefault="00A276DC">
    <w:pPr>
      <w:pStyle w:val="a3"/>
      <w:jc w:val="center"/>
    </w:pPr>
  </w:p>
  <w:p w:rsidR="00A276DC" w:rsidRDefault="00A276DC">
    <w:pPr>
      <w:pStyle w:val="a3"/>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6DC" w:rsidRDefault="00A276DC">
    <w:pPr>
      <w:pStyle w:val="a3"/>
      <w:jc w:val="center"/>
    </w:pPr>
    <w:r>
      <w:fldChar w:fldCharType="begin"/>
    </w:r>
    <w:r>
      <w:instrText>PAGE   \* MERGEFORMAT</w:instrText>
    </w:r>
    <w:r>
      <w:fldChar w:fldCharType="separate"/>
    </w:r>
    <w:r w:rsidRPr="00E100EC">
      <w:rPr>
        <w:noProof/>
      </w:rPr>
      <w:t>2</w:t>
    </w:r>
    <w:r>
      <w:fldChar w:fldCharType="end"/>
    </w:r>
  </w:p>
  <w:p w:rsidR="00A276DC" w:rsidRDefault="00A276D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2"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4"/>
  </w:num>
  <w:num w:numId="3">
    <w:abstractNumId w:val="27"/>
  </w:num>
  <w:num w:numId="4">
    <w:abstractNumId w:val="26"/>
  </w:num>
  <w:num w:numId="5">
    <w:abstractNumId w:val="43"/>
  </w:num>
  <w:num w:numId="6">
    <w:abstractNumId w:val="40"/>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8"/>
  </w:num>
  <w:num w:numId="15">
    <w:abstractNumId w:val="41"/>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9"/>
  </w:num>
  <w:num w:numId="24">
    <w:abstractNumId w:val="35"/>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6"/>
  </w:num>
  <w:num w:numId="33">
    <w:abstractNumId w:val="4"/>
  </w:num>
  <w:num w:numId="34">
    <w:abstractNumId w:val="16"/>
  </w:num>
  <w:num w:numId="35">
    <w:abstractNumId w:val="42"/>
  </w:num>
  <w:num w:numId="36">
    <w:abstractNumId w:val="31"/>
  </w:num>
  <w:num w:numId="37">
    <w:abstractNumId w:val="7"/>
  </w:num>
  <w:num w:numId="38">
    <w:abstractNumId w:val="10"/>
  </w:num>
  <w:num w:numId="39">
    <w:abstractNumId w:val="47"/>
  </w:num>
  <w:num w:numId="40">
    <w:abstractNumId w:val="45"/>
  </w:num>
  <w:num w:numId="41">
    <w:abstractNumId w:val="37"/>
  </w:num>
  <w:num w:numId="42">
    <w:abstractNumId w:val="23"/>
  </w:num>
  <w:num w:numId="43">
    <w:abstractNumId w:val="17"/>
  </w:num>
  <w:num w:numId="44">
    <w:abstractNumId w:val="12"/>
  </w:num>
  <w:num w:numId="45">
    <w:abstractNumId w:val="38"/>
  </w:num>
  <w:num w:numId="46">
    <w:abstractNumId w:val="14"/>
  </w:num>
  <w:num w:numId="47">
    <w:abstractNumId w:val="44"/>
  </w:num>
  <w:num w:numId="48">
    <w:abstractNumId w:val="30"/>
  </w:num>
  <w:num w:numId="49">
    <w:abstractNumId w:val="3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207"/>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48A"/>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0F5098"/>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47AEE"/>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245E2"/>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2FA3"/>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03C5"/>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E6F4A"/>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315"/>
    <w:rsid w:val="008F7ED4"/>
    <w:rsid w:val="00900551"/>
    <w:rsid w:val="00900835"/>
    <w:rsid w:val="009064D9"/>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3DBE"/>
    <w:rsid w:val="00934A38"/>
    <w:rsid w:val="00937336"/>
    <w:rsid w:val="00937512"/>
    <w:rsid w:val="009466E6"/>
    <w:rsid w:val="00947054"/>
    <w:rsid w:val="009471D7"/>
    <w:rsid w:val="0095004E"/>
    <w:rsid w:val="009514C3"/>
    <w:rsid w:val="00951850"/>
    <w:rsid w:val="00952AFF"/>
    <w:rsid w:val="00953708"/>
    <w:rsid w:val="00954374"/>
    <w:rsid w:val="0095631D"/>
    <w:rsid w:val="00956FED"/>
    <w:rsid w:val="00957C7E"/>
    <w:rsid w:val="00963E86"/>
    <w:rsid w:val="00964235"/>
    <w:rsid w:val="00966819"/>
    <w:rsid w:val="00966E38"/>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276DC"/>
    <w:rsid w:val="00A32349"/>
    <w:rsid w:val="00A40123"/>
    <w:rsid w:val="00A402C4"/>
    <w:rsid w:val="00A4170F"/>
    <w:rsid w:val="00A50CC3"/>
    <w:rsid w:val="00A5269A"/>
    <w:rsid w:val="00A53476"/>
    <w:rsid w:val="00A535FC"/>
    <w:rsid w:val="00A54698"/>
    <w:rsid w:val="00A54F8F"/>
    <w:rsid w:val="00A559B4"/>
    <w:rsid w:val="00A5654A"/>
    <w:rsid w:val="00A56C79"/>
    <w:rsid w:val="00A57EF1"/>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47C48"/>
    <w:rsid w:val="00B5017D"/>
    <w:rsid w:val="00B549B7"/>
    <w:rsid w:val="00B56F73"/>
    <w:rsid w:val="00B61EC6"/>
    <w:rsid w:val="00B62C23"/>
    <w:rsid w:val="00B64FF6"/>
    <w:rsid w:val="00B652F3"/>
    <w:rsid w:val="00B672D5"/>
    <w:rsid w:val="00B67707"/>
    <w:rsid w:val="00B72326"/>
    <w:rsid w:val="00B73533"/>
    <w:rsid w:val="00B7403D"/>
    <w:rsid w:val="00B76E82"/>
    <w:rsid w:val="00B816DE"/>
    <w:rsid w:val="00B83176"/>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0080"/>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1B"/>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2AB7"/>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C6234C5-1E25-44C3-9F21-E89746DF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CD691B"/>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CD691B"/>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B549B7"/>
    <w:rPr>
      <w:rFonts w:eastAsia="Times New Roman"/>
      <w:sz w:val="24"/>
      <w:szCs w:val="24"/>
      <w:lang w:val="uk-UA" w:eastAsia="uk-UA"/>
    </w:rPr>
  </w:style>
  <w:style w:type="paragraph" w:customStyle="1" w:styleId="110">
    <w:name w:val="Обычный11"/>
    <w:aliases w:val="Звичайний,Normal"/>
    <w:basedOn w:val="a"/>
    <w:qFormat/>
    <w:rsid w:val="00B549B7"/>
    <w:rPr>
      <w:rFonts w:eastAsia="Times New Roman"/>
      <w:sz w:val="24"/>
      <w:szCs w:val="24"/>
      <w:lang w:val="uk-UA" w:eastAsia="uk-UA"/>
    </w:rPr>
  </w:style>
  <w:style w:type="character" w:customStyle="1" w:styleId="20">
    <w:name w:val="Заголовок 2 Знак"/>
    <w:link w:val="2"/>
    <w:rsid w:val="00CD691B"/>
    <w:rPr>
      <w:rFonts w:ascii="Arial" w:eastAsia="Times New Roman" w:hAnsi="Arial"/>
      <w:b/>
      <w:caps/>
      <w:sz w:val="16"/>
      <w:lang w:val="uk-UA" w:eastAsia="uk-UA"/>
    </w:rPr>
  </w:style>
  <w:style w:type="character" w:customStyle="1" w:styleId="60">
    <w:name w:val="Заголовок 6 Знак"/>
    <w:link w:val="6"/>
    <w:uiPriority w:val="9"/>
    <w:rsid w:val="00CD691B"/>
    <w:rPr>
      <w:rFonts w:ascii="Times New Roman" w:hAnsi="Times New Roman"/>
      <w:b/>
      <w:bCs/>
      <w:sz w:val="22"/>
      <w:szCs w:val="22"/>
    </w:rPr>
  </w:style>
  <w:style w:type="character" w:customStyle="1" w:styleId="40">
    <w:name w:val="Заголовок 4 Знак"/>
    <w:link w:val="4"/>
    <w:rsid w:val="00CD691B"/>
    <w:rPr>
      <w:rFonts w:ascii="Times New Roman" w:hAnsi="Times New Roman"/>
      <w:b/>
      <w:bCs/>
      <w:sz w:val="28"/>
      <w:szCs w:val="28"/>
      <w:lang w:val="ru-RU" w:eastAsia="ru-RU"/>
    </w:rPr>
  </w:style>
  <w:style w:type="paragraph" w:customStyle="1" w:styleId="msolistparagraph0">
    <w:name w:val="msolistparagraph"/>
    <w:basedOn w:val="a"/>
    <w:uiPriority w:val="34"/>
    <w:qFormat/>
    <w:rsid w:val="00CD691B"/>
    <w:pPr>
      <w:ind w:left="720"/>
      <w:contextualSpacing/>
    </w:pPr>
    <w:rPr>
      <w:rFonts w:eastAsia="Times New Roman"/>
      <w:sz w:val="24"/>
      <w:szCs w:val="24"/>
      <w:lang w:val="uk-UA" w:eastAsia="uk-UA"/>
    </w:rPr>
  </w:style>
  <w:style w:type="paragraph" w:customStyle="1" w:styleId="Encryption">
    <w:name w:val="Encryption"/>
    <w:basedOn w:val="a"/>
    <w:qFormat/>
    <w:rsid w:val="00CD691B"/>
    <w:pPr>
      <w:jc w:val="both"/>
    </w:pPr>
    <w:rPr>
      <w:rFonts w:eastAsia="Times New Roman"/>
      <w:b/>
      <w:bCs/>
      <w:i/>
      <w:iCs/>
      <w:sz w:val="24"/>
      <w:szCs w:val="24"/>
      <w:lang w:val="uk-UA" w:eastAsia="uk-UA"/>
    </w:rPr>
  </w:style>
  <w:style w:type="character" w:customStyle="1" w:styleId="Heading2Char">
    <w:name w:val="Heading 2 Char"/>
    <w:link w:val="21"/>
    <w:locked/>
    <w:rsid w:val="00CD691B"/>
    <w:rPr>
      <w:rFonts w:ascii="Arial" w:eastAsia="Times New Roman" w:hAnsi="Arial"/>
      <w:b/>
      <w:caps/>
      <w:sz w:val="16"/>
      <w:lang w:val="ru-RU" w:eastAsia="ru-RU"/>
    </w:rPr>
  </w:style>
  <w:style w:type="paragraph" w:customStyle="1" w:styleId="21">
    <w:name w:val="Заголовок 21"/>
    <w:basedOn w:val="a"/>
    <w:link w:val="Heading2Char"/>
    <w:rsid w:val="00CD691B"/>
    <w:rPr>
      <w:rFonts w:ascii="Arial" w:eastAsia="Times New Roman" w:hAnsi="Arial"/>
      <w:b/>
      <w:caps/>
      <w:sz w:val="16"/>
    </w:rPr>
  </w:style>
  <w:style w:type="character" w:customStyle="1" w:styleId="Heading4Char">
    <w:name w:val="Heading 4 Char"/>
    <w:link w:val="41"/>
    <w:locked/>
    <w:rsid w:val="00CD691B"/>
    <w:rPr>
      <w:rFonts w:ascii="Arial" w:eastAsia="Times New Roman" w:hAnsi="Arial"/>
      <w:b/>
      <w:lang w:val="ru-RU" w:eastAsia="ru-RU"/>
    </w:rPr>
  </w:style>
  <w:style w:type="paragraph" w:customStyle="1" w:styleId="41">
    <w:name w:val="Заголовок 41"/>
    <w:basedOn w:val="a"/>
    <w:link w:val="Heading4Char"/>
    <w:rsid w:val="00CD691B"/>
    <w:rPr>
      <w:rFonts w:ascii="Arial" w:eastAsia="Times New Roman" w:hAnsi="Arial"/>
      <w:b/>
    </w:rPr>
  </w:style>
  <w:style w:type="table" w:styleId="a8">
    <w:name w:val="Table Grid"/>
    <w:basedOn w:val="a1"/>
    <w:rsid w:val="00CD69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D691B"/>
    <w:rPr>
      <w:lang w:eastAsia="en-US"/>
    </w:rPr>
    <w:tblPr>
      <w:tblCellMar>
        <w:top w:w="0" w:type="dxa"/>
        <w:left w:w="108" w:type="dxa"/>
        <w:bottom w:w="0" w:type="dxa"/>
        <w:right w:w="108" w:type="dxa"/>
      </w:tblCellMar>
    </w:tblPr>
  </w:style>
  <w:style w:type="character" w:customStyle="1" w:styleId="csb3e8c9cf24">
    <w:name w:val="csb3e8c9cf24"/>
    <w:rsid w:val="00CD691B"/>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CD691B"/>
    <w:rPr>
      <w:rFonts w:ascii="Tahoma" w:eastAsia="Times New Roman" w:hAnsi="Tahoma" w:cs="Tahoma"/>
      <w:sz w:val="16"/>
      <w:szCs w:val="16"/>
    </w:rPr>
  </w:style>
  <w:style w:type="character" w:customStyle="1" w:styleId="aa">
    <w:name w:val="Текст выноски Знак"/>
    <w:link w:val="a9"/>
    <w:uiPriority w:val="99"/>
    <w:semiHidden/>
    <w:rsid w:val="00CD691B"/>
    <w:rPr>
      <w:rFonts w:ascii="Tahoma" w:eastAsia="Times New Roman" w:hAnsi="Tahoma" w:cs="Tahoma"/>
      <w:sz w:val="16"/>
      <w:szCs w:val="16"/>
      <w:lang w:val="ru-RU" w:eastAsia="ru-RU"/>
    </w:rPr>
  </w:style>
  <w:style w:type="paragraph" w:customStyle="1" w:styleId="BodyTextIndent2">
    <w:name w:val="Body Text Indent2"/>
    <w:basedOn w:val="a"/>
    <w:rsid w:val="00CD691B"/>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CD691B"/>
    <w:pPr>
      <w:spacing w:before="120" w:after="120"/>
    </w:pPr>
    <w:rPr>
      <w:rFonts w:ascii="Arial" w:eastAsia="Times New Roman" w:hAnsi="Arial"/>
      <w:sz w:val="18"/>
    </w:rPr>
  </w:style>
  <w:style w:type="character" w:customStyle="1" w:styleId="BodyTextIndentChar">
    <w:name w:val="Body Text Indent Char"/>
    <w:link w:val="12"/>
    <w:locked/>
    <w:rsid w:val="00CD691B"/>
    <w:rPr>
      <w:rFonts w:ascii="Arial" w:eastAsia="Times New Roman" w:hAnsi="Arial"/>
      <w:sz w:val="18"/>
      <w:lang w:val="ru-RU" w:eastAsia="ru-RU"/>
    </w:rPr>
  </w:style>
  <w:style w:type="character" w:customStyle="1" w:styleId="csab6e076947">
    <w:name w:val="csab6e076947"/>
    <w:rsid w:val="00CD691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D691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D691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D691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D691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D691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D691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D691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D691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D691B"/>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CD691B"/>
    <w:rPr>
      <w:rFonts w:eastAsia="Times New Roman"/>
      <w:sz w:val="24"/>
      <w:szCs w:val="24"/>
    </w:rPr>
  </w:style>
  <w:style w:type="character" w:customStyle="1" w:styleId="csab6e076981">
    <w:name w:val="csab6e076981"/>
    <w:rsid w:val="00CD691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D691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D691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D691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D691B"/>
    <w:rPr>
      <w:rFonts w:ascii="Arial" w:hAnsi="Arial" w:cs="Arial" w:hint="default"/>
      <w:b/>
      <w:bCs/>
      <w:i w:val="0"/>
      <w:iCs w:val="0"/>
      <w:color w:val="000000"/>
      <w:sz w:val="18"/>
      <w:szCs w:val="18"/>
      <w:shd w:val="clear" w:color="auto" w:fill="auto"/>
    </w:rPr>
  </w:style>
  <w:style w:type="character" w:customStyle="1" w:styleId="csab6e076980">
    <w:name w:val="csab6e076980"/>
    <w:rsid w:val="00CD691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D691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D691B"/>
    <w:rPr>
      <w:rFonts w:ascii="Arial" w:hAnsi="Arial" w:cs="Arial" w:hint="default"/>
      <w:b/>
      <w:bCs/>
      <w:i w:val="0"/>
      <w:iCs w:val="0"/>
      <w:color w:val="000000"/>
      <w:sz w:val="18"/>
      <w:szCs w:val="18"/>
      <w:shd w:val="clear" w:color="auto" w:fill="auto"/>
    </w:rPr>
  </w:style>
  <w:style w:type="character" w:customStyle="1" w:styleId="csab6e076961">
    <w:name w:val="csab6e076961"/>
    <w:rsid w:val="00CD691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D691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D691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D691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D691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D691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D691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D691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D691B"/>
    <w:rPr>
      <w:rFonts w:ascii="Arial" w:hAnsi="Arial" w:cs="Arial" w:hint="default"/>
      <w:b/>
      <w:bCs/>
      <w:i w:val="0"/>
      <w:iCs w:val="0"/>
      <w:color w:val="000000"/>
      <w:sz w:val="18"/>
      <w:szCs w:val="18"/>
      <w:shd w:val="clear" w:color="auto" w:fill="auto"/>
    </w:rPr>
  </w:style>
  <w:style w:type="character" w:customStyle="1" w:styleId="csab6e0769276">
    <w:name w:val="csab6e0769276"/>
    <w:rsid w:val="00CD691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D691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D691B"/>
    <w:rPr>
      <w:rFonts w:ascii="Arial" w:hAnsi="Arial" w:cs="Arial" w:hint="default"/>
      <w:b/>
      <w:bCs/>
      <w:i w:val="0"/>
      <w:iCs w:val="0"/>
      <w:color w:val="000000"/>
      <w:sz w:val="18"/>
      <w:szCs w:val="18"/>
      <w:shd w:val="clear" w:color="auto" w:fill="auto"/>
    </w:rPr>
  </w:style>
  <w:style w:type="character" w:customStyle="1" w:styleId="csf229d0ff13">
    <w:name w:val="csf229d0ff13"/>
    <w:rsid w:val="00CD691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D691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D691B"/>
    <w:rPr>
      <w:rFonts w:ascii="Arial" w:hAnsi="Arial" w:cs="Arial" w:hint="default"/>
      <w:b/>
      <w:bCs/>
      <w:i w:val="0"/>
      <w:iCs w:val="0"/>
      <w:color w:val="000000"/>
      <w:sz w:val="18"/>
      <w:szCs w:val="18"/>
      <w:shd w:val="clear" w:color="auto" w:fill="auto"/>
    </w:rPr>
  </w:style>
  <w:style w:type="character" w:customStyle="1" w:styleId="csafaf5741100">
    <w:name w:val="csafaf5741100"/>
    <w:rsid w:val="00CD691B"/>
    <w:rPr>
      <w:rFonts w:ascii="Arial" w:hAnsi="Arial" w:cs="Arial" w:hint="default"/>
      <w:b/>
      <w:bCs/>
      <w:i w:val="0"/>
      <w:iCs w:val="0"/>
      <w:color w:val="000000"/>
      <w:sz w:val="18"/>
      <w:szCs w:val="18"/>
      <w:shd w:val="clear" w:color="auto" w:fill="auto"/>
    </w:rPr>
  </w:style>
  <w:style w:type="paragraph" w:styleId="ab">
    <w:name w:val="Body Text Indent"/>
    <w:basedOn w:val="a"/>
    <w:link w:val="ac"/>
    <w:rsid w:val="00CD691B"/>
    <w:pPr>
      <w:spacing w:after="120"/>
      <w:ind w:left="283"/>
    </w:pPr>
    <w:rPr>
      <w:rFonts w:eastAsia="Times New Roman"/>
      <w:sz w:val="24"/>
      <w:szCs w:val="24"/>
    </w:rPr>
  </w:style>
  <w:style w:type="character" w:customStyle="1" w:styleId="ac">
    <w:name w:val="Основной текст с отступом Знак"/>
    <w:link w:val="ab"/>
    <w:rsid w:val="00CD691B"/>
    <w:rPr>
      <w:rFonts w:ascii="Times New Roman" w:eastAsia="Times New Roman" w:hAnsi="Times New Roman"/>
      <w:sz w:val="24"/>
      <w:szCs w:val="24"/>
      <w:lang w:val="ru-RU" w:eastAsia="ru-RU"/>
    </w:rPr>
  </w:style>
  <w:style w:type="character" w:customStyle="1" w:styleId="csf229d0ff16">
    <w:name w:val="csf229d0ff16"/>
    <w:rsid w:val="00CD691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CD691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CD691B"/>
    <w:pPr>
      <w:spacing w:after="120"/>
    </w:pPr>
    <w:rPr>
      <w:rFonts w:eastAsia="Times New Roman"/>
      <w:sz w:val="16"/>
      <w:szCs w:val="16"/>
      <w:lang w:val="uk-UA" w:eastAsia="uk-UA"/>
    </w:rPr>
  </w:style>
  <w:style w:type="character" w:customStyle="1" w:styleId="34">
    <w:name w:val="Основной текст 3 Знак"/>
    <w:link w:val="33"/>
    <w:rsid w:val="00CD691B"/>
    <w:rPr>
      <w:rFonts w:ascii="Times New Roman" w:eastAsia="Times New Roman" w:hAnsi="Times New Roman"/>
      <w:sz w:val="16"/>
      <w:szCs w:val="16"/>
      <w:lang w:val="uk-UA" w:eastAsia="uk-UA"/>
    </w:rPr>
  </w:style>
  <w:style w:type="character" w:customStyle="1" w:styleId="csab6e076931">
    <w:name w:val="csab6e076931"/>
    <w:rsid w:val="00CD691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D691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D691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D691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D691B"/>
    <w:pPr>
      <w:ind w:firstLine="708"/>
      <w:jc w:val="both"/>
    </w:pPr>
    <w:rPr>
      <w:rFonts w:ascii="Arial" w:eastAsia="Times New Roman" w:hAnsi="Arial"/>
      <w:b/>
      <w:sz w:val="18"/>
      <w:lang w:val="uk-UA"/>
    </w:rPr>
  </w:style>
  <w:style w:type="character" w:customStyle="1" w:styleId="csf229d0ff25">
    <w:name w:val="csf229d0ff25"/>
    <w:rsid w:val="00CD691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D691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D691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D691B"/>
    <w:pPr>
      <w:ind w:firstLine="708"/>
      <w:jc w:val="both"/>
    </w:pPr>
    <w:rPr>
      <w:rFonts w:ascii="Arial" w:eastAsia="Times New Roman" w:hAnsi="Arial"/>
      <w:b/>
      <w:sz w:val="18"/>
      <w:lang w:val="uk-UA" w:eastAsia="uk-UA"/>
    </w:rPr>
  </w:style>
  <w:style w:type="character" w:customStyle="1" w:styleId="cs95e872d01">
    <w:name w:val="cs95e872d01"/>
    <w:rsid w:val="00CD691B"/>
  </w:style>
  <w:style w:type="paragraph" w:customStyle="1" w:styleId="cse71256d6">
    <w:name w:val="cse71256d6"/>
    <w:basedOn w:val="a"/>
    <w:rsid w:val="00CD691B"/>
    <w:pPr>
      <w:ind w:left="1440"/>
    </w:pPr>
    <w:rPr>
      <w:rFonts w:eastAsia="Times New Roman"/>
      <w:sz w:val="24"/>
      <w:szCs w:val="24"/>
      <w:lang w:val="uk-UA" w:eastAsia="uk-UA"/>
    </w:rPr>
  </w:style>
  <w:style w:type="character" w:customStyle="1" w:styleId="csb3e8c9cf10">
    <w:name w:val="csb3e8c9cf10"/>
    <w:rsid w:val="00CD691B"/>
    <w:rPr>
      <w:rFonts w:ascii="Arial" w:hAnsi="Arial" w:cs="Arial" w:hint="default"/>
      <w:b/>
      <w:bCs/>
      <w:i w:val="0"/>
      <w:iCs w:val="0"/>
      <w:color w:val="000000"/>
      <w:sz w:val="18"/>
      <w:szCs w:val="18"/>
      <w:shd w:val="clear" w:color="auto" w:fill="auto"/>
    </w:rPr>
  </w:style>
  <w:style w:type="character" w:customStyle="1" w:styleId="csafaf574127">
    <w:name w:val="csafaf574127"/>
    <w:rsid w:val="00CD691B"/>
    <w:rPr>
      <w:rFonts w:ascii="Arial" w:hAnsi="Arial" w:cs="Arial" w:hint="default"/>
      <w:b/>
      <w:bCs/>
      <w:i w:val="0"/>
      <w:iCs w:val="0"/>
      <w:color w:val="000000"/>
      <w:sz w:val="18"/>
      <w:szCs w:val="18"/>
      <w:shd w:val="clear" w:color="auto" w:fill="auto"/>
    </w:rPr>
  </w:style>
  <w:style w:type="character" w:customStyle="1" w:styleId="csf229d0ff10">
    <w:name w:val="csf229d0ff10"/>
    <w:rsid w:val="00CD691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D691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D691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D691B"/>
    <w:rPr>
      <w:rFonts w:ascii="Arial" w:hAnsi="Arial" w:cs="Arial" w:hint="default"/>
      <w:b/>
      <w:bCs/>
      <w:i w:val="0"/>
      <w:iCs w:val="0"/>
      <w:color w:val="000000"/>
      <w:sz w:val="18"/>
      <w:szCs w:val="18"/>
      <w:shd w:val="clear" w:color="auto" w:fill="auto"/>
    </w:rPr>
  </w:style>
  <w:style w:type="character" w:customStyle="1" w:styleId="csafaf5741106">
    <w:name w:val="csafaf5741106"/>
    <w:rsid w:val="00CD691B"/>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CD691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D691B"/>
    <w:pPr>
      <w:ind w:firstLine="708"/>
      <w:jc w:val="both"/>
    </w:pPr>
    <w:rPr>
      <w:rFonts w:ascii="Arial" w:eastAsia="Times New Roman" w:hAnsi="Arial"/>
      <w:b/>
      <w:sz w:val="18"/>
      <w:lang w:val="uk-UA" w:eastAsia="uk-UA"/>
    </w:rPr>
  </w:style>
  <w:style w:type="character" w:customStyle="1" w:styleId="csafaf5741216">
    <w:name w:val="csafaf5741216"/>
    <w:rsid w:val="00CD691B"/>
    <w:rPr>
      <w:rFonts w:ascii="Arial" w:hAnsi="Arial" w:cs="Arial" w:hint="default"/>
      <w:b/>
      <w:bCs/>
      <w:i w:val="0"/>
      <w:iCs w:val="0"/>
      <w:color w:val="000000"/>
      <w:sz w:val="18"/>
      <w:szCs w:val="18"/>
      <w:shd w:val="clear" w:color="auto" w:fill="auto"/>
    </w:rPr>
  </w:style>
  <w:style w:type="character" w:customStyle="1" w:styleId="csf229d0ff19">
    <w:name w:val="csf229d0ff19"/>
    <w:rsid w:val="00CD691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D691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D691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D691B"/>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CD691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D691B"/>
    <w:pPr>
      <w:ind w:firstLine="708"/>
      <w:jc w:val="both"/>
    </w:pPr>
    <w:rPr>
      <w:rFonts w:ascii="Arial" w:eastAsia="Times New Roman" w:hAnsi="Arial"/>
      <w:b/>
      <w:sz w:val="18"/>
      <w:lang w:val="uk-UA" w:eastAsia="uk-UA"/>
    </w:rPr>
  </w:style>
  <w:style w:type="character" w:customStyle="1" w:styleId="csf229d0ff14">
    <w:name w:val="csf229d0ff14"/>
    <w:rsid w:val="00CD691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D691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D691B"/>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CD691B"/>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CD691B"/>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CD691B"/>
    <w:pPr>
      <w:ind w:firstLine="708"/>
      <w:jc w:val="both"/>
    </w:pPr>
    <w:rPr>
      <w:rFonts w:ascii="Arial" w:eastAsia="Times New Roman" w:hAnsi="Arial"/>
      <w:b/>
      <w:sz w:val="18"/>
      <w:lang w:val="uk-UA" w:eastAsia="uk-UA"/>
    </w:rPr>
  </w:style>
  <w:style w:type="character" w:customStyle="1" w:styleId="csab6e0769225">
    <w:name w:val="csab6e0769225"/>
    <w:rsid w:val="00CD691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D691B"/>
    <w:pPr>
      <w:ind w:firstLine="708"/>
      <w:jc w:val="both"/>
    </w:pPr>
    <w:rPr>
      <w:rFonts w:ascii="Arial" w:eastAsia="Times New Roman" w:hAnsi="Arial"/>
      <w:b/>
      <w:sz w:val="18"/>
      <w:lang w:val="uk-UA" w:eastAsia="uk-UA"/>
    </w:rPr>
  </w:style>
  <w:style w:type="character" w:customStyle="1" w:styleId="csb3e8c9cf3">
    <w:name w:val="csb3e8c9cf3"/>
    <w:rsid w:val="00CD691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D691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D691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D691B"/>
    <w:pPr>
      <w:ind w:firstLine="708"/>
      <w:jc w:val="both"/>
    </w:pPr>
    <w:rPr>
      <w:rFonts w:ascii="Arial" w:eastAsia="Times New Roman" w:hAnsi="Arial"/>
      <w:b/>
      <w:sz w:val="18"/>
      <w:lang w:val="uk-UA" w:eastAsia="uk-UA"/>
    </w:rPr>
  </w:style>
  <w:style w:type="character" w:customStyle="1" w:styleId="csb86c8cfe1">
    <w:name w:val="csb86c8cfe1"/>
    <w:rsid w:val="00CD691B"/>
    <w:rPr>
      <w:rFonts w:ascii="Times New Roman" w:hAnsi="Times New Roman" w:cs="Times New Roman" w:hint="default"/>
      <w:b/>
      <w:bCs/>
      <w:i w:val="0"/>
      <w:iCs w:val="0"/>
      <w:color w:val="000000"/>
      <w:sz w:val="24"/>
      <w:szCs w:val="24"/>
    </w:rPr>
  </w:style>
  <w:style w:type="character" w:customStyle="1" w:styleId="csf229d0ff21">
    <w:name w:val="csf229d0ff21"/>
    <w:rsid w:val="00CD691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D691B"/>
    <w:pPr>
      <w:ind w:firstLine="708"/>
      <w:jc w:val="both"/>
    </w:pPr>
    <w:rPr>
      <w:rFonts w:ascii="Arial" w:eastAsia="Times New Roman" w:hAnsi="Arial"/>
      <w:b/>
      <w:sz w:val="18"/>
      <w:lang w:val="uk-UA" w:eastAsia="uk-UA"/>
    </w:rPr>
  </w:style>
  <w:style w:type="character" w:customStyle="1" w:styleId="csf229d0ff26">
    <w:name w:val="csf229d0ff26"/>
    <w:rsid w:val="00CD691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D691B"/>
    <w:pPr>
      <w:jc w:val="both"/>
    </w:pPr>
    <w:rPr>
      <w:rFonts w:ascii="Arial" w:eastAsia="Times New Roman" w:hAnsi="Arial"/>
      <w:sz w:val="24"/>
      <w:szCs w:val="24"/>
      <w:lang w:val="uk-UA" w:eastAsia="uk-UA"/>
    </w:rPr>
  </w:style>
  <w:style w:type="character" w:customStyle="1" w:styleId="cs8c2cf3831">
    <w:name w:val="cs8c2cf3831"/>
    <w:rsid w:val="00CD691B"/>
    <w:rPr>
      <w:rFonts w:ascii="Arial" w:hAnsi="Arial" w:cs="Arial" w:hint="default"/>
      <w:b/>
      <w:bCs/>
      <w:i/>
      <w:iCs/>
      <w:color w:val="102B56"/>
      <w:sz w:val="18"/>
      <w:szCs w:val="18"/>
      <w:shd w:val="clear" w:color="auto" w:fill="auto"/>
    </w:rPr>
  </w:style>
  <w:style w:type="character" w:customStyle="1" w:styleId="csd71f5e5a1">
    <w:name w:val="csd71f5e5a1"/>
    <w:rsid w:val="00CD691B"/>
    <w:rPr>
      <w:rFonts w:ascii="Arial" w:hAnsi="Arial" w:cs="Arial" w:hint="default"/>
      <w:b w:val="0"/>
      <w:bCs w:val="0"/>
      <w:i/>
      <w:iCs/>
      <w:color w:val="102B56"/>
      <w:sz w:val="18"/>
      <w:szCs w:val="18"/>
      <w:shd w:val="clear" w:color="auto" w:fill="auto"/>
    </w:rPr>
  </w:style>
  <w:style w:type="character" w:customStyle="1" w:styleId="cs8f6c24af1">
    <w:name w:val="cs8f6c24af1"/>
    <w:rsid w:val="00CD691B"/>
    <w:rPr>
      <w:rFonts w:ascii="Arial" w:hAnsi="Arial" w:cs="Arial" w:hint="default"/>
      <w:b/>
      <w:bCs/>
      <w:i w:val="0"/>
      <w:iCs w:val="0"/>
      <w:color w:val="102B56"/>
      <w:sz w:val="18"/>
      <w:szCs w:val="18"/>
      <w:shd w:val="clear" w:color="auto" w:fill="auto"/>
    </w:rPr>
  </w:style>
  <w:style w:type="character" w:customStyle="1" w:styleId="csa5a0f5421">
    <w:name w:val="csa5a0f5421"/>
    <w:rsid w:val="00CD691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D691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D691B"/>
    <w:pPr>
      <w:ind w:firstLine="708"/>
      <w:jc w:val="both"/>
    </w:pPr>
    <w:rPr>
      <w:rFonts w:ascii="Arial" w:eastAsia="Times New Roman" w:hAnsi="Arial"/>
      <w:b/>
      <w:sz w:val="18"/>
      <w:lang w:val="uk-UA" w:eastAsia="uk-UA"/>
    </w:rPr>
  </w:style>
  <w:style w:type="character" w:styleId="ad">
    <w:name w:val="line number"/>
    <w:uiPriority w:val="99"/>
    <w:rsid w:val="00CD691B"/>
    <w:rPr>
      <w:rFonts w:ascii="Segoe UI" w:hAnsi="Segoe UI" w:cs="Segoe UI"/>
      <w:color w:val="000000"/>
      <w:sz w:val="18"/>
      <w:szCs w:val="18"/>
    </w:rPr>
  </w:style>
  <w:style w:type="character" w:styleId="ae">
    <w:name w:val="Hyperlink"/>
    <w:uiPriority w:val="99"/>
    <w:rsid w:val="00CD691B"/>
    <w:rPr>
      <w:rFonts w:ascii="Segoe UI" w:hAnsi="Segoe UI" w:cs="Segoe UI"/>
      <w:color w:val="0000FF"/>
      <w:sz w:val="18"/>
      <w:szCs w:val="18"/>
      <w:u w:val="single"/>
    </w:rPr>
  </w:style>
  <w:style w:type="paragraph" w:customStyle="1" w:styleId="23">
    <w:name w:val="Основной текст с отступом23"/>
    <w:basedOn w:val="a"/>
    <w:rsid w:val="00CD691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D691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D691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D691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D691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D691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D691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D691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D691B"/>
    <w:pPr>
      <w:ind w:firstLine="708"/>
      <w:jc w:val="both"/>
    </w:pPr>
    <w:rPr>
      <w:rFonts w:ascii="Arial" w:eastAsia="Times New Roman" w:hAnsi="Arial"/>
      <w:b/>
      <w:sz w:val="18"/>
      <w:lang w:val="uk-UA" w:eastAsia="uk-UA"/>
    </w:rPr>
  </w:style>
  <w:style w:type="character" w:customStyle="1" w:styleId="csa939b0971">
    <w:name w:val="csa939b0971"/>
    <w:rsid w:val="00CD691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D691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D691B"/>
    <w:pPr>
      <w:ind w:firstLine="708"/>
      <w:jc w:val="both"/>
    </w:pPr>
    <w:rPr>
      <w:rFonts w:ascii="Arial" w:eastAsia="Times New Roman" w:hAnsi="Arial"/>
      <w:b/>
      <w:sz w:val="18"/>
      <w:lang w:val="uk-UA" w:eastAsia="uk-UA"/>
    </w:rPr>
  </w:style>
  <w:style w:type="character" w:styleId="af">
    <w:name w:val="annotation reference"/>
    <w:semiHidden/>
    <w:unhideWhenUsed/>
    <w:rsid w:val="00CD691B"/>
    <w:rPr>
      <w:sz w:val="16"/>
      <w:szCs w:val="16"/>
    </w:rPr>
  </w:style>
  <w:style w:type="paragraph" w:styleId="af0">
    <w:name w:val="annotation text"/>
    <w:basedOn w:val="a"/>
    <w:link w:val="af1"/>
    <w:semiHidden/>
    <w:unhideWhenUsed/>
    <w:rsid w:val="00CD691B"/>
    <w:rPr>
      <w:rFonts w:eastAsia="Times New Roman"/>
      <w:lang w:val="uk-UA" w:eastAsia="uk-UA"/>
    </w:rPr>
  </w:style>
  <w:style w:type="character" w:customStyle="1" w:styleId="af1">
    <w:name w:val="Текст примечания Знак"/>
    <w:link w:val="af0"/>
    <w:semiHidden/>
    <w:rsid w:val="00CD691B"/>
    <w:rPr>
      <w:rFonts w:ascii="Times New Roman" w:eastAsia="Times New Roman" w:hAnsi="Times New Roman"/>
      <w:lang w:val="uk-UA" w:eastAsia="uk-UA"/>
    </w:rPr>
  </w:style>
  <w:style w:type="paragraph" w:styleId="af2">
    <w:name w:val="annotation subject"/>
    <w:basedOn w:val="af0"/>
    <w:next w:val="af0"/>
    <w:link w:val="af3"/>
    <w:semiHidden/>
    <w:unhideWhenUsed/>
    <w:rsid w:val="00CD691B"/>
    <w:rPr>
      <w:b/>
      <w:bCs/>
    </w:rPr>
  </w:style>
  <w:style w:type="character" w:customStyle="1" w:styleId="af3">
    <w:name w:val="Тема примечания Знак"/>
    <w:link w:val="af2"/>
    <w:semiHidden/>
    <w:rsid w:val="00CD691B"/>
    <w:rPr>
      <w:rFonts w:ascii="Times New Roman" w:eastAsia="Times New Roman" w:hAnsi="Times New Roman"/>
      <w:b/>
      <w:bCs/>
      <w:lang w:val="uk-UA" w:eastAsia="uk-UA"/>
    </w:rPr>
  </w:style>
  <w:style w:type="paragraph" w:styleId="af4">
    <w:name w:val="Revision"/>
    <w:hidden/>
    <w:uiPriority w:val="99"/>
    <w:semiHidden/>
    <w:rsid w:val="00CD691B"/>
    <w:rPr>
      <w:rFonts w:ascii="Times New Roman" w:eastAsia="Times New Roman" w:hAnsi="Times New Roman"/>
      <w:sz w:val="24"/>
      <w:szCs w:val="24"/>
    </w:rPr>
  </w:style>
  <w:style w:type="character" w:customStyle="1" w:styleId="csb3e8c9cf69">
    <w:name w:val="csb3e8c9cf69"/>
    <w:rsid w:val="00CD691B"/>
    <w:rPr>
      <w:rFonts w:ascii="Arial" w:hAnsi="Arial" w:cs="Arial" w:hint="default"/>
      <w:b/>
      <w:bCs/>
      <w:i w:val="0"/>
      <w:iCs w:val="0"/>
      <w:color w:val="000000"/>
      <w:sz w:val="18"/>
      <w:szCs w:val="18"/>
      <w:shd w:val="clear" w:color="auto" w:fill="auto"/>
    </w:rPr>
  </w:style>
  <w:style w:type="character" w:customStyle="1" w:styleId="csf229d0ff64">
    <w:name w:val="csf229d0ff64"/>
    <w:rsid w:val="00CD691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D691B"/>
    <w:rPr>
      <w:rFonts w:ascii="Arial" w:eastAsia="Times New Roman" w:hAnsi="Arial"/>
      <w:sz w:val="24"/>
      <w:szCs w:val="24"/>
      <w:lang w:val="uk-UA" w:eastAsia="uk-UA"/>
    </w:rPr>
  </w:style>
  <w:style w:type="character" w:customStyle="1" w:styleId="csd398459525">
    <w:name w:val="csd398459525"/>
    <w:rsid w:val="00CD691B"/>
    <w:rPr>
      <w:rFonts w:ascii="Arial" w:hAnsi="Arial" w:cs="Arial" w:hint="default"/>
      <w:b/>
      <w:bCs/>
      <w:i/>
      <w:iCs/>
      <w:color w:val="000000"/>
      <w:sz w:val="18"/>
      <w:szCs w:val="18"/>
      <w:u w:val="single"/>
      <w:shd w:val="clear" w:color="auto" w:fill="auto"/>
    </w:rPr>
  </w:style>
  <w:style w:type="character" w:customStyle="1" w:styleId="csd3c90d4325">
    <w:name w:val="csd3c90d4325"/>
    <w:rsid w:val="00CD691B"/>
    <w:rPr>
      <w:rFonts w:ascii="Arial" w:hAnsi="Arial" w:cs="Arial" w:hint="default"/>
      <w:b w:val="0"/>
      <w:bCs w:val="0"/>
      <w:i/>
      <w:iCs/>
      <w:color w:val="000000"/>
      <w:sz w:val="18"/>
      <w:szCs w:val="18"/>
      <w:shd w:val="clear" w:color="auto" w:fill="auto"/>
    </w:rPr>
  </w:style>
  <w:style w:type="character" w:customStyle="1" w:styleId="csb86c8cfe3">
    <w:name w:val="csb86c8cfe3"/>
    <w:rsid w:val="00CD691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D691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D691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D691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D691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D691B"/>
    <w:pPr>
      <w:ind w:firstLine="708"/>
      <w:jc w:val="both"/>
    </w:pPr>
    <w:rPr>
      <w:rFonts w:ascii="Arial" w:eastAsia="Times New Roman" w:hAnsi="Arial"/>
      <w:b/>
      <w:sz w:val="18"/>
      <w:lang w:val="uk-UA" w:eastAsia="uk-UA"/>
    </w:rPr>
  </w:style>
  <w:style w:type="character" w:customStyle="1" w:styleId="csab6e076977">
    <w:name w:val="csab6e076977"/>
    <w:rsid w:val="00CD691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D691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D691B"/>
    <w:rPr>
      <w:rFonts w:ascii="Arial" w:hAnsi="Arial" w:cs="Arial" w:hint="default"/>
      <w:b/>
      <w:bCs/>
      <w:i w:val="0"/>
      <w:iCs w:val="0"/>
      <w:color w:val="000000"/>
      <w:sz w:val="18"/>
      <w:szCs w:val="18"/>
      <w:shd w:val="clear" w:color="auto" w:fill="auto"/>
    </w:rPr>
  </w:style>
  <w:style w:type="character" w:customStyle="1" w:styleId="cs607602ac2">
    <w:name w:val="cs607602ac2"/>
    <w:rsid w:val="00CD691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D691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D691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D691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D691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D691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D691B"/>
    <w:pPr>
      <w:ind w:firstLine="708"/>
      <w:jc w:val="both"/>
    </w:pPr>
    <w:rPr>
      <w:rFonts w:ascii="Arial" w:eastAsia="Times New Roman" w:hAnsi="Arial"/>
      <w:b/>
      <w:sz w:val="18"/>
      <w:lang w:val="uk-UA" w:eastAsia="uk-UA"/>
    </w:rPr>
  </w:style>
  <w:style w:type="character" w:customStyle="1" w:styleId="csab6e0769291">
    <w:name w:val="csab6e0769291"/>
    <w:rsid w:val="00CD691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D691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D691B"/>
    <w:pPr>
      <w:ind w:firstLine="708"/>
      <w:jc w:val="both"/>
    </w:pPr>
    <w:rPr>
      <w:rFonts w:ascii="Arial" w:eastAsia="Times New Roman" w:hAnsi="Arial"/>
      <w:b/>
      <w:sz w:val="18"/>
      <w:lang w:val="uk-UA" w:eastAsia="uk-UA"/>
    </w:rPr>
  </w:style>
  <w:style w:type="character" w:customStyle="1" w:styleId="csf562b92915">
    <w:name w:val="csf562b92915"/>
    <w:rsid w:val="00CD691B"/>
    <w:rPr>
      <w:rFonts w:ascii="Arial" w:hAnsi="Arial" w:cs="Arial" w:hint="default"/>
      <w:b/>
      <w:bCs/>
      <w:i/>
      <w:iCs/>
      <w:color w:val="000000"/>
      <w:sz w:val="18"/>
      <w:szCs w:val="18"/>
      <w:shd w:val="clear" w:color="auto" w:fill="auto"/>
    </w:rPr>
  </w:style>
  <w:style w:type="character" w:customStyle="1" w:styleId="cseed234731">
    <w:name w:val="cseed234731"/>
    <w:rsid w:val="00CD691B"/>
    <w:rPr>
      <w:rFonts w:ascii="Arial" w:hAnsi="Arial" w:cs="Arial" w:hint="default"/>
      <w:b/>
      <w:bCs/>
      <w:i/>
      <w:iCs/>
      <w:color w:val="000000"/>
      <w:sz w:val="12"/>
      <w:szCs w:val="12"/>
      <w:shd w:val="clear" w:color="auto" w:fill="auto"/>
    </w:rPr>
  </w:style>
  <w:style w:type="character" w:customStyle="1" w:styleId="csb3e8c9cf35">
    <w:name w:val="csb3e8c9cf35"/>
    <w:rsid w:val="00CD691B"/>
    <w:rPr>
      <w:rFonts w:ascii="Arial" w:hAnsi="Arial" w:cs="Arial" w:hint="default"/>
      <w:b/>
      <w:bCs/>
      <w:i w:val="0"/>
      <w:iCs w:val="0"/>
      <w:color w:val="000000"/>
      <w:sz w:val="18"/>
      <w:szCs w:val="18"/>
      <w:shd w:val="clear" w:color="auto" w:fill="auto"/>
    </w:rPr>
  </w:style>
  <w:style w:type="character" w:customStyle="1" w:styleId="csb3e8c9cf28">
    <w:name w:val="csb3e8c9cf28"/>
    <w:rsid w:val="00CD691B"/>
    <w:rPr>
      <w:rFonts w:ascii="Arial" w:hAnsi="Arial" w:cs="Arial" w:hint="default"/>
      <w:b/>
      <w:bCs/>
      <w:i w:val="0"/>
      <w:iCs w:val="0"/>
      <w:color w:val="000000"/>
      <w:sz w:val="18"/>
      <w:szCs w:val="18"/>
      <w:shd w:val="clear" w:color="auto" w:fill="auto"/>
    </w:rPr>
  </w:style>
  <w:style w:type="character" w:customStyle="1" w:styleId="csf562b9296">
    <w:name w:val="csf562b9296"/>
    <w:rsid w:val="00CD691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D691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D691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D691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D691B"/>
    <w:pPr>
      <w:ind w:firstLine="708"/>
      <w:jc w:val="both"/>
    </w:pPr>
    <w:rPr>
      <w:rFonts w:ascii="Arial" w:eastAsia="Times New Roman" w:hAnsi="Arial"/>
      <w:b/>
      <w:sz w:val="18"/>
      <w:lang w:val="uk-UA" w:eastAsia="uk-UA"/>
    </w:rPr>
  </w:style>
  <w:style w:type="character" w:customStyle="1" w:styleId="csab6e076930">
    <w:name w:val="csab6e076930"/>
    <w:rsid w:val="00CD691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D691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D691B"/>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CD691B"/>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CD691B"/>
    <w:pPr>
      <w:ind w:firstLine="708"/>
      <w:jc w:val="both"/>
    </w:pPr>
    <w:rPr>
      <w:rFonts w:ascii="Arial" w:eastAsia="Times New Roman" w:hAnsi="Arial"/>
      <w:b/>
      <w:sz w:val="18"/>
      <w:lang w:val="uk-UA" w:eastAsia="uk-UA"/>
    </w:rPr>
  </w:style>
  <w:style w:type="paragraph" w:customStyle="1" w:styleId="24">
    <w:name w:val="Обычный2"/>
    <w:rsid w:val="00CD691B"/>
    <w:rPr>
      <w:rFonts w:ascii="Times New Roman" w:eastAsia="Times New Roman" w:hAnsi="Times New Roman"/>
      <w:sz w:val="24"/>
      <w:lang w:eastAsia="ru-RU"/>
    </w:rPr>
  </w:style>
  <w:style w:type="paragraph" w:customStyle="1" w:styleId="220">
    <w:name w:val="Основной текст с отступом22"/>
    <w:basedOn w:val="a"/>
    <w:rsid w:val="00CD691B"/>
    <w:pPr>
      <w:spacing w:before="120" w:after="120"/>
    </w:pPr>
    <w:rPr>
      <w:rFonts w:ascii="Arial" w:eastAsia="Times New Roman" w:hAnsi="Arial"/>
      <w:sz w:val="18"/>
    </w:rPr>
  </w:style>
  <w:style w:type="paragraph" w:customStyle="1" w:styleId="221">
    <w:name w:val="Заголовок 22"/>
    <w:basedOn w:val="a"/>
    <w:rsid w:val="00CD691B"/>
    <w:rPr>
      <w:rFonts w:ascii="Arial" w:eastAsia="Times New Roman" w:hAnsi="Arial"/>
      <w:b/>
      <w:caps/>
      <w:sz w:val="16"/>
    </w:rPr>
  </w:style>
  <w:style w:type="paragraph" w:customStyle="1" w:styleId="421">
    <w:name w:val="Заголовок 42"/>
    <w:basedOn w:val="a"/>
    <w:rsid w:val="00CD691B"/>
    <w:rPr>
      <w:rFonts w:ascii="Arial" w:eastAsia="Times New Roman" w:hAnsi="Arial"/>
      <w:b/>
    </w:rPr>
  </w:style>
  <w:style w:type="paragraph" w:customStyle="1" w:styleId="3a">
    <w:name w:val="Обычный3"/>
    <w:rsid w:val="00CD691B"/>
    <w:rPr>
      <w:rFonts w:ascii="Times New Roman" w:eastAsia="Times New Roman" w:hAnsi="Times New Roman"/>
      <w:sz w:val="24"/>
      <w:lang w:eastAsia="ru-RU"/>
    </w:rPr>
  </w:style>
  <w:style w:type="paragraph" w:customStyle="1" w:styleId="240">
    <w:name w:val="Основной текст с отступом24"/>
    <w:basedOn w:val="a"/>
    <w:rsid w:val="00CD691B"/>
    <w:pPr>
      <w:spacing w:before="120" w:after="120"/>
    </w:pPr>
    <w:rPr>
      <w:rFonts w:ascii="Arial" w:eastAsia="Times New Roman" w:hAnsi="Arial"/>
      <w:sz w:val="18"/>
    </w:rPr>
  </w:style>
  <w:style w:type="paragraph" w:customStyle="1" w:styleId="230">
    <w:name w:val="Заголовок 23"/>
    <w:basedOn w:val="a"/>
    <w:rsid w:val="00CD691B"/>
    <w:rPr>
      <w:rFonts w:ascii="Arial" w:eastAsia="Times New Roman" w:hAnsi="Arial"/>
      <w:b/>
      <w:caps/>
      <w:sz w:val="16"/>
    </w:rPr>
  </w:style>
  <w:style w:type="paragraph" w:customStyle="1" w:styleId="430">
    <w:name w:val="Заголовок 43"/>
    <w:basedOn w:val="a"/>
    <w:rsid w:val="00CD691B"/>
    <w:rPr>
      <w:rFonts w:ascii="Arial" w:eastAsia="Times New Roman" w:hAnsi="Arial"/>
      <w:b/>
    </w:rPr>
  </w:style>
  <w:style w:type="paragraph" w:customStyle="1" w:styleId="BodyTextIndent">
    <w:name w:val="Body Text Indent"/>
    <w:basedOn w:val="a"/>
    <w:rsid w:val="00CD691B"/>
    <w:pPr>
      <w:spacing w:before="120" w:after="120"/>
    </w:pPr>
    <w:rPr>
      <w:rFonts w:ascii="Arial" w:eastAsia="Times New Roman" w:hAnsi="Arial"/>
      <w:sz w:val="18"/>
    </w:rPr>
  </w:style>
  <w:style w:type="paragraph" w:customStyle="1" w:styleId="Heading2">
    <w:name w:val="Heading 2"/>
    <w:basedOn w:val="a"/>
    <w:rsid w:val="00CD691B"/>
    <w:rPr>
      <w:rFonts w:ascii="Arial" w:eastAsia="Times New Roman" w:hAnsi="Arial"/>
      <w:b/>
      <w:caps/>
      <w:sz w:val="16"/>
    </w:rPr>
  </w:style>
  <w:style w:type="paragraph" w:customStyle="1" w:styleId="Heading4">
    <w:name w:val="Heading 4"/>
    <w:basedOn w:val="a"/>
    <w:rsid w:val="00CD691B"/>
    <w:rPr>
      <w:rFonts w:ascii="Arial" w:eastAsia="Times New Roman" w:hAnsi="Arial"/>
      <w:b/>
    </w:rPr>
  </w:style>
  <w:style w:type="paragraph" w:customStyle="1" w:styleId="62">
    <w:name w:val="Основной текст с отступом62"/>
    <w:basedOn w:val="a"/>
    <w:rsid w:val="00CD691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D691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D691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D691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D691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D691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D691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D691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D691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D691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D691B"/>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CD691B"/>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CD691B"/>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CD691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D691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D691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D691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D691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D691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D691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D691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D691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D691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D691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D691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D691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D691B"/>
    <w:pPr>
      <w:ind w:firstLine="708"/>
      <w:jc w:val="both"/>
    </w:pPr>
    <w:rPr>
      <w:rFonts w:ascii="Arial" w:eastAsia="Times New Roman" w:hAnsi="Arial"/>
      <w:b/>
      <w:sz w:val="18"/>
      <w:lang w:val="uk-UA" w:eastAsia="uk-UA"/>
    </w:rPr>
  </w:style>
  <w:style w:type="character" w:customStyle="1" w:styleId="csab6e076965">
    <w:name w:val="csab6e076965"/>
    <w:rsid w:val="00CD691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D691B"/>
    <w:pPr>
      <w:ind w:firstLine="708"/>
      <w:jc w:val="both"/>
    </w:pPr>
    <w:rPr>
      <w:rFonts w:ascii="Arial" w:eastAsia="Times New Roman" w:hAnsi="Arial"/>
      <w:b/>
      <w:sz w:val="18"/>
      <w:lang w:val="uk-UA" w:eastAsia="uk-UA"/>
    </w:rPr>
  </w:style>
  <w:style w:type="character" w:customStyle="1" w:styleId="csf229d0ff33">
    <w:name w:val="csf229d0ff33"/>
    <w:rsid w:val="00CD691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D691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D691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D691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D691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D691B"/>
    <w:pPr>
      <w:ind w:firstLine="708"/>
      <w:jc w:val="both"/>
    </w:pPr>
    <w:rPr>
      <w:rFonts w:ascii="Arial" w:eastAsia="Times New Roman" w:hAnsi="Arial"/>
      <w:b/>
      <w:sz w:val="18"/>
      <w:lang w:val="uk-UA" w:eastAsia="uk-UA"/>
    </w:rPr>
  </w:style>
  <w:style w:type="character" w:customStyle="1" w:styleId="csab6e076920">
    <w:name w:val="csab6e076920"/>
    <w:rsid w:val="00CD691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D691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D691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D691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D691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D691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D691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D691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D691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D691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D691B"/>
    <w:pPr>
      <w:ind w:firstLine="708"/>
      <w:jc w:val="both"/>
    </w:pPr>
    <w:rPr>
      <w:rFonts w:ascii="Arial" w:eastAsia="Times New Roman" w:hAnsi="Arial"/>
      <w:b/>
      <w:sz w:val="18"/>
      <w:lang w:val="uk-UA" w:eastAsia="uk-UA"/>
    </w:rPr>
  </w:style>
  <w:style w:type="character" w:customStyle="1" w:styleId="csf229d0ff50">
    <w:name w:val="csf229d0ff50"/>
    <w:rsid w:val="00CD691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D691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D691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CD691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D691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D691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D691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D691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D691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D691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D691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D691B"/>
    <w:pPr>
      <w:ind w:firstLine="708"/>
      <w:jc w:val="both"/>
    </w:pPr>
    <w:rPr>
      <w:rFonts w:ascii="Arial" w:eastAsia="Times New Roman" w:hAnsi="Arial"/>
      <w:b/>
      <w:sz w:val="18"/>
      <w:lang w:val="uk-UA" w:eastAsia="uk-UA"/>
    </w:rPr>
  </w:style>
  <w:style w:type="character" w:customStyle="1" w:styleId="csf229d0ff83">
    <w:name w:val="csf229d0ff83"/>
    <w:rsid w:val="00CD691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D691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D691B"/>
    <w:pPr>
      <w:ind w:firstLine="708"/>
      <w:jc w:val="both"/>
    </w:pPr>
    <w:rPr>
      <w:rFonts w:ascii="Arial" w:eastAsia="Times New Roman" w:hAnsi="Arial"/>
      <w:b/>
      <w:sz w:val="18"/>
      <w:lang w:val="uk-UA" w:eastAsia="uk-UA"/>
    </w:rPr>
  </w:style>
  <w:style w:type="character" w:customStyle="1" w:styleId="csf229d0ff76">
    <w:name w:val="csf229d0ff76"/>
    <w:rsid w:val="00CD691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D691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D691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D691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D691B"/>
    <w:pPr>
      <w:ind w:firstLine="708"/>
      <w:jc w:val="both"/>
    </w:pPr>
    <w:rPr>
      <w:rFonts w:ascii="Arial" w:eastAsia="Times New Roman" w:hAnsi="Arial"/>
      <w:b/>
      <w:sz w:val="18"/>
      <w:lang w:val="uk-UA" w:eastAsia="uk-UA"/>
    </w:rPr>
  </w:style>
  <w:style w:type="character" w:customStyle="1" w:styleId="csf229d0ff20">
    <w:name w:val="csf229d0ff20"/>
    <w:rsid w:val="00CD691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D691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D691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D691B"/>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CD691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D691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D691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D691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D691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D691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D691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D691B"/>
    <w:pPr>
      <w:ind w:firstLine="708"/>
      <w:jc w:val="both"/>
    </w:pPr>
    <w:rPr>
      <w:rFonts w:ascii="Arial" w:eastAsia="Times New Roman" w:hAnsi="Arial"/>
      <w:b/>
      <w:sz w:val="18"/>
      <w:lang w:val="uk-UA" w:eastAsia="uk-UA"/>
    </w:rPr>
  </w:style>
  <w:style w:type="character" w:customStyle="1" w:styleId="csab6e07697">
    <w:name w:val="csab6e07697"/>
    <w:rsid w:val="00CD691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D691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D691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D691B"/>
    <w:pPr>
      <w:ind w:firstLine="708"/>
      <w:jc w:val="both"/>
    </w:pPr>
    <w:rPr>
      <w:rFonts w:ascii="Arial" w:eastAsia="Times New Roman" w:hAnsi="Arial"/>
      <w:b/>
      <w:sz w:val="18"/>
      <w:lang w:val="uk-UA" w:eastAsia="uk-UA"/>
    </w:rPr>
  </w:style>
  <w:style w:type="character" w:customStyle="1" w:styleId="csb3e8c9cf94">
    <w:name w:val="csb3e8c9cf94"/>
    <w:rsid w:val="00CD691B"/>
    <w:rPr>
      <w:rFonts w:ascii="Arial" w:hAnsi="Arial" w:cs="Arial" w:hint="default"/>
      <w:b/>
      <w:bCs/>
      <w:i w:val="0"/>
      <w:iCs w:val="0"/>
      <w:color w:val="000000"/>
      <w:sz w:val="18"/>
      <w:szCs w:val="18"/>
      <w:shd w:val="clear" w:color="auto" w:fill="auto"/>
    </w:rPr>
  </w:style>
  <w:style w:type="character" w:customStyle="1" w:styleId="csf229d0ff91">
    <w:name w:val="csf229d0ff91"/>
    <w:rsid w:val="00CD691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D691B"/>
    <w:rPr>
      <w:rFonts w:ascii="Arial" w:eastAsia="Times New Roman" w:hAnsi="Arial"/>
      <w:b/>
      <w:caps/>
      <w:sz w:val="16"/>
      <w:lang w:val="ru-RU" w:eastAsia="ru-RU"/>
    </w:rPr>
  </w:style>
  <w:style w:type="character" w:customStyle="1" w:styleId="411">
    <w:name w:val="Заголовок 4 Знак1"/>
    <w:uiPriority w:val="9"/>
    <w:locked/>
    <w:rsid w:val="00CD691B"/>
    <w:rPr>
      <w:rFonts w:ascii="Arial" w:eastAsia="Times New Roman" w:hAnsi="Arial"/>
      <w:b/>
      <w:lang w:val="ru-RU" w:eastAsia="ru-RU"/>
    </w:rPr>
  </w:style>
  <w:style w:type="character" w:customStyle="1" w:styleId="csf229d0ff74">
    <w:name w:val="csf229d0ff74"/>
    <w:rsid w:val="00CD691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D691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D691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D691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D691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D691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D691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D691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D691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D691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D691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D691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D691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D691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D691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D691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D691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D691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D691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D691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D691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D691B"/>
    <w:rPr>
      <w:rFonts w:ascii="Arial" w:hAnsi="Arial" w:cs="Arial" w:hint="default"/>
      <w:b w:val="0"/>
      <w:bCs w:val="0"/>
      <w:i w:val="0"/>
      <w:iCs w:val="0"/>
      <w:color w:val="000000"/>
      <w:sz w:val="18"/>
      <w:szCs w:val="18"/>
      <w:shd w:val="clear" w:color="auto" w:fill="auto"/>
    </w:rPr>
  </w:style>
  <w:style w:type="character" w:customStyle="1" w:styleId="csba294252">
    <w:name w:val="csba294252"/>
    <w:rsid w:val="00CD691B"/>
    <w:rPr>
      <w:rFonts w:ascii="Segoe UI" w:hAnsi="Segoe UI" w:cs="Segoe UI" w:hint="default"/>
      <w:b/>
      <w:bCs/>
      <w:i/>
      <w:iCs/>
      <w:color w:val="102B56"/>
      <w:sz w:val="18"/>
      <w:szCs w:val="18"/>
      <w:shd w:val="clear" w:color="auto" w:fill="auto"/>
    </w:rPr>
  </w:style>
  <w:style w:type="character" w:customStyle="1" w:styleId="csf229d0ff131">
    <w:name w:val="csf229d0ff131"/>
    <w:rsid w:val="00CD691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D691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D691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D691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D691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D691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D691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D691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D691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D691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D691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D691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D691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D691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D691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D691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D691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D691B"/>
    <w:rPr>
      <w:rFonts w:ascii="Arial" w:hAnsi="Arial" w:cs="Arial" w:hint="default"/>
      <w:b/>
      <w:bCs/>
      <w:i/>
      <w:iCs/>
      <w:color w:val="000000"/>
      <w:sz w:val="18"/>
      <w:szCs w:val="18"/>
      <w:shd w:val="clear" w:color="auto" w:fill="auto"/>
    </w:rPr>
  </w:style>
  <w:style w:type="character" w:customStyle="1" w:styleId="csf229d0ff144">
    <w:name w:val="csf229d0ff144"/>
    <w:rsid w:val="00CD691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D691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D691B"/>
    <w:rPr>
      <w:rFonts w:ascii="Arial" w:hAnsi="Arial" w:cs="Arial" w:hint="default"/>
      <w:b/>
      <w:bCs/>
      <w:i/>
      <w:iCs/>
      <w:color w:val="000000"/>
      <w:sz w:val="18"/>
      <w:szCs w:val="18"/>
      <w:shd w:val="clear" w:color="auto" w:fill="auto"/>
    </w:rPr>
  </w:style>
  <w:style w:type="character" w:customStyle="1" w:styleId="csf229d0ff122">
    <w:name w:val="csf229d0ff122"/>
    <w:rsid w:val="00CD691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D691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D691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D691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D691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D691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D691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D691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D691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D691B"/>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D691B"/>
    <w:rPr>
      <w:rFonts w:ascii="Arial" w:hAnsi="Arial" w:cs="Arial"/>
      <w:sz w:val="18"/>
      <w:szCs w:val="18"/>
      <w:lang w:val="ru-RU"/>
    </w:rPr>
  </w:style>
  <w:style w:type="paragraph" w:customStyle="1" w:styleId="Arial90">
    <w:name w:val="Arial9(без отступов)"/>
    <w:link w:val="Arial9"/>
    <w:semiHidden/>
    <w:rsid w:val="00CD691B"/>
    <w:pPr>
      <w:ind w:left="-113"/>
    </w:pPr>
    <w:rPr>
      <w:rFonts w:ascii="Arial" w:hAnsi="Arial" w:cs="Arial"/>
      <w:sz w:val="18"/>
      <w:szCs w:val="18"/>
      <w:lang w:val="ru-RU" w:eastAsia="en-US"/>
    </w:rPr>
  </w:style>
  <w:style w:type="character" w:customStyle="1" w:styleId="csf229d0ff178">
    <w:name w:val="csf229d0ff178"/>
    <w:rsid w:val="00CD691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D691B"/>
    <w:rPr>
      <w:rFonts w:ascii="Arial" w:hAnsi="Arial" w:cs="Arial" w:hint="default"/>
      <w:b/>
      <w:bCs/>
      <w:i w:val="0"/>
      <w:iCs w:val="0"/>
      <w:color w:val="000000"/>
      <w:sz w:val="18"/>
      <w:szCs w:val="18"/>
      <w:shd w:val="clear" w:color="auto" w:fill="auto"/>
    </w:rPr>
  </w:style>
  <w:style w:type="character" w:customStyle="1" w:styleId="cs7864ebcf1">
    <w:name w:val="cs7864ebcf1"/>
    <w:rsid w:val="00CD691B"/>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CD691B"/>
    <w:rPr>
      <w:rFonts w:ascii="Arial" w:hAnsi="Arial" w:cs="Arial" w:hint="default"/>
      <w:b w:val="0"/>
      <w:bCs w:val="0"/>
      <w:i w:val="0"/>
      <w:iCs w:val="0"/>
      <w:color w:val="000000"/>
      <w:sz w:val="18"/>
      <w:szCs w:val="18"/>
      <w:shd w:val="clear" w:color="auto" w:fill="auto"/>
    </w:rPr>
  </w:style>
  <w:style w:type="character" w:customStyle="1" w:styleId="cs9b006263">
    <w:name w:val="cs9b006263"/>
    <w:rsid w:val="00CD691B"/>
    <w:rPr>
      <w:rFonts w:ascii="Arial" w:hAnsi="Arial" w:cs="Arial" w:hint="default"/>
      <w:b/>
      <w:bCs/>
      <w:i w:val="0"/>
      <w:iCs w:val="0"/>
      <w:color w:val="000000"/>
      <w:sz w:val="20"/>
      <w:szCs w:val="20"/>
      <w:shd w:val="clear" w:color="auto" w:fill="auto"/>
    </w:rPr>
  </w:style>
  <w:style w:type="character" w:customStyle="1" w:styleId="csf229d0ff36">
    <w:name w:val="csf229d0ff36"/>
    <w:rsid w:val="00CD691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D691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D691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D691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D691B"/>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CD691B"/>
    <w:pPr>
      <w:snapToGrid w:val="0"/>
      <w:ind w:left="720"/>
      <w:contextualSpacing/>
    </w:pPr>
    <w:rPr>
      <w:rFonts w:ascii="Arial" w:eastAsia="Times New Roman" w:hAnsi="Arial"/>
      <w:sz w:val="28"/>
    </w:rPr>
  </w:style>
  <w:style w:type="character" w:customStyle="1" w:styleId="csf229d0ff102">
    <w:name w:val="csf229d0ff102"/>
    <w:rsid w:val="00CD691B"/>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CD691B"/>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CD691B"/>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CD691B"/>
    <w:rPr>
      <w:rFonts w:ascii="Arial" w:hAnsi="Arial" w:cs="Arial" w:hint="default"/>
      <w:b/>
      <w:bCs/>
      <w:i/>
      <w:iCs/>
      <w:color w:val="000000"/>
      <w:sz w:val="18"/>
      <w:szCs w:val="18"/>
      <w:shd w:val="clear" w:color="auto" w:fill="auto"/>
    </w:rPr>
  </w:style>
  <w:style w:type="character" w:customStyle="1" w:styleId="csf229d0ff142">
    <w:name w:val="csf229d0ff142"/>
    <w:rsid w:val="00CD691B"/>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CD691B"/>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CD691B"/>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D691B"/>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CD691B"/>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CD691B"/>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CD691B"/>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CD691B"/>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CD691B"/>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CD691B"/>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CD691B"/>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CD691B"/>
    <w:rPr>
      <w:rFonts w:ascii="Arial" w:hAnsi="Arial" w:cs="Arial" w:hint="default"/>
      <w:b/>
      <w:bCs/>
      <w:i w:val="0"/>
      <w:iCs w:val="0"/>
      <w:color w:val="000000"/>
      <w:sz w:val="18"/>
      <w:szCs w:val="18"/>
      <w:shd w:val="clear" w:color="auto" w:fill="auto"/>
    </w:rPr>
  </w:style>
  <w:style w:type="character" w:customStyle="1" w:styleId="csf229d0ff107">
    <w:name w:val="csf229d0ff107"/>
    <w:rsid w:val="00CD691B"/>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CD691B"/>
    <w:rPr>
      <w:rFonts w:ascii="Arial" w:hAnsi="Arial" w:cs="Arial" w:hint="default"/>
      <w:b/>
      <w:bCs/>
      <w:i/>
      <w:iCs/>
      <w:color w:val="000000"/>
      <w:sz w:val="18"/>
      <w:szCs w:val="18"/>
      <w:shd w:val="clear" w:color="auto" w:fill="auto"/>
    </w:rPr>
  </w:style>
  <w:style w:type="character" w:customStyle="1" w:styleId="csab6e076993">
    <w:name w:val="csab6e076993"/>
    <w:rsid w:val="00CD691B"/>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CD691B"/>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CD691B"/>
    <w:rPr>
      <w:rFonts w:ascii="Arial" w:hAnsi="Arial"/>
      <w:sz w:val="18"/>
      <w:lang w:val="x-none" w:eastAsia="ru-RU"/>
    </w:rPr>
  </w:style>
  <w:style w:type="paragraph" w:customStyle="1" w:styleId="Arial960">
    <w:name w:val="Arial9+6пт"/>
    <w:basedOn w:val="a"/>
    <w:link w:val="Arial96"/>
    <w:rsid w:val="00CD691B"/>
    <w:pPr>
      <w:snapToGrid w:val="0"/>
      <w:spacing w:before="120"/>
    </w:pPr>
    <w:rPr>
      <w:rFonts w:ascii="Arial" w:hAnsi="Arial"/>
      <w:sz w:val="18"/>
      <w:lang w:val="x-none"/>
    </w:rPr>
  </w:style>
  <w:style w:type="character" w:customStyle="1" w:styleId="csf229d0ff86">
    <w:name w:val="csf229d0ff86"/>
    <w:rsid w:val="00CD691B"/>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CD691B"/>
    <w:rPr>
      <w:rFonts w:ascii="Segoe UI" w:hAnsi="Segoe UI" w:cs="Segoe UI" w:hint="default"/>
      <w:b/>
      <w:bCs/>
      <w:i/>
      <w:iCs/>
      <w:color w:val="102B56"/>
      <w:sz w:val="18"/>
      <w:szCs w:val="18"/>
      <w:shd w:val="clear" w:color="auto" w:fill="auto"/>
    </w:rPr>
  </w:style>
  <w:style w:type="character" w:customStyle="1" w:styleId="csab6e076914">
    <w:name w:val="csab6e076914"/>
    <w:rsid w:val="00CD691B"/>
    <w:rPr>
      <w:rFonts w:ascii="Arial" w:hAnsi="Arial" w:cs="Arial" w:hint="default"/>
      <w:b w:val="0"/>
      <w:bCs w:val="0"/>
      <w:i w:val="0"/>
      <w:iCs w:val="0"/>
      <w:color w:val="000000"/>
      <w:sz w:val="18"/>
      <w:szCs w:val="18"/>
    </w:rPr>
  </w:style>
  <w:style w:type="character" w:customStyle="1" w:styleId="csf229d0ff134">
    <w:name w:val="csf229d0ff134"/>
    <w:rsid w:val="00CD691B"/>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CD691B"/>
    <w:rPr>
      <w:rFonts w:ascii="Arial" w:hAnsi="Arial" w:cs="Arial" w:hint="default"/>
      <w:b/>
      <w:bCs/>
      <w:i/>
      <w:iCs/>
      <w:color w:val="000000"/>
      <w:sz w:val="20"/>
      <w:szCs w:val="20"/>
      <w:shd w:val="clear" w:color="auto" w:fill="auto"/>
    </w:rPr>
  </w:style>
  <w:style w:type="character" w:styleId="af6">
    <w:name w:val="FollowedHyperlink"/>
    <w:uiPriority w:val="99"/>
    <w:unhideWhenUsed/>
    <w:rsid w:val="00CD691B"/>
    <w:rPr>
      <w:color w:val="954F72"/>
      <w:u w:val="single"/>
    </w:rPr>
  </w:style>
  <w:style w:type="paragraph" w:customStyle="1" w:styleId="msonormal0">
    <w:name w:val="msonormal"/>
    <w:basedOn w:val="a"/>
    <w:rsid w:val="00CD691B"/>
    <w:pPr>
      <w:spacing w:before="100" w:beforeAutospacing="1" w:after="100" w:afterAutospacing="1"/>
    </w:pPr>
    <w:rPr>
      <w:sz w:val="24"/>
      <w:szCs w:val="24"/>
      <w:lang w:val="en-US" w:eastAsia="en-US"/>
    </w:rPr>
  </w:style>
  <w:style w:type="paragraph" w:styleId="af7">
    <w:name w:val="Title"/>
    <w:basedOn w:val="a"/>
    <w:link w:val="af8"/>
    <w:uiPriority w:val="99"/>
    <w:qFormat/>
    <w:rsid w:val="00CD691B"/>
    <w:rPr>
      <w:sz w:val="24"/>
      <w:szCs w:val="24"/>
      <w:lang w:val="en-US" w:eastAsia="en-US"/>
    </w:rPr>
  </w:style>
  <w:style w:type="character" w:customStyle="1" w:styleId="af8">
    <w:name w:val="Заголовок Знак"/>
    <w:link w:val="af7"/>
    <w:uiPriority w:val="99"/>
    <w:rsid w:val="00CD691B"/>
    <w:rPr>
      <w:rFonts w:ascii="Times New Roman" w:hAnsi="Times New Roman"/>
      <w:sz w:val="24"/>
      <w:szCs w:val="24"/>
    </w:rPr>
  </w:style>
  <w:style w:type="paragraph" w:styleId="25">
    <w:name w:val="Body Text 2"/>
    <w:basedOn w:val="a"/>
    <w:link w:val="27"/>
    <w:uiPriority w:val="99"/>
    <w:unhideWhenUsed/>
    <w:rsid w:val="00CD691B"/>
    <w:rPr>
      <w:sz w:val="24"/>
      <w:szCs w:val="24"/>
      <w:lang w:val="en-US" w:eastAsia="en-US"/>
    </w:rPr>
  </w:style>
  <w:style w:type="character" w:customStyle="1" w:styleId="27">
    <w:name w:val="Основной текст 2 Знак"/>
    <w:link w:val="25"/>
    <w:uiPriority w:val="99"/>
    <w:rsid w:val="00CD691B"/>
    <w:rPr>
      <w:rFonts w:ascii="Times New Roman" w:hAnsi="Times New Roman"/>
      <w:sz w:val="24"/>
      <w:szCs w:val="24"/>
    </w:rPr>
  </w:style>
  <w:style w:type="character" w:customStyle="1" w:styleId="af9">
    <w:name w:val="Название Знак"/>
    <w:link w:val="afa"/>
    <w:locked/>
    <w:rsid w:val="00CD691B"/>
    <w:rPr>
      <w:rFonts w:ascii="Cambria" w:hAnsi="Cambria"/>
      <w:color w:val="17365D"/>
      <w:spacing w:val="5"/>
    </w:rPr>
  </w:style>
  <w:style w:type="paragraph" w:customStyle="1" w:styleId="afa">
    <w:name w:val="Название"/>
    <w:basedOn w:val="a"/>
    <w:link w:val="af9"/>
    <w:rsid w:val="00CD691B"/>
    <w:rPr>
      <w:rFonts w:ascii="Cambria" w:hAnsi="Cambria"/>
      <w:color w:val="17365D"/>
      <w:spacing w:val="5"/>
      <w:lang w:val="en-US" w:eastAsia="en-US"/>
    </w:rPr>
  </w:style>
  <w:style w:type="character" w:customStyle="1" w:styleId="afb">
    <w:name w:val="Верхній колонтитул Знак"/>
    <w:link w:val="2a"/>
    <w:uiPriority w:val="99"/>
    <w:locked/>
    <w:rsid w:val="00CD691B"/>
  </w:style>
  <w:style w:type="paragraph" w:customStyle="1" w:styleId="2a">
    <w:name w:val="Верхній колонтитул2"/>
    <w:basedOn w:val="a"/>
    <w:link w:val="afb"/>
    <w:uiPriority w:val="99"/>
    <w:rsid w:val="00CD691B"/>
    <w:rPr>
      <w:rFonts w:ascii="Calibri" w:hAnsi="Calibri"/>
      <w:lang w:val="en-US" w:eastAsia="en-US"/>
    </w:rPr>
  </w:style>
  <w:style w:type="character" w:customStyle="1" w:styleId="afc">
    <w:name w:val="Нижній колонтитул Знак"/>
    <w:link w:val="2b"/>
    <w:uiPriority w:val="99"/>
    <w:locked/>
    <w:rsid w:val="00CD691B"/>
  </w:style>
  <w:style w:type="paragraph" w:customStyle="1" w:styleId="2b">
    <w:name w:val="Нижній колонтитул2"/>
    <w:basedOn w:val="a"/>
    <w:link w:val="afc"/>
    <w:uiPriority w:val="99"/>
    <w:rsid w:val="00CD691B"/>
    <w:rPr>
      <w:rFonts w:ascii="Calibri" w:hAnsi="Calibri"/>
      <w:lang w:val="en-US" w:eastAsia="en-US"/>
    </w:rPr>
  </w:style>
  <w:style w:type="character" w:customStyle="1" w:styleId="afd">
    <w:name w:val="Назва Знак"/>
    <w:link w:val="2c"/>
    <w:locked/>
    <w:rsid w:val="00CD691B"/>
    <w:rPr>
      <w:rFonts w:ascii="Calibri Light" w:hAnsi="Calibri Light" w:cs="Calibri Light"/>
      <w:spacing w:val="-10"/>
    </w:rPr>
  </w:style>
  <w:style w:type="paragraph" w:customStyle="1" w:styleId="2c">
    <w:name w:val="Назва2"/>
    <w:basedOn w:val="a"/>
    <w:link w:val="afd"/>
    <w:rsid w:val="00CD691B"/>
    <w:rPr>
      <w:rFonts w:ascii="Calibri Light" w:hAnsi="Calibri Light" w:cs="Calibri Light"/>
      <w:spacing w:val="-10"/>
      <w:lang w:val="en-US" w:eastAsia="en-US"/>
    </w:rPr>
  </w:style>
  <w:style w:type="character" w:customStyle="1" w:styleId="2d">
    <w:name w:val="Основний текст 2 Знак"/>
    <w:link w:val="222"/>
    <w:locked/>
    <w:rsid w:val="00CD691B"/>
  </w:style>
  <w:style w:type="paragraph" w:customStyle="1" w:styleId="222">
    <w:name w:val="Основний текст 22"/>
    <w:basedOn w:val="a"/>
    <w:link w:val="2d"/>
    <w:rsid w:val="00CD691B"/>
    <w:rPr>
      <w:rFonts w:ascii="Calibri" w:hAnsi="Calibri"/>
      <w:lang w:val="en-US" w:eastAsia="en-US"/>
    </w:rPr>
  </w:style>
  <w:style w:type="character" w:customStyle="1" w:styleId="afe">
    <w:name w:val="Текст у виносці Знак"/>
    <w:link w:val="2e"/>
    <w:locked/>
    <w:rsid w:val="00CD691B"/>
    <w:rPr>
      <w:rFonts w:ascii="Segoe UI" w:hAnsi="Segoe UI" w:cs="Segoe UI"/>
    </w:rPr>
  </w:style>
  <w:style w:type="paragraph" w:customStyle="1" w:styleId="2e">
    <w:name w:val="Текст у виносці2"/>
    <w:basedOn w:val="a"/>
    <w:link w:val="afe"/>
    <w:rsid w:val="00CD691B"/>
    <w:rPr>
      <w:rFonts w:ascii="Segoe UI" w:hAnsi="Segoe UI" w:cs="Segoe UI"/>
      <w:lang w:val="en-US" w:eastAsia="en-US"/>
    </w:rPr>
  </w:style>
  <w:style w:type="character" w:customStyle="1" w:styleId="emailstyle45">
    <w:name w:val="emailstyle45"/>
    <w:semiHidden/>
    <w:rsid w:val="00CD691B"/>
    <w:rPr>
      <w:rFonts w:ascii="Calibri" w:hAnsi="Calibri" w:cs="Calibri" w:hint="default"/>
      <w:color w:val="auto"/>
    </w:rPr>
  </w:style>
  <w:style w:type="character" w:customStyle="1" w:styleId="error">
    <w:name w:val="error"/>
    <w:rsid w:val="00CD691B"/>
  </w:style>
  <w:style w:type="character" w:customStyle="1" w:styleId="TimesNewRoman121">
    <w:name w:val="Стиль Times New Roman 12 пт1"/>
    <w:rsid w:val="00CD691B"/>
    <w:rPr>
      <w:rFonts w:ascii="Times New Roman" w:hAnsi="Times New Roman" w:cs="Times New Roman" w:hint="default"/>
    </w:rPr>
  </w:style>
  <w:style w:type="character" w:customStyle="1" w:styleId="cs95e872d03">
    <w:name w:val="cs95e872d03"/>
    <w:rsid w:val="00CD691B"/>
  </w:style>
  <w:style w:type="character" w:customStyle="1" w:styleId="cs7a65ad241">
    <w:name w:val="cs7a65ad241"/>
    <w:rsid w:val="00CD691B"/>
    <w:rPr>
      <w:rFonts w:ascii="Times New Roman" w:hAnsi="Times New Roman" w:cs="Times New Roman" w:hint="default"/>
      <w:b/>
      <w:bCs/>
      <w:i w:val="0"/>
      <w:iCs w:val="0"/>
      <w:color w:val="000000"/>
      <w:sz w:val="26"/>
      <w:szCs w:val="26"/>
    </w:rPr>
  </w:style>
  <w:style w:type="character" w:customStyle="1" w:styleId="csccf5e31620">
    <w:name w:val="csccf5e31620"/>
    <w:rsid w:val="00CD691B"/>
    <w:rPr>
      <w:rFonts w:ascii="Arial" w:hAnsi="Arial" w:cs="Arial" w:hint="default"/>
      <w:b/>
      <w:bCs/>
      <w:i w:val="0"/>
      <w:iCs w:val="0"/>
      <w:color w:val="000000"/>
      <w:sz w:val="18"/>
      <w:szCs w:val="18"/>
      <w:shd w:val="clear" w:color="auto" w:fill="auto"/>
    </w:rPr>
  </w:style>
  <w:style w:type="character" w:customStyle="1" w:styleId="cs9ff1b61120">
    <w:name w:val="cs9ff1b61120"/>
    <w:rsid w:val="00CD691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CD691B"/>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CD691B"/>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CD691B"/>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CD691B"/>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D691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CD691B"/>
    <w:rPr>
      <w:rFonts w:ascii="Arial" w:hAnsi="Arial" w:cs="Arial" w:hint="default"/>
      <w:b/>
      <w:bCs/>
      <w:i w:val="0"/>
      <w:iCs w:val="0"/>
      <w:color w:val="000000"/>
      <w:sz w:val="18"/>
      <w:szCs w:val="18"/>
      <w:shd w:val="clear" w:color="auto" w:fill="auto"/>
    </w:rPr>
  </w:style>
  <w:style w:type="character" w:customStyle="1" w:styleId="cs9ff1b611210">
    <w:name w:val="cs9ff1b611210"/>
    <w:rsid w:val="00CD691B"/>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CD691B"/>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CD691B"/>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CD691B"/>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CD691B"/>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CD691B"/>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CD691B"/>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CD691B"/>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CD691B"/>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CD691B"/>
    <w:pPr>
      <w:ind w:firstLine="708"/>
      <w:jc w:val="both"/>
    </w:pPr>
    <w:rPr>
      <w:rFonts w:ascii="Arial" w:eastAsia="Times New Roman" w:hAnsi="Arial"/>
      <w:b/>
      <w:sz w:val="18"/>
      <w:lang w:val="en-US" w:eastAsia="en-US"/>
    </w:rPr>
  </w:style>
  <w:style w:type="character" w:customStyle="1" w:styleId="cs9ff1b61152">
    <w:name w:val="cs9ff1b61152"/>
    <w:rsid w:val="00CD691B"/>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CD691B"/>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CD691B"/>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CD691B"/>
    <w:pPr>
      <w:ind w:firstLine="708"/>
      <w:jc w:val="both"/>
    </w:pPr>
    <w:rPr>
      <w:rFonts w:ascii="Arial" w:eastAsia="Times New Roman" w:hAnsi="Arial"/>
      <w:b/>
      <w:sz w:val="18"/>
      <w:lang w:val="en-US" w:eastAsia="en-US"/>
    </w:rPr>
  </w:style>
  <w:style w:type="character" w:customStyle="1" w:styleId="cse1a752c62">
    <w:name w:val="cse1a752c62"/>
    <w:rsid w:val="00CD691B"/>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D691B"/>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CD691B"/>
    <w:pPr>
      <w:ind w:firstLine="708"/>
      <w:jc w:val="both"/>
    </w:pPr>
    <w:rPr>
      <w:rFonts w:ascii="Arial" w:eastAsia="Times New Roman" w:hAnsi="Arial"/>
      <w:b/>
      <w:sz w:val="18"/>
      <w:lang w:val="en-US" w:eastAsia="en-US"/>
    </w:rPr>
  </w:style>
  <w:style w:type="character" w:customStyle="1" w:styleId="cs9ff1b61138">
    <w:name w:val="cs9ff1b61138"/>
    <w:rsid w:val="00CD691B"/>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CD691B"/>
    <w:rPr>
      <w:rFonts w:ascii="Times New Roman" w:hAnsi="Times New Roman" w:cs="Times New Roman" w:hint="default"/>
      <w:b w:val="0"/>
      <w:bCs w:val="0"/>
      <w:i/>
      <w:iCs/>
      <w:color w:val="000000"/>
      <w:sz w:val="18"/>
      <w:szCs w:val="18"/>
    </w:rPr>
  </w:style>
  <w:style w:type="character" w:customStyle="1" w:styleId="cs176e94eb2">
    <w:name w:val="cs176e94eb2"/>
    <w:rsid w:val="00CD691B"/>
    <w:rPr>
      <w:rFonts w:ascii="Times New Roman" w:hAnsi="Times New Roman" w:cs="Times New Roman" w:hint="default"/>
      <w:b/>
      <w:bCs/>
      <w:i w:val="0"/>
      <w:iCs w:val="0"/>
      <w:color w:val="000000"/>
      <w:sz w:val="18"/>
      <w:szCs w:val="18"/>
    </w:rPr>
  </w:style>
  <w:style w:type="character" w:customStyle="1" w:styleId="cscc47389a2">
    <w:name w:val="cscc47389a2"/>
    <w:rsid w:val="00CD691B"/>
    <w:rPr>
      <w:rFonts w:ascii="Times New Roman" w:hAnsi="Times New Roman" w:cs="Times New Roman" w:hint="default"/>
      <w:b w:val="0"/>
      <w:bCs w:val="0"/>
      <w:i w:val="0"/>
      <w:iCs w:val="0"/>
      <w:color w:val="000000"/>
      <w:sz w:val="18"/>
      <w:szCs w:val="18"/>
    </w:rPr>
  </w:style>
  <w:style w:type="character" w:customStyle="1" w:styleId="csbd30b5e54">
    <w:name w:val="csbd30b5e54"/>
    <w:rsid w:val="00CD691B"/>
    <w:rPr>
      <w:rFonts w:ascii="Times New Roman" w:hAnsi="Times New Roman" w:cs="Times New Roman" w:hint="default"/>
      <w:b w:val="0"/>
      <w:bCs w:val="0"/>
      <w:i/>
      <w:iCs/>
      <w:color w:val="000000"/>
      <w:sz w:val="18"/>
      <w:szCs w:val="18"/>
    </w:rPr>
  </w:style>
  <w:style w:type="character" w:customStyle="1" w:styleId="cs176e94eb4">
    <w:name w:val="cs176e94eb4"/>
    <w:rsid w:val="00CD691B"/>
    <w:rPr>
      <w:rFonts w:ascii="Times New Roman" w:hAnsi="Times New Roman" w:cs="Times New Roman" w:hint="default"/>
      <w:b/>
      <w:bCs/>
      <w:i w:val="0"/>
      <w:iCs w:val="0"/>
      <w:color w:val="000000"/>
      <w:sz w:val="18"/>
      <w:szCs w:val="18"/>
    </w:rPr>
  </w:style>
  <w:style w:type="character" w:customStyle="1" w:styleId="cscc47389a4">
    <w:name w:val="cscc47389a4"/>
    <w:rsid w:val="00CD691B"/>
    <w:rPr>
      <w:rFonts w:ascii="Times New Roman" w:hAnsi="Times New Roman" w:cs="Times New Roman" w:hint="default"/>
      <w:b w:val="0"/>
      <w:bCs w:val="0"/>
      <w:i w:val="0"/>
      <w:iCs w:val="0"/>
      <w:color w:val="000000"/>
      <w:sz w:val="18"/>
      <w:szCs w:val="18"/>
    </w:rPr>
  </w:style>
  <w:style w:type="character" w:customStyle="1" w:styleId="cs786de70b1">
    <w:name w:val="cs786de70b1"/>
    <w:rsid w:val="00CD691B"/>
    <w:rPr>
      <w:rFonts w:ascii="Segoe UI" w:hAnsi="Segoe UI" w:cs="Segoe UI" w:hint="default"/>
      <w:b w:val="0"/>
      <w:bCs w:val="0"/>
      <w:i w:val="0"/>
      <w:iCs w:val="0"/>
      <w:color w:val="000000"/>
      <w:sz w:val="18"/>
      <w:szCs w:val="18"/>
    </w:rPr>
  </w:style>
  <w:style w:type="character" w:customStyle="1" w:styleId="csbd30b5e56">
    <w:name w:val="csbd30b5e56"/>
    <w:rsid w:val="00CD691B"/>
    <w:rPr>
      <w:rFonts w:ascii="Times New Roman" w:hAnsi="Times New Roman" w:cs="Times New Roman" w:hint="default"/>
      <w:b w:val="0"/>
      <w:bCs w:val="0"/>
      <w:i/>
      <w:iCs/>
      <w:color w:val="000000"/>
      <w:sz w:val="18"/>
      <w:szCs w:val="18"/>
    </w:rPr>
  </w:style>
  <w:style w:type="character" w:customStyle="1" w:styleId="cs176e94eb6">
    <w:name w:val="cs176e94eb6"/>
    <w:rsid w:val="00CD691B"/>
    <w:rPr>
      <w:rFonts w:ascii="Times New Roman" w:hAnsi="Times New Roman" w:cs="Times New Roman" w:hint="default"/>
      <w:b/>
      <w:bCs/>
      <w:i w:val="0"/>
      <w:iCs w:val="0"/>
      <w:color w:val="000000"/>
      <w:sz w:val="18"/>
      <w:szCs w:val="18"/>
    </w:rPr>
  </w:style>
  <w:style w:type="character" w:customStyle="1" w:styleId="cscc47389a6">
    <w:name w:val="cscc47389a6"/>
    <w:rsid w:val="00CD691B"/>
    <w:rPr>
      <w:rFonts w:ascii="Times New Roman" w:hAnsi="Times New Roman" w:cs="Times New Roman" w:hint="default"/>
      <w:b w:val="0"/>
      <w:bCs w:val="0"/>
      <w:i w:val="0"/>
      <w:iCs w:val="0"/>
      <w:color w:val="000000"/>
      <w:sz w:val="18"/>
      <w:szCs w:val="18"/>
    </w:rPr>
  </w:style>
  <w:style w:type="character" w:customStyle="1" w:styleId="cs9ff1b61195">
    <w:name w:val="cs9ff1b61195"/>
    <w:rsid w:val="00CD691B"/>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CD691B"/>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CD691B"/>
    <w:pPr>
      <w:ind w:firstLine="708"/>
      <w:jc w:val="both"/>
    </w:pPr>
    <w:rPr>
      <w:rFonts w:ascii="Arial" w:eastAsia="Times New Roman" w:hAnsi="Arial"/>
      <w:b/>
      <w:sz w:val="18"/>
      <w:lang w:val="en-US" w:eastAsia="en-US"/>
    </w:rPr>
  </w:style>
  <w:style w:type="character" w:customStyle="1" w:styleId="csab6e07698">
    <w:name w:val="csab6e07698"/>
    <w:rsid w:val="00CD691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CD691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CD691B"/>
    <w:rPr>
      <w:rFonts w:ascii="Arial" w:hAnsi="Arial" w:cs="Arial" w:hint="default"/>
      <w:b/>
      <w:bCs/>
      <w:i w:val="0"/>
      <w:iCs w:val="0"/>
      <w:color w:val="000000"/>
      <w:sz w:val="18"/>
      <w:szCs w:val="18"/>
      <w:shd w:val="clear" w:color="auto" w:fill="auto"/>
    </w:rPr>
  </w:style>
  <w:style w:type="character" w:customStyle="1" w:styleId="csafaf574110">
    <w:name w:val="csafaf574110"/>
    <w:rsid w:val="00CD691B"/>
    <w:rPr>
      <w:rFonts w:ascii="Arial" w:hAnsi="Arial" w:cs="Arial" w:hint="default"/>
      <w:b/>
      <w:bCs/>
      <w:i w:val="0"/>
      <w:iCs w:val="0"/>
      <w:color w:val="000000"/>
      <w:sz w:val="18"/>
      <w:szCs w:val="18"/>
      <w:shd w:val="clear" w:color="auto" w:fill="auto"/>
    </w:rPr>
  </w:style>
  <w:style w:type="character" w:customStyle="1" w:styleId="csab6e076911">
    <w:name w:val="csab6e076911"/>
    <w:rsid w:val="00CD691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CD691B"/>
    <w:rPr>
      <w:rFonts w:ascii="Arial" w:hAnsi="Arial" w:cs="Arial" w:hint="default"/>
      <w:b/>
      <w:bCs/>
      <w:i w:val="0"/>
      <w:iCs w:val="0"/>
      <w:color w:val="000000"/>
      <w:sz w:val="18"/>
      <w:szCs w:val="18"/>
      <w:shd w:val="clear" w:color="auto" w:fill="auto"/>
    </w:rPr>
  </w:style>
  <w:style w:type="character" w:customStyle="1" w:styleId="csab6e076912">
    <w:name w:val="csab6e076912"/>
    <w:rsid w:val="00CD691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CD691B"/>
    <w:rPr>
      <w:rFonts w:ascii="Arial" w:hAnsi="Arial" w:cs="Arial" w:hint="default"/>
      <w:b/>
      <w:bCs/>
      <w:i w:val="0"/>
      <w:iCs w:val="0"/>
      <w:color w:val="000000"/>
      <w:sz w:val="18"/>
      <w:szCs w:val="18"/>
      <w:shd w:val="clear" w:color="auto" w:fill="auto"/>
    </w:rPr>
  </w:style>
  <w:style w:type="character" w:customStyle="1" w:styleId="csab6e076913">
    <w:name w:val="csab6e076913"/>
    <w:rsid w:val="00CD691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CD691B"/>
    <w:rPr>
      <w:rFonts w:ascii="Arial" w:hAnsi="Arial" w:cs="Arial" w:hint="default"/>
      <w:b/>
      <w:bCs/>
      <w:i w:val="0"/>
      <w:iCs w:val="0"/>
      <w:color w:val="000000"/>
      <w:sz w:val="18"/>
      <w:szCs w:val="18"/>
      <w:shd w:val="clear" w:color="auto" w:fill="auto"/>
    </w:rPr>
  </w:style>
  <w:style w:type="character" w:customStyle="1" w:styleId="csafaf574115">
    <w:name w:val="csafaf574115"/>
    <w:rsid w:val="00CD691B"/>
    <w:rPr>
      <w:rFonts w:ascii="Arial" w:hAnsi="Arial" w:cs="Arial" w:hint="default"/>
      <w:b/>
      <w:bCs/>
      <w:i w:val="0"/>
      <w:iCs w:val="0"/>
      <w:color w:val="000000"/>
      <w:sz w:val="18"/>
      <w:szCs w:val="18"/>
      <w:shd w:val="clear" w:color="auto" w:fill="auto"/>
    </w:rPr>
  </w:style>
  <w:style w:type="character" w:customStyle="1" w:styleId="csab6e076915">
    <w:name w:val="csab6e076915"/>
    <w:rsid w:val="00CD691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CD691B"/>
    <w:rPr>
      <w:rFonts w:ascii="Arial" w:hAnsi="Arial" w:cs="Arial" w:hint="default"/>
      <w:b/>
      <w:bCs/>
      <w:i w:val="0"/>
      <w:iCs w:val="0"/>
      <w:color w:val="000000"/>
      <w:sz w:val="18"/>
      <w:szCs w:val="18"/>
      <w:shd w:val="clear" w:color="auto" w:fill="auto"/>
    </w:rPr>
  </w:style>
  <w:style w:type="character" w:customStyle="1" w:styleId="csab6e07695">
    <w:name w:val="csab6e07695"/>
    <w:rsid w:val="00CD691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CD691B"/>
    <w:rPr>
      <w:rFonts w:ascii="Arial" w:hAnsi="Arial" w:cs="Arial" w:hint="default"/>
      <w:b/>
      <w:bCs/>
      <w:i w:val="0"/>
      <w:iCs w:val="0"/>
      <w:color w:val="000000"/>
      <w:sz w:val="18"/>
      <w:szCs w:val="18"/>
      <w:shd w:val="clear" w:color="auto" w:fill="auto"/>
    </w:rPr>
  </w:style>
  <w:style w:type="character" w:customStyle="1" w:styleId="csab6e07696">
    <w:name w:val="csab6e07696"/>
    <w:rsid w:val="00CD691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CD691B"/>
    <w:rPr>
      <w:rFonts w:ascii="Arial" w:hAnsi="Arial" w:cs="Arial" w:hint="default"/>
      <w:b/>
      <w:bCs/>
      <w:i w:val="0"/>
      <w:iCs w:val="0"/>
      <w:color w:val="000000"/>
      <w:sz w:val="18"/>
      <w:szCs w:val="18"/>
      <w:shd w:val="clear" w:color="auto" w:fill="auto"/>
    </w:rPr>
  </w:style>
  <w:style w:type="character" w:customStyle="1" w:styleId="csafaf57418">
    <w:name w:val="csafaf57418"/>
    <w:rsid w:val="00CD691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CD691B"/>
    <w:pPr>
      <w:ind w:firstLine="708"/>
      <w:jc w:val="both"/>
    </w:pPr>
    <w:rPr>
      <w:rFonts w:ascii="Arial" w:eastAsia="Times New Roman" w:hAnsi="Arial"/>
      <w:b/>
      <w:sz w:val="18"/>
      <w:lang w:val="en-US" w:eastAsia="en-US"/>
    </w:rPr>
  </w:style>
  <w:style w:type="character" w:customStyle="1" w:styleId="csccf5e316113">
    <w:name w:val="csccf5e316113"/>
    <w:rsid w:val="00CD691B"/>
    <w:rPr>
      <w:rFonts w:ascii="Arial" w:hAnsi="Arial" w:cs="Arial" w:hint="default"/>
      <w:b/>
      <w:bCs/>
      <w:i w:val="0"/>
      <w:iCs w:val="0"/>
      <w:color w:val="000000"/>
      <w:sz w:val="18"/>
      <w:szCs w:val="18"/>
      <w:shd w:val="clear" w:color="auto" w:fill="auto"/>
    </w:rPr>
  </w:style>
  <w:style w:type="character" w:customStyle="1" w:styleId="cs9ff1b611113">
    <w:name w:val="cs9ff1b611113"/>
    <w:rsid w:val="00CD691B"/>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CD691B"/>
    <w:pPr>
      <w:ind w:firstLine="708"/>
      <w:jc w:val="both"/>
    </w:pPr>
    <w:rPr>
      <w:rFonts w:ascii="Arial" w:eastAsia="Times New Roman" w:hAnsi="Arial"/>
      <w:b/>
      <w:sz w:val="18"/>
      <w:lang w:val="en-US" w:eastAsia="en-US"/>
    </w:rPr>
  </w:style>
  <w:style w:type="character" w:customStyle="1" w:styleId="cs95bf81471">
    <w:name w:val="cs95bf81471"/>
    <w:rsid w:val="00CD691B"/>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CD691B"/>
    <w:pPr>
      <w:ind w:firstLine="708"/>
      <w:jc w:val="both"/>
    </w:pPr>
    <w:rPr>
      <w:rFonts w:ascii="Arial" w:eastAsia="Times New Roman" w:hAnsi="Arial"/>
      <w:b/>
      <w:sz w:val="18"/>
      <w:lang w:val="en-US" w:eastAsia="en-US"/>
    </w:rPr>
  </w:style>
  <w:style w:type="character" w:customStyle="1" w:styleId="csab6e076921">
    <w:name w:val="csab6e076921"/>
    <w:rsid w:val="00CD691B"/>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CD691B"/>
    <w:pPr>
      <w:ind w:firstLine="708"/>
      <w:jc w:val="both"/>
    </w:pPr>
    <w:rPr>
      <w:rFonts w:ascii="Arial" w:eastAsia="Times New Roman" w:hAnsi="Arial"/>
      <w:b/>
      <w:sz w:val="18"/>
      <w:lang w:val="en-US" w:eastAsia="en-US"/>
    </w:rPr>
  </w:style>
  <w:style w:type="character" w:customStyle="1" w:styleId="cs9ff1b611140">
    <w:name w:val="cs9ff1b611140"/>
    <w:rsid w:val="00CD691B"/>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CD691B"/>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CD691B"/>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CD691B"/>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CD691B"/>
    <w:pPr>
      <w:ind w:firstLine="708"/>
      <w:jc w:val="both"/>
    </w:pPr>
    <w:rPr>
      <w:rFonts w:ascii="Arial" w:eastAsia="Times New Roman" w:hAnsi="Arial"/>
      <w:b/>
      <w:sz w:val="18"/>
      <w:lang w:val="en-US" w:eastAsia="en-US"/>
    </w:rPr>
  </w:style>
  <w:style w:type="character" w:customStyle="1" w:styleId="csab6e0769109">
    <w:name w:val="csab6e0769109"/>
    <w:rsid w:val="00CD691B"/>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CD691B"/>
    <w:pPr>
      <w:ind w:firstLine="708"/>
      <w:jc w:val="both"/>
    </w:pPr>
    <w:rPr>
      <w:rFonts w:ascii="Arial" w:eastAsia="Times New Roman" w:hAnsi="Arial"/>
      <w:b/>
      <w:sz w:val="18"/>
      <w:lang w:val="en-US" w:eastAsia="en-US"/>
    </w:rPr>
  </w:style>
  <w:style w:type="character" w:customStyle="1" w:styleId="cs9ff1b61143">
    <w:name w:val="cs9ff1b61143"/>
    <w:rsid w:val="00CD691B"/>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CD691B"/>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CD691B"/>
    <w:pPr>
      <w:ind w:firstLine="708"/>
      <w:jc w:val="both"/>
    </w:pPr>
    <w:rPr>
      <w:rFonts w:ascii="Arial" w:eastAsia="Times New Roman" w:hAnsi="Arial"/>
      <w:b/>
      <w:sz w:val="18"/>
      <w:lang w:val="en-US" w:eastAsia="en-US"/>
    </w:rPr>
  </w:style>
  <w:style w:type="character" w:customStyle="1" w:styleId="csb2c72e392">
    <w:name w:val="csb2c72e392"/>
    <w:rsid w:val="00CD691B"/>
    <w:rPr>
      <w:rFonts w:ascii="Segoe UI" w:hAnsi="Segoe UI" w:cs="Segoe UI" w:hint="default"/>
      <w:b/>
      <w:bCs/>
      <w:i w:val="0"/>
      <w:iCs w:val="0"/>
      <w:color w:val="000000"/>
      <w:sz w:val="24"/>
      <w:szCs w:val="24"/>
      <w:shd w:val="clear" w:color="auto" w:fill="auto"/>
    </w:rPr>
  </w:style>
  <w:style w:type="character" w:customStyle="1" w:styleId="csab6e076924">
    <w:name w:val="csab6e076924"/>
    <w:rsid w:val="00CD691B"/>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CD691B"/>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CD691B"/>
    <w:rPr>
      <w:rFonts w:ascii="Arial" w:hAnsi="Arial" w:cs="Arial" w:hint="default"/>
      <w:b/>
      <w:bCs/>
      <w:i w:val="0"/>
      <w:iCs w:val="0"/>
      <w:color w:val="000000"/>
      <w:sz w:val="18"/>
      <w:szCs w:val="18"/>
      <w:shd w:val="clear" w:color="auto" w:fill="auto"/>
    </w:rPr>
  </w:style>
  <w:style w:type="character" w:customStyle="1" w:styleId="csab6e0769127">
    <w:name w:val="csab6e0769127"/>
    <w:rsid w:val="00CD691B"/>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CD691B"/>
    <w:pPr>
      <w:ind w:firstLine="708"/>
      <w:jc w:val="both"/>
    </w:pPr>
    <w:rPr>
      <w:rFonts w:ascii="Arial" w:eastAsia="Times New Roman" w:hAnsi="Arial"/>
      <w:b/>
      <w:sz w:val="18"/>
      <w:lang w:val="en-US" w:eastAsia="en-US"/>
    </w:rPr>
  </w:style>
  <w:style w:type="character" w:customStyle="1" w:styleId="csccf5e31625">
    <w:name w:val="csccf5e31625"/>
    <w:rsid w:val="00CD691B"/>
    <w:rPr>
      <w:rFonts w:ascii="Arial" w:hAnsi="Arial" w:cs="Arial" w:hint="default"/>
      <w:b/>
      <w:bCs/>
      <w:i w:val="0"/>
      <w:iCs w:val="0"/>
      <w:color w:val="000000"/>
      <w:sz w:val="18"/>
      <w:szCs w:val="18"/>
      <w:shd w:val="clear" w:color="auto" w:fill="auto"/>
    </w:rPr>
  </w:style>
  <w:style w:type="character" w:customStyle="1" w:styleId="cs9ff1b61124">
    <w:name w:val="cs9ff1b61124"/>
    <w:rsid w:val="00CD691B"/>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CD691B"/>
    <w:pPr>
      <w:ind w:firstLine="708"/>
      <w:jc w:val="both"/>
    </w:pPr>
    <w:rPr>
      <w:rFonts w:ascii="Arial" w:eastAsia="Times New Roman" w:hAnsi="Arial"/>
      <w:b/>
      <w:sz w:val="18"/>
      <w:lang w:val="en-US" w:eastAsia="en-US"/>
    </w:rPr>
  </w:style>
  <w:style w:type="character" w:customStyle="1" w:styleId="csab6e076916">
    <w:name w:val="csab6e076916"/>
    <w:rsid w:val="00CD691B"/>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CD691B"/>
    <w:pPr>
      <w:ind w:firstLine="708"/>
      <w:jc w:val="both"/>
    </w:pPr>
    <w:rPr>
      <w:rFonts w:ascii="Arial" w:eastAsia="Times New Roman" w:hAnsi="Arial"/>
      <w:b/>
      <w:sz w:val="18"/>
      <w:lang w:val="en-US" w:eastAsia="en-US"/>
    </w:rPr>
  </w:style>
  <w:style w:type="character" w:customStyle="1" w:styleId="cs2e2c6f9f1">
    <w:name w:val="cs2e2c6f9f1"/>
    <w:rsid w:val="00CD691B"/>
    <w:rPr>
      <w:rFonts w:ascii="Arial" w:hAnsi="Arial" w:cs="Arial" w:hint="default"/>
      <w:b/>
      <w:bCs/>
      <w:i/>
      <w:iCs/>
      <w:color w:val="000000"/>
      <w:sz w:val="18"/>
      <w:szCs w:val="18"/>
      <w:shd w:val="clear" w:color="auto" w:fill="auto"/>
    </w:rPr>
  </w:style>
  <w:style w:type="character" w:customStyle="1" w:styleId="cs9ff1b61157">
    <w:name w:val="cs9ff1b61157"/>
    <w:rsid w:val="00CD691B"/>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D691B"/>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D691B"/>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D691B"/>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CD691B"/>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CD691B"/>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CD691B"/>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CD691B"/>
    <w:rPr>
      <w:rFonts w:ascii="Calibri" w:hAnsi="Calibri"/>
      <w:lang w:val="en-US" w:eastAsia="en-US"/>
    </w:rPr>
  </w:style>
  <w:style w:type="paragraph" w:customStyle="1" w:styleId="1c">
    <w:name w:val="Нижній колонтитул1"/>
    <w:basedOn w:val="a"/>
    <w:uiPriority w:val="99"/>
    <w:rsid w:val="00CD691B"/>
    <w:rPr>
      <w:rFonts w:ascii="Calibri" w:hAnsi="Calibri"/>
      <w:lang w:val="en-US" w:eastAsia="en-US"/>
    </w:rPr>
  </w:style>
  <w:style w:type="paragraph" w:customStyle="1" w:styleId="1d">
    <w:name w:val="Назва1"/>
    <w:basedOn w:val="a"/>
    <w:rsid w:val="00CD691B"/>
    <w:rPr>
      <w:rFonts w:ascii="Calibri Light" w:hAnsi="Calibri Light" w:cs="Calibri Light"/>
      <w:spacing w:val="-10"/>
      <w:lang w:val="en-US" w:eastAsia="en-US"/>
    </w:rPr>
  </w:style>
  <w:style w:type="paragraph" w:customStyle="1" w:styleId="212">
    <w:name w:val="Основний текст 21"/>
    <w:basedOn w:val="a"/>
    <w:rsid w:val="00CD691B"/>
    <w:rPr>
      <w:rFonts w:ascii="Calibri" w:hAnsi="Calibri"/>
      <w:lang w:val="en-US" w:eastAsia="en-US"/>
    </w:rPr>
  </w:style>
  <w:style w:type="paragraph" w:customStyle="1" w:styleId="1e">
    <w:name w:val="Текст у виносці1"/>
    <w:basedOn w:val="a"/>
    <w:rsid w:val="00CD691B"/>
    <w:rPr>
      <w:rFonts w:ascii="Segoe UI" w:hAnsi="Segoe UI" w:cs="Segoe UI"/>
      <w:lang w:val="en-US" w:eastAsia="en-US"/>
    </w:rPr>
  </w:style>
  <w:style w:type="paragraph" w:customStyle="1" w:styleId="164">
    <w:name w:val="Основной текст с отступом164"/>
    <w:basedOn w:val="a"/>
    <w:rsid w:val="00CD691B"/>
    <w:pPr>
      <w:ind w:firstLine="708"/>
      <w:jc w:val="both"/>
    </w:pPr>
    <w:rPr>
      <w:rFonts w:ascii="Arial" w:eastAsia="Times New Roman" w:hAnsi="Arial"/>
      <w:b/>
      <w:sz w:val="18"/>
      <w:lang w:val="en-US" w:eastAsia="en-US"/>
    </w:rPr>
  </w:style>
  <w:style w:type="character" w:customStyle="1" w:styleId="cs95e872d02">
    <w:name w:val="cs95e872d02"/>
    <w:rsid w:val="00CD691B"/>
  </w:style>
  <w:style w:type="character" w:customStyle="1" w:styleId="cs237f67f12">
    <w:name w:val="cs237f67f12"/>
    <w:rsid w:val="00CD691B"/>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CD691B"/>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CD691B"/>
    <w:rPr>
      <w:rFonts w:ascii="Arial" w:hAnsi="Arial" w:cs="Arial"/>
      <w:b/>
      <w:sz w:val="18"/>
      <w:lang w:val="ru-RU" w:eastAsia="ru-RU"/>
    </w:rPr>
  </w:style>
  <w:style w:type="paragraph" w:customStyle="1" w:styleId="arial94">
    <w:name w:val="arial9(жирнбез интерв)"/>
    <w:basedOn w:val="a"/>
    <w:link w:val="arial93"/>
    <w:semiHidden/>
    <w:rsid w:val="00CD691B"/>
    <w:rPr>
      <w:rFonts w:ascii="Arial" w:hAnsi="Arial" w:cs="Arial"/>
      <w:b/>
      <w:sz w:val="18"/>
    </w:rPr>
  </w:style>
  <w:style w:type="character" w:customStyle="1" w:styleId="csccf5e316151">
    <w:name w:val="csccf5e316151"/>
    <w:rsid w:val="00CD691B"/>
    <w:rPr>
      <w:rFonts w:ascii="Arial" w:hAnsi="Arial" w:cs="Arial" w:hint="default"/>
      <w:b/>
      <w:bCs/>
      <w:i w:val="0"/>
      <w:iCs w:val="0"/>
      <w:color w:val="000000"/>
      <w:sz w:val="18"/>
      <w:szCs w:val="18"/>
      <w:shd w:val="clear" w:color="auto" w:fill="auto"/>
    </w:rPr>
  </w:style>
  <w:style w:type="character" w:customStyle="1" w:styleId="cs9ff1b611150">
    <w:name w:val="cs9ff1b611150"/>
    <w:rsid w:val="00CD691B"/>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CD691B"/>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CD691B"/>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F2B16-D29A-42F7-A889-D47B71D2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148180</Words>
  <Characters>84464</Characters>
  <Application>Microsoft Office Word</Application>
  <DocSecurity>0</DocSecurity>
  <Lines>703</Lines>
  <Paragraphs>464</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ПЕРЕЛІК</vt:lpstr>
      <vt:lpstr>    </vt:lpstr>
      <vt:lpstr>    </vt:lpstr>
      <vt:lpstr>    ПЕРЕЛІК</vt:lpstr>
      <vt:lpstr>    </vt:lpstr>
      <vt:lpstr/>
    </vt:vector>
  </TitlesOfParts>
  <Company>Krokoz™</Company>
  <LinksUpToDate>false</LinksUpToDate>
  <CharactersWithSpaces>232180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2025-04-15T14:43:00Z</dcterms:created>
  <dcterms:modified xsi:type="dcterms:W3CDTF">2025-04-15T14:43:00Z</dcterms:modified>
</cp:coreProperties>
</file>