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E16" w:rsidRDefault="006F50BD">
      <w:r>
        <w:t xml:space="preserve">                                                                                                                                                         Додаток </w:t>
      </w:r>
      <w:r w:rsidRPr="0052236B">
        <w:rPr>
          <w:lang w:val="ru-RU"/>
        </w:rPr>
        <w:t>1</w:t>
      </w:r>
    </w:p>
    <w:p w:rsidR="002F615C" w:rsidRPr="002F615C" w:rsidRDefault="006F50BD" w:rsidP="002F615C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2F615C">
        <w:rPr>
          <w:rFonts w:eastAsia="Times New Roman"/>
          <w:szCs w:val="24"/>
        </w:rPr>
        <w:t xml:space="preserve"> «</w:t>
      </w:r>
      <w:r w:rsidR="002F615C" w:rsidRPr="002F615C">
        <w:rPr>
          <w:rFonts w:eastAsia="Times New Roman"/>
          <w:szCs w:val="24"/>
        </w:rPr>
        <w:t>Про проведення клінічних</w:t>
      </w:r>
    </w:p>
    <w:p w:rsidR="002F615C" w:rsidRPr="002F615C" w:rsidRDefault="002F615C" w:rsidP="002F615C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553E16" w:rsidRDefault="002F615C" w:rsidP="002F615C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214"/>
      </w:pPr>
      <w:r w:rsidRPr="00140DAE">
        <w:rPr>
          <w:u w:val="single"/>
        </w:rPr>
        <w:t>15.01.2026</w:t>
      </w:r>
      <w:r w:rsidR="006F50BD"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>
              <w:t>Багатоцентрове міжнародне рандомізоване подвійно сліпе плацебо-контрольоване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виразкового коліту в активній формі</w:t>
            </w:r>
            <w:r w:rsidRPr="00D409E8">
              <w:rPr>
                <w:color w:val="000000"/>
              </w:rPr>
              <w:t>»</w:t>
            </w:r>
            <w:r w:rsidR="006F50BD">
              <w:rPr>
                <w:lang w:val="ru-RU"/>
              </w:rPr>
              <w:t xml:space="preserve">, код дослідження </w:t>
            </w:r>
            <w:r w:rsidR="006F50BD">
              <w:t>EFC18359</w:t>
            </w:r>
            <w:r w:rsidR="006F50BD">
              <w:rPr>
                <w:lang w:val="ru-RU"/>
              </w:rPr>
              <w:t xml:space="preserve">, </w:t>
            </w:r>
            <w:r w:rsidR="006F50BD">
              <w:t xml:space="preserve">з поправкою 01, версія 1 від 01 вересня </w:t>
            </w:r>
            <w:r w:rsidR="00AF2AA8">
              <w:t xml:space="preserve">                 </w:t>
            </w:r>
            <w:r w:rsidR="006F50BD">
              <w:t>2025 року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AF2AA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A8" w:rsidRDefault="00AF2AA8" w:rsidP="00AF2AA8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Дувакітуг (SAR447189) / Duvakitug (SAR447189) (SAR447189 / TEV-48574; Дувакітуг / Duvakitug); Розчин для ін'єкцій у попередньо наповненому шприці; 440 мг/ 2,1 мл (210 мг/мл (міліграм/мілілітр); Sanofi-Aventis Deutschland GmbH, Німеччина; PPD Development Ireland Limited, Ірландія; Sanofi-Aventis Recherche &amp; Developpement, Франція; Creapharm Clinical Supplies, Франція; Almac Сlinical Services Limited, Великобританія; Sanofi US, США;                Fisher Clinical Services Inc., США; Fisher Clinical Services Inc., США; Almac Clinical Services, США; 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Дувакітуг (SAR447189); Розчин для ін’єкцій у попередньо наповненому шприці; Sanofi-Aventis Deutschland GmbH, Німеччина; PPD Development Ireland Limited, Ірландія; Sanofi-Aventis Recherche &amp; Developpement, Франція; Creapharm Clinical Supplies, Франція; Almac Сlinical Services Limited, Великобританія; Sanofi US, США; Fisher Clinical Services Inc., США; Almac Clinical Services, США</w:t>
            </w:r>
          </w:p>
        </w:tc>
      </w:tr>
      <w:tr w:rsidR="00AF2AA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A8" w:rsidRDefault="00AF2AA8" w:rsidP="00AF2AA8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B22753">
              <w:rPr>
                <w:rFonts w:eastAsia="Times New Roman" w:cs="Times New Roman"/>
                <w:szCs w:val="24"/>
              </w:rPr>
              <w:t>лікар Білоткач О.У.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Товариство з обмеженою відповідальністю «Едельвейс Медікс», спеціалізоване гастроентерологічне відділення Медичного центру, м. Київ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B22753">
              <w:rPr>
                <w:rFonts w:eastAsia="Times New Roman" w:cs="Times New Roman"/>
                <w:szCs w:val="24"/>
              </w:rPr>
              <w:t>лікар Донець Д.Г.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Товариство з обмеженою відповідальністю «Медбуд-Клінік», спеціалізоване гастроентерологічне відділення лікувально-профілактичного підрозділу Медичного центру, м. Київ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B22753">
              <w:rPr>
                <w:rFonts w:eastAsia="Times New Roman" w:cs="Times New Roman"/>
                <w:szCs w:val="24"/>
              </w:rPr>
              <w:t>д.м.н., проф. Федів О.І.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lastRenderedPageBreak/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B22753">
              <w:rPr>
                <w:rFonts w:eastAsia="Times New Roman" w:cs="Times New Roman"/>
                <w:szCs w:val="24"/>
              </w:rPr>
              <w:t>лікар Іванішин О.Б.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                       м. Львів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B22753">
              <w:rPr>
                <w:rFonts w:eastAsia="Times New Roman" w:cs="Times New Roman"/>
                <w:szCs w:val="24"/>
              </w:rPr>
              <w:t>к.м.н. Леошик О.В.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Товариство з обмеженою відповідальністю «ПРОГАСТРО КЛІНІКА», м. Львів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B22753">
              <w:rPr>
                <w:rFonts w:eastAsia="Times New Roman" w:cs="Times New Roman"/>
                <w:szCs w:val="24"/>
              </w:rPr>
              <w:t>зав. від. Рішко Я.Ф.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Комунальне некомерційне підприємство «Закарпатська обласна клінічна лікарня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B73CF7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B22753">
              <w:rPr>
                <w:rFonts w:eastAsia="Times New Roman" w:cs="Times New Roman"/>
                <w:szCs w:val="24"/>
              </w:rPr>
              <w:t xml:space="preserve">імені Андрія Новака» Закарпатської обласної ради, гастроентерологічне відділення, </w:t>
            </w:r>
            <w:r w:rsidR="00B73CF7">
              <w:rPr>
                <w:rFonts w:eastAsia="Times New Roman" w:cs="Times New Roman"/>
                <w:szCs w:val="24"/>
              </w:rPr>
              <w:t xml:space="preserve">                          </w:t>
            </w:r>
            <w:r w:rsidRPr="00B22753">
              <w:rPr>
                <w:rFonts w:eastAsia="Times New Roman" w:cs="Times New Roman"/>
                <w:szCs w:val="24"/>
              </w:rPr>
              <w:t>м. Ужгород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B22753">
              <w:rPr>
                <w:rFonts w:eastAsia="Times New Roman" w:cs="Times New Roman"/>
                <w:szCs w:val="24"/>
              </w:rPr>
              <w:t>к.м.н. Петрина В.О.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B22753">
              <w:rPr>
                <w:rFonts w:eastAsia="Times New Roman" w:cs="Times New Roman"/>
                <w:szCs w:val="24"/>
              </w:rPr>
              <w:t>д.м.н., проф. Шевчук С.В.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</w:rPr>
              <w:t xml:space="preserve">                               </w:t>
            </w:r>
            <w:r w:rsidRPr="00B22753">
              <w:rPr>
                <w:rFonts w:eastAsia="Times New Roman" w:cs="Times New Roman"/>
                <w:szCs w:val="24"/>
              </w:rPr>
              <w:t>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  <w:p w:rsidR="00AF2AA8" w:rsidRPr="00B22753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B22753">
              <w:rPr>
                <w:rFonts w:eastAsia="Times New Roman" w:cs="Times New Roman"/>
                <w:szCs w:val="24"/>
              </w:rPr>
              <w:t xml:space="preserve">д.м.н., проф. Станіславчук М. А. 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B22753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</w:t>
            </w:r>
            <w:r w:rsidRPr="00B22753">
              <w:rPr>
                <w:rFonts w:eastAsia="Times New Roman" w:cs="Times New Roman"/>
                <w:szCs w:val="24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</w:t>
            </w:r>
            <w:r w:rsidRPr="00B22753">
              <w:rPr>
                <w:rFonts w:eastAsia="Times New Roman" w:cs="Times New Roman"/>
                <w:szCs w:val="24"/>
              </w:rPr>
              <w:t>ім. М.І. Пирогова, кафедра внутрішньої медицини №1, м. Вінниця</w:t>
            </w:r>
          </w:p>
          <w:p w:rsidR="00AF2AA8" w:rsidRPr="00ED594E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r w:rsidRPr="00ED594E">
              <w:rPr>
                <w:rFonts w:eastAsia="Times New Roman" w:cs="Times New Roman"/>
                <w:szCs w:val="24"/>
              </w:rPr>
              <w:t>д.м.н., проф. Вдовиченко В.І.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ED594E">
              <w:rPr>
                <w:rFonts w:eastAsia="Times New Roman" w:cs="Times New Roman"/>
                <w:szCs w:val="24"/>
              </w:rPr>
              <w:t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Державне некомерційне підприємство «Львівський на</w:t>
            </w:r>
            <w:r>
              <w:rPr>
                <w:rFonts w:eastAsia="Times New Roman" w:cs="Times New Roman"/>
                <w:szCs w:val="24"/>
              </w:rPr>
              <w:t xml:space="preserve">ціональний медичний університет </w:t>
            </w:r>
            <w:r w:rsidRPr="00ED594E">
              <w:rPr>
                <w:rFonts w:eastAsia="Times New Roman" w:cs="Times New Roman"/>
                <w:szCs w:val="24"/>
              </w:rPr>
              <w:t>імені Данила Галицького», кафедра терапії №1, медичної діагностики та гематології і трансфузіології факультету післядипломної освіти, м. Львів</w:t>
            </w:r>
          </w:p>
          <w:p w:rsidR="00AF2AA8" w:rsidRPr="00ED594E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11) </w:t>
            </w:r>
            <w:r w:rsidRPr="00ED594E">
              <w:rPr>
                <w:rFonts w:eastAsia="Times New Roman" w:cs="Times New Roman"/>
                <w:szCs w:val="24"/>
              </w:rPr>
              <w:t>к.м.н. Кізлова Н.М.</w:t>
            </w:r>
          </w:p>
          <w:p w:rsidR="00AF2AA8" w:rsidRDefault="00AF2AA8" w:rsidP="00AF2AA8">
            <w:pPr>
              <w:jc w:val="both"/>
              <w:rPr>
                <w:rFonts w:eastAsia="Times New Roman" w:cs="Times New Roman"/>
                <w:szCs w:val="24"/>
              </w:rPr>
            </w:pPr>
            <w:r w:rsidRPr="00ED594E">
              <w:rPr>
                <w:rFonts w:eastAsia="Times New Roman" w:cs="Times New Roman"/>
                <w:szCs w:val="24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7F704D" w:rsidRDefault="006F50BD">
      <w:r>
        <w:lastRenderedPageBreak/>
        <w:t xml:space="preserve">                                                                                                                                                         </w:t>
      </w:r>
    </w:p>
    <w:p w:rsidR="007F704D" w:rsidRDefault="007F704D">
      <w:r>
        <w:t xml:space="preserve">                                                                                                                                                         </w:t>
      </w:r>
    </w:p>
    <w:p w:rsidR="00553E16" w:rsidRDefault="007F704D">
      <w:r>
        <w:t xml:space="preserve">                                                                                                                                                         </w:t>
      </w:r>
      <w:r w:rsidR="006F50BD">
        <w:t>Додаток 2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214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хвороби Крона в активній формі</w:t>
            </w:r>
            <w:r w:rsidRPr="00D409E8">
              <w:rPr>
                <w:color w:val="000000"/>
              </w:rPr>
              <w:t>»</w:t>
            </w:r>
            <w:r w:rsidR="006F50BD">
              <w:rPr>
                <w:lang w:val="ru-RU"/>
              </w:rPr>
              <w:t xml:space="preserve">, </w:t>
            </w:r>
            <w:r w:rsidR="004C5E0D">
              <w:rPr>
                <w:lang w:val="ru-RU"/>
              </w:rPr>
              <w:t xml:space="preserve">              </w:t>
            </w:r>
            <w:r w:rsidR="006F50BD">
              <w:rPr>
                <w:lang w:val="ru-RU"/>
              </w:rPr>
              <w:t xml:space="preserve">код дослідження </w:t>
            </w:r>
            <w:r w:rsidR="006F50BD">
              <w:t>EFC18326</w:t>
            </w:r>
            <w:r w:rsidR="006F50BD">
              <w:rPr>
                <w:lang w:val="ru-RU"/>
              </w:rPr>
              <w:t xml:space="preserve">, </w:t>
            </w:r>
            <w:r w:rsidR="006F50BD">
              <w:t>з поправкою 01, ве</w:t>
            </w:r>
            <w:r w:rsidR="00027908">
              <w:t>рсія 1 від 01 вересня 2025 року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4C5E0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0D" w:rsidRDefault="004C5E0D" w:rsidP="004C5E0D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Дувакітуг (SAR447189) / Duvakitug (SAR447189); (SAR447189 / TEV-48574; Дувакітуг / Duvakitug); розчин для ін'єкцій у попередньо наповненому шприці; 440 мг/ 2,1 мл</w:t>
            </w:r>
            <w:r>
              <w:rPr>
                <w:rFonts w:eastAsia="Times New Roman" w:cs="Times New Roman"/>
                <w:szCs w:val="24"/>
              </w:rPr>
              <w:br/>
              <w:t xml:space="preserve">(210 мг/мл (міліграм/мілілітр); Sanofi-Aventis Deutschland GmbH, Німеччина;                                  PPD Development Ireland Limited, Ірландія; Sanofi-Aventis Recherche &amp; Developpement, Франція; Creapharm Clinical Supplies, Франція; Almac Сlinical Services Limited, Великобританія; Sanofi US, США; Fisher Clinical Services Inc., США; Fisher Clinical Services Inc., США; Almac Clinical Services, США; 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Дувакітуг (SAR447189); розчин для ін'єкцій у попередньо наповненому шприці; Sanofi-Aventis Deutschland GmbH, Німеччина; PPD Development Ireland Limited, Ірландія; Sanofi-Aventis Recherche &amp; Developpement, Франція; Creapharm Clinical Supplies, Франція; Almac Сlinical Services Limited, Великобританія; Sanofi US, США; Fisher Clinical Services Inc., США; Almac Clinical Services, США</w:t>
            </w:r>
          </w:p>
        </w:tc>
      </w:tr>
      <w:tr w:rsidR="004C5E0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0D" w:rsidRDefault="004C5E0D" w:rsidP="004C5E0D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B521D3">
              <w:rPr>
                <w:rFonts w:eastAsia="Times New Roman" w:cs="Times New Roman"/>
                <w:szCs w:val="24"/>
              </w:rPr>
              <w:t>зав. від. Білоткач О.У.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«Едельвейс Медікс», спеціалізоване гастроентерологічне відділення Медичного центру, м. Київ 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B521D3">
              <w:rPr>
                <w:rFonts w:eastAsia="Times New Roman" w:cs="Times New Roman"/>
                <w:szCs w:val="24"/>
              </w:rPr>
              <w:t>лікар Донець Д.Г.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>Товариство з обмеженою відповідальністю «Медбуд-Клінік», спеціалізоване гастроентерологічне відділення лікувально-профілактичного підрозділу Ме</w:t>
            </w:r>
            <w:r>
              <w:rPr>
                <w:rFonts w:eastAsia="Times New Roman" w:cs="Times New Roman"/>
                <w:szCs w:val="24"/>
              </w:rPr>
              <w:t xml:space="preserve">дичного центру, </w:t>
            </w:r>
            <w:r w:rsidRPr="00B521D3">
              <w:rPr>
                <w:rFonts w:eastAsia="Times New Roman" w:cs="Times New Roman"/>
                <w:szCs w:val="24"/>
              </w:rPr>
              <w:t>м. Київ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B521D3">
              <w:rPr>
                <w:rFonts w:eastAsia="Times New Roman" w:cs="Times New Roman"/>
                <w:szCs w:val="24"/>
              </w:rPr>
              <w:t>д.м.н., проф. Федів О.І.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4) </w:t>
            </w:r>
            <w:r w:rsidRPr="00B521D3">
              <w:rPr>
                <w:rFonts w:eastAsia="Times New Roman" w:cs="Times New Roman"/>
                <w:szCs w:val="24"/>
              </w:rPr>
              <w:t>лікар Іванішин О.Б.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</w:t>
            </w:r>
            <w:r>
              <w:rPr>
                <w:rFonts w:eastAsia="Times New Roman" w:cs="Times New Roman"/>
                <w:szCs w:val="24"/>
              </w:rPr>
              <w:t xml:space="preserve">відділення,               </w:t>
            </w:r>
            <w:r w:rsidRPr="00B521D3">
              <w:rPr>
                <w:rFonts w:eastAsia="Times New Roman" w:cs="Times New Roman"/>
                <w:szCs w:val="24"/>
              </w:rPr>
              <w:t>м. Львів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B521D3">
              <w:rPr>
                <w:rFonts w:eastAsia="Times New Roman" w:cs="Times New Roman"/>
                <w:szCs w:val="24"/>
              </w:rPr>
              <w:t>к.м.н. Леошик О.В.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«ПРОГАСТРО КЛІНІКА», м. Львів 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B521D3">
              <w:rPr>
                <w:rFonts w:eastAsia="Times New Roman" w:cs="Times New Roman"/>
                <w:szCs w:val="24"/>
              </w:rPr>
              <w:t>зав. від. Рішко Я.Ф.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Комунальне некомерційне підприємство «Закарпатська обласна клінічна лікарня </w:t>
            </w:r>
            <w:r w:rsidR="007F704D">
              <w:rPr>
                <w:rFonts w:eastAsia="Times New Roman" w:cs="Times New Roman"/>
                <w:szCs w:val="24"/>
              </w:rPr>
              <w:t xml:space="preserve">                       </w:t>
            </w:r>
            <w:r w:rsidRPr="00B521D3">
              <w:rPr>
                <w:rFonts w:eastAsia="Times New Roman" w:cs="Times New Roman"/>
                <w:szCs w:val="24"/>
              </w:rPr>
              <w:t xml:space="preserve">імені Андрія Новака» Закарпатської обласної ради, гастроентерологічне відділення, </w:t>
            </w:r>
            <w:r w:rsidR="007F704D">
              <w:rPr>
                <w:rFonts w:eastAsia="Times New Roman" w:cs="Times New Roman"/>
                <w:szCs w:val="24"/>
              </w:rPr>
              <w:t xml:space="preserve">                        </w:t>
            </w:r>
            <w:r w:rsidRPr="00B521D3">
              <w:rPr>
                <w:rFonts w:eastAsia="Times New Roman" w:cs="Times New Roman"/>
                <w:szCs w:val="24"/>
              </w:rPr>
              <w:t>м. Ужгород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B521D3">
              <w:rPr>
                <w:rFonts w:eastAsia="Times New Roman" w:cs="Times New Roman"/>
                <w:szCs w:val="24"/>
              </w:rPr>
              <w:t>к.м.н. Петрина В.О.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 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B521D3">
              <w:rPr>
                <w:rFonts w:eastAsia="Times New Roman" w:cs="Times New Roman"/>
                <w:szCs w:val="24"/>
              </w:rPr>
              <w:t>д.м.н., проф. Шевчук С.В.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</w:rPr>
              <w:t xml:space="preserve">                       </w:t>
            </w:r>
            <w:r w:rsidRPr="00B521D3">
              <w:rPr>
                <w:rFonts w:eastAsia="Times New Roman" w:cs="Times New Roman"/>
                <w:szCs w:val="24"/>
              </w:rPr>
              <w:t>ім. М.І. Пирогова (лікувально-навчально-науковий центр), терапевтичне відділення, Вінницький на</w:t>
            </w:r>
            <w:r>
              <w:rPr>
                <w:rFonts w:eastAsia="Times New Roman" w:cs="Times New Roman"/>
                <w:szCs w:val="24"/>
              </w:rPr>
              <w:t xml:space="preserve">ціональний медичний університет </w:t>
            </w:r>
            <w:r w:rsidRPr="00B521D3">
              <w:rPr>
                <w:rFonts w:eastAsia="Times New Roman" w:cs="Times New Roman"/>
                <w:szCs w:val="24"/>
              </w:rPr>
              <w:t>ім. М.І. Пирогова, кафедра внутрішньої медицини №2, м. Вінниця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B521D3">
              <w:rPr>
                <w:rFonts w:eastAsia="Times New Roman" w:cs="Times New Roman"/>
                <w:szCs w:val="24"/>
              </w:rPr>
              <w:t>к.м.н. Кізлова Н.М.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«Центр гастроентерології та дієтології», гастроентерологічне відділення, м. Вінниця 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r w:rsidRPr="00B521D3">
              <w:rPr>
                <w:rFonts w:eastAsia="Times New Roman" w:cs="Times New Roman"/>
                <w:szCs w:val="24"/>
              </w:rPr>
              <w:t>зав. від. Зборівський Я.М.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Комунальне некомерційне підприємство Львівської обласної ради «Львівська обласна клінічна лікарня», хірургічне відділення №1, м. Львів </w:t>
            </w:r>
          </w:p>
          <w:p w:rsidR="004C5E0D" w:rsidRPr="00B521D3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11) </w:t>
            </w:r>
            <w:r w:rsidRPr="00B521D3">
              <w:rPr>
                <w:rFonts w:eastAsia="Times New Roman" w:cs="Times New Roman"/>
                <w:szCs w:val="24"/>
              </w:rPr>
              <w:t xml:space="preserve">д.м.н., проф. Станіславчук М.А. </w:t>
            </w:r>
          </w:p>
          <w:p w:rsidR="004C5E0D" w:rsidRDefault="004C5E0D" w:rsidP="004C5E0D">
            <w:pPr>
              <w:jc w:val="both"/>
              <w:rPr>
                <w:rFonts w:eastAsia="Times New Roman" w:cs="Times New Roman"/>
                <w:szCs w:val="24"/>
              </w:rPr>
            </w:pPr>
            <w:r w:rsidRPr="00B521D3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</w:t>
            </w:r>
            <w:r w:rsidRPr="00B521D3">
              <w:rPr>
                <w:rFonts w:eastAsia="Times New Roman" w:cs="Times New Roman"/>
                <w:szCs w:val="24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</w:t>
            </w:r>
            <w:r w:rsidRPr="00B521D3">
              <w:rPr>
                <w:rFonts w:eastAsia="Times New Roman" w:cs="Times New Roman"/>
                <w:szCs w:val="24"/>
              </w:rPr>
              <w:t>ім. М.І. Пирогова, кафедра внутрішньої медицини №1, м. Вінниця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Супутні матеріали/препарати супутньої терапії/юридична або фізична особа, яка діє за довіреністю, яку надав спонсор чи заявник на ввезення </w:t>
            </w:r>
            <w:r>
              <w:rPr>
                <w:color w:val="000000"/>
                <w:szCs w:val="24"/>
              </w:rPr>
              <w:lastRenderedPageBreak/>
              <w:t>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lastRenderedPageBreak/>
              <w:t xml:space="preserve">―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 w:rsidSect="00F86B8F">
          <w:pgSz w:w="16838" w:h="11906" w:orient="landscape"/>
          <w:pgMar w:top="0" w:right="1245" w:bottom="851" w:left="2127" w:header="709" w:footer="709" w:gutter="0"/>
          <w:cols w:space="720"/>
          <w:titlePg/>
        </w:sectPr>
      </w:pPr>
    </w:p>
    <w:p w:rsidR="007F704D" w:rsidRDefault="006F50BD">
      <w:r>
        <w:lastRenderedPageBreak/>
        <w:t xml:space="preserve">                                                                                                                                                         </w:t>
      </w:r>
    </w:p>
    <w:p w:rsidR="00553E16" w:rsidRDefault="007F704D">
      <w:r>
        <w:t xml:space="preserve">                                                                                                                                                         </w:t>
      </w:r>
      <w:r w:rsidR="006F50BD">
        <w:t>Додаток 3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 w:rsidP="00BC7F9A">
      <w:pPr>
        <w:ind w:left="9214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BC7F9A" w:rsidRDefault="00BC7F9A" w:rsidP="00BC7F9A">
      <w:pPr>
        <w:ind w:left="9214"/>
      </w:pPr>
    </w:p>
    <w:p w:rsidR="00BC7F9A" w:rsidRPr="00BC7F9A" w:rsidRDefault="00BC7F9A" w:rsidP="00BC7F9A">
      <w:pPr>
        <w:ind w:left="9214"/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D409E8">
            <w:pPr>
              <w:jc w:val="both"/>
            </w:pPr>
            <w:r w:rsidRPr="00D409E8">
              <w:rPr>
                <w:color w:val="000000"/>
              </w:rPr>
              <w:t>«</w:t>
            </w:r>
            <w:r w:rsidR="006F50BD">
              <w:t>Багатоцентрове міжнародне рандомізоване подвійно сліпе плацебо-контрольоване дослідження ІІІ фази з оцінки ефективності та безпечності підтримувальної терапії дувакітугом в учасників із середньотяжким або тяжким перебігом хвороби Крона в активній формі</w:t>
            </w:r>
            <w:r w:rsidRPr="00D409E8">
              <w:rPr>
                <w:color w:val="000000"/>
              </w:rPr>
              <w:t>»</w:t>
            </w:r>
            <w:r w:rsidR="006F50BD">
              <w:rPr>
                <w:lang w:val="ru-RU"/>
              </w:rPr>
              <w:t xml:space="preserve">, код дослідження </w:t>
            </w:r>
            <w:r w:rsidR="006F50BD">
              <w:t>EFC18327</w:t>
            </w:r>
            <w:r w:rsidR="006F50BD">
              <w:rPr>
                <w:lang w:val="ru-RU"/>
              </w:rPr>
              <w:t xml:space="preserve">, </w:t>
            </w:r>
            <w:r w:rsidR="006F50BD">
              <w:t xml:space="preserve">з поправкою 01, версія 1 від 01 вересня 2025 року </w:t>
            </w:r>
          </w:p>
          <w:p w:rsidR="00BC7F9A" w:rsidRDefault="00BC7F9A">
            <w:pPr>
              <w:jc w:val="both"/>
              <w:rPr>
                <w:lang w:val="ru-RU"/>
              </w:rPr>
            </w:pP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  <w:p w:rsidR="00BC7F9A" w:rsidRDefault="00BC7F9A">
            <w:pPr>
              <w:jc w:val="both"/>
            </w:pPr>
          </w:p>
        </w:tc>
      </w:tr>
      <w:tr w:rsidR="002772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BE" w:rsidRDefault="002772BE" w:rsidP="002772BE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BE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Дувакітуг (SAR447189) (SAR447189 / TEV-48574; Дувакітуг); Розчин для ін'єкцій у попередньо наповненому шприці; 440 мг/2.1 мл (210мг/мл (міліграм/мілілітр);                         Sanofi-Aventis Deutschland GmbH, Німеччина; Sanofi US, США; PPD Development Ireland Limited, Ірландія; Sanofi-Aventis Recherche &amp; Developpement, Франція; Creapharm Clinical Supplies, Франція; Fisher Clinical Services Inc., США; Fisher Clinical Services Inc., США; Almac Clinical Services, США; Almac Сlinical Services Limited, Великобританія; </w:t>
            </w:r>
          </w:p>
          <w:p w:rsidR="002772BE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Дувакітуг (SAR447189); Розчин для ін'єкцій у попередньо наповненому шприці;</w:t>
            </w:r>
            <w:r w:rsidRPr="0052236B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Sanofi-Aventis Deutschland GmbH, Німеччина; Sanofi US, США; PPD Development Ireland Limited, Ірландія; Sanofi-Aventis Recherche &amp; Developpement, Франція; Creapharm Clinical Supplies, Франція; Fisher Clinical Services Inc., США; Almac Clinical Services, США;                    Almac Сlinical Services Limited, Великобританія</w:t>
            </w:r>
          </w:p>
          <w:p w:rsidR="00BC7F9A" w:rsidRDefault="00BC7F9A" w:rsidP="002772BE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2772BE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BE" w:rsidRDefault="002772BE" w:rsidP="002772BE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1) </w:t>
            </w:r>
            <w:r w:rsidRPr="00E92839">
              <w:rPr>
                <w:rFonts w:eastAsia="Times New Roman" w:cs="Times New Roman"/>
                <w:szCs w:val="24"/>
              </w:rPr>
              <w:t>зав. від. Білоткач О.У.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Товариство з обмеженою відповідальністю «Едельвейс Медікс», спеціалізоване гастроентерологічне відділення Медичного центру, м. Київ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2) </w:t>
            </w:r>
            <w:r w:rsidRPr="00E92839">
              <w:rPr>
                <w:rFonts w:eastAsia="Times New Roman" w:cs="Times New Roman"/>
                <w:szCs w:val="24"/>
              </w:rPr>
              <w:t>лікар Донець Д.Г.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«Медбуд-Клінік», спеціалізоване гастроентерологічне відділення лікувально-профілактичного підрозділу Медичного центру,                   </w:t>
            </w: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                    </w:t>
            </w:r>
            <w:r w:rsidRPr="00E92839">
              <w:rPr>
                <w:rFonts w:eastAsia="Times New Roman" w:cs="Times New Roman"/>
                <w:szCs w:val="24"/>
              </w:rPr>
              <w:t>м. Київ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3) </w:t>
            </w:r>
            <w:r w:rsidRPr="00E92839">
              <w:rPr>
                <w:rFonts w:eastAsia="Times New Roman" w:cs="Times New Roman"/>
                <w:szCs w:val="24"/>
              </w:rPr>
              <w:t>д.м.н., проф. Федів О.І.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lastRenderedPageBreak/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4) </w:t>
            </w:r>
            <w:r w:rsidRPr="00E92839">
              <w:rPr>
                <w:rFonts w:eastAsia="Times New Roman" w:cs="Times New Roman"/>
                <w:szCs w:val="24"/>
              </w:rPr>
              <w:t>лікар Іванішин О.Б.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                     </w:t>
            </w:r>
            <w:r w:rsidRPr="0052236B">
              <w:rPr>
                <w:rFonts w:eastAsia="Times New Roman" w:cs="Times New Roman"/>
                <w:szCs w:val="24"/>
              </w:rPr>
              <w:t xml:space="preserve">            </w:t>
            </w:r>
            <w:r w:rsidRPr="00E92839">
              <w:rPr>
                <w:rFonts w:eastAsia="Times New Roman" w:cs="Times New Roman"/>
                <w:szCs w:val="24"/>
              </w:rPr>
              <w:t>м. Львів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5) </w:t>
            </w:r>
            <w:r w:rsidRPr="00E92839">
              <w:rPr>
                <w:rFonts w:eastAsia="Times New Roman" w:cs="Times New Roman"/>
                <w:szCs w:val="24"/>
              </w:rPr>
              <w:t>к.м.н. Леошик О.В.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Товариство з обмеженою відповідальністю «ПРОГАСТРО КЛІНІКА», м. Львів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6) </w:t>
            </w:r>
            <w:r w:rsidRPr="00E92839">
              <w:rPr>
                <w:rFonts w:eastAsia="Times New Roman" w:cs="Times New Roman"/>
                <w:szCs w:val="24"/>
              </w:rPr>
              <w:t>зав. від. Рішко Я.Ф.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Комунальне некомерційне підприємство «Закарпатська обласна клініч</w:t>
            </w:r>
            <w:r>
              <w:rPr>
                <w:rFonts w:eastAsia="Times New Roman" w:cs="Times New Roman"/>
                <w:szCs w:val="24"/>
              </w:rPr>
              <w:t xml:space="preserve">на лікарня </w:t>
            </w:r>
            <w:r w:rsidR="007F704D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E92839">
              <w:rPr>
                <w:rFonts w:eastAsia="Times New Roman" w:cs="Times New Roman"/>
                <w:szCs w:val="24"/>
              </w:rPr>
              <w:t xml:space="preserve">імені Андрія Новака» Закарпатської обласної ради, гастроентерологічне відділення, </w:t>
            </w:r>
            <w:r w:rsidR="007F704D">
              <w:rPr>
                <w:rFonts w:eastAsia="Times New Roman" w:cs="Times New Roman"/>
                <w:szCs w:val="24"/>
              </w:rPr>
              <w:t xml:space="preserve">                          </w:t>
            </w:r>
            <w:r w:rsidRPr="00E92839">
              <w:rPr>
                <w:rFonts w:eastAsia="Times New Roman" w:cs="Times New Roman"/>
                <w:szCs w:val="24"/>
              </w:rPr>
              <w:t>м. Ужгород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7) </w:t>
            </w:r>
            <w:r w:rsidRPr="00E92839">
              <w:rPr>
                <w:rFonts w:eastAsia="Times New Roman" w:cs="Times New Roman"/>
                <w:szCs w:val="24"/>
              </w:rPr>
              <w:t>к.м.н. Петрина В.О.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8) </w:t>
            </w:r>
            <w:r w:rsidRPr="00E92839">
              <w:rPr>
                <w:rFonts w:eastAsia="Times New Roman" w:cs="Times New Roman"/>
                <w:szCs w:val="24"/>
              </w:rPr>
              <w:t>д.м.н., проф. Шевчук С.В.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</w:t>
            </w:r>
            <w:r w:rsidRPr="00E92839">
              <w:rPr>
                <w:rFonts w:eastAsia="Times New Roman" w:cs="Times New Roman"/>
                <w:szCs w:val="24"/>
              </w:rPr>
              <w:t>ім. М.І. Пирогова (лікувально- навчально- 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9) </w:t>
            </w:r>
            <w:r w:rsidRPr="00E92839">
              <w:rPr>
                <w:rFonts w:eastAsia="Times New Roman" w:cs="Times New Roman"/>
                <w:szCs w:val="24"/>
              </w:rPr>
              <w:t>д.м.н., проф. Станіславчук М.А.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</w:t>
            </w:r>
            <w:r w:rsidRPr="00E92839">
              <w:rPr>
                <w:rFonts w:eastAsia="Times New Roman" w:cs="Times New Roman"/>
                <w:szCs w:val="24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 w:rsidRPr="0052236B">
              <w:rPr>
                <w:rFonts w:eastAsia="Times New Roman" w:cs="Times New Roman"/>
                <w:szCs w:val="24"/>
                <w:lang w:val="ru-RU"/>
              </w:rPr>
              <w:t xml:space="preserve">                         </w:t>
            </w:r>
            <w:r w:rsidRPr="00E92839">
              <w:rPr>
                <w:rFonts w:eastAsia="Times New Roman" w:cs="Times New Roman"/>
                <w:szCs w:val="24"/>
              </w:rPr>
              <w:t>ім. М.І. Пирогова, к</w:t>
            </w:r>
            <w:r>
              <w:rPr>
                <w:rFonts w:eastAsia="Times New Roman" w:cs="Times New Roman"/>
                <w:szCs w:val="24"/>
              </w:rPr>
              <w:t xml:space="preserve">афедра внутрішньої медицини №1, </w:t>
            </w:r>
            <w:r w:rsidRPr="00E92839">
              <w:rPr>
                <w:rFonts w:eastAsia="Times New Roman" w:cs="Times New Roman"/>
                <w:szCs w:val="24"/>
              </w:rPr>
              <w:t>м. Вінниця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10) </w:t>
            </w:r>
            <w:r w:rsidRPr="00E92839">
              <w:rPr>
                <w:rFonts w:eastAsia="Times New Roman" w:cs="Times New Roman"/>
                <w:szCs w:val="24"/>
              </w:rPr>
              <w:t>к.м.н. Кізлова Н.М.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Товариство з обмеженою відповідальністю «Центр гастроентерології та дієтології», гастроентерологічне відділення, м. Вінниця</w:t>
            </w:r>
          </w:p>
          <w:p w:rsidR="002772BE" w:rsidRPr="00E92839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52236B">
              <w:rPr>
                <w:rFonts w:eastAsia="Times New Roman" w:cs="Times New Roman"/>
                <w:szCs w:val="24"/>
              </w:rPr>
              <w:t xml:space="preserve">11) </w:t>
            </w:r>
            <w:r w:rsidRPr="00E92839">
              <w:rPr>
                <w:rFonts w:eastAsia="Times New Roman" w:cs="Times New Roman"/>
                <w:szCs w:val="24"/>
              </w:rPr>
              <w:t>зав.від. Зборівський Я.М.</w:t>
            </w:r>
          </w:p>
          <w:p w:rsidR="002772BE" w:rsidRDefault="002772BE" w:rsidP="002772BE">
            <w:pPr>
              <w:jc w:val="both"/>
              <w:rPr>
                <w:rFonts w:eastAsia="Times New Roman" w:cs="Times New Roman"/>
                <w:szCs w:val="24"/>
              </w:rPr>
            </w:pPr>
            <w:r w:rsidRPr="00E92839">
              <w:rPr>
                <w:rFonts w:eastAsia="Times New Roman" w:cs="Times New Roman"/>
                <w:szCs w:val="24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Супутні матеріали/препарати супутньої терапії/юридична або </w:t>
            </w:r>
            <w:r>
              <w:rPr>
                <w:color w:val="000000"/>
                <w:szCs w:val="24"/>
              </w:rPr>
              <w:lastRenderedPageBreak/>
              <w:t>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lastRenderedPageBreak/>
              <w:t xml:space="preserve">―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 w:rsidSect="002772BE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  Додаток 4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214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>
              <w:t>Багатоцентрове міжнародне рандомізоване подвійно сліпе плацебо-контрольоване дослідження ІІІ фази з оцінки ефективності та безпечності індукційної терапії дувакітугом в учасників із середньотяжким або тяжким перебігом виразкового коліту в активній формі</w:t>
            </w:r>
            <w:r w:rsidRPr="00D409E8">
              <w:rPr>
                <w:color w:val="000000"/>
              </w:rPr>
              <w:t>»</w:t>
            </w:r>
            <w:r w:rsidR="006F50BD">
              <w:rPr>
                <w:lang w:val="ru-RU"/>
              </w:rPr>
              <w:t xml:space="preserve">, код дослідження </w:t>
            </w:r>
            <w:r w:rsidR="006F50BD">
              <w:t>EFC18325</w:t>
            </w:r>
            <w:r w:rsidR="006F50BD">
              <w:rPr>
                <w:lang w:val="ru-RU"/>
              </w:rPr>
              <w:t xml:space="preserve">, </w:t>
            </w:r>
            <w:r w:rsidR="006F50BD">
              <w:t>з поправкою 01, версія 1 від 01 вересня 2025 року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>
              <w:t>ПАРЕКСЕЛ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Sanofi-Aventis Recherche &amp; Developpement, France (Санофі-Авентіс Решерш е Девелопман, Франція)</w:t>
            </w:r>
          </w:p>
        </w:tc>
      </w:tr>
      <w:tr w:rsidR="0008210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0C" w:rsidRDefault="0008210C" w:rsidP="0008210C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Дувакітуг (SAR447189) (SAR447189 / TEV-48574; Дувакітуг); розчин для ін'єкцій у попередньо наповненому шприці; 440 мг/2.1 мл (210 мг/мл (міліграм/мілілітр);                           Sanofi-Aventis Deutschland GmbH, Німеччина; Sanofi US, США; PPD Development Ireland Limited, Ірландія; Sanofi-Aventis Recherche &amp; Developpement, Франція; Creapharm Clinical Supplies, Франція; Fisher Clinical Services Inc., США; Fisher Clinical Services Inc., США; Almac Clinical Services, США; Almac Сlinical Services Limited, Великобританія; 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Дувакітуг (SAR447189); розчин для ін'єкцій у попередньо наповненому шприці; Sanofi-Aventis Deutschland GmbH, Німеччина; Sanofi US, США; PPD Development Ireland Limited, Ірландія; Sanofi-Aventis Recherche &amp; Developpement, Франція; Creapharm Clinical Supplies, Франція; Fisher Clinical Services Inc., США; Almac Clinical Services, США;                    Almac Сlinical Services Limited, Великобританія</w:t>
            </w:r>
          </w:p>
        </w:tc>
      </w:tr>
      <w:tr w:rsidR="0008210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0C" w:rsidRDefault="0008210C" w:rsidP="0008210C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B66216">
              <w:rPr>
                <w:rFonts w:eastAsia="Times New Roman" w:cs="Times New Roman"/>
                <w:szCs w:val="24"/>
              </w:rPr>
              <w:t>зав. від. Білоткач О.У.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«Едельвейс Медікс», спеціалізоване гастроентерологічне відділення Медичного центру, м. Київ 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B66216">
              <w:rPr>
                <w:rFonts w:eastAsia="Times New Roman" w:cs="Times New Roman"/>
                <w:szCs w:val="24"/>
              </w:rPr>
              <w:t>лікар Донець Д.Г.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>Товариство з обмеженою відповідальністю «Медбуд-Клінік», спеціалізоване гастроентерологічне відділення лікувально-профілактичного підрозділу Меди</w:t>
            </w:r>
            <w:r>
              <w:rPr>
                <w:rFonts w:eastAsia="Times New Roman" w:cs="Times New Roman"/>
                <w:szCs w:val="24"/>
              </w:rPr>
              <w:t xml:space="preserve">чного центру, </w:t>
            </w:r>
            <w:r w:rsidRPr="00B66216">
              <w:rPr>
                <w:rFonts w:eastAsia="Times New Roman" w:cs="Times New Roman"/>
                <w:szCs w:val="24"/>
              </w:rPr>
              <w:t>м. Київ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B66216">
              <w:rPr>
                <w:rFonts w:eastAsia="Times New Roman" w:cs="Times New Roman"/>
                <w:szCs w:val="24"/>
              </w:rPr>
              <w:t>д.м.н., проф. Федів О.І.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>Обласне комунальне некомерційне підприємство «Чернівецька обласна клінічна лікарня», відділення гастроентерології, Буковинський державний медичний університет, кафедра внутрішньої медицини, м. Чернівці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 xml:space="preserve">4) </w:t>
            </w:r>
            <w:r w:rsidRPr="00B66216">
              <w:rPr>
                <w:rFonts w:eastAsia="Times New Roman" w:cs="Times New Roman"/>
                <w:szCs w:val="24"/>
              </w:rPr>
              <w:t>лікар Іванішин О.Б.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</w:t>
            </w:r>
            <w:r>
              <w:rPr>
                <w:rFonts w:eastAsia="Times New Roman" w:cs="Times New Roman"/>
                <w:szCs w:val="24"/>
              </w:rPr>
              <w:t xml:space="preserve">              </w:t>
            </w:r>
            <w:r w:rsidRPr="00B66216">
              <w:rPr>
                <w:rFonts w:eastAsia="Times New Roman" w:cs="Times New Roman"/>
                <w:szCs w:val="24"/>
              </w:rPr>
              <w:t>м. Львів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B66216">
              <w:rPr>
                <w:rFonts w:eastAsia="Times New Roman" w:cs="Times New Roman"/>
                <w:szCs w:val="24"/>
              </w:rPr>
              <w:t>к.м.н. Леошик О.В.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«ПРОГАСТРО КЛІНІКА», м. Львів 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B66216">
              <w:rPr>
                <w:rFonts w:eastAsia="Times New Roman" w:cs="Times New Roman"/>
                <w:szCs w:val="24"/>
              </w:rPr>
              <w:t>зав. від. Рішко Я.Ф.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>Комунальне некомерційне підприємство «Закарпатська обласна клінічна лікарня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="004D4CDE">
              <w:rPr>
                <w:rFonts w:eastAsia="Times New Roman" w:cs="Times New Roman"/>
                <w:szCs w:val="24"/>
              </w:rPr>
              <w:t xml:space="preserve">                         </w:t>
            </w:r>
            <w:r w:rsidRPr="00B66216">
              <w:rPr>
                <w:rFonts w:eastAsia="Times New Roman" w:cs="Times New Roman"/>
                <w:szCs w:val="24"/>
              </w:rPr>
              <w:t xml:space="preserve">імені Андрія Новака» Закарпатської обласної ради, гастроентерологічне відділення, </w:t>
            </w:r>
            <w:r w:rsidR="004D4CDE">
              <w:rPr>
                <w:rFonts w:eastAsia="Times New Roman" w:cs="Times New Roman"/>
                <w:szCs w:val="24"/>
              </w:rPr>
              <w:t xml:space="preserve">                           </w:t>
            </w:r>
            <w:r w:rsidRPr="00B66216">
              <w:rPr>
                <w:rFonts w:eastAsia="Times New Roman" w:cs="Times New Roman"/>
                <w:szCs w:val="24"/>
              </w:rPr>
              <w:t>м. Ужгород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B66216">
              <w:rPr>
                <w:rFonts w:eastAsia="Times New Roman" w:cs="Times New Roman"/>
                <w:szCs w:val="24"/>
              </w:rPr>
              <w:t>к.м.н. Петрина В.О.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 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B66216">
              <w:rPr>
                <w:rFonts w:eastAsia="Times New Roman" w:cs="Times New Roman"/>
                <w:szCs w:val="24"/>
              </w:rPr>
              <w:t>д.м.н., проф. Шевчук С.В.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«Університетська клініка» Вінницького національного медичного університету </w:t>
            </w:r>
            <w:r>
              <w:rPr>
                <w:rFonts w:eastAsia="Times New Roman" w:cs="Times New Roman"/>
                <w:szCs w:val="24"/>
              </w:rPr>
              <w:t xml:space="preserve">                                </w:t>
            </w:r>
            <w:r w:rsidRPr="00B66216">
              <w:rPr>
                <w:rFonts w:eastAsia="Times New Roman" w:cs="Times New Roman"/>
                <w:szCs w:val="24"/>
              </w:rPr>
              <w:t>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B66216">
              <w:rPr>
                <w:rFonts w:eastAsia="Times New Roman" w:cs="Times New Roman"/>
                <w:szCs w:val="24"/>
              </w:rPr>
              <w:t>д.м.н., проф. Станіславчук М.А.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</w:t>
            </w:r>
            <w:r w:rsidRPr="00B66216">
              <w:rPr>
                <w:rFonts w:eastAsia="Times New Roman" w:cs="Times New Roman"/>
                <w:szCs w:val="24"/>
              </w:rPr>
              <w:t xml:space="preserve">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 </w:t>
            </w:r>
            <w:r w:rsidRPr="00B66216">
              <w:rPr>
                <w:rFonts w:eastAsia="Times New Roman" w:cs="Times New Roman"/>
                <w:szCs w:val="24"/>
              </w:rPr>
              <w:t>ім. М.І. Пирогова, кафедра внутрішньої медицини №1, м. Вінниця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Pr="00C5539C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B66216">
              <w:rPr>
                <w:rFonts w:eastAsia="Times New Roman" w:cs="Times New Roman"/>
                <w:szCs w:val="24"/>
              </w:rPr>
              <w:t>к.м.н. Кізлова Н.М.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 xml:space="preserve">Товариство з обмеженою відповідальністю «Центр гастроентерології та дієтології», гастроентерологічне відділення, м. Вінниця </w:t>
            </w:r>
          </w:p>
          <w:p w:rsidR="0008210C" w:rsidRPr="00B66216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11) </w:t>
            </w:r>
            <w:r w:rsidRPr="00B66216">
              <w:rPr>
                <w:rFonts w:eastAsia="Times New Roman" w:cs="Times New Roman"/>
                <w:szCs w:val="24"/>
              </w:rPr>
              <w:t>д.м.н., проф. Вдовиченко В.І.</w:t>
            </w:r>
          </w:p>
          <w:p w:rsidR="0008210C" w:rsidRDefault="0008210C" w:rsidP="0008210C">
            <w:pPr>
              <w:jc w:val="both"/>
              <w:rPr>
                <w:rFonts w:eastAsia="Times New Roman" w:cs="Times New Roman"/>
                <w:szCs w:val="24"/>
              </w:rPr>
            </w:pPr>
            <w:r w:rsidRPr="00B66216">
              <w:rPr>
                <w:rFonts w:eastAsia="Times New Roman" w:cs="Times New Roman"/>
                <w:szCs w:val="24"/>
              </w:rPr>
              <w:t>«Університетська лікарня» філія державного некомерційного підприємства «Львівський національний медичний університет імені Данила Галицького», терапевтичне відділення, Державне некомерційне підприємство «Львівський національний медичн</w:t>
            </w:r>
            <w:r>
              <w:rPr>
                <w:rFonts w:eastAsia="Times New Roman" w:cs="Times New Roman"/>
                <w:szCs w:val="24"/>
              </w:rPr>
              <w:t>ий університет</w:t>
            </w:r>
            <w:r w:rsidRPr="0052236B">
              <w:rPr>
                <w:rFonts w:eastAsia="Times New Roman" w:cs="Times New Roman"/>
                <w:szCs w:val="24"/>
              </w:rPr>
              <w:t xml:space="preserve"> </w:t>
            </w:r>
            <w:r w:rsidRPr="00B66216">
              <w:rPr>
                <w:rFonts w:eastAsia="Times New Roman" w:cs="Times New Roman"/>
                <w:szCs w:val="24"/>
              </w:rPr>
              <w:t>імені Данила Галицького»,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Супутні матеріали/препарати супутньої терапії/юридична або </w:t>
            </w:r>
            <w:r>
              <w:rPr>
                <w:color w:val="000000"/>
                <w:szCs w:val="24"/>
              </w:rPr>
              <w:lastRenderedPageBreak/>
              <w:t>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lastRenderedPageBreak/>
              <w:t xml:space="preserve">―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  Додаток 5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214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52236B" w:rsidRDefault="00D409E8">
            <w:pPr>
              <w:jc w:val="both"/>
            </w:pPr>
            <w:r w:rsidRPr="00D409E8">
              <w:rPr>
                <w:color w:val="000000"/>
              </w:rPr>
              <w:t>«</w:t>
            </w:r>
            <w:r w:rsidR="006F50BD">
              <w:t>Рандомізоване, подвійне сліпе, плацебо-контрольоване, багатоцентрове дослідження, що складається з двох частин, з безперервним переходом між частиною A (фаза 2) та частиною B (фаза 3) для оцінки ефективності та безпечності препарату BIIB059 в учасників з активним підгострим шкірним червоним вовчаком та (або) хронічним шкірним червоним вовчаком з системними проявами або без них, а також з рефрактерністю та (або) непереносимістю антималярійної терапії (AMETHYST)</w:t>
            </w:r>
            <w:r w:rsidRPr="00D409E8">
              <w:rPr>
                <w:color w:val="000000"/>
              </w:rPr>
              <w:t>»</w:t>
            </w:r>
            <w:r w:rsidR="006F50BD" w:rsidRPr="0052236B">
              <w:t xml:space="preserve">, код дослідження </w:t>
            </w:r>
            <w:r w:rsidR="006F50BD">
              <w:t>230LE301</w:t>
            </w:r>
            <w:r w:rsidR="006F50BD" w:rsidRPr="0052236B">
              <w:t xml:space="preserve">, </w:t>
            </w:r>
            <w:r w:rsidR="006F50BD">
              <w:t>версія 4.0 від 18 вересня 2024 року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Підприємство з 100% іноземною інвестицією</w:t>
            </w:r>
            <w:r w:rsidR="00D409E8" w:rsidRPr="00D409E8">
              <w:rPr>
                <w:color w:val="000000"/>
              </w:rPr>
              <w:t xml:space="preserve"> «</w:t>
            </w:r>
            <w:r>
              <w:t>АЙК’ЮВІА РДС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>Biogen Idec Research Limited, United Kingdom</w:t>
            </w:r>
          </w:p>
        </w:tc>
      </w:tr>
      <w:tr w:rsidR="006F03B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BF" w:rsidRDefault="006F03BF" w:rsidP="006F03BF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BF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Літіфілімаб (BIIB059) (гуманізовані моноклональні антитіла IgG1 проти антигену                              2 дендритних клітин крові; BIIB059-E); розчин для ін'єкцій у попередньо заповненому шприці 1,5 мл; 225 мг</w:t>
            </w:r>
            <w:r w:rsidRPr="0052236B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150мг/мл</w:t>
            </w:r>
            <w:r w:rsidRPr="0052236B">
              <w:rPr>
                <w:rFonts w:eastAsia="Times New Roman" w:cs="Times New Roman"/>
                <w:szCs w:val="24"/>
              </w:rPr>
              <w:t>)</w:t>
            </w:r>
            <w:r>
              <w:rPr>
                <w:rFonts w:eastAsia="Times New Roman" w:cs="Times New Roman"/>
                <w:szCs w:val="24"/>
              </w:rPr>
              <w:t xml:space="preserve">; Vetter Pharma-Fertigung GmbH &amp; Co. KG, Germany; Vetter Pharma-Fertigung GmbH &amp; Co. KG, Germany; Vetter Pharma-Fertigung GmbH &amp; Co. KG, Germany; Vetter Pharma-Fertigung GmbH &amp; Co. KG, Germany; Biogen MA Inc., USA; </w:t>
            </w:r>
            <w:r w:rsidRPr="0045219D">
              <w:rPr>
                <w:rFonts w:eastAsia="Times New Roman" w:cs="Times New Roman"/>
                <w:szCs w:val="24"/>
              </w:rPr>
              <w:t>A</w:t>
            </w:r>
            <w:r>
              <w:rPr>
                <w:rFonts w:eastAsia="Times New Roman" w:cs="Times New Roman"/>
                <w:szCs w:val="24"/>
              </w:rPr>
              <w:t xml:space="preserve">vista Pharma Solutions, Inc., USA; Fisher Clinical Services UK Limited, United Kingdom; Fisher Clinical Services Inc., USA; Almac Clinical Services, USA; Almac Clinical Services LLC, USA; Almac Clinical Services Limited, United Kingdom; Almac Pharma Services (Ireland) Limited, Ireland; Biogen Netherlands B.V., Netherlands; </w:t>
            </w:r>
          </w:p>
          <w:p w:rsidR="006F03BF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Плацебо до BIIB059; розчин для ін'єкцій у попередньо заповненому шприці; Vetter Pharma-Fertigung GmbH &amp; Co. KG, Germany; Vetter Pharma-Fertigung GmbH &amp; Co. KG, Germany; Vetter Pharma-Fertigung GmbH &amp; Co. KG, Germany; Vetter Pharma-Fertigung GmbH &amp; Co. KG, Germany; Biogen MA Inc., USA; Fisher Clinical Services UK Limited, United Kingdom; Fisher Clinical Services Inc., USA; Almac Clinical Services, USA; Almac Clinical Services LLC, USA; Almac Clinical Services Limited, United Kingdom; Almac Pharma Services (Ireland) Limited, Ireland; Biogen Netherlands B.V., Netherlands</w:t>
            </w:r>
          </w:p>
        </w:tc>
      </w:tr>
      <w:tr w:rsidR="006F03B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BF" w:rsidRDefault="006F03BF" w:rsidP="006F03BF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45219D">
              <w:rPr>
                <w:rFonts w:eastAsia="Times New Roman" w:cs="Times New Roman"/>
                <w:szCs w:val="24"/>
              </w:rPr>
              <w:t>лікар Гранчак К.І.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>Товариство з обмеженою відповідальністю «Закарпатська Ендоклініка», Медичний центр «Ендоклінік», м. Ужгород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2) </w:t>
            </w:r>
            <w:r w:rsidRPr="0045219D">
              <w:rPr>
                <w:rFonts w:eastAsia="Times New Roman" w:cs="Times New Roman"/>
                <w:szCs w:val="24"/>
              </w:rPr>
              <w:t>лікар Качур В.В.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lastRenderedPageBreak/>
              <w:t>Товариство з обмеженою відповідальністю «Міжнародний інститут клінічних досліджень», відділ терапії, ревматології та кардіології стаціонарного відділення Медичного цен</w:t>
            </w:r>
            <w:r>
              <w:rPr>
                <w:rFonts w:eastAsia="Times New Roman" w:cs="Times New Roman"/>
                <w:szCs w:val="24"/>
              </w:rPr>
              <w:t xml:space="preserve">тру «Ок!Клінік+», </w:t>
            </w:r>
            <w:r w:rsidRPr="0045219D">
              <w:rPr>
                <w:rFonts w:eastAsia="Times New Roman" w:cs="Times New Roman"/>
                <w:szCs w:val="24"/>
              </w:rPr>
              <w:t>м. Київ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3) </w:t>
            </w:r>
            <w:r w:rsidRPr="0045219D">
              <w:rPr>
                <w:rFonts w:eastAsia="Times New Roman" w:cs="Times New Roman"/>
                <w:szCs w:val="24"/>
              </w:rPr>
              <w:t>к.м.н. Сидор Н.Д.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>Комунальне підприємство «Волинська обласна клінічна лікарня» Волинської обласної ради, ревматологічне відділення, м. Луцьк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4) </w:t>
            </w:r>
            <w:r w:rsidRPr="0045219D">
              <w:rPr>
                <w:rFonts w:eastAsia="Times New Roman" w:cs="Times New Roman"/>
                <w:szCs w:val="24"/>
              </w:rPr>
              <w:t>директор Пугач М.М.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>Товариство з обмеженою відповідальністю «Медичний центр «АРТЕС МЕДІКУМ», лікувально-діагностичне відділення, м. Київ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5) </w:t>
            </w:r>
            <w:r w:rsidRPr="0045219D">
              <w:rPr>
                <w:rFonts w:eastAsia="Times New Roman" w:cs="Times New Roman"/>
                <w:szCs w:val="24"/>
              </w:rPr>
              <w:t>к.м.н. Ткаченко М.В.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 xml:space="preserve">Комунальне підприємство «Полтавська обласна клінічна лікарня ім. М.В. Скліфосовського Полтавської обласної ради», Обласний лікувально-діагностичний ревматологічний центр,                     </w:t>
            </w:r>
            <w:r>
              <w:rPr>
                <w:rFonts w:eastAsia="Times New Roman" w:cs="Times New Roman"/>
                <w:szCs w:val="24"/>
              </w:rPr>
              <w:t xml:space="preserve">                 </w:t>
            </w:r>
            <w:r w:rsidRPr="0045219D">
              <w:rPr>
                <w:rFonts w:eastAsia="Times New Roman" w:cs="Times New Roman"/>
                <w:szCs w:val="24"/>
              </w:rPr>
              <w:t>м. Полтава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6) </w:t>
            </w:r>
            <w:r w:rsidRPr="0045219D">
              <w:rPr>
                <w:rFonts w:eastAsia="Times New Roman" w:cs="Times New Roman"/>
                <w:szCs w:val="24"/>
              </w:rPr>
              <w:t>лікар Зябченко М.Г.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 xml:space="preserve">Приватне мале підприємство, медичний центр «Пульс», терапевтичне відділення, </w:t>
            </w:r>
            <w:r>
              <w:rPr>
                <w:rFonts w:eastAsia="Times New Roman" w:cs="Times New Roman"/>
                <w:szCs w:val="24"/>
              </w:rPr>
              <w:t xml:space="preserve">                             </w:t>
            </w:r>
            <w:r w:rsidRPr="0045219D">
              <w:rPr>
                <w:rFonts w:eastAsia="Times New Roman" w:cs="Times New Roman"/>
                <w:szCs w:val="24"/>
              </w:rPr>
              <w:t>м. Вінниця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7) </w:t>
            </w:r>
            <w:r w:rsidRPr="0045219D">
              <w:rPr>
                <w:rFonts w:eastAsia="Times New Roman" w:cs="Times New Roman"/>
                <w:szCs w:val="24"/>
              </w:rPr>
              <w:t>д.м.н., проф. Станіславчук М.А.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 xml:space="preserve">Комунальне некомерційне підприємство «Вінницька обласна клінічна лікарня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    </w:t>
            </w:r>
            <w:r w:rsidRPr="0045219D">
              <w:rPr>
                <w:rFonts w:eastAsia="Times New Roman" w:cs="Times New Roman"/>
                <w:szCs w:val="24"/>
              </w:rPr>
              <w:t>ім. М.І. Пирогова Вінницької обласної Ради», Високоспеціалізований клінічний Центр ревматології, остеопорозу та біологічної терапії, Вінницький національний медичний університет ім. М.І. Пирогова, кафедра внутрішньої медицини №1, м. Вінниця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8) </w:t>
            </w:r>
            <w:r w:rsidRPr="0045219D">
              <w:rPr>
                <w:rFonts w:eastAsia="Times New Roman" w:cs="Times New Roman"/>
                <w:szCs w:val="24"/>
              </w:rPr>
              <w:t>зав. відділення Кулик А.В.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9) </w:t>
            </w:r>
            <w:r w:rsidRPr="0045219D">
              <w:rPr>
                <w:rFonts w:eastAsia="Times New Roman" w:cs="Times New Roman"/>
                <w:szCs w:val="24"/>
              </w:rPr>
              <w:t>д.м.н., проф. Яцишин Р.І.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 xml:space="preserve">Комунальне некомерційне підприємство «Обласна клінічна лікарня Івано-Франківської обласної ради», центр кардіології, ревматології та інтервенційної медицини, </w:t>
            </w:r>
            <w:r>
              <w:rPr>
                <w:rFonts w:eastAsia="Times New Roman" w:cs="Times New Roman"/>
                <w:szCs w:val="24"/>
              </w:rPr>
              <w:t xml:space="preserve">                                 </w:t>
            </w:r>
            <w:r w:rsidRPr="0045219D">
              <w:rPr>
                <w:rFonts w:eastAsia="Times New Roman" w:cs="Times New Roman"/>
                <w:szCs w:val="24"/>
              </w:rPr>
              <w:t>Івано-Франківський національний медичний університет, кафедра внутрішньої медицини №1, клінічної імунології та алергології ім. академіка Є.М. Нейка, м. Івано-Франківськ</w:t>
            </w:r>
          </w:p>
          <w:p w:rsidR="006F03BF" w:rsidRPr="0045219D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10) </w:t>
            </w:r>
            <w:r w:rsidRPr="0045219D">
              <w:rPr>
                <w:rFonts w:eastAsia="Times New Roman" w:cs="Times New Roman"/>
                <w:szCs w:val="24"/>
              </w:rPr>
              <w:t>д.м.н., проф. Сміян С.І.</w:t>
            </w:r>
          </w:p>
          <w:p w:rsidR="006F03BF" w:rsidRDefault="006F03BF" w:rsidP="006F03BF">
            <w:pPr>
              <w:jc w:val="both"/>
              <w:rPr>
                <w:rFonts w:eastAsia="Times New Roman" w:cs="Times New Roman"/>
                <w:szCs w:val="24"/>
              </w:rPr>
            </w:pPr>
            <w:r w:rsidRPr="0045219D">
              <w:rPr>
                <w:rFonts w:eastAsia="Times New Roman" w:cs="Times New Roman"/>
                <w:szCs w:val="24"/>
              </w:rPr>
              <w:t>Комунальне некомерційне підприємство «Тернопільська обласна клінічна лікарня» Тернопільської обласної ради, ревматологічне відділення, Тернопiльський національний медичний університет iменi I.Я. Горбачeвського Міністерства охорони здоров'я України, кафедра внутрішньої медицини №2, м. Тернопіль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lastRenderedPageBreak/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53E1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  Додаток 6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214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9775"/>
      </w:tblGrid>
      <w:tr w:rsidR="00553E1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D409E8" w:rsidP="00A63FB7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>
              <w:t>Майстер-протокол для енкорафенібу / бініметінібу: відкрите дослідження подальшого лікування пацієнтів, участь яких у клінічних дослідженнях енкорафенібу / бініметінібу триває</w:t>
            </w:r>
            <w:r w:rsidR="006F50BD">
              <w:br/>
              <w:t>Відкрите дослідження з подовженням доступу до лікування учасників досліджень енкорафенібу та бініметінібу за протоколами C4221016 і C4221023</w:t>
            </w:r>
            <w:r w:rsidRPr="00D409E8">
              <w:rPr>
                <w:color w:val="000000"/>
              </w:rPr>
              <w:t>»</w:t>
            </w:r>
            <w:r w:rsidR="006F50BD">
              <w:rPr>
                <w:lang w:val="ru-RU"/>
              </w:rPr>
              <w:t xml:space="preserve">, код дослідження </w:t>
            </w:r>
            <w:r w:rsidR="00A63FB7">
              <w:t xml:space="preserve">С4221026, </w:t>
            </w:r>
            <w:r w:rsidR="006F50BD">
              <w:t xml:space="preserve">остаточна версія, Поправка 1 від 25 вересня 2024 р.; </w:t>
            </w:r>
            <w:r w:rsidR="00A63FB7">
              <w:t>C4221016C/C4221023C</w:t>
            </w:r>
            <w:r w:rsidR="00A63FB7">
              <w:rPr>
                <w:lang w:val="ru-RU"/>
              </w:rPr>
              <w:t xml:space="preserve">, </w:t>
            </w:r>
            <w:r w:rsidR="006F50BD">
              <w:t>остаточна версія від 25 листопада 2024 р.</w:t>
            </w:r>
          </w:p>
        </w:tc>
      </w:tr>
      <w:tr w:rsidR="00553E1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 xml:space="preserve">Пфайзер Інк. (Pfizer Inc.), США </w:t>
            </w:r>
          </w:p>
        </w:tc>
      </w:tr>
      <w:tr w:rsidR="00553E1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t xml:space="preserve">Пфайзер Інк. (Pfizer Inc.), США </w:t>
            </w:r>
          </w:p>
        </w:tc>
      </w:tr>
      <w:tr w:rsidR="00EB2B3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Default="00EB2B36" w:rsidP="00EB2B36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Default="00EB2B36" w:rsidP="00EB2B3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BRAFTOVI® (PF-07263896; 1269440-17-6; LGX818; encorafenib (енкорафеніб); капсули;                 75 мг; Ardena US, LLC, USA; Solvias AG, Switzerland; Pfizer Ireland Pharmaceutical Unlimited Company, Ірландія; Pfizer Limited, UK; Almac Clinical Services Ltd., United Kingdom;                    Fisher Clinical Services GmbH, Germany; Fisher Clinical Services U.K. Limited, United Kingdom; Fisher Clinical Services GmbH, Switzerland; Almac Clinical Services LLC., США; Fisher Clinical Services Inc., United States; Pfizer Inc., USA; Eumedica NV, Belgium; </w:t>
            </w:r>
          </w:p>
          <w:p w:rsidR="00EB2B36" w:rsidRDefault="00EB2B36" w:rsidP="00A63FB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MEKTOVI® (PF-06811462; 606143-89-9; MEK162; binimetinib (бініметініб); таблетки; 15 мг; Pfizer Ireland Pharmaceutical Unlimited Company, Ірландія; Pfizer Limited, UK; Almac Clinical Services Ltd., United Kingdom; Fisher Clinical Services GmbH, Germany; Fisher Clinical Services U.K. Limited, United Kingdom; Fisher Clinical Services GmbH, Switzerland; Almac Clinical Services LLC., США; Fisher Clinical Services Inc., United States; Pfizer Inc., USA;                       Eumedica NV, Belgium</w:t>
            </w:r>
          </w:p>
        </w:tc>
      </w:tr>
      <w:tr w:rsidR="00EB2B3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Default="00EB2B36" w:rsidP="00EB2B36">
            <w:pPr>
              <w:rPr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Відповідальний (і) дослідник (и) та місце (я)</w:t>
            </w:r>
            <w:r>
              <w:rPr>
                <w:szCs w:val="24"/>
                <w:lang w:val="ru-RU"/>
              </w:rPr>
              <w:t xml:space="preserve"> проведення випробування в Україні 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Pr="00A139FA" w:rsidRDefault="00EB2B36" w:rsidP="00EB2B3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1) </w:t>
            </w:r>
            <w:r w:rsidRPr="00A139FA">
              <w:rPr>
                <w:rFonts w:eastAsia="Times New Roman" w:cs="Times New Roman"/>
                <w:szCs w:val="24"/>
              </w:rPr>
              <w:t>д.м.н., проф. Дудніченко О.С.</w:t>
            </w:r>
          </w:p>
          <w:p w:rsidR="00EB2B36" w:rsidRDefault="00EB2B36" w:rsidP="00EB2B36">
            <w:pPr>
              <w:jc w:val="both"/>
              <w:rPr>
                <w:rFonts w:eastAsia="Times New Roman" w:cs="Times New Roman"/>
                <w:szCs w:val="24"/>
              </w:rPr>
            </w:pPr>
            <w:r w:rsidRPr="00A139FA">
              <w:rPr>
                <w:rFonts w:eastAsia="Times New Roman" w:cs="Times New Roman"/>
                <w:szCs w:val="24"/>
              </w:rPr>
              <w:t xml:space="preserve">Державна установа «Інститут загальної та невідкладної хірургії імені В.Т. Зайцева Національної академії медичних наук України», відділення хірургічних інфекцій та ускладненої онкологічної патології на 25 ліжок з палатою інтенсивної терапії на 6 ліжок, </w:t>
            </w:r>
            <w:r>
              <w:rPr>
                <w:rFonts w:eastAsia="Times New Roman" w:cs="Times New Roman"/>
                <w:szCs w:val="24"/>
              </w:rPr>
              <w:t xml:space="preserve">                 </w:t>
            </w:r>
            <w:r w:rsidRPr="00A139FA">
              <w:rPr>
                <w:rFonts w:eastAsia="Times New Roman" w:cs="Times New Roman"/>
                <w:szCs w:val="24"/>
              </w:rPr>
              <w:t>м. Харків</w:t>
            </w:r>
          </w:p>
        </w:tc>
      </w:tr>
      <w:tr w:rsidR="00553E1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Препарати порівняння, виробник та країна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Default="006F50BD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EB2B36" w:rsidTr="00A63FB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Default="00EB2B36" w:rsidP="00EB2B3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B36" w:rsidRDefault="00EB2B36" w:rsidP="00EB2B36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Компанія, яка діє за довіреністю, що надав спонсор чи заявник на ввезення досліджуваних лікарських засобів та супутніх матеріалів – ТОВ «С.М.О. - Україна», ТОВ «СМО – ГРУП Україна»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b/>
          <w:lang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BC7F9A" w:rsidRPr="002F615C" w:rsidRDefault="00BC7F9A" w:rsidP="00BC7F9A">
      <w:pPr>
        <w:ind w:left="9072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072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072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072"/>
      </w:pP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Оновлена Брошура дослідника (RM-1929 / ASP-1929 Photoimmunotherapy), версія 19.0 від </w:t>
            </w:r>
            <w:r w:rsidR="00044552">
              <w:t xml:space="preserve">                </w:t>
            </w:r>
            <w:r w:rsidRPr="00D409E8">
              <w:t xml:space="preserve">19 листопада 2025 р., англійською мовою; Інформаційний листок і форма інформованої згоди на участь у клінічному дослідженні, версія 6.1 від 02 грудня 2025 р. англійською та українською мовами; Залучення додаткового виробника лікарського засобу Цисплатин концентрат для розчину для інфузій 1 мг/мл, що використовується як препарат порівняння: Accord Healthcare Single Member S.A., Греція; 64th Km National Road Athens Lamia, Schimatari, 320 09, Греція; Залучення додаткового виробника лікарського засобу Цисплатин концентрат для розчину для інфузій 1 мг/мл, що використовується як препарат порівняння: Intas Pharmaceutical Limited, Індія Plot No5 To 14, Pharmez, Near Village Matoda National Highway No.8a Sarkhej-Balva, Sanand, Ahmedabad, 382213, Індія; Зображення екрану керівництва з заповнення електронного опитувальника eCOA Study Screen Report – Tablet Training, версія 1.0 від 30 липня 2024 р., українською мовою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1596 від 20.10.2025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Багатоцентрове, рандомізоване, відкрите дослідження 3 фази фотоімунотерапії ASP-1929 у комбінації з пембролізумабом у порівнянні зі стандартною терапією для першої лінії лікування пацієнтів з плоскоклітинним локорегіональним рецидивуючим раком голови та шиї (ПКРГШ) без віддалених метастазів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, ASP-1929-381, поправка 2 від 28 березня 2025 р.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БІОРАСІ УКРАЇНА</w:t>
            </w:r>
            <w:r w:rsidR="00D409E8" w:rsidRPr="00D409E8">
              <w:rPr>
                <w:color w:val="000000"/>
              </w:rPr>
              <w:t>»</w:t>
            </w:r>
            <w:r w:rsidRPr="00D409E8">
              <w:t xml:space="preserve">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Ракутен Медікел, Інк., США (Rakuten Medical, Inc., USA)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Додаток 8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072"/>
      </w:pPr>
      <w:r w:rsidRPr="00140DAE">
        <w:t xml:space="preserve"> 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Брошура дослідника Белзутифан (MK-6482), видання 13 від 28 жовтня 2025 року, англійською мовою; Україна, МК-6482-005, Інформація та документ про інформовану згоду для пацієнта, версія 2.06 від 02 грудня 2025 р., українською мовою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767 від 02.04.2020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</w:t>
            </w:r>
            <w:r w:rsidRPr="00D409E8">
              <w:rPr>
                <w:color w:val="000000"/>
              </w:rPr>
              <w:t>»</w:t>
            </w:r>
            <w:r w:rsidR="006F50BD" w:rsidRPr="00D409E8">
              <w:t>, MK-6482-005, з інкорпорованою поправкою 10 від 22 серпня 2025 року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МСД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 Мерк Шарп енд Доум, США (Merck Sharp &amp; Dohme LLC, USA)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 xml:space="preserve">  Додаток 9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140DAE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044552" w:rsidRDefault="00D409E8" w:rsidP="00044552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Брошура дослідника по препарату BGF MDI, BFF MDI, BD MDI, GP MDI, версія 12.0 від </w:t>
            </w:r>
            <w:r w:rsidR="00044552">
              <w:t xml:space="preserve">                  </w:t>
            </w:r>
            <w:r w:rsidRPr="00D409E8">
              <w:t>21 листопада 2025 року англійською мовою; Збільшення кількості досліджуваних з 213 до 238 для включення у клінічне випробування в Україні; Залучення додаткового місця про</w:t>
            </w:r>
            <w:r w:rsidR="00044552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D409E8" w:rsidRPr="00D409E8" w:rsidTr="00044552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№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409E8" w:rsidRPr="00D409E8" w:rsidTr="00044552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585CF4">
                  <w:pPr>
                    <w:pStyle w:val="cs80d9435b"/>
                    <w:jc w:val="center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лікар Данко М.Й.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«НЕЙРОМЕД», Медичний центр «НЕЙРОМЕД», лікувально-профілактичний підрозділ, м. Ужгород</w:t>
                  </w:r>
                </w:p>
              </w:tc>
            </w:tr>
          </w:tbl>
          <w:p w:rsidR="00D409E8" w:rsidRPr="00D409E8" w:rsidRDefault="00D409E8" w:rsidP="00B2003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1397 від 08.08.2024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Рандомізоване, подвійне сліпе, багатоцентрове дослідження фази III у паралельних групах для оцінки ефективності дозованого інгалятору будесоніду, глікопіронію та формотеролу фумарату відносно дозованого інгалятору глікопіронію і формотеролу фумарату на серцево-легеневі наслідки у хворих на хронічне обструктивне захворювання легень (THARROS)</w:t>
            </w:r>
            <w:r w:rsidRPr="00D409E8">
              <w:rPr>
                <w:color w:val="000000"/>
              </w:rPr>
              <w:t>»</w:t>
            </w:r>
            <w:r w:rsidR="006F50BD" w:rsidRPr="00D409E8">
              <w:t>, D5989C00001, версія 2.0 від 28 січня 2024 року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АСТРАЗЕНЕКА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AstraZeneca AB, Sweden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Додаток 10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 w:rsidRPr="002543E0">
        <w:t xml:space="preserve"> 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044552" w:rsidRDefault="00D409E8" w:rsidP="00044552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Брошура дослідника: KarXT, BMS-986510 (Ксаномелін + Троспію хлорид), Ксаномелін (BMS-986519), Троспію хлорид (BMS-986520), версія 13 від 15 серпня 2025 р.; Картка нагадування про візит, версія 1.0 від 04 квітня 2025р. для України [BMS - ADAGIO - Appointment Reminder Card - 04-APR-2025- Ukrainian (Ukraine) - V1.0], українською мовою; Інформаційний листок особи, що здійснює догляд, версія 1.0 від 24 квітня 2025р. для України [BMS - ADAGIO-2 - CN012-0024 - Caregiver Fact Sheet - 24-APR-2025- Ukrainian (Ukraine) - V1.0], українською мовою; Основні моменти форми інформованої згоди, версія 1.0 від </w:t>
            </w:r>
            <w:r w:rsidR="00044552">
              <w:t xml:space="preserve">                     </w:t>
            </w:r>
            <w:r w:rsidRPr="00D409E8">
              <w:t>04 червня 2025р. для України [BMS - ADAGIO-2 - CN012-0024 - IC Flip Chart -04-JUN-2025 - Ukrainian (Ukraine) - V1.0], українською мовою; Лист від дослідника до потенційного учасника дослідження, версія 1.0 від 24 квітня 2025р. для України [BMS - ADAGIO-2 - CN012-0024 - PI to Patient Participant Letter - 24-APR-2025- Ukrainian (Ukraine) - V1.0], українською мовою; Постер для набору учасників у дослідження, версія 1.0 від 25 квітня 2025р. для України [BMS - ADAGIO-2 - CN012-0024- Recruitment Poster - Europe - 25-APR-2025 - Ukrainian (Ukraine) - V1.0], українською мовою; Буклет із вступною інформацією про дослідження, версія 1.0 від 25 квітня 2025р. для України [BMS - ADAGIO-2 - CN012-0024 - Study Intro Trifold - Europe - 25- APR-2025- Ukrainian (Ukraine) - V1.0], українською мовою; Планувальник записів і візитів, версія 1.0 від 16 червня 2025р. для України [BMS - ADAGIO-2 - CN012-0024- UYS Book and Visit Planner - Europe - 16-JUN-2025 - Ukrainian (Ukraine) - V1.0], українською мовою; Включення додаткових місць про</w:t>
            </w:r>
            <w:r w:rsidR="00044552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8973"/>
            </w:tblGrid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№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п/п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02b20ac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д.м.н. Мороз С.М.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психоневрологічне відділення (психосоматичний центр) №10, м. Дніпро</w:t>
                  </w:r>
                </w:p>
              </w:tc>
            </w:tr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Врублевська І.В.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lastRenderedPageBreak/>
                    <w:t xml:space="preserve">Комунальне некомерційне підприємство «Клінічний заклад з надання психіатричної допомоги «ПСИХІАТРІЯ»« виконавчого органу Київської міської ради (Київської міської державної адміністрації), Спеціалізований підрозділ з надання психіатричної допомоги. Психіатричне відділення №30, Київська область, Фастівський район, </w:t>
                  </w:r>
                  <w:r w:rsidR="00044552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смт. Глеваха</w:t>
                  </w:r>
                </w:p>
              </w:tc>
            </w:tr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lastRenderedPageBreak/>
                    <w:t>3.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Зільберблат Г.М.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Київської обласної ради «Обласне психіатрично-наркологічне медичне об`єднання», чоловіче відділення №10, жіноче відділення №2, Київська область, Фастівський район, смт. Глеваха</w:t>
                  </w:r>
                </w:p>
              </w:tc>
            </w:tr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д.м.н. Опря Є.В.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«Одеський обласний медичний центр психічного здоров`я» Одеської обласної ради, відокремлений структурний підрозділ №3, відділення №36, Одеська область, Одеський р-н, с. Олександрівка</w:t>
                  </w:r>
                </w:p>
              </w:tc>
            </w:tr>
            <w:tr w:rsidR="00D409E8" w:rsidRPr="00D409E8" w:rsidTr="00044552">
              <w:tc>
                <w:tcPr>
                  <w:tcW w:w="56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9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лікар Качинська В.Т.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ліжок-чоловіче, загальнопсихіатричне для дорослих, Хмельницька обл., Хмельницький р-н, село Скаржинці</w:t>
                  </w:r>
                </w:p>
              </w:tc>
            </w:tr>
          </w:tbl>
          <w:p w:rsidR="00D409E8" w:rsidRPr="00D409E8" w:rsidRDefault="00D409E8" w:rsidP="005A4A6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1910 від 18.12.2025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Рандомізоване, подвійно-сліпе, плацебо-контрольоване дослідження 3-ї фази, що проводиться у паралельних групах з вивчення ефективності та безпечності препаратів KarXT + KarX-EC для лікування ажитації пов’язаної з хворобою Альцгеймера (ADAGIO-2)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, </w:t>
            </w:r>
            <w:r w:rsidR="00044552">
              <w:t xml:space="preserve">              </w:t>
            </w:r>
            <w:r w:rsidR="006F50BD" w:rsidRPr="00D409E8">
              <w:t>CN012-0024, оригінальний протокол від 21 лютого 2025 р.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Сінеос Хелс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необмеженою відповідальністю Брістол-Майєрс Сквібб Сервісез, Ірландія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Додаток 11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Оновлений Протокол клінічного випробування CT-P53 3.1, версія 3.0 від 17 листопада </w:t>
            </w:r>
            <w:r w:rsidR="00044552">
              <w:t xml:space="preserve">                  </w:t>
            </w:r>
            <w:r w:rsidRPr="00D409E8">
              <w:t xml:space="preserve">2025 року, англійською мовою; Брошура дослідника CT-P53, версія 3.0 від 13 листопада </w:t>
            </w:r>
            <w:r w:rsidR="00044552">
              <w:t xml:space="preserve">             </w:t>
            </w:r>
            <w:r w:rsidRPr="00D409E8">
              <w:t xml:space="preserve">2025 року, англійською мовою; Інформація для пацієнта і Форма інформованої згоди, Основне дослідження, версія 6.0 від 26 листопада 2025 року, для України, англійською та українською мовами, на основі майстер-версії Інформації для пацієнта і ФІЗ англійською мовою, версія 4.0 від 19 листопада 2025 року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2080 від 07.12.2023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Фаза 1/3, подвійне сліпе, рандомізоване, з активним контролем, у паралельних групах дослідження для порівняння ефективності, фармакокінетики, фармакодинаміки та безпеки препарату CT-P53 і препарату Окревус у пацієнтів з рецидивуючо-ремітуючим розсіяним склерозом</w:t>
            </w:r>
            <w:r w:rsidRPr="00D409E8">
              <w:rPr>
                <w:color w:val="000000"/>
              </w:rPr>
              <w:t>»</w:t>
            </w:r>
            <w:r w:rsidR="006F50BD" w:rsidRPr="00D409E8">
              <w:t>, CT-P53 3.1, версія 2.4 від 17 березня 2025 року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АРЕНСІЯ ЕКСПЛОРАТОРІ МЕДІСІН</w:t>
            </w:r>
            <w:r w:rsidR="00D409E8" w:rsidRPr="00D409E8">
              <w:rPr>
                <w:color w:val="000000"/>
              </w:rPr>
              <w:t>»</w:t>
            </w:r>
            <w:r w:rsidRPr="00D409E8">
              <w:t>, Україна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СЕЛЛТРІОН, Інк., Республіка Корея (Південна Корея) / CELLTRION, Inc., Republic of Korea (South Korea)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>Додаток 12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044552" w:rsidRDefault="00D409E8" w:rsidP="00044552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Брошура дослідника: KarXT, BMS-986510 (Ксаномелін + Троспію хлорид), Ксаномелін (BMS-986519), Троспію хлорид (BMS-986520), версія 13 від 15 серпня 2025 р.; </w:t>
            </w:r>
            <w:r w:rsidR="00044552">
              <w:t xml:space="preserve">                            </w:t>
            </w:r>
            <w:r w:rsidRPr="00D409E8">
              <w:t>Картка нагадування про візит, версія 1.0 від 04 квітня 2025р. для України [BMS - ADAGIO - Appointment Reminder Card - 04-APR-2025- Ukrainian (Ukraine) - V1.0], українською мовою; Включення додаткових місць про</w:t>
            </w:r>
            <w:r w:rsidR="00044552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3"/>
              <w:gridCol w:w="8958"/>
            </w:tblGrid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02b20ac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д.м.н. Мороз С.М.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підприємство «Дніпропетровська багатопрофільна клінічна лікарня з надання психіатричної допомоги» Дніпропетровської обласної ради», психоневрологічне відділення (психосоматичний центр) №10, м. Дніпро</w:t>
                  </w:r>
                </w:p>
              </w:tc>
            </w:tr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лікар Врублевська І.В.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«Клінічний заклад з надання психіатричної допомоги «ПСИХІАТРІЯ»« виконавчого органу Київської міської ради (Київської міської державної адміністрації), Спеціалізований підрозділ з надання психіатричної допомоги. Психіатричне відділення №30, Київська область, Фастівський район, </w:t>
                  </w:r>
                  <w:r w:rsidR="0004455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</w:t>
                  </w: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смт. Глеваха</w:t>
                  </w:r>
                </w:p>
              </w:tc>
            </w:tr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3.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лікар Зільберблат Г.М.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Київської обласної ради «Обласне психіатрично-наркологічне медичне об`єднання», чоловіче відділення</w:t>
                  </w:r>
                  <w:r w:rsidR="0004455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№10, жіноче відділення №2, </w:t>
                  </w: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Київська область, Фастівський район, смт. Глеваха</w:t>
                  </w:r>
                </w:p>
              </w:tc>
            </w:tr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4.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д.м.н. Опря Є.В.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«Одеський обласний медичний центр психічного здоров`я» Одеської обласної ради, відокремлений структурний підрозділ №3, відділення №36, Одеська область, Одеський р-н, с. Олександрівка</w:t>
                  </w:r>
                </w:p>
              </w:tc>
            </w:tr>
            <w:tr w:rsidR="00D409E8" w:rsidRPr="00D409E8" w:rsidTr="00044552">
              <w:tc>
                <w:tcPr>
                  <w:tcW w:w="58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044552">
                  <w:pPr>
                    <w:pStyle w:val="cs2e86d3a6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5.</w:t>
                  </w:r>
                </w:p>
              </w:tc>
              <w:tc>
                <w:tcPr>
                  <w:tcW w:w="895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лікар Качинська В.Т.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</w:t>
                  </w: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lastRenderedPageBreak/>
                    <w:t xml:space="preserve">чоловіче, загальнопсихіатричне для дорослих , Хмельницька обл., Хмельницький </w:t>
                  </w:r>
                  <w:r w:rsidR="00044552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  </w:t>
                  </w:r>
                  <w:r w:rsidRPr="00D409E8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р-н, село Скаржинці</w:t>
                  </w:r>
                </w:p>
              </w:tc>
            </w:tr>
          </w:tbl>
          <w:p w:rsidR="00D409E8" w:rsidRPr="00D409E8" w:rsidRDefault="00D409E8" w:rsidP="00B1176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1910 від 18.12.2025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Відкрите подовжене дослідження 3-ї фази з оцінки довгострокової безпечності та переносимості препаратів KarXT + KarX-EC для лікування ажитації пов’язаної з хворобою Альцгеймера (ADAGIO-3)</w:t>
            </w:r>
            <w:r w:rsidRPr="00D409E8">
              <w:rPr>
                <w:color w:val="000000"/>
              </w:rPr>
              <w:t>»</w:t>
            </w:r>
            <w:r w:rsidR="006F50BD" w:rsidRPr="00D409E8">
              <w:t>, CN012-0025, оригінальний протокол від 24 лютого 2025 р.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Сінеос Хелс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необмеженою відповідальністю Брістол-Майєрс Сквібб Сервісез, Ірландія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>Додаток 13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044552" w:rsidRDefault="00D409E8" w:rsidP="00044552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Зміна назви місця про</w:t>
            </w:r>
            <w:r w:rsidR="00044552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зав. від. Шульга Д.Ф.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«Волинська обласна клінічна лікарня», хірургічне (ендокринної і абдомінальної патології) відділення з проктологічними ліжками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Шульга Д.Ф.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підприємство «Волинська обласна клінічна лікарня» Волинської обласної ради, хірургічне відділення абдомінальної, ендокринної патології та колопроктології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Луцьк</w:t>
                  </w:r>
                </w:p>
              </w:tc>
            </w:tr>
          </w:tbl>
          <w:p w:rsidR="00D409E8" w:rsidRPr="00D409E8" w:rsidRDefault="00D409E8">
            <w:r w:rsidRPr="00D409E8">
              <w:t>Зміна місця проведення клінічного випробування: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Шевчук С.В.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Клініка науково-дослідного інституту реабілітації осіб з інвалідністю (навчально-науково-лікувальний комплекс) Вінницького національного медичног</w:t>
                  </w:r>
                  <w:r w:rsidR="005C0755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 xml:space="preserve">о університету </w:t>
                  </w: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імені М.І. Пирогова, відділ хірургії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Вінницький національний медичний університ</w:t>
                  </w:r>
                  <w:r w:rsidR="005C07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ет 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імені М.І. Пирогова, кафедра внутрішньої медицини №2, </w:t>
                  </w:r>
                  <w:r w:rsidR="005C0755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д.м.н., проф. Шевчук С.В.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імені М.І. Пирогова (лікувально-навчально-науковий центр), терапевтичне відділення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Вінницький національний медичний університет імені М.І. Пирогова, кафедра внутрішньої медицини №2, м. Вінниця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к.м.н. Кізлова Н.М.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«Вінницька обласна клінічна лікарня                             ім. М.І. Пирогова Вінницької обласної ради», Обласний високоспеціалізований клінічний гастроентерологічний центр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044552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   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к.м.н. Кізлова Н.М.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Товариство з обмеженою відповідальністю «Центр гастроентерології та дієтології», гастроентерологічне відділення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Вінниця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зав. відділ. Кириченко О.В.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lastRenderedPageBreak/>
                    <w:t>Київська клінічна лікарня на залізничному транспорті №2 філії «Центр охорони здоров’я» акці</w:t>
                  </w:r>
                  <w:r w:rsidR="00487E81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онерного товариства «Українська 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залізниця», </w:t>
                  </w: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гастроентерологічне відділення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lastRenderedPageBreak/>
                    <w:t>лікар Кириченко О.В.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lastRenderedPageBreak/>
                    <w:t xml:space="preserve">Київська клінічна лікарня на залізничному транспорті №2 філії «Центр охорони здоров’я» акціонерного товариства «Українська залізниця», </w:t>
                  </w:r>
                  <w:r w:rsidRPr="00D409E8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центр клінічних досліджень</w:t>
                  </w:r>
                  <w:r w:rsidRPr="00D409E8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D409E8" w:rsidRPr="00D409E8" w:rsidRDefault="00D409E8" w:rsidP="007950C6">
            <w:pPr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lastRenderedPageBreak/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341 від 26.02.2018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Багатоцентрове, рандомізоване, подвійне сліпе, плацебо-контрольоване 52-тижневе дослідження підтримуючої та відкритої продовженої терапії для оцінки ефективності та безпечності рісанкізумабу у пацієнтів з хворобою Крона</w:t>
            </w:r>
            <w:r w:rsidRPr="00D409E8">
              <w:rPr>
                <w:color w:val="000000"/>
              </w:rPr>
              <w:t>»</w:t>
            </w:r>
            <w:r w:rsidR="006F50BD" w:rsidRPr="00D409E8">
              <w:t>, M16-000, з інкорпорованими адміністративними змінами 1, 2, 4, 6, 7, 8, 9 та поправками 1, 2, 3, 4, 5, 6, 7, 8, 9, 10, 10.1 та 11 від 04 грудня 2024 року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</w:pPr>
            <w:r w:rsidRPr="00D409E8">
              <w:rPr>
                <w:color w:val="000000"/>
              </w:rPr>
              <w:t>«</w:t>
            </w:r>
            <w:r w:rsidR="006F50BD" w:rsidRPr="00D409E8">
              <w:t>ЕббВі Біофармасьютікалз ГмбХ</w:t>
            </w:r>
            <w:r w:rsidRPr="00D409E8">
              <w:rPr>
                <w:color w:val="000000"/>
              </w:rPr>
              <w:t>»</w:t>
            </w:r>
            <w:r w:rsidR="006F50BD" w:rsidRPr="00D409E8">
              <w:t>, Швейцарія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AbbVie Inc., USA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>Додаток 14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Протокол клінічного дослідження X4P-001-110, версія 4.0 від 05 жовтня 2025 року, англійською мовою; Досьє досліджуваного лікарського засобу мавориксафор (X4P-001), версія 10.1 від 23 жовтня 2025 року, англійською мовою; Згода на участь у клінічному дослідженні, версія 4.0 від 15 жовтня 2025 р. українською мовою; Згода батьків на участь дитини у клінічному дослідженні, версія 4.0 від 15 жовтня 2025 р. українською мовою; Інформація та форма інформованої згоди неповнолітньої дитини віком 14-17 років, версія 4.0 від 15 жовтня 2025 р. українською мовою; Інформація про дослідження для дітей віком </w:t>
            </w:r>
            <w:r w:rsidR="00487E81">
              <w:t xml:space="preserve">                      </w:t>
            </w:r>
            <w:r w:rsidRPr="00D409E8">
              <w:t xml:space="preserve">12-13 років, версія 4.0 від 15 жовтня 2025 р. українською мовою; Інформаційний лист для вагітної учасниці/партнерки та форма інформованої згоди, версія 4.0 від 15 жовтня 2025р. українською мовою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1397 від 08.08.2024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Рандомізоване, подвійне сліпе, плацебо-контрольоване, багатоцентрове дослідження мавориксафору фази III серед учасників з вродженими та набутими первинними аутоімунними та ідіопатичними хронічними нейтропенічними розладами, що страждають на рецидивуючі та/або серйозні інфекції</w:t>
            </w:r>
            <w:r w:rsidRPr="00D409E8">
              <w:rPr>
                <w:color w:val="000000"/>
              </w:rPr>
              <w:t>»</w:t>
            </w:r>
            <w:r w:rsidR="006F50BD" w:rsidRPr="00D409E8">
              <w:t>, X4P-001-110, версія 3.0 від 10 лютого 2025 р.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НОВОТЕК КЛІНІКАЛ РІСЬОЧ (КІПР) ЛІМІТЕД, Кіпр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X4 Pharmaceuticals, Inc., USA / Ікс4 Фармасьютікалз, Інк., США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>Додаток 15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Pr="00BC7F9A" w:rsidRDefault="002543E0" w:rsidP="00BC7F9A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D43ABC" w:rsidRDefault="00D409E8" w:rsidP="00D43ABC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Зміна назви місця про</w:t>
            </w:r>
            <w:r w:rsidR="00D43ABC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к.м.н. Черкез А.М.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неврологічне відділення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, м. Запоріжжя 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к.м.н. Черкез А.М.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«Запорізька обласна клінічна лікарня» Запорізької обласної ради, </w:t>
                  </w: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інтервенційної неврології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Запоріжжя</w:t>
                  </w:r>
                </w:p>
              </w:tc>
            </w:tr>
          </w:tbl>
          <w:p w:rsidR="00D409E8" w:rsidRPr="00D409E8" w:rsidRDefault="00D409E8" w:rsidP="00D43ABC">
            <w:pPr>
              <w:jc w:val="both"/>
            </w:pPr>
            <w:r w:rsidRPr="00D409E8">
              <w:t>Зміна відповідального дослідника та 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7f95de689"/>
                      <w:rFonts w:ascii="Times New Roman" w:hAnsi="Times New Roman" w:cs="Times New Roman"/>
                      <w:b w:val="0"/>
                      <w:i w:val="0"/>
                      <w:sz w:val="24"/>
                    </w:rPr>
                    <w:t> 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лікар Захарова Л.А.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та реабілітації з Центром терапії болю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к.м.н. Мороз О.М.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Державна установа «Український державний науково-дослідний інститут медико-соціальних проблем інвалідності Міністерства охорони здоров’я України», </w:t>
                  </w:r>
                  <w:r w:rsidRPr="00D409E8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відділення неврології з Центром розсіяного склерозу</w:t>
                  </w:r>
                  <w:r w:rsidRPr="00D409E8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м. Дніпро</w:t>
                  </w:r>
                </w:p>
              </w:tc>
            </w:tr>
          </w:tbl>
          <w:p w:rsidR="00D409E8" w:rsidRPr="00D409E8" w:rsidRDefault="00D409E8" w:rsidP="003836E3">
            <w:pPr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2072 від 10.12.2024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52236B" w:rsidRDefault="00D409E8">
            <w:pPr>
              <w:jc w:val="both"/>
            </w:pPr>
            <w:r w:rsidRPr="00D409E8">
              <w:rPr>
                <w:color w:val="000000"/>
              </w:rPr>
              <w:t>«</w:t>
            </w:r>
            <w:r w:rsidR="006F50BD" w:rsidRPr="00D409E8">
              <w:t>Відкрите, багатоцентрове, додаткове дослідження для оцінки сприйняття пацієнтом фізичного впливу розсіяного склерозу та надання подальшого доступу до окрелізумабу пацієнтам з розсіяним склерозом, які раніше брали участь у дослідженнях, спонсорованих компанією</w:t>
            </w:r>
            <w:r w:rsidRPr="00D409E8">
              <w:rPr>
                <w:color w:val="000000"/>
              </w:rPr>
              <w:t xml:space="preserve"> «</w:t>
            </w:r>
            <w:r w:rsidR="006F50BD" w:rsidRPr="00D409E8">
              <w:t>Дженентек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 та/або</w:t>
            </w:r>
            <w:r w:rsidRPr="00D409E8">
              <w:rPr>
                <w:color w:val="000000"/>
              </w:rPr>
              <w:t xml:space="preserve"> «</w:t>
            </w:r>
            <w:r w:rsidR="006F50BD" w:rsidRPr="00D409E8">
              <w:t>Ф.Хоффманн-Ля Рош Лтд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 та, які не мають доступності до програми доступу після клінічного випробування</w:t>
            </w:r>
            <w:r w:rsidRPr="00D409E8">
              <w:rPr>
                <w:color w:val="000000"/>
              </w:rPr>
              <w:t>»</w:t>
            </w:r>
            <w:r w:rsidR="006F50BD" w:rsidRPr="00D409E8">
              <w:t>, MN45053, версія 5 від 09 травня 2025 р</w:t>
            </w:r>
            <w:r w:rsidR="00F17A8A">
              <w:t>.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Рош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Ф.Хоффманн-Ля Рош Лтд, Швейцарія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>Додаток 16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D43ABC" w:rsidRDefault="00D409E8" w:rsidP="00D43ABC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Включення додаткових місць про</w:t>
            </w:r>
            <w:r w:rsidR="00D43ABC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D409E8" w:rsidRPr="00D409E8" w:rsidTr="00D43ABC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02b20ac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409E8" w:rsidRPr="00D409E8" w:rsidTr="00D43ABC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3ABC">
                  <w:pPr>
                    <w:pStyle w:val="cs2e86d3a6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д.м.н., проф. Русин А.В.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      </w:r>
                </w:p>
              </w:tc>
            </w:tr>
            <w:tr w:rsidR="00D409E8" w:rsidRPr="00D409E8" w:rsidTr="00D43ABC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3ABC">
                  <w:pPr>
                    <w:pStyle w:val="cs2e86d3a6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eeeeb43"/>
                    <w:jc w:val="both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к.м.н. Машевська О.В.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 xml:space="preserve">Товариство з обмеженою відповідальністю «БП МЕДІКАЛ», онкологічне відділення, м. Вінниця </w:t>
                  </w:r>
                </w:p>
              </w:tc>
            </w:tr>
          </w:tbl>
          <w:p w:rsidR="00D409E8" w:rsidRPr="00D409E8" w:rsidRDefault="00D409E8" w:rsidP="0007313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2147 від 25.12.2024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Подвійне сліпе, рандомізоване, контрольоване активним препаратом дослідження фази 3, яке проводять у паралельних групах для порівняння ефективності та безпечності препаратів CT-P51 та Кітруда в комбінації з хіміотерапією препаратами платини і пеметрекседом у пацієнтів із метастатичним неплоскоклітинним недрібноклітинним раком легень, які раніше не отримували лікування</w:t>
            </w:r>
            <w:r w:rsidRPr="00D409E8">
              <w:rPr>
                <w:color w:val="000000"/>
              </w:rPr>
              <w:t>»</w:t>
            </w:r>
            <w:r w:rsidR="006F50BD" w:rsidRPr="00D409E8">
              <w:t>, CT-P51 3.1, версія 2.0 від 14 листопада 2024 р.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Сінеос Хелс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СЕЛЛТРІОН Інк., Республіка Корея [Celltrion, Inc., Republic of Korea]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>Додаток 17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Брошура дослідника для препарату Guselkumab/ Гуселькумаб (CNTO1959 (guselkumab), видання 17 від 29 серпня 2025 року; Досьє досліджуваного лікарського засобу Guselkumab/ Гуселькумаб (CNTO1959 (guselkumab): Module 3: Quality – IMPD: Drug Substance, S-section Chemistry, Manufacturing, and Control, версія 7.0 від 11 липня 2025 року; Форма інформованої згоди на проведення 12-місячного спостереження за дитиною після її народження, версія 1.0 від 30 вересня 2025 р. на основі майстер-версії ФІЗ вагітної учасниці клінічного дослідження, версія 1.1 від 16 вересня 2025 р., українською та російською мовами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1962 від 29.10.2018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Рандомізоване, подвійне сліпе, плацебо-контрольоване та з активним контролем, багатоцентрове дослідження фази 2/3, що проводиться у паралельних групах з метою оцінки ефективності та безпечності гуселькумабу у пацієнтів із хворобою Крона в активній фазі від середнього до важкого ступеня тяжкості</w:t>
            </w:r>
            <w:r w:rsidRPr="00D409E8">
              <w:rPr>
                <w:color w:val="000000"/>
              </w:rPr>
              <w:t>»</w:t>
            </w:r>
            <w:r w:rsidR="006F50BD" w:rsidRPr="00D409E8">
              <w:t>, CNTO1959CRD3001, з поправкою 5 від 12 липня 2022 року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ПАРЕКСЕЛ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Janssen Pharmaceutica NV, Belgium / Янссен Фармацевтика НВ, Бельгія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Додаток 18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Оновлений протокол клінічного випробування MK-1084-012 з інкорпорованою поправкою </w:t>
            </w:r>
            <w:r w:rsidR="00D43ABC">
              <w:t xml:space="preserve">            </w:t>
            </w:r>
            <w:r w:rsidRPr="00D409E8">
              <w:t xml:space="preserve">02 від 07 листопада 2025 року, англійською мовою; Оновлений розділ Р.8 Стабільність для таблеток, вкритих плівковою оболонкою (FCT) Досьє досліджуваного лікарського засобу MK-1084, версія 08ZJZN, від 11 листопада 2025 року, англійською мовою; Подовження терміну придатності досліджуваного лікарського засобу MK-1084, таблетки, вкриті плівковою оболонкою (FCT), по 25 мг та 50 мг до 24 місяців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 w:rsidP="00D43ABC">
            <w:pPr>
              <w:jc w:val="both"/>
            </w:pPr>
            <w:r w:rsidRPr="00D409E8">
              <w:t xml:space="preserve">№ 1104 </w:t>
            </w:r>
            <w:r w:rsidR="00D43ABC" w:rsidRPr="00D409E8">
              <w:t xml:space="preserve">від 11.07.2025 </w:t>
            </w:r>
            <w:r w:rsidRPr="00D409E8">
              <w:t xml:space="preserve">у редакції наказу МОЗ України № 1271 від 11.08.2025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Рандомізоване, відкрите, багатоцентрове клінічне дослідження ІІІ фази для оцінки безпечності та ефективності MK-1084, цетуксимабу та схеми mFOLFOX6 порівняно зі схемою mFOLFOX6 з додаванням бевацизумабу або без нього в якості першої лінії терапії для учасників з локально розповсюдженим неоперабельним або метастатичним колоректальним раком з мутацією KRAS G12C (дослідження KANDLELIT-012)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, </w:t>
            </w:r>
            <w:r w:rsidR="00D43ABC">
              <w:t xml:space="preserve">                            </w:t>
            </w:r>
            <w:r w:rsidR="006F50BD" w:rsidRPr="00D409E8">
              <w:t>MK-1084-012, версія 01 від 01 травня 2025 року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МСД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ТОВ Мерк Шарп енд Доум, США (Merck Sharp &amp; Dohme LLC, USA)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>Додаток 19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2543E0">
      <w:pPr>
        <w:rPr>
          <w:lang w:val="ru-RU"/>
        </w:rPr>
      </w:pPr>
      <w:r>
        <w:rPr>
          <w:lang w:val="ru-RU"/>
        </w:rPr>
        <w:t xml:space="preserve">   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 w:rsidTr="00BB22D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Протокол клінічного дослідження J1I-MC-GZBO, версія (е) від 15 жовтня 2025 року, англійською мовою; Комплект матеріалів для пацієнтів: Початковий посібник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Програма здоров’я і благополуччя</w:t>
            </w:r>
            <w:r w:rsidR="00D409E8" w:rsidRPr="00D409E8">
              <w:rPr>
                <w:color w:val="000000"/>
              </w:rPr>
              <w:t>»</w:t>
            </w:r>
            <w:r w:rsidRPr="00D409E8">
              <w:t xml:space="preserve">, версія 1 від 24 липня 2025 року українською мовою (Welcome-Guide_Master_v1_24Jul2025_UA-UK); 7-денна програма покращення сну, версія 1 від </w:t>
            </w:r>
            <w:r w:rsidR="00D43ABC">
              <w:t xml:space="preserve">                       </w:t>
            </w:r>
            <w:r w:rsidRPr="00D409E8">
              <w:t xml:space="preserve">29 липня 2025 року українською мовою (7-Days-to-Better-Sleep_Master_v1_29Jul2025_UA-UK); 7-денна програма більшої активності, версія 1 від 24 липня 2025 року українською мовою (7-Days-of-Moving-More_Master_v1_24Jul2025_UA-UK); 7 днів управління стресом, версія 1 від 24 липня 2025 року українською мовою (7-Days-of-Managing-Stress-DG_Master_v1_24Jul2025_UA-UK); 7 днів здорового спілкування, версія 1 від 24 липня </w:t>
            </w:r>
            <w:r w:rsidR="00487E81">
              <w:t xml:space="preserve">                 </w:t>
            </w:r>
            <w:r w:rsidRPr="00D409E8">
              <w:t xml:space="preserve">2025 року українською мовою (7-Days-of-Healthy-Connections_Master_v1_24Jul2025_UA-UK); Лист з оновленою інформацією про дослідження, версія 2 від 21 липня 2025 року українською мовою (GZBO_Study-Update-Letter-Participant_Master_v2_21Jul2025_UA-UK) </w:t>
            </w:r>
          </w:p>
        </w:tc>
      </w:tr>
      <w:tr w:rsidR="00553E16" w:rsidRPr="00D409E8" w:rsidTr="00BB22D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513 від 21.03.2025 </w:t>
            </w:r>
          </w:p>
        </w:tc>
      </w:tr>
      <w:tr w:rsidR="00553E16" w:rsidRPr="00D409E8" w:rsidTr="00BB22D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 xml:space="preserve">Рандомізоване, подвійне сліпе, плацебо-контрольоване, подійно-орієнтоване дослідження фази 3 для вивчення впливу ретатрутиду на частоту виникнення значних несприятливих явищ з боку серцево-судинної системи та нирок у </w:t>
            </w:r>
            <w:r w:rsidR="00D43ABC">
              <w:t xml:space="preserve">пацієнтів з індексом маси тіла </w:t>
            </w:r>
            <w:r w:rsidR="00D43ABC">
              <w:rPr>
                <w:rFonts w:cs="Times New Roman"/>
              </w:rPr>
              <w:t>≥</w:t>
            </w:r>
            <w:r w:rsidR="006F50BD" w:rsidRPr="00D409E8">
              <w:t xml:space="preserve"> 27 кг/</w:t>
            </w:r>
            <w:r w:rsidR="00D43ABC" w:rsidRPr="00D43ABC">
              <w:rPr>
                <w:rStyle w:val="csa16174ba13"/>
                <w:rFonts w:ascii="Times New Roman" w:hAnsi="Times New Roman" w:cs="Times New Roman"/>
                <w:sz w:val="24"/>
                <w:szCs w:val="24"/>
              </w:rPr>
              <w:t>м</w:t>
            </w:r>
            <w:r w:rsidR="00D43ABC" w:rsidRPr="00D43ABC">
              <w:rPr>
                <w:rStyle w:val="csa16174ba13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F50BD" w:rsidRPr="00D409E8">
              <w:t xml:space="preserve"> та атеросклеротичним серцево-судинним захворюванням і/або хронічним захворюванням нирок</w:t>
            </w:r>
            <w:r w:rsidRPr="00D409E8">
              <w:rPr>
                <w:color w:val="000000"/>
              </w:rPr>
              <w:t>»</w:t>
            </w:r>
            <w:r w:rsidR="006F50BD" w:rsidRPr="00D409E8">
              <w:t>, J1I-MC-GZBO, версія (d) від 21 березня 2025 року</w:t>
            </w:r>
          </w:p>
        </w:tc>
      </w:tr>
      <w:tr w:rsidR="00553E16" w:rsidRPr="00D409E8" w:rsidTr="00BB22D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</w:pPr>
            <w:r w:rsidRPr="00D409E8">
              <w:rPr>
                <w:color w:val="000000"/>
              </w:rPr>
              <w:t>«</w:t>
            </w:r>
            <w:r w:rsidR="006F50BD" w:rsidRPr="00D409E8">
              <w:t>Елі Ліллі Восток СА</w:t>
            </w:r>
            <w:r w:rsidRPr="00D409E8">
              <w:rPr>
                <w:color w:val="000000"/>
              </w:rPr>
              <w:t>»</w:t>
            </w:r>
            <w:r w:rsidR="006F50BD" w:rsidRPr="00D409E8">
              <w:t>, Швейцарія</w:t>
            </w:r>
          </w:p>
        </w:tc>
      </w:tr>
      <w:tr w:rsidR="00553E16" w:rsidRPr="00D409E8" w:rsidTr="00BB22D1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Елі Ліллі енд Компані, США / Eli Lilly and Company, USA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Додаток 20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D43ABC" w:rsidRDefault="00D409E8" w:rsidP="00D43ABC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Зміна назви місця про</w:t>
            </w:r>
            <w:r w:rsidR="00D43ABC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409E8" w:rsidRPr="00D409E8" w:rsidTr="00527BCE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зав. від. Мельник У.І.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«Київська міська клінічна лікарня №9» виконавчого органу Київської міської ради (Київської міської державної адміністрації),</w:t>
                  </w: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 гематологічне відділення №1,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лікар Мельник У.І.</w:t>
                  </w:r>
                </w:p>
                <w:p w:rsidR="00D409E8" w:rsidRPr="00D409E8" w:rsidRDefault="00D409E8" w:rsidP="00D409E8">
                  <w:pPr>
                    <w:pStyle w:val="cs80d9435b"/>
                  </w:pPr>
                  <w:r w:rsidRPr="00D409E8">
                    <w:rPr>
                      <w:rStyle w:val="cs5e98e9301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«Київська міська клінічна лікарня №7» виконавчого органу Київської міської ради (Київської міської державної адміністрації), Лікувальний підрозділ для надання медичної допомоги дорослому населенню (Філія №2</w:t>
                  </w: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), гематологічне відділення №1, </w:t>
                  </w:r>
                  <w:r w:rsidR="00D43ABC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м</w:t>
                  </w:r>
                  <w:r w:rsidR="00D43ABC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>.</w:t>
                  </w:r>
                  <w:r w:rsidRPr="00D409E8">
                    <w:rPr>
                      <w:rStyle w:val="csa16174ba14"/>
                      <w:rFonts w:ascii="Times New Roman" w:hAnsi="Times New Roman" w:cs="Times New Roman"/>
                      <w:sz w:val="24"/>
                    </w:rPr>
                    <w:t xml:space="preserve"> Київ</w:t>
                  </w:r>
                </w:p>
              </w:tc>
            </w:tr>
          </w:tbl>
          <w:p w:rsidR="00D409E8" w:rsidRPr="00D409E8" w:rsidRDefault="00D409E8" w:rsidP="00722A1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1966 від 15.09.2021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Дослідження II фази оцінки ефективності та безпечності MK-1026 у пацієнтів з гематологічними злоякісними захворюваннями</w:t>
            </w:r>
            <w:r w:rsidRPr="00D409E8">
              <w:rPr>
                <w:color w:val="000000"/>
              </w:rPr>
              <w:t>»</w:t>
            </w:r>
            <w:r w:rsidR="006F50BD" w:rsidRPr="00D409E8">
              <w:t>, MK-1026-003, з інкорпорованою поправкою 09 від 21 серпня 2025 року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МСД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 Мерк Шарп енд Доум, США (Merck Sharp &amp; Dohme LLC, USA)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>Додаток 21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D43ABC" w:rsidRDefault="00D409E8" w:rsidP="00D43ABC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>Залучення додаткового місця про</w:t>
            </w:r>
            <w:r w:rsidR="00D43ABC">
              <w:t>ведення клінічного випробування</w:t>
            </w:r>
            <w:r w:rsidRPr="00D409E8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8948"/>
            </w:tblGrid>
            <w:tr w:rsidR="00D409E8" w:rsidRPr="00D409E8" w:rsidTr="00D43ABC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202b20ac"/>
                  </w:pPr>
                  <w:r w:rsidRPr="00D409E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D409E8" w:rsidRPr="00D409E8" w:rsidRDefault="00D409E8" w:rsidP="00D409E8">
                  <w:pPr>
                    <w:pStyle w:val="cs2e86d3a6"/>
                  </w:pPr>
                  <w:r w:rsidRPr="00D409E8">
                    <w:rPr>
                      <w:rStyle w:val="cs5e98e93015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D409E8" w:rsidRPr="00D409E8" w:rsidTr="00D43ABC">
              <w:tc>
                <w:tcPr>
                  <w:tcW w:w="59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487E81">
                  <w:pPr>
                    <w:pStyle w:val="cs2e86d3a6"/>
                  </w:pPr>
                  <w:r w:rsidRPr="00D409E8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лікар Донець Д.Г.</w:t>
                  </w:r>
                </w:p>
                <w:p w:rsidR="00D409E8" w:rsidRPr="00D409E8" w:rsidRDefault="00D409E8" w:rsidP="00D409E8">
                  <w:pPr>
                    <w:pStyle w:val="csf06cd379"/>
                  </w:pPr>
                  <w:r w:rsidRPr="00D409E8">
                    <w:rPr>
                      <w:rStyle w:val="csa16174ba15"/>
                      <w:rFonts w:ascii="Times New Roman" w:hAnsi="Times New Roman" w:cs="Times New Roman"/>
                      <w:sz w:val="24"/>
                    </w:rPr>
                    <w:t>Товариство з обмеженою відповідальністю «Медбуд-Клінік», лікувально-профілактичний підрозділ Медичного центру, м. Київ</w:t>
                  </w:r>
                </w:p>
              </w:tc>
            </w:tr>
          </w:tbl>
          <w:p w:rsidR="00D409E8" w:rsidRPr="00D409E8" w:rsidRDefault="00D409E8" w:rsidP="004D054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1104 від 11.07.2025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Багатоцентрове, в паралельних групах, рандомізоване, подвійне сліпе, плацебо контрольоване дослідження фази 2b, що проводиться у 4 групах впродовж 24-х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(PRESTO)</w:t>
            </w:r>
            <w:r w:rsidRPr="00D409E8">
              <w:rPr>
                <w:color w:val="000000"/>
              </w:rPr>
              <w:t>»</w:t>
            </w:r>
            <w:r w:rsidR="006F50BD" w:rsidRPr="00D409E8">
              <w:t>, D7860C00006, версія 1.0 від 19 березня 2025 року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АСТРАЗЕНЕКА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AstraZeneca AB, Sweden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  </w:t>
      </w:r>
      <w:r w:rsidR="00BC7F9A">
        <w:t xml:space="preserve">  </w:t>
      </w:r>
      <w:r>
        <w:t>Додаток 22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</w:p>
    <w:p w:rsidR="00553E16" w:rsidRDefault="00553E16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E16" w:rsidRPr="00D409E8" w:rsidRDefault="006F50BD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Україна, МK-3475-U01, піддослідження MK-3475-01A, Інформація та документ про інформовану згоду для пацієнта, версія 01 від 01 грудня 2025 р., українською мовою; Ідентифікаційна картка учасника клінічного дослідження, для України українською мовою, версія 2.0_00_00 від 05 червня 2024 р.; Посібник з інформацією для учасника клінічного дослідження стосовно інтерстиціального захворювання легень (ІЗЛ) / пневмоніту Патритумаб дерукстекан HER3-DXd, версія 4.0 від березня 2025 року, українською мовою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1832 від 02.12.2025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 w:rsidP="00D43ABC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>KEYMAKER-U01, Основне дослідження: парасолькове дослідження I/ІІ фаз з почерговими групами досліджуваних препаратів, пембролізумабом та хіміотерапією, як монотерапія або у складі комбінацій препаратів, в учасників з недрібноклітинним раком легенів (НДKРЛ)</w:t>
            </w:r>
            <w:r w:rsidRPr="00D409E8">
              <w:rPr>
                <w:color w:val="000000"/>
              </w:rPr>
              <w:t>»</w:t>
            </w:r>
            <w:r w:rsidR="006F50BD" w:rsidRPr="00D409E8">
              <w:t>;</w:t>
            </w:r>
            <w:r w:rsidR="006F50BD" w:rsidRPr="00D409E8">
              <w:br/>
            </w:r>
            <w:r w:rsidRPr="00D409E8">
              <w:rPr>
                <w:color w:val="000000"/>
              </w:rPr>
              <w:t>«</w:t>
            </w:r>
            <w:r w:rsidR="006F50BD" w:rsidRPr="00D409E8">
              <w:t>KEYMAKER-U01, піддослідження 01А: парасолькове дослідження I/ІІ фаз з почерговими групами досліджуваних препаратів, з пембролізумабом у комбінації з хіміотерапією або без неї, у раніше нелікованих учасників з недрібноклітинним раком легенів (НДКРЛ) IV стадії</w:t>
            </w:r>
            <w:r w:rsidRPr="00D409E8">
              <w:rPr>
                <w:color w:val="000000"/>
              </w:rPr>
              <w:t>»</w:t>
            </w:r>
            <w:r w:rsidR="00D43ABC">
              <w:t>, MK-3475-U01</w:t>
            </w:r>
            <w:r w:rsidR="006F50BD" w:rsidRPr="00D409E8">
              <w:t xml:space="preserve">, з інкорпорованою поправкою 15 від 19 серпня 2025 року; </w:t>
            </w:r>
            <w:r w:rsidR="00D43ABC" w:rsidRPr="00D409E8">
              <w:t>MK-3475-01A</w:t>
            </w:r>
            <w:r w:rsidR="00D43ABC">
              <w:t>,</w:t>
            </w:r>
            <w:r w:rsidR="00D43ABC" w:rsidRPr="00D409E8">
              <w:t xml:space="preserve"> </w:t>
            </w:r>
            <w:r w:rsidR="00D43ABC">
              <w:t xml:space="preserve">                      </w:t>
            </w:r>
            <w:r w:rsidR="006F50BD" w:rsidRPr="00D409E8">
              <w:t xml:space="preserve">з інкорпорованою поправкою 11 від 23 вересня 2025 року 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МСД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ТОВ Мерк Шарп енд Доум, США (Merck Sharp &amp; Dohme LLC), USA 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553E16" w:rsidRDefault="00553E16">
      <w:pPr>
        <w:tabs>
          <w:tab w:val="clear" w:pos="708"/>
        </w:tabs>
        <w:rPr>
          <w:lang w:val="ru-RU" w:eastAsia="en-US"/>
        </w:rPr>
        <w:sectPr w:rsidR="00553E16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553E16" w:rsidRDefault="006F50BD">
      <w:r>
        <w:lastRenderedPageBreak/>
        <w:t xml:space="preserve">                                                                                                                                                     </w:t>
      </w:r>
      <w:r w:rsidR="00BC7F9A">
        <w:t xml:space="preserve">   </w:t>
      </w:r>
      <w:r>
        <w:t xml:space="preserve">  Додаток 23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2F615C">
        <w:rPr>
          <w:rFonts w:eastAsia="Times New Roman"/>
          <w:szCs w:val="24"/>
        </w:rPr>
        <w:t>Про проведення клінічних</w:t>
      </w:r>
    </w:p>
    <w:p w:rsidR="00BC7F9A" w:rsidRPr="002F615C" w:rsidRDefault="00BC7F9A" w:rsidP="00BC7F9A">
      <w:pPr>
        <w:ind w:left="9214"/>
        <w:rPr>
          <w:rFonts w:eastAsia="Times New Roman"/>
          <w:szCs w:val="24"/>
        </w:rPr>
      </w:pPr>
      <w:r w:rsidRPr="002F615C">
        <w:rPr>
          <w:rFonts w:eastAsia="Times New Roman"/>
          <w:szCs w:val="24"/>
        </w:rPr>
        <w:t>випробувань лікарських засобів та</w:t>
      </w:r>
    </w:p>
    <w:p w:rsidR="00BC7F9A" w:rsidRDefault="00BC7F9A" w:rsidP="00BC7F9A">
      <w:pPr>
        <w:ind w:left="9214"/>
      </w:pPr>
      <w:r w:rsidRPr="002F615C">
        <w:rPr>
          <w:rFonts w:eastAsia="Times New Roman"/>
          <w:szCs w:val="24"/>
        </w:rPr>
        <w:t>затвердження суттєвих поправок</w:t>
      </w:r>
      <w:r>
        <w:rPr>
          <w:rFonts w:eastAsia="Times New Roman"/>
          <w:szCs w:val="24"/>
        </w:rPr>
        <w:t>»</w:t>
      </w:r>
    </w:p>
    <w:p w:rsidR="00553E16" w:rsidRDefault="002543E0">
      <w:pPr>
        <w:ind w:left="9072"/>
      </w:pPr>
      <w:r>
        <w:t xml:space="preserve">   </w:t>
      </w:r>
      <w:r w:rsidRPr="00140DAE">
        <w:rPr>
          <w:u w:val="single"/>
        </w:rPr>
        <w:t>15.01.2026</w:t>
      </w:r>
      <w:r>
        <w:t xml:space="preserve"> № </w:t>
      </w:r>
      <w:r w:rsidRPr="00140DAE">
        <w:rPr>
          <w:u w:val="single"/>
        </w:rPr>
        <w:t>54</w:t>
      </w:r>
      <w:bookmarkStart w:id="0" w:name="_GoBack"/>
      <w:bookmarkEnd w:id="0"/>
    </w:p>
    <w:p w:rsidR="00553E16" w:rsidRDefault="00553E16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409E8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409E8" w:rsidRPr="00D409E8" w:rsidRDefault="00D409E8">
            <w:pPr>
              <w:rPr>
                <w:szCs w:val="24"/>
              </w:rPr>
            </w:pPr>
            <w:r w:rsidRPr="00D409E8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409E8" w:rsidRPr="00D409E8" w:rsidRDefault="00D409E8" w:rsidP="00BA0B39">
            <w:pPr>
              <w:jc w:val="both"/>
              <w:rPr>
                <w:rFonts w:asciiTheme="minorHAnsi" w:hAnsiTheme="minorHAnsi"/>
                <w:sz w:val="22"/>
              </w:rPr>
            </w:pPr>
            <w:r w:rsidRPr="00D409E8">
              <w:t xml:space="preserve">Україна, MK-6482-012, Інформація та документ про інформовану згоду для пацієнта, версія 4.05 від 28 листопада 2025 р. українською мовою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 xml:space="preserve">Номер та дата наказу МОЗ </w:t>
            </w:r>
            <w:r w:rsidRPr="00D409E8">
              <w:rPr>
                <w:szCs w:val="24"/>
              </w:rPr>
              <w:t>про</w:t>
            </w:r>
            <w:r w:rsidRPr="00D409E8">
              <w:rPr>
                <w:szCs w:val="24"/>
                <w:lang w:val="ru-RU"/>
              </w:rPr>
              <w:t xml:space="preserve"> </w:t>
            </w:r>
            <w:r w:rsidRPr="00D409E8">
              <w:rPr>
                <w:szCs w:val="24"/>
              </w:rPr>
              <w:t>проведення</w:t>
            </w:r>
            <w:r w:rsidRPr="00D409E8">
              <w:rPr>
                <w:szCs w:val="24"/>
                <w:lang w:val="ru-RU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 xml:space="preserve">№ 762 від 20.04.2021 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  <w:lang w:val="ru-RU"/>
              </w:rPr>
            </w:pPr>
            <w:r w:rsidRPr="00D409E8">
              <w:rPr>
                <w:szCs w:val="24"/>
                <w:lang w:val="ru-RU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D409E8">
            <w:pPr>
              <w:jc w:val="both"/>
              <w:rPr>
                <w:lang w:val="ru-RU"/>
              </w:rPr>
            </w:pPr>
            <w:r w:rsidRPr="00D409E8">
              <w:rPr>
                <w:color w:val="000000"/>
              </w:rPr>
              <w:t>«</w:t>
            </w:r>
            <w:r w:rsidR="006F50BD" w:rsidRPr="00D409E8">
              <w:t xml:space="preserve"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</w:t>
            </w:r>
            <w:r w:rsidR="00D43ABC">
              <w:t xml:space="preserve">                   </w:t>
            </w:r>
            <w:r w:rsidR="006F50BD" w:rsidRPr="00D409E8">
              <w:t>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D409E8">
              <w:rPr>
                <w:color w:val="000000"/>
              </w:rPr>
              <w:t>»</w:t>
            </w:r>
            <w:r w:rsidR="006F50BD" w:rsidRPr="00D409E8">
              <w:t xml:space="preserve">, MK-6482-012, з інкорпорованою поправкою 08 від </w:t>
            </w:r>
            <w:r w:rsidR="00D43ABC">
              <w:t xml:space="preserve">                      </w:t>
            </w:r>
            <w:r w:rsidR="006F50BD" w:rsidRPr="00D409E8">
              <w:t>24 серпня 2025 року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  <w:lang w:val="ru-RU"/>
              </w:rPr>
              <w:t>За</w:t>
            </w:r>
            <w:r w:rsidRPr="00D409E8">
              <w:rPr>
                <w:szCs w:val="24"/>
              </w:rPr>
              <w:t>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Товариство з обмеженою відповідальністю</w:t>
            </w:r>
            <w:r w:rsidR="00D409E8" w:rsidRPr="00D409E8">
              <w:rPr>
                <w:color w:val="000000"/>
              </w:rPr>
              <w:t xml:space="preserve"> «</w:t>
            </w:r>
            <w:r w:rsidRPr="00D409E8">
              <w:t>МСД Україна</w:t>
            </w:r>
            <w:r w:rsidR="00D409E8" w:rsidRPr="00D409E8">
              <w:rPr>
                <w:color w:val="000000"/>
              </w:rPr>
              <w:t>»</w:t>
            </w:r>
          </w:p>
        </w:tc>
      </w:tr>
      <w:tr w:rsidR="00553E16" w:rsidRPr="00D409E8" w:rsidTr="00D409E8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rPr>
                <w:szCs w:val="24"/>
              </w:rPr>
            </w:pPr>
            <w:r w:rsidRPr="00D409E8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E16" w:rsidRPr="00D409E8" w:rsidRDefault="006F50BD">
            <w:pPr>
              <w:jc w:val="both"/>
            </w:pPr>
            <w:r w:rsidRPr="00D409E8">
              <w:t>ТОВ Мерк Шарп енд Доум, США (Merck Sharp &amp; Dohme LLC, USA)</w:t>
            </w:r>
          </w:p>
        </w:tc>
      </w:tr>
    </w:tbl>
    <w:p w:rsidR="00553E16" w:rsidRDefault="00553E16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3E16" w:rsidRDefault="006F50BD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553E16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E16" w:rsidRDefault="00553E16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E16" w:rsidRDefault="006F50BD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6F50BD" w:rsidRDefault="006F50BD" w:rsidP="00D43ABC"/>
    <w:sectPr w:rsidR="006F50BD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ACF" w:rsidRDefault="002D4AC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2D4ACF" w:rsidRDefault="002D4AC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ACF" w:rsidRDefault="002D4AC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2D4ACF" w:rsidRDefault="002D4AC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16" w:rsidRDefault="006F50BD">
    <w:pPr>
      <w:jc w:val="right"/>
    </w:pPr>
    <w:r>
      <w:rPr>
        <w:lang w:val="ru-RU"/>
      </w:rPr>
      <w:t xml:space="preserve">продовження додатка </w:t>
    </w:r>
    <w:r>
      <w:rPr>
        <w:lang w:val="ru-RU"/>
      </w:rPr>
      <w:fldChar w:fldCharType="begin"/>
    </w:r>
    <w:r>
      <w:rPr>
        <w:lang w:val="ru-RU"/>
      </w:rPr>
      <w:instrText xml:space="preserve"> SECTION  \* Arabic  \* MERGEFORMAT </w:instrText>
    </w:r>
    <w:r>
      <w:rPr>
        <w:lang w:val="ru-RU"/>
      </w:rPr>
      <w:fldChar w:fldCharType="separate"/>
    </w:r>
    <w:r w:rsidR="002543E0">
      <w:rPr>
        <w:lang w:val="ru-RU"/>
      </w:rPr>
      <w:t>13</w:t>
    </w:r>
    <w:r>
      <w:rPr>
        <w:lang w:val="ru-RU"/>
      </w:rPr>
      <w:fldChar w:fldCharType="end"/>
    </w: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EC"/>
    <w:rsid w:val="00027908"/>
    <w:rsid w:val="00044552"/>
    <w:rsid w:val="00055C21"/>
    <w:rsid w:val="0008210C"/>
    <w:rsid w:val="000B5B13"/>
    <w:rsid w:val="000D5DE8"/>
    <w:rsid w:val="00140DAE"/>
    <w:rsid w:val="00185F6E"/>
    <w:rsid w:val="001E0913"/>
    <w:rsid w:val="002543E0"/>
    <w:rsid w:val="002772BE"/>
    <w:rsid w:val="002D4ACF"/>
    <w:rsid w:val="002F615C"/>
    <w:rsid w:val="00487E81"/>
    <w:rsid w:val="004C5E0D"/>
    <w:rsid w:val="004D4CDE"/>
    <w:rsid w:val="0052236B"/>
    <w:rsid w:val="00553E16"/>
    <w:rsid w:val="00582352"/>
    <w:rsid w:val="00585CF4"/>
    <w:rsid w:val="00590FEC"/>
    <w:rsid w:val="005C0755"/>
    <w:rsid w:val="005D4CA8"/>
    <w:rsid w:val="006F03BF"/>
    <w:rsid w:val="006F50BD"/>
    <w:rsid w:val="007F704D"/>
    <w:rsid w:val="00941981"/>
    <w:rsid w:val="009F06BC"/>
    <w:rsid w:val="00A63FB7"/>
    <w:rsid w:val="00AF2AA8"/>
    <w:rsid w:val="00B73CF7"/>
    <w:rsid w:val="00BB22D1"/>
    <w:rsid w:val="00BC7F9A"/>
    <w:rsid w:val="00C4142C"/>
    <w:rsid w:val="00D409E8"/>
    <w:rsid w:val="00D43ABC"/>
    <w:rsid w:val="00EB2B36"/>
    <w:rsid w:val="00F17A8A"/>
    <w:rsid w:val="00F8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712510"/>
  <w15:chartTrackingRefBased/>
  <w15:docId w15:val="{6A1F3F2B-364C-4DE5-8DF9-02206014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D409E8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D409E8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3">
    <w:name w:val="cs5e98e9303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D409E8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D409E8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a16174ba4">
    <w:name w:val="csa16174ba4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D409E8"/>
    <w:pPr>
      <w:tabs>
        <w:tab w:val="clear" w:pos="708"/>
      </w:tabs>
    </w:pPr>
    <w:rPr>
      <w:rFonts w:eastAsiaTheme="minorEastAsia" w:cs="Times New Roman"/>
      <w:szCs w:val="24"/>
    </w:rPr>
  </w:style>
  <w:style w:type="character" w:customStyle="1" w:styleId="csa16174ba6">
    <w:name w:val="csa16174ba6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sid w:val="00D409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4">
    <w:name w:val="cs5e98e93014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5">
    <w:name w:val="cs5e98e93015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D409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7">
    <w:name w:val="cs5e98e93017"/>
    <w:basedOn w:val="a0"/>
    <w:rsid w:val="00D409E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7">
    <w:name w:val="cs7f95de6817"/>
    <w:basedOn w:val="a0"/>
    <w:rsid w:val="00D409E8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D43AB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5137B-681D-4C20-9238-BCCA41E99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6777</Words>
  <Characters>55121</Characters>
  <Application>Microsoft Office Word</Application>
  <DocSecurity>0</DocSecurity>
  <Lines>459</Lines>
  <Paragraphs>123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Бородін Сергій</cp:lastModifiedBy>
  <cp:revision>4</cp:revision>
  <dcterms:created xsi:type="dcterms:W3CDTF">2026-01-15T15:09:00Z</dcterms:created>
  <dcterms:modified xsi:type="dcterms:W3CDTF">2026-01-15T15:13:00Z</dcterms:modified>
</cp:coreProperties>
</file>