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C55C69" w:rsidRPr="00C55C69">
              <w:rPr>
                <w:b/>
                <w:bCs/>
                <w:color w:val="000000" w:themeColor="text1"/>
                <w:sz w:val="24"/>
                <w:szCs w:val="24"/>
                <w:lang w:val="ru-RU"/>
              </w:rPr>
              <w:t>Медичні</w:t>
            </w:r>
            <w:proofErr w:type="spellEnd"/>
            <w:r w:rsidR="00C55C69" w:rsidRPr="00C55C69">
              <w:rPr>
                <w:b/>
                <w:bCs/>
                <w:color w:val="000000" w:themeColor="text1"/>
                <w:sz w:val="24"/>
                <w:szCs w:val="24"/>
                <w:lang w:val="ru-RU"/>
              </w:rPr>
              <w:t xml:space="preserve"> </w:t>
            </w:r>
            <w:proofErr w:type="spellStart"/>
            <w:r w:rsidR="00C55C69" w:rsidRPr="00C55C69">
              <w:rPr>
                <w:b/>
                <w:bCs/>
                <w:color w:val="000000" w:themeColor="text1"/>
                <w:sz w:val="24"/>
                <w:szCs w:val="24"/>
                <w:lang w:val="ru-RU"/>
              </w:rPr>
              <w:t>матеріали</w:t>
            </w:r>
            <w:proofErr w:type="spellEnd"/>
          </w:p>
          <w:p w:rsidR="00BA77BA" w:rsidRDefault="00251BB9" w:rsidP="00740BE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C55C69" w:rsidRPr="00C55C69">
              <w:rPr>
                <w:b/>
                <w:color w:val="000000" w:themeColor="text1"/>
                <w:sz w:val="24"/>
                <w:szCs w:val="24"/>
              </w:rPr>
              <w:t>33140000-3 — Медичні матеріали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C55C69" w:rsidRPr="00C55C69">
              <w:rPr>
                <w:b/>
                <w:color w:val="000000" w:themeColor="text1"/>
                <w:sz w:val="24"/>
                <w:szCs w:val="24"/>
              </w:rPr>
              <w:t>26 191</w:t>
            </w:r>
            <w:r w:rsidR="002D5FCA" w:rsidRPr="002D5FCA">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55C69">
              <w:rPr>
                <w:b/>
                <w:color w:val="000000" w:themeColor="text1"/>
                <w:sz w:val="24"/>
                <w:szCs w:val="24"/>
              </w:rPr>
              <w:t>08</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0D0CE0" w:rsidRPr="00C55C69" w:rsidRDefault="00251BB9" w:rsidP="00F60007">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F60007">
              <w:rPr>
                <w:sz w:val="24"/>
                <w:szCs w:val="24"/>
                <w:lang w:val="ru-RU"/>
              </w:rPr>
              <w:t xml:space="preserve"> </w:t>
            </w:r>
            <w:hyperlink r:id="rId5" w:history="1">
              <w:r w:rsidR="00C55C69" w:rsidRPr="00C55C69">
                <w:rPr>
                  <w:rStyle w:val="a7"/>
                  <w:sz w:val="24"/>
                  <w:szCs w:val="24"/>
                </w:rPr>
                <w:t>https://prozorro.gov.ua/uk/tender/UA-2026-04-08-007550-a</w:t>
              </w:r>
            </w:hyperlink>
          </w:p>
          <w:p w:rsidR="00F60007" w:rsidRPr="006B0E8A" w:rsidRDefault="00F60007" w:rsidP="00F60007">
            <w:pPr>
              <w:spacing w:after="0" w:line="240" w:lineRule="auto"/>
            </w:pPr>
          </w:p>
        </w:tc>
      </w:tr>
    </w:tbl>
    <w:p w:rsidR="00B956F0" w:rsidRDefault="00B956F0" w:rsidP="00B956F0">
      <w:pPr>
        <w:tabs>
          <w:tab w:val="left" w:pos="708"/>
        </w:tabs>
        <w:spacing w:after="0" w:line="240" w:lineRule="auto"/>
        <w:jc w:val="center"/>
        <w:rPr>
          <w:b/>
          <w:sz w:val="24"/>
          <w:szCs w:val="24"/>
        </w:rPr>
      </w:pPr>
      <w:bookmarkStart w:id="0" w:name="_Hlk120054312"/>
    </w:p>
    <w:p w:rsidR="00C55C69" w:rsidRPr="00C55C69" w:rsidRDefault="00C55C69" w:rsidP="00C55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C55C69">
        <w:rPr>
          <w:rFonts w:eastAsia="Tahoma"/>
          <w:b/>
          <w:sz w:val="24"/>
          <w:szCs w:val="24"/>
          <w:lang w:eastAsia="zh-CN" w:bidi="hi-IN"/>
        </w:rPr>
        <w:t>ІНФОРМАЦІЯ</w:t>
      </w:r>
    </w:p>
    <w:p w:rsidR="00C55C69" w:rsidRPr="00C55C69" w:rsidRDefault="00C55C69" w:rsidP="00C55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C55C69">
        <w:rPr>
          <w:rFonts w:eastAsia="Tahoma"/>
          <w:b/>
          <w:sz w:val="24"/>
          <w:szCs w:val="24"/>
          <w:lang w:eastAsia="zh-CN" w:bidi="hi-IN"/>
        </w:rPr>
        <w:t xml:space="preserve">про необхідні технічні, якісні та кількісні характеристики предмета закупівлі, </w:t>
      </w:r>
    </w:p>
    <w:p w:rsidR="00C55C69" w:rsidRPr="00C55C69" w:rsidRDefault="00C55C69" w:rsidP="00C55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C55C69">
        <w:rPr>
          <w:rFonts w:eastAsia="Tahoma"/>
          <w:b/>
          <w:sz w:val="24"/>
          <w:szCs w:val="24"/>
          <w:lang w:eastAsia="zh-CN" w:bidi="hi-IN"/>
        </w:rPr>
        <w:t>в тому числі документи, які повинен надати учасник для підтвердження відповідності зазначеним характеристикам</w:t>
      </w:r>
    </w:p>
    <w:p w:rsidR="00C55C69" w:rsidRPr="00C55C69" w:rsidRDefault="00C55C69" w:rsidP="00C55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C55C69" w:rsidRPr="00C55C69" w:rsidRDefault="00C55C69" w:rsidP="00C55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C55C69">
        <w:rPr>
          <w:rFonts w:eastAsia="Tahoma"/>
          <w:b/>
          <w:sz w:val="24"/>
          <w:szCs w:val="24"/>
          <w:lang w:eastAsia="zh-CN" w:bidi="hi-IN"/>
        </w:rPr>
        <w:t xml:space="preserve">ДК 021:2015 – </w:t>
      </w:r>
      <w:r w:rsidRPr="00C55C69">
        <w:rPr>
          <w:b/>
          <w:sz w:val="24"/>
          <w:szCs w:val="24"/>
        </w:rPr>
        <w:t>33140000-3 Медичні матеріали</w:t>
      </w:r>
    </w:p>
    <w:p w:rsidR="00C55C69" w:rsidRPr="00C55C69" w:rsidRDefault="00C55C69" w:rsidP="00C55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C55C69" w:rsidRPr="00C55C69" w:rsidRDefault="00C55C69" w:rsidP="00C55C69">
      <w:pPr>
        <w:widowControl w:val="0"/>
        <w:tabs>
          <w:tab w:val="left" w:pos="11908"/>
          <w:tab w:val="left" w:pos="12824"/>
          <w:tab w:val="left" w:pos="13740"/>
          <w:tab w:val="left" w:pos="14656"/>
        </w:tabs>
        <w:spacing w:after="0" w:line="240" w:lineRule="auto"/>
        <w:ind w:left="426"/>
        <w:jc w:val="both"/>
        <w:rPr>
          <w:rFonts w:eastAsia="Tahoma"/>
          <w:sz w:val="24"/>
          <w:szCs w:val="24"/>
          <w:lang w:eastAsia="zh-CN" w:bidi="hi-IN"/>
        </w:rPr>
      </w:pPr>
      <w:r w:rsidRPr="00C55C69">
        <w:rPr>
          <w:rFonts w:eastAsia="Tahoma"/>
          <w:sz w:val="24"/>
          <w:szCs w:val="24"/>
          <w:lang w:eastAsia="zh-CN" w:bidi="hi-IN"/>
        </w:rPr>
        <w:t>Учасник повинен надати інформацію про предмет закупівлі та його відповідність технічним, якісним та кількісним характеристикам предмета закупівлі, заповнивши відповідні поля Таблиці 1</w:t>
      </w:r>
    </w:p>
    <w:p w:rsidR="00C55C69" w:rsidRPr="00C55C69" w:rsidRDefault="00C55C69" w:rsidP="00C55C69">
      <w:pPr>
        <w:widowControl w:val="0"/>
        <w:tabs>
          <w:tab w:val="left" w:pos="11908"/>
          <w:tab w:val="left" w:pos="12824"/>
          <w:tab w:val="left" w:pos="13740"/>
          <w:tab w:val="left" w:pos="14656"/>
        </w:tabs>
        <w:spacing w:after="0" w:line="240" w:lineRule="auto"/>
        <w:ind w:left="426"/>
        <w:jc w:val="both"/>
        <w:rPr>
          <w:rFonts w:eastAsia="Tahoma"/>
          <w:b/>
          <w:sz w:val="24"/>
          <w:szCs w:val="24"/>
          <w:lang w:eastAsia="zh-CN" w:bidi="hi-IN"/>
        </w:rPr>
      </w:pPr>
      <w:r w:rsidRPr="00C55C69">
        <w:rPr>
          <w:rFonts w:eastAsia="Tahoma"/>
          <w:b/>
          <w:sz w:val="24"/>
          <w:szCs w:val="24"/>
          <w:lang w:eastAsia="zh-CN" w:bidi="hi-IN"/>
        </w:rPr>
        <w:tab/>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25"/>
        <w:gridCol w:w="2381"/>
        <w:gridCol w:w="1002"/>
        <w:gridCol w:w="663"/>
        <w:gridCol w:w="1678"/>
        <w:gridCol w:w="2769"/>
      </w:tblGrid>
      <w:tr w:rsidR="00C55C69" w:rsidRPr="00C55C69" w:rsidTr="003D1E83">
        <w:trPr>
          <w:trHeight w:val="676"/>
          <w:tblHeader/>
          <w:jc w:val="center"/>
        </w:trPr>
        <w:tc>
          <w:tcPr>
            <w:tcW w:w="531" w:type="dxa"/>
            <w:vAlign w:val="center"/>
          </w:tcPr>
          <w:p w:rsidR="00C55C69" w:rsidRPr="00C55C69" w:rsidRDefault="00C55C69" w:rsidP="00C55C69">
            <w:pPr>
              <w:spacing w:after="0" w:line="240" w:lineRule="auto"/>
              <w:jc w:val="center"/>
              <w:rPr>
                <w:sz w:val="20"/>
                <w:szCs w:val="20"/>
              </w:rPr>
            </w:pPr>
            <w:r w:rsidRPr="00C55C69">
              <w:rPr>
                <w:sz w:val="20"/>
                <w:szCs w:val="20"/>
              </w:rPr>
              <w:t>№ з/п</w:t>
            </w:r>
          </w:p>
        </w:tc>
        <w:tc>
          <w:tcPr>
            <w:tcW w:w="1791" w:type="dxa"/>
            <w:vAlign w:val="center"/>
          </w:tcPr>
          <w:p w:rsidR="00C55C69" w:rsidRPr="00C55C69" w:rsidRDefault="00C55C69" w:rsidP="00C55C69">
            <w:pPr>
              <w:spacing w:after="0" w:line="240" w:lineRule="auto"/>
              <w:jc w:val="center"/>
              <w:rPr>
                <w:sz w:val="20"/>
                <w:szCs w:val="20"/>
              </w:rPr>
            </w:pPr>
            <w:r w:rsidRPr="00C55C69">
              <w:rPr>
                <w:sz w:val="20"/>
                <w:szCs w:val="20"/>
              </w:rPr>
              <w:t>Найменування товару</w:t>
            </w:r>
          </w:p>
        </w:tc>
        <w:tc>
          <w:tcPr>
            <w:tcW w:w="2443" w:type="dxa"/>
            <w:vAlign w:val="center"/>
          </w:tcPr>
          <w:p w:rsidR="00C55C69" w:rsidRPr="00C55C69" w:rsidRDefault="00C55C69" w:rsidP="00C55C69">
            <w:pPr>
              <w:spacing w:after="0" w:line="240" w:lineRule="auto"/>
              <w:jc w:val="center"/>
              <w:rPr>
                <w:sz w:val="20"/>
                <w:szCs w:val="20"/>
              </w:rPr>
            </w:pPr>
            <w:r w:rsidRPr="00C55C69">
              <w:rPr>
                <w:sz w:val="20"/>
                <w:szCs w:val="20"/>
              </w:rPr>
              <w:t xml:space="preserve">Технічні, якісні та кількісні вимоги до товару </w:t>
            </w:r>
          </w:p>
        </w:tc>
        <w:tc>
          <w:tcPr>
            <w:tcW w:w="1004" w:type="dxa"/>
            <w:vAlign w:val="center"/>
          </w:tcPr>
          <w:p w:rsidR="00C55C69" w:rsidRPr="00C55C69" w:rsidRDefault="00C55C69" w:rsidP="00C55C69">
            <w:pPr>
              <w:spacing w:after="0" w:line="240" w:lineRule="auto"/>
              <w:ind w:right="-97"/>
              <w:jc w:val="center"/>
              <w:rPr>
                <w:sz w:val="20"/>
                <w:szCs w:val="20"/>
              </w:rPr>
            </w:pPr>
            <w:r w:rsidRPr="00C55C69">
              <w:rPr>
                <w:sz w:val="20"/>
                <w:szCs w:val="20"/>
              </w:rPr>
              <w:t>Одиниця</w:t>
            </w:r>
          </w:p>
          <w:p w:rsidR="00C55C69" w:rsidRPr="00C55C69" w:rsidRDefault="00C55C69" w:rsidP="00C55C69">
            <w:pPr>
              <w:spacing w:after="0" w:line="240" w:lineRule="auto"/>
              <w:ind w:right="-97"/>
              <w:jc w:val="center"/>
              <w:rPr>
                <w:sz w:val="20"/>
                <w:szCs w:val="20"/>
              </w:rPr>
            </w:pPr>
            <w:r w:rsidRPr="00C55C69">
              <w:rPr>
                <w:sz w:val="20"/>
                <w:szCs w:val="20"/>
              </w:rPr>
              <w:t>виміру</w:t>
            </w:r>
          </w:p>
        </w:tc>
        <w:tc>
          <w:tcPr>
            <w:tcW w:w="0" w:type="auto"/>
            <w:vAlign w:val="center"/>
          </w:tcPr>
          <w:p w:rsidR="00C55C69" w:rsidRPr="00C55C69" w:rsidRDefault="00C55C69" w:rsidP="00C55C69">
            <w:pPr>
              <w:spacing w:after="0" w:line="240" w:lineRule="auto"/>
              <w:jc w:val="center"/>
              <w:rPr>
                <w:sz w:val="20"/>
                <w:szCs w:val="20"/>
              </w:rPr>
            </w:pPr>
            <w:r w:rsidRPr="00C55C69">
              <w:rPr>
                <w:sz w:val="20"/>
                <w:szCs w:val="20"/>
              </w:rPr>
              <w:t xml:space="preserve">Кіль-кість </w:t>
            </w:r>
          </w:p>
        </w:tc>
        <w:tc>
          <w:tcPr>
            <w:tcW w:w="1532" w:type="dxa"/>
            <w:vAlign w:val="center"/>
          </w:tcPr>
          <w:p w:rsidR="00C55C69" w:rsidRPr="00C55C69" w:rsidRDefault="00C55C69" w:rsidP="00C55C69">
            <w:pPr>
              <w:spacing w:after="0" w:line="240" w:lineRule="auto"/>
              <w:jc w:val="center"/>
              <w:rPr>
                <w:sz w:val="20"/>
                <w:szCs w:val="20"/>
              </w:rPr>
            </w:pPr>
            <w:r w:rsidRPr="00C55C69">
              <w:rPr>
                <w:sz w:val="20"/>
                <w:szCs w:val="20"/>
              </w:rPr>
              <w:t>Найменування запропонованого Учасником товару, інформація про виробника, країну походження запропонованого товару</w:t>
            </w:r>
          </w:p>
        </w:tc>
        <w:tc>
          <w:tcPr>
            <w:tcW w:w="2922" w:type="dxa"/>
            <w:vAlign w:val="center"/>
          </w:tcPr>
          <w:p w:rsidR="00C55C69" w:rsidRPr="00C55C69" w:rsidRDefault="00C55C69" w:rsidP="00C55C69">
            <w:pPr>
              <w:spacing w:after="0" w:line="240" w:lineRule="auto"/>
              <w:jc w:val="center"/>
              <w:rPr>
                <w:sz w:val="20"/>
                <w:szCs w:val="20"/>
              </w:rPr>
            </w:pPr>
            <w:r w:rsidRPr="00C55C69">
              <w:rPr>
                <w:sz w:val="20"/>
                <w:szCs w:val="20"/>
              </w:rPr>
              <w:t xml:space="preserve">Технічні, якісні та кількісні вимоги до товару </w:t>
            </w:r>
          </w:p>
          <w:p w:rsidR="00C55C69" w:rsidRPr="00C55C69" w:rsidRDefault="00C55C69" w:rsidP="00C55C69">
            <w:pPr>
              <w:spacing w:after="0" w:line="240" w:lineRule="auto"/>
              <w:jc w:val="center"/>
              <w:rPr>
                <w:sz w:val="20"/>
                <w:szCs w:val="20"/>
              </w:rPr>
            </w:pPr>
            <w:r w:rsidRPr="00C55C69">
              <w:rPr>
                <w:sz w:val="20"/>
                <w:szCs w:val="20"/>
              </w:rPr>
              <w:t>Відповідність  так/ні</w:t>
            </w:r>
          </w:p>
        </w:tc>
      </w:tr>
      <w:tr w:rsidR="00C55C69" w:rsidRPr="00C55C69" w:rsidTr="003D1E83">
        <w:trPr>
          <w:trHeight w:val="60"/>
          <w:tblHeader/>
          <w:jc w:val="center"/>
        </w:trPr>
        <w:tc>
          <w:tcPr>
            <w:tcW w:w="531"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1</w:t>
            </w:r>
          </w:p>
        </w:tc>
        <w:tc>
          <w:tcPr>
            <w:tcW w:w="1791"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2</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3</w:t>
            </w:r>
          </w:p>
        </w:tc>
        <w:tc>
          <w:tcPr>
            <w:tcW w:w="1004"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ind w:right="-97"/>
              <w:jc w:val="center"/>
              <w:rPr>
                <w:sz w:val="20"/>
                <w:szCs w:val="20"/>
              </w:rPr>
            </w:pPr>
            <w:r w:rsidRPr="00C55C69">
              <w:rPr>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5</w:t>
            </w:r>
          </w:p>
        </w:tc>
        <w:tc>
          <w:tcPr>
            <w:tcW w:w="1532" w:type="dxa"/>
            <w:vAlign w:val="center"/>
          </w:tcPr>
          <w:p w:rsidR="00C55C69" w:rsidRPr="00C55C69" w:rsidRDefault="00C55C69" w:rsidP="00C55C69">
            <w:pPr>
              <w:spacing w:after="0" w:line="240" w:lineRule="auto"/>
              <w:jc w:val="center"/>
              <w:rPr>
                <w:sz w:val="20"/>
                <w:szCs w:val="20"/>
              </w:rPr>
            </w:pPr>
            <w:r w:rsidRPr="00C55C69">
              <w:rPr>
                <w:sz w:val="20"/>
                <w:szCs w:val="20"/>
              </w:rPr>
              <w:t>6</w:t>
            </w:r>
          </w:p>
        </w:tc>
        <w:tc>
          <w:tcPr>
            <w:tcW w:w="2922" w:type="dxa"/>
            <w:vAlign w:val="center"/>
          </w:tcPr>
          <w:p w:rsidR="00C55C69" w:rsidRPr="00C55C69" w:rsidRDefault="00C55C69" w:rsidP="00C55C69">
            <w:pPr>
              <w:spacing w:after="0" w:line="240" w:lineRule="auto"/>
              <w:jc w:val="center"/>
              <w:rPr>
                <w:sz w:val="20"/>
                <w:szCs w:val="20"/>
              </w:rPr>
            </w:pPr>
            <w:r w:rsidRPr="00C55C69">
              <w:rPr>
                <w:sz w:val="20"/>
                <w:szCs w:val="20"/>
              </w:rPr>
              <w:t>7</w:t>
            </w: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1. </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Серветка марлева 16х14 см №5 </w:t>
            </w:r>
          </w:p>
        </w:tc>
        <w:tc>
          <w:tcPr>
            <w:tcW w:w="2443"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Форма випуску: серветки</w:t>
            </w:r>
          </w:p>
          <w:p w:rsidR="00C55C69" w:rsidRPr="00C55C69" w:rsidRDefault="00C55C69" w:rsidP="00C55C69">
            <w:pPr>
              <w:spacing w:after="0" w:line="240" w:lineRule="auto"/>
              <w:jc w:val="center"/>
              <w:rPr>
                <w:sz w:val="20"/>
                <w:szCs w:val="20"/>
              </w:rPr>
            </w:pPr>
            <w:r w:rsidRPr="00C55C69">
              <w:rPr>
                <w:sz w:val="20"/>
                <w:szCs w:val="20"/>
              </w:rPr>
              <w:t>Особливість: 4 складення</w:t>
            </w:r>
          </w:p>
          <w:p w:rsidR="00C55C69" w:rsidRPr="00C55C69" w:rsidRDefault="00C55C69" w:rsidP="00C55C69">
            <w:pPr>
              <w:spacing w:after="0" w:line="240" w:lineRule="auto"/>
              <w:jc w:val="center"/>
              <w:rPr>
                <w:sz w:val="20"/>
                <w:szCs w:val="20"/>
              </w:rPr>
            </w:pPr>
            <w:r w:rsidRPr="00C55C69">
              <w:rPr>
                <w:sz w:val="20"/>
                <w:szCs w:val="20"/>
              </w:rPr>
              <w:t>Розмір: 16х14 см</w:t>
            </w:r>
          </w:p>
          <w:p w:rsidR="00C55C69" w:rsidRPr="00C55C69" w:rsidRDefault="00C55C69" w:rsidP="00C55C69">
            <w:pPr>
              <w:spacing w:after="0" w:line="240" w:lineRule="auto"/>
              <w:jc w:val="center"/>
              <w:rPr>
                <w:sz w:val="20"/>
                <w:szCs w:val="20"/>
              </w:rPr>
            </w:pPr>
            <w:r w:rsidRPr="00C55C69">
              <w:rPr>
                <w:sz w:val="20"/>
                <w:szCs w:val="20"/>
              </w:rPr>
              <w:t>Стерильність: Стерильно</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proofErr w:type="spellStart"/>
            <w:r w:rsidRPr="00C55C69">
              <w:rPr>
                <w:sz w:val="20"/>
                <w:szCs w:val="20"/>
              </w:rPr>
              <w:t>уп</w:t>
            </w:r>
            <w:proofErr w:type="spellEnd"/>
            <w:r w:rsidRPr="00C55C6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80</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2.</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Засіб для зупинки кровотечі хімічний (бинт кровоспинний </w:t>
            </w:r>
            <w:proofErr w:type="spellStart"/>
            <w:r w:rsidRPr="00C55C69">
              <w:rPr>
                <w:sz w:val="20"/>
                <w:szCs w:val="20"/>
              </w:rPr>
              <w:t>тампонувальний</w:t>
            </w:r>
            <w:proofErr w:type="spellEnd"/>
            <w:r w:rsidRPr="00C55C69">
              <w:rPr>
                <w:sz w:val="20"/>
                <w:szCs w:val="20"/>
              </w:rPr>
              <w:t xml:space="preserve"> з </w:t>
            </w:r>
            <w:proofErr w:type="spellStart"/>
            <w:r w:rsidRPr="00C55C69">
              <w:rPr>
                <w:sz w:val="20"/>
                <w:szCs w:val="20"/>
              </w:rPr>
              <w:t>гемостатичним</w:t>
            </w:r>
            <w:proofErr w:type="spellEnd"/>
            <w:r w:rsidRPr="00C55C69">
              <w:rPr>
                <w:sz w:val="20"/>
                <w:szCs w:val="20"/>
              </w:rPr>
              <w:t xml:space="preserve"> засобом)</w:t>
            </w:r>
          </w:p>
        </w:tc>
        <w:tc>
          <w:tcPr>
            <w:tcW w:w="2443"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Призначення: Для зупинки кровотечі</w:t>
            </w:r>
          </w:p>
          <w:p w:rsidR="00C55C69" w:rsidRPr="00C55C69" w:rsidRDefault="00C55C69" w:rsidP="00C55C69">
            <w:pPr>
              <w:spacing w:after="0" w:line="240" w:lineRule="auto"/>
              <w:jc w:val="center"/>
              <w:rPr>
                <w:sz w:val="20"/>
                <w:szCs w:val="20"/>
              </w:rPr>
            </w:pPr>
            <w:r w:rsidRPr="00C55C69">
              <w:rPr>
                <w:sz w:val="20"/>
                <w:szCs w:val="20"/>
              </w:rPr>
              <w:t>Форма випуску: Бинт</w:t>
            </w:r>
          </w:p>
          <w:p w:rsidR="00C55C69" w:rsidRPr="00C55C69" w:rsidRDefault="00C55C69" w:rsidP="00C55C69">
            <w:pPr>
              <w:spacing w:after="0" w:line="240" w:lineRule="auto"/>
              <w:jc w:val="center"/>
              <w:rPr>
                <w:sz w:val="20"/>
                <w:szCs w:val="20"/>
              </w:rPr>
            </w:pPr>
            <w:r w:rsidRPr="00C55C69">
              <w:rPr>
                <w:sz w:val="20"/>
                <w:szCs w:val="20"/>
              </w:rPr>
              <w:t xml:space="preserve">Тип засобу: хімічний </w:t>
            </w:r>
            <w:proofErr w:type="spellStart"/>
            <w:r w:rsidRPr="00C55C69">
              <w:rPr>
                <w:sz w:val="20"/>
                <w:szCs w:val="20"/>
              </w:rPr>
              <w:t>гемостатик</w:t>
            </w:r>
            <w:proofErr w:type="spellEnd"/>
            <w:r w:rsidRPr="00C55C69">
              <w:rPr>
                <w:sz w:val="20"/>
                <w:szCs w:val="20"/>
              </w:rPr>
              <w:t xml:space="preserve"> у формі гофрованого бинту</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12</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3.</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Пакет перев’язувальний індивідуальний стерильний </w:t>
            </w:r>
          </w:p>
        </w:tc>
        <w:tc>
          <w:tcPr>
            <w:tcW w:w="2443"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Форма випуску: Пакет</w:t>
            </w:r>
          </w:p>
          <w:p w:rsidR="00C55C69" w:rsidRPr="00C55C69" w:rsidRDefault="00C55C69" w:rsidP="00C55C69">
            <w:pPr>
              <w:spacing w:after="0" w:line="240" w:lineRule="auto"/>
              <w:jc w:val="center"/>
              <w:rPr>
                <w:sz w:val="20"/>
                <w:szCs w:val="20"/>
              </w:rPr>
            </w:pPr>
            <w:r w:rsidRPr="00C55C69">
              <w:rPr>
                <w:sz w:val="20"/>
                <w:szCs w:val="20"/>
              </w:rPr>
              <w:t>Стерильність: Стерильно</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8</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lang w:val="ru-RU"/>
              </w:rPr>
            </w:pPr>
            <w:r w:rsidRPr="00C55C69">
              <w:rPr>
                <w:sz w:val="20"/>
                <w:szCs w:val="20"/>
                <w:lang w:val="ru-RU"/>
              </w:rPr>
              <w:t>4.</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Бинт еластичний завширшки 10см, завдовжки 300 см</w:t>
            </w:r>
          </w:p>
        </w:tc>
        <w:tc>
          <w:tcPr>
            <w:tcW w:w="2443"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Форма випуску: Бинт</w:t>
            </w:r>
          </w:p>
          <w:p w:rsidR="00C55C69" w:rsidRPr="00C55C69" w:rsidRDefault="00C55C69" w:rsidP="00C55C69">
            <w:pPr>
              <w:spacing w:after="0" w:line="240" w:lineRule="auto"/>
              <w:jc w:val="center"/>
              <w:rPr>
                <w:sz w:val="20"/>
                <w:szCs w:val="20"/>
              </w:rPr>
            </w:pPr>
            <w:r w:rsidRPr="00C55C69">
              <w:rPr>
                <w:sz w:val="20"/>
                <w:szCs w:val="20"/>
              </w:rPr>
              <w:t>Тип: Еластичний</w:t>
            </w:r>
          </w:p>
          <w:p w:rsidR="00C55C69" w:rsidRPr="00C55C69" w:rsidRDefault="00C55C69" w:rsidP="00C55C69">
            <w:pPr>
              <w:spacing w:after="0" w:line="240" w:lineRule="auto"/>
              <w:ind w:left="17" w:hanging="17"/>
              <w:jc w:val="center"/>
              <w:rPr>
                <w:sz w:val="20"/>
                <w:szCs w:val="20"/>
              </w:rPr>
            </w:pPr>
            <w:r w:rsidRPr="00C55C69">
              <w:rPr>
                <w:sz w:val="20"/>
                <w:szCs w:val="20"/>
              </w:rPr>
              <w:t>Розмір: 3мх10см</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4</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lang w:val="ru-RU"/>
              </w:rPr>
            </w:pPr>
            <w:r w:rsidRPr="00C55C69">
              <w:rPr>
                <w:sz w:val="20"/>
                <w:szCs w:val="20"/>
                <w:lang w:val="ru-RU"/>
              </w:rPr>
              <w:t>5.</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Косинка медична перев’язувальна для іммобілізації кінцівок, розмір 130 х 90 х 90 см</w:t>
            </w:r>
          </w:p>
        </w:tc>
        <w:tc>
          <w:tcPr>
            <w:tcW w:w="2443"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7" w:hanging="17"/>
              <w:jc w:val="center"/>
              <w:rPr>
                <w:sz w:val="20"/>
                <w:szCs w:val="20"/>
              </w:rPr>
            </w:pPr>
            <w:r w:rsidRPr="00C55C69">
              <w:rPr>
                <w:sz w:val="20"/>
                <w:szCs w:val="20"/>
              </w:rPr>
              <w:t>Призначення: універсальний засіб для фіксації, іммобілізації та перев'язці кінцівок або голови.</w:t>
            </w:r>
          </w:p>
          <w:p w:rsidR="00C55C69" w:rsidRPr="00C55C69" w:rsidRDefault="00C55C69" w:rsidP="00C55C69">
            <w:pPr>
              <w:spacing w:after="0" w:line="240" w:lineRule="auto"/>
              <w:jc w:val="center"/>
              <w:rPr>
                <w:sz w:val="20"/>
                <w:szCs w:val="20"/>
              </w:rPr>
            </w:pPr>
            <w:r w:rsidRPr="00C55C69">
              <w:rPr>
                <w:sz w:val="20"/>
                <w:szCs w:val="20"/>
              </w:rPr>
              <w:t>Розмір косинки: 90х90х130см</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8</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6.</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proofErr w:type="spellStart"/>
            <w:r w:rsidRPr="00C55C69">
              <w:rPr>
                <w:sz w:val="20"/>
                <w:szCs w:val="20"/>
              </w:rPr>
              <w:t>Оклюзійна</w:t>
            </w:r>
            <w:proofErr w:type="spellEnd"/>
            <w:r w:rsidRPr="00C55C69">
              <w:rPr>
                <w:sz w:val="20"/>
                <w:szCs w:val="20"/>
              </w:rPr>
              <w:t xml:space="preserve"> </w:t>
            </w:r>
            <w:proofErr w:type="spellStart"/>
            <w:r w:rsidRPr="00C55C69">
              <w:rPr>
                <w:sz w:val="20"/>
                <w:szCs w:val="20"/>
              </w:rPr>
              <w:t>торакальна</w:t>
            </w:r>
            <w:proofErr w:type="spellEnd"/>
            <w:r w:rsidRPr="00C55C69">
              <w:rPr>
                <w:sz w:val="20"/>
                <w:szCs w:val="20"/>
              </w:rPr>
              <w:t xml:space="preserve"> наліпка</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Призначення: При відкритому пневмотораксі</w:t>
            </w:r>
          </w:p>
          <w:p w:rsidR="00C55C69" w:rsidRPr="00C55C69" w:rsidRDefault="00C55C69" w:rsidP="00C55C69">
            <w:pPr>
              <w:spacing w:after="0" w:line="240" w:lineRule="auto"/>
              <w:jc w:val="center"/>
              <w:rPr>
                <w:sz w:val="20"/>
                <w:szCs w:val="20"/>
              </w:rPr>
            </w:pPr>
            <w:r w:rsidRPr="00C55C69">
              <w:rPr>
                <w:sz w:val="20"/>
                <w:szCs w:val="20"/>
              </w:rPr>
              <w:t>Стерильність: Стерильно</w:t>
            </w:r>
          </w:p>
          <w:p w:rsidR="00C55C69" w:rsidRPr="00C55C69" w:rsidRDefault="00C55C69" w:rsidP="00C55C69">
            <w:pPr>
              <w:spacing w:after="0" w:line="240" w:lineRule="auto"/>
              <w:jc w:val="center"/>
              <w:rPr>
                <w:sz w:val="20"/>
                <w:szCs w:val="20"/>
              </w:rPr>
            </w:pPr>
            <w:r w:rsidRPr="00C55C69">
              <w:rPr>
                <w:sz w:val="20"/>
                <w:szCs w:val="20"/>
              </w:rPr>
              <w:t xml:space="preserve">Форма випуску: пов'язка </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4</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lang w:val="ru-RU"/>
              </w:rPr>
            </w:pPr>
            <w:r w:rsidRPr="00C55C69">
              <w:rPr>
                <w:sz w:val="20"/>
                <w:szCs w:val="20"/>
                <w:lang w:val="ru-RU"/>
              </w:rPr>
              <w:t>7.</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proofErr w:type="spellStart"/>
            <w:r w:rsidRPr="00C55C69">
              <w:rPr>
                <w:sz w:val="20"/>
                <w:szCs w:val="20"/>
              </w:rPr>
              <w:t>Протиопікова</w:t>
            </w:r>
            <w:proofErr w:type="spellEnd"/>
            <w:r w:rsidRPr="00C55C69">
              <w:rPr>
                <w:sz w:val="20"/>
                <w:szCs w:val="20"/>
              </w:rPr>
              <w:t xml:space="preserve"> </w:t>
            </w:r>
            <w:proofErr w:type="spellStart"/>
            <w:r w:rsidRPr="00C55C69">
              <w:rPr>
                <w:sz w:val="20"/>
                <w:szCs w:val="20"/>
              </w:rPr>
              <w:t>гідрогелева</w:t>
            </w:r>
            <w:proofErr w:type="spellEnd"/>
            <w:r w:rsidRPr="00C55C69">
              <w:rPr>
                <w:sz w:val="20"/>
                <w:szCs w:val="20"/>
              </w:rPr>
              <w:t xml:space="preserve"> пов’язка 20х20см</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 xml:space="preserve">Призначення: При </w:t>
            </w:r>
            <w:proofErr w:type="spellStart"/>
            <w:r w:rsidRPr="00C55C69">
              <w:rPr>
                <w:sz w:val="20"/>
                <w:szCs w:val="20"/>
              </w:rPr>
              <w:t>опіках</w:t>
            </w:r>
            <w:proofErr w:type="spellEnd"/>
          </w:p>
          <w:p w:rsidR="00C55C69" w:rsidRPr="00C55C69" w:rsidRDefault="00C55C69" w:rsidP="00C55C69">
            <w:pPr>
              <w:spacing w:after="0" w:line="240" w:lineRule="auto"/>
              <w:jc w:val="center"/>
              <w:rPr>
                <w:sz w:val="20"/>
                <w:szCs w:val="20"/>
              </w:rPr>
            </w:pPr>
            <w:r w:rsidRPr="00C55C69">
              <w:rPr>
                <w:sz w:val="20"/>
                <w:szCs w:val="20"/>
              </w:rPr>
              <w:t xml:space="preserve">Тип пластиру: </w:t>
            </w:r>
            <w:proofErr w:type="spellStart"/>
            <w:r w:rsidRPr="00C55C69">
              <w:rPr>
                <w:sz w:val="20"/>
                <w:szCs w:val="20"/>
              </w:rPr>
              <w:t>Гідрогелевий</w:t>
            </w:r>
            <w:proofErr w:type="spellEnd"/>
          </w:p>
          <w:p w:rsidR="00C55C69" w:rsidRPr="00C55C69" w:rsidRDefault="00C55C69" w:rsidP="00C55C69">
            <w:pPr>
              <w:spacing w:after="0" w:line="240" w:lineRule="auto"/>
              <w:jc w:val="center"/>
              <w:rPr>
                <w:sz w:val="20"/>
                <w:szCs w:val="20"/>
              </w:rPr>
            </w:pPr>
            <w:r w:rsidRPr="00C55C69">
              <w:rPr>
                <w:sz w:val="20"/>
                <w:szCs w:val="20"/>
              </w:rPr>
              <w:t>Стерильність: Стерильно</w:t>
            </w:r>
          </w:p>
          <w:p w:rsidR="00C55C69" w:rsidRPr="00C55C69" w:rsidRDefault="00C55C69" w:rsidP="00C55C69">
            <w:pPr>
              <w:spacing w:after="0" w:line="240" w:lineRule="auto"/>
              <w:ind w:left="6"/>
              <w:jc w:val="center"/>
              <w:rPr>
                <w:sz w:val="20"/>
                <w:szCs w:val="20"/>
              </w:rPr>
            </w:pPr>
            <w:r w:rsidRPr="00C55C69">
              <w:rPr>
                <w:sz w:val="20"/>
                <w:szCs w:val="20"/>
              </w:rPr>
              <w:t>Розміри: 20х20 см</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8</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8.</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Шприц ін’єкційний одноразового використання 5 мл з голкою</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Форма випуску: Шприц</w:t>
            </w:r>
          </w:p>
          <w:p w:rsidR="00C55C69" w:rsidRPr="00C55C69" w:rsidRDefault="00C55C69" w:rsidP="00C55C69">
            <w:pPr>
              <w:spacing w:after="0" w:line="240" w:lineRule="auto"/>
              <w:jc w:val="center"/>
              <w:rPr>
                <w:sz w:val="20"/>
                <w:szCs w:val="20"/>
              </w:rPr>
            </w:pPr>
            <w:r w:rsidRPr="00C55C69">
              <w:rPr>
                <w:sz w:val="20"/>
                <w:szCs w:val="20"/>
              </w:rPr>
              <w:t>Тип: ін'єкційний</w:t>
            </w:r>
          </w:p>
          <w:p w:rsidR="00C55C69" w:rsidRPr="00C55C69" w:rsidRDefault="00C55C69" w:rsidP="00C55C69">
            <w:pPr>
              <w:spacing w:after="0" w:line="240" w:lineRule="auto"/>
              <w:jc w:val="center"/>
              <w:rPr>
                <w:sz w:val="20"/>
                <w:szCs w:val="20"/>
              </w:rPr>
            </w:pPr>
            <w:r w:rsidRPr="00C55C69">
              <w:rPr>
                <w:sz w:val="20"/>
                <w:szCs w:val="20"/>
              </w:rPr>
              <w:t>Об'єм: 5мл</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30</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lang w:val="ru-RU"/>
              </w:rPr>
            </w:pPr>
            <w:r w:rsidRPr="00C55C69">
              <w:rPr>
                <w:sz w:val="20"/>
                <w:szCs w:val="20"/>
                <w:lang w:val="ru-RU"/>
              </w:rPr>
              <w:t>9.</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Катетер внутрішньовенний (розмір 16G)</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Форма випуску: Катетер</w:t>
            </w:r>
          </w:p>
          <w:p w:rsidR="00C55C69" w:rsidRPr="00C55C69" w:rsidRDefault="00C55C69" w:rsidP="00C55C69">
            <w:pPr>
              <w:spacing w:after="0" w:line="240" w:lineRule="auto"/>
              <w:jc w:val="center"/>
              <w:rPr>
                <w:sz w:val="20"/>
                <w:szCs w:val="20"/>
              </w:rPr>
            </w:pPr>
            <w:r w:rsidRPr="00C55C69">
              <w:rPr>
                <w:sz w:val="20"/>
                <w:szCs w:val="20"/>
              </w:rPr>
              <w:t>Тип: внутрішньовенний</w:t>
            </w:r>
          </w:p>
          <w:p w:rsidR="00C55C69" w:rsidRPr="00C55C69" w:rsidRDefault="00C55C69" w:rsidP="00C55C69">
            <w:pPr>
              <w:spacing w:after="0" w:line="240" w:lineRule="auto"/>
              <w:jc w:val="center"/>
              <w:rPr>
                <w:sz w:val="20"/>
                <w:szCs w:val="20"/>
              </w:rPr>
            </w:pPr>
            <w:r w:rsidRPr="00C55C69">
              <w:rPr>
                <w:sz w:val="20"/>
                <w:szCs w:val="20"/>
              </w:rPr>
              <w:t xml:space="preserve">Розмір голки: 16G </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4</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676"/>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lang w:val="ru-RU"/>
              </w:rPr>
            </w:pPr>
            <w:r w:rsidRPr="00C55C69">
              <w:rPr>
                <w:sz w:val="20"/>
                <w:szCs w:val="20"/>
                <w:lang w:val="ru-RU"/>
              </w:rPr>
              <w:t>10</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Серветка спиртова 30х60мм, 100шт.</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Форма випуску: серветки</w:t>
            </w:r>
          </w:p>
          <w:p w:rsidR="00C55C69" w:rsidRPr="00C55C69" w:rsidRDefault="00C55C69" w:rsidP="00C55C69">
            <w:pPr>
              <w:spacing w:after="0" w:line="240" w:lineRule="auto"/>
              <w:jc w:val="center"/>
              <w:rPr>
                <w:sz w:val="20"/>
                <w:szCs w:val="20"/>
              </w:rPr>
            </w:pPr>
            <w:r w:rsidRPr="00C55C69">
              <w:rPr>
                <w:sz w:val="20"/>
                <w:szCs w:val="20"/>
              </w:rPr>
              <w:t>Особливість: зі спиртом</w:t>
            </w:r>
          </w:p>
          <w:p w:rsidR="00C55C69" w:rsidRPr="00C55C69" w:rsidRDefault="00C55C69" w:rsidP="00C55C69">
            <w:pPr>
              <w:spacing w:after="0" w:line="240" w:lineRule="auto"/>
              <w:jc w:val="center"/>
              <w:rPr>
                <w:sz w:val="20"/>
                <w:szCs w:val="20"/>
              </w:rPr>
            </w:pPr>
            <w:r w:rsidRPr="00C55C69">
              <w:rPr>
                <w:sz w:val="20"/>
                <w:szCs w:val="20"/>
              </w:rPr>
              <w:t>Розмір: 30х60мм</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proofErr w:type="spellStart"/>
            <w:r w:rsidRPr="00C55C69">
              <w:rPr>
                <w:sz w:val="20"/>
                <w:szCs w:val="20"/>
              </w:rPr>
              <w:t>уп</w:t>
            </w:r>
            <w:proofErr w:type="spellEnd"/>
            <w:r w:rsidRPr="00C55C69">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4</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363"/>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11</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Серветки стерильні марлеві </w:t>
            </w:r>
          </w:p>
          <w:p w:rsidR="00C55C69" w:rsidRPr="00C55C69" w:rsidRDefault="00C55C69" w:rsidP="00C55C69">
            <w:pPr>
              <w:spacing w:after="0" w:line="240" w:lineRule="auto"/>
              <w:jc w:val="center"/>
              <w:rPr>
                <w:sz w:val="20"/>
                <w:szCs w:val="20"/>
              </w:rPr>
            </w:pPr>
            <w:r w:rsidRPr="00C55C69">
              <w:rPr>
                <w:sz w:val="20"/>
                <w:szCs w:val="20"/>
              </w:rPr>
              <w:t>10см х 10см 8-шарові</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Форма випуску: серветки</w:t>
            </w:r>
          </w:p>
          <w:p w:rsidR="00C55C69" w:rsidRPr="00C55C69" w:rsidRDefault="00C55C69" w:rsidP="00C55C69">
            <w:pPr>
              <w:spacing w:after="0" w:line="240" w:lineRule="auto"/>
              <w:jc w:val="center"/>
              <w:rPr>
                <w:sz w:val="20"/>
                <w:szCs w:val="20"/>
              </w:rPr>
            </w:pPr>
            <w:r w:rsidRPr="00C55C69">
              <w:rPr>
                <w:sz w:val="20"/>
                <w:szCs w:val="20"/>
              </w:rPr>
              <w:t>Особливість: 8 складань</w:t>
            </w:r>
          </w:p>
          <w:p w:rsidR="00C55C69" w:rsidRPr="00C55C69" w:rsidRDefault="00C55C69" w:rsidP="00C55C69">
            <w:pPr>
              <w:spacing w:after="0" w:line="240" w:lineRule="auto"/>
              <w:jc w:val="center"/>
              <w:rPr>
                <w:sz w:val="20"/>
                <w:szCs w:val="20"/>
              </w:rPr>
            </w:pPr>
            <w:r w:rsidRPr="00C55C69">
              <w:rPr>
                <w:sz w:val="20"/>
                <w:szCs w:val="20"/>
              </w:rPr>
              <w:t>Розмір: 10х10 см</w:t>
            </w:r>
          </w:p>
          <w:p w:rsidR="00C55C69" w:rsidRPr="00C55C69" w:rsidRDefault="00C55C69" w:rsidP="00C55C69">
            <w:pPr>
              <w:spacing w:after="0" w:line="240" w:lineRule="auto"/>
              <w:jc w:val="center"/>
              <w:rPr>
                <w:sz w:val="20"/>
                <w:szCs w:val="20"/>
              </w:rPr>
            </w:pPr>
            <w:r w:rsidRPr="00C55C69">
              <w:rPr>
                <w:sz w:val="20"/>
                <w:szCs w:val="20"/>
              </w:rPr>
              <w:t>Стерильність: Стерильно</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40</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363"/>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12</w:t>
            </w:r>
          </w:p>
        </w:tc>
        <w:tc>
          <w:tcPr>
            <w:tcW w:w="1791" w:type="dxa"/>
            <w:tcBorders>
              <w:top w:val="single" w:sz="4" w:space="0" w:color="auto"/>
              <w:left w:val="nil"/>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Засіб для зупинки кровотечі механічний (джгут-турнікет кровоспинний)</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Призначення: Для зупинки кровотечі</w:t>
            </w:r>
          </w:p>
          <w:p w:rsidR="00C55C69" w:rsidRPr="00C55C69" w:rsidRDefault="00C55C69" w:rsidP="00C55C69">
            <w:pPr>
              <w:spacing w:after="0" w:line="240" w:lineRule="auto"/>
              <w:jc w:val="center"/>
              <w:rPr>
                <w:sz w:val="20"/>
                <w:szCs w:val="20"/>
              </w:rPr>
            </w:pPr>
            <w:r w:rsidRPr="00C55C69">
              <w:rPr>
                <w:sz w:val="20"/>
                <w:szCs w:val="20"/>
              </w:rPr>
              <w:t>Форма випуску: джут</w:t>
            </w:r>
          </w:p>
          <w:p w:rsidR="00C55C69" w:rsidRPr="00C55C69" w:rsidRDefault="00C55C69" w:rsidP="00C55C69">
            <w:pPr>
              <w:spacing w:after="0" w:line="240" w:lineRule="auto"/>
              <w:ind w:right="-241"/>
              <w:jc w:val="center"/>
              <w:rPr>
                <w:sz w:val="20"/>
                <w:szCs w:val="20"/>
              </w:rPr>
            </w:pPr>
            <w:r w:rsidRPr="00C55C69">
              <w:rPr>
                <w:sz w:val="20"/>
                <w:szCs w:val="20"/>
              </w:rPr>
              <w:t>Особливість: з поворотним стрижнем (закруткою)</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3</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363"/>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13</w:t>
            </w:r>
          </w:p>
        </w:tc>
        <w:tc>
          <w:tcPr>
            <w:tcW w:w="1791" w:type="dxa"/>
            <w:tcBorders>
              <w:top w:val="nil"/>
              <w:left w:val="nil"/>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Шина </w:t>
            </w:r>
            <w:proofErr w:type="spellStart"/>
            <w:r w:rsidRPr="00C55C69">
              <w:rPr>
                <w:sz w:val="20"/>
                <w:szCs w:val="20"/>
              </w:rPr>
              <w:t>іммобілізаційна</w:t>
            </w:r>
            <w:proofErr w:type="spellEnd"/>
            <w:r w:rsidRPr="00C55C69">
              <w:rPr>
                <w:sz w:val="20"/>
                <w:szCs w:val="20"/>
              </w:rPr>
              <w:t xml:space="preserve"> гнучка завширшки 10-11см, завдовжки від 90см</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Виріб водонепроникний та стійкий до агресивних впливів зовнішнього середовища</w:t>
            </w:r>
          </w:p>
          <w:p w:rsidR="00C55C69" w:rsidRPr="00C55C69" w:rsidRDefault="00C55C69" w:rsidP="00C55C69">
            <w:pPr>
              <w:spacing w:after="0" w:line="240" w:lineRule="auto"/>
              <w:jc w:val="center"/>
              <w:rPr>
                <w:sz w:val="20"/>
                <w:szCs w:val="20"/>
              </w:rPr>
            </w:pPr>
            <w:r w:rsidRPr="00C55C69">
              <w:rPr>
                <w:sz w:val="20"/>
                <w:szCs w:val="20"/>
              </w:rPr>
              <w:t>Довжина: не менше  90см</w:t>
            </w:r>
          </w:p>
          <w:p w:rsidR="00C55C69" w:rsidRPr="00C55C69" w:rsidRDefault="00C55C69" w:rsidP="00C55C69">
            <w:pPr>
              <w:spacing w:after="0" w:line="240" w:lineRule="auto"/>
              <w:jc w:val="center"/>
              <w:rPr>
                <w:sz w:val="20"/>
                <w:szCs w:val="20"/>
              </w:rPr>
            </w:pPr>
            <w:r w:rsidRPr="00C55C69">
              <w:rPr>
                <w:sz w:val="20"/>
                <w:szCs w:val="20"/>
              </w:rPr>
              <w:t>Ширина: 10-11см</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15</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363"/>
          <w:jc w:val="center"/>
        </w:trPr>
        <w:tc>
          <w:tcPr>
            <w:tcW w:w="53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14</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Шина </w:t>
            </w:r>
            <w:proofErr w:type="spellStart"/>
            <w:r w:rsidRPr="00C55C69">
              <w:rPr>
                <w:sz w:val="20"/>
                <w:szCs w:val="20"/>
              </w:rPr>
              <w:t>іммобілізаційна</w:t>
            </w:r>
            <w:proofErr w:type="spellEnd"/>
            <w:r w:rsidRPr="00C55C69">
              <w:rPr>
                <w:sz w:val="20"/>
                <w:szCs w:val="20"/>
              </w:rPr>
              <w:t xml:space="preserve"> гнучка завширшки 10-11см, завдовжки до 60см</w:t>
            </w:r>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Виріб водонепроникний та стійкий до агресивних впливів зовнішнього середовища</w:t>
            </w:r>
          </w:p>
          <w:p w:rsidR="00C55C69" w:rsidRPr="00C55C69" w:rsidRDefault="00C55C69" w:rsidP="00C55C69">
            <w:pPr>
              <w:spacing w:after="0" w:line="240" w:lineRule="auto"/>
              <w:jc w:val="center"/>
              <w:rPr>
                <w:sz w:val="20"/>
                <w:szCs w:val="20"/>
              </w:rPr>
            </w:pPr>
            <w:r w:rsidRPr="00C55C69">
              <w:rPr>
                <w:sz w:val="20"/>
                <w:szCs w:val="20"/>
              </w:rPr>
              <w:t>Довжина: до 60см</w:t>
            </w:r>
          </w:p>
          <w:p w:rsidR="00C55C69" w:rsidRPr="00C55C69" w:rsidRDefault="00C55C69" w:rsidP="00C55C69">
            <w:pPr>
              <w:spacing w:after="0" w:line="240" w:lineRule="auto"/>
              <w:jc w:val="center"/>
              <w:rPr>
                <w:sz w:val="20"/>
                <w:szCs w:val="20"/>
              </w:rPr>
            </w:pPr>
            <w:r w:rsidRPr="00C55C69">
              <w:rPr>
                <w:sz w:val="20"/>
                <w:szCs w:val="20"/>
              </w:rPr>
              <w:t>Ширина: 10-11см</w:t>
            </w:r>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14</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r w:rsidR="00C55C69" w:rsidRPr="00C55C69" w:rsidTr="003D1E83">
        <w:trPr>
          <w:trHeight w:val="363"/>
          <w:jc w:val="center"/>
        </w:trPr>
        <w:tc>
          <w:tcPr>
            <w:tcW w:w="531" w:type="dxa"/>
          </w:tcPr>
          <w:p w:rsidR="00C55C69" w:rsidRPr="00C55C69" w:rsidRDefault="00C55C69" w:rsidP="00C55C69">
            <w:pPr>
              <w:spacing w:after="0" w:line="240" w:lineRule="auto"/>
              <w:jc w:val="center"/>
              <w:rPr>
                <w:sz w:val="20"/>
                <w:szCs w:val="20"/>
              </w:rPr>
            </w:pPr>
            <w:r w:rsidRPr="00C55C69">
              <w:rPr>
                <w:sz w:val="20"/>
                <w:szCs w:val="20"/>
              </w:rPr>
              <w:t>15</w:t>
            </w:r>
          </w:p>
        </w:tc>
        <w:tc>
          <w:tcPr>
            <w:tcW w:w="1791"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 xml:space="preserve">Термометр медичний </w:t>
            </w:r>
            <w:proofErr w:type="spellStart"/>
            <w:r w:rsidRPr="00C55C69">
              <w:rPr>
                <w:sz w:val="20"/>
                <w:szCs w:val="20"/>
              </w:rPr>
              <w:t>безртутний</w:t>
            </w:r>
            <w:proofErr w:type="spellEnd"/>
          </w:p>
        </w:tc>
        <w:tc>
          <w:tcPr>
            <w:tcW w:w="2443" w:type="dxa"/>
            <w:tcBorders>
              <w:top w:val="single" w:sz="4" w:space="0" w:color="auto"/>
              <w:left w:val="single" w:sz="4" w:space="0" w:color="auto"/>
              <w:bottom w:val="single" w:sz="4" w:space="0" w:color="auto"/>
              <w:right w:val="single" w:sz="4" w:space="0" w:color="auto"/>
            </w:tcBorders>
            <w:vAlign w:val="center"/>
          </w:tcPr>
          <w:p w:rsidR="00C55C69" w:rsidRPr="00C55C69" w:rsidRDefault="00C55C69" w:rsidP="00C55C69">
            <w:pPr>
              <w:spacing w:after="0" w:line="240" w:lineRule="auto"/>
              <w:jc w:val="center"/>
              <w:rPr>
                <w:sz w:val="20"/>
                <w:szCs w:val="20"/>
              </w:rPr>
            </w:pPr>
            <w:r w:rsidRPr="00C55C69">
              <w:rPr>
                <w:sz w:val="20"/>
                <w:szCs w:val="20"/>
              </w:rPr>
              <w:t>Форма випуску: термометр</w:t>
            </w:r>
          </w:p>
          <w:p w:rsidR="00C55C69" w:rsidRPr="00C55C69" w:rsidRDefault="00C55C69" w:rsidP="00C55C69">
            <w:pPr>
              <w:spacing w:after="0" w:line="240" w:lineRule="auto"/>
              <w:jc w:val="center"/>
              <w:rPr>
                <w:sz w:val="20"/>
                <w:szCs w:val="20"/>
              </w:rPr>
            </w:pPr>
            <w:r w:rsidRPr="00C55C69">
              <w:rPr>
                <w:sz w:val="20"/>
                <w:szCs w:val="20"/>
              </w:rPr>
              <w:t xml:space="preserve">Тип: </w:t>
            </w:r>
            <w:proofErr w:type="spellStart"/>
            <w:r w:rsidRPr="00C55C69">
              <w:rPr>
                <w:sz w:val="20"/>
                <w:szCs w:val="20"/>
              </w:rPr>
              <w:t>Безртутний</w:t>
            </w:r>
            <w:proofErr w:type="spellEnd"/>
          </w:p>
        </w:tc>
        <w:tc>
          <w:tcPr>
            <w:tcW w:w="1004" w:type="dxa"/>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ind w:left="-109" w:right="-97"/>
              <w:jc w:val="center"/>
              <w:rPr>
                <w:sz w:val="20"/>
                <w:szCs w:val="20"/>
              </w:rPr>
            </w:pPr>
            <w:r w:rsidRPr="00C55C69">
              <w:rPr>
                <w:sz w:val="20"/>
                <w:szCs w:val="20"/>
              </w:rPr>
              <w:t>шт.</w:t>
            </w:r>
          </w:p>
        </w:tc>
        <w:tc>
          <w:tcPr>
            <w:tcW w:w="0" w:type="auto"/>
            <w:tcBorders>
              <w:top w:val="single" w:sz="4" w:space="0" w:color="auto"/>
              <w:left w:val="single" w:sz="4" w:space="0" w:color="auto"/>
              <w:bottom w:val="single" w:sz="4" w:space="0" w:color="auto"/>
              <w:right w:val="single" w:sz="4" w:space="0" w:color="auto"/>
            </w:tcBorders>
          </w:tcPr>
          <w:p w:rsidR="00C55C69" w:rsidRPr="00C55C69" w:rsidRDefault="00C55C69" w:rsidP="00C55C69">
            <w:pPr>
              <w:spacing w:after="0" w:line="240" w:lineRule="auto"/>
              <w:jc w:val="center"/>
              <w:rPr>
                <w:sz w:val="20"/>
                <w:szCs w:val="20"/>
              </w:rPr>
            </w:pPr>
            <w:r w:rsidRPr="00C55C69">
              <w:rPr>
                <w:sz w:val="20"/>
                <w:szCs w:val="20"/>
              </w:rPr>
              <w:t>4</w:t>
            </w:r>
          </w:p>
        </w:tc>
        <w:tc>
          <w:tcPr>
            <w:tcW w:w="1532" w:type="dxa"/>
          </w:tcPr>
          <w:p w:rsidR="00C55C69" w:rsidRPr="00C55C69" w:rsidRDefault="00C55C69" w:rsidP="00C55C69">
            <w:pPr>
              <w:spacing w:after="0" w:line="240" w:lineRule="auto"/>
              <w:jc w:val="center"/>
              <w:rPr>
                <w:sz w:val="20"/>
                <w:szCs w:val="20"/>
              </w:rPr>
            </w:pPr>
          </w:p>
        </w:tc>
        <w:tc>
          <w:tcPr>
            <w:tcW w:w="2922" w:type="dxa"/>
          </w:tcPr>
          <w:p w:rsidR="00C55C69" w:rsidRPr="00C55C69" w:rsidRDefault="00C55C69" w:rsidP="00C55C69">
            <w:pPr>
              <w:spacing w:after="0" w:line="240" w:lineRule="auto"/>
              <w:jc w:val="center"/>
              <w:rPr>
                <w:sz w:val="20"/>
                <w:szCs w:val="20"/>
              </w:rPr>
            </w:pPr>
          </w:p>
        </w:tc>
      </w:tr>
    </w:tbl>
    <w:p w:rsidR="00C55C69" w:rsidRPr="00C55C69" w:rsidRDefault="00C55C69" w:rsidP="00C55C69">
      <w:pPr>
        <w:widowControl w:val="0"/>
        <w:tabs>
          <w:tab w:val="left" w:pos="11908"/>
          <w:tab w:val="left" w:pos="12824"/>
          <w:tab w:val="left" w:pos="13740"/>
          <w:tab w:val="left" w:pos="14656"/>
        </w:tabs>
        <w:spacing w:after="0" w:line="240" w:lineRule="auto"/>
        <w:ind w:left="426"/>
        <w:jc w:val="both"/>
        <w:rPr>
          <w:rFonts w:eastAsia="Tahoma"/>
          <w:b/>
          <w:i/>
          <w:sz w:val="24"/>
          <w:szCs w:val="24"/>
          <w:lang w:eastAsia="zh-CN" w:bidi="hi-IN"/>
        </w:rPr>
      </w:pPr>
      <w:r w:rsidRPr="00C55C69">
        <w:rPr>
          <w:rFonts w:eastAsia="Tahoma"/>
          <w:b/>
          <w:sz w:val="24"/>
          <w:szCs w:val="24"/>
          <w:lang w:eastAsia="zh-CN" w:bidi="hi-IN"/>
        </w:rPr>
        <w:tab/>
      </w:r>
    </w:p>
    <w:p w:rsidR="00C55C69" w:rsidRPr="00C55C69" w:rsidRDefault="00C55C69" w:rsidP="00C55C69">
      <w:pPr>
        <w:spacing w:after="0" w:line="240" w:lineRule="auto"/>
        <w:ind w:firstLine="567"/>
        <w:rPr>
          <w:b/>
          <w:sz w:val="24"/>
          <w:szCs w:val="24"/>
        </w:rPr>
      </w:pPr>
      <w:r w:rsidRPr="00C55C69">
        <w:rPr>
          <w:b/>
          <w:i/>
          <w:sz w:val="24"/>
          <w:szCs w:val="24"/>
        </w:rPr>
        <w:t xml:space="preserve">Примітка: </w:t>
      </w:r>
    </w:p>
    <w:p w:rsidR="00C55C69" w:rsidRPr="00C55C69" w:rsidRDefault="00C55C69" w:rsidP="00C55C69">
      <w:pPr>
        <w:spacing w:after="0" w:line="240" w:lineRule="auto"/>
        <w:ind w:firstLine="567"/>
        <w:rPr>
          <w:i/>
          <w:sz w:val="24"/>
          <w:szCs w:val="24"/>
        </w:rPr>
      </w:pPr>
      <w:r w:rsidRPr="00C55C69">
        <w:rPr>
          <w:i/>
          <w:sz w:val="24"/>
          <w:szCs w:val="24"/>
        </w:rPr>
        <w:t>Усюди в тексті, де містяться найменування торгових марок, фірм, патентів, конструкцій,  типів, джерело походження чи виробника слід розуміти «або еквівалент».</w:t>
      </w:r>
    </w:p>
    <w:p w:rsidR="00C55C69" w:rsidRPr="00C55C69" w:rsidRDefault="00C55C69" w:rsidP="00C55C69">
      <w:pPr>
        <w:tabs>
          <w:tab w:val="left" w:pos="993"/>
        </w:tabs>
        <w:spacing w:after="0" w:line="240" w:lineRule="auto"/>
        <w:ind w:firstLine="567"/>
        <w:jc w:val="both"/>
        <w:rPr>
          <w:color w:val="FF0000"/>
          <w:sz w:val="24"/>
          <w:szCs w:val="24"/>
        </w:rPr>
      </w:pPr>
      <w:r w:rsidRPr="00C55C69">
        <w:rPr>
          <w:b/>
          <w:sz w:val="24"/>
          <w:szCs w:val="24"/>
        </w:rPr>
        <w:t>Умови поставки:</w:t>
      </w:r>
      <w:r w:rsidRPr="00C55C69">
        <w:rPr>
          <w:sz w:val="24"/>
          <w:szCs w:val="24"/>
        </w:rPr>
        <w:t xml:space="preserve"> послуги з транспортування, розвантаження здійснюються за рахунок постачальника, окремо не сплачуються та включаються до загальної вартості товару. </w:t>
      </w:r>
    </w:p>
    <w:p w:rsidR="00C55C69" w:rsidRPr="00C55C69" w:rsidRDefault="00C55C69" w:rsidP="00C55C69">
      <w:pPr>
        <w:spacing w:after="0" w:line="240" w:lineRule="auto"/>
        <w:ind w:firstLine="567"/>
        <w:jc w:val="both"/>
        <w:rPr>
          <w:sz w:val="24"/>
          <w:szCs w:val="24"/>
        </w:rPr>
      </w:pPr>
      <w:bookmarkStart w:id="1" w:name="_Hlk195629059"/>
      <w:r w:rsidRPr="00C55C69">
        <w:rPr>
          <w:b/>
          <w:sz w:val="24"/>
          <w:szCs w:val="24"/>
        </w:rPr>
        <w:t>Гарантійні зобов’язання</w:t>
      </w:r>
      <w:r w:rsidRPr="00C55C69">
        <w:rPr>
          <w:sz w:val="24"/>
          <w:szCs w:val="24"/>
        </w:rPr>
        <w:t xml:space="preserve">: термін придатності товару на момент поставки повинен складати не менше 80% загального терміну придатності. </w:t>
      </w:r>
    </w:p>
    <w:bookmarkEnd w:id="1"/>
    <w:p w:rsidR="00C55C69" w:rsidRPr="00C55C69" w:rsidRDefault="00C55C69" w:rsidP="00C55C69">
      <w:pPr>
        <w:spacing w:after="0" w:line="240" w:lineRule="auto"/>
        <w:ind w:firstLine="567"/>
        <w:rPr>
          <w:sz w:val="24"/>
          <w:szCs w:val="24"/>
        </w:rPr>
      </w:pPr>
      <w:r w:rsidRPr="00C55C69">
        <w:rPr>
          <w:b/>
          <w:sz w:val="24"/>
          <w:szCs w:val="24"/>
        </w:rPr>
        <w:t>Особливі вимоги</w:t>
      </w:r>
      <w:r w:rsidRPr="00C55C69">
        <w:rPr>
          <w:sz w:val="24"/>
          <w:szCs w:val="24"/>
        </w:rPr>
        <w:t xml:space="preserve">: </w:t>
      </w:r>
    </w:p>
    <w:p w:rsidR="00C55C69" w:rsidRPr="00C55C69" w:rsidRDefault="00C55C69" w:rsidP="00C55C69">
      <w:pPr>
        <w:numPr>
          <w:ilvl w:val="0"/>
          <w:numId w:val="18"/>
        </w:numPr>
        <w:spacing w:after="0" w:line="240" w:lineRule="auto"/>
        <w:ind w:left="0" w:firstLine="567"/>
        <w:contextualSpacing/>
        <w:jc w:val="both"/>
        <w:rPr>
          <w:rFonts w:eastAsia="SimSun"/>
          <w:sz w:val="24"/>
          <w:szCs w:val="24"/>
          <w:lang w:eastAsia="zh-CN"/>
        </w:rPr>
      </w:pPr>
      <w:bookmarkStart w:id="2" w:name="_Hlk194927859"/>
      <w:r w:rsidRPr="00C55C69">
        <w:rPr>
          <w:rFonts w:eastAsia="SimSun"/>
          <w:sz w:val="24"/>
          <w:szCs w:val="24"/>
          <w:lang w:eastAsia="zh-CN"/>
        </w:rPr>
        <w:t>товар повинен бути новий,</w:t>
      </w:r>
      <w:r w:rsidRPr="00C55C69">
        <w:rPr>
          <w:sz w:val="24"/>
          <w:szCs w:val="24"/>
          <w:lang w:val="ru-RU"/>
        </w:rPr>
        <w:t xml:space="preserve"> </w:t>
      </w:r>
      <w:bookmarkStart w:id="3" w:name="_Hlk195628953"/>
      <w:r w:rsidRPr="00C55C69">
        <w:rPr>
          <w:sz w:val="24"/>
          <w:szCs w:val="24"/>
        </w:rPr>
        <w:t xml:space="preserve">термін придатності </w:t>
      </w:r>
      <w:r w:rsidRPr="00C55C69">
        <w:rPr>
          <w:sz w:val="24"/>
          <w:szCs w:val="24"/>
          <w:lang w:val="ru-RU"/>
        </w:rPr>
        <w:t>я</w:t>
      </w:r>
      <w:r w:rsidRPr="00C55C69">
        <w:rPr>
          <w:sz w:val="24"/>
          <w:szCs w:val="24"/>
        </w:rPr>
        <w:t>кого на момент поставки повинен складати не менше 80% загального терміну придатності</w:t>
      </w:r>
      <w:bookmarkEnd w:id="3"/>
      <w:r w:rsidRPr="00C55C69">
        <w:rPr>
          <w:sz w:val="24"/>
          <w:szCs w:val="24"/>
        </w:rPr>
        <w:t>, про, що учасник у складі тендерної пропозиції надає гарантійний лист.</w:t>
      </w:r>
      <w:r w:rsidRPr="00C55C69">
        <w:rPr>
          <w:rFonts w:eastAsia="SimSun"/>
          <w:sz w:val="24"/>
          <w:szCs w:val="24"/>
          <w:lang w:eastAsia="zh-CN"/>
        </w:rPr>
        <w:t xml:space="preserve"> </w:t>
      </w:r>
      <w:bookmarkEnd w:id="2"/>
    </w:p>
    <w:p w:rsidR="00C55C69" w:rsidRPr="00C55C69" w:rsidRDefault="00C55C69" w:rsidP="00C55C69">
      <w:pPr>
        <w:numPr>
          <w:ilvl w:val="0"/>
          <w:numId w:val="18"/>
        </w:numPr>
        <w:spacing w:before="100" w:beforeAutospacing="1" w:after="0" w:line="240" w:lineRule="auto"/>
        <w:ind w:left="0" w:firstLine="567"/>
        <w:contextualSpacing/>
        <w:rPr>
          <w:sz w:val="24"/>
          <w:szCs w:val="24"/>
          <w:lang w:eastAsia="uk-UA"/>
        </w:rPr>
      </w:pPr>
      <w:r w:rsidRPr="00C55C69">
        <w:rPr>
          <w:sz w:val="24"/>
          <w:szCs w:val="24"/>
          <w:lang w:eastAsia="uk-UA"/>
        </w:rPr>
        <w:t xml:space="preserve">при поставці товару Постачальник повинен надати усю необхідну супровідну документацію: </w:t>
      </w:r>
      <w:r w:rsidRPr="00C55C69">
        <w:rPr>
          <w:sz w:val="24"/>
          <w:szCs w:val="24"/>
        </w:rPr>
        <w:t>сертифікати відповідності, якості або інші документи передбачені нормами чинного законодавства, що підтверджують якість товару.</w:t>
      </w:r>
    </w:p>
    <w:p w:rsidR="00F60007" w:rsidRPr="00F60007" w:rsidRDefault="00F60007" w:rsidP="00C55C69">
      <w:pPr>
        <w:spacing w:before="100" w:beforeAutospacing="1" w:after="0" w:line="240" w:lineRule="auto"/>
        <w:ind w:left="567"/>
        <w:contextualSpacing/>
        <w:rPr>
          <w:sz w:val="24"/>
          <w:szCs w:val="24"/>
          <w:lang w:eastAsia="uk-UA"/>
        </w:rPr>
      </w:pPr>
      <w:bookmarkStart w:id="4" w:name="_GoBack"/>
      <w:bookmarkEnd w:id="4"/>
    </w:p>
    <w:p w:rsidR="00F675B9" w:rsidRPr="00F675B9" w:rsidRDefault="00F675B9" w:rsidP="00F675B9">
      <w:pPr>
        <w:tabs>
          <w:tab w:val="left" w:pos="993"/>
        </w:tabs>
        <w:suppressAutoHyphens/>
        <w:spacing w:after="0" w:line="240" w:lineRule="auto"/>
        <w:contextualSpacing/>
        <w:jc w:val="both"/>
        <w:rPr>
          <w:bCs/>
          <w:spacing w:val="2"/>
          <w:sz w:val="24"/>
          <w:szCs w:val="24"/>
        </w:rPr>
      </w:pPr>
    </w:p>
    <w:p w:rsidR="0049211F" w:rsidRPr="0049211F" w:rsidRDefault="0049211F" w:rsidP="0049211F">
      <w:pPr>
        <w:tabs>
          <w:tab w:val="left" w:pos="0"/>
        </w:tabs>
        <w:spacing w:after="0" w:line="240" w:lineRule="auto"/>
        <w:ind w:firstLine="709"/>
        <w:rPr>
          <w:sz w:val="24"/>
          <w:szCs w:val="24"/>
        </w:rPr>
      </w:pPr>
    </w:p>
    <w:p w:rsidR="00EC1E70" w:rsidRPr="000D4A4E" w:rsidRDefault="00EC1E70" w:rsidP="000D4A4E">
      <w:pPr>
        <w:spacing w:after="0" w:line="240" w:lineRule="auto"/>
        <w:ind w:left="291" w:right="-23"/>
        <w:jc w:val="center"/>
        <w:rPr>
          <w:i/>
          <w:sz w:val="24"/>
          <w:szCs w:val="24"/>
        </w:rPr>
      </w:pPr>
    </w:p>
    <w:bookmarkEnd w:id="0"/>
    <w:sectPr w:rsidR="00EC1E70" w:rsidRPr="000D4A4E"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956F0"/>
    <w:rsid w:val="00BA77BA"/>
    <w:rsid w:val="00BD35C2"/>
    <w:rsid w:val="00BF7B07"/>
    <w:rsid w:val="00C0225E"/>
    <w:rsid w:val="00C2174A"/>
    <w:rsid w:val="00C21785"/>
    <w:rsid w:val="00C24D83"/>
    <w:rsid w:val="00C25AD4"/>
    <w:rsid w:val="00C43F94"/>
    <w:rsid w:val="00C46AE5"/>
    <w:rsid w:val="00C55C69"/>
    <w:rsid w:val="00C63E6D"/>
    <w:rsid w:val="00CB73C8"/>
    <w:rsid w:val="00CC46F9"/>
    <w:rsid w:val="00CC494F"/>
    <w:rsid w:val="00D11A3C"/>
    <w:rsid w:val="00D96F51"/>
    <w:rsid w:val="00DA363A"/>
    <w:rsid w:val="00DD535D"/>
    <w:rsid w:val="00E13A4B"/>
    <w:rsid w:val="00E13D98"/>
    <w:rsid w:val="00E26CF7"/>
    <w:rsid w:val="00E6579E"/>
    <w:rsid w:val="00EA402F"/>
    <w:rsid w:val="00EA4C52"/>
    <w:rsid w:val="00EA5531"/>
    <w:rsid w:val="00EB0BA7"/>
    <w:rsid w:val="00EC1E70"/>
    <w:rsid w:val="00F05B15"/>
    <w:rsid w:val="00F13298"/>
    <w:rsid w:val="00F16D38"/>
    <w:rsid w:val="00F24F6A"/>
    <w:rsid w:val="00F26FC9"/>
    <w:rsid w:val="00F4436B"/>
    <w:rsid w:val="00F60007"/>
    <w:rsid w:val="00F675B9"/>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EEAD"/>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08-00755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3</Pages>
  <Words>633</Words>
  <Characters>3611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125</cp:revision>
  <dcterms:created xsi:type="dcterms:W3CDTF">2025-06-13T10:22:00Z</dcterms:created>
  <dcterms:modified xsi:type="dcterms:W3CDTF">2026-04-21T09:28:00Z</dcterms:modified>
</cp:coreProperties>
</file>