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D5" w:rsidRDefault="00BF4A85">
      <w:r>
        <w:t xml:space="preserve">                                                                                                                                                         Додаток </w:t>
      </w:r>
      <w:r w:rsidRPr="009C05F7">
        <w:rPr>
          <w:lang w:val="ru-RU"/>
        </w:rPr>
        <w:t>1</w:t>
      </w:r>
    </w:p>
    <w:p w:rsidR="005A1FD5" w:rsidRDefault="00BF4A85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9C05F7">
        <w:rPr>
          <w:rFonts w:eastAsia="Times New Roman"/>
          <w:szCs w:val="24"/>
        </w:rPr>
        <w:t xml:space="preserve"> «</w:t>
      </w:r>
      <w:r w:rsidR="009C05F7"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 w:rsidR="009C05F7">
        <w:rPr>
          <w:rFonts w:eastAsia="Times New Roman"/>
          <w:szCs w:val="24"/>
        </w:rPr>
        <w:t>»</w:t>
      </w:r>
    </w:p>
    <w:p w:rsidR="005A1FD5" w:rsidRDefault="00C32C2C">
      <w:pPr>
        <w:ind w:left="9214"/>
      </w:pPr>
      <w:r w:rsidRPr="00C32C2C">
        <w:rPr>
          <w:u w:val="single"/>
        </w:rPr>
        <w:t>16.04.2026</w:t>
      </w:r>
      <w:r w:rsidR="00BF4A85"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EA603B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>
              <w:t>Рандомізоване, подвійне сліпе, ІІІ фази, контрольоване плацебо та активним препаратом порівняння дослідження MK-1084 у комбінації з дурвалумабом порівняно з плацебо у комбінації з дурвалумабом у учасників з місцево розповсюдженим неоперабельним недрібноклітинним раком легенів з мутацією KRAS G12C без прогресування захворювання після радикальної хіміопроменевої терапії на основі платини (KANDLELIT-015)</w:t>
            </w:r>
            <w:r w:rsidRPr="00550EE6">
              <w:rPr>
                <w:color w:val="000000"/>
              </w:rPr>
              <w:t>»</w:t>
            </w:r>
            <w:r w:rsidR="00BF4A85" w:rsidRPr="00EA603B">
              <w:t xml:space="preserve">, </w:t>
            </w:r>
            <w:r w:rsidR="000774A7" w:rsidRPr="00EA603B">
              <w:t xml:space="preserve">                        </w:t>
            </w:r>
            <w:r w:rsidR="00BF4A85" w:rsidRPr="00EA603B">
              <w:t xml:space="preserve">код дослідження </w:t>
            </w:r>
            <w:r w:rsidR="00BF4A85">
              <w:t>MK-1084-015</w:t>
            </w:r>
            <w:r w:rsidR="00BF4A85" w:rsidRPr="00EA603B">
              <w:t xml:space="preserve">, </w:t>
            </w:r>
            <w:r w:rsidR="00BF4A85">
              <w:t>версія 00 від 16 січня 2026 року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>
              <w:t>МСД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 xml:space="preserve">ТОВ Мерк Шарп енд Доум, США (Merck Sharp &amp; Dohme LLC, USA) </w:t>
            </w:r>
          </w:p>
        </w:tc>
      </w:tr>
      <w:tr w:rsidR="000774A7" w:rsidTr="000F2BFF">
        <w:trPr>
          <w:trHeight w:val="37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7" w:rsidRDefault="000774A7" w:rsidP="000774A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 xml:space="preserve">MK-1084 (MK-1084; MK-1084); таблетки; 25 мг; Lonza Bend Inc., USA; Lonza Bend Inc., USA; Werthenstein BioPharma GmbH, Switzerland; Merck Sharp &amp; Dohme LLC, USA; Fisher Clinical Services Inc., USA; Fisher Clinical Services UK Limited, United Kingdom; Fisher Clinical Services GmbH, Switzerland; Almac Clinical Services, USA; Almac Clinical services Limited, United Kingdom; Almac Clinical Services (Ireland) Limited, Ireland; </w:t>
            </w:r>
            <w:r>
              <w:rPr>
                <w:rFonts w:eastAsia="Times New Roman" w:cs="Times New Roman"/>
                <w:szCs w:val="24"/>
              </w:rPr>
              <w:t>Merck Sharp &amp; Dohme LLC, USA</w:t>
            </w:r>
            <w:r w:rsidRPr="00266A7D">
              <w:rPr>
                <w:rFonts w:eastAsia="Times New Roman" w:cs="Times New Roman"/>
                <w:szCs w:val="24"/>
              </w:rPr>
              <w:t>;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П</w:t>
            </w:r>
            <w:r>
              <w:rPr>
                <w:rFonts w:eastAsia="Times New Roman" w:cs="Times New Roman"/>
                <w:szCs w:val="24"/>
              </w:rPr>
              <w:t>лацебо до MK-1084 25 мг</w:t>
            </w:r>
            <w:r w:rsidRPr="00266A7D">
              <w:rPr>
                <w:rFonts w:eastAsia="Times New Roman" w:cs="Times New Roman"/>
                <w:szCs w:val="24"/>
              </w:rPr>
              <w:t xml:space="preserve">; таблетки; Lonza Tampa LLC, USA; Werthenstein BioPharma GmbH, Switzerland; Merck Sharp &amp; Dohme LLC, USA; Fisher Clinical Services Inc., USA;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          </w:t>
            </w:r>
            <w:r w:rsidRPr="00266A7D">
              <w:rPr>
                <w:rFonts w:eastAsia="Times New Roman" w:cs="Times New Roman"/>
                <w:szCs w:val="24"/>
              </w:rPr>
              <w:t xml:space="preserve">Fisher Clinical Services UK Limited, United Kingdom; Fisher Clinical Services GmbH, Switzerland; Almac Clinical Services, USA; Almac Clinical services Limited, United Kingdom; Almac Clinical Services (Ireland) Limited, Ireland; Merck Sharp &amp; Dohme LLC, USA; 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MK-1084 (MK-1084; MK-1084); таблетки; 50 мг; Lonza Bend Inc., USA; Lonza Bend Inc., USA; Werthenstein BioPharma GmbH, Switzerland; Merck Sharp &amp; Dohme LLC, USA; Fisher Clinical Services Inc., USA; Fisher Clinical Services UK Limited, United Kingdom; Fisher Clinical</w:t>
            </w:r>
          </w:p>
        </w:tc>
      </w:tr>
    </w:tbl>
    <w:p w:rsidR="000F2BFF" w:rsidRDefault="000F2BFF">
      <w:r>
        <w:br w:type="page"/>
      </w:r>
    </w:p>
    <w:p w:rsidR="000F2BFF" w:rsidRPr="000F2BFF" w:rsidRDefault="000F2BFF">
      <w:pPr>
        <w:rPr>
          <w:szCs w:val="24"/>
        </w:rPr>
      </w:pPr>
      <w:r w:rsidRPr="000F2BFF">
        <w:rPr>
          <w:szCs w:val="24"/>
        </w:rP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1</w:t>
      </w:r>
    </w:p>
    <w:p w:rsidR="000F2BFF" w:rsidRDefault="000F2BFF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F2BFF">
        <w:trPr>
          <w:trHeight w:val="9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0774A7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 xml:space="preserve"> Services GmbH, Switzerland; Almac Clinical Services, USA; Almac Clinical services Limited, United Kingdom; Almac Clinical Services (Ireland) Limited, Ireland; Merck Sharp &amp; Dohme LLC, USA;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Пл</w:t>
            </w:r>
            <w:r>
              <w:rPr>
                <w:rFonts w:eastAsia="Times New Roman" w:cs="Times New Roman"/>
                <w:szCs w:val="24"/>
              </w:rPr>
              <w:t>ацебо до MK-1084 50 мг</w:t>
            </w:r>
            <w:r w:rsidRPr="00266A7D">
              <w:rPr>
                <w:rFonts w:eastAsia="Times New Roman" w:cs="Times New Roman"/>
                <w:szCs w:val="24"/>
              </w:rPr>
              <w:t>; таблетки; Lonza Tampa LLC, USA; Werthenstein BioPharma GmbH, Switzerland; Merck Sharp &amp; Dohme LLC, USA; Fisher Clinical Services Inc., USA; Fisher Clinical Services UK Limited, United Kingdom; Fisher Clinical Services GmbH, Switzerland; Almac Clinical Services, USA; Almac Clinical services Limited, United Kingdom; Almac Clinical Services (Ireland) Limited, Irelan</w:t>
            </w:r>
            <w:r>
              <w:rPr>
                <w:rFonts w:eastAsia="Times New Roman" w:cs="Times New Roman"/>
                <w:szCs w:val="24"/>
              </w:rPr>
              <w:t>d; Merck Sharp &amp; Dohme LLC, USA</w:t>
            </w:r>
            <w:r w:rsidRPr="00266A7D">
              <w:rPr>
                <w:rFonts w:eastAsia="Times New Roman" w:cs="Times New Roman"/>
                <w:szCs w:val="24"/>
              </w:rPr>
              <w:t xml:space="preserve">; 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Імфінзі (Imfinzi) (MEDI4736; Дурвалумаб (Durvalumab)); концентрат дл</w:t>
            </w:r>
            <w:r>
              <w:rPr>
                <w:rFonts w:eastAsia="Times New Roman" w:cs="Times New Roman"/>
                <w:szCs w:val="24"/>
              </w:rPr>
              <w:t>я розчину для інфузій; 50 мг/мл</w:t>
            </w:r>
            <w:r w:rsidRPr="00266A7D">
              <w:rPr>
                <w:rFonts w:eastAsia="Times New Roman" w:cs="Times New Roman"/>
                <w:szCs w:val="24"/>
              </w:rPr>
              <w:t xml:space="preserve">; Werthenstein BioPharma GmbH, Switzerland; Merck Sharp &amp; Dohme LLC, USA; Fisher Clinical Services Inc., USA; Fisher Clinical Services UK Limited, United Kingdom; Fisher Clinical Services GmbH, Switzerland; Almac Clinical Services, USA; Almac Clinical services Limited, United Kingdom; Merck </w:t>
            </w:r>
            <w:r>
              <w:rPr>
                <w:rFonts w:eastAsia="Times New Roman" w:cs="Times New Roman"/>
                <w:szCs w:val="24"/>
              </w:rPr>
              <w:t>Sharp &amp; Dohme LLC, USA; AstraZeneca AB, Sweden</w:t>
            </w:r>
            <w:r w:rsidRPr="00266A7D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0774A7" w:rsidTr="000F2BFF">
        <w:trPr>
          <w:trHeight w:val="4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7" w:rsidRDefault="000774A7" w:rsidP="000774A7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EA603B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Кобзєв О.І.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Підвербецька А.В.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Зубков О.О.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Державна установа «Національний науковий центр хі</w:t>
            </w:r>
            <w:r>
              <w:rPr>
                <w:rFonts w:eastAsia="Times New Roman" w:cs="Times New Roman"/>
                <w:szCs w:val="24"/>
              </w:rPr>
              <w:t>рургії та трансплантології</w:t>
            </w:r>
            <w:r w:rsidRPr="00EA603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                  </w:t>
            </w:r>
            <w:r w:rsidRPr="00266A7D">
              <w:rPr>
                <w:rFonts w:eastAsia="Times New Roman" w:cs="Times New Roman"/>
                <w:szCs w:val="24"/>
              </w:rPr>
              <w:t xml:space="preserve">імені О.О. Шалімова Національної академії медичних наук України», відділення онкології,                     </w:t>
            </w:r>
            <w:r w:rsidRPr="00EA603B"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266A7D">
              <w:rPr>
                <w:rFonts w:eastAsia="Times New Roman" w:cs="Times New Roman"/>
                <w:szCs w:val="24"/>
              </w:rPr>
              <w:t>м. Київ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Pr="00EA603B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к.м.н. Притуляк С.М.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Комунальне некомерційне підприємство «Подільський регіональний центр онкології Вінницької обласної ради», торакальне відділення, м. Вінниця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Бєлікова А.М.</w:t>
            </w:r>
          </w:p>
          <w:p w:rsidR="000774A7" w:rsidRPr="00266A7D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Товариство з обмеженою відповідальністю «Капитал», клініко-консультативне відділення медичного центру «Універсальна клініка «Оберіг», м. Київ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Бойко В.В.</w:t>
            </w:r>
          </w:p>
        </w:tc>
      </w:tr>
    </w:tbl>
    <w:p w:rsidR="000F2BFF" w:rsidRDefault="000F2BFF">
      <w:r>
        <w:br w:type="page"/>
      </w:r>
    </w:p>
    <w:p w:rsidR="000F2BFF" w:rsidRDefault="000F2BFF">
      <w:r>
        <w:lastRenderedPageBreak/>
        <w:t xml:space="preserve">                                                                                                                      3                                                              продовження додатка 1</w:t>
      </w:r>
    </w:p>
    <w:p w:rsidR="000F2BFF" w:rsidRDefault="000F2BFF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F2BFF">
        <w:trPr>
          <w:trHeight w:val="10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0774A7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м. Івано-Франківськ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 xml:space="preserve">к.м.н. Шпарик Я.В. 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Сінєльніков І.В.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Берзой О.А.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Комунальне некомерційне підприємство «Одеська обласна клінічна лікарня» Одеської обласної ради», відділення торакальної хірургії, м. Одеса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Pr="00EA603B">
              <w:rPr>
                <w:rFonts w:eastAsia="Times New Roman" w:cs="Times New Roman"/>
                <w:szCs w:val="24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Вігуро М.С.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Товариство з обмеженою відповідальністю «Мрія Мед-Сервіс», відділ клінічни</w:t>
            </w:r>
            <w:r>
              <w:rPr>
                <w:rFonts w:eastAsia="Times New Roman" w:cs="Times New Roman"/>
                <w:szCs w:val="24"/>
              </w:rPr>
              <w:t xml:space="preserve">х досліджень, </w:t>
            </w:r>
            <w:r w:rsidRPr="00266A7D">
              <w:rPr>
                <w:rFonts w:eastAsia="Times New Roman" w:cs="Times New Roman"/>
                <w:szCs w:val="24"/>
              </w:rPr>
              <w:t>м. Кривий Ріг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  <w:r w:rsidRPr="00EA603B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к.м.н. Урсол Г.М.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Приватне підприємство приватна виробнича фірма «Ацинус», лікувально-діагностичний центр, м. Кропивницький</w:t>
            </w:r>
          </w:p>
          <w:p w:rsidR="000F2BFF" w:rsidRPr="00266A7D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  <w:r w:rsidRPr="00EA603B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66A7D">
              <w:rPr>
                <w:rFonts w:eastAsia="Times New Roman" w:cs="Times New Roman"/>
                <w:szCs w:val="24"/>
              </w:rPr>
              <w:t>лікар Скуренко О.Я.</w:t>
            </w:r>
          </w:p>
          <w:p w:rsidR="000F2BFF" w:rsidRDefault="000F2BFF" w:rsidP="000774A7">
            <w:pPr>
              <w:jc w:val="both"/>
              <w:rPr>
                <w:rFonts w:eastAsia="Times New Roman" w:cs="Times New Roman"/>
                <w:szCs w:val="24"/>
              </w:rPr>
            </w:pPr>
            <w:r w:rsidRPr="00266A7D">
              <w:rPr>
                <w:rFonts w:eastAsia="Times New Roman" w:cs="Times New Roman"/>
                <w:szCs w:val="24"/>
              </w:rPr>
              <w:t>Товариство з обмеженою відповідальністю «Український центр томотерапії», медичний центр, відділення хіміотерапії, м. Кропивницький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0774A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7" w:rsidRDefault="000774A7" w:rsidP="000774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лабораторні набори;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min/max термометри;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сканери для зчитування штрих-кодів;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електронні щоденники для пацієнтів;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інфузомати;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центрифуги з охолодженням;</w:t>
            </w:r>
          </w:p>
          <w:p w:rsidR="000774A7" w:rsidRDefault="000774A7" w:rsidP="000774A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друковані матеріали 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b/>
          <w:lang w:eastAsia="en-US"/>
        </w:rPr>
        <w:sectPr w:rsidR="005A1FD5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5A1FD5" w:rsidRDefault="00BF4A85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E11133">
        <w:rPr>
          <w:rFonts w:eastAsia="Times New Roman"/>
          <w:szCs w:val="24"/>
        </w:rPr>
        <w:t xml:space="preserve"> «</w:t>
      </w:r>
      <w:r w:rsidR="00E11133"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 w:rsidR="00E11133">
        <w:rPr>
          <w:rFonts w:eastAsia="Times New Roman"/>
          <w:szCs w:val="24"/>
        </w:rPr>
        <w:t>»</w:t>
      </w:r>
    </w:p>
    <w:p w:rsidR="005A1FD5" w:rsidRDefault="00675773">
      <w:pPr>
        <w:ind w:left="9214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>
              <w:t>Рандомізоване, подвійне сліпе, плацебо-контрольоване дослідження фази 3 для оцінки ефективності та безпечності застосування препарату КаrХТ в якості додаткової терапії при лікуванні манії зі змішаними ознаками або без них в учасників із біполярним розладом І типу, які приймають препарати літію, вальпроат або ламотриджин</w:t>
            </w:r>
            <w:r w:rsidRPr="00550EE6">
              <w:rPr>
                <w:color w:val="000000"/>
              </w:rPr>
              <w:t>»</w:t>
            </w:r>
            <w:r w:rsidR="00BF4A85">
              <w:rPr>
                <w:lang w:val="ru-RU"/>
              </w:rPr>
              <w:t xml:space="preserve">, код дослідження </w:t>
            </w:r>
            <w:r w:rsidR="00BF4A85">
              <w:t>CN012-0046</w:t>
            </w:r>
            <w:r w:rsidR="00BF4A85">
              <w:rPr>
                <w:lang w:val="ru-RU"/>
              </w:rPr>
              <w:t xml:space="preserve">, </w:t>
            </w:r>
            <w:r w:rsidR="00BF4A85">
              <w:t>оригінальний протокол від 22 липня 2025р.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>
              <w:t>Сінеос Хелс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 xml:space="preserve">Товариство з необмеженою відповідальністю Брістол-Майєрс Сквібб Сервісез, Ірландія </w:t>
            </w:r>
          </w:p>
        </w:tc>
      </w:tr>
      <w:tr w:rsidR="003E4A7C" w:rsidTr="000F2BFF">
        <w:trPr>
          <w:trHeight w:val="44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C" w:rsidRDefault="003E4A7C" w:rsidP="003E4A7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C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50/20 мг (ксаномелін/ троспію хлорид) (KarXT, BMS-986510; PRD12327546, 986510-R999-029, 1-003871-100, KTX-001, KTX-002; XANOMELINE TARTRATE (BMS-986519-03), TROSPIUM CHLORIDE (BMS-986520-01, BMS-986520), ксаномелін тартрат, троспію хлорид);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3E4A7C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50/20 мг (ксаномелін/ троспію хлорид),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3E4A7C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75/20 мг (ксаномелін/ троспію хлорид) (KarXT, BMS-986510; PRD12327569, 986510-R999-</w:t>
            </w:r>
          </w:p>
        </w:tc>
      </w:tr>
    </w:tbl>
    <w:p w:rsidR="000F2BFF" w:rsidRDefault="000F2BFF">
      <w:r>
        <w:br w:type="page"/>
      </w:r>
    </w:p>
    <w:p w:rsidR="000F2BFF" w:rsidRDefault="000F2BFF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2</w:t>
      </w:r>
    </w:p>
    <w:p w:rsidR="000F2BFF" w:rsidRDefault="000F2BFF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F2BFF" w:rsidTr="000F2BFF">
        <w:trPr>
          <w:trHeight w:val="8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3E4A7C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029, 1-003871-100, KTX-001, KTX-002; XANOMELINE TARTRATE (BMS-986519-03), TROSPIUM CHLORIDE (BMS-986520-01, BMS-986520), ксаномелін тартрат, троспію хлорид);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75/20 мг (ксаномелін/ троспію хлорид),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100/20 мг (ксаномелін/ троспію хлорид) (KarXT, BMS-986510; PRD12327577, 986510-R999-029, 1-003871-100, KTX-001, KTX-002; XANOMELINE TARTRATE (BMS-986519-03), TROSPIUM CHLORIDE (BMS-986520-01, BMS-986520), ксаномелін тартрат, троспію хлорид);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100/20 мг (ксаномелін/ троспію хлорид),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125/30 мг (ксаномелін/ троспію хлорид) (KarXT, BMS-986510; PRD12327584, 986510-R999-</w:t>
            </w:r>
          </w:p>
        </w:tc>
      </w:tr>
    </w:tbl>
    <w:p w:rsidR="000F2BFF" w:rsidRDefault="000F2BFF">
      <w:r>
        <w:br w:type="page"/>
      </w:r>
    </w:p>
    <w:p w:rsidR="000F2BFF" w:rsidRDefault="000F2BFF">
      <w:r>
        <w:lastRenderedPageBreak/>
        <w:t xml:space="preserve">                                                                                                                      3                                                              продовження додатка 2</w:t>
      </w:r>
    </w:p>
    <w:p w:rsidR="000F2BFF" w:rsidRDefault="000F2BFF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F2BFF">
        <w:trPr>
          <w:trHeight w:val="38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3E4A7C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029, 1-003871-100, KTX-001, KTX-002; XANOMELINE TARTRATE (BMS-986519-03), TROSPIUM CHLORIDE (BMS-986520-01, BMS-986520), ксаномелін тартрат, троспію хлорид);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США; </w:t>
            </w:r>
          </w:p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125/30 мг (ксаномелін/ троспію хлорид), тверда капсула; Catalent Pharma Solutions, LLC, США; Bristol Myers Squibb Co., США; Bristol Myers Squibb Pharmaceuticals Limited, Великобританія; Almac Clinical Services Limited, Великобританія; Almac Clinical Services, LLC, США; Fisher Clinical Services Inc., США; Fisher Clinical Services UK Limited, Великобританія; Ampac Fine Chemicals LLC, США; Ampac Fine Chemicals LLC, США; AndersonBrecon Inc. (dba PCI Pharma Services), США</w:t>
            </w:r>
          </w:p>
        </w:tc>
      </w:tr>
      <w:tr w:rsidR="003E4A7C" w:rsidTr="000F2BFF">
        <w:trPr>
          <w:trHeight w:val="41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C" w:rsidRDefault="003E4A7C" w:rsidP="003E4A7C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C" w:rsidRPr="00340829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340829">
              <w:rPr>
                <w:rFonts w:eastAsia="Times New Roman" w:cs="Times New Roman"/>
                <w:szCs w:val="24"/>
              </w:rPr>
              <w:t>к.м.н. Блажевич Ю.А.</w:t>
            </w:r>
          </w:p>
          <w:p w:rsidR="003E4A7C" w:rsidRPr="00340829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«Клінічний заклад з надання психіатричної допомоги «ПСИХІАТРІЯ»» виконавчого органу Київської міської ради (Київської міської державної адміністрації), Центр первинного психотичного епізоду та сучасних методів лікування, м. Київ</w:t>
            </w:r>
          </w:p>
          <w:p w:rsidR="003E4A7C" w:rsidRPr="00340829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340829">
              <w:rPr>
                <w:rFonts w:eastAsia="Times New Roman" w:cs="Times New Roman"/>
                <w:szCs w:val="24"/>
              </w:rPr>
              <w:t>к.м.н., проф. Серебреннікова О.А.</w:t>
            </w:r>
          </w:p>
          <w:p w:rsidR="003E4A7C" w:rsidRPr="00340829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змішане (чоловіче та жіноче) відділення №2, м. Вінниця</w:t>
            </w:r>
          </w:p>
          <w:p w:rsidR="003E4A7C" w:rsidRPr="00340829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340829">
              <w:rPr>
                <w:rFonts w:eastAsia="Times New Roman" w:cs="Times New Roman"/>
                <w:szCs w:val="24"/>
              </w:rPr>
              <w:t>к.м.н. Денисов Є.М.</w:t>
            </w:r>
          </w:p>
          <w:p w:rsidR="003E4A7C" w:rsidRPr="00340829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«Обласна клінічна психіатрична лікарня Кіровоградської обласної ради», психіатричне відділення для дорослих (жіноче) №17, психіатричне відділення для дорослих (чоловіче) №8, Донецький національний медичний університет, кафедра психіатрії, психотерапії, наркології та медичної психології, смт. Нове,                   м. Кропивницький</w:t>
            </w:r>
          </w:p>
          <w:p w:rsidR="003E4A7C" w:rsidRDefault="003E4A7C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340829">
              <w:rPr>
                <w:rFonts w:eastAsia="Times New Roman" w:cs="Times New Roman"/>
                <w:szCs w:val="24"/>
              </w:rPr>
              <w:t>лікар Фільц Ю.О.</w:t>
            </w:r>
          </w:p>
        </w:tc>
      </w:tr>
    </w:tbl>
    <w:p w:rsidR="000F2BFF" w:rsidRDefault="000F2BFF">
      <w:r>
        <w:br w:type="page"/>
      </w:r>
    </w:p>
    <w:p w:rsidR="000F2BFF" w:rsidRDefault="000F2BFF">
      <w:r>
        <w:lastRenderedPageBreak/>
        <w:t xml:space="preserve">                                                                                                                      </w:t>
      </w:r>
      <w:r w:rsidR="00D21FF4">
        <w:t>4</w:t>
      </w:r>
      <w:r>
        <w:t xml:space="preserve">                                                              продовження додатка </w:t>
      </w:r>
      <w:r w:rsidR="00D21FF4">
        <w:t>2</w:t>
      </w:r>
    </w:p>
    <w:p w:rsidR="000F2BFF" w:rsidRDefault="000F2BFF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F2BFF">
        <w:trPr>
          <w:trHeight w:val="10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Default="000F2BFF" w:rsidP="003E4A7C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 xml:space="preserve">Комунальне некомерційне підприємство Львівської обласної ради «Львівська обласна клінічна психіатрична лікарня», відділення первинного психотичного епізоду №5, м. Львів 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340829">
              <w:rPr>
                <w:rFonts w:eastAsia="Times New Roman" w:cs="Times New Roman"/>
                <w:szCs w:val="24"/>
              </w:rPr>
              <w:t>д.м.н., проф. Скрипніков А.М.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підприємство «Обласний заклад з надання психіатричної допомоги Полтавської обласної ради», 3 відділення – загальнопсихіатричне, чоловіче, 6 відділення – загальнопсихіатричне, жіноче, Полтавський державний медичний університет, кафедра психіатрії, наркології та медичної психології, м. Полтава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340829">
              <w:rPr>
                <w:rFonts w:eastAsia="Times New Roman" w:cs="Times New Roman"/>
                <w:szCs w:val="24"/>
              </w:rPr>
              <w:t xml:space="preserve">лікар Косенкова І.В. 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«Черкаська обласна психіатрична лікарня Черкаської обласної ради», жіноче відділення №11, чоловіче відділення №5, м. Сміла, Черкаська область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340829">
              <w:rPr>
                <w:rFonts w:eastAsia="Times New Roman" w:cs="Times New Roman"/>
                <w:szCs w:val="24"/>
              </w:rPr>
              <w:t>д.м.н. Мороз С.М.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 xml:space="preserve">Комунальне некомерційне підприємство «Дніпропетровська багатопрофільна клінічна лікарня з надання психіатричної допомоги» Дніпропетровської обласної ради», психоневрологічне відділення (психосоматичний центр) №10,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40829">
              <w:rPr>
                <w:rFonts w:eastAsia="Times New Roman" w:cs="Times New Roman"/>
                <w:szCs w:val="24"/>
              </w:rPr>
              <w:t>м. Дніпро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340829">
              <w:rPr>
                <w:rFonts w:eastAsia="Times New Roman" w:cs="Times New Roman"/>
                <w:szCs w:val="24"/>
              </w:rPr>
              <w:t>лікар Зільберблат Г.М.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Київської обласної ради «Обласне психіатрично-наркологічне медичне об’єднання», чоловіче відділення № 10, жіноче відділення № 2, Київська область, Фастівський район, смт. Глеваха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340829">
              <w:rPr>
                <w:rFonts w:eastAsia="Times New Roman" w:cs="Times New Roman"/>
                <w:szCs w:val="24"/>
              </w:rPr>
              <w:t>д.м.н. Опря Є.В.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«Одеський обласний медичний центр психічного здоров’я» Одеської обласної ради, відокремлений структурний підрозділ №3, відділення №36, Одеська область, Одеський р-н, с. Олександрівка</w:t>
            </w:r>
          </w:p>
          <w:p w:rsidR="000F2BFF" w:rsidRPr="00340829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10) </w:t>
            </w:r>
            <w:r w:rsidRPr="00340829">
              <w:rPr>
                <w:rFonts w:eastAsia="Times New Roman" w:cs="Times New Roman"/>
                <w:szCs w:val="24"/>
              </w:rPr>
              <w:t>лікар Качинська В.Т.</w:t>
            </w:r>
          </w:p>
          <w:p w:rsidR="000F2BFF" w:rsidRDefault="000F2BFF" w:rsidP="003E4A7C">
            <w:pPr>
              <w:jc w:val="both"/>
              <w:rPr>
                <w:rFonts w:eastAsia="Times New Roman" w:cs="Times New Roman"/>
                <w:szCs w:val="24"/>
              </w:rPr>
            </w:pPr>
            <w:r w:rsidRPr="00340829">
              <w:rPr>
                <w:rFonts w:eastAsia="Times New Roman" w:cs="Times New Roman"/>
                <w:szCs w:val="24"/>
              </w:rPr>
              <w:t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 чоловіче, загальнопсихіатричне для дорослих, Хмельницька обл., Хмельницький р-н, село Скаржинці, Розсошанська територіальна громада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D21FF4" w:rsidRDefault="00D21FF4">
      <w:r>
        <w:br w:type="page"/>
      </w:r>
    </w:p>
    <w:p w:rsidR="00D21FF4" w:rsidRDefault="00D21FF4">
      <w:r>
        <w:lastRenderedPageBreak/>
        <w:t xml:space="preserve">                                                                                                                      5                                                              продовження додатка 2</w:t>
      </w:r>
    </w:p>
    <w:p w:rsidR="00D21FF4" w:rsidRDefault="00D21FF4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b/>
          <w:lang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5A1FD5" w:rsidRDefault="00E11133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214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>
              <w:t>Багатоцентрове, рандомізоване, довгострокове розширене дослідження фази 3 із засліпленою дозою для оцінки довготривалої безпечності та ефективності літіфілімабу (BIIB059) у дорослих учасників із активним системним червоним вовчаком</w:t>
            </w:r>
            <w:r w:rsidRPr="00550EE6">
              <w:rPr>
                <w:color w:val="000000"/>
              </w:rPr>
              <w:t>»</w:t>
            </w:r>
            <w:r w:rsidR="00BF4A85">
              <w:rPr>
                <w:lang w:val="ru-RU"/>
              </w:rPr>
              <w:t xml:space="preserve">, код дослідження </w:t>
            </w:r>
            <w:r w:rsidR="00BF4A85">
              <w:t>230LE306</w:t>
            </w:r>
            <w:r w:rsidR="00BF4A85">
              <w:rPr>
                <w:lang w:val="ru-RU"/>
              </w:rPr>
              <w:t xml:space="preserve">, </w:t>
            </w:r>
            <w:r w:rsidR="00BF4A85">
              <w:t>версія 3 від 04 листопада 2024 року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Підприємство з 100% іноземною інвестицією</w:t>
            </w:r>
            <w:r w:rsidR="00550EE6" w:rsidRPr="00550EE6">
              <w:rPr>
                <w:color w:val="000000"/>
              </w:rPr>
              <w:t xml:space="preserve"> «</w:t>
            </w:r>
            <w:r>
              <w:t>АЙК’ЮВІА РДС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Biogen Idec Research Limited, United Kingdom</w:t>
            </w:r>
          </w:p>
        </w:tc>
      </w:tr>
      <w:tr w:rsidR="009470A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5" w:rsidRDefault="009470A5" w:rsidP="009470A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5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Літіфілімаб (BIIB059) (BIIB059; </w:t>
            </w:r>
            <w:r w:rsidRPr="00A81668">
              <w:rPr>
                <w:rFonts w:eastAsia="Times New Roman" w:cs="Times New Roman"/>
                <w:szCs w:val="24"/>
              </w:rPr>
              <w:t>BIIB059-Е</w:t>
            </w:r>
            <w:r>
              <w:rPr>
                <w:rFonts w:eastAsia="Times New Roman" w:cs="Times New Roman"/>
                <w:szCs w:val="24"/>
              </w:rPr>
              <w:t xml:space="preserve">); розчин для ін’єкцій у попередньо заповненому шприці 1,5 мл; 225 мг; 150 мг/мл; </w:t>
            </w:r>
            <w:r w:rsidRPr="00814F73">
              <w:rPr>
                <w:rFonts w:eastAsia="Times New Roman" w:cs="Times New Roman"/>
                <w:szCs w:val="24"/>
              </w:rPr>
              <w:t>Vetter Pharma-Fertigung GmbH &amp; Co. KG, Germany; Vetter Pharma-Fertigung GmbH &amp; Co. KG, Germany; Vetter Pharma-Fertigung GmbH &amp; Co. KG, Germany; Vetter Pharma-Fertigung GmbH &amp; Co. KG, Germany; Biogen MA Inc., USA; Avista Pharma Solutions, Inc., USA; Fisher Clinical Services UK Limited, United Kingdom; Fisher Clinical Services Inc., USA; Almac Clinical Services, USA; Almac Clinical Services LLC, USA; Almac Clinical Services Limited, United Kingdom; Аlmac Pharma Services (Ireland) Limited, Ireland; Biogen Netherlands B.V., Netherlands;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:rsidR="009470A5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Літіфілімаб (BIIB059); розчин для ін’єкцій у попередньо заповненому шприці; </w:t>
            </w:r>
            <w:r w:rsidRPr="00814F73">
              <w:rPr>
                <w:rFonts w:eastAsia="Times New Roman" w:cs="Times New Roman"/>
                <w:szCs w:val="24"/>
              </w:rPr>
              <w:t xml:space="preserve">Vetter Pharma-Fertigung GmbH &amp; Co. KG, Germany; Vetter Pharma-Fertigung GmbH &amp; Co. KG, Germany; Vetter Pharma-Fertigung GmbH &amp; Co. KG, Germany; Vetter Pharma-Fertigung GmbH &amp; Co. KG, Germany; Biogen MA Inc., USA; Fisher Clinical Services UK Limited, United Kingdom; Fisher Clinical Services Inc., USA; Almac Clinical Services, USA; Almac Clinical Services </w:t>
            </w:r>
            <w:r w:rsidRPr="00814F73"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814F73">
              <w:rPr>
                <w:rFonts w:eastAsia="Times New Roman" w:cs="Times New Roman"/>
                <w:szCs w:val="24"/>
              </w:rPr>
              <w:t>, USA; Almac Clinical Services Limited, United Kingdom; Almac Pharma Services (Ireland) Limited, Ireland; Biogen Netherlands B.V., Netherlands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:rsidR="00D21FF4" w:rsidRDefault="00D21FF4">
      <w:r>
        <w:br w:type="page"/>
      </w:r>
    </w:p>
    <w:p w:rsidR="00D21FF4" w:rsidRDefault="00D21FF4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3</w:t>
      </w:r>
    </w:p>
    <w:p w:rsidR="00D21FF4" w:rsidRDefault="00D21FF4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470A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5" w:rsidRDefault="009470A5" w:rsidP="009470A5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E86CC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 xml:space="preserve">доктор філософії «Медицина», лікар Кулик А.В. 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>Комунальне некомерційне підприємство «Черкаська обласна лікарня Черкаської обласної ради», кардіоревматологічне відділення, м. Черкаси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A8166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 xml:space="preserve">д.м.н., проф. Станіславчук М.А. 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</w:t>
            </w:r>
            <w:r w:rsidRPr="00E86CC8">
              <w:rPr>
                <w:rFonts w:eastAsia="Times New Roman" w:cs="Times New Roman"/>
                <w:szCs w:val="24"/>
              </w:rPr>
              <w:t>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М.І. Пирогова, кафедра внутрішньої медицини №1, м. Вінниця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Pr="00A8166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>д.м.н., проф. Шевчук С.В.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 xml:space="preserve">«Університетська клініка»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</w:t>
            </w:r>
            <w:r w:rsidRPr="00E86CC8">
              <w:rPr>
                <w:rFonts w:eastAsia="Times New Roman" w:cs="Times New Roman"/>
                <w:szCs w:val="24"/>
              </w:rPr>
              <w:t xml:space="preserve">ім. М.І. Пирогова (лікувально-навчально-науковий центр), ревматологічне відділення з терапевтичними ліжками,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       </w:t>
            </w:r>
            <w:r w:rsidRPr="00E86CC8">
              <w:rPr>
                <w:rFonts w:eastAsia="Times New Roman" w:cs="Times New Roman"/>
                <w:szCs w:val="24"/>
              </w:rPr>
              <w:t>ім. М.І. Пирогова, кафедра внутрішньої медицини №2, м. Вінниця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Pr="00373992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>к.м.н. Ткаченко М.В.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>Комунальне підприємство «Полтавська обласна клінічна лікарня ім. М.В. Скліфосовського Полтавської обласної ради», Обласний лікувально-діагностичний ревматологіч</w:t>
            </w:r>
            <w:r>
              <w:rPr>
                <w:rFonts w:eastAsia="Times New Roman" w:cs="Times New Roman"/>
                <w:szCs w:val="24"/>
              </w:rPr>
              <w:t xml:space="preserve">ний центр, </w:t>
            </w:r>
            <w:r w:rsidRPr="00E86CC8">
              <w:rPr>
                <w:rFonts w:eastAsia="Times New Roman" w:cs="Times New Roman"/>
                <w:szCs w:val="24"/>
              </w:rPr>
              <w:t>м. Полтава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Pr="00A8166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>д.м.н., проф. Яцишин Р.І.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Центр кардіології, ревматології та інтервенційної медицини,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 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Pr="00A8166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 xml:space="preserve">д.м.н., проф. Яременко О.Б. 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кафедра внутрішньої медицини з курсом кардіології та ревматології, м. Київ</w:t>
            </w:r>
          </w:p>
          <w:p w:rsidR="009470A5" w:rsidRPr="00E86CC8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Pr="00A8166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E86CC8">
              <w:rPr>
                <w:rFonts w:eastAsia="Times New Roman" w:cs="Times New Roman"/>
                <w:szCs w:val="24"/>
              </w:rPr>
              <w:t>лікар Зябченко М.Г.</w:t>
            </w:r>
          </w:p>
          <w:p w:rsidR="009470A5" w:rsidRDefault="009470A5" w:rsidP="009470A5">
            <w:pPr>
              <w:jc w:val="both"/>
              <w:rPr>
                <w:rFonts w:eastAsia="Times New Roman" w:cs="Times New Roman"/>
                <w:szCs w:val="24"/>
              </w:rPr>
            </w:pPr>
            <w:r w:rsidRPr="00E86CC8">
              <w:rPr>
                <w:rFonts w:eastAsia="Times New Roman" w:cs="Times New Roman"/>
                <w:szCs w:val="24"/>
              </w:rPr>
              <w:t xml:space="preserve">Приватне мале підприємство, медичний центр «Пульс», терапевтичне відділення,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</w:t>
            </w:r>
            <w:r w:rsidRPr="00E86CC8">
              <w:rPr>
                <w:rFonts w:eastAsia="Times New Roman" w:cs="Times New Roman"/>
                <w:szCs w:val="24"/>
              </w:rPr>
              <w:t>м. Вінниця</w:t>
            </w:r>
          </w:p>
        </w:tc>
      </w:tr>
    </w:tbl>
    <w:p w:rsidR="00D21FF4" w:rsidRDefault="00D21FF4">
      <w:r>
        <w:br w:type="page"/>
      </w:r>
    </w:p>
    <w:p w:rsidR="00D21FF4" w:rsidRDefault="00D21FF4">
      <w:r>
        <w:lastRenderedPageBreak/>
        <w:t xml:space="preserve">                                                                                                                      3                                                              продовження додатка 3</w:t>
      </w:r>
    </w:p>
    <w:p w:rsidR="00D21FF4" w:rsidRDefault="00D21FF4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b/>
          <w:lang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  Додаток 4</w:t>
      </w:r>
    </w:p>
    <w:p w:rsidR="005A1FD5" w:rsidRDefault="00E11133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214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>
              <w:t>Фаза 3, рандомізоване дослідження для оцінки ефективності і безпеки внутрішньоміхурового введення препарату TARA-002 у порівнянні з внутрішньоміхуровим введенням хіміотерапії за вибором дослідника в учасників з м'язово-неінвазивним раком сечового міхура високого ступеня злоякісності, які раніше не отримували БЦЖ</w:t>
            </w:r>
            <w:r w:rsidRPr="00550EE6">
              <w:rPr>
                <w:color w:val="000000"/>
              </w:rPr>
              <w:t>»</w:t>
            </w:r>
            <w:r w:rsidR="00BF4A85">
              <w:rPr>
                <w:lang w:val="ru-RU"/>
              </w:rPr>
              <w:t xml:space="preserve">, </w:t>
            </w:r>
            <w:r w:rsidR="00C752E4">
              <w:rPr>
                <w:lang w:val="ru-RU"/>
              </w:rPr>
              <w:t xml:space="preserve">                            </w:t>
            </w:r>
            <w:r w:rsidR="00BF4A85">
              <w:rPr>
                <w:lang w:val="ru-RU"/>
              </w:rPr>
              <w:t xml:space="preserve">код дослідження </w:t>
            </w:r>
            <w:r w:rsidR="00BF4A85">
              <w:t>TARA-002-301</w:t>
            </w:r>
            <w:r w:rsidR="00BF4A85">
              <w:rPr>
                <w:lang w:val="ru-RU"/>
              </w:rPr>
              <w:t xml:space="preserve">, </w:t>
            </w:r>
            <w:r w:rsidR="00BF4A85">
              <w:t xml:space="preserve">версія 2.0 (Поправка 1) від 02 лютого 2026 року 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550EE6" w:rsidRPr="00550EE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Протара Терап'ютікс, Інк., Сполучені Штати Америки [Protara Therapeutics, Inc., United States of America]</w:t>
            </w:r>
          </w:p>
        </w:tc>
      </w:tr>
      <w:tr w:rsidR="00C752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TARA-002 (Streptococcus pyogenes [група А, тип 3] штам Su, інактивований)</w:t>
            </w:r>
            <w:r w:rsidRPr="00EA603B">
              <w:rPr>
                <w:rFonts w:eastAsia="Times New Roman" w:cs="Times New Roman"/>
                <w:szCs w:val="24"/>
              </w:rPr>
              <w:t>;</w:t>
            </w:r>
            <w:r>
              <w:rPr>
                <w:rFonts w:eastAsia="Times New Roman" w:cs="Times New Roman"/>
                <w:szCs w:val="24"/>
              </w:rPr>
              <w:t xml:space="preserve"> (TARA-002; Ліофілізовані клітини Streptococcus Pyogenes (група А, тип 3) штаму Su, оброблені бензилпеніциліном; Ліофілізований порошок для розведення </w:t>
            </w:r>
            <w:r w:rsidRPr="00EA603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(40 КО (стерильний                                 S. pyogenes) у флаконі); 40 КО </w:t>
            </w:r>
            <w:r w:rsidRPr="00EA603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(1 КО, що відповідає 0,1 мг інактивованого S. pyogenes); SanaClis s.r.o., Словацька Республіка; Novex Innovations, США; Pacific BioLabs, США;           Diteba Laboratories, Канада </w:t>
            </w:r>
          </w:p>
        </w:tc>
      </w:tr>
      <w:tr w:rsidR="00C752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EA603B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лікар Дороніна М.В.</w:t>
            </w:r>
          </w:p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EA603B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к.м.н. Грицик Р.А.</w:t>
            </w:r>
          </w:p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ТОВАРИСТВО З ОБМЕЖЕНОЮ ВІДПОВІДАЛЬНІСТЮ «АРЕНСІЯ ЕКСПЛОРАТОРІ МЕДІСІН», відділення новітніх технологій Медичного центру, м. Івано-Франківськ</w:t>
            </w:r>
          </w:p>
        </w:tc>
      </w:tr>
      <w:tr w:rsidR="00C752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Гемцитабін, Гемцитабін “Ебеве” (ГЕМЦИТАБІН, ГЕМЦИТАБІН “ЕБЕВЕ”) (Гемцитабін (Gemcitabine); 122111-03-9, Гемцитабіну гідрохлорид, 44051366)); Концентрат для розчину для інфузії (1000 мг у флаконі 25 мл); 40 мг/мл; Fareva Unteraci GmbH, Австрія</w:t>
            </w:r>
          </w:p>
        </w:tc>
      </w:tr>
    </w:tbl>
    <w:p w:rsidR="00D21FF4" w:rsidRDefault="00D21FF4">
      <w:r>
        <w:br w:type="page"/>
      </w:r>
    </w:p>
    <w:p w:rsidR="00D21FF4" w:rsidRDefault="00D21FF4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4</w:t>
      </w:r>
    </w:p>
    <w:p w:rsidR="00D21FF4" w:rsidRDefault="00D21FF4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C752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E4" w:rsidRDefault="00C752E4" w:rsidP="00C752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Компанія, яка діє за довіреністю, яку надав спонсор чи заявник на ввезення досліджуваних лікарських засобів та супутніх матеріалів: ТОВ «СанаКліс», Україна (SanaClis TOV, Ukraine) 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b/>
          <w:lang w:eastAsia="en-US"/>
        </w:rPr>
      </w:pPr>
    </w:p>
    <w:p w:rsidR="00D66FBF" w:rsidRDefault="00D66FBF">
      <w:pPr>
        <w:tabs>
          <w:tab w:val="clear" w:pos="708"/>
        </w:tabs>
        <w:rPr>
          <w:b/>
          <w:lang w:eastAsia="en-US"/>
        </w:rPr>
        <w:sectPr w:rsidR="00D66FBF" w:rsidSect="00EA603B">
          <w:pgSz w:w="16838" w:h="11906" w:orient="landscape"/>
          <w:pgMar w:top="142" w:right="1245" w:bottom="709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  </w:t>
      </w:r>
      <w:r w:rsidR="00D66FBF">
        <w:t>Додаток 5</w:t>
      </w:r>
      <w:r>
        <w:t xml:space="preserve">                                                                                                                                                     </w:t>
      </w:r>
      <w:r w:rsidR="00D66FBF">
        <w:t xml:space="preserve">                         </w:t>
      </w:r>
    </w:p>
    <w:p w:rsidR="005A1FD5" w:rsidRDefault="00E11133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214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>
              <w:t>Фаза 2 адаптивного рандомізованого плацебо-контрольованого дослідження препарату agenT-797 + стандарт лікування порівняно з плацебо + стандарт лікування при тяжкій пневмонії з помірною або тяжкою гострою гіпоксемічною дихальною недостатністю (ГГДН) за глобальними критеріями ГРДС</w:t>
            </w:r>
            <w:r w:rsidRPr="00550EE6">
              <w:rPr>
                <w:color w:val="000000"/>
              </w:rPr>
              <w:t>»</w:t>
            </w:r>
            <w:r w:rsidR="00BF4A85">
              <w:rPr>
                <w:lang w:val="ru-RU"/>
              </w:rPr>
              <w:t xml:space="preserve">, код дослідження </w:t>
            </w:r>
            <w:r w:rsidR="00BF4A85">
              <w:t>C-1300-02</w:t>
            </w:r>
            <w:r w:rsidR="00BF4A85">
              <w:rPr>
                <w:lang w:val="ru-RU"/>
              </w:rPr>
              <w:t xml:space="preserve">, </w:t>
            </w:r>
            <w:r w:rsidR="00BF4A85">
              <w:t xml:space="preserve">версія 1.0 від </w:t>
            </w:r>
            <w:r w:rsidR="006201DE">
              <w:t xml:space="preserve">                     </w:t>
            </w:r>
            <w:r w:rsidR="00BF4A85">
              <w:t>15 січня 2026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>
              <w:t>Кромосфарма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t>MiNK Therapeutics, Inc. (Мінк Терап’ютікс, Інк.), США</w:t>
            </w:r>
          </w:p>
        </w:tc>
      </w:tr>
      <w:tr w:rsidR="006201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DE" w:rsidRDefault="006201DE" w:rsidP="006201D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DE" w:rsidRDefault="006201DE" w:rsidP="006201D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agenT-797 (agent-797, Agent-797, AgenT-797); алогенний продукт клітинної терапії (алогенні людські немодифіковані інваріантні природні Т-кілери (iNKT)); суспензія для інфузій, 50 мл                  (1 х </w:t>
            </w:r>
            <w:r w:rsidRPr="003A5C82">
              <w:rPr>
                <w:rFonts w:eastAsia="Times New Roman" w:cs="Times New Roman"/>
                <w:szCs w:val="24"/>
              </w:rPr>
              <w:t>10⁹</w:t>
            </w:r>
            <w:r>
              <w:rPr>
                <w:rFonts w:eastAsia="Times New Roman" w:cs="Times New Roman"/>
                <w:szCs w:val="24"/>
              </w:rPr>
              <w:t xml:space="preserve"> iNKT клітин), Saint Gobain KryoSure® кріопакет (62-F), фіксована доза; 25 мільйонів iNKT клітин (± 30%) мл; MiNK Therapeutics, Inc., USA; </w:t>
            </w:r>
          </w:p>
          <w:p w:rsidR="006201DE" w:rsidRDefault="006201DE" w:rsidP="006201D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agenT-797 (agent-797, Agent-797, AgenT-797); розчин для інфузій, Saint Gobain KryoSure® кріопакет (62-F);  Baxter Healthcare Corporation, USA; BioLife Solutions, Inc., USA</w:t>
            </w:r>
          </w:p>
        </w:tc>
      </w:tr>
      <w:tr w:rsidR="006201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DE" w:rsidRDefault="006201DE" w:rsidP="006201DE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DE" w:rsidRPr="00550EE6" w:rsidRDefault="006201DE" w:rsidP="006201DE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550EE6">
              <w:rPr>
                <w:rFonts w:cs="Times New Roman"/>
                <w:szCs w:val="24"/>
                <w:lang w:val="ru-RU"/>
              </w:rPr>
              <w:t>1) лікар Орлинська Х.М.</w:t>
            </w:r>
          </w:p>
          <w:p w:rsidR="006201DE" w:rsidRPr="00550EE6" w:rsidRDefault="006201DE" w:rsidP="006201DE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550EE6">
              <w:rPr>
                <w:rFonts w:cs="Times New Roman"/>
                <w:szCs w:val="24"/>
                <w:lang w:val="ru-RU"/>
              </w:rPr>
              <w:t>Комунальне некомерційне підприємство</w:t>
            </w:r>
            <w:r w:rsidRPr="00550EE6">
              <w:rPr>
                <w:rFonts w:cs="Times New Roman"/>
                <w:color w:val="000000"/>
                <w:szCs w:val="24"/>
                <w:lang w:val="ru-RU"/>
              </w:rPr>
              <w:t xml:space="preserve"> «</w:t>
            </w:r>
            <w:r w:rsidRPr="00550EE6">
              <w:rPr>
                <w:rFonts w:cs="Times New Roman"/>
                <w:szCs w:val="24"/>
                <w:lang w:val="ru-RU"/>
              </w:rPr>
              <w:t>Львівське територіальне медичне об’єднання</w:t>
            </w:r>
            <w:r w:rsidRPr="00550EE6">
              <w:rPr>
                <w:rFonts w:cs="Times New Roman"/>
                <w:color w:val="000000"/>
                <w:szCs w:val="24"/>
                <w:lang w:val="ru-RU"/>
              </w:rPr>
              <w:t xml:space="preserve"> «</w:t>
            </w:r>
            <w:r w:rsidRPr="00550EE6">
              <w:rPr>
                <w:rFonts w:cs="Times New Roman"/>
                <w:szCs w:val="24"/>
                <w:lang w:val="ru-RU"/>
              </w:rPr>
              <w:t>Багатопрофільна клінічна лікарня інтенсивних методів лікування та швидкої медичної допомоги</w:t>
            </w:r>
            <w:r w:rsidRPr="00550EE6">
              <w:rPr>
                <w:rFonts w:cs="Times New Roman"/>
                <w:color w:val="000000"/>
                <w:szCs w:val="24"/>
                <w:lang w:val="ru-RU"/>
              </w:rPr>
              <w:t>»</w:t>
            </w:r>
            <w:r w:rsidRPr="00550EE6">
              <w:rPr>
                <w:rFonts w:cs="Times New Roman"/>
                <w:szCs w:val="24"/>
                <w:lang w:val="ru-RU"/>
              </w:rPr>
              <w:t>, відділення анестезіології та інтенсивної терапії, м. Львів</w:t>
            </w:r>
          </w:p>
        </w:tc>
      </w:tr>
      <w:tr w:rsidR="005A1FD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Default="00BF4A8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D21FF4" w:rsidRDefault="00D21FF4">
      <w:r>
        <w:br w:type="page"/>
      </w:r>
    </w:p>
    <w:p w:rsidR="00D21FF4" w:rsidRDefault="00D21FF4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5</w:t>
      </w:r>
    </w:p>
    <w:p w:rsidR="00D21FF4" w:rsidRDefault="00D21FF4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6201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DE" w:rsidRDefault="006201DE" w:rsidP="006201D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DE" w:rsidRDefault="006201DE" w:rsidP="006201DE">
            <w:pPr>
              <w:jc w:val="both"/>
              <w:rPr>
                <w:rFonts w:eastAsia="Times New Roman" w:cs="Times New Roman"/>
                <w:szCs w:val="24"/>
              </w:rPr>
            </w:pPr>
            <w:r w:rsidRPr="003A5C82">
              <w:rPr>
                <w:rFonts w:eastAsia="Times New Roman" w:cs="Times New Roman"/>
                <w:szCs w:val="24"/>
              </w:rPr>
              <w:t>PlasmaLyte A, CryoStor CS-10, 62 F Bags, Port Spike with Female Luer Connection, пакети для засліплення (Bli</w:t>
            </w:r>
            <w:r>
              <w:rPr>
                <w:rFonts w:eastAsia="Times New Roman" w:cs="Times New Roman"/>
                <w:szCs w:val="24"/>
              </w:rPr>
              <w:t>nding Bags), лабораторні набори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b/>
          <w:lang w:eastAsia="en-US"/>
        </w:rPr>
      </w:pPr>
    </w:p>
    <w:p w:rsidR="00D66FBF" w:rsidRDefault="00D66FBF">
      <w:pPr>
        <w:tabs>
          <w:tab w:val="clear" w:pos="708"/>
        </w:tabs>
        <w:rPr>
          <w:b/>
          <w:lang w:eastAsia="en-US"/>
        </w:rPr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E11133" w:rsidRDefault="00E11133" w:rsidP="00D66FBF">
      <w:pPr>
        <w:ind w:left="9214"/>
      </w:pPr>
    </w:p>
    <w:p w:rsidR="00D66FBF" w:rsidRDefault="00D66FBF" w:rsidP="00D66FBF">
      <w:pPr>
        <w:ind w:left="9214"/>
      </w:pPr>
      <w:r>
        <w:lastRenderedPageBreak/>
        <w:t>Додаток 6</w:t>
      </w:r>
    </w:p>
    <w:p w:rsidR="00D66FBF" w:rsidRDefault="00E11133" w:rsidP="00D66FBF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D66FBF" w:rsidRDefault="00675773" w:rsidP="00D66FBF">
      <w:pPr>
        <w:ind w:left="9214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D66FBF" w:rsidRDefault="00D66FBF" w:rsidP="00D66FBF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D66FBF" w:rsidTr="009C0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>
              <w:t>Клінічне дослідження з вивчення фармакокінетики лікарського засобу Антраль®, таблетки, вкриті оболонкою, по 0,1 г (АТ</w:t>
            </w:r>
            <w:r w:rsidRPr="00550EE6">
              <w:rPr>
                <w:color w:val="000000"/>
              </w:rPr>
              <w:t xml:space="preserve"> «</w:t>
            </w:r>
            <w:r>
              <w:t>Фармак</w:t>
            </w:r>
            <w:r w:rsidRPr="00550EE6">
              <w:rPr>
                <w:color w:val="000000"/>
              </w:rPr>
              <w:t>»</w:t>
            </w:r>
            <w:r>
              <w:t>, Україна) та Антраль®, таблетки, вкриті оболонкою, по 0,2 г (АТ</w:t>
            </w:r>
            <w:r w:rsidRPr="00550EE6">
              <w:rPr>
                <w:color w:val="000000"/>
              </w:rPr>
              <w:t xml:space="preserve"> «</w:t>
            </w:r>
            <w:r>
              <w:t>Фармак</w:t>
            </w:r>
            <w:r w:rsidRPr="00550EE6">
              <w:rPr>
                <w:color w:val="000000"/>
              </w:rPr>
              <w:t>»</w:t>
            </w:r>
            <w:r>
              <w:t>, Україна) за участю здорових добровольців при одноразовому прийомі натще</w:t>
            </w:r>
            <w:r w:rsidRPr="00550EE6">
              <w:rPr>
                <w:color w:val="000000"/>
              </w:rPr>
              <w:t>»</w:t>
            </w:r>
            <w:r>
              <w:rPr>
                <w:lang w:val="ru-RU"/>
              </w:rPr>
              <w:t xml:space="preserve">, код дослідження </w:t>
            </w:r>
            <w:r>
              <w:t>FK/ANT/26</w:t>
            </w:r>
            <w:r>
              <w:rPr>
                <w:lang w:val="ru-RU"/>
              </w:rPr>
              <w:t xml:space="preserve">, </w:t>
            </w:r>
            <w:r>
              <w:t>версія Протоколу №2 від 31.03.2026</w:t>
            </w:r>
          </w:p>
        </w:tc>
      </w:tr>
      <w:tr w:rsidR="00D66FBF" w:rsidTr="009C0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jc w:val="both"/>
            </w:pPr>
            <w:r>
              <w:t>АТ</w:t>
            </w:r>
            <w:r w:rsidRPr="00550EE6">
              <w:rPr>
                <w:color w:val="000000"/>
              </w:rPr>
              <w:t xml:space="preserve"> «</w:t>
            </w:r>
            <w:r>
              <w:t>Фармак</w:t>
            </w:r>
            <w:r w:rsidRPr="00550EE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D66FBF" w:rsidTr="009C0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jc w:val="both"/>
            </w:pPr>
            <w:r>
              <w:t>АТ</w:t>
            </w:r>
            <w:r w:rsidRPr="00550EE6">
              <w:rPr>
                <w:color w:val="000000"/>
              </w:rPr>
              <w:t xml:space="preserve"> «</w:t>
            </w:r>
            <w:r>
              <w:t>Фармак</w:t>
            </w:r>
            <w:r w:rsidRPr="00550EE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D66FBF" w:rsidTr="009C0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Антраль® (Антраль); таблетки, вкриті оболонкою; 0,1 г (100 мг); АТ «Фармак», Україна; </w:t>
            </w:r>
          </w:p>
          <w:p w:rsidR="00D66FBF" w:rsidRDefault="00D66FBF" w:rsidP="009C05F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Антраль® (Антраль); таблетки, вкриті оболонкою; 0,2 г (200 мг); АТ «Фармак», Україна</w:t>
            </w:r>
          </w:p>
        </w:tc>
      </w:tr>
      <w:tr w:rsidR="00D66FBF" w:rsidTr="009C0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Pr="00097968" w:rsidRDefault="00D66FBF" w:rsidP="009C05F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3A4218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97968">
              <w:rPr>
                <w:rFonts w:eastAsia="Times New Roman" w:cs="Times New Roman"/>
                <w:szCs w:val="24"/>
              </w:rPr>
              <w:t>д.м.н., проф. Зупанець І.А.</w:t>
            </w:r>
          </w:p>
          <w:p w:rsidR="00D66FBF" w:rsidRDefault="00D66FBF" w:rsidP="009C05F7">
            <w:pPr>
              <w:jc w:val="both"/>
              <w:rPr>
                <w:rFonts w:eastAsia="Times New Roman" w:cs="Times New Roman"/>
                <w:szCs w:val="24"/>
              </w:rPr>
            </w:pPr>
            <w:r w:rsidRPr="00097968">
              <w:rPr>
                <w:rFonts w:eastAsia="Times New Roman" w:cs="Times New Roman"/>
                <w:szCs w:val="24"/>
              </w:rPr>
              <w:t xml:space="preserve">Приватне підприємство приватної виробничої фірми «Ацинус», Лікувально-діагностичний центр, відділення клінічних досліджень, м. Кропивницький </w:t>
            </w:r>
          </w:p>
          <w:p w:rsidR="00D66FBF" w:rsidRPr="00097968" w:rsidRDefault="00D66FBF" w:rsidP="009C05F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097968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97968">
              <w:rPr>
                <w:rFonts w:eastAsia="Times New Roman" w:cs="Times New Roman"/>
                <w:szCs w:val="24"/>
              </w:rPr>
              <w:t>к.б.н. Сабко В.Є.</w:t>
            </w:r>
          </w:p>
          <w:p w:rsidR="00D66FBF" w:rsidRDefault="00D66FBF" w:rsidP="009C05F7">
            <w:pPr>
              <w:jc w:val="both"/>
              <w:rPr>
                <w:rFonts w:eastAsia="Times New Roman" w:cs="Times New Roman"/>
                <w:szCs w:val="24"/>
              </w:rPr>
            </w:pPr>
            <w:r w:rsidRPr="00097968">
              <w:rPr>
                <w:rFonts w:eastAsia="Times New Roman" w:cs="Times New Roman"/>
                <w:szCs w:val="24"/>
              </w:rPr>
              <w:t xml:space="preserve">Біоаналітична лабораторія Товариства з обмеженою відповідальністю «Клінфарм», </w:t>
            </w:r>
            <w:r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097968">
              <w:rPr>
                <w:rFonts w:eastAsia="Times New Roman" w:cs="Times New Roman"/>
                <w:szCs w:val="24"/>
              </w:rPr>
              <w:t>м. Ірпінь, Київська область</w:t>
            </w:r>
          </w:p>
        </w:tc>
      </w:tr>
      <w:tr w:rsidR="00D66FBF" w:rsidTr="009C0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D66FBF" w:rsidTr="00D21FF4">
        <w:trPr>
          <w:trHeight w:val="8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Супутні матеріали/препарати супутньої терапії/юридична або фізична особа, яка діє за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BF" w:rsidRDefault="00D66FBF" w:rsidP="009C05F7">
            <w:pPr>
              <w:jc w:val="both"/>
            </w:pPr>
            <w:r>
              <w:rPr>
                <w:rFonts w:cstheme="minorBidi"/>
              </w:rPr>
              <w:t xml:space="preserve">―  </w:t>
            </w:r>
          </w:p>
        </w:tc>
      </w:tr>
    </w:tbl>
    <w:p w:rsidR="00D21FF4" w:rsidRDefault="00D21FF4">
      <w:r>
        <w:br w:type="page"/>
      </w:r>
    </w:p>
    <w:p w:rsidR="00D21FF4" w:rsidRDefault="00D21FF4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6</w:t>
      </w:r>
    </w:p>
    <w:p w:rsidR="00D21FF4" w:rsidRDefault="00D21FF4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D21FF4" w:rsidTr="009C05F7">
        <w:trPr>
          <w:trHeight w:val="10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4" w:rsidRDefault="00D21FF4" w:rsidP="009C05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4" w:rsidRDefault="00D21FF4" w:rsidP="009C05F7">
            <w:pPr>
              <w:jc w:val="both"/>
            </w:pPr>
          </w:p>
        </w:tc>
      </w:tr>
    </w:tbl>
    <w:p w:rsidR="00D66FBF" w:rsidRDefault="00D66FBF" w:rsidP="00D66FB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66FBF" w:rsidTr="009C05F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BF" w:rsidRDefault="00D66FBF" w:rsidP="009C05F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F" w:rsidRDefault="00D66FBF" w:rsidP="009C05F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F" w:rsidRDefault="00D66FBF" w:rsidP="009C05F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6FBF" w:rsidRDefault="00D66FBF" w:rsidP="009C05F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D66FBF" w:rsidTr="009C05F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F" w:rsidRDefault="00D66FBF" w:rsidP="009C05F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BF" w:rsidRDefault="00D66FBF" w:rsidP="009C05F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F" w:rsidRDefault="00D66FBF" w:rsidP="009C05F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BF" w:rsidRDefault="00D66FBF" w:rsidP="009C05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66FBF" w:rsidRDefault="00D66FBF" w:rsidP="00D66FBF">
      <w:pPr>
        <w:tabs>
          <w:tab w:val="clear" w:pos="708"/>
        </w:tabs>
        <w:rPr>
          <w:b/>
          <w:lang w:eastAsia="en-US"/>
        </w:rPr>
        <w:sectPr w:rsidR="00D66FB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D66FBF">
      <w:r>
        <w:lastRenderedPageBreak/>
        <w:t xml:space="preserve"> </w:t>
      </w:r>
      <w:r w:rsidR="00BF4A85">
        <w:t xml:space="preserve">                                                                                                                                                      Додаток 7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Досьє досліджуваного лікарського засобу SPY002-091 (IMPD-Quality), редакція 5.0 від </w:t>
            </w:r>
            <w:r w:rsidR="00F66283">
              <w:t xml:space="preserve">                     </w:t>
            </w:r>
            <w:r w:rsidRPr="00550EE6">
              <w:t xml:space="preserve">20 січня 2026 р.; Досьє досліджуваного лікарського засобу SPY003-207 (IMPD-Quality), редакція 5.0 від 14 січня 2026 р.; Подовження терміну придатності досліджуваного лікарського засобу SPY003-207, розчин для ін’єкцій, 180 мг/мл (360 мг / 2 мл) з 18 до </w:t>
            </w:r>
            <w:r w:rsidR="00F66283">
              <w:t xml:space="preserve">                           </w:t>
            </w:r>
            <w:r w:rsidRPr="00550EE6">
              <w:t xml:space="preserve">24 місяців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458 від 03.04.2026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Платформне дослідження ІІ фази з оцінки ефективності й безпечності антитіл тривалої дії при застосуванні в режимі моно- або комбінованої терапії з приводу середньотяжкого або тяжкого перебігу виразкового коліту в активній формі</w:t>
            </w:r>
            <w:r w:rsidRPr="00550EE6">
              <w:rPr>
                <w:color w:val="000000"/>
              </w:rPr>
              <w:t>»</w:t>
            </w:r>
            <w:r w:rsidR="00BF4A85" w:rsidRPr="00550EE6">
              <w:t>, SPY123-201, Основний протокол клінічного випробування SPY123-201, редакція 1.2 від 04 червня 2025 р.; Додаток, що описує конкретне втручання із застосуванням комбінації SPY130, редакція 1.0 від 31 жовтня 2025 р.; Додаток, що описує конкретне втручання із застосуванням комбінації SPY230, редакція 1.0 від 31 жовтня 2025 р.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ПІ ЕС АЙ-УКРАЇНА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Спаєр Терап’ютікс, Інк.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 [Spyre Therapeutics, Inc.], США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Брошура дослідника TULISOKIBART (MK-7240), видання 8 від 25 лютого 2026 року, англійською мовою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83" w:rsidRDefault="00F66283">
            <w:pPr>
              <w:jc w:val="both"/>
              <w:rPr>
                <w:lang w:val="en-US"/>
              </w:rPr>
            </w:pPr>
            <w:r w:rsidRPr="00550EE6">
              <w:t>№ 216 від 07.02.2025</w:t>
            </w:r>
            <w:r>
              <w:rPr>
                <w:lang w:val="en-US"/>
              </w:rPr>
              <w:t>;</w:t>
            </w:r>
          </w:p>
          <w:p w:rsidR="00F66283" w:rsidRPr="00F66283" w:rsidRDefault="00F66283">
            <w:pPr>
              <w:jc w:val="both"/>
              <w:rPr>
                <w:lang w:val="en-US"/>
              </w:rPr>
            </w:pPr>
            <w:r w:rsidRPr="00550EE6">
              <w:t>№ 1598 від 17.09.2024</w:t>
            </w:r>
            <w:r>
              <w:rPr>
                <w:lang w:val="en-US"/>
              </w:rPr>
              <w:t>;</w:t>
            </w:r>
          </w:p>
          <w:p w:rsidR="00F66283" w:rsidRPr="00F66283" w:rsidRDefault="00F66283" w:rsidP="00F66283">
            <w:pPr>
              <w:jc w:val="both"/>
              <w:rPr>
                <w:lang w:val="en-US"/>
              </w:rPr>
            </w:pPr>
            <w:r>
              <w:t>№ 1336 від 26.08.2025</w:t>
            </w:r>
            <w:r>
              <w:rPr>
                <w:lang w:val="en-US"/>
              </w:rPr>
              <w:t>;</w:t>
            </w:r>
          </w:p>
          <w:p w:rsidR="005A1FD5" w:rsidRPr="00550EE6" w:rsidRDefault="00BF4A85" w:rsidP="00F66283">
            <w:pPr>
              <w:jc w:val="both"/>
            </w:pPr>
            <w:r w:rsidRPr="00550EE6">
              <w:t>№ 1271 від 11.</w:t>
            </w:r>
            <w:r w:rsidR="00F66283">
              <w:t>08.2025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83" w:rsidRDefault="00550EE6">
            <w:pPr>
              <w:jc w:val="both"/>
              <w:rPr>
                <w:color w:val="000000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Програма рандомізованих, подвійних сліпих, плацебо-контрольованих досліджень ІІІ фази для оцінки ефективності та безпеки MK-7240 в учасників із середньо-тяжким виразковим колітом в активній формі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MK-7240-001, з інкорпорованою поправкою 04 від 04 грудня </w:t>
            </w:r>
            <w:r w:rsidR="007C3153">
              <w:t xml:space="preserve">                </w:t>
            </w:r>
            <w:r w:rsidR="00BF4A85" w:rsidRPr="00550EE6">
              <w:t>2024 року;</w:t>
            </w:r>
            <w:r w:rsidRPr="00550EE6">
              <w:rPr>
                <w:color w:val="000000"/>
              </w:rPr>
              <w:t xml:space="preserve"> </w:t>
            </w:r>
          </w:p>
          <w:p w:rsidR="00F66283" w:rsidRDefault="00550EE6">
            <w:pPr>
              <w:jc w:val="both"/>
              <w:rPr>
                <w:color w:val="000000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Програма рандомізованих, подвійних сліпих, плацебо-контрольованих досліджень ІІІ фази для оцінки ефективності та безпеки тулісокібарту в учасників із середньо-тяжкою хворобою Крона в активній формі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MK-7240-008, з інкорпорованою поправкою 02 від 18 лютого </w:t>
            </w:r>
            <w:r w:rsidR="007C3153">
              <w:t xml:space="preserve">                  </w:t>
            </w:r>
            <w:r w:rsidR="00BF4A85" w:rsidRPr="00550EE6">
              <w:t>2025 року;</w:t>
            </w:r>
            <w:r w:rsidRPr="00550EE6">
              <w:rPr>
                <w:color w:val="000000"/>
              </w:rPr>
              <w:t xml:space="preserve"> </w:t>
            </w:r>
          </w:p>
          <w:p w:rsidR="00F66283" w:rsidRDefault="00550EE6">
            <w:pPr>
              <w:jc w:val="both"/>
              <w:rPr>
                <w:color w:val="000000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подвійне сліпе, плацебо-контрольоване дослідження IIb фази для оцінки ефективності та безпеки тулісокібарту у учасників із псоріатичним артритом</w:t>
            </w:r>
            <w:r w:rsidRPr="00550EE6">
              <w:rPr>
                <w:color w:val="000000"/>
              </w:rPr>
              <w:t>»</w:t>
            </w:r>
            <w:r w:rsidR="00BF4A85" w:rsidRPr="00550EE6">
              <w:t>, MK-7240-015, з інкорпорованою поправкою 01 від 08 липня 2025 року;</w:t>
            </w:r>
            <w:r w:rsidRPr="00550EE6">
              <w:rPr>
                <w:color w:val="000000"/>
              </w:rPr>
              <w:t xml:space="preserve"> </w:t>
            </w:r>
          </w:p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подвійне сліпе, плацебо-контрольоване дослідження фази IIb для оцінки ефективності та безпеки тулісокібарту в учасників із рентгенографічним аксіальним спондилоартритом (анкілозуючим спондилітом)</w:t>
            </w:r>
            <w:r w:rsidRPr="00550EE6">
              <w:rPr>
                <w:color w:val="000000"/>
              </w:rPr>
              <w:t>»</w:t>
            </w:r>
            <w:r w:rsidR="00BF4A85" w:rsidRPr="00550EE6">
              <w:t>, MK-7240-013, з інкорпорованою поправкою 02 від 17 липня 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МСД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 Мерк Шарп енд Доум, США (Merck Sharp &amp; Dohme LLC, USA)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 w:rsidTr="00D21FF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 w:rsidTr="00D21FF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Протокол клінічного випробування, версія 9 від 19 лютого 2026 р.; Форма інформованої згоди, версія 8.0 для України українською мовою від 25 лютого 2026 р. На основі майстер-версії форми інформованої згоди для дослідження GN41851, версія 11 від 19 лютого 2026 р.; Опитувальник про стан здоров'я (PHQ-9); Зразок маркування досліджуваного лікарського засобу Фенебрутиніб по 100 мг, таблетки, вкриті плівковою оболонкою №64 українською мовою, від 15 листопада 2023 року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762 від 20.04.2021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550EE6">
              <w:rPr>
                <w:color w:val="000000"/>
              </w:rPr>
              <w:t>»</w:t>
            </w:r>
            <w:r w:rsidR="00BF4A85" w:rsidRPr="00550EE6">
              <w:t>, GN41851, версія 8 від 13 лютого 2025 р.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Рош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Ф.Хоффманн-Ля Рош Лтд, Швейцарія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0EE6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0EE6" w:rsidRPr="00550EE6" w:rsidRDefault="00550EE6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50EE6" w:rsidRPr="0061672E" w:rsidRDefault="00550EE6" w:rsidP="0061672E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к.м.н. Федоришин Л.В.</w:t>
                  </w:r>
                </w:p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</w:t>
                  </w: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, неврологічне </w:t>
                  </w:r>
                  <w:r w:rsidR="0061672E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відділення, </w:t>
                  </w: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к.м.н. Федоришин Л.В.</w:t>
                  </w:r>
                </w:p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                      імені Данила Галицького», кампус                            імені Мар'яна Панчишина</w:t>
                  </w:r>
                  <w:r w:rsidRPr="00550EE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неврологічне відділення, м. Львів</w:t>
                  </w:r>
                </w:p>
              </w:tc>
            </w:tr>
          </w:tbl>
          <w:p w:rsidR="00550EE6" w:rsidRPr="00550EE6" w:rsidRDefault="00550EE6" w:rsidP="009C05F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№ 2370 від 29.12.2022 в редакції наказу МОЗ України №</w:t>
            </w:r>
            <w:r w:rsidR="007C3153">
              <w:t xml:space="preserve"> </w:t>
            </w:r>
            <w:r w:rsidRPr="00550EE6">
              <w:t xml:space="preserve">13 від 04.01.2023 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Проспективне, рандомізоване, подвійне сліпе, плацебо-контрольоване, багатоцентрове дослідження, яке проводиться з метою вивчення ефективності та безпеки препарату NT 201 при лікуванні спастичності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</w:t>
            </w:r>
            <w:r w:rsidRPr="00550EE6">
              <w:rPr>
                <w:color w:val="000000"/>
              </w:rPr>
              <w:t>»</w:t>
            </w:r>
            <w:r w:rsidR="00BF4A85" w:rsidRPr="00550EE6">
              <w:t>, M602011014, версія 6.0 від 10 липня 2023 р. (Поправка №1.0, версія 6.0, специфічна для України версія 1.0 від 18 вересня 2023 р.)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ВОРЛДВАЙД КЛІНІКАЛ ТРАІЛС УКР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Мерц Фармасьютікалз ГмбХ, Німеччина (Merz Pharamaceuticals GmbH, Germany)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 w:rsidTr="00737AEB">
        <w:trPr>
          <w:trHeight w:val="609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 w:rsidP="00737AEB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Оновлений протокол клінічного випробування М16-066, інкорпорований Поправками 1, 2, 2.01 (тільки для Китаю), 3, 3.01 (тільки для Німеччини), 4, 4.01 (тільки для Японії), 4.02 </w:t>
            </w:r>
            <w:r w:rsidR="0061672E" w:rsidRPr="00EA603B">
              <w:t xml:space="preserve">                  </w:t>
            </w:r>
            <w:r w:rsidRPr="00550EE6">
              <w:t xml:space="preserve">(для України та прилеглих задіяних країн), 5, 6, 7, 8 і Адміністративними змінами 1, 2, 3, 4, 5, 6 (тільки для Китаю), 7, 8, 9 та 10 від 30 липня 2025 року; Інформація для пацієнта та інформована згода на участь у науковому дослідженні та необов’язковому дослідженні, версія 8.0 для України від 19 листопада 2025 року, українською й англійською мовами; Форма інформованої згоди для продовження лікування учасників випробування [ФІЗ (продовження розширеної частини лікування) для учасників випробування], для України версії 2.0 від </w:t>
            </w:r>
            <w:r w:rsidR="0061672E" w:rsidRPr="00EA603B">
              <w:t xml:space="preserve">                    </w:t>
            </w:r>
            <w:r w:rsidRPr="00550EE6">
              <w:t xml:space="preserve">21 листопада 2025 року, українською й англійською мовами; Рісанкізумаб - Інструкції з використання попередньо заповненого шприца, ін’єкція для підшкірного введення, версія 7.0 від 15 грудня 2024 року, українською й англійською мовами; Щоденник реєстрації введення препарату в рамках продовження безперервного лікування, версія 3.2 від 21 серпня 2025 року, українською й англійською мовами; Щоденник введення для пацієнтів, версія 3.0 від </w:t>
            </w:r>
            <w:r w:rsidR="0061672E" w:rsidRPr="00EA603B">
              <w:t xml:space="preserve">                         </w:t>
            </w:r>
            <w:r w:rsidRPr="00550EE6">
              <w:t>21 серпня 2025 року, українською й англійською мовами; Оновлений розділ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Якість</w:t>
            </w:r>
            <w:r w:rsidR="00550EE6" w:rsidRPr="00550EE6">
              <w:rPr>
                <w:color w:val="000000"/>
              </w:rPr>
              <w:t>»</w:t>
            </w:r>
            <w:r w:rsidRPr="00550EE6">
              <w:t xml:space="preserve"> Досьє досліджуваного лікарського засобу Рісанкізумаб (Risankizumab), версія 6.0 G від 30 січня </w:t>
            </w:r>
            <w:r w:rsidR="0061672E" w:rsidRPr="00EA603B">
              <w:t xml:space="preserve">  </w:t>
            </w:r>
            <w:r w:rsidRPr="00550EE6">
              <w:t>2025 року; Залучення додаткового дозування 180 мг/1,2 мл (150 мг/мл), розчин для ін’єкцій для підшкірного введення у попередньо наповненому шприці досліджуваного лікарського засобу Рісанкізумаб (ABBV-066), (виробники: AbbVie Deutschland GmbH &amp; Co. KG, Німеччина; AbbVie Biotechnology, Ltd., США; AbbVie Inc., США; AbbVie Bioresearch Center Inc., США; A&amp;M STABTEST Labor fur Analytik und Stabilitatsprufung GmbH, Німеччина; Charles River Laboratories Germany GmbH, Німеччина; SGS Institut Fresenius GmbH, Німеччина; Labor LS SE &amp; Co. KG, Німеччина; SGS Analytics Switzerland AG, Швейцарія);</w:t>
            </w:r>
          </w:p>
        </w:tc>
      </w:tr>
    </w:tbl>
    <w:p w:rsidR="00737AEB" w:rsidRDefault="00737AEB">
      <w:r>
        <w:br w:type="page"/>
      </w:r>
    </w:p>
    <w:p w:rsidR="00737AEB" w:rsidRDefault="00737AEB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11</w:t>
      </w:r>
    </w:p>
    <w:p w:rsidR="00737AEB" w:rsidRDefault="00737AEB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37AEB" w:rsidRPr="00550EE6" w:rsidTr="00737AEB">
        <w:trPr>
          <w:trHeight w:val="210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37AEB" w:rsidRPr="00550EE6" w:rsidRDefault="00737AEB" w:rsidP="00737AEB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37AEB" w:rsidRPr="00550EE6" w:rsidRDefault="00737AEB" w:rsidP="00737AEB">
            <w:pPr>
              <w:jc w:val="both"/>
            </w:pPr>
            <w:r w:rsidRPr="00550EE6">
              <w:t xml:space="preserve"> Зразок маркування досліджуваного лікарського засобу Рісанкізумаб (ABBV-066), </w:t>
            </w:r>
            <w:r w:rsidRPr="00EA603B">
              <w:t xml:space="preserve">                            </w:t>
            </w:r>
            <w:r w:rsidRPr="00550EE6">
              <w:t xml:space="preserve">180 мг/1,2 мл (150 мг/мл), розчин для ін’єкцій для підшкірного введення, попередньо наповнений шприц, версія від 08 вересня 2025 року (внутрішнє пакування), українською й англійською мовами; Зразок маркування досліджуваного лікарського засобу Рісанкізумаб (ABBV-066), 180 мг/1,2 мл (150 мг/мл), розчин для ін’єкцій для підшкірного введення, попередньо наповнений шприц версія від 08 вересня 2025 року (зовнішнє пакування), українською й англійською мовами </w:t>
            </w:r>
          </w:p>
        </w:tc>
      </w:tr>
      <w:tr w:rsidR="005A1FD5" w:rsidRPr="00550EE6" w:rsidTr="00737AE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2030 від 07.11.2018 </w:t>
            </w:r>
          </w:p>
        </w:tc>
      </w:tr>
      <w:tr w:rsidR="005A1FD5" w:rsidRPr="00550EE6" w:rsidTr="00737AE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Багатоцентрове, рандомізоване, подвійне сліпе, плацебо-контрольоване 52-тижневе підтримуюче лікування і відкрите продовжене дослідження для вивчення ефективності та безпечності Рісанкізумабу у пацієнтів з виразковим колітом</w:t>
            </w:r>
            <w:r w:rsidRPr="00550EE6">
              <w:rPr>
                <w:color w:val="000000"/>
              </w:rPr>
              <w:t>»</w:t>
            </w:r>
            <w:r w:rsidR="00BF4A85" w:rsidRPr="00550EE6">
              <w:t>, M16-066, інкорпорований Поправками 1, 2, 2.01 (тільки для Китаю), 3, 3.01 (тільки для Німеччини), 4, 4.01 (тільки для Японії), 4.02 (для України та прилеглих задіяних країн), 5, 6, 7 і Адміністративними змінами 1, 2, 3, 4, 5, 7 та 8 від 04 грудня 2024 року</w:t>
            </w:r>
          </w:p>
        </w:tc>
      </w:tr>
      <w:tr w:rsidR="005A1FD5" w:rsidRPr="00550EE6" w:rsidTr="00737AE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ЕббВі Біофармасьютікалз ГмбХ</w:t>
            </w:r>
            <w:r w:rsidRPr="00550EE6">
              <w:rPr>
                <w:color w:val="000000"/>
              </w:rPr>
              <w:t>»</w:t>
            </w:r>
            <w:r w:rsidR="00BF4A85" w:rsidRPr="00550EE6">
              <w:t>, Швейцарія</w:t>
            </w:r>
          </w:p>
        </w:tc>
      </w:tr>
      <w:tr w:rsidR="005A1FD5" w:rsidRPr="00550EE6" w:rsidTr="00737AE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AbbVie Inc., USA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Досьє досліджуваного лікарського засобу SPY003-207 (IMPD-Quality), редакція 5.0 від </w:t>
            </w:r>
            <w:r w:rsidR="0061672E" w:rsidRPr="00EA603B">
              <w:t xml:space="preserve">                      </w:t>
            </w:r>
            <w:r w:rsidRPr="00550EE6">
              <w:t xml:space="preserve">14 січня 2026 р.; Подовження терміну придатності досліджуваного лікарського засобу SPY003-207, розчин для ін’єкцій, 180 мг/мл (360 мг / 2 мл) з 18 до 24 місяців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458 від 03.04.2026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Платформне дослідження ІІ фази з оцінки ефективності й безпечності антитіл тривалої дії при застосуванні в режимі моно- або комбінованої терапії з приводу середньотяжкого або тяжкого перебігу виразкового коліту в активній формі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SPY123-201, Основний протокол клінічного випробування SPY123-201, редакція 1.2 від 04 червня 2025 р.; Додаток, що описує конкретне втручання із застосуванням препарату SPY003, редакція 1.0 від 31 жовтня 2025 р.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ПІ ЕС АЙ-УКРАЇНА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Спаєр Терап’ютікс, Інк.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 [Spyre Therapeutics, Inc.], США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0EE6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0EE6" w:rsidRPr="00550EE6" w:rsidRDefault="00550EE6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50EE6" w:rsidRPr="007E6AE1" w:rsidRDefault="00550EE6" w:rsidP="007E6AE1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>Картка учасника клінічного дослідження – Протокол 56021927PCR3003, версія українською мовою від 23.01.2026 р.; Картка учасника клінічного дослідження – Протокол 56021927PCR3003, версія російською мовою від 23.01.2026 р.; Зміна назви місця проведення клініч</w:t>
            </w:r>
            <w:r w:rsidR="007E6AE1">
              <w:t>ного випробування</w:t>
            </w:r>
            <w:r w:rsidRPr="00550EE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д.м.н, проф. Стусь В.П.</w:t>
                  </w:r>
                </w:p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ради»</w:t>
                  </w:r>
                  <w:r w:rsidRPr="00550EE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відділення урології №2 (онкологічне),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д.м.н, проф. Стусь В.П.</w:t>
                  </w:r>
                </w:p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товариство «Дніпропетровська обласна клінічна лікарня ім. І.І. Мечникова» Дніпропетровської обласної ради»</w:t>
                  </w:r>
                  <w:r w:rsidRPr="00550EE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відділення урології №2 (онкологічне), м. Дніпро</w:t>
                  </w:r>
                </w:p>
              </w:tc>
            </w:tr>
          </w:tbl>
          <w:p w:rsidR="00550EE6" w:rsidRPr="00550EE6" w:rsidRDefault="00550EE6" w:rsidP="009C05F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589 від 15.06.2016 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подвійне сліпе, плацебо-контрольоване, клінічне дослідження 3 фази препарату JNJ-56021927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</w:t>
            </w:r>
            <w:r w:rsidRPr="00550EE6">
              <w:rPr>
                <w:color w:val="000000"/>
              </w:rPr>
              <w:t>»</w:t>
            </w:r>
            <w:r w:rsidR="00BF4A85" w:rsidRPr="00550EE6">
              <w:t>, 56021927PCR3003, з Поправкою 5 від 05.06.2025 р.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Україна, MK-6482-012, Інформація та документ про інформовану згоду для пацієнта, версія 4.06 від 05 березня 2026 р. українською мовою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762 від 20.04.2021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 xml:space="preserve"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</w:t>
            </w:r>
            <w:r w:rsidR="007E6AE1" w:rsidRPr="00EA603B">
              <w:rPr>
                <w:lang w:val="ru-RU"/>
              </w:rPr>
              <w:t xml:space="preserve">                   </w:t>
            </w:r>
            <w:r w:rsidR="00BF4A85" w:rsidRPr="00550EE6">
              <w:t>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MK-6482-012, з інкорпорованою поправкою 08 від </w:t>
            </w:r>
            <w:r w:rsidR="007E6AE1">
              <w:rPr>
                <w:lang w:val="en-US"/>
              </w:rPr>
              <w:t xml:space="preserve">                        </w:t>
            </w:r>
            <w:r w:rsidR="00BF4A85" w:rsidRPr="00550EE6">
              <w:t>24 серпня 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МСД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 Мерк Шарп енд Доум, США (Merck Sharp &amp; Dohme LLC, USA)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Оновлена Брошура дослідника для досліджуваного лікарського засобу фрексалімаб (SAR441344), видання 09 версія 2 від 20 лютого 2026 року; Коротка характеристика лікарського засобу Обаджио® (AUBAGIO®), 7 мг та 14 мг, таблетки вкриті плівковою оболонкою (теріфлуномід (teriflunomide)) від 06 листопада 2025 року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2072 від 10.12.2024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Основний протокол двох незалежних, рандомізованих, подвійних сліпих досліджень фази 3 для порівняння ефективності та безпеки фрексалімабу (SAR441344) з теріфлуномідом у дорослих учасників з рецидивуючими формами розсіяного склерозу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EFC17919, </w:t>
            </w:r>
            <w:r w:rsidR="007E6AE1" w:rsidRPr="00EA603B">
              <w:rPr>
                <w:lang w:val="ru-RU"/>
              </w:rPr>
              <w:t xml:space="preserve">                                    </w:t>
            </w:r>
            <w:r w:rsidR="00BF4A85" w:rsidRPr="00550EE6">
              <w:t>з інкорпорованою поправкою 06, версія 2 від 30 липня 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ПАРЕКСЕЛ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Sanofi-Aventis Recherche &amp; Developpement, France (Санофі-Авентіс Решерш е Девелопман, Франція)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Оновлений розділ 3.2.P Досьє досліджуваного лікарського засобу JNJ-67896062-AAA, 37,5 мг та 75 мг, таблетки, вкриті оболонкою від 06 лютого 2026 р.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1849 від 11.08.2020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</w:t>
            </w:r>
            <w:r w:rsidRPr="00550EE6">
              <w:rPr>
                <w:color w:val="000000"/>
              </w:rPr>
              <w:t>»</w:t>
            </w:r>
            <w:r w:rsidR="00BF4A85" w:rsidRPr="00550EE6">
              <w:t>, AC-055-315, з поправкою 4, версія 5, від 04.04.2023 р.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0EE6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0EE6" w:rsidRPr="00550EE6" w:rsidRDefault="00550EE6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50EE6" w:rsidRPr="007E6AE1" w:rsidRDefault="00550EE6" w:rsidP="007E6AE1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>Оновлений протокол з Поправкою 5 від 12.01.2026 р.; Інформація для пацієнта та Форма інформованої згоди – Протокол 67652000PCR3002, версія 1.0 українською мовою для України від 20.02.2026 р.; Інформація для пацієнта та Форма інформованої згоди – Протокол 67652000PCR3002, версія 1.0 російською мовою для України від 20.02.2026 р.; Інформація для пацієнта та Форма інформованої згоди – Протокол 67652000PCR3002, версія 3.0 українською мовою для України від 23.02.2026 р.; Інформація для пацієнта та Форма інформованої згоди – Протокол 67652000PCR3002, версія 3.0 російською мовою для України від 23.02.2026 р.; Інформація для пацієнта та Форма інформованої згоди – Протокол 67652000PCR3002, версія 3.0 українською мовою для України від 24.02.2026 р.; Інформація для пацієнта та Форма інформованої згоди – Протокол 67652000PCR3002, версія 3.0 російською мовою для України від 24.02.2026 р.; Зміна назви місця про</w:t>
            </w:r>
            <w:r w:rsidR="007E6AE1">
              <w:t>ведення клінічного випробування</w:t>
            </w:r>
            <w:r w:rsidRPr="00550EE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д.м.н., проф. Стусь В.П.</w:t>
                  </w:r>
                </w:p>
                <w:p w:rsidR="00550EE6" w:rsidRPr="00550EE6" w:rsidRDefault="00550EE6" w:rsidP="00550EE6">
                  <w:pPr>
                    <w:pStyle w:val="csae1e8a62"/>
                    <w:ind w:left="0"/>
                  </w:pPr>
                  <w:r w:rsidRPr="00550EE6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д.м.н., проф. Стусь В.П.</w:t>
                  </w:r>
                </w:p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Комунальне некомерційне товариство «Дніпропетровська обласна клінічна лікарня                   ім. І.І. Мечникова» Дніпропетровської обласної ради», відділення урології №2 (онкологічне), м. Дніпро</w:t>
                  </w:r>
                </w:p>
              </w:tc>
            </w:tr>
          </w:tbl>
          <w:p w:rsidR="00550EE6" w:rsidRPr="00550EE6" w:rsidRDefault="00550EE6" w:rsidP="009C05F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2777 від 02.12.2020 </w:t>
            </w:r>
          </w:p>
        </w:tc>
      </w:tr>
    </w:tbl>
    <w:p w:rsidR="00737AEB" w:rsidRDefault="00737AEB">
      <w:r>
        <w:br w:type="page"/>
      </w:r>
    </w:p>
    <w:p w:rsidR="00737AEB" w:rsidRDefault="00737AEB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17</w:t>
      </w:r>
    </w:p>
    <w:p w:rsidR="00737AEB" w:rsidRDefault="00737AEB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</w:t>
            </w:r>
            <w:r w:rsidRPr="00550EE6">
              <w:rPr>
                <w:color w:val="000000"/>
              </w:rPr>
              <w:t>»</w:t>
            </w:r>
            <w:r w:rsidR="00BF4A85" w:rsidRPr="00550EE6">
              <w:t>, 67652000PCR3002, з Поправкою 4 від 28.08.2023 р.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 w:rsidSect="007E6AE1">
          <w:pgSz w:w="16838" w:h="11906" w:orient="landscape"/>
          <w:pgMar w:top="142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Оновлена Брошура дослідника для досліджуваного лікарського засобу фрексалімаб (SAR441344), видання 09 версія 2 від 20 лютого 2026 року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614 від 01.04.2021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 xml:space="preserve">Рандомізоване, подвійне сліпе, плацебо-контрольоване дослідження фази 2 для оцінки ефективності та безпеки SAR441344, моноклонального антитіла до антагоніста CD40L, </w:t>
            </w:r>
            <w:r w:rsidR="007E6AE1" w:rsidRPr="00EA603B">
              <w:rPr>
                <w:lang w:val="ru-RU"/>
              </w:rPr>
              <w:t xml:space="preserve">                       </w:t>
            </w:r>
            <w:r w:rsidR="00BF4A85" w:rsidRPr="00550EE6">
              <w:t>у пацієнтів з рецидивуючим розсіяним склерозом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ACT16877, з поправкою 04, версія 1 від </w:t>
            </w:r>
            <w:r w:rsidR="007E6AE1">
              <w:rPr>
                <w:lang w:val="en-US"/>
              </w:rPr>
              <w:t xml:space="preserve">                 </w:t>
            </w:r>
            <w:r w:rsidR="00BF4A85" w:rsidRPr="00550EE6">
              <w:t>18 листопада 2024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Санофі-Авентіс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sanofi-aventis recherche &amp; developpement, France (Санофі-Авентіс решерш е девелопман, Франція)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Оновлена Брошура дослідника для досліджуваного лікарського засобу фрексалімаб (SAR441344), видання 09 версія 2 від 20 лютого 2026 року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 w:rsidP="00226254">
            <w:pPr>
              <w:jc w:val="both"/>
            </w:pPr>
            <w:r w:rsidRPr="00550EE6">
              <w:t xml:space="preserve">№ 1904 </w:t>
            </w:r>
            <w:r w:rsidR="00226254" w:rsidRPr="00550EE6">
              <w:t xml:space="preserve">від 13.11.2024 </w:t>
            </w:r>
            <w:r w:rsidRPr="00550EE6">
              <w:t>у редакції наказу МОЗ України №</w:t>
            </w:r>
            <w:r w:rsidR="00226254">
              <w:t xml:space="preserve"> </w:t>
            </w:r>
            <w:r w:rsidRPr="00550EE6">
              <w:t xml:space="preserve">1941 від 19.11.2024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 подвійне сліпе дослідження фази 3 для порівняння ефективності та безпеки фрексалімабу (SAR441344) з плацебо у дорослих учасників з нерецидивуючим вторинно-прогресуючим розсіяним склерозом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EFC17504, з поправкою 06, версія 1 від 08 серпня </w:t>
            </w:r>
            <w:r w:rsidR="007E6AE1">
              <w:rPr>
                <w:lang w:val="en-US"/>
              </w:rPr>
              <w:t xml:space="preserve">               </w:t>
            </w:r>
            <w:r w:rsidR="00BF4A85" w:rsidRPr="00550EE6">
              <w:t>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ПАРЕКСЕЛ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Sanofi-Aventis Recherche &amp; Developpement, France (Санофі-Авентіс Решерш е Девелопман, Франція)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0EE6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0EE6" w:rsidRPr="00550EE6" w:rsidRDefault="00550EE6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50EE6" w:rsidRPr="00550EE6" w:rsidRDefault="00550EE6" w:rsidP="007E6AE1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>Зміна заявника клінічного випробування в Україні з ТОВАРИСТВО З ОБМЕЖЕНОЮ ВІДПОВІДАЛЬНІСТЮ</w:t>
            </w:r>
            <w:r w:rsidRPr="00550EE6">
              <w:rPr>
                <w:color w:val="000000"/>
              </w:rPr>
              <w:t xml:space="preserve"> «</w:t>
            </w:r>
            <w:r w:rsidRPr="00550EE6">
              <w:t>ФАРМАСЬЮТІКАЛ РІСЕРЧ АССОУШИЕЙТС УКРАЇНА</w:t>
            </w:r>
            <w:r w:rsidRPr="00550EE6">
              <w:rPr>
                <w:color w:val="000000"/>
              </w:rPr>
              <w:t>»</w:t>
            </w:r>
            <w:r w:rsidRPr="00550EE6">
              <w:t xml:space="preserve"> </w:t>
            </w:r>
            <w:r w:rsidR="007E6AE1" w:rsidRPr="00EA603B">
              <w:t xml:space="preserve">                 </w:t>
            </w:r>
            <w:r w:rsidRPr="00550EE6">
              <w:t>(ТОВ</w:t>
            </w:r>
            <w:r w:rsidRPr="00550EE6">
              <w:rPr>
                <w:color w:val="000000"/>
              </w:rPr>
              <w:t xml:space="preserve"> «</w:t>
            </w:r>
            <w:r w:rsidRPr="00550EE6">
              <w:t>ФРА УКРАЇНА</w:t>
            </w:r>
            <w:r w:rsidRPr="00550EE6">
              <w:rPr>
                <w:color w:val="000000"/>
              </w:rPr>
              <w:t>»</w:t>
            </w:r>
            <w:r w:rsidRPr="00550EE6">
              <w:t>) на</w:t>
            </w:r>
            <w:r w:rsidRPr="00550EE6">
              <w:rPr>
                <w:color w:val="000000"/>
              </w:rPr>
              <w:t xml:space="preserve"> «</w:t>
            </w:r>
            <w:r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Pr="00550EE6">
              <w:t xml:space="preserve">, Бельгія; Інформація для пацієнта та Форма інформованої згоди – Протокол PCI-32765CAN3001, версія українською мовою для України від 06.03.2026, версія 17.0; Інформація для пацієнта та Форма інформованої згоди – Протокол PCI-32765CAN3001, версія російською мовою для України від 06.03.2026, версія 17.0; Картка учасника клінічного дослідження – Протокол PCI-32765CAN3001, версія українською мовою від 25.02.2026; Картка учасника клінічного дослідження – Протокол </w:t>
            </w:r>
            <w:r w:rsidR="007E6AE1" w:rsidRPr="00EA603B">
              <w:t xml:space="preserve">               </w:t>
            </w:r>
            <w:r w:rsidRPr="00550EE6">
              <w:t xml:space="preserve">PCI-32765CAN3001, версія російською мовою від 25.02.2026 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835 від 15.08.2016 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Багатоцентрове відкрите довгострокове подовжене клінічне дослідження 3b фази препарату PCI-32765 (Ібрутиніб)</w:t>
            </w:r>
            <w:r w:rsidRPr="00550EE6">
              <w:rPr>
                <w:color w:val="000000"/>
              </w:rPr>
              <w:t>»</w:t>
            </w:r>
            <w:r w:rsidR="00BF4A85" w:rsidRPr="00550EE6">
              <w:t>, PCI-32765CAN3001, з поправкою INT-7 від 30 червня 2022 року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>ЯНССЕН ФАРМАЦЕВТИКА НВ</w:t>
            </w:r>
            <w:r w:rsidRPr="00550EE6">
              <w:rPr>
                <w:color w:val="000000"/>
              </w:rPr>
              <w:t>»</w:t>
            </w:r>
            <w:r w:rsidR="00BF4A85" w:rsidRPr="00550EE6">
              <w:t>, Бельгія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Протокол клінічного дослідження MB11-C-01-25, версія 2.0 (поправка 3) від 25 лютого </w:t>
            </w:r>
            <w:r w:rsidR="007E6AE1" w:rsidRPr="00EA603B">
              <w:rPr>
                <w:lang w:val="ru-RU"/>
              </w:rPr>
              <w:t xml:space="preserve">                 </w:t>
            </w:r>
            <w:r w:rsidRPr="00550EE6">
              <w:t xml:space="preserve">2026 р., англійською мовою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1433 від 16.09.2025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багатоцентрове, міжнародне, подвійне сліпе комплексне дослідження для порівняння фармакокінетики, ефективності, безпечності та імуногенності препарату MB11 (запропонований біосиміляр ніволумабу) в порівнянні із зареєстрованим у ЄС та США лікарським засобом Опдіво (Opdivo®) в пацієнтів з раніше нелікованою прогресуючою (нерезектабельною або метастатичною) меланомою (дослідження LEON)</w:t>
            </w:r>
            <w:r w:rsidRPr="00550EE6">
              <w:rPr>
                <w:color w:val="000000"/>
              </w:rPr>
              <w:t>»</w:t>
            </w:r>
            <w:r w:rsidR="00BF4A85" w:rsidRPr="00550EE6">
              <w:t>, MB11-C-01-25, версія 1.1 (поправка 1) від 04 червня 2025 р.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ПіПіДі ЮКРЕЙН</w:t>
            </w:r>
            <w:r w:rsidR="00550EE6" w:rsidRPr="00550EE6">
              <w:rPr>
                <w:color w:val="000000"/>
              </w:rPr>
              <w:t>»</w:t>
            </w:r>
            <w:r w:rsidRPr="00550EE6">
              <w:t>, Україна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мАбксайєнс Ресерч С.Л., Іспанія (mAbxience Research S.L., Spain)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22</w:t>
      </w:r>
    </w:p>
    <w:p w:rsidR="005A1FD5" w:rsidRDefault="00BF4A8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E11133">
        <w:rPr>
          <w:rFonts w:eastAsia="Times New Roman"/>
          <w:szCs w:val="24"/>
        </w:rPr>
        <w:t>«</w:t>
      </w:r>
      <w:r w:rsidR="00E11133"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 w:rsidR="00E11133"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0EE6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0EE6" w:rsidRPr="00550EE6" w:rsidRDefault="00550EE6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50EE6" w:rsidRPr="007E6AE1" w:rsidRDefault="00550EE6" w:rsidP="007E6AE1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Протокол клінічного випробування, версія 9 від 20 лютого 2026 р.; Форма інформованої згоди, версія 11.0 для України українською мовою від 25 лютого 2026 р. На основі майстер-версії форми інформованої згоди для дослідження GN41791, версія 13, від 20 лютого 2026 р.; </w:t>
            </w:r>
            <w:r w:rsidR="007E6AE1" w:rsidRPr="00550EE6">
              <w:t>Опитува</w:t>
            </w:r>
            <w:r w:rsidR="007E6AE1">
              <w:t>льник про стан здоров'я (PHQ-9)</w:t>
            </w:r>
            <w:r w:rsidR="007E6AE1" w:rsidRPr="00EA603B">
              <w:t xml:space="preserve">; </w:t>
            </w:r>
            <w:r w:rsidRPr="00550EE6">
              <w:t>Зміна назви місця про</w:t>
            </w:r>
            <w:r w:rsidR="007E6AE1">
              <w:t>ведення клінічного випробування</w:t>
            </w:r>
            <w:r w:rsidRPr="00550EE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2e86d3a6"/>
                  </w:pPr>
                  <w:r w:rsidRPr="00550EE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50EE6" w:rsidRPr="00550EE6" w:rsidTr="009C05F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неврологічне відділення</w:t>
                  </w:r>
                  <w:r w:rsidR="00D3419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550EE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0EE6" w:rsidRPr="00550EE6" w:rsidRDefault="00550EE6" w:rsidP="00550EE6">
                  <w:pPr>
                    <w:pStyle w:val="cs80d9435b"/>
                  </w:pPr>
                  <w:r w:rsidRPr="00550EE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550EE6" w:rsidRPr="00550EE6" w:rsidRDefault="00550EE6" w:rsidP="00D34191">
                  <w:pPr>
                    <w:pStyle w:val="cs80d9435b"/>
                  </w:pPr>
                  <w:r w:rsidRPr="00550EE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підприємства «Львівський національний медичний університет                       імені Данила Галицького», Клініка неврології та нейрохірургії, неврологічне відділення кампусу імені Мар’яна Панчишина, Державне некомерційне підприємство «Л</w:t>
                  </w:r>
                  <w:r w:rsidR="00D34191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ьвівський національний медичний </w:t>
                  </w:r>
                  <w:r w:rsidRPr="00550EE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університет</w:t>
                  </w:r>
                  <w:r w:rsidR="00D34191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550EE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Галицького», кафедра неврології</w:t>
                  </w:r>
                  <w:r w:rsidRPr="00550EE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550EE6" w:rsidRPr="00550EE6" w:rsidRDefault="00550EE6" w:rsidP="009C05F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2554 від 09.11.2020 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550EE6">
              <w:rPr>
                <w:color w:val="000000"/>
              </w:rPr>
              <w:t>»</w:t>
            </w:r>
            <w:r w:rsidR="00BF4A85" w:rsidRPr="00550EE6">
              <w:t>, GN41791, версія 8 від 13 лютого 2025 р.</w:t>
            </w:r>
          </w:p>
        </w:tc>
      </w:tr>
    </w:tbl>
    <w:p w:rsidR="00737AEB" w:rsidRDefault="00737AEB">
      <w:r>
        <w:br w:type="page"/>
      </w:r>
    </w:p>
    <w:p w:rsidR="00737AEB" w:rsidRDefault="00737AEB">
      <w:r>
        <w:lastRenderedPageBreak/>
        <w:t xml:space="preserve">                                                                                                                      2                                                              продовження додатка 22</w:t>
      </w:r>
    </w:p>
    <w:p w:rsidR="00737AEB" w:rsidRDefault="00737AEB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Рош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 w:rsidTr="00550EE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Ф.Хоффманн-Ля Рош Лтд, Швейцарія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 w:rsidSect="007E6AE1">
          <w:pgSz w:w="16838" w:h="11906" w:orient="landscape"/>
          <w:pgMar w:top="426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23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Брошура дослідника для препарату STELARA® (ustekinumab), видання 27 від 13 лютого </w:t>
            </w:r>
            <w:r w:rsidR="007E6AE1" w:rsidRPr="00EA603B">
              <w:rPr>
                <w:lang w:val="ru-RU"/>
              </w:rPr>
              <w:t xml:space="preserve">               </w:t>
            </w:r>
            <w:r w:rsidRPr="00550EE6">
              <w:t xml:space="preserve">2026 року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1962 від 29.10.2018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</w:t>
            </w:r>
            <w:r w:rsidRPr="00550EE6">
              <w:rPr>
                <w:color w:val="000000"/>
              </w:rPr>
              <w:t>»</w:t>
            </w:r>
            <w:r w:rsidR="00BF4A85" w:rsidRPr="00550EE6">
              <w:t>, CNTO1959CRD3001, з поправкою 5 від 12 липня 2022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ПАРЕКСЕЛ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Janssen Pharmaceutica NV, Belgium / Янссен Фармацевтика НВ, Бельгія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24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  <w:r w:rsidR="00BF4A85">
        <w:t xml:space="preserve"> 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Україна, MK-2870-032, Інформація та документ про інформовану згоду для пацієнта, версія 04 від 12 березня 2026 р., українською мовою; Залучення виробничої ділянки, що відповідає за випуск додаткового лікарського засобу Доксорубіцину гідрохлорид (Doxorubicin hydrochloride, Ribodoxo®), що використовується як препарат порівняння: Thymoorgan Pharmazie GmbH, Schiffgraben 23, Vienenburg, Goslar, Lower Saxony, 38690, Germany; Зразок маркування досліджуваного лікарського засобу Дексаметазон 0.5 мг в 5 мл, 500 мл ополіскувач для ротової порожнини, Outer Package від 20 вересня 2025 р., англійською та українською мовами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1019 від 26.06.2025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 xml:space="preserve">Рандомізоване, відкрите дослідження ІІІ фази для оцінки ефективності та безпечності </w:t>
            </w:r>
            <w:r w:rsidR="007E6AE1" w:rsidRPr="00EA603B">
              <w:rPr>
                <w:lang w:val="ru-RU"/>
              </w:rPr>
              <w:t xml:space="preserve">                    </w:t>
            </w:r>
            <w:r w:rsidR="00BF4A85" w:rsidRPr="00550EE6">
              <w:t>sac-TMT (Сацитузумаб тирумотекан, MK-2870), у поєднанні з карбоплатином/паклітакселом порівняно з хіміотерапією, обидва в комбінації з пембролізумабом в якості неоад’ювантної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MK-2870-032, </w:t>
            </w:r>
            <w:r w:rsidR="004A4B27">
              <w:t xml:space="preserve">                  </w:t>
            </w:r>
            <w:r w:rsidR="00BF4A85" w:rsidRPr="00550EE6">
              <w:t>версія 00 від 18 лютого 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МСД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 Мерк Шарп енд Доум, США (Merck Sharp &amp; Dohme LLC, USA)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25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Брошура дослідника Бріварацетам (UCB34714), версія 27.0 від 23 лютого 2026 року, англійською мовою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 w:rsidP="004A4B27">
            <w:pPr>
              <w:jc w:val="both"/>
            </w:pPr>
            <w:r w:rsidRPr="00550EE6">
              <w:t xml:space="preserve">№ 1904 </w:t>
            </w:r>
            <w:r w:rsidR="004A4B27" w:rsidRPr="00550EE6">
              <w:t xml:space="preserve">від 13.11.2024 </w:t>
            </w:r>
            <w:r w:rsidRPr="00550EE6">
              <w:t>у редакції наказу МОЗ України №</w:t>
            </w:r>
            <w:r w:rsidR="004A4B27">
              <w:t xml:space="preserve"> </w:t>
            </w:r>
            <w:r w:rsidRPr="00550EE6">
              <w:t xml:space="preserve">1941 від 19.11.2024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Рандомізоване, підтверджуюче, подвійне сліпе, плацебо-контрольоване, багатоцентрове дослідження підбору оптимальної дози в паралельних групах із 2-етапним адаптивним дизайном і рандомізованою відміною для оцінки ефективності,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N01269, з інкорпорованою поправкою </w:t>
            </w:r>
            <w:r w:rsidR="007E6AE1" w:rsidRPr="00EA603B">
              <w:rPr>
                <w:lang w:val="ru-RU"/>
              </w:rPr>
              <w:t xml:space="preserve">                </w:t>
            </w:r>
            <w:r w:rsidR="00BF4A85" w:rsidRPr="00550EE6">
              <w:t>4 від 03 листопада 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Підприємство з 100% іноземною інвестицією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АЙК’ЮВІА РДС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UCB Biopharma SRL, Belgium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26</w:t>
      </w:r>
    </w:p>
    <w:p w:rsidR="005A1FD5" w:rsidRDefault="00E1113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</w:p>
    <w:p w:rsidR="005A1FD5" w:rsidRDefault="005A1FD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Оновлений протокол клінічного випробування MK-1026-008, з інкорпорованою поправкою 03 від 05 березня 2026 року, англійською мовою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153 від 30.01.2024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550EE6">
            <w:pPr>
              <w:jc w:val="both"/>
              <w:rPr>
                <w:lang w:val="ru-RU"/>
              </w:rPr>
            </w:pPr>
            <w:r w:rsidRPr="00550EE6">
              <w:rPr>
                <w:color w:val="000000"/>
              </w:rPr>
              <w:t>«</w:t>
            </w:r>
            <w:r w:rsidR="00BF4A85" w:rsidRPr="00550EE6">
              <w:t>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лейкозі/лімфомі з малих лімфоцитів без аберацій гена TP53 (BELLWAVE-008)</w:t>
            </w:r>
            <w:r w:rsidRPr="00550EE6">
              <w:rPr>
                <w:color w:val="000000"/>
              </w:rPr>
              <w:t>»</w:t>
            </w:r>
            <w:r w:rsidR="00BF4A85" w:rsidRPr="00550EE6">
              <w:t xml:space="preserve">, MK-1026-008, з інкорпорованою поправкою 02 від 20 вересня 2024 року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Товариство з обмеженою відповідальністю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МСД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 Мерк Шарп енд Доум, США (Merck Sharp &amp; Dohme LLC, USA)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5A1FD5">
      <w:pPr>
        <w:tabs>
          <w:tab w:val="clear" w:pos="708"/>
        </w:tabs>
        <w:rPr>
          <w:lang w:val="ru-RU" w:eastAsia="en-US"/>
        </w:rPr>
        <w:sectPr w:rsidR="005A1FD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A1FD5" w:rsidRDefault="00BF4A85">
      <w:r>
        <w:lastRenderedPageBreak/>
        <w:t xml:space="preserve">                                                                                                                                                       Додаток 27</w:t>
      </w:r>
    </w:p>
    <w:p w:rsidR="00E11133" w:rsidRDefault="00E11133">
      <w:pPr>
        <w:ind w:left="9072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9C05F7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23 березня 2026 року № 385</w:t>
      </w:r>
      <w:r>
        <w:rPr>
          <w:rFonts w:eastAsia="Times New Roman"/>
          <w:szCs w:val="24"/>
        </w:rPr>
        <w:t>»</w:t>
      </w:r>
    </w:p>
    <w:p w:rsidR="005A1FD5" w:rsidRDefault="00675773">
      <w:pPr>
        <w:ind w:left="9072"/>
      </w:pPr>
      <w:r w:rsidRPr="00C32C2C">
        <w:rPr>
          <w:u w:val="single"/>
        </w:rPr>
        <w:t>16.04.2026</w:t>
      </w:r>
      <w:r>
        <w:t xml:space="preserve"> № </w:t>
      </w:r>
      <w:r w:rsidRPr="00C32C2C">
        <w:rPr>
          <w:u w:val="single"/>
        </w:rPr>
        <w:t>512</w:t>
      </w:r>
      <w:bookmarkStart w:id="0" w:name="_GoBack"/>
      <w:bookmarkEnd w:id="0"/>
    </w:p>
    <w:p w:rsidR="005A1FD5" w:rsidRPr="00E11133" w:rsidRDefault="005A1FD5"/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A1FD5" w:rsidRPr="00550EE6" w:rsidRDefault="00BF4A85">
            <w:pPr>
              <w:jc w:val="both"/>
              <w:rPr>
                <w:rFonts w:asciiTheme="minorHAnsi" w:hAnsiTheme="minorHAnsi"/>
                <w:sz w:val="22"/>
              </w:rPr>
            </w:pPr>
            <w:r w:rsidRPr="00550EE6">
              <w:t xml:space="preserve">Оновлена Брошура Дослідника щодо Acalabrutinib (ACP-196), видання 15.0 від 02 лютого 2026 року англійською мовою; Стисла характеристика лікарського засобу Doxorubicin, </w:t>
            </w:r>
            <w:r w:rsidR="007E6AE1" w:rsidRPr="00EA603B">
              <w:t xml:space="preserve">                        </w:t>
            </w:r>
            <w:r w:rsidRPr="00550EE6">
              <w:t xml:space="preserve">2 мг/мл для розчину для ін’єкцій, оновлена 03 квітня 2025 року англійською мовою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 xml:space="preserve">Номер та дата наказу МОЗ </w:t>
            </w:r>
            <w:r w:rsidRPr="00550EE6">
              <w:rPr>
                <w:szCs w:val="24"/>
              </w:rPr>
              <w:t>про</w:t>
            </w:r>
            <w:r w:rsidRPr="00550EE6">
              <w:rPr>
                <w:szCs w:val="24"/>
                <w:lang w:val="ru-RU"/>
              </w:rPr>
              <w:t xml:space="preserve"> </w:t>
            </w:r>
            <w:r w:rsidRPr="00550EE6">
              <w:rPr>
                <w:szCs w:val="24"/>
              </w:rPr>
              <w:t>проведення</w:t>
            </w:r>
            <w:r w:rsidRPr="00550EE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 xml:space="preserve">№ 2674 від 18.11.2020 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  <w:lang w:val="ru-RU"/>
              </w:rPr>
            </w:pPr>
            <w:r w:rsidRPr="00550EE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EA603B" w:rsidRDefault="00550EE6" w:rsidP="007E6AE1">
            <w:pPr>
              <w:jc w:val="both"/>
            </w:pPr>
            <w:r w:rsidRPr="00550EE6">
              <w:rPr>
                <w:color w:val="000000"/>
              </w:rPr>
              <w:t>«</w:t>
            </w:r>
            <w:r w:rsidR="00BF4A85" w:rsidRPr="00550EE6">
              <w:t xml:space="preserve">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</w:t>
            </w:r>
            <w:r w:rsidR="007E6AE1" w:rsidRPr="00EA603B">
              <w:rPr>
                <w:lang w:val="ru-RU"/>
              </w:rPr>
              <w:t xml:space="preserve">                        </w:t>
            </w:r>
            <w:r w:rsidR="00BF4A85" w:rsidRPr="00550EE6">
              <w:t xml:space="preserve">R-CHOP) у пацієнтів віком </w:t>
            </w:r>
            <w:r w:rsidR="007E6AE1">
              <w:rPr>
                <w:rFonts w:cs="Times New Roman"/>
              </w:rPr>
              <w:t>≤</w:t>
            </w:r>
            <w:r w:rsidR="00BF4A85" w:rsidRPr="00550EE6">
              <w:t>75 років із раніше нелікованою дифузною В-великоклітинною лімфомою, що виникла з клітин негермінального центру</w:t>
            </w:r>
            <w:r w:rsidRPr="00550EE6">
              <w:rPr>
                <w:color w:val="000000"/>
              </w:rPr>
              <w:t>»</w:t>
            </w:r>
            <w:r w:rsidR="00BF4A85" w:rsidRPr="00550EE6">
              <w:t>, ACE-LY-312 (D8227C00001), версія 9.0 від 29 квітня 2025 року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  <w:lang w:val="ru-RU"/>
              </w:rPr>
              <w:t>За</w:t>
            </w:r>
            <w:r w:rsidRPr="00550EE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ТОВ</w:t>
            </w:r>
            <w:r w:rsidR="00550EE6" w:rsidRPr="00550EE6">
              <w:rPr>
                <w:color w:val="000000"/>
              </w:rPr>
              <w:t xml:space="preserve"> «</w:t>
            </w:r>
            <w:r w:rsidRPr="00550EE6">
              <w:t>ФОРТРІА ДЕВЕЛОПМЕНТ УКРАЇНА</w:t>
            </w:r>
            <w:r w:rsidR="00550EE6" w:rsidRPr="00550EE6">
              <w:rPr>
                <w:color w:val="000000"/>
              </w:rPr>
              <w:t>»</w:t>
            </w:r>
          </w:p>
        </w:tc>
      </w:tr>
      <w:tr w:rsidR="005A1FD5" w:rsidRPr="00550EE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rPr>
                <w:szCs w:val="24"/>
              </w:rPr>
            </w:pPr>
            <w:r w:rsidRPr="00550EE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50EE6" w:rsidRDefault="00BF4A85">
            <w:pPr>
              <w:jc w:val="both"/>
            </w:pPr>
            <w:r w:rsidRPr="00550EE6">
              <w:t>Acerta Pharma B.V., (A Member of the AstraZeneca Group), Netherlands</w:t>
            </w:r>
          </w:p>
        </w:tc>
      </w:tr>
    </w:tbl>
    <w:p w:rsidR="005A1FD5" w:rsidRDefault="005A1FD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1FD5" w:rsidRDefault="00BF4A8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A1FD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FD5" w:rsidRDefault="005A1FD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FD5" w:rsidRDefault="00BF4A8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A1FD5" w:rsidRDefault="00BF4A85" w:rsidP="007E6AE1">
      <w:r>
        <w:t xml:space="preserve">                                                                                                                                                      </w:t>
      </w:r>
    </w:p>
    <w:p w:rsidR="00BF4A85" w:rsidRDefault="00BF4A85"/>
    <w:sectPr w:rsidR="00BF4A85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F7" w:rsidRDefault="009C05F7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9C05F7" w:rsidRDefault="009C05F7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F7" w:rsidRDefault="009C05F7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9C05F7" w:rsidRDefault="009C05F7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F7" w:rsidRDefault="009C05F7" w:rsidP="00D66FBF">
    <w:r>
      <w:t xml:space="preserve">                                                                                                                                                      </w:t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20"/>
    <w:rsid w:val="000774A7"/>
    <w:rsid w:val="000F2BFF"/>
    <w:rsid w:val="00226254"/>
    <w:rsid w:val="00264241"/>
    <w:rsid w:val="002E5A6F"/>
    <w:rsid w:val="003340C9"/>
    <w:rsid w:val="003E4A7C"/>
    <w:rsid w:val="004A4B27"/>
    <w:rsid w:val="00550EE6"/>
    <w:rsid w:val="005A1FD5"/>
    <w:rsid w:val="006067FC"/>
    <w:rsid w:val="0061672E"/>
    <w:rsid w:val="006201DE"/>
    <w:rsid w:val="00675773"/>
    <w:rsid w:val="006E3B74"/>
    <w:rsid w:val="00726938"/>
    <w:rsid w:val="00737AEB"/>
    <w:rsid w:val="007C3153"/>
    <w:rsid w:val="007E6AE1"/>
    <w:rsid w:val="009470A5"/>
    <w:rsid w:val="009C05F7"/>
    <w:rsid w:val="00A34F75"/>
    <w:rsid w:val="00AD1CFB"/>
    <w:rsid w:val="00AF4E20"/>
    <w:rsid w:val="00BF4A85"/>
    <w:rsid w:val="00C32C2C"/>
    <w:rsid w:val="00C752E4"/>
    <w:rsid w:val="00CA58DD"/>
    <w:rsid w:val="00D21FF4"/>
    <w:rsid w:val="00D34191"/>
    <w:rsid w:val="00D66FBF"/>
    <w:rsid w:val="00DD2957"/>
    <w:rsid w:val="00E11133"/>
    <w:rsid w:val="00EA603B"/>
    <w:rsid w:val="00F66283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28DD8CC"/>
  <w15:chartTrackingRefBased/>
  <w15:docId w15:val="{36827E12-0687-4DEC-A672-41B62AA3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550EE6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550EE6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4">
    <w:name w:val="cs5e98e9304"/>
    <w:basedOn w:val="a0"/>
    <w:rsid w:val="00550EE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550E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550EE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550E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550EE6"/>
    <w:pPr>
      <w:tabs>
        <w:tab w:val="clear" w:pos="708"/>
      </w:tabs>
      <w:ind w:left="140"/>
      <w:jc w:val="both"/>
    </w:pPr>
    <w:rPr>
      <w:rFonts w:eastAsiaTheme="minorEastAsia" w:cs="Times New Roman"/>
      <w:szCs w:val="24"/>
    </w:rPr>
  </w:style>
  <w:style w:type="character" w:customStyle="1" w:styleId="csa16174ba11">
    <w:name w:val="csa16174ba11"/>
    <w:basedOn w:val="a0"/>
    <w:rsid w:val="00550E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550EE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550E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550EE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550E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2">
    <w:name w:val="cs5e98e93022"/>
    <w:basedOn w:val="a0"/>
    <w:rsid w:val="00550EE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sid w:val="00550E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D66FBF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D66FB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EAD8-E374-43CF-B0FF-EF5E206C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7388</Words>
  <Characters>59432</Characters>
  <Application>Microsoft Office Word</Application>
  <DocSecurity>0</DocSecurity>
  <Lines>495</Lines>
  <Paragraphs>133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2026-04-16T13:10:00Z</dcterms:created>
  <dcterms:modified xsi:type="dcterms:W3CDTF">2026-04-16T13:14:00Z</dcterms:modified>
</cp:coreProperties>
</file>