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BF" w:rsidRPr="00326E75" w:rsidRDefault="003225BF" w:rsidP="00326E75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326E75">
        <w:rPr>
          <w:rFonts w:ascii="Arial" w:hAnsi="Arial" w:cs="Arial"/>
          <w:b/>
          <w:sz w:val="20"/>
          <w:szCs w:val="20"/>
          <w:lang w:val="en-US"/>
        </w:rPr>
        <w:t>Додаток</w:t>
      </w:r>
      <w:r w:rsidR="000A2A45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326E75">
        <w:rPr>
          <w:rFonts w:ascii="Arial" w:hAnsi="Arial" w:cs="Arial"/>
          <w:b/>
          <w:sz w:val="20"/>
          <w:szCs w:val="20"/>
          <w:lang w:val="en-US"/>
        </w:rPr>
        <w:t>1</w:t>
      </w:r>
    </w:p>
    <w:p w:rsidR="003225BF" w:rsidRPr="00326E75" w:rsidRDefault="003225BF" w:rsidP="00326E7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225BF" w:rsidRPr="00326E75" w:rsidRDefault="003225BF" w:rsidP="00326E75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326E75">
        <w:rPr>
          <w:rFonts w:ascii="Arial" w:hAnsi="Arial" w:cs="Arial"/>
          <w:b/>
          <w:sz w:val="20"/>
          <w:szCs w:val="20"/>
          <w:lang w:val="en-US"/>
        </w:rPr>
        <w:t xml:space="preserve">«Перелік суттєвих поправок до протоколів клінічних випробувань, розглянутих на засіданні </w:t>
      </w:r>
      <w:r w:rsidR="00326E75">
        <w:rPr>
          <w:rFonts w:ascii="Arial" w:hAnsi="Arial" w:cs="Arial"/>
          <w:b/>
          <w:sz w:val="20"/>
          <w:szCs w:val="20"/>
        </w:rPr>
        <w:t xml:space="preserve">    </w:t>
      </w:r>
      <w:r w:rsidRPr="00326E75">
        <w:rPr>
          <w:rFonts w:ascii="Arial" w:hAnsi="Arial" w:cs="Arial"/>
          <w:b/>
          <w:sz w:val="20"/>
          <w:szCs w:val="20"/>
          <w:lang w:val="en-US"/>
        </w:rPr>
        <w:t xml:space="preserve">НТР № №23 від </w:t>
      </w:r>
      <w:r w:rsidR="00326E75">
        <w:rPr>
          <w:rFonts w:ascii="Arial" w:hAnsi="Arial" w:cs="Arial"/>
          <w:b/>
          <w:sz w:val="20"/>
          <w:szCs w:val="20"/>
        </w:rPr>
        <w:t>11</w:t>
      </w:r>
      <w:r w:rsidRPr="00326E75">
        <w:rPr>
          <w:rFonts w:ascii="Arial" w:hAnsi="Arial" w:cs="Arial"/>
          <w:b/>
          <w:sz w:val="20"/>
          <w:szCs w:val="20"/>
          <w:lang w:val="en-US"/>
        </w:rPr>
        <w:t>.06.2026, на які були отрима</w:t>
      </w:r>
      <w:r w:rsidR="00326E75">
        <w:rPr>
          <w:rFonts w:ascii="Arial" w:hAnsi="Arial" w:cs="Arial"/>
          <w:b/>
          <w:sz w:val="20"/>
          <w:szCs w:val="20"/>
          <w:lang w:val="en-US"/>
        </w:rPr>
        <w:t>ні позитивні висновки експертів</w:t>
      </w:r>
      <w:r w:rsidRPr="00326E75">
        <w:rPr>
          <w:rFonts w:ascii="Arial" w:hAnsi="Arial" w:cs="Arial"/>
          <w:b/>
          <w:sz w:val="20"/>
          <w:szCs w:val="20"/>
          <w:lang w:val="en-US"/>
        </w:rPr>
        <w:t>»</w:t>
      </w:r>
    </w:p>
    <w:p w:rsidR="003225BF" w:rsidRPr="00326E75" w:rsidRDefault="003225BF" w:rsidP="00326E7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87CAF" w:rsidRPr="00326E75" w:rsidRDefault="00C87CAF" w:rsidP="00326E75">
      <w:pPr>
        <w:rPr>
          <w:rFonts w:ascii="Arial" w:hAnsi="Arial" w:cs="Arial"/>
          <w:b/>
          <w:sz w:val="20"/>
          <w:szCs w:val="20"/>
          <w:lang w:val="en-US"/>
        </w:rPr>
      </w:pPr>
    </w:p>
    <w:p w:rsidR="00C87CAF" w:rsidRPr="00326E75" w:rsidRDefault="003225BF" w:rsidP="00326E75">
      <w:pPr>
        <w:jc w:val="both"/>
        <w:rPr>
          <w:rStyle w:val="cs80d9435b1"/>
          <w:rFonts w:ascii="Arial" w:hAnsi="Arial" w:cs="Arial"/>
          <w:sz w:val="20"/>
        </w:rPr>
      </w:pPr>
      <w:r w:rsidRPr="00326E75">
        <w:rPr>
          <w:rStyle w:val="cs80d9435b1"/>
          <w:rFonts w:ascii="Arial" w:hAnsi="Arial" w:cs="Arial"/>
          <w:b/>
          <w:sz w:val="20"/>
          <w:szCs w:val="20"/>
          <w:lang w:val="en-US"/>
        </w:rPr>
        <w:t xml:space="preserve">1. </w:t>
      </w:r>
      <w:r w:rsidR="00753454" w:rsidRPr="00326E75">
        <w:rPr>
          <w:rStyle w:val="cs5e98e9301"/>
        </w:rPr>
        <w:t xml:space="preserve">Оновлений протокол клінічного випробування, версія 3.0 – поправка 2 від 27 березня </w:t>
      </w:r>
      <w:r w:rsidR="00152612" w:rsidRPr="00326E75">
        <w:rPr>
          <w:rStyle w:val="cs5e98e9301"/>
        </w:rPr>
        <w:t xml:space="preserve">  </w:t>
      </w:r>
      <w:r w:rsidR="00326E75">
        <w:rPr>
          <w:rStyle w:val="cs5e98e9301"/>
        </w:rPr>
        <w:t xml:space="preserve">            </w:t>
      </w:r>
      <w:r w:rsidR="00753454" w:rsidRPr="00326E75">
        <w:rPr>
          <w:rStyle w:val="cs5e98e9301"/>
        </w:rPr>
        <w:t>2026 року англійською мовою</w:t>
      </w:r>
      <w:r w:rsidR="00753454" w:rsidRPr="00326E75">
        <w:rPr>
          <w:rStyle w:val="csa16174ba1"/>
        </w:rPr>
        <w:t xml:space="preserve"> до протоколу клінічного дослідження «Сліпе для учасника та дослідника, рандомізоване, плацебо-контрольоване дослідження фази ІІ для оцінки безпеки, переносимості та відновлення слизової оболонки при використанні </w:t>
      </w:r>
      <w:r w:rsidR="00753454" w:rsidRPr="00326E75">
        <w:rPr>
          <w:rStyle w:val="cs5e98e9301"/>
        </w:rPr>
        <w:t>AZD7798</w:t>
      </w:r>
      <w:r w:rsidR="00753454" w:rsidRPr="00326E75">
        <w:rPr>
          <w:rStyle w:val="csa16174ba1"/>
        </w:rPr>
        <w:t xml:space="preserve"> у пацієнтів з активною хворобою Крона клубової кишки та ілеостомою (CALLISTO)», код дослідження </w:t>
      </w:r>
      <w:r w:rsidR="00753454" w:rsidRPr="00326E75">
        <w:rPr>
          <w:rStyle w:val="cs5e98e9301"/>
        </w:rPr>
        <w:t>D9690C00006</w:t>
      </w:r>
      <w:r w:rsidR="00753454" w:rsidRPr="00326E75">
        <w:rPr>
          <w:rStyle w:val="csa16174ba1"/>
        </w:rPr>
        <w:t>, версія 2.0 – поправка 1 від 08 грудня 2025 року; спонсор - AstraZeneca AB, Sweden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2"/>
          <w:rFonts w:ascii="Arial" w:hAnsi="Arial" w:cs="Arial"/>
          <w:sz w:val="20"/>
        </w:rPr>
      </w:pPr>
      <w:r w:rsidRPr="00326E75">
        <w:rPr>
          <w:rStyle w:val="cs80d9435b2"/>
          <w:rFonts w:ascii="Arial" w:hAnsi="Arial" w:cs="Arial"/>
          <w:b/>
          <w:sz w:val="20"/>
          <w:szCs w:val="20"/>
          <w:lang w:val="en-US"/>
        </w:rPr>
        <w:t xml:space="preserve">2. </w:t>
      </w:r>
      <w:r w:rsidR="00753454" w:rsidRPr="00326E75">
        <w:rPr>
          <w:rStyle w:val="cs5e98e9302"/>
        </w:rPr>
        <w:t>Збільшення кількості досліджуваних з 238 до 300 для включення у клінічне випробування в Україні; Зміна відповідального дослідника</w:t>
      </w:r>
      <w:r w:rsidR="00753454" w:rsidRPr="00326E75">
        <w:rPr>
          <w:rStyle w:val="csa16174ba2"/>
        </w:rPr>
        <w:t xml:space="preserve"> до протоколу клінічного дослідження «Рандомізоване, подвійне сліпе, багатоцентрове дослідження фази III у паралельних групах для оцінки ефективності дозованого інгалятору </w:t>
      </w:r>
      <w:r w:rsidR="00753454" w:rsidRPr="00326E75">
        <w:rPr>
          <w:rStyle w:val="cs5e98e9302"/>
        </w:rPr>
        <w:t>будесоніду</w:t>
      </w:r>
      <w:r w:rsidR="00753454" w:rsidRPr="00326E75">
        <w:rPr>
          <w:rStyle w:val="csa16174ba2"/>
        </w:rPr>
        <w:t xml:space="preserve">, глікопіронію та формотеролу фумарату відносно дозованого інгалятору глікопіронію і формотеролу фумарату на серцево-легеневі наслідки у хворих на хронічне обструктивне захворювання легень (THARROS)», код дослідження </w:t>
      </w:r>
      <w:r w:rsidR="00753454" w:rsidRPr="00326E75">
        <w:rPr>
          <w:rStyle w:val="cs5e98e9302"/>
        </w:rPr>
        <w:t>D5989C00001</w:t>
      </w:r>
      <w:r w:rsidR="00753454" w:rsidRPr="00326E75">
        <w:rPr>
          <w:rStyle w:val="csa16174ba2"/>
        </w:rPr>
        <w:t>, версія 2.0 від 28 січня 2024 року; спонсор - AstraZeneca AB, Sweden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3225BF" w:rsidRPr="00326E75" w:rsidRDefault="003225BF" w:rsidP="00326E75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3225BF" w:rsidRPr="00326E75" w:rsidTr="00825FD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2e86d3a6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2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2e86d3a6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2"/>
              </w:rPr>
              <w:t xml:space="preserve">СТАЛО </w:t>
            </w:r>
          </w:p>
        </w:tc>
      </w:tr>
      <w:tr w:rsidR="003225BF" w:rsidRPr="00326E75" w:rsidTr="00825FD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5e98e9302"/>
              </w:rPr>
              <w:t xml:space="preserve">д.м.н., проф. Гаврисюк В.К. </w:t>
            </w:r>
          </w:p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2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інтерстиційних захворювань легень,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5e98e9302"/>
              </w:rPr>
              <w:t>д.м.н. Меренкова Є.О.</w:t>
            </w:r>
          </w:p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2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інтерстиційних захворювань легень, м. Київ</w:t>
            </w:r>
          </w:p>
        </w:tc>
      </w:tr>
    </w:tbl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3"/>
          <w:rFonts w:ascii="Arial" w:hAnsi="Arial" w:cs="Arial"/>
          <w:sz w:val="20"/>
        </w:rPr>
      </w:pPr>
      <w:r w:rsidRPr="00326E75">
        <w:rPr>
          <w:rStyle w:val="cs80d9435b3"/>
          <w:rFonts w:ascii="Arial" w:hAnsi="Arial" w:cs="Arial"/>
          <w:b/>
          <w:sz w:val="20"/>
          <w:szCs w:val="20"/>
          <w:lang w:val="en-US"/>
        </w:rPr>
        <w:t xml:space="preserve">3. </w:t>
      </w:r>
      <w:r w:rsidR="00753454" w:rsidRPr="00326E75">
        <w:rPr>
          <w:rStyle w:val="cs5e98e9303"/>
        </w:rPr>
        <w:t>Брошура дослідника для PF-07915503 (Етрасімод) версія 13.0 від лютого 2026 р. англійською мовою</w:t>
      </w:r>
      <w:r w:rsidR="00753454" w:rsidRPr="00326E75">
        <w:rPr>
          <w:rStyle w:val="csa16174ba3"/>
        </w:rPr>
        <w:t xml:space="preserve"> до протоколу клінічного дослідження «Відкрите розширене дослідження </w:t>
      </w:r>
      <w:r w:rsidR="00753454" w:rsidRPr="00326E75">
        <w:rPr>
          <w:rStyle w:val="cs5e98e9303"/>
        </w:rPr>
        <w:t>етрасімоду</w:t>
      </w:r>
      <w:r w:rsidR="00753454" w:rsidRPr="00326E75">
        <w:rPr>
          <w:rStyle w:val="csa16174ba3"/>
        </w:rPr>
        <w:t xml:space="preserve"> в пацієнтів із активним виразковим колітом від помірного до важкого ступеня тяжкості», код дослідження </w:t>
      </w:r>
      <w:r w:rsidR="00753454" w:rsidRPr="00326E75">
        <w:rPr>
          <w:rStyle w:val="cs5e98e9303"/>
        </w:rPr>
        <w:t>APD334-303</w:t>
      </w:r>
      <w:r w:rsidR="00753454" w:rsidRPr="00326E75">
        <w:rPr>
          <w:rStyle w:val="csa16174ba3"/>
        </w:rPr>
        <w:t>, з інкорпорованою поправкою 4.0 від 20 лютого 2023 року; спонсор - «Арена Фармасьютікалз, Інк.», дочірня компанія, що повністю належить компанії «Пфайзер Інк.», США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Пфайзер Інк., США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4"/>
          <w:rFonts w:ascii="Arial" w:hAnsi="Arial" w:cs="Arial"/>
          <w:sz w:val="20"/>
        </w:rPr>
      </w:pPr>
      <w:r w:rsidRPr="00326E75">
        <w:rPr>
          <w:rStyle w:val="cs80d9435b4"/>
          <w:rFonts w:ascii="Arial" w:hAnsi="Arial" w:cs="Arial"/>
          <w:b/>
          <w:sz w:val="20"/>
          <w:szCs w:val="20"/>
          <w:lang w:val="en-US"/>
        </w:rPr>
        <w:t xml:space="preserve">4. </w:t>
      </w:r>
      <w:r w:rsidR="00753454" w:rsidRPr="00326E75">
        <w:rPr>
          <w:rStyle w:val="cs5e98e9304"/>
        </w:rPr>
        <w:t>Зміна назви місця проведення клінічного випробування</w:t>
      </w:r>
      <w:r w:rsidR="00753454" w:rsidRPr="00326E75">
        <w:rPr>
          <w:rStyle w:val="csa16174ba4"/>
        </w:rPr>
        <w:t xml:space="preserve"> до протоколу клінічного дослідження «ATLAS-OLE: Відкрите дослідження довгострокової безпеки та ефективності </w:t>
      </w:r>
      <w:r w:rsidR="00753454" w:rsidRPr="00326E75">
        <w:rPr>
          <w:rStyle w:val="cs5e98e9304"/>
        </w:rPr>
        <w:t>Фітусірану</w:t>
      </w:r>
      <w:r w:rsidR="00753454" w:rsidRPr="00326E75">
        <w:rPr>
          <w:rStyle w:val="csa16174ba4"/>
        </w:rPr>
        <w:t xml:space="preserve"> у пацієнтів з гемофілією А або В, з або без інгібіторних антитіл до фактору зсідання VIII або IX», код дослідження </w:t>
      </w:r>
      <w:r w:rsidR="00753454" w:rsidRPr="00326E75">
        <w:rPr>
          <w:rStyle w:val="cs5e98e9304"/>
        </w:rPr>
        <w:t>LTE15174</w:t>
      </w:r>
      <w:r w:rsidR="00753454" w:rsidRPr="00326E75">
        <w:rPr>
          <w:rStyle w:val="csa16174ba4"/>
        </w:rPr>
        <w:t>, версія 06 від 02 травня 2024 р.; спонсор - Genzyme Corporation, USA/ Джензайм Корпорейшн, США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3225BF" w:rsidRPr="00326E75" w:rsidRDefault="003225BF" w:rsidP="00326E7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3225BF" w:rsidRPr="00326E75" w:rsidTr="00825FD6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2e86d3a6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4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2e86d3a6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4"/>
              </w:rPr>
              <w:t xml:space="preserve">СТАЛО </w:t>
            </w:r>
          </w:p>
        </w:tc>
      </w:tr>
      <w:tr w:rsidR="003225BF" w:rsidRPr="00326E75" w:rsidTr="00825FD6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4"/>
              </w:rPr>
              <w:t>к.м.н. Вільчевська К.В.</w:t>
            </w:r>
          </w:p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4"/>
              </w:rPr>
              <w:t>Національна дитяча спеціалізована лікарня «ОХМАТДИТ» МОЗ України, Центр патології гемостазу,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a16174ba4"/>
              </w:rPr>
              <w:t xml:space="preserve">к.мед.н. Вільчевська К.В. </w:t>
            </w:r>
          </w:p>
          <w:p w:rsidR="003225BF" w:rsidRPr="00326E75" w:rsidRDefault="003225BF" w:rsidP="00326E75">
            <w:pPr>
              <w:pStyle w:val="cs80d9435b"/>
              <w:rPr>
                <w:rFonts w:ascii="Arial" w:hAnsi="Arial" w:cs="Arial"/>
                <w:sz w:val="20"/>
              </w:rPr>
            </w:pPr>
            <w:r w:rsidRPr="00326E75">
              <w:rPr>
                <w:rStyle w:val="cs5e98e9304"/>
              </w:rPr>
              <w:t xml:space="preserve">Державне некомерційне підприємство </w:t>
            </w:r>
            <w:r w:rsidRPr="00326E75">
              <w:rPr>
                <w:rStyle w:val="csa16174ba4"/>
              </w:rPr>
              <w:t>«Національна дитяча спеціалізована лікарня «ОХМАТДИТ» МОЗ України», Центр патології гемостазу, м. Київ</w:t>
            </w:r>
          </w:p>
        </w:tc>
      </w:tr>
    </w:tbl>
    <w:p w:rsidR="003225BF" w:rsidRPr="00326E75" w:rsidRDefault="003225BF" w:rsidP="00326E75">
      <w:pPr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5"/>
          <w:rFonts w:ascii="Arial" w:hAnsi="Arial" w:cs="Arial"/>
          <w:sz w:val="20"/>
        </w:rPr>
      </w:pPr>
      <w:r w:rsidRPr="00326E75">
        <w:rPr>
          <w:rStyle w:val="cs80d9435b5"/>
          <w:rFonts w:ascii="Arial" w:hAnsi="Arial" w:cs="Arial"/>
          <w:b/>
          <w:sz w:val="20"/>
          <w:szCs w:val="20"/>
          <w:lang w:val="en-US"/>
        </w:rPr>
        <w:t xml:space="preserve">5. </w:t>
      </w:r>
      <w:r w:rsidR="00753454" w:rsidRPr="00326E75">
        <w:rPr>
          <w:rStyle w:val="cs5e98e9305"/>
        </w:rPr>
        <w:t xml:space="preserve">Оновлений протокол клінічного випробування MK-2870-032, з інкорпорованою поправкою </w:t>
      </w:r>
      <w:r w:rsidR="00326E75">
        <w:rPr>
          <w:rStyle w:val="cs5e98e9305"/>
        </w:rPr>
        <w:t xml:space="preserve">      </w:t>
      </w:r>
      <w:r w:rsidR="00753454" w:rsidRPr="00326E75">
        <w:rPr>
          <w:rStyle w:val="cs5e98e9305"/>
        </w:rPr>
        <w:t>04 від 24 квітня 2026 року, англійською мовою; Україна, MK-2870-032, Інформація та документ про інформовану згоду для пацієнта, версія 05 від 12 травня 2026 р., українською мовою; Дексаметазон, 0,5 мг/5 мл розчин для перорального застосування, Фармакопея США (стероїдний ополіскувач для ротової порожнини) Інструкції із застосування препарату_версія 2.0_30 січня 2026 р., українською мовою</w:t>
      </w:r>
      <w:r w:rsidR="00753454" w:rsidRPr="00326E75">
        <w:rPr>
          <w:rStyle w:val="csa16174ba5"/>
        </w:rPr>
        <w:t xml:space="preserve"> до протоколу клінічного дослідження «Рандомізоване, відкрите дослідження ІІІ фази для оцінки ефективності та безпечності </w:t>
      </w:r>
      <w:r w:rsidR="00753454" w:rsidRPr="00326E75">
        <w:rPr>
          <w:rStyle w:val="cs5e98e9305"/>
        </w:rPr>
        <w:t xml:space="preserve">sac-TMT (Сацитузумаб тирумотекан, </w:t>
      </w:r>
      <w:r w:rsidR="00326E75">
        <w:rPr>
          <w:rStyle w:val="cs5e98e9305"/>
        </w:rPr>
        <w:t xml:space="preserve"> </w:t>
      </w:r>
      <w:r w:rsidR="00753454" w:rsidRPr="00326E75">
        <w:rPr>
          <w:rStyle w:val="cs5e98e9305"/>
        </w:rPr>
        <w:lastRenderedPageBreak/>
        <w:t>MK-2870)</w:t>
      </w:r>
      <w:r w:rsidR="00753454" w:rsidRPr="00326E75">
        <w:rPr>
          <w:rStyle w:val="csa16174ba5"/>
        </w:rPr>
        <w:t xml:space="preserve">, у поєднанні з карбоплатином/паклітакселом порівняно з хіміотерапією, обидва в комбінації з пембролізумабом в якості неоад’ювантної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753454" w:rsidRPr="00326E75">
        <w:rPr>
          <w:rStyle w:val="cs5e98e9305"/>
        </w:rPr>
        <w:t>MK-2870-032</w:t>
      </w:r>
      <w:r w:rsidR="00753454" w:rsidRPr="00326E75">
        <w:rPr>
          <w:rStyle w:val="csa16174ba5"/>
        </w:rPr>
        <w:t>, версія 00 від 18 лютого 2025 року; спонсор - ТОВ Мерк Шарп енд Доум, США (Merck Sharp &amp; Dohme LLC, USA)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6"/>
          <w:rFonts w:ascii="Arial" w:hAnsi="Arial" w:cs="Arial"/>
          <w:sz w:val="20"/>
        </w:rPr>
      </w:pPr>
      <w:r w:rsidRPr="00326E75">
        <w:rPr>
          <w:rStyle w:val="cs80d9435b6"/>
          <w:rFonts w:ascii="Arial" w:hAnsi="Arial" w:cs="Arial"/>
          <w:b/>
          <w:sz w:val="20"/>
          <w:szCs w:val="20"/>
          <w:lang w:val="en-US"/>
        </w:rPr>
        <w:t xml:space="preserve">6. </w:t>
      </w:r>
      <w:r w:rsidR="00753454" w:rsidRPr="00326E75">
        <w:rPr>
          <w:rStyle w:val="cs5e98e9306"/>
        </w:rPr>
        <w:t>Брошура дослідника SAR439774 – fitusiran, видання 18 від 02 березня 2026 року, англійською мовою</w:t>
      </w:r>
      <w:r w:rsidR="00753454" w:rsidRPr="00326E75">
        <w:rPr>
          <w:rStyle w:val="csa16174ba6"/>
        </w:rPr>
        <w:t xml:space="preserve"> до протоколу клінічного дослідження «ATLAS-OLE: Відкрите дослідження довгострокової безпеки та ефективності </w:t>
      </w:r>
      <w:r w:rsidR="00753454" w:rsidRPr="00326E75">
        <w:rPr>
          <w:rStyle w:val="cs5e98e9306"/>
        </w:rPr>
        <w:t>Фітусірану</w:t>
      </w:r>
      <w:r w:rsidR="00753454" w:rsidRPr="00326E75">
        <w:rPr>
          <w:rStyle w:val="csa16174ba6"/>
        </w:rPr>
        <w:t xml:space="preserve"> у пацієнтів з гемофілією А або В, з або без інгібіторних антитіл до фактору зсідання VIII або IX», код дослідження </w:t>
      </w:r>
      <w:r w:rsidR="00753454" w:rsidRPr="00326E75">
        <w:rPr>
          <w:rStyle w:val="cs5e98e9306"/>
        </w:rPr>
        <w:t>LTE15174</w:t>
      </w:r>
      <w:r w:rsidR="00753454" w:rsidRPr="00326E75">
        <w:rPr>
          <w:rStyle w:val="csa16174ba6"/>
        </w:rPr>
        <w:t>, версія 06 від 02 травня 2024 р.; спонсор - Genzyme Corporation, USA/ Джензайм Корпорейшн, США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7"/>
          <w:rFonts w:ascii="Arial" w:hAnsi="Arial" w:cs="Arial"/>
          <w:sz w:val="20"/>
        </w:rPr>
      </w:pPr>
      <w:r w:rsidRPr="00326E75">
        <w:rPr>
          <w:rStyle w:val="cs80d9435b7"/>
          <w:rFonts w:ascii="Arial" w:hAnsi="Arial" w:cs="Arial"/>
          <w:b/>
          <w:sz w:val="20"/>
          <w:szCs w:val="20"/>
          <w:lang w:val="en-US"/>
        </w:rPr>
        <w:t xml:space="preserve">7. </w:t>
      </w:r>
      <w:r w:rsidR="00753454" w:rsidRPr="00326E75">
        <w:rPr>
          <w:rStyle w:val="cs5e98e9307"/>
        </w:rPr>
        <w:t>Брошура дослідника, препарат OCTA C1-INH, видання 08 від 20 лютого 2026 року, англійською мовою</w:t>
      </w:r>
      <w:r w:rsidR="00753454" w:rsidRPr="00326E75">
        <w:rPr>
          <w:rStyle w:val="csa16174ba7"/>
        </w:rPr>
        <w:t xml:space="preserve"> до протоколу клінічного дослідження «Проспективне, багатоцентрове, рандомізоване, подвійне сліпе, плацебо-контрольоване дослідження з паралельними групами фази 3 для оцінки ефективності та безпечності внутрішньовенного введення </w:t>
      </w:r>
      <w:r w:rsidR="00753454" w:rsidRPr="00326E75">
        <w:rPr>
          <w:rStyle w:val="cs5e98e9307"/>
        </w:rPr>
        <w:t>концентрату інгібітора C1-естерази (C1 INH)</w:t>
      </w:r>
      <w:r w:rsidR="00753454" w:rsidRPr="00326E75">
        <w:rPr>
          <w:rStyle w:val="csa16174ba7"/>
        </w:rPr>
        <w:t>, виділеного з людської плазми, в учасників із вродженою недостатністю C1-INH для лікування та допроцедурної профілактики гострих нападів спадко</w:t>
      </w:r>
      <w:r w:rsidR="00EF2365" w:rsidRPr="00326E75">
        <w:rPr>
          <w:rStyle w:val="csa16174ba7"/>
        </w:rPr>
        <w:t>вого ангіоневротичного набряку»</w:t>
      </w:r>
      <w:r w:rsidR="00753454" w:rsidRPr="00326E75">
        <w:rPr>
          <w:rStyle w:val="csa16174ba7"/>
        </w:rPr>
        <w:t xml:space="preserve">, код дослідження </w:t>
      </w:r>
      <w:r w:rsidR="00753454" w:rsidRPr="00326E75">
        <w:rPr>
          <w:rStyle w:val="cs5e98e9307"/>
        </w:rPr>
        <w:t>CONE-02</w:t>
      </w:r>
      <w:r w:rsidR="00753454" w:rsidRPr="00326E75">
        <w:rPr>
          <w:rStyle w:val="csa16174ba7"/>
        </w:rPr>
        <w:t>, версія 6.0 від 02 липня 2025 року; спонсор - «Октафарма Фармацевтика ПродуктіонсҐес м.б.Х» (Octapharma Pharmazeutika Produktionsges.m.b.H.), Австрія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 «Прем’єр Ресерч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8"/>
          <w:rFonts w:ascii="Arial" w:hAnsi="Arial" w:cs="Arial"/>
          <w:sz w:val="20"/>
        </w:rPr>
      </w:pPr>
      <w:r w:rsidRPr="00326E75">
        <w:rPr>
          <w:rStyle w:val="cs80d9435b8"/>
          <w:rFonts w:ascii="Arial" w:hAnsi="Arial" w:cs="Arial"/>
          <w:b/>
          <w:sz w:val="20"/>
          <w:szCs w:val="20"/>
          <w:lang w:val="en-US"/>
        </w:rPr>
        <w:t xml:space="preserve">8. </w:t>
      </w:r>
      <w:r w:rsidR="00753454" w:rsidRPr="00326E75">
        <w:rPr>
          <w:rStyle w:val="cs5e98e9308"/>
        </w:rPr>
        <w:t>Збільшення запланованої кількості з 70 до 100 скринованих пацієнтів в Україні</w:t>
      </w:r>
      <w:r w:rsidR="00753454" w:rsidRPr="00326E75">
        <w:rPr>
          <w:rStyle w:val="csa16174ba8"/>
        </w:rPr>
        <w:t xml:space="preserve"> до протоколу клінічного дослідження «Рандомізоване, відкрите дослідження ІІІ фази для оцінки ефективності </w:t>
      </w:r>
      <w:r w:rsidR="000A2A45">
        <w:rPr>
          <w:rStyle w:val="csa16174ba8"/>
        </w:rPr>
        <w:t xml:space="preserve">               </w:t>
      </w:r>
      <w:r w:rsidR="00753454" w:rsidRPr="00326E75">
        <w:rPr>
          <w:rStyle w:val="csa16174ba8"/>
        </w:rPr>
        <w:t xml:space="preserve">та безпечності </w:t>
      </w:r>
      <w:r w:rsidR="00753454" w:rsidRPr="00326E75">
        <w:rPr>
          <w:rStyle w:val="csa16174ba8"/>
          <w:b/>
        </w:rPr>
        <w:t>sac-TMT (Сацитузумаб тирумотекан, MK-2870)</w:t>
      </w:r>
      <w:r w:rsidR="00753454" w:rsidRPr="00326E75">
        <w:rPr>
          <w:rStyle w:val="csa16174ba8"/>
        </w:rPr>
        <w:t xml:space="preserve">, у поєднанні з карбоплатином/паклітакселом порівняно з хіміотерапією, обидва в комбінації з пембролізумабом в якості неоад’ювантної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753454" w:rsidRPr="00326E75">
        <w:rPr>
          <w:rStyle w:val="cs5e98e9308"/>
        </w:rPr>
        <w:t>MK-2870-032</w:t>
      </w:r>
      <w:r w:rsidR="00753454" w:rsidRPr="00326E75">
        <w:rPr>
          <w:rStyle w:val="csa16174ba8"/>
        </w:rPr>
        <w:t>, версія 00 від 18 лютого 2025 року; спонсор - ТОВ Мерк Шарп енд Доум, США (Merck Sharp &amp; Dohme LLC, USA)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9"/>
          <w:rFonts w:ascii="Arial" w:hAnsi="Arial" w:cs="Arial"/>
          <w:sz w:val="20"/>
        </w:rPr>
      </w:pPr>
      <w:r w:rsidRPr="00326E75">
        <w:rPr>
          <w:rStyle w:val="cs80d9435b9"/>
          <w:rFonts w:ascii="Arial" w:hAnsi="Arial" w:cs="Arial"/>
          <w:b/>
          <w:sz w:val="20"/>
          <w:szCs w:val="20"/>
          <w:lang w:val="en-US"/>
        </w:rPr>
        <w:t xml:space="preserve">9. </w:t>
      </w:r>
      <w:r w:rsidR="00753454" w:rsidRPr="00326E75">
        <w:rPr>
          <w:rStyle w:val="cs5e98e9309"/>
        </w:rPr>
        <w:t>Досьє досліджуваного лікарського засобу MK-7240/PRA023 – Модуль «Якість», версія 0940RR, від 16 квітня 2026 року, англійською мовою; Подовження терміну придатності досліджуваного лікарського засобу MK-7240/PRA023, концентрат для розчину для інфузій,</w:t>
      </w:r>
      <w:r w:rsidR="00D4309C" w:rsidRPr="00326E75">
        <w:rPr>
          <w:rStyle w:val="cs5e98e9309"/>
        </w:rPr>
        <w:t xml:space="preserve"> </w:t>
      </w:r>
      <w:r w:rsidR="00753454" w:rsidRPr="00326E75">
        <w:rPr>
          <w:rStyle w:val="cs5e98e9309"/>
        </w:rPr>
        <w:t xml:space="preserve">500 мг, 100 мг/мл, 5 мл до 24 місяців; Зразок маркування картонної упаковки досліджуваного лікарського засобу </w:t>
      </w:r>
      <w:r w:rsidR="00326E75">
        <w:rPr>
          <w:rStyle w:val="cs5e98e9309"/>
        </w:rPr>
        <w:t xml:space="preserve">          </w:t>
      </w:r>
      <w:r w:rsidR="00753454" w:rsidRPr="00326E75">
        <w:rPr>
          <w:rStyle w:val="cs5e98e9309"/>
        </w:rPr>
        <w:t xml:space="preserve">MK-7240/PRA023, стерильний розчин для внутрішньовенних інфузій, 500 мг, 100 мг/мл у флаконі </w:t>
      </w:r>
      <w:r w:rsidR="00326E75">
        <w:rPr>
          <w:rStyle w:val="cs5e98e9309"/>
        </w:rPr>
        <w:t xml:space="preserve">          </w:t>
      </w:r>
      <w:r w:rsidR="00753454" w:rsidRPr="00326E75">
        <w:rPr>
          <w:rStyle w:val="cs5e98e9309"/>
        </w:rPr>
        <w:t xml:space="preserve">5 мл, англійською та українською мовами, від 23 лютого 2026 року; Зразок маркування флакону досліджуваного лікарського засобу MK-7240/PRA023, стерильний розчин для внутрішньовенних інфузій, 500 мг, 100 мг/мл у флаконі 5 мл, англійською та українською мовами, від 23 лютого </w:t>
      </w:r>
      <w:r w:rsidR="00326E75">
        <w:rPr>
          <w:rStyle w:val="cs5e98e9309"/>
        </w:rPr>
        <w:t xml:space="preserve">   </w:t>
      </w:r>
      <w:r w:rsidR="00753454" w:rsidRPr="00326E75">
        <w:rPr>
          <w:rStyle w:val="cs5e98e9309"/>
        </w:rPr>
        <w:t xml:space="preserve">2026 року; Інформація для пацієнта та форма інформованої згоди для України, англійською мовою, версія 7.0 від 10 квітня 2026 року; Інформація для пацієнта та форма інформованої згоди для України, українською мовою, версія 7.0 від 10 квітня 2026 року; Брошура дослідника </w:t>
      </w:r>
      <w:r w:rsidR="00326E75">
        <w:rPr>
          <w:rStyle w:val="cs5e98e9309"/>
        </w:rPr>
        <w:t xml:space="preserve">             </w:t>
      </w:r>
      <w:r w:rsidR="00753454" w:rsidRPr="00326E75">
        <w:rPr>
          <w:rStyle w:val="cs5e98e9309"/>
        </w:rPr>
        <w:t>MK-7240, видання 8 від 25 лютого 2026р., англійською мовою</w:t>
      </w:r>
      <w:r w:rsidR="00753454" w:rsidRPr="00326E75">
        <w:rPr>
          <w:rStyle w:val="csa16174ba9"/>
        </w:rPr>
        <w:t xml:space="preserve"> до протоколу клінічного дослідження «Подвійне сліпе, рандомізоване, плацебо-контрольоване дослідження для оцінки ефективності та безпечності </w:t>
      </w:r>
      <w:r w:rsidR="00753454" w:rsidRPr="00326E75">
        <w:rPr>
          <w:rStyle w:val="cs5e98e9309"/>
        </w:rPr>
        <w:t>MK-7240/PRA023</w:t>
      </w:r>
      <w:r w:rsidR="00753454" w:rsidRPr="00326E75">
        <w:rPr>
          <w:rStyle w:val="csa16174ba9"/>
        </w:rPr>
        <w:t xml:space="preserve"> у пацієнтів із системною склеродермією, пов’язаною з інтерстиціальним </w:t>
      </w:r>
      <w:r w:rsidR="00721DB0" w:rsidRPr="00326E75">
        <w:rPr>
          <w:rStyle w:val="csa16174ba9"/>
        </w:rPr>
        <w:t>захворюванням легень (ССД-ІЗЛ)»</w:t>
      </w:r>
      <w:r w:rsidR="00753454" w:rsidRPr="00326E75">
        <w:rPr>
          <w:rStyle w:val="csa16174ba9"/>
        </w:rPr>
        <w:t xml:space="preserve">, код дослідження </w:t>
      </w:r>
      <w:r w:rsidR="00753454" w:rsidRPr="00326E75">
        <w:rPr>
          <w:rStyle w:val="cs5e98e9309"/>
        </w:rPr>
        <w:t>PR200-104 (MK-7240-007)</w:t>
      </w:r>
      <w:r w:rsidR="00753454" w:rsidRPr="00326E75">
        <w:rPr>
          <w:rStyle w:val="csa16174ba9"/>
        </w:rPr>
        <w:t xml:space="preserve">, версія 5.0 від </w:t>
      </w:r>
      <w:r w:rsidR="00326E75">
        <w:rPr>
          <w:rStyle w:val="csa16174ba9"/>
        </w:rPr>
        <w:t xml:space="preserve">                    </w:t>
      </w:r>
      <w:r w:rsidR="00753454" w:rsidRPr="00326E75">
        <w:rPr>
          <w:rStyle w:val="csa16174ba9"/>
        </w:rPr>
        <w:t xml:space="preserve">29 вересня 2025 року; спонсор - «Прометеус Біосайнсез, Інк.» (Prometheus Biosciences, Inc.), дочірнє підприємство компанії «Мерк енд Ко., Інк.» (Merck &amp; Co., Inc.), США (USA) 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10"/>
          <w:rFonts w:ascii="Arial" w:hAnsi="Arial" w:cs="Arial"/>
          <w:sz w:val="20"/>
        </w:rPr>
      </w:pPr>
      <w:r w:rsidRPr="00326E75">
        <w:rPr>
          <w:rStyle w:val="cs80d9435b10"/>
          <w:rFonts w:ascii="Arial" w:hAnsi="Arial" w:cs="Arial"/>
          <w:b/>
          <w:sz w:val="20"/>
          <w:szCs w:val="20"/>
          <w:lang w:val="en-US"/>
        </w:rPr>
        <w:t xml:space="preserve">10. </w:t>
      </w:r>
      <w:r w:rsidR="00753454" w:rsidRPr="00326E75">
        <w:rPr>
          <w:rStyle w:val="cs5e98e93010"/>
        </w:rPr>
        <w:t xml:space="preserve">Знімки екрану електронного пристрою – ADEPT-4_CN012-0056_ADAS-Cog 13 Stimuli, версія 1.0, для України, українською мовою, від 08 травня 2026 р.; Знімки екрану електронного пристрою – ADEPT-4_CN012-0056_ADAS-Cog 13, версія 1.0, для України, українською мовою, від </w:t>
      </w:r>
      <w:r w:rsidR="00753454" w:rsidRPr="00326E75">
        <w:rPr>
          <w:rStyle w:val="cs5e98e93010"/>
        </w:rPr>
        <w:lastRenderedPageBreak/>
        <w:t>08 травня 2026 р.; Знімки екрану електронного пристрою – ADEPT-4_CN012-0056_AIMS, версія 1.0, для України, українською мовою, від 08 травня 2026 р.; Знімки екрану електронного пристрою – ADEPT-4_CN012-0056_BARS, версія 1.0, для України, українською мовою, від 08 травня 2026 р.; Знімки екрану електронного пристрою – ADEPT-4_CN012-0056_CGI-S, версія 1.0, для України, українською мовою, від 08 травня 2026 р.; Знімки екрану електронного пристрою – ADEPT-4_CN012-0056_CMAI-IPA, версія 1.0, для України, українською мовою, від 08 травня 2026 р.; Знімки екрану електронного пристрою – ADEPT-4_CN012-0056_C-SSRS BLScr, версія 1.0, для України, українською мовою, від 08 травня 2026 р.; Знімки екрану електронного пристрою – ADEPT-4_CN012-0056_C-SSRS SLV, версія 1.0, для України, українською мовою, від 08 травня 2026 р.; Знімки екрану електронного пристрою – ADEPT-4_CN012-0056_MMSE Stimuli, версія 1.0, для України, українською мовою, від 08 травня 2026 р.; Знімки екрану електронного пристрою – ADEPT-4_CN012-0056_MMSE, версія 1.0, для України, українською мовою, від 08 травня 2026 р.; Знімки екрану електронного пристрою – ADEPT-4_CN012-0056_NPI AA Domain, версія 1.0, для України, українською мовою, від 08 травня 2026 р.; Знімки екрану електронного пристрою – ADEPT-4_CN012-0056_NPI, версія 1.0, для України, українською мовою, від 08 травня 2026 р.; Знімки екрану електронного пристрою – ADEPT-4_CN012-0056_NPI-C Caregiver, версія 1.0, для України, українською мовою, від 08 травня 2026 р.; Знімки екрану електронного пристрою – ADEPT-4_CN012-0056_NPI-C Clinical Impression, версія 1.0, для України, українською мовою, від 08 травня 2026 р.; Знімки екрану електронного пристрою – ADEPT-4_CN012-0056_NPI-C Patient, версія 1.0, для України, українською мовою, від 08 травня 2026 р.</w:t>
      </w:r>
      <w:r w:rsidR="00753454" w:rsidRPr="00326E75">
        <w:rPr>
          <w:rStyle w:val="csa16174ba10"/>
        </w:rPr>
        <w:t xml:space="preserve"> до протоколу клінічного дослідження «Рандомізоване, подвійне сліпе, плацебо-контрольоване дослідження фази 3 з паралельними групами для оцінки безпеки та ефективності препарату </w:t>
      </w:r>
      <w:r w:rsidR="00753454" w:rsidRPr="00326E75">
        <w:rPr>
          <w:rStyle w:val="cs5e98e93010"/>
        </w:rPr>
        <w:t>KarXT</w:t>
      </w:r>
      <w:r w:rsidR="00753454" w:rsidRPr="00326E75">
        <w:rPr>
          <w:rStyle w:val="csa16174ba10"/>
        </w:rPr>
        <w:t xml:space="preserve"> у лікуванні психозу, пов’язаного з хворобою Альцгеймера (ADEPT-4)», код дослідження </w:t>
      </w:r>
      <w:r w:rsidR="00753454" w:rsidRPr="00326E75">
        <w:rPr>
          <w:rStyle w:val="cs5e98e93010"/>
        </w:rPr>
        <w:t>CN0120056</w:t>
      </w:r>
      <w:r w:rsidR="00753454" w:rsidRPr="00326E75">
        <w:rPr>
          <w:rStyle w:val="csa16174ba10"/>
        </w:rPr>
        <w:t xml:space="preserve">, поправка 03, від </w:t>
      </w:r>
      <w:r w:rsidR="007F5948" w:rsidRPr="00326E75">
        <w:rPr>
          <w:rStyle w:val="csa16174ba10"/>
        </w:rPr>
        <w:t xml:space="preserve">             </w:t>
      </w:r>
      <w:r w:rsidR="00753454" w:rsidRPr="00326E75">
        <w:rPr>
          <w:rStyle w:val="csa16174ba10"/>
        </w:rPr>
        <w:t>19 лютого 2026 р.; спонсор - Брістол-Майєрс Сквіб Сервісиз Анлімітед Компані, Ірландія (Bristol-Myers Squibb Services Unlimited Company, Ireland)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11"/>
          <w:rFonts w:ascii="Arial" w:hAnsi="Arial" w:cs="Arial"/>
          <w:sz w:val="20"/>
        </w:rPr>
      </w:pPr>
      <w:r w:rsidRPr="00326E75">
        <w:rPr>
          <w:rStyle w:val="cs80d9435b11"/>
          <w:rFonts w:ascii="Arial" w:hAnsi="Arial" w:cs="Arial"/>
          <w:b/>
          <w:sz w:val="20"/>
          <w:szCs w:val="20"/>
          <w:lang w:val="en-US"/>
        </w:rPr>
        <w:t xml:space="preserve">11. </w:t>
      </w:r>
      <w:r w:rsidR="00753454" w:rsidRPr="00326E75">
        <w:rPr>
          <w:rStyle w:val="cs5e98e93011"/>
        </w:rPr>
        <w:t>Брошура дослідника Ібрутиніб (IMBRUVICA® (ibrutinib)), видання 19 від 24 грудня</w:t>
      </w:r>
      <w:r w:rsidR="00326E75">
        <w:rPr>
          <w:rStyle w:val="cs5e98e93011"/>
        </w:rPr>
        <w:t xml:space="preserve"> </w:t>
      </w:r>
      <w:r w:rsidR="00753454" w:rsidRPr="00326E75">
        <w:rPr>
          <w:rStyle w:val="cs5e98e93011"/>
        </w:rPr>
        <w:t xml:space="preserve">2025 року, англійською мовою; Інформаційний листок і форма згоди, версія V16.1UKR(uk)1.0, від 13 квітня 2026 року, переклад українською мовою від 20 квітня 2026 року; Досьє досліджуваного лікарського засобу Ібрутиніб, капсули 140 мг, версія 10.0 від 21 січня 2025 року, англійською мовою; Досьє досліджуваного лікарського засобу Ібрутиніб, капсули 140 мг, версія 11.0 від </w:t>
      </w:r>
      <w:r w:rsidR="007F5948" w:rsidRPr="00326E75">
        <w:rPr>
          <w:rStyle w:val="cs5e98e93011"/>
        </w:rPr>
        <w:t xml:space="preserve">          </w:t>
      </w:r>
      <w:r w:rsidR="00753454" w:rsidRPr="00326E75">
        <w:rPr>
          <w:rStyle w:val="cs5e98e93011"/>
        </w:rPr>
        <w:t>06 листопада 2025 року, англійською мовою; Залучення додаткової виробничої дільниці AbbVie Inc., USA</w:t>
      </w:r>
      <w:r w:rsidR="00753454" w:rsidRPr="00326E75">
        <w:rPr>
          <w:rStyle w:val="csa16174ba11"/>
        </w:rPr>
        <w:t xml:space="preserve"> до протоколу клінічного дослідження «Протокол продовження лікування пацієнтів, які продовжують отримувати користь від терапії </w:t>
      </w:r>
      <w:r w:rsidR="00753454" w:rsidRPr="00326E75">
        <w:rPr>
          <w:rStyle w:val="cs5e98e93011"/>
        </w:rPr>
        <w:t>ібрутинібом</w:t>
      </w:r>
      <w:r w:rsidR="00753454" w:rsidRPr="00326E75">
        <w:rPr>
          <w:rStyle w:val="csa16174ba11"/>
        </w:rPr>
        <w:t xml:space="preserve"> після завершення участі у клінічних дослідженнях ібрутинібу», код дослідження </w:t>
      </w:r>
      <w:r w:rsidR="00753454" w:rsidRPr="00326E75">
        <w:rPr>
          <w:rStyle w:val="cs5e98e93011"/>
        </w:rPr>
        <w:t>PCYC-1145-LT</w:t>
      </w:r>
      <w:r w:rsidR="00753454" w:rsidRPr="00326E75">
        <w:rPr>
          <w:rStyle w:val="csa16174ba11"/>
        </w:rPr>
        <w:t xml:space="preserve">, інкорпорований поправкою 3 від 21 вересня 2023 року; спонсор - Pharmacyclics Switzerland GmbH, Швейцарія 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3225BF" w:rsidP="00326E75">
      <w:pPr>
        <w:jc w:val="both"/>
        <w:rPr>
          <w:rStyle w:val="cs80d9435b12"/>
          <w:rFonts w:ascii="Arial" w:hAnsi="Arial" w:cs="Arial"/>
          <w:sz w:val="20"/>
        </w:rPr>
      </w:pPr>
      <w:r w:rsidRPr="00326E75">
        <w:rPr>
          <w:rStyle w:val="cs80d9435b12"/>
          <w:rFonts w:ascii="Arial" w:hAnsi="Arial" w:cs="Arial"/>
          <w:b/>
          <w:sz w:val="20"/>
          <w:szCs w:val="20"/>
          <w:lang w:val="en-US"/>
        </w:rPr>
        <w:t xml:space="preserve">12. </w:t>
      </w:r>
      <w:r w:rsidR="00753454" w:rsidRPr="00326E75">
        <w:rPr>
          <w:rStyle w:val="cs5e98e93012"/>
        </w:rPr>
        <w:t>Подовження тривалості клінічного випробування в Україні до 01 жовтня 2027 року</w:t>
      </w:r>
      <w:r w:rsidR="00753454" w:rsidRPr="00326E75">
        <w:rPr>
          <w:rStyle w:val="csa16174ba12"/>
        </w:rPr>
        <w:t xml:space="preserve"> до протоколу клінічного дослідження «Рандомізоване, багатоцентрове, відкрите дослідження ІІІ фази </w:t>
      </w:r>
      <w:r w:rsidR="00753454" w:rsidRPr="00326E75">
        <w:rPr>
          <w:rStyle w:val="cs5e98e93012"/>
        </w:rPr>
        <w:t>Акалабрутінібу (АСР-196)</w:t>
      </w:r>
      <w:r w:rsidR="00753454" w:rsidRPr="00326E75">
        <w:rPr>
          <w:rStyle w:val="csa16174ba12"/>
        </w:rPr>
        <w:t xml:space="preserve">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лейкемією», код дослідження </w:t>
      </w:r>
      <w:r w:rsidR="00753454" w:rsidRPr="00326E75">
        <w:rPr>
          <w:rStyle w:val="cs5e98e93012"/>
        </w:rPr>
        <w:t>ACE-CL-309</w:t>
      </w:r>
      <w:r w:rsidR="00753454" w:rsidRPr="00326E75">
        <w:rPr>
          <w:rStyle w:val="csa16174ba12"/>
        </w:rPr>
        <w:t>, з інкорпорованою поправкою, вер</w:t>
      </w:r>
      <w:r w:rsidR="007F5948" w:rsidRPr="00326E75">
        <w:rPr>
          <w:rStyle w:val="csa16174ba12"/>
        </w:rPr>
        <w:t>сія 8.0 від 26 травня 2021 року</w:t>
      </w:r>
      <w:r w:rsidR="00753454" w:rsidRPr="00326E75">
        <w:rPr>
          <w:rStyle w:val="csa16174ba12"/>
        </w:rPr>
        <w:t>; спонсор - Acerta Pharma BV, Нідерланди</w:t>
      </w:r>
    </w:p>
    <w:p w:rsidR="00C87CA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  <w:r w:rsidRPr="00326E75">
        <w:rPr>
          <w:rFonts w:ascii="Arial" w:hAnsi="Arial" w:cs="Arial"/>
          <w:sz w:val="20"/>
          <w:szCs w:val="20"/>
        </w:rPr>
        <w:t>Заявник</w:t>
      </w:r>
      <w:r w:rsidR="00753454" w:rsidRPr="00326E7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3225BF" w:rsidRPr="00326E75" w:rsidRDefault="003225BF" w:rsidP="00326E75">
      <w:pPr>
        <w:jc w:val="both"/>
        <w:rPr>
          <w:rFonts w:ascii="Arial" w:hAnsi="Arial" w:cs="Arial"/>
          <w:sz w:val="20"/>
          <w:szCs w:val="20"/>
        </w:rPr>
      </w:pPr>
    </w:p>
    <w:p w:rsidR="00C87CAF" w:rsidRPr="00326E75" w:rsidRDefault="00C87CAF" w:rsidP="00326E75">
      <w:pPr>
        <w:jc w:val="both"/>
        <w:rPr>
          <w:rFonts w:ascii="Arial" w:hAnsi="Arial" w:cs="Arial"/>
          <w:sz w:val="20"/>
          <w:szCs w:val="20"/>
        </w:rPr>
      </w:pPr>
    </w:p>
    <w:sectPr w:rsidR="00C87CAF" w:rsidRPr="00326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AF" w:rsidRDefault="0075345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87CAF" w:rsidRDefault="0075345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Default="00C87CAF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Pr="003225BF" w:rsidRDefault="003225BF" w:rsidP="003225BF">
    <w:pPr>
      <w:pStyle w:val="a6"/>
      <w:jc w:val="right"/>
      <w:rPr>
        <w:sz w:val="20"/>
      </w:rPr>
    </w:pPr>
    <w:r w:rsidRPr="003225BF">
      <w:rPr>
        <w:sz w:val="20"/>
      </w:rPr>
      <w:fldChar w:fldCharType="begin"/>
    </w:r>
    <w:r w:rsidRPr="003225BF">
      <w:rPr>
        <w:sz w:val="20"/>
      </w:rPr>
      <w:instrText xml:space="preserve"> PAGE  \* MERGEFORMAT </w:instrText>
    </w:r>
    <w:r w:rsidRPr="003225BF">
      <w:rPr>
        <w:sz w:val="20"/>
      </w:rPr>
      <w:fldChar w:fldCharType="separate"/>
    </w:r>
    <w:r w:rsidR="000A2A45">
      <w:rPr>
        <w:noProof/>
        <w:sz w:val="20"/>
      </w:rPr>
      <w:t>1</w:t>
    </w:r>
    <w:r w:rsidRPr="003225B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Default="00C87CAF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AF" w:rsidRDefault="0075345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87CAF" w:rsidRDefault="0075345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Default="00C87CAF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Pr="003225BF" w:rsidRDefault="00C87CAF" w:rsidP="003225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F" w:rsidRDefault="00C87CAF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E6048E"/>
    <w:multiLevelType w:val="hybridMultilevel"/>
    <w:tmpl w:val="1CAEAD86"/>
    <w:lvl w:ilvl="0" w:tplc="76A04C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D1ACF"/>
    <w:multiLevelType w:val="hybridMultilevel"/>
    <w:tmpl w:val="728035BC"/>
    <w:lvl w:ilvl="0" w:tplc="AAD413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0"/>
    <w:rsid w:val="00026930"/>
    <w:rsid w:val="000A2A45"/>
    <w:rsid w:val="00152612"/>
    <w:rsid w:val="003225BF"/>
    <w:rsid w:val="00326E75"/>
    <w:rsid w:val="00721DB0"/>
    <w:rsid w:val="00753454"/>
    <w:rsid w:val="007F5948"/>
    <w:rsid w:val="008522C1"/>
    <w:rsid w:val="00A9739C"/>
    <w:rsid w:val="00C87CAF"/>
    <w:rsid w:val="00D4309C"/>
    <w:rsid w:val="00E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A7D4698"/>
  <w15:chartTrackingRefBased/>
  <w15:docId w15:val="{BA67A626-6C51-47A1-AE56-92E460FC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e2fc7f4">
    <w:name w:val="cs5e2fc7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c270cfb">
    <w:name w:val="cscc270c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2559fe3">
    <w:name w:val="cs12559f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524561">
    <w:name w:val="csc05245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bcfbc7">
    <w:name w:val="cs5fbcfbc7"/>
    <w:basedOn w:val="a"/>
    <w:pPr>
      <w:spacing w:before="100" w:beforeAutospacing="1" w:after="100" w:afterAutospacing="1"/>
    </w:pPr>
    <w:rPr>
      <w:rFonts w:ascii="Microsoft Sans Serif" w:eastAsiaTheme="minorEastAsia" w:hAnsi="Microsoft Sans Serif" w:cs="Microsoft Sans Serif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fbcfbc71">
    <w:name w:val="cs5fbcfbc71"/>
    <w:basedOn w:val="a1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</w:style>
  <w:style w:type="character" w:customStyle="1" w:styleId="cs5e98e93011">
    <w:name w:val="cs5e98e9301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1"/>
  </w:style>
  <w:style w:type="character" w:customStyle="1" w:styleId="cs5e98e93012">
    <w:name w:val="cs5e98e9301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C07F-E7D4-4955-8446-876239F7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10804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2014-04-25T09:08:00Z</cp:lastPrinted>
  <dcterms:created xsi:type="dcterms:W3CDTF">2026-06-11T09:46:00Z</dcterms:created>
  <dcterms:modified xsi:type="dcterms:W3CDTF">2026-06-11T09:46:00Z</dcterms:modified>
</cp:coreProperties>
</file>