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01552C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4908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DC2A82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4908B4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01552C" w:rsidRDefault="0093727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908B4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908B4" w:rsidRPr="009D5F96" w:rsidRDefault="004908B4" w:rsidP="004908B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4908B4" w:rsidRDefault="004908B4" w:rsidP="004908B4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БРІХАЛІ™</w:t>
            </w:r>
          </w:p>
        </w:tc>
        <w:tc>
          <w:tcPr>
            <w:tcW w:w="992" w:type="dxa"/>
            <w:shd w:val="clear" w:color="auto" w:fill="auto"/>
          </w:tcPr>
          <w:p w:rsidR="004908B4" w:rsidRDefault="004908B4" w:rsidP="004908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2A82">
              <w:rPr>
                <w:rFonts w:ascii="Arial" w:hAnsi="Arial" w:cs="Arial"/>
                <w:color w:val="000000"/>
                <w:sz w:val="16"/>
                <w:szCs w:val="16"/>
              </w:rPr>
              <w:t>Ulobetasol</w:t>
            </w:r>
          </w:p>
        </w:tc>
        <w:tc>
          <w:tcPr>
            <w:tcW w:w="993" w:type="dxa"/>
            <w:shd w:val="clear" w:color="auto" w:fill="FFFFFF"/>
          </w:tcPr>
          <w:p w:rsidR="004908B4" w:rsidRDefault="004908B4" w:rsidP="004908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2A82">
              <w:rPr>
                <w:rFonts w:ascii="Arial" w:hAnsi="Arial" w:cs="Arial"/>
                <w:color w:val="000000"/>
                <w:sz w:val="16"/>
                <w:szCs w:val="16"/>
              </w:rPr>
              <w:t>галобетазолу пропіонат</w:t>
            </w:r>
          </w:p>
        </w:tc>
        <w:tc>
          <w:tcPr>
            <w:tcW w:w="708" w:type="dxa"/>
            <w:shd w:val="clear" w:color="auto" w:fill="FFFFFF"/>
          </w:tcPr>
          <w:p w:rsidR="004908B4" w:rsidRDefault="004908B4" w:rsidP="004908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2A82">
              <w:rPr>
                <w:rFonts w:ascii="Arial" w:hAnsi="Arial" w:cs="Arial"/>
                <w:color w:val="000000"/>
                <w:sz w:val="16"/>
                <w:szCs w:val="16"/>
              </w:rPr>
              <w:t>D07AC21</w:t>
            </w:r>
          </w:p>
        </w:tc>
        <w:tc>
          <w:tcPr>
            <w:tcW w:w="1843" w:type="dxa"/>
            <w:shd w:val="clear" w:color="auto" w:fill="FFFFFF"/>
          </w:tcPr>
          <w:p w:rsidR="004908B4" w:rsidRPr="00DC2A82" w:rsidRDefault="004908B4" w:rsidP="004908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лосьйон, 0,01 %, по 100 г у тубі, по 1 тубі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4908B4" w:rsidRPr="00DC2A82" w:rsidRDefault="004908B4" w:rsidP="004908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"БАУШ ХЕЛС УКРАЇНА"</w:t>
            </w:r>
          </w:p>
        </w:tc>
        <w:tc>
          <w:tcPr>
            <w:tcW w:w="992" w:type="dxa"/>
            <w:shd w:val="clear" w:color="auto" w:fill="FFFFFF"/>
          </w:tcPr>
          <w:p w:rsidR="004908B4" w:rsidRDefault="004908B4" w:rsidP="004908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4908B4" w:rsidRDefault="004908B4" w:rsidP="004908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маркування, випуск серії та дослідження стабільності: Бауш Хелс Компаніс Інк., Канада; альтернативна дільниця, на які проводяться випуск серії та дослідження стабільності: Бауш Хелс Америкас Інк., Сполучені Штати Америки; альтернативна дільниця, на які проводяться мікробіологічні дослідження: Пасифік БіоЛабс (ПБЛ), Сполучені Штати Америки; дільниця, на якій проводяться випробування розміру крапель емульсії: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Партикал Текнолоджи Лабс (ПТЛ), Сполучені Штати Америки; альтернативна дільниця, на якій проводяться випробування допоміжних речовин: Елементал Матіріалс Текнолоджи Канада Інк., Канада; ЕсДжіЕс Канада Інк., Канада; ЕсДжіЕс Канада Інк., Канада; Неофарм Лабс Інк., Канада </w:t>
            </w:r>
          </w:p>
        </w:tc>
        <w:tc>
          <w:tcPr>
            <w:tcW w:w="1276" w:type="dxa"/>
            <w:shd w:val="clear" w:color="auto" w:fill="FFFFFF"/>
          </w:tcPr>
          <w:p w:rsidR="004908B4" w:rsidRPr="00DC2A82" w:rsidRDefault="004908B4" w:rsidP="004908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Канада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Сполучені Штати Америки</w:t>
            </w:r>
          </w:p>
        </w:tc>
        <w:tc>
          <w:tcPr>
            <w:tcW w:w="1559" w:type="dxa"/>
            <w:shd w:val="clear" w:color="auto" w:fill="FFFFFF"/>
          </w:tcPr>
          <w:p w:rsidR="004908B4" w:rsidRDefault="004908B4" w:rsidP="004908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Представлено оновлені дані дослідження стабільності за звітний період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November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6, 2023 –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November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5, 2024. 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Відповідно оновлено розділ 3.2.Р.8.3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Stability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у вигляді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Stability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Summary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Matrix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report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розділ 3.2.Р.8.1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Stability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Summary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Conclusion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який підтверджує, що лікарський засіб продовжує демонструвати належну стабільність протягом усього затвердженого терміну придатності за рекомендованих умов довоготривалого зберігання.</w:t>
            </w:r>
            <w:r w:rsidRPr="00D04C7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подавалися у референтній країні як Minor changes (Annual report).</w:t>
            </w:r>
          </w:p>
        </w:tc>
        <w:tc>
          <w:tcPr>
            <w:tcW w:w="1134" w:type="dxa"/>
            <w:shd w:val="clear" w:color="auto" w:fill="FFFFFF"/>
          </w:tcPr>
          <w:p w:rsidR="004908B4" w:rsidRDefault="004908B4" w:rsidP="004908B4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4908B4" w:rsidRDefault="004908B4" w:rsidP="004908B4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4908B4" w:rsidRDefault="004908B4" w:rsidP="004908B4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UA/18952/01/01</w:t>
            </w:r>
          </w:p>
        </w:tc>
      </w:tr>
    </w:tbl>
    <w:p w:rsidR="00D642BA" w:rsidRPr="00982A09" w:rsidRDefault="00D642BA" w:rsidP="0001552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96" w:rsidRDefault="003C5496" w:rsidP="00BF1D88">
      <w:pPr>
        <w:spacing w:after="0" w:line="240" w:lineRule="auto"/>
      </w:pPr>
      <w:r>
        <w:separator/>
      </w:r>
    </w:p>
  </w:endnote>
  <w:endnote w:type="continuationSeparator" w:id="0">
    <w:p w:rsidR="003C5496" w:rsidRDefault="003C5496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B7E2F" w:rsidRPr="005B7E2F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96" w:rsidRDefault="003C5496" w:rsidP="00BF1D88">
      <w:pPr>
        <w:spacing w:after="0" w:line="240" w:lineRule="auto"/>
      </w:pPr>
      <w:r>
        <w:separator/>
      </w:r>
    </w:p>
  </w:footnote>
  <w:footnote w:type="continuationSeparator" w:id="0">
    <w:p w:rsidR="003C5496" w:rsidRDefault="003C5496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52C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B59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0CC5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5496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08B4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B7E2F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490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1F6C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249A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6FA4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5B1C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4C75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2A82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07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2518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2239D3-53BC-4E18-8335-B23CAB7A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ED96-5247-4332-9A9A-3CCA430A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2026-05-20T14:41:00Z</dcterms:created>
  <dcterms:modified xsi:type="dcterms:W3CDTF">2026-05-20T14:41:00Z</dcterms:modified>
</cp:coreProperties>
</file>