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01552C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F2B59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DC2A82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0F2B5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01552C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16FA4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16FA4" w:rsidRPr="009D5F96" w:rsidRDefault="00816FA4" w:rsidP="00816FA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ОНІВАЙД® ПЕГИЛЬОВАНИЙ ЛІПОСОМАЛЬНИЙ</w:t>
            </w:r>
          </w:p>
        </w:tc>
        <w:tc>
          <w:tcPr>
            <w:tcW w:w="992" w:type="dxa"/>
            <w:shd w:val="clear" w:color="auto" w:fill="auto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irinotecan</w:t>
            </w:r>
          </w:p>
        </w:tc>
        <w:tc>
          <w:tcPr>
            <w:tcW w:w="993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іринотекан безводний </w:t>
            </w:r>
          </w:p>
        </w:tc>
        <w:tc>
          <w:tcPr>
            <w:tcW w:w="708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2F4B">
              <w:rPr>
                <w:rFonts w:ascii="Arial" w:hAnsi="Arial" w:cs="Arial"/>
                <w:color w:val="000000"/>
                <w:sz w:val="16"/>
                <w:szCs w:val="16"/>
              </w:rPr>
              <w:t>L01CE02</w:t>
            </w:r>
          </w:p>
        </w:tc>
        <w:tc>
          <w:tcPr>
            <w:tcW w:w="1843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стікером українською мовою</w:t>
            </w:r>
          </w:p>
        </w:tc>
        <w:tc>
          <w:tcPr>
            <w:tcW w:w="1276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992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контроль вихідних матеріалів: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Бостон Аналітикал,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США;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якості готового лікарського засобу: ендотоксин, стерильність, тверді частки: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Інститут Фрезеніус ГмбХ, Німеччина;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якості готового лікарського засобу: кількісне визначення, ідентифікація, домішки, фізико-хімічні показники: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Інститут Фрезеніус ГмбХ, Німеччина;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 та контроль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нерозфасованого продукту, контроль вихідних матеріалів; за укупорку та візуальний контроль; за контроль якості готового лікарського засобу: кількісне визначення, ідентифікація, домішки, фізико-хімічні показники; за контроль якості готового лікарського засобу: ендотоксин, стерильність, тверді частки; за маркування та вторинне пакування; випуск серії готового лікарського засобу: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Іпсен Фарма Біотек, Франція;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вихідних матеріалів та нерозфасованого продукту: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Кволіті Кемікал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Лабораторіз, США;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Серв`є Індастрі, Францiя;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вихідних матеріалів: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ПРОКСІ Лабораторіз Бі.Ві., Нідерланди;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вихідних матеріалів: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КАЛІ КОНТРОЛЬ, Франція</w:t>
            </w:r>
          </w:p>
        </w:tc>
        <w:tc>
          <w:tcPr>
            <w:tcW w:w="1276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</w:t>
            </w:r>
            <w:r w:rsidRPr="00816FA4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  <w:r w:rsidRPr="00816FA4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816FA4" w:rsidRP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816FA4" w:rsidRP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816FA4" w:rsidRP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І та ІІ типу,Б.ІІІ.1.а.2, type IA - a European Pharmacopoeial Certificate of Suitability to the relevant Ph. Eur. Monograph - update certificate from an already approved manufacturer 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the Ph. Eur. Certificate of suitability for Irinotecan hydrochloride trihydrate active substance from R-1-CEP 2017-163-Rev -Rev 00 to CEP 2017-163-Rev 01. The postcode of the CEP holder and the site responsible for manufacture, quality control testing, packaging and release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active substance has been updated from SCINOPHARM TAIWAN, LTD., No. 1, Nan-Ke 8th Road, Taiwan-74144 Shan-Hua, Tainan to SCINOPHARM TAIWAN, LTD., No. 1, Nan-Ke 8th Road, Taiwan-741014 Shan-Hua, Tainan.</w:t>
            </w:r>
          </w:p>
        </w:tc>
        <w:tc>
          <w:tcPr>
            <w:tcW w:w="1134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UA/18775/01/01</w:t>
            </w:r>
          </w:p>
        </w:tc>
      </w:tr>
      <w:tr w:rsidR="00816FA4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16FA4" w:rsidRPr="009D5F96" w:rsidRDefault="00816FA4" w:rsidP="00816FA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ТРІМБОУ</w:t>
            </w:r>
          </w:p>
        </w:tc>
        <w:tc>
          <w:tcPr>
            <w:tcW w:w="992" w:type="dxa"/>
            <w:shd w:val="clear" w:color="auto" w:fill="auto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6FA4">
              <w:rPr>
                <w:rFonts w:ascii="Arial" w:hAnsi="Arial" w:cs="Arial"/>
                <w:color w:val="000000"/>
                <w:sz w:val="16"/>
                <w:szCs w:val="16"/>
              </w:rPr>
              <w:t>Formoterol, glycopyrronium bromide and beclometasone</w:t>
            </w:r>
          </w:p>
        </w:tc>
        <w:tc>
          <w:tcPr>
            <w:tcW w:w="993" w:type="dxa"/>
            <w:shd w:val="clear" w:color="auto" w:fill="FFFFFF"/>
          </w:tcPr>
          <w:p w:rsidR="00816FA4" w:rsidRDefault="000F2B59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B59">
              <w:rPr>
                <w:rFonts w:ascii="Arial" w:hAnsi="Arial" w:cs="Arial"/>
                <w:color w:val="000000"/>
                <w:sz w:val="16"/>
                <w:szCs w:val="16"/>
              </w:rPr>
              <w:t>беклометазону дипропіонат, формотеролу фумарату дигідрат та глікопіроній (у вигляді глікопіроні</w:t>
            </w:r>
            <w:r w:rsidRPr="000F2B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ю броміду)</w:t>
            </w:r>
          </w:p>
        </w:tc>
        <w:tc>
          <w:tcPr>
            <w:tcW w:w="708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R03AL09</w:t>
            </w:r>
          </w:p>
        </w:tc>
        <w:tc>
          <w:tcPr>
            <w:tcW w:w="1843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інгаляцій під тиском, 87+5+9 мкг/дозу;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120 доз у контейнері; по 1 контейнеру з дозуючим клапаном в пластиковому інгаляторі із вбудованими лічильником доз і розпилюючою насадкою 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захисним ковпачком у картонній коробці з маркуванням іноземними мовами зі стикером українською мовою;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180 доз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іноземними мовами зі стикером українською мовою;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120 доз у контейнері;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українською мовою;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180 доз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українською мовою</w:t>
            </w:r>
          </w:p>
        </w:tc>
        <w:tc>
          <w:tcPr>
            <w:tcW w:w="1276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К'єзі Фармас'ютікелз ГмбХ</w:t>
            </w:r>
          </w:p>
        </w:tc>
        <w:tc>
          <w:tcPr>
            <w:tcW w:w="992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(збір наповнених контейнерів та пакування):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Г.Л. Фарма ГмбХ, Австрія;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пакування, вторинне пакування (збір наповнених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контейнерів та пакування), контроль серії, випуск серії: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К’єзі С.А.С., Францiя;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К'єзі Фармас'ютікелз ГмбХ, Австрія;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вторинне пакування (збір наповнених контейнерів та пакування), контроль серії, випуск серії: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К'єзі Фармацеутиці С.п.А., Італія</w:t>
            </w:r>
          </w:p>
        </w:tc>
        <w:tc>
          <w:tcPr>
            <w:tcW w:w="1276" w:type="dxa"/>
            <w:shd w:val="clear" w:color="auto" w:fill="FFFFFF"/>
          </w:tcPr>
          <w:p w:rsidR="00816FA4" w:rsidRP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Францiя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</w:t>
            </w:r>
          </w:p>
        </w:tc>
        <w:tc>
          <w:tcPr>
            <w:tcW w:w="1559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Виправлення технічної помилки в Методах контролю якості, а саме помилки, що пов'язана з некоректним переліком затверджених виробників та технічним написанням назв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виробників діючих речовин відповідно до реєстраційного досьє та до заяв на первинну реєстрацію лікарського засобу.</w:t>
            </w:r>
          </w:p>
        </w:tc>
        <w:tc>
          <w:tcPr>
            <w:tcW w:w="1134" w:type="dxa"/>
            <w:shd w:val="clear" w:color="auto" w:fill="FFFFFF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816FA4" w:rsidRDefault="00816FA4" w:rsidP="00816FA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UA/21075/01/01</w:t>
            </w:r>
          </w:p>
        </w:tc>
      </w:tr>
    </w:tbl>
    <w:p w:rsidR="00D642BA" w:rsidRPr="00982A09" w:rsidRDefault="00D642BA" w:rsidP="0001552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3D" w:rsidRDefault="00493B3D" w:rsidP="00BF1D88">
      <w:pPr>
        <w:spacing w:after="0" w:line="240" w:lineRule="auto"/>
      </w:pPr>
      <w:r>
        <w:separator/>
      </w:r>
    </w:p>
  </w:endnote>
  <w:endnote w:type="continuationSeparator" w:id="0">
    <w:p w:rsidR="00493B3D" w:rsidRDefault="00493B3D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C6011" w:rsidRPr="001C6011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3D" w:rsidRDefault="00493B3D" w:rsidP="00BF1D88">
      <w:pPr>
        <w:spacing w:after="0" w:line="240" w:lineRule="auto"/>
      </w:pPr>
      <w:r>
        <w:separator/>
      </w:r>
    </w:p>
  </w:footnote>
  <w:footnote w:type="continuationSeparator" w:id="0">
    <w:p w:rsidR="00493B3D" w:rsidRDefault="00493B3D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B59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6011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B3D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490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1F6C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249A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6FA4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AD1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4C75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2A82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07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06B609-8B84-447A-8F0D-F3052FB9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74C4-1797-4708-8FC3-B2E31BBE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2026-05-20T14:42:00Z</dcterms:created>
  <dcterms:modified xsi:type="dcterms:W3CDTF">2026-05-20T14:42:00Z</dcterms:modified>
</cp:coreProperties>
</file>