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84E79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84E79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E84E79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84E79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84E7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84E79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E84E79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84E79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125F0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E84E79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84E7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84E79" w:rsidRDefault="0093727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B36307" w:rsidRPr="00E84E79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36307" w:rsidRPr="00E84E79" w:rsidRDefault="00B36307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84E7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36307" w:rsidRPr="00E84E79" w:rsidRDefault="00B36307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84E7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36307" w:rsidRPr="00E84E79" w:rsidRDefault="00B36307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4E79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36307" w:rsidRPr="00E84E79" w:rsidRDefault="00B36307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4E79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36307" w:rsidRPr="00E84E79" w:rsidRDefault="00B36307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4E79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36307" w:rsidRPr="00E84E79" w:rsidRDefault="00B36307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84E7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36307" w:rsidRPr="00E84E79" w:rsidRDefault="00B36307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84E7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36307" w:rsidRPr="00E84E79" w:rsidRDefault="00B36307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84E7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36307" w:rsidRPr="00E84E79" w:rsidRDefault="00B36307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84E7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36307" w:rsidRPr="00E84E79" w:rsidRDefault="00B36307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84E7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36307" w:rsidRPr="00E84E79" w:rsidRDefault="00B36307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84E7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36307" w:rsidRPr="00E84E79" w:rsidRDefault="00B36307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84E7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36307" w:rsidRPr="00E84E79" w:rsidRDefault="00B36307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84E7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25F04" w:rsidRPr="00E84E79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25F04" w:rsidRPr="00E84E79" w:rsidRDefault="00125F04" w:rsidP="00125F0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СІРТУРО</w:t>
            </w:r>
          </w:p>
        </w:tc>
        <w:tc>
          <w:tcPr>
            <w:tcW w:w="992" w:type="dxa"/>
            <w:shd w:val="clear" w:color="auto" w:fill="auto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Bedaquiline</w:t>
            </w:r>
          </w:p>
        </w:tc>
        <w:tc>
          <w:tcPr>
            <w:tcW w:w="993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бедаквіліну фумарат</w:t>
            </w:r>
          </w:p>
        </w:tc>
        <w:tc>
          <w:tcPr>
            <w:tcW w:w="708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J04AK05</w:t>
            </w:r>
          </w:p>
        </w:tc>
        <w:tc>
          <w:tcPr>
            <w:tcW w:w="1843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дітьми; по 1 флакону разом з силікагельним осушувачем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125F04" w:rsidRP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F0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"Джонсон і Джонсон Україна ІІ" </w:t>
            </w:r>
          </w:p>
        </w:tc>
        <w:tc>
          <w:tcPr>
            <w:tcW w:w="992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Ресифарм Фармасервісез Прайвіт Лімітед, Індія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Джонсон &amp; Джонсон Прайвіт Лімітед, Індія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випуск серії: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Янссен Фармацевтика НВ, Бельгiя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Янссен Фармацевтика НВ, Бельгiя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125F04" w:rsidRDefault="00125F04" w:rsidP="00125F04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125F04" w:rsidRDefault="00125F04" w:rsidP="00125F04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B.I.a.3.a IA - Change in batch size (including batch size ranges) of AS or intermediate - Up to 10-fold increase compared to the originally approved batch size - Change in batch size of un-milled bedaquiline fumarate to add additional batch sizes as follows: Step 1 926-1389 mol R122335, Step 2 360-540 mol R601489, Step 3 127-191 mol R485124 and Step 4 302-454 mol R207910 (Porton site).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B.I.a.l.z IB - Change in the manufacturer of AS or of a starting material/reagent/intermediate for AS - Other variation - Addition of Porton Pharma Solutions Ltd. located at 1 Fine Chemical Zone, Chongqing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Chemical Industry Park, Changshou, Chongqing, 401221 China as a site responsible for manufacturing of active substance bedaquiline.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B.I.a.1.a IAin- Change in the manufacturer of AS or of a starting material/reagent/intermediate for AS - The proposed manufacturer is part of the same pharmaceutical group as the currently approved manufacturer - To add Dishman Carbogen Amcis Limited, Plot No. 1216/11 to 12, 1216/20 to 26, Phase-IV, GIDC Estate, Naroda, Ahmedabad-382330, Gujarat, India, as an alternative site responsible for manufacturing the starting materials R122335 and R485122, used in the manufacturing process of the active substance bedaquiline fumarate.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B.II.f.l.b.l IB - Stability of FP - Extension of the shelf life of the finished product - As packaged for sale (supported by real time data) - To update the shelf life of the finished product SIRTURO, 20 mg tablet, EU/1/13/901/003, packaged jn HDPE bottles, from 30 months to 36 months.</w:t>
            </w:r>
          </w:p>
        </w:tc>
        <w:tc>
          <w:tcPr>
            <w:tcW w:w="1134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125F04" w:rsidRDefault="00125F04" w:rsidP="00125F0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UA/16790/01/02</w:t>
            </w:r>
          </w:p>
        </w:tc>
      </w:tr>
      <w:tr w:rsidR="00125F04" w:rsidRPr="00E84E79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25F04" w:rsidRPr="00E84E79" w:rsidRDefault="00125F04" w:rsidP="00125F0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ПРИВІДЖЕН</w:t>
            </w:r>
          </w:p>
        </w:tc>
        <w:tc>
          <w:tcPr>
            <w:tcW w:w="992" w:type="dxa"/>
            <w:shd w:val="clear" w:color="auto" w:fill="auto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CCA">
              <w:rPr>
                <w:rFonts w:ascii="Arial" w:hAnsi="Arial" w:cs="Arial"/>
                <w:color w:val="000000"/>
                <w:sz w:val="16"/>
                <w:szCs w:val="16"/>
              </w:rPr>
              <w:t>Immunoglobulins, normal human, for intravascular adm.</w:t>
            </w:r>
          </w:p>
        </w:tc>
        <w:tc>
          <w:tcPr>
            <w:tcW w:w="993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1CCA">
              <w:rPr>
                <w:rFonts w:ascii="Arial" w:hAnsi="Arial" w:cs="Arial"/>
                <w:color w:val="000000"/>
                <w:sz w:val="16"/>
                <w:szCs w:val="16"/>
              </w:rPr>
              <w:t>білок людської плазми</w:t>
            </w:r>
          </w:p>
        </w:tc>
        <w:tc>
          <w:tcPr>
            <w:tcW w:w="708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J06BA02</w:t>
            </w:r>
          </w:p>
        </w:tc>
        <w:tc>
          <w:tcPr>
            <w:tcW w:w="1843" w:type="dxa"/>
            <w:shd w:val="clear" w:color="auto" w:fill="FFFFFF"/>
          </w:tcPr>
          <w:p w:rsidR="00125F04" w:rsidRP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25F0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ЦСЛ Берінг АГ</w:t>
            </w:r>
          </w:p>
        </w:tc>
        <w:tc>
          <w:tcPr>
            <w:tcW w:w="992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 (асептичне наповнення), контроль якості, випуск серії: ЦСЛ Берінг АГ, Швейцарія; вторинне пакування: ЦСЛ Берінг АГ, Швейцарія</w:t>
            </w:r>
          </w:p>
        </w:tc>
        <w:tc>
          <w:tcPr>
            <w:tcW w:w="1276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 І та ІІ типу,C.I.4.II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SL Behring (CSL) is proposing the addition of a class monitoring precaution for recurrent Aseptic Meningitis Syndrome (AMS), associated with IVIg treatment, potentially progressing to brain oedema (cerebral oedema).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Зміни внесено до розділів "Особливості застосування" та "Побічні реакції" інструкції для медичного застосування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лікарського засобу, а саме щодо моніторингу препарату при синдромі рецидивуючого асептичного менінгіту (САМ), пов'язаному з лікуванням IVIg, який потенційно прогресує до набряку мозку.</w:t>
            </w:r>
          </w:p>
        </w:tc>
        <w:tc>
          <w:tcPr>
            <w:tcW w:w="1134" w:type="dxa"/>
            <w:shd w:val="clear" w:color="auto" w:fill="FFFFFF"/>
          </w:tcPr>
          <w:p w:rsidR="00125F04" w:rsidRDefault="00125F04" w:rsidP="00125F0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125F04" w:rsidRDefault="00125F04" w:rsidP="00125F0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125F04" w:rsidRDefault="00125F04" w:rsidP="00125F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UA/18357/01/01</w:t>
            </w:r>
          </w:p>
        </w:tc>
      </w:tr>
    </w:tbl>
    <w:p w:rsidR="00D642BA" w:rsidRPr="00982A09" w:rsidRDefault="00D642BA" w:rsidP="0001552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A6" w:rsidRDefault="008B0DA6" w:rsidP="00BF1D88">
      <w:pPr>
        <w:spacing w:after="0" w:line="240" w:lineRule="auto"/>
      </w:pPr>
      <w:r>
        <w:separator/>
      </w:r>
    </w:p>
  </w:endnote>
  <w:endnote w:type="continuationSeparator" w:id="0">
    <w:p w:rsidR="008B0DA6" w:rsidRDefault="008B0DA6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B1140" w:rsidRPr="000B1140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A6" w:rsidRDefault="008B0DA6" w:rsidP="00BF1D88">
      <w:pPr>
        <w:spacing w:after="0" w:line="240" w:lineRule="auto"/>
      </w:pPr>
      <w:r>
        <w:separator/>
      </w:r>
    </w:p>
  </w:footnote>
  <w:footnote w:type="continuationSeparator" w:id="0">
    <w:p w:rsidR="008B0DA6" w:rsidRDefault="008B0DA6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52C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B1140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B59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5F04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107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17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1042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2452"/>
    <w:rsid w:val="00462EC0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B3D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912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490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1F6C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249A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6FA4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0DA6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5B1C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AD1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6358"/>
    <w:rsid w:val="00947E63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307"/>
    <w:rsid w:val="00B36E38"/>
    <w:rsid w:val="00B370F6"/>
    <w:rsid w:val="00B372B8"/>
    <w:rsid w:val="00B40635"/>
    <w:rsid w:val="00B42996"/>
    <w:rsid w:val="00B4316A"/>
    <w:rsid w:val="00B44BB4"/>
    <w:rsid w:val="00B4698C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854"/>
    <w:rsid w:val="00BE7EA4"/>
    <w:rsid w:val="00BF01D8"/>
    <w:rsid w:val="00BF03C1"/>
    <w:rsid w:val="00BF1161"/>
    <w:rsid w:val="00BF11B5"/>
    <w:rsid w:val="00BF1D88"/>
    <w:rsid w:val="00BF284C"/>
    <w:rsid w:val="00BF2F95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02F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0ADB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1F1B"/>
    <w:rsid w:val="00D028F9"/>
    <w:rsid w:val="00D043A7"/>
    <w:rsid w:val="00D04C75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2A82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4E79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07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2518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21FF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455271-1F73-40E4-A4BE-E92B7C71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51CA-1632-448A-B0D4-9A61E7D0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2026-05-27T07:45:00Z</dcterms:created>
  <dcterms:modified xsi:type="dcterms:W3CDTF">2026-05-27T07:45:00Z</dcterms:modified>
</cp:coreProperties>
</file>