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E27926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E2792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27926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40"/>
        <w:gridCol w:w="1134"/>
        <w:gridCol w:w="993"/>
        <w:gridCol w:w="850"/>
        <w:gridCol w:w="1701"/>
        <w:gridCol w:w="1276"/>
        <w:gridCol w:w="992"/>
        <w:gridCol w:w="1559"/>
        <w:gridCol w:w="1276"/>
        <w:gridCol w:w="1559"/>
        <w:gridCol w:w="1134"/>
        <w:gridCol w:w="1560"/>
      </w:tblGrid>
      <w:tr w:rsidR="00982A09" w:rsidRPr="00E27926" w:rsidTr="0066638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B3BF1" w:rsidRPr="00E27926" w:rsidRDefault="000B3BF1" w:rsidP="000B3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B3BF1" w:rsidRPr="00E27926" w:rsidRDefault="000B3BF1" w:rsidP="000B3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B3BF1" w:rsidRPr="00E27926" w:rsidRDefault="000B3BF1" w:rsidP="002319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0B3BF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51E9A" w:rsidRPr="005E45F4" w:rsidTr="006663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51E9A" w:rsidRPr="005E45F4" w:rsidRDefault="00651E9A" w:rsidP="00651E9A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51E9A" w:rsidRPr="005E45F4" w:rsidRDefault="00651E9A" w:rsidP="00651E9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45F4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134" w:type="dxa"/>
            <w:shd w:val="clear" w:color="auto" w:fill="auto"/>
          </w:tcPr>
          <w:p w:rsidR="00651E9A" w:rsidRPr="005E45F4" w:rsidRDefault="005E45F4" w:rsidP="00651E9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Coagulation factor IX</w:t>
            </w:r>
          </w:p>
        </w:tc>
        <w:tc>
          <w:tcPr>
            <w:tcW w:w="993" w:type="dxa"/>
            <w:shd w:val="clear" w:color="auto" w:fill="FFFFFF"/>
          </w:tcPr>
          <w:p w:rsidR="00651E9A" w:rsidRPr="005E45F4" w:rsidRDefault="005E45F4" w:rsidP="00651E9A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t>нонаког гамма*</w:t>
            </w:r>
          </w:p>
          <w:p w:rsidR="005E45F4" w:rsidRPr="005E45F4" w:rsidRDefault="005E45F4" w:rsidP="00651E9A">
            <w:pPr>
              <w:pStyle w:val="a3"/>
              <w:tabs>
                <w:tab w:val="left" w:pos="12600"/>
              </w:tabs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* Нонаког гамма (рекомбінантний фактор згортання крові IX (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рДНК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)) – це очищений одноланцюговий глікопротеїн, що містить 415 амінокислот. Він виготовляється шляхом застосування технологій рекомбінантних ДНК на лінії клітин яєчника китайського хом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’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яка.</w:t>
            </w:r>
          </w:p>
        </w:tc>
        <w:tc>
          <w:tcPr>
            <w:tcW w:w="850" w:type="dxa"/>
            <w:shd w:val="clear" w:color="auto" w:fill="FFFFFF"/>
          </w:tcPr>
          <w:p w:rsidR="00651E9A" w:rsidRPr="005E45F4" w:rsidRDefault="005E45F4" w:rsidP="00651E9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t>В02В D04</w:t>
            </w:r>
          </w:p>
        </w:tc>
        <w:tc>
          <w:tcPr>
            <w:tcW w:w="1701" w:type="dxa"/>
            <w:shd w:val="clear" w:color="auto" w:fill="FFFFFF"/>
          </w:tcPr>
          <w:p w:rsidR="00651E9A" w:rsidRPr="005E45F4" w:rsidRDefault="00651E9A" w:rsidP="00651E9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250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651E9A" w:rsidRPr="005E45F4" w:rsidRDefault="00651E9A" w:rsidP="006663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2" w:type="dxa"/>
            <w:shd w:val="clear" w:color="auto" w:fill="FFFFFF"/>
          </w:tcPr>
          <w:p w:rsidR="00651E9A" w:rsidRPr="005E45F4" w:rsidRDefault="00651E9A" w:rsidP="00651E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651E9A" w:rsidRPr="005E45F4" w:rsidRDefault="00651E9A" w:rsidP="00651E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 ГЛЗ та розчинника: 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частковий контроль якості ГЛЗ: Такеда Мануфекчурінг Австрія АГ, Австрія; контроль якості ГЛЗ ("Механічні включення"):</w:t>
            </w:r>
            <w:r w:rsidRPr="005E45F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Офі Технолоджи енд Інновейшіон ГмбХ, Австрія; виробництво, контроль якості та первинне </w:t>
            </w:r>
            <w:r w:rsidRPr="005E45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пакування розчинника: Зігфрід Хамельн ГмбХ, Німеччина; стерилізація пробок і мішків для перенесення: Вест Фармасьютікал Сервісез, Інк., США </w:t>
            </w:r>
          </w:p>
        </w:tc>
        <w:tc>
          <w:tcPr>
            <w:tcW w:w="1276" w:type="dxa"/>
            <w:shd w:val="clear" w:color="auto" w:fill="FFFFFF"/>
          </w:tcPr>
          <w:p w:rsidR="0066638A" w:rsidRPr="005E45F4" w:rsidRDefault="0066638A" w:rsidP="00651E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66638A" w:rsidRPr="005E45F4" w:rsidRDefault="0066638A" w:rsidP="00651E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66638A" w:rsidRPr="005E45F4" w:rsidRDefault="0066638A" w:rsidP="00651E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66638A" w:rsidRPr="005E45F4" w:rsidRDefault="0066638A" w:rsidP="006663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66638A" w:rsidRPr="005E45F4" w:rsidRDefault="0066638A" w:rsidP="00651E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651E9A" w:rsidRPr="005E45F4" w:rsidRDefault="00651E9A" w:rsidP="00651E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45F4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B.I.b.2.e, IB</w:t>
            </w:r>
            <w:r w:rsidRPr="005E45F4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replace the currently used NucleoCounter NC-100 system with the Automatic Visualization System for the cell density in-process control test performed during upstream stages of the active substance Nonacog gamma manufacturing process.</w:t>
            </w:r>
          </w:p>
        </w:tc>
        <w:tc>
          <w:tcPr>
            <w:tcW w:w="1134" w:type="dxa"/>
            <w:shd w:val="clear" w:color="auto" w:fill="FFFFFF"/>
          </w:tcPr>
          <w:p w:rsidR="00651E9A" w:rsidRPr="005E45F4" w:rsidRDefault="00651E9A" w:rsidP="00651E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45F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60" w:type="dxa"/>
          </w:tcPr>
          <w:p w:rsidR="00651E9A" w:rsidRPr="005E45F4" w:rsidRDefault="00651E9A" w:rsidP="00651E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5F4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5E45F4" w:rsidRPr="00E27926" w:rsidTr="006663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E45F4" w:rsidRPr="00E27926" w:rsidRDefault="005E45F4" w:rsidP="005E45F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134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Coagulation factor IX</w:t>
            </w:r>
          </w:p>
        </w:tc>
        <w:tc>
          <w:tcPr>
            <w:tcW w:w="993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t>нонаког гамма*</w:t>
            </w:r>
          </w:p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* Нонаког гамма (рекомбінантний фактор згортання крові IX (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рДНК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 xml:space="preserve">)) – це очищений одноланцюговий глікопротеїн, що містить 415 амінокислот. Він виготовляється шляхом застосування технологій рекомбінантних ДНК на лінії клітин 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lastRenderedPageBreak/>
              <w:t>яєчника китайського хом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’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яка.</w:t>
            </w:r>
          </w:p>
        </w:tc>
        <w:tc>
          <w:tcPr>
            <w:tcW w:w="850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В02В D04</w:t>
            </w:r>
          </w:p>
        </w:tc>
        <w:tc>
          <w:tcPr>
            <w:tcW w:w="1701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500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2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 ГЛЗ та розчинника: 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частковий контроль якості ГЛЗ: Такеда Мануфекчурінг Австрія АГ, Австрія; контроль якості ГЛЗ ("Механічні включення"):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Офі Технолоджи енд Інновейшіон 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ГмбХ, Австрія; виробництво, контроль якості та первинне пакування розчинника: Зігфрід Хамельн ГмбХ, Німеччина; стерилізація пробок і мішків для перенесення: Вест Фармасьютікал Сервісез, Інк., США </w:t>
            </w:r>
          </w:p>
        </w:tc>
        <w:tc>
          <w:tcPr>
            <w:tcW w:w="1276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B.I.b.2.e, IB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replace the currently used NucleoCounter NC-100 system with the Automatic Visualization System for the cell density in-process control test performed during upstream stages of the active substance Nonacog gamma manufacturing process.</w:t>
            </w:r>
          </w:p>
        </w:tc>
        <w:tc>
          <w:tcPr>
            <w:tcW w:w="1134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60" w:type="dxa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926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5E45F4" w:rsidRPr="00E27926" w:rsidTr="006663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E45F4" w:rsidRPr="00E27926" w:rsidRDefault="005E45F4" w:rsidP="005E45F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134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Coagulation factor IX</w:t>
            </w:r>
          </w:p>
        </w:tc>
        <w:tc>
          <w:tcPr>
            <w:tcW w:w="993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t>нонаког гамма*</w:t>
            </w:r>
          </w:p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* Нонаког гамма (рекомбінантний фактор згортання крові IX (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рДНК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)) – це очищений одноланцюговий глікопротеїн, що містить 415 амінокислот. Він виготовляється шляхом застосування технологій рекомбіна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lastRenderedPageBreak/>
              <w:t>нтних ДНК на лінії клітин яєчника китайського хом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’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яка.</w:t>
            </w:r>
          </w:p>
        </w:tc>
        <w:tc>
          <w:tcPr>
            <w:tcW w:w="850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В02В D04</w:t>
            </w:r>
          </w:p>
        </w:tc>
        <w:tc>
          <w:tcPr>
            <w:tcW w:w="1701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1000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2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маркування, вторинне пакування та випуск серії ГЛЗ та розчинника: 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частковий контроль якості ГЛЗ: Такеда Мануфекчурінг Австрія АГ, Австрія; контроль якості ГЛЗ 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("Механічні включення"):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Офі Технолоджи енд Інновейшіон ГмбХ, Австрія; виробництво, контроль якості та первинне пакування розчинника: Зігфрід Хамельн ГмбХ, Німеччина; стерилізація пробок і мішків для перенесення: Вест Фармасьютікал Сервісез, Інк., США </w:t>
            </w:r>
          </w:p>
        </w:tc>
        <w:tc>
          <w:tcPr>
            <w:tcW w:w="1276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B.I.b.2.e, IB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replace the currently used NucleoCounter NC-100 system with the Automatic Visualization System for the cell density in-process control test performed during upstream stages of the active substance Nonacog gamma manufacturing process.</w:t>
            </w:r>
          </w:p>
        </w:tc>
        <w:tc>
          <w:tcPr>
            <w:tcW w:w="1134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60" w:type="dxa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926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5E45F4" w:rsidRPr="00E27926" w:rsidTr="006663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E45F4" w:rsidRPr="00E27926" w:rsidRDefault="005E45F4" w:rsidP="005E45F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134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Coagulation factor IX</w:t>
            </w:r>
          </w:p>
        </w:tc>
        <w:tc>
          <w:tcPr>
            <w:tcW w:w="993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t>нонаког гамма*</w:t>
            </w:r>
          </w:p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* Нонаког гамма (рекомбінантний фактор згортання крові IX (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рДНК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)) – це очищений одноланцюговий глікопротеїн, що містить 415 амінокислот. Він виготовляється шляхом застосування технологій рекомбінантних ДНК на лінії клітин яєчника китайського хом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’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яка.</w:t>
            </w:r>
          </w:p>
        </w:tc>
        <w:tc>
          <w:tcPr>
            <w:tcW w:w="850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t>В02В D04</w:t>
            </w:r>
          </w:p>
        </w:tc>
        <w:tc>
          <w:tcPr>
            <w:tcW w:w="1701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2000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2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 ГЛЗ та розчинника: 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частковий контроль якості ГЛЗ: Такеда Мануфекчурінг Австрія АГ, Австрія; контроль якості ГЛЗ ("Механічні включення"):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Офі Технолоджи енд Інновейшіон ГмбХ, Австрія; виробництво, контроль якості та первинне пакування розчинника: Зігфрід Хамельн ГмбХ, Німеччина; стерилізація пробок і мішків для перенесення: Вест Фармасьютікал Сервісез, Інк., США </w:t>
            </w:r>
          </w:p>
        </w:tc>
        <w:tc>
          <w:tcPr>
            <w:tcW w:w="1276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B.I.b.2.e, IB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replace the currently used NucleoCounter NC-100 system with the Automatic Visualization System for the cell density in-process control test performed during upstream stages of the active substance Nonacog gamma manufacturing process.</w:t>
            </w:r>
          </w:p>
        </w:tc>
        <w:tc>
          <w:tcPr>
            <w:tcW w:w="1134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60" w:type="dxa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926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5E45F4" w:rsidRPr="00982A09" w:rsidTr="006663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E45F4" w:rsidRPr="00E27926" w:rsidRDefault="005E45F4" w:rsidP="005E45F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134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Coagulation factor IX</w:t>
            </w:r>
          </w:p>
        </w:tc>
        <w:tc>
          <w:tcPr>
            <w:tcW w:w="993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t>нонаког гамма*</w:t>
            </w:r>
          </w:p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* Нонаког гамма (рекомбінантний фактор згортання крові IX (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рДНК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)) – це очищений одноланцюговий глікопротеїн, що містить 415 амінокислот. Він виготовляється шляхом застосування технологій рекомбінантних ДНК на лінії клітин яєчника китайського хом</w:t>
            </w:r>
            <w:r w:rsidRPr="005E45F4">
              <w:rPr>
                <w:rFonts w:ascii="Arial" w:hAnsi="Arial" w:cs="Arial"/>
                <w:i/>
                <w:sz w:val="16"/>
                <w:szCs w:val="16"/>
                <w:lang w:val="uk-UA"/>
              </w:rPr>
              <w:t>’</w:t>
            </w:r>
            <w:r w:rsidRPr="005E45F4">
              <w:rPr>
                <w:rStyle w:val="2"/>
                <w:rFonts w:ascii="Arial" w:hAnsi="Arial" w:cs="Arial"/>
                <w:i/>
                <w:color w:val="000000"/>
                <w:sz w:val="16"/>
                <w:szCs w:val="16"/>
                <w:lang w:val="uk-UA"/>
              </w:rPr>
              <w:t>яка.</w:t>
            </w:r>
          </w:p>
        </w:tc>
        <w:tc>
          <w:tcPr>
            <w:tcW w:w="850" w:type="dxa"/>
            <w:shd w:val="clear" w:color="auto" w:fill="FFFFFF"/>
          </w:tcPr>
          <w:p w:rsidR="005E45F4" w:rsidRPr="005E45F4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45F4">
              <w:rPr>
                <w:rFonts w:ascii="Arial" w:hAnsi="Arial" w:cs="Arial"/>
                <w:sz w:val="16"/>
                <w:szCs w:val="16"/>
                <w:lang w:val="uk-UA"/>
              </w:rPr>
              <w:t>В02В D04</w:t>
            </w:r>
          </w:p>
        </w:tc>
        <w:tc>
          <w:tcPr>
            <w:tcW w:w="1701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3000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2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 ГЛЗ та розчинника: 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частковий контроль якості ГЛЗ: Такеда Мануфекчурінг Австрія АГ, Австрія; контроль якості ГЛЗ ("Механічні включення"):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Офі Технолоджи енд Інновейшіон ГмбХ, Австрія; виробництво, контроль якості та первинне пакування розчинника: Зігфрід Хамельн ГмбХ, Німеччина; стерилізація пробок і мішків для перенесення: Вест Фармасьютікал Сервісез, Інк., США </w:t>
            </w:r>
          </w:p>
        </w:tc>
        <w:tc>
          <w:tcPr>
            <w:tcW w:w="1276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79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B.I.b.2.e, IB</w:t>
            </w:r>
            <w:r w:rsidRPr="00E27926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replace the currently used NucleoCounter NC-100 system with the Automatic Visualization System for the cell density in-process control test performed during upstream stages of the active substance Nonacog gamma manufacturing process.</w:t>
            </w:r>
          </w:p>
        </w:tc>
        <w:tc>
          <w:tcPr>
            <w:tcW w:w="1134" w:type="dxa"/>
            <w:shd w:val="clear" w:color="auto" w:fill="FFFFFF"/>
          </w:tcPr>
          <w:p w:rsidR="005E45F4" w:rsidRPr="00E27926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792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60" w:type="dxa"/>
          </w:tcPr>
          <w:p w:rsidR="005E45F4" w:rsidRPr="001B7D01" w:rsidRDefault="005E45F4" w:rsidP="005E45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926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D642BA" w:rsidRPr="00982A09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53" w:rsidRDefault="00E73D53" w:rsidP="00BF1D88">
      <w:pPr>
        <w:spacing w:after="0" w:line="240" w:lineRule="auto"/>
      </w:pPr>
      <w:r>
        <w:separator/>
      </w:r>
    </w:p>
  </w:endnote>
  <w:endnote w:type="continuationSeparator" w:id="0">
    <w:p w:rsidR="00E73D53" w:rsidRDefault="00E73D53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C1154" w:rsidRPr="008C1154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53" w:rsidRDefault="00E73D53" w:rsidP="00BF1D88">
      <w:pPr>
        <w:spacing w:after="0" w:line="240" w:lineRule="auto"/>
      </w:pPr>
      <w:r>
        <w:separator/>
      </w:r>
    </w:p>
  </w:footnote>
  <w:footnote w:type="continuationSeparator" w:id="0">
    <w:p w:rsidR="00E73D53" w:rsidRDefault="00E73D53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3BF1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97EDB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01E"/>
    <w:rsid w:val="0047597A"/>
    <w:rsid w:val="00476246"/>
    <w:rsid w:val="004762D2"/>
    <w:rsid w:val="00476B3A"/>
    <w:rsid w:val="0047734E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0E5A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154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DB6"/>
    <w:rsid w:val="00C97063"/>
    <w:rsid w:val="00CA0256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3D53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EFCC2E-0D00-495F-A4BA-7A49A468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5237-FF62-4E20-B32D-E3A4B3F1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2026-03-12T14:38:00Z</dcterms:created>
  <dcterms:modified xsi:type="dcterms:W3CDTF">2026-03-12T14:38:00Z</dcterms:modified>
</cp:coreProperties>
</file>