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8"/>
          <w:szCs w:val="28"/>
          <w:lang w:val="uk-UA" w:eastAsia="uk-UA"/>
        </w:rPr>
      </w:pPr>
      <w:r>
        <w:rPr>
          <w:rFonts w:eastAsia="Times New Roman" w:cs="Arial" w:ascii="Arial" w:hAnsi="Arial"/>
          <w:b/>
          <w:sz w:val="28"/>
          <w:szCs w:val="28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8"/>
          <w:szCs w:val="28"/>
          <w:lang w:val="uk-UA" w:eastAsia="uk-UA"/>
        </w:rPr>
      </w:pPr>
      <w:r>
        <w:rPr>
          <w:rFonts w:eastAsia="Times New Roman" w:cs="Arial" w:ascii="Arial" w:hAnsi="Arial"/>
          <w:b/>
          <w:sz w:val="28"/>
          <w:szCs w:val="28"/>
          <w:lang w:val="uk-UA" w:eastAsia="uk-UA"/>
        </w:rPr>
        <w:t xml:space="preserve">ЛІКАРСЬКИХ ЗАСОБІВ НА ЯКІ ЗАВЕРШЕНО РОЗГЛЯД РЕЄСТРАЦІЙНИХ МАТЕРІАЛІВ ПОДАНИХ НА ДЕРЖАВНУ РЕЄСТРАЦІЮ, </w:t>
      </w:r>
      <w:r>
        <w:rPr>
          <w:rFonts w:eastAsia="Times New Roman" w:cs="Arial" w:ascii="Arial" w:hAnsi="Arial"/>
          <w:b/>
          <w:sz w:val="28"/>
          <w:szCs w:val="28"/>
          <w:u w:val="single"/>
          <w:lang w:val="uk-UA" w:eastAsia="uk-UA"/>
        </w:rPr>
        <w:t xml:space="preserve">ЯКІ ЗАРЕЄСТРОВАНІ КОМПЕТЕНТНИМИ ОРГАНАМИ </w:t>
      </w:r>
      <w:r>
        <w:rPr>
          <w:rFonts w:eastAsia="Times New Roman" w:cs="Arial" w:ascii="Arial" w:hAnsi="Arial"/>
          <w:b/>
          <w:sz w:val="28"/>
          <w:szCs w:val="28"/>
          <w:lang w:val="uk-UA" w:eastAsia="uk-UA"/>
        </w:rPr>
        <w:t xml:space="preserve">СПОЛУЧЕНИХ ШТАТІВ АМЕРИКИ, ШВЕЙЦАРСЬКОЇ КОНФЕДЕРАЦІЇ, ЯПОНІЇ, АВСТРАЛІЇ, КАНАДИ, ЛІКАРСЬКИХ ЗАСОБІВ, ЩО ЗА ЦЕНТРАЛІЗОВАНОЮ ПРОЦЕДУРОЮ ЗАРЕЄСТРОВАНІ КОМПЕТЕНТНИМ ОРГАНОМ </w:t>
        <w:br/>
      </w:r>
      <w:r>
        <w:rPr>
          <w:rFonts w:eastAsia="Times New Roman" w:cs="Arial" w:ascii="Arial" w:hAnsi="Arial"/>
          <w:b/>
          <w:sz w:val="28"/>
          <w:szCs w:val="28"/>
          <w:u w:val="single"/>
          <w:lang w:val="uk-UA" w:eastAsia="uk-UA"/>
        </w:rPr>
        <w:t>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uk-UA"/>
        </w:rPr>
      </w:r>
    </w:p>
    <w:tbl>
      <w:tblPr>
        <w:tblW w:w="16170" w:type="dxa"/>
        <w:jc w:val="left"/>
        <w:tblInd w:w="-464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7"/>
        <w:gridCol w:w="1276"/>
        <w:gridCol w:w="1134"/>
        <w:gridCol w:w="851"/>
        <w:gridCol w:w="850"/>
        <w:gridCol w:w="1418"/>
        <w:gridCol w:w="1134"/>
        <w:gridCol w:w="992"/>
        <w:gridCol w:w="1417"/>
        <w:gridCol w:w="851"/>
        <w:gridCol w:w="1134"/>
        <w:gridCol w:w="1417"/>
        <w:gridCol w:w="1134"/>
        <w:gridCol w:w="1995"/>
      </w:tblGrid>
      <w:tr>
        <w:trPr>
          <w:tblHeader w:val="true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Рекламування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D0CECE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ДІАКОМІТ (DIACOMIT)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hyperlink r:id="rId2">
              <w:r>
                <w:rPr>
                  <w:rStyle w:val="InternetLink"/>
                  <w:rFonts w:cs="Verdana" w:ascii="Verdana" w:hAnsi="Verdana"/>
                  <w:color w:val="000000"/>
                  <w:sz w:val="16"/>
                  <w:szCs w:val="16"/>
                  <w:u w:val="none"/>
                  <w:shd w:fill="FFFFFF" w:val="clear"/>
                </w:rPr>
                <w:t>stiripentol</w:t>
              </w:r>
            </w:hyperlink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стирипентол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N03AX17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 xml:space="preserve">порошок для оральної суспензії по 500 мг у саше виготовлених з композитного матеріалу (папір, алюміній, поліетилен). </w:t>
            </w:r>
            <w:r>
              <w:rPr>
                <w:rFonts w:cs="Arial" w:ascii="Arial" w:hAnsi="Arial"/>
                <w:sz w:val="16"/>
                <w:szCs w:val="16"/>
              </w:rPr>
              <w:t>По 60 саше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БІОКОДЕКС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готового лікарського засобу, первинне та вторинне пакування, контроль якості та випуск серії:</w:t>
              <w:br/>
              <w:t>БІОКОДЕКС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Франц</w:t>
            </w:r>
            <w:r>
              <w:rPr>
                <w:rFonts w:cs="Arial" w:ascii="Arial" w:hAnsi="Arial"/>
                <w:sz w:val="16"/>
                <w:szCs w:val="16"/>
              </w:rPr>
              <w:t>i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i/>
                <w:sz w:val="16"/>
                <w:szCs w:val="16"/>
                <w:lang w:val="uk-UA"/>
              </w:rPr>
              <w:t>Не підлягає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UA/2140</w:t>
            </w:r>
            <w:r>
              <w:rPr>
                <w:rFonts w:cs="Arial" w:ascii="Arial" w:hAnsi="Arial"/>
                <w:sz w:val="16"/>
                <w:szCs w:val="16"/>
                <w:lang w:val="uk-UA"/>
              </w:rPr>
              <w:t>3</w:t>
            </w:r>
            <w:r>
              <w:rPr>
                <w:rFonts w:cs="Arial" w:ascii="Arial" w:hAnsi="Arial"/>
                <w:sz w:val="16"/>
                <w:szCs w:val="16"/>
              </w:rPr>
              <w:t>/01/02</w:t>
            </w:r>
          </w:p>
        </w:tc>
      </w:tr>
      <w:tr>
        <w:trPr>
          <w:trHeight w:val="433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sz w:val="16"/>
                <w:szCs w:val="16"/>
                <w:lang w:val="uk-UA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ДІАКОМІТ (DIACOMIT)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hyperlink r:id="rId3">
              <w:r>
                <w:rPr>
                  <w:rStyle w:val="InternetLink"/>
                  <w:rFonts w:cs="Verdana" w:ascii="Verdana" w:hAnsi="Verdana"/>
                  <w:color w:val="000000"/>
                  <w:sz w:val="16"/>
                  <w:szCs w:val="16"/>
                  <w:u w:val="none"/>
                  <w:shd w:fill="FFFFFF" w:val="clear"/>
                </w:rPr>
                <w:t>stiripentol</w:t>
              </w:r>
            </w:hyperlink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стирипентол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N03AX17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rPr/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 xml:space="preserve">порошок для оральної суспензії по 250 мг у саше виготовлених з композитного матеріалу (папір, алюміній, поліетилен). </w:t>
            </w:r>
            <w:r>
              <w:rPr>
                <w:rFonts w:cs="Arial" w:ascii="Arial" w:hAnsi="Arial"/>
                <w:sz w:val="16"/>
                <w:szCs w:val="16"/>
              </w:rPr>
              <w:t>По 60 саше у картонній коробці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БІОКОДЕКС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Францiя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виробництво готового лікарського засобу, первинне та вторинне пакування, контроль якості та випуск серії:</w:t>
              <w:br/>
              <w:t>БІОКОДЕКС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  <w:lang w:val="ru-RU"/>
              </w:rPr>
              <w:t>Франц</w:t>
            </w:r>
            <w:r>
              <w:rPr>
                <w:rFonts w:cs="Arial" w:ascii="Arial" w:hAnsi="Arial"/>
                <w:sz w:val="16"/>
                <w:szCs w:val="16"/>
              </w:rPr>
              <w:t>i</w:t>
            </w:r>
            <w:r>
              <w:rPr>
                <w:rFonts w:cs="Arial" w:ascii="Arial" w:hAnsi="Arial"/>
                <w:sz w:val="16"/>
                <w:szCs w:val="16"/>
                <w:lang w:val="ru-RU"/>
              </w:rPr>
              <w:t>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реєстрація на 5 років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i/>
                <w:i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i/>
                <w:sz w:val="16"/>
                <w:szCs w:val="16"/>
                <w:lang w:val="uk-UA"/>
              </w:rPr>
              <w:t>Не підлягає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6"/>
              <w:tabs>
                <w:tab w:val="left" w:pos="12600" w:leader="none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UA/2140</w:t>
            </w:r>
            <w:r>
              <w:rPr>
                <w:rFonts w:cs="Arial" w:ascii="Arial" w:hAnsi="Arial"/>
                <w:sz w:val="16"/>
                <w:szCs w:val="16"/>
                <w:lang w:val="uk-UA"/>
              </w:rPr>
              <w:t>3</w:t>
            </w:r>
            <w:r>
              <w:rPr>
                <w:rFonts w:cs="Arial" w:ascii="Arial" w:hAnsi="Arial"/>
                <w:sz w:val="16"/>
                <w:szCs w:val="16"/>
              </w:rPr>
              <w:t>/01/01</w:t>
            </w:r>
          </w:p>
        </w:tc>
      </w:tr>
    </w:tbl>
    <w:p>
      <w:pPr>
        <w:pStyle w:val="Normal"/>
        <w:rPr>
          <w:rFonts w:ascii="Arial" w:hAnsi="Arial" w:cs="Arial"/>
          <w:lang w:val="ru-RU"/>
        </w:rPr>
      </w:pPr>
      <w:r>
        <w:rPr>
          <w:rFonts w:cs="Arial" w:ascii="Arial" w:hAnsi="Arial"/>
          <w:lang w:val="ru-RU"/>
        </w:rPr>
      </w:r>
    </w:p>
    <w:p>
      <w:pPr>
        <w:pStyle w:val="Normal"/>
        <w:rPr>
          <w:rFonts w:ascii="Times New Roman" w:hAnsi="Times New Roman" w:eastAsia="Times New Roman" w:cs="Times New Roman"/>
          <w:b/>
          <w:b/>
          <w:sz w:val="24"/>
          <w:szCs w:val="24"/>
          <w:lang w:val="uk-UA" w:eastAsia="uk-UA"/>
        </w:rPr>
      </w:pPr>
      <w:r>
        <w:rPr>
          <w:rFonts w:cs="Arial" w:ascii="Arial" w:hAnsi="Arial"/>
          <w:lang w:val="ru-RU"/>
        </w:rPr>
        <w:t>*</w:t>
      </w:r>
      <w:r>
        <w:rPr>
          <w:rFonts w:cs="Arial" w:ascii="Arial" w:hAnsi="Arial"/>
          <w:sz w:val="28"/>
          <w:szCs w:val="28"/>
          <w:lang w:val="ru-RU"/>
        </w:rPr>
        <w:t xml:space="preserve"> </w:t>
      </w:r>
      <w:r>
        <w:rPr>
          <w:rFonts w:cs="Arial" w:ascii="Arial" w:hAnsi="Arial"/>
          <w:i/>
          <w:sz w:val="16"/>
          <w:szCs w:val="16"/>
          <w:lang w:val="ru-RU"/>
        </w:rPr>
        <w:t>відповідно до інформації офіційного сайту Центру ВООЗ по співпраці в методології статистичних досліджень (</w:t>
      </w:r>
      <w:hyperlink r:id="rId4">
        <w:r>
          <w:rPr>
            <w:rStyle w:val="InternetLink"/>
            <w:rFonts w:cs="Arial" w:ascii="Arial" w:hAnsi="Arial"/>
            <w:i/>
            <w:szCs w:val="16"/>
          </w:rPr>
          <w:t>https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://</w:t>
        </w:r>
        <w:r>
          <w:rPr>
            <w:rStyle w:val="InternetLink"/>
            <w:rFonts w:cs="Arial" w:ascii="Arial" w:hAnsi="Arial"/>
            <w:i/>
            <w:szCs w:val="16"/>
          </w:rPr>
          <w:t>www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.</w:t>
        </w:r>
        <w:r>
          <w:rPr>
            <w:rStyle w:val="InternetLink"/>
            <w:rFonts w:cs="Arial" w:ascii="Arial" w:hAnsi="Arial"/>
            <w:i/>
            <w:szCs w:val="16"/>
          </w:rPr>
          <w:t>whocc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.</w:t>
        </w:r>
        <w:r>
          <w:rPr>
            <w:rStyle w:val="InternetLink"/>
            <w:rFonts w:cs="Arial" w:ascii="Arial" w:hAnsi="Arial"/>
            <w:i/>
            <w:szCs w:val="16"/>
          </w:rPr>
          <w:t>no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/</w:t>
        </w:r>
        <w:r>
          <w:rPr>
            <w:rStyle w:val="InternetLink"/>
            <w:rFonts w:cs="Arial" w:ascii="Arial" w:hAnsi="Arial"/>
            <w:i/>
            <w:szCs w:val="16"/>
          </w:rPr>
          <w:t>atc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_</w:t>
        </w:r>
        <w:r>
          <w:rPr>
            <w:rStyle w:val="InternetLink"/>
            <w:rFonts w:cs="Arial" w:ascii="Arial" w:hAnsi="Arial"/>
            <w:i/>
            <w:szCs w:val="16"/>
          </w:rPr>
          <w:t>ddd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_</w:t>
        </w:r>
        <w:r>
          <w:rPr>
            <w:rStyle w:val="InternetLink"/>
            <w:rFonts w:cs="Arial" w:ascii="Arial" w:hAnsi="Arial"/>
            <w:i/>
            <w:szCs w:val="16"/>
          </w:rPr>
          <w:t>index</w:t>
        </w:r>
        <w:r>
          <w:rPr>
            <w:rStyle w:val="InternetLink"/>
            <w:rFonts w:cs="Arial" w:ascii="Arial" w:hAnsi="Arial"/>
            <w:i/>
            <w:szCs w:val="16"/>
            <w:lang w:val="ru-RU"/>
          </w:rPr>
          <w:t>/</w:t>
        </w:r>
      </w:hyperlink>
      <w:r>
        <w:rPr>
          <w:rStyle w:val="InternetLink"/>
          <w:rFonts w:cs="Arial" w:ascii="Arial" w:hAnsi="Arial"/>
          <w:i/>
          <w:szCs w:val="16"/>
          <w:lang w:val="ru-RU"/>
        </w:rPr>
        <w:t>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val="ru-RU" w:eastAsia="uk-U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ru-RU" w:eastAsia="uk-UA"/>
        </w:rPr>
      </w:r>
    </w:p>
    <w:sectPr>
      <w:type w:val="nextPage"/>
      <w:pgSz w:orient="landscape" w:w="16838" w:h="11906"/>
      <w:pgMar w:left="851" w:right="851" w:header="0" w:top="1134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Verdan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8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cs="Times New Roman"/>
    </w:rPr>
  </w:style>
  <w:style w:type="character" w:styleId="WW8Num3z0">
    <w:name w:val="WW8Num3z0"/>
    <w:qFormat/>
    <w:rPr>
      <w:rFonts w:cs="Times New Roma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6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7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atcddd.fhi.no/atc_ddd_index/?code=N03AX17" TargetMode="External"/><Relationship Id="rId3" Type="http://schemas.openxmlformats.org/officeDocument/2006/relationships/hyperlink" Target="https://atcddd.fhi.no/atc_ddd_index/?code=N03AX17" TargetMode="External"/><Relationship Id="rId4" Type="http://schemas.openxmlformats.org/officeDocument/2006/relationships/hyperlink" Target="https://www.whocc.no/atc_ddd_index/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2026-08-13T14:29:00Z</dcterms:created>
  <dc:creator>RePack by Diakov</dc:creator>
  <dc:description/>
  <dc:language>ru-RU</dc:language>
  <cp:lastModifiedBy>Кунцевич Олена Іванівна</cp:lastModifiedBy>
  <cp:lastPrinted>2022-04-14T11:34:00Z</cp:lastPrinted>
  <dcterms:modified xsi:type="dcterms:W3CDTF">2026-08-13T14:30:00Z</dcterms:modified>
  <cp:revision>3</cp:revision>
  <dc:subject/>
  <dc:title/>
</cp:coreProperties>
</file>