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1CF7" w:rsidRPr="000A78EE" w:rsidRDefault="007D1CF7" w:rsidP="007D1CF7">
      <w:pPr>
        <w:spacing w:before="100" w:beforeAutospacing="1" w:after="100" w:afterAutospacing="1"/>
        <w:jc w:val="center"/>
        <w:rPr>
          <w:rFonts w:ascii="Times New Roman" w:hAnsi="Times New Roman"/>
          <w:b/>
          <w:noProof/>
          <w:sz w:val="24"/>
          <w:szCs w:val="24"/>
        </w:rPr>
      </w:pPr>
      <w:r w:rsidRPr="000A78EE">
        <w:rPr>
          <w:rFonts w:ascii="Times New Roman" w:hAnsi="Times New Roman"/>
          <w:b/>
          <w:noProof/>
          <w:sz w:val="24"/>
          <w:szCs w:val="24"/>
        </w:rPr>
        <w:t xml:space="preserve">Перелік реєстраційних форм, що були подані на державну реєстрацію в період з </w:t>
      </w:r>
      <w:r>
        <w:rPr>
          <w:rFonts w:ascii="Times New Roman" w:hAnsi="Times New Roman"/>
          <w:b/>
          <w:noProof/>
          <w:sz w:val="24"/>
          <w:szCs w:val="24"/>
          <w:lang w:val="ru-RU"/>
        </w:rPr>
        <w:t>1</w:t>
      </w:r>
      <w:r w:rsidRPr="007D1CF7">
        <w:rPr>
          <w:rFonts w:ascii="Times New Roman" w:hAnsi="Times New Roman"/>
          <w:b/>
          <w:noProof/>
          <w:sz w:val="24"/>
          <w:szCs w:val="24"/>
          <w:lang w:val="ru-RU"/>
        </w:rPr>
        <w:t>9</w:t>
      </w:r>
      <w:r w:rsidRPr="000A78EE">
        <w:rPr>
          <w:rFonts w:ascii="Times New Roman" w:hAnsi="Times New Roman"/>
          <w:b/>
          <w:noProof/>
          <w:sz w:val="24"/>
          <w:szCs w:val="24"/>
        </w:rPr>
        <w:t>.</w:t>
      </w:r>
      <w:r w:rsidRPr="007D1CF7">
        <w:rPr>
          <w:rFonts w:ascii="Times New Roman" w:hAnsi="Times New Roman"/>
          <w:b/>
          <w:noProof/>
          <w:sz w:val="24"/>
          <w:szCs w:val="24"/>
          <w:lang w:val="ru-RU"/>
        </w:rPr>
        <w:t>0</w:t>
      </w:r>
      <w:r w:rsidRPr="000A78EE">
        <w:rPr>
          <w:rFonts w:ascii="Times New Roman" w:hAnsi="Times New Roman"/>
          <w:b/>
          <w:noProof/>
          <w:sz w:val="24"/>
          <w:szCs w:val="24"/>
          <w:lang w:val="ru-RU"/>
        </w:rPr>
        <w:t>1</w:t>
      </w:r>
      <w:r w:rsidRPr="000A78EE">
        <w:rPr>
          <w:rFonts w:ascii="Times New Roman" w:hAnsi="Times New Roman"/>
          <w:b/>
          <w:noProof/>
          <w:sz w:val="24"/>
          <w:szCs w:val="24"/>
        </w:rPr>
        <w:t>.202</w:t>
      </w:r>
      <w:r w:rsidRPr="007D1CF7">
        <w:rPr>
          <w:rFonts w:ascii="Times New Roman" w:hAnsi="Times New Roman"/>
          <w:b/>
          <w:noProof/>
          <w:sz w:val="24"/>
          <w:szCs w:val="24"/>
          <w:lang w:val="ru-RU"/>
        </w:rPr>
        <w:t>6</w:t>
      </w:r>
      <w:r>
        <w:rPr>
          <w:rFonts w:ascii="Times New Roman" w:hAnsi="Times New Roman"/>
          <w:b/>
          <w:noProof/>
          <w:sz w:val="24"/>
          <w:szCs w:val="24"/>
        </w:rPr>
        <w:t xml:space="preserve"> по 2</w:t>
      </w:r>
      <w:r w:rsidRPr="007D1CF7">
        <w:rPr>
          <w:rFonts w:ascii="Times New Roman" w:hAnsi="Times New Roman"/>
          <w:b/>
          <w:noProof/>
          <w:sz w:val="24"/>
          <w:szCs w:val="24"/>
          <w:lang w:val="ru-RU"/>
        </w:rPr>
        <w:t>3</w:t>
      </w:r>
      <w:r w:rsidRPr="000A78EE">
        <w:rPr>
          <w:rFonts w:ascii="Times New Roman" w:hAnsi="Times New Roman"/>
          <w:b/>
          <w:noProof/>
          <w:sz w:val="24"/>
          <w:szCs w:val="24"/>
        </w:rPr>
        <w:t>.0</w:t>
      </w:r>
      <w:bookmarkStart w:id="0" w:name="_GoBack"/>
      <w:bookmarkEnd w:id="0"/>
      <w:r w:rsidRPr="000A78EE">
        <w:rPr>
          <w:rFonts w:ascii="Times New Roman" w:hAnsi="Times New Roman"/>
          <w:b/>
          <w:noProof/>
          <w:sz w:val="24"/>
          <w:szCs w:val="24"/>
        </w:rPr>
        <w:t>1.2026</w:t>
      </w:r>
    </w:p>
    <w:p w:rsidR="00963478" w:rsidRDefault="00963478"/>
    <w:tbl>
      <w:tblPr>
        <w:tblW w:w="15304" w:type="dxa"/>
        <w:tblLook w:val="04A0" w:firstRow="1" w:lastRow="0" w:firstColumn="1" w:lastColumn="0" w:noHBand="0" w:noVBand="1"/>
      </w:tblPr>
      <w:tblGrid>
        <w:gridCol w:w="1128"/>
        <w:gridCol w:w="3832"/>
        <w:gridCol w:w="2038"/>
        <w:gridCol w:w="5471"/>
        <w:gridCol w:w="2835"/>
      </w:tblGrid>
      <w:tr w:rsidR="007D1CF7" w:rsidRPr="007D1CF7" w:rsidTr="007D1CF7">
        <w:trPr>
          <w:trHeight w:val="510"/>
        </w:trPr>
        <w:tc>
          <w:tcPr>
            <w:tcW w:w="1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CF7" w:rsidRPr="007D1CF7" w:rsidRDefault="007D1CF7" w:rsidP="007D1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Дата заявки</w:t>
            </w:r>
          </w:p>
        </w:tc>
        <w:tc>
          <w:tcPr>
            <w:tcW w:w="383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CF7" w:rsidRPr="007D1CF7" w:rsidRDefault="007D1CF7" w:rsidP="007D1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Торгова назва</w:t>
            </w:r>
          </w:p>
        </w:tc>
        <w:tc>
          <w:tcPr>
            <w:tcW w:w="203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CF7" w:rsidRPr="007D1CF7" w:rsidRDefault="007D1CF7" w:rsidP="007D1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МНН</w:t>
            </w:r>
          </w:p>
        </w:tc>
        <w:tc>
          <w:tcPr>
            <w:tcW w:w="547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CF7" w:rsidRPr="007D1CF7" w:rsidRDefault="007D1CF7" w:rsidP="007D1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>Форма випуску</w:t>
            </w: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7D1CF7" w:rsidRPr="007D1CF7" w:rsidRDefault="007D1CF7" w:rsidP="007D1CF7">
            <w:pPr>
              <w:spacing w:after="0" w:line="240" w:lineRule="auto"/>
              <w:jc w:val="center"/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</w:pPr>
            <w:r>
              <w:rPr>
                <w:rFonts w:eastAsia="Times New Roman" w:cs="Calibri"/>
                <w:b/>
                <w:bCs/>
                <w:color w:val="000000"/>
                <w:sz w:val="20"/>
                <w:szCs w:val="20"/>
                <w:lang w:eastAsia="uk-UA"/>
              </w:rPr>
              <w:t xml:space="preserve">Заявник </w:t>
            </w:r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ГЕТБАК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donepezil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плівковою оболонкою, по 5 або 10 мг; по 14 таблеток у блістері, по 2 блістери в картонній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INDIA</w:t>
            </w:r>
          </w:p>
        </w:tc>
      </w:tr>
      <w:tr w:rsidR="007D1CF7" w:rsidRPr="007D1CF7" w:rsidTr="007D1CF7">
        <w:trPr>
          <w:trHeight w:val="931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19.01.2026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ДИМЕТИЛФУМАРАТ АККОРД DIMETHYL FUMARATE ACCORD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dimethyl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fumarate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капсули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гастрорезистентні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тверді по 240 мг 14 капсул у блістері по 4 блістери та листок-вкладиш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Accord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Healthcare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S.L.U.,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Spain</w:t>
            </w:r>
            <w:proofErr w:type="spellEnd"/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Ріназал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®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Евка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з ментолом та евкаліптом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xylometazoline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спрей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назальний, дозований, 1 мг/мл, по 10 мл у флаконі з дозуючим насосом, по 1 флакону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ПрАТ "Фармацевтична фірма "Дарниця"</w:t>
            </w:r>
          </w:p>
        </w:tc>
      </w:tr>
      <w:tr w:rsidR="007D1CF7" w:rsidRPr="007D1CF7" w:rsidTr="007D1CF7">
        <w:trPr>
          <w:trHeight w:val="1182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ДІВАКАН ПАНАКСІР, екстракт рідкий, стандартизований (вміст ТГК 50 мг/мл: КБД 50 мг/мл)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Cannabis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рідина (субстанція) у скляних флаконах по 30 мл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"Юрія-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20.01.2026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Овірозельт</w:t>
            </w:r>
            <w:proofErr w:type="spellEnd"/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oseltamivir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капсули тверді по 75 мг, по 10 капсул у блістері; по 1 блістеру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"КИЇВСЬКИЙ ВІТАМІННИЙ ЗАВОД"</w:t>
            </w:r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КСИЛОМЕТАЗОЛІН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xylometazoline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краплі назальні, розчин; 1 мг/мл, по 10 мл у флаконі; по 1 флакону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"Фармацевтична компанія "Віола"</w:t>
            </w:r>
          </w:p>
        </w:tc>
      </w:tr>
      <w:tr w:rsidR="007D1CF7" w:rsidRPr="007D1CF7" w:rsidTr="007D1CF7">
        <w:trPr>
          <w:trHeight w:val="119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ТЕНОФОВІР ДИЗОПРОКСИЛ ФУМАРАТ ТАБЛЕТКИ 300 МГ/ TENOFOVIR DISOPROXIL FUMARATE TABLETS 300 MG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tenofovir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disoproxil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таблетки, вкриті оболонкою, 300 мг, по 30 таблеток у пластиковому контейнері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Aurobindo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Pharma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Ltd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INDIA</w:t>
            </w:r>
          </w:p>
        </w:tc>
      </w:tr>
      <w:tr w:rsidR="007D1CF7" w:rsidRPr="007D1CF7" w:rsidTr="007D1CF7">
        <w:trPr>
          <w:trHeight w:val="103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21.01.2026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НЕЙРОЦЕРАТ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choline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alfoscerate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1000 мг/4 мл; по 4 мл у флаконі; по 3 або 5 флаконів у контурній чарунковій упаковці; по 1 контурній чарунковій упаковці у пачці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Товариство з обмеженою відповідальністю фірма "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Новофарм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-Біосинтез"</w:t>
            </w:r>
          </w:p>
        </w:tc>
      </w:tr>
      <w:tr w:rsidR="007D1CF7" w:rsidRPr="007D1CF7" w:rsidTr="007D1CF7">
        <w:trPr>
          <w:trHeight w:val="836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Форталор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плюс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Antiseptics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таблетки для застосування у ротовій порожнині зі смаком лимону, 5 мг/5 мг; таблетки для застосування у ротовій порожнині зі смаком апельсину, 5 мг/5 мг; по 10 таблеток в блістері, 2 блістери в картонній упаковці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SPERCO INTERNATIONAL LIMITED,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Cyprus</w:t>
            </w:r>
            <w:proofErr w:type="spellEnd"/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Омепразол</w:t>
            </w:r>
            <w:proofErr w:type="spellEnd"/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omeprazole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порошок для розчину для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інфузій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, 40 мг по 1 флакону з порошком у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"АМІЛА ХЕЛС КЕА"</w:t>
            </w:r>
          </w:p>
        </w:tc>
      </w:tr>
      <w:tr w:rsidR="007D1CF7" w:rsidRPr="007D1CF7" w:rsidTr="007D1CF7">
        <w:trPr>
          <w:trHeight w:val="1057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22.01.2026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ДІВАКАН ПАНАКСІР, екстракт рідкий, стандартизований (вміст ТГК 50 мг/мл)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Cannabis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рідина (субстанція) у скляних флаконах по 30 мл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"Юрія-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  <w:tr w:rsidR="007D1CF7" w:rsidRPr="007D1CF7" w:rsidTr="007D1CF7">
        <w:trPr>
          <w:trHeight w:val="780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ФЕРРОГЕМ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saccharated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iron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 xml:space="preserve"> 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oxide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розчин для ін’єкцій, 100 мг/5 мл, по 5 мл в ампулі, по 5 ампул у блістері; по 1 блістеру в картонній коробці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ТОВ "АМІЛА ХЕЛС КЕА"</w:t>
            </w:r>
          </w:p>
        </w:tc>
      </w:tr>
      <w:tr w:rsidR="007D1CF7" w:rsidRPr="007D1CF7" w:rsidTr="007D1CF7">
        <w:trPr>
          <w:trHeight w:val="525"/>
        </w:trPr>
        <w:tc>
          <w:tcPr>
            <w:tcW w:w="112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jc w:val="right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23.01.2026</w:t>
            </w:r>
          </w:p>
        </w:tc>
        <w:tc>
          <w:tcPr>
            <w:tcW w:w="383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ФЛУТАМІД</w:t>
            </w:r>
          </w:p>
        </w:tc>
        <w:tc>
          <w:tcPr>
            <w:tcW w:w="203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flutamide</w:t>
            </w:r>
            <w:proofErr w:type="spellEnd"/>
          </w:p>
        </w:tc>
        <w:tc>
          <w:tcPr>
            <w:tcW w:w="547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порошок (субстанція) для фармацевтичного застосування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7D1CF7" w:rsidRPr="007D1CF7" w:rsidRDefault="007D1CF7" w:rsidP="007D1CF7">
            <w:pPr>
              <w:spacing w:after="0" w:line="240" w:lineRule="auto"/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</w:pPr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АТ "</w:t>
            </w:r>
            <w:proofErr w:type="spellStart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Фармак</w:t>
            </w:r>
            <w:proofErr w:type="spellEnd"/>
            <w:r w:rsidRPr="007D1CF7">
              <w:rPr>
                <w:rFonts w:eastAsia="Times New Roman" w:cs="Calibri"/>
                <w:color w:val="000000"/>
                <w:sz w:val="20"/>
                <w:szCs w:val="20"/>
                <w:lang w:eastAsia="uk-UA"/>
              </w:rPr>
              <w:t>"</w:t>
            </w:r>
          </w:p>
        </w:tc>
      </w:tr>
    </w:tbl>
    <w:p w:rsidR="007D1CF7" w:rsidRDefault="007D1CF7"/>
    <w:sectPr w:rsidR="007D1CF7" w:rsidSect="007D1CF7">
      <w:pgSz w:w="16838" w:h="11906" w:orient="landscape"/>
      <w:pgMar w:top="1417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CF7"/>
    <w:rsid w:val="00203EAB"/>
    <w:rsid w:val="007D1CF7"/>
    <w:rsid w:val="00963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5CD945"/>
  <w15:chartTrackingRefBased/>
  <w15:docId w15:val="{15A319C1-1DD6-4CE6-831D-0BF2C9A91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EAB"/>
    <w:pPr>
      <w:spacing w:after="160" w:line="259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600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1694</Words>
  <Characters>967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Дяченко Світлана Вікторівна</dc:creator>
  <cp:keywords/>
  <dc:description/>
  <cp:lastModifiedBy>Дяченко Світлана Вікторівна</cp:lastModifiedBy>
  <cp:revision>1</cp:revision>
  <dcterms:created xsi:type="dcterms:W3CDTF">2026-01-26T12:15:00Z</dcterms:created>
  <dcterms:modified xsi:type="dcterms:W3CDTF">2026-01-26T12:19:00Z</dcterms:modified>
</cp:coreProperties>
</file>