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8D40EB" w:rsidRDefault="0094383F" w:rsidP="00002372">
            <w:pPr>
              <w:spacing w:after="0"/>
              <w:jc w:val="both"/>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002372" w:rsidRPr="00002372">
              <w:rPr>
                <w:rFonts w:eastAsia="Times New Roman"/>
                <w:b/>
                <w:color w:val="000000" w:themeColor="text1"/>
                <w:sz w:val="24"/>
                <w:szCs w:val="24"/>
                <w:lang w:eastAsia="ar-SA"/>
              </w:rPr>
              <w:t xml:space="preserve">Друковане видання, а саме — </w:t>
            </w:r>
            <w:proofErr w:type="spellStart"/>
            <w:r w:rsidR="00002372" w:rsidRPr="00002372">
              <w:rPr>
                <w:rFonts w:eastAsia="Times New Roman"/>
                <w:b/>
                <w:color w:val="000000" w:themeColor="text1"/>
                <w:sz w:val="24"/>
                <w:szCs w:val="24"/>
                <w:lang w:eastAsia="ar-SA"/>
              </w:rPr>
              <w:t>European</w:t>
            </w:r>
            <w:proofErr w:type="spellEnd"/>
            <w:r w:rsidR="00002372" w:rsidRPr="00002372">
              <w:rPr>
                <w:rFonts w:eastAsia="Times New Roman"/>
                <w:b/>
                <w:color w:val="000000" w:themeColor="text1"/>
                <w:sz w:val="24"/>
                <w:szCs w:val="24"/>
                <w:lang w:eastAsia="ar-SA"/>
              </w:rPr>
              <w:t xml:space="preserve"> </w:t>
            </w:r>
            <w:proofErr w:type="spellStart"/>
            <w:r w:rsidR="00002372" w:rsidRPr="00002372">
              <w:rPr>
                <w:rFonts w:eastAsia="Times New Roman"/>
                <w:b/>
                <w:color w:val="000000" w:themeColor="text1"/>
                <w:sz w:val="24"/>
                <w:szCs w:val="24"/>
                <w:lang w:eastAsia="ar-SA"/>
              </w:rPr>
              <w:t>Pharmacopoeia</w:t>
            </w:r>
            <w:proofErr w:type="spellEnd"/>
            <w:r w:rsidR="00002372" w:rsidRPr="00002372">
              <w:rPr>
                <w:rFonts w:eastAsia="Times New Roman"/>
                <w:b/>
                <w:color w:val="000000" w:themeColor="text1"/>
                <w:sz w:val="24"/>
                <w:szCs w:val="24"/>
                <w:lang w:eastAsia="ar-SA"/>
              </w:rPr>
              <w:t xml:space="preserve">, 11th </w:t>
            </w:r>
            <w:proofErr w:type="spellStart"/>
            <w:r w:rsidR="00002372" w:rsidRPr="00002372">
              <w:rPr>
                <w:rFonts w:eastAsia="Times New Roman"/>
                <w:b/>
                <w:color w:val="000000" w:themeColor="text1"/>
                <w:sz w:val="24"/>
                <w:szCs w:val="24"/>
                <w:lang w:eastAsia="ar-SA"/>
              </w:rPr>
              <w:t>ed</w:t>
            </w:r>
            <w:proofErr w:type="spellEnd"/>
            <w:r w:rsidR="00002372" w:rsidRPr="00002372">
              <w:rPr>
                <w:rFonts w:eastAsia="Times New Roman"/>
                <w:b/>
                <w:color w:val="000000" w:themeColor="text1"/>
                <w:sz w:val="24"/>
                <w:szCs w:val="24"/>
                <w:lang w:eastAsia="ar-SA"/>
              </w:rPr>
              <w:t xml:space="preserve">. </w:t>
            </w:r>
            <w:proofErr w:type="spellStart"/>
            <w:r w:rsidR="00002372" w:rsidRPr="00002372">
              <w:rPr>
                <w:rFonts w:eastAsia="Times New Roman"/>
                <w:b/>
                <w:color w:val="000000" w:themeColor="text1"/>
                <w:sz w:val="24"/>
                <w:szCs w:val="24"/>
                <w:lang w:eastAsia="ar-SA"/>
              </w:rPr>
              <w:t>Supplement</w:t>
            </w:r>
            <w:proofErr w:type="spellEnd"/>
            <w:r w:rsidR="00002372" w:rsidRPr="00002372">
              <w:rPr>
                <w:rFonts w:eastAsia="Times New Roman"/>
                <w:b/>
                <w:color w:val="000000" w:themeColor="text1"/>
                <w:sz w:val="24"/>
                <w:szCs w:val="24"/>
                <w:lang w:eastAsia="ar-SA"/>
              </w:rPr>
              <w:t xml:space="preserve"> 11.6; 11.7; 11.8 (Європейська фармакопея, 11 видання, доповнення 11.6; 11.7; 11.8), ISBN — 978-92-871-9268-4</w:t>
            </w:r>
          </w:p>
          <w:p w:rsidR="00EB4B3A" w:rsidRDefault="0094383F" w:rsidP="00A51F0A">
            <w:pPr>
              <w:spacing w:after="0"/>
              <w:rPr>
                <w:b/>
                <w:bCs/>
                <w:color w:val="000000" w:themeColor="text1"/>
                <w:sz w:val="24"/>
                <w:szCs w:val="24"/>
              </w:rPr>
            </w:pPr>
            <w:r w:rsidRPr="004809E4">
              <w:rPr>
                <w:bCs/>
                <w:color w:val="000000" w:themeColor="text1"/>
                <w:sz w:val="24"/>
                <w:szCs w:val="24"/>
              </w:rPr>
              <w:t>Класифікатор та його відповідний код</w:t>
            </w:r>
            <w:r w:rsidR="002003A3">
              <w:rPr>
                <w:bCs/>
                <w:color w:val="000000" w:themeColor="text1"/>
                <w:sz w:val="24"/>
                <w:szCs w:val="24"/>
              </w:rPr>
              <w:t>:</w:t>
            </w:r>
            <w:r w:rsidR="003E6751">
              <w:t xml:space="preserve"> </w:t>
            </w:r>
            <w:r w:rsidR="00002372" w:rsidRPr="00002372">
              <w:rPr>
                <w:b/>
                <w:bCs/>
                <w:color w:val="000000" w:themeColor="text1"/>
                <w:sz w:val="24"/>
                <w:szCs w:val="24"/>
              </w:rPr>
              <w:t>22130000-0: Довідники</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8D40EB" w:rsidRPr="008D40EB">
              <w:rPr>
                <w:b/>
                <w:color w:val="000000" w:themeColor="text1"/>
                <w:sz w:val="24"/>
                <w:szCs w:val="24"/>
              </w:rPr>
              <w:t>Відкриті торги з особливостями</w:t>
            </w:r>
          </w:p>
          <w:p w:rsidR="0094383F" w:rsidRPr="004809E4" w:rsidRDefault="0094383F" w:rsidP="00C278E2">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002372" w:rsidRPr="00002372">
              <w:rPr>
                <w:b/>
                <w:color w:val="000000" w:themeColor="text1"/>
                <w:sz w:val="24"/>
                <w:szCs w:val="24"/>
              </w:rPr>
              <w:t>219 852</w:t>
            </w:r>
            <w:r w:rsidR="00EB4B3A">
              <w:rPr>
                <w:b/>
                <w:color w:val="000000" w:themeColor="text1"/>
                <w:sz w:val="24"/>
                <w:szCs w:val="24"/>
              </w:rPr>
              <w:t>,0</w:t>
            </w:r>
            <w:r w:rsidR="00C278E2">
              <w:rPr>
                <w:b/>
                <w:color w:val="000000" w:themeColor="text1"/>
                <w:sz w:val="24"/>
                <w:szCs w:val="24"/>
              </w:rPr>
              <w:t>0</w:t>
            </w:r>
            <w:r w:rsidR="009E01D0">
              <w:rPr>
                <w:b/>
                <w:color w:val="000000" w:themeColor="text1"/>
                <w:sz w:val="24"/>
                <w:szCs w:val="24"/>
              </w:rPr>
              <w:t xml:space="preserve"> </w:t>
            </w:r>
            <w:r w:rsidR="00E808D8" w:rsidRPr="004809E4">
              <w:rPr>
                <w:b/>
                <w:color w:val="000000" w:themeColor="text1"/>
                <w:sz w:val="24"/>
                <w:szCs w:val="24"/>
              </w:rPr>
              <w:t>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002372">
              <w:rPr>
                <w:b/>
                <w:color w:val="000000" w:themeColor="text1"/>
                <w:sz w:val="24"/>
                <w:szCs w:val="24"/>
              </w:rPr>
              <w:t>25</w:t>
            </w:r>
            <w:r w:rsidR="00747B68">
              <w:rPr>
                <w:b/>
                <w:color w:val="000000" w:themeColor="text1"/>
                <w:sz w:val="24"/>
                <w:szCs w:val="24"/>
              </w:rPr>
              <w:t xml:space="preserve"> грудня</w:t>
            </w:r>
            <w:r w:rsidR="006B5566" w:rsidRPr="004809E4">
              <w:rPr>
                <w:b/>
                <w:color w:val="000000" w:themeColor="text1"/>
                <w:sz w:val="24"/>
                <w:szCs w:val="24"/>
              </w:rPr>
              <w:t xml:space="preserve"> 2024</w:t>
            </w:r>
            <w:r w:rsidRPr="004809E4">
              <w:rPr>
                <w:b/>
                <w:color w:val="000000" w:themeColor="text1"/>
                <w:sz w:val="24"/>
                <w:szCs w:val="24"/>
              </w:rPr>
              <w:t xml:space="preserve"> року</w:t>
            </w:r>
          </w:p>
          <w:p w:rsidR="008A3818" w:rsidRDefault="0094383F" w:rsidP="004472C4">
            <w:pPr>
              <w:spacing w:after="0" w:line="240" w:lineRule="auto"/>
            </w:pPr>
            <w:r w:rsidRPr="004809E4">
              <w:rPr>
                <w:color w:val="000000" w:themeColor="text1"/>
                <w:sz w:val="24"/>
                <w:szCs w:val="24"/>
              </w:rPr>
              <w:t>Детальна інформація за посиланням</w:t>
            </w:r>
            <w:r w:rsidRPr="00A51F0A">
              <w:rPr>
                <w:color w:val="000000" w:themeColor="text1"/>
                <w:sz w:val="24"/>
                <w:szCs w:val="24"/>
              </w:rPr>
              <w:t>:</w:t>
            </w:r>
            <w:r w:rsidR="002C3891" w:rsidRPr="008D40EB">
              <w:rPr>
                <w:color w:val="000000" w:themeColor="text1"/>
                <w:sz w:val="24"/>
                <w:szCs w:val="24"/>
              </w:rPr>
              <w:t xml:space="preserve"> </w:t>
            </w:r>
            <w:hyperlink r:id="rId6" w:history="1">
              <w:r w:rsidR="00002372" w:rsidRPr="00002372">
                <w:rPr>
                  <w:rStyle w:val="a4"/>
                  <w:sz w:val="24"/>
                  <w:szCs w:val="24"/>
                </w:rPr>
                <w:t>https://prozorro.gov.ua/tender/UA-2024-12-25-011172-a</w:t>
              </w:r>
            </w:hyperlink>
          </w:p>
          <w:p w:rsidR="00790EC5" w:rsidRDefault="00790EC5" w:rsidP="004472C4">
            <w:pPr>
              <w:spacing w:after="0" w:line="240" w:lineRule="auto"/>
            </w:pPr>
          </w:p>
          <w:p w:rsidR="008A3818" w:rsidRPr="00B74ABE" w:rsidRDefault="008A3818" w:rsidP="004472C4">
            <w:pPr>
              <w:spacing w:after="0" w:line="240" w:lineRule="auto"/>
            </w:pPr>
          </w:p>
        </w:tc>
      </w:tr>
    </w:tbl>
    <w:p w:rsidR="00002372" w:rsidRPr="00002372" w:rsidRDefault="00002372" w:rsidP="00002372">
      <w:pPr>
        <w:spacing w:after="0" w:line="240" w:lineRule="auto"/>
        <w:ind w:right="-23"/>
        <w:jc w:val="center"/>
        <w:rPr>
          <w:b/>
          <w:sz w:val="24"/>
          <w:szCs w:val="24"/>
        </w:rPr>
      </w:pPr>
      <w:bookmarkStart w:id="0" w:name="_GoBack"/>
      <w:bookmarkEnd w:id="0"/>
      <w:r w:rsidRPr="00002372">
        <w:rPr>
          <w:b/>
          <w:sz w:val="24"/>
          <w:szCs w:val="24"/>
        </w:rPr>
        <w:t xml:space="preserve">ІНФОРМАЦІЯ ПРО ТЕХНІЧНІ, ЯКІСНІ ТА КІЛЬКІСНІ </w:t>
      </w:r>
    </w:p>
    <w:p w:rsidR="00002372" w:rsidRPr="00002372" w:rsidRDefault="00002372" w:rsidP="00002372">
      <w:pPr>
        <w:spacing w:after="0" w:line="240" w:lineRule="auto"/>
        <w:ind w:right="-23"/>
        <w:jc w:val="center"/>
        <w:rPr>
          <w:b/>
          <w:sz w:val="24"/>
          <w:szCs w:val="24"/>
        </w:rPr>
      </w:pPr>
      <w:r w:rsidRPr="00002372">
        <w:rPr>
          <w:b/>
          <w:sz w:val="24"/>
          <w:szCs w:val="24"/>
        </w:rPr>
        <w:t xml:space="preserve">ХАРАКТЕРИСТИКИ ПРЕДМЕТА ЗАКУПІВЛІ </w:t>
      </w:r>
    </w:p>
    <w:p w:rsidR="00002372" w:rsidRPr="00002372" w:rsidRDefault="00002372" w:rsidP="00002372">
      <w:pPr>
        <w:spacing w:after="0" w:line="240" w:lineRule="auto"/>
        <w:rPr>
          <w:b/>
          <w:sz w:val="24"/>
          <w:szCs w:val="24"/>
          <w:u w:val="single"/>
        </w:rPr>
      </w:pPr>
    </w:p>
    <w:p w:rsidR="00002372" w:rsidRPr="00002372" w:rsidRDefault="00002372" w:rsidP="00002372">
      <w:pPr>
        <w:numPr>
          <w:ilvl w:val="0"/>
          <w:numId w:val="30"/>
        </w:numPr>
        <w:spacing w:after="0" w:line="240" w:lineRule="auto"/>
        <w:contextualSpacing/>
        <w:jc w:val="both"/>
        <w:rPr>
          <w:b/>
          <w:sz w:val="24"/>
          <w:szCs w:val="24"/>
        </w:rPr>
      </w:pPr>
      <w:r w:rsidRPr="00002372">
        <w:rPr>
          <w:b/>
          <w:sz w:val="24"/>
          <w:szCs w:val="24"/>
        </w:rPr>
        <w:t>Технічні, якісні та кількісні характеристики предмета закупівлі :</w:t>
      </w:r>
    </w:p>
    <w:p w:rsidR="00002372" w:rsidRPr="00002372" w:rsidRDefault="00002372" w:rsidP="00002372">
      <w:pPr>
        <w:spacing w:after="0" w:line="240" w:lineRule="auto"/>
        <w:contextualSpacing/>
        <w:jc w:val="both"/>
        <w:rPr>
          <w:b/>
          <w:sz w:val="24"/>
          <w:szCs w:val="24"/>
        </w:rPr>
      </w:pPr>
    </w:p>
    <w:tbl>
      <w:tblPr>
        <w:tblW w:w="10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5244"/>
        <w:gridCol w:w="1134"/>
        <w:gridCol w:w="1549"/>
      </w:tblGrid>
      <w:tr w:rsidR="00002372" w:rsidRPr="00002372" w:rsidTr="006025B7">
        <w:trPr>
          <w:trHeight w:val="545"/>
        </w:trPr>
        <w:tc>
          <w:tcPr>
            <w:tcW w:w="2235" w:type="dxa"/>
            <w:tcBorders>
              <w:top w:val="single" w:sz="4" w:space="0" w:color="auto"/>
              <w:left w:val="single" w:sz="4" w:space="0" w:color="auto"/>
              <w:bottom w:val="single" w:sz="4" w:space="0" w:color="auto"/>
              <w:right w:val="single" w:sz="4" w:space="0" w:color="auto"/>
            </w:tcBorders>
            <w:hideMark/>
          </w:tcPr>
          <w:p w:rsidR="00002372" w:rsidRPr="00002372" w:rsidRDefault="00002372" w:rsidP="00002372">
            <w:pPr>
              <w:spacing w:after="0" w:line="240" w:lineRule="auto"/>
              <w:jc w:val="center"/>
              <w:rPr>
                <w:sz w:val="24"/>
                <w:szCs w:val="24"/>
              </w:rPr>
            </w:pPr>
            <w:r w:rsidRPr="00002372">
              <w:rPr>
                <w:sz w:val="24"/>
                <w:szCs w:val="24"/>
                <w:lang w:val="en-US"/>
              </w:rPr>
              <w:t>ISBN</w:t>
            </w:r>
          </w:p>
        </w:tc>
        <w:tc>
          <w:tcPr>
            <w:tcW w:w="5244" w:type="dxa"/>
            <w:tcBorders>
              <w:top w:val="single" w:sz="4" w:space="0" w:color="auto"/>
              <w:left w:val="single" w:sz="4" w:space="0" w:color="auto"/>
              <w:bottom w:val="single" w:sz="4" w:space="0" w:color="auto"/>
              <w:right w:val="single" w:sz="4" w:space="0" w:color="auto"/>
            </w:tcBorders>
            <w:hideMark/>
          </w:tcPr>
          <w:p w:rsidR="00002372" w:rsidRPr="00002372" w:rsidRDefault="00002372" w:rsidP="00002372">
            <w:pPr>
              <w:spacing w:after="0" w:line="240" w:lineRule="auto"/>
              <w:jc w:val="center"/>
              <w:rPr>
                <w:sz w:val="24"/>
                <w:szCs w:val="24"/>
              </w:rPr>
            </w:pPr>
            <w:r w:rsidRPr="00002372">
              <w:rPr>
                <w:sz w:val="24"/>
                <w:szCs w:val="24"/>
              </w:rPr>
              <w:t>Найменування</w:t>
            </w:r>
          </w:p>
        </w:tc>
        <w:tc>
          <w:tcPr>
            <w:tcW w:w="1134" w:type="dxa"/>
            <w:tcBorders>
              <w:top w:val="single" w:sz="4" w:space="0" w:color="auto"/>
              <w:left w:val="single" w:sz="4" w:space="0" w:color="auto"/>
              <w:bottom w:val="single" w:sz="4" w:space="0" w:color="auto"/>
              <w:right w:val="single" w:sz="4" w:space="0" w:color="auto"/>
            </w:tcBorders>
            <w:hideMark/>
          </w:tcPr>
          <w:p w:rsidR="00002372" w:rsidRPr="00002372" w:rsidRDefault="00002372" w:rsidP="00002372">
            <w:pPr>
              <w:spacing w:after="0" w:line="240" w:lineRule="auto"/>
              <w:jc w:val="center"/>
              <w:rPr>
                <w:sz w:val="24"/>
                <w:szCs w:val="24"/>
              </w:rPr>
            </w:pPr>
            <w:r w:rsidRPr="00002372">
              <w:rPr>
                <w:sz w:val="24"/>
                <w:szCs w:val="24"/>
              </w:rPr>
              <w:t>Рік видання</w:t>
            </w:r>
          </w:p>
        </w:tc>
        <w:tc>
          <w:tcPr>
            <w:tcW w:w="1549" w:type="dxa"/>
            <w:tcBorders>
              <w:top w:val="single" w:sz="4" w:space="0" w:color="auto"/>
              <w:left w:val="single" w:sz="4" w:space="0" w:color="auto"/>
              <w:bottom w:val="single" w:sz="4" w:space="0" w:color="auto"/>
              <w:right w:val="single" w:sz="4" w:space="0" w:color="auto"/>
            </w:tcBorders>
            <w:hideMark/>
          </w:tcPr>
          <w:p w:rsidR="00002372" w:rsidRPr="00002372" w:rsidRDefault="00002372" w:rsidP="00002372">
            <w:pPr>
              <w:spacing w:after="0" w:line="240" w:lineRule="auto"/>
              <w:jc w:val="center"/>
              <w:rPr>
                <w:sz w:val="24"/>
                <w:szCs w:val="24"/>
              </w:rPr>
            </w:pPr>
            <w:r w:rsidRPr="00002372">
              <w:rPr>
                <w:sz w:val="24"/>
                <w:szCs w:val="24"/>
              </w:rPr>
              <w:t>Кількість примірників</w:t>
            </w:r>
          </w:p>
        </w:tc>
      </w:tr>
      <w:tr w:rsidR="00002372" w:rsidRPr="00002372" w:rsidTr="006025B7">
        <w:trPr>
          <w:trHeight w:val="665"/>
        </w:trPr>
        <w:tc>
          <w:tcPr>
            <w:tcW w:w="2235" w:type="dxa"/>
            <w:vMerge w:val="restart"/>
            <w:tcBorders>
              <w:top w:val="single" w:sz="4" w:space="0" w:color="auto"/>
              <w:left w:val="single" w:sz="4" w:space="0" w:color="auto"/>
              <w:right w:val="single" w:sz="4" w:space="0" w:color="auto"/>
            </w:tcBorders>
            <w:hideMark/>
          </w:tcPr>
          <w:p w:rsidR="00002372" w:rsidRPr="00002372" w:rsidRDefault="00002372" w:rsidP="00002372">
            <w:pPr>
              <w:spacing w:after="0" w:line="240" w:lineRule="auto"/>
              <w:jc w:val="center"/>
              <w:rPr>
                <w:b/>
                <w:sz w:val="24"/>
                <w:szCs w:val="24"/>
              </w:rPr>
            </w:pPr>
            <w:r w:rsidRPr="00002372">
              <w:rPr>
                <w:sz w:val="24"/>
                <w:szCs w:val="24"/>
              </w:rPr>
              <w:t>978-92-871- 9268-4</w:t>
            </w:r>
          </w:p>
        </w:tc>
        <w:tc>
          <w:tcPr>
            <w:tcW w:w="5244" w:type="dxa"/>
            <w:tcBorders>
              <w:top w:val="single" w:sz="4" w:space="0" w:color="auto"/>
              <w:left w:val="single" w:sz="4" w:space="0" w:color="auto"/>
              <w:bottom w:val="single" w:sz="4" w:space="0" w:color="auto"/>
              <w:right w:val="single" w:sz="4" w:space="0" w:color="auto"/>
            </w:tcBorders>
            <w:hideMark/>
          </w:tcPr>
          <w:p w:rsidR="00002372" w:rsidRPr="00002372" w:rsidRDefault="00002372" w:rsidP="00002372">
            <w:pPr>
              <w:spacing w:after="0" w:line="240" w:lineRule="auto"/>
              <w:ind w:firstLine="31"/>
              <w:rPr>
                <w:sz w:val="24"/>
                <w:szCs w:val="24"/>
              </w:rPr>
            </w:pPr>
            <w:r w:rsidRPr="00002372">
              <w:rPr>
                <w:sz w:val="24"/>
                <w:szCs w:val="24"/>
                <w:lang w:val="en-US" w:eastAsia="uk-UA"/>
              </w:rPr>
              <w:t>European</w:t>
            </w:r>
            <w:r w:rsidRPr="00002372">
              <w:rPr>
                <w:sz w:val="24"/>
                <w:szCs w:val="24"/>
                <w:lang w:eastAsia="uk-UA"/>
              </w:rPr>
              <w:t xml:space="preserve"> </w:t>
            </w:r>
            <w:r w:rsidRPr="00002372">
              <w:rPr>
                <w:sz w:val="24"/>
                <w:szCs w:val="24"/>
                <w:lang w:val="en-US" w:eastAsia="uk-UA"/>
              </w:rPr>
              <w:t>Pharmacopoeia</w:t>
            </w:r>
            <w:r w:rsidRPr="00002372">
              <w:rPr>
                <w:sz w:val="24"/>
                <w:szCs w:val="24"/>
                <w:lang w:eastAsia="uk-UA"/>
              </w:rPr>
              <w:t>, 11</w:t>
            </w:r>
            <w:proofErr w:type="spellStart"/>
            <w:r w:rsidRPr="00002372">
              <w:rPr>
                <w:sz w:val="24"/>
                <w:szCs w:val="24"/>
                <w:vertAlign w:val="superscript"/>
                <w:lang w:val="en-US" w:eastAsia="uk-UA"/>
              </w:rPr>
              <w:t>th</w:t>
            </w:r>
            <w:proofErr w:type="spellEnd"/>
            <w:r w:rsidRPr="00002372">
              <w:rPr>
                <w:sz w:val="24"/>
                <w:szCs w:val="24"/>
                <w:lang w:eastAsia="uk-UA"/>
              </w:rPr>
              <w:t xml:space="preserve"> </w:t>
            </w:r>
            <w:proofErr w:type="spellStart"/>
            <w:r w:rsidRPr="00002372">
              <w:rPr>
                <w:sz w:val="24"/>
                <w:szCs w:val="24"/>
                <w:lang w:val="en-US" w:eastAsia="uk-UA"/>
              </w:rPr>
              <w:t>ed</w:t>
            </w:r>
            <w:proofErr w:type="spellEnd"/>
            <w:r w:rsidRPr="00002372">
              <w:rPr>
                <w:sz w:val="24"/>
                <w:szCs w:val="24"/>
                <w:lang w:eastAsia="uk-UA"/>
              </w:rPr>
              <w:t xml:space="preserve">. </w:t>
            </w:r>
            <w:r w:rsidRPr="00002372">
              <w:rPr>
                <w:sz w:val="24"/>
                <w:szCs w:val="24"/>
                <w:lang w:val="en-US" w:eastAsia="uk-UA"/>
              </w:rPr>
              <w:t>Supplest</w:t>
            </w:r>
            <w:r w:rsidRPr="00002372">
              <w:rPr>
                <w:sz w:val="24"/>
                <w:szCs w:val="24"/>
                <w:lang w:eastAsia="uk-UA"/>
              </w:rPr>
              <w:t xml:space="preserve"> 11.6-11.7-11.8 </w:t>
            </w:r>
            <w:r w:rsidRPr="00002372">
              <w:rPr>
                <w:color w:val="333333"/>
                <w:sz w:val="24"/>
                <w:szCs w:val="24"/>
                <w:shd w:val="clear" w:color="auto" w:fill="FFFFFF"/>
              </w:rPr>
              <w:t>(Європейська</w:t>
            </w:r>
            <w:r w:rsidRPr="00002372">
              <w:rPr>
                <w:b/>
                <w:color w:val="333333"/>
                <w:sz w:val="24"/>
                <w:szCs w:val="24"/>
                <w:shd w:val="clear" w:color="auto" w:fill="FFFFFF"/>
              </w:rPr>
              <w:t xml:space="preserve"> </w:t>
            </w:r>
            <w:r w:rsidRPr="00002372">
              <w:rPr>
                <w:sz w:val="24"/>
                <w:szCs w:val="24"/>
              </w:rPr>
              <w:t>фармакопея, 11 видання, доповнення 11.6, 11.7, 11.8)</w:t>
            </w:r>
            <w:r w:rsidRPr="00002372">
              <w:rPr>
                <w:b/>
                <w:bCs/>
                <w:color w:val="333333"/>
                <w:sz w:val="24"/>
                <w:szCs w:val="24"/>
                <w:bdr w:val="none" w:sz="0" w:space="0" w:color="auto" w:frame="1"/>
              </w:rPr>
              <w:t> </w:t>
            </w:r>
          </w:p>
        </w:tc>
        <w:tc>
          <w:tcPr>
            <w:tcW w:w="1134" w:type="dxa"/>
            <w:tcBorders>
              <w:top w:val="single" w:sz="4" w:space="0" w:color="auto"/>
              <w:left w:val="single" w:sz="4" w:space="0" w:color="auto"/>
              <w:bottom w:val="single" w:sz="4" w:space="0" w:color="auto"/>
              <w:right w:val="single" w:sz="4" w:space="0" w:color="auto"/>
            </w:tcBorders>
            <w:hideMark/>
          </w:tcPr>
          <w:p w:rsidR="00002372" w:rsidRPr="00002372" w:rsidRDefault="00002372" w:rsidP="00002372">
            <w:pPr>
              <w:spacing w:after="0" w:line="240" w:lineRule="auto"/>
              <w:jc w:val="center"/>
              <w:rPr>
                <w:sz w:val="24"/>
                <w:szCs w:val="24"/>
                <w:lang w:val="ru-RU"/>
              </w:rPr>
            </w:pPr>
            <w:r w:rsidRPr="00002372">
              <w:rPr>
                <w:sz w:val="24"/>
                <w:szCs w:val="24"/>
                <w:lang w:val="ru-RU"/>
              </w:rPr>
              <w:t>2024-2025</w:t>
            </w:r>
          </w:p>
        </w:tc>
        <w:tc>
          <w:tcPr>
            <w:tcW w:w="1549" w:type="dxa"/>
            <w:tcBorders>
              <w:top w:val="single" w:sz="4" w:space="0" w:color="auto"/>
              <w:left w:val="single" w:sz="4" w:space="0" w:color="auto"/>
              <w:bottom w:val="single" w:sz="4" w:space="0" w:color="auto"/>
              <w:right w:val="single" w:sz="4" w:space="0" w:color="auto"/>
            </w:tcBorders>
          </w:tcPr>
          <w:p w:rsidR="00002372" w:rsidRPr="00002372" w:rsidRDefault="00002372" w:rsidP="00002372">
            <w:pPr>
              <w:spacing w:after="0" w:line="240" w:lineRule="auto"/>
              <w:jc w:val="center"/>
              <w:rPr>
                <w:sz w:val="24"/>
                <w:szCs w:val="24"/>
              </w:rPr>
            </w:pPr>
          </w:p>
        </w:tc>
      </w:tr>
      <w:tr w:rsidR="00002372" w:rsidRPr="00002372" w:rsidTr="006025B7">
        <w:trPr>
          <w:trHeight w:val="378"/>
        </w:trPr>
        <w:tc>
          <w:tcPr>
            <w:tcW w:w="2235" w:type="dxa"/>
            <w:vMerge/>
            <w:tcBorders>
              <w:left w:val="single" w:sz="4" w:space="0" w:color="auto"/>
              <w:right w:val="single" w:sz="4" w:space="0" w:color="auto"/>
            </w:tcBorders>
          </w:tcPr>
          <w:p w:rsidR="00002372" w:rsidRPr="00002372" w:rsidRDefault="00002372" w:rsidP="00002372">
            <w:pPr>
              <w:spacing w:after="0" w:line="240" w:lineRule="auto"/>
              <w:jc w:val="center"/>
              <w:rPr>
                <w:sz w:val="24"/>
                <w:szCs w:val="24"/>
              </w:rPr>
            </w:pPr>
          </w:p>
        </w:tc>
        <w:tc>
          <w:tcPr>
            <w:tcW w:w="5244" w:type="dxa"/>
            <w:tcBorders>
              <w:top w:val="single" w:sz="4" w:space="0" w:color="auto"/>
              <w:left w:val="single" w:sz="4" w:space="0" w:color="auto"/>
              <w:bottom w:val="single" w:sz="4" w:space="0" w:color="auto"/>
              <w:right w:val="single" w:sz="4" w:space="0" w:color="auto"/>
            </w:tcBorders>
          </w:tcPr>
          <w:p w:rsidR="00002372" w:rsidRPr="00002372" w:rsidRDefault="00002372" w:rsidP="00002372">
            <w:pPr>
              <w:spacing w:after="0" w:line="240" w:lineRule="auto"/>
              <w:ind w:firstLine="31"/>
              <w:rPr>
                <w:kern w:val="36"/>
                <w:sz w:val="24"/>
                <w:szCs w:val="24"/>
              </w:rPr>
            </w:pPr>
            <w:r w:rsidRPr="00002372">
              <w:rPr>
                <w:sz w:val="24"/>
                <w:szCs w:val="24"/>
                <w:lang w:val="en-US"/>
              </w:rPr>
              <w:t>Supple 11.6</w:t>
            </w:r>
          </w:p>
        </w:tc>
        <w:tc>
          <w:tcPr>
            <w:tcW w:w="1134" w:type="dxa"/>
            <w:tcBorders>
              <w:top w:val="single" w:sz="4" w:space="0" w:color="auto"/>
              <w:left w:val="single" w:sz="4" w:space="0" w:color="auto"/>
              <w:bottom w:val="single" w:sz="4" w:space="0" w:color="auto"/>
              <w:right w:val="single" w:sz="4" w:space="0" w:color="auto"/>
            </w:tcBorders>
          </w:tcPr>
          <w:p w:rsidR="00002372" w:rsidRPr="00002372" w:rsidRDefault="00002372" w:rsidP="00002372">
            <w:pPr>
              <w:spacing w:after="0" w:line="240" w:lineRule="auto"/>
              <w:jc w:val="center"/>
              <w:rPr>
                <w:sz w:val="24"/>
                <w:szCs w:val="24"/>
                <w:lang w:val="ru-RU"/>
              </w:rPr>
            </w:pPr>
          </w:p>
        </w:tc>
        <w:tc>
          <w:tcPr>
            <w:tcW w:w="1549" w:type="dxa"/>
            <w:tcBorders>
              <w:top w:val="single" w:sz="4" w:space="0" w:color="auto"/>
              <w:left w:val="single" w:sz="4" w:space="0" w:color="auto"/>
              <w:bottom w:val="single" w:sz="4" w:space="0" w:color="auto"/>
              <w:right w:val="single" w:sz="4" w:space="0" w:color="auto"/>
            </w:tcBorders>
          </w:tcPr>
          <w:p w:rsidR="00002372" w:rsidRPr="00002372" w:rsidRDefault="00002372" w:rsidP="00002372">
            <w:pPr>
              <w:spacing w:after="0" w:line="240" w:lineRule="auto"/>
              <w:jc w:val="center"/>
              <w:rPr>
                <w:sz w:val="24"/>
                <w:szCs w:val="24"/>
              </w:rPr>
            </w:pPr>
            <w:r w:rsidRPr="00002372">
              <w:rPr>
                <w:sz w:val="24"/>
                <w:szCs w:val="24"/>
              </w:rPr>
              <w:t>3</w:t>
            </w:r>
          </w:p>
        </w:tc>
      </w:tr>
      <w:tr w:rsidR="00002372" w:rsidRPr="00002372" w:rsidTr="006025B7">
        <w:trPr>
          <w:trHeight w:val="411"/>
        </w:trPr>
        <w:tc>
          <w:tcPr>
            <w:tcW w:w="2235" w:type="dxa"/>
            <w:vMerge/>
            <w:tcBorders>
              <w:left w:val="single" w:sz="4" w:space="0" w:color="auto"/>
              <w:bottom w:val="single" w:sz="4" w:space="0" w:color="auto"/>
              <w:right w:val="single" w:sz="4" w:space="0" w:color="auto"/>
            </w:tcBorders>
          </w:tcPr>
          <w:p w:rsidR="00002372" w:rsidRPr="00002372" w:rsidRDefault="00002372" w:rsidP="00002372">
            <w:pPr>
              <w:spacing w:after="0" w:line="240" w:lineRule="auto"/>
              <w:jc w:val="center"/>
              <w:rPr>
                <w:sz w:val="24"/>
                <w:szCs w:val="24"/>
              </w:rPr>
            </w:pPr>
          </w:p>
        </w:tc>
        <w:tc>
          <w:tcPr>
            <w:tcW w:w="5244" w:type="dxa"/>
            <w:tcBorders>
              <w:top w:val="single" w:sz="4" w:space="0" w:color="auto"/>
              <w:left w:val="single" w:sz="4" w:space="0" w:color="auto"/>
              <w:bottom w:val="single" w:sz="4" w:space="0" w:color="auto"/>
              <w:right w:val="single" w:sz="4" w:space="0" w:color="auto"/>
            </w:tcBorders>
          </w:tcPr>
          <w:p w:rsidR="00002372" w:rsidRPr="00002372" w:rsidRDefault="00002372" w:rsidP="00002372">
            <w:pPr>
              <w:spacing w:after="0" w:line="240" w:lineRule="auto"/>
              <w:ind w:firstLine="31"/>
              <w:rPr>
                <w:kern w:val="36"/>
                <w:sz w:val="24"/>
                <w:szCs w:val="24"/>
              </w:rPr>
            </w:pPr>
            <w:r w:rsidRPr="00002372">
              <w:rPr>
                <w:sz w:val="24"/>
                <w:szCs w:val="24"/>
                <w:lang w:val="en-US"/>
              </w:rPr>
              <w:t>Supple 11.7</w:t>
            </w:r>
          </w:p>
        </w:tc>
        <w:tc>
          <w:tcPr>
            <w:tcW w:w="1134" w:type="dxa"/>
            <w:tcBorders>
              <w:top w:val="single" w:sz="4" w:space="0" w:color="auto"/>
              <w:left w:val="single" w:sz="4" w:space="0" w:color="auto"/>
              <w:bottom w:val="single" w:sz="4" w:space="0" w:color="auto"/>
              <w:right w:val="single" w:sz="4" w:space="0" w:color="auto"/>
            </w:tcBorders>
          </w:tcPr>
          <w:p w:rsidR="00002372" w:rsidRPr="00002372" w:rsidRDefault="00002372" w:rsidP="00002372">
            <w:pPr>
              <w:spacing w:after="0" w:line="240" w:lineRule="auto"/>
              <w:jc w:val="center"/>
              <w:rPr>
                <w:sz w:val="24"/>
                <w:szCs w:val="24"/>
                <w:lang w:val="ru-RU"/>
              </w:rPr>
            </w:pPr>
          </w:p>
        </w:tc>
        <w:tc>
          <w:tcPr>
            <w:tcW w:w="1549" w:type="dxa"/>
            <w:tcBorders>
              <w:top w:val="single" w:sz="4" w:space="0" w:color="auto"/>
              <w:left w:val="single" w:sz="4" w:space="0" w:color="auto"/>
              <w:bottom w:val="single" w:sz="4" w:space="0" w:color="auto"/>
              <w:right w:val="single" w:sz="4" w:space="0" w:color="auto"/>
            </w:tcBorders>
          </w:tcPr>
          <w:p w:rsidR="00002372" w:rsidRPr="00002372" w:rsidRDefault="00002372" w:rsidP="00002372">
            <w:pPr>
              <w:spacing w:after="0" w:line="240" w:lineRule="auto"/>
              <w:jc w:val="center"/>
              <w:rPr>
                <w:sz w:val="24"/>
                <w:szCs w:val="24"/>
              </w:rPr>
            </w:pPr>
            <w:r w:rsidRPr="00002372">
              <w:rPr>
                <w:sz w:val="24"/>
                <w:szCs w:val="24"/>
              </w:rPr>
              <w:t>3</w:t>
            </w:r>
          </w:p>
        </w:tc>
      </w:tr>
      <w:tr w:rsidR="00002372" w:rsidRPr="00002372" w:rsidTr="006025B7">
        <w:trPr>
          <w:trHeight w:val="411"/>
        </w:trPr>
        <w:tc>
          <w:tcPr>
            <w:tcW w:w="2235" w:type="dxa"/>
            <w:vMerge/>
            <w:tcBorders>
              <w:left w:val="single" w:sz="4" w:space="0" w:color="auto"/>
              <w:bottom w:val="single" w:sz="4" w:space="0" w:color="auto"/>
              <w:right w:val="single" w:sz="4" w:space="0" w:color="auto"/>
            </w:tcBorders>
          </w:tcPr>
          <w:p w:rsidR="00002372" w:rsidRPr="00002372" w:rsidRDefault="00002372" w:rsidP="00002372">
            <w:pPr>
              <w:spacing w:after="0" w:line="240" w:lineRule="auto"/>
              <w:jc w:val="center"/>
              <w:rPr>
                <w:sz w:val="24"/>
                <w:szCs w:val="24"/>
                <w:lang w:val="en-US"/>
              </w:rPr>
            </w:pPr>
          </w:p>
        </w:tc>
        <w:tc>
          <w:tcPr>
            <w:tcW w:w="5244" w:type="dxa"/>
            <w:tcBorders>
              <w:top w:val="single" w:sz="4" w:space="0" w:color="auto"/>
              <w:left w:val="single" w:sz="4" w:space="0" w:color="auto"/>
              <w:bottom w:val="single" w:sz="4" w:space="0" w:color="auto"/>
              <w:right w:val="single" w:sz="4" w:space="0" w:color="auto"/>
            </w:tcBorders>
          </w:tcPr>
          <w:p w:rsidR="00002372" w:rsidRPr="00002372" w:rsidRDefault="00002372" w:rsidP="00002372">
            <w:pPr>
              <w:spacing w:after="0" w:line="240" w:lineRule="auto"/>
              <w:rPr>
                <w:sz w:val="24"/>
                <w:szCs w:val="24"/>
              </w:rPr>
            </w:pPr>
            <w:r w:rsidRPr="00002372">
              <w:rPr>
                <w:sz w:val="24"/>
                <w:szCs w:val="24"/>
                <w:lang w:val="en-US"/>
              </w:rPr>
              <w:t>Supple 11.8</w:t>
            </w:r>
          </w:p>
        </w:tc>
        <w:tc>
          <w:tcPr>
            <w:tcW w:w="1134" w:type="dxa"/>
            <w:tcBorders>
              <w:top w:val="single" w:sz="4" w:space="0" w:color="auto"/>
              <w:left w:val="single" w:sz="4" w:space="0" w:color="auto"/>
              <w:bottom w:val="single" w:sz="4" w:space="0" w:color="auto"/>
              <w:right w:val="single" w:sz="4" w:space="0" w:color="auto"/>
            </w:tcBorders>
          </w:tcPr>
          <w:p w:rsidR="00002372" w:rsidRPr="00002372" w:rsidRDefault="00002372" w:rsidP="00002372">
            <w:pPr>
              <w:spacing w:after="0" w:line="240" w:lineRule="auto"/>
              <w:ind w:firstLine="31"/>
              <w:rPr>
                <w:sz w:val="24"/>
                <w:szCs w:val="24"/>
                <w:lang w:val="en-US" w:eastAsia="uk-UA"/>
              </w:rPr>
            </w:pPr>
          </w:p>
        </w:tc>
        <w:tc>
          <w:tcPr>
            <w:tcW w:w="1549" w:type="dxa"/>
            <w:tcBorders>
              <w:top w:val="single" w:sz="4" w:space="0" w:color="auto"/>
              <w:left w:val="single" w:sz="4" w:space="0" w:color="auto"/>
              <w:bottom w:val="single" w:sz="4" w:space="0" w:color="auto"/>
              <w:right w:val="single" w:sz="4" w:space="0" w:color="auto"/>
            </w:tcBorders>
          </w:tcPr>
          <w:p w:rsidR="00002372" w:rsidRPr="00002372" w:rsidRDefault="00002372" w:rsidP="00002372">
            <w:pPr>
              <w:spacing w:after="0" w:line="240" w:lineRule="auto"/>
              <w:jc w:val="center"/>
              <w:rPr>
                <w:sz w:val="24"/>
                <w:szCs w:val="24"/>
                <w:lang w:val="ru-RU"/>
              </w:rPr>
            </w:pPr>
            <w:r w:rsidRPr="00002372">
              <w:rPr>
                <w:sz w:val="24"/>
                <w:szCs w:val="24"/>
                <w:lang w:val="ru-RU"/>
              </w:rPr>
              <w:t>3</w:t>
            </w:r>
          </w:p>
        </w:tc>
      </w:tr>
    </w:tbl>
    <w:p w:rsidR="00002372" w:rsidRPr="00002372" w:rsidRDefault="00002372" w:rsidP="00002372">
      <w:pPr>
        <w:tabs>
          <w:tab w:val="left" w:pos="993"/>
        </w:tabs>
        <w:suppressAutoHyphens/>
        <w:spacing w:before="120" w:after="0" w:line="240" w:lineRule="auto"/>
        <w:ind w:firstLine="709"/>
        <w:jc w:val="both"/>
        <w:rPr>
          <w:kern w:val="2"/>
          <w:sz w:val="24"/>
          <w:szCs w:val="24"/>
          <w:lang w:eastAsia="uk-UA"/>
        </w:rPr>
      </w:pPr>
      <w:r w:rsidRPr="00002372">
        <w:rPr>
          <w:kern w:val="2"/>
          <w:sz w:val="24"/>
          <w:szCs w:val="24"/>
          <w:lang w:eastAsia="uk-UA"/>
        </w:rPr>
        <w:t>У разі поставки неякісного або такого, що не відповідає технічним вимогам товару, постачальник зобов’язується замінити його.</w:t>
      </w:r>
    </w:p>
    <w:p w:rsidR="00002372" w:rsidRPr="00002372" w:rsidRDefault="00002372" w:rsidP="00002372">
      <w:pPr>
        <w:tabs>
          <w:tab w:val="left" w:pos="993"/>
        </w:tabs>
        <w:suppressAutoHyphens/>
        <w:spacing w:before="120" w:after="0" w:line="240" w:lineRule="auto"/>
        <w:ind w:left="709"/>
        <w:jc w:val="both"/>
        <w:rPr>
          <w:kern w:val="2"/>
          <w:sz w:val="24"/>
          <w:szCs w:val="24"/>
          <w:lang w:eastAsia="uk-UA"/>
        </w:rPr>
      </w:pPr>
      <w:r w:rsidRPr="00002372">
        <w:rPr>
          <w:b/>
          <w:kern w:val="2"/>
          <w:sz w:val="24"/>
          <w:szCs w:val="24"/>
          <w:lang w:eastAsia="uk-UA"/>
        </w:rPr>
        <w:t>1. Документи, які повинен надати Учасник закупівлі для підтвердження відповідності технічнім, якіснім та кількіснім характеристикам предмета закупівлі:</w:t>
      </w:r>
    </w:p>
    <w:p w:rsidR="00002372" w:rsidRPr="00002372" w:rsidRDefault="00002372" w:rsidP="00002372">
      <w:pPr>
        <w:tabs>
          <w:tab w:val="left" w:pos="993"/>
        </w:tabs>
        <w:suppressAutoHyphens/>
        <w:spacing w:before="120" w:after="0" w:line="240" w:lineRule="auto"/>
        <w:ind w:left="709"/>
        <w:jc w:val="both"/>
        <w:rPr>
          <w:kern w:val="2"/>
          <w:sz w:val="24"/>
          <w:szCs w:val="24"/>
          <w:lang w:eastAsia="uk-UA"/>
        </w:rPr>
      </w:pPr>
      <w:r w:rsidRPr="00002372">
        <w:rPr>
          <w:spacing w:val="2"/>
          <w:kern w:val="2"/>
          <w:sz w:val="24"/>
          <w:szCs w:val="24"/>
          <w:lang w:eastAsia="uk-UA"/>
        </w:rPr>
        <w:t>1.1. Довідка у довільній формі, в якій в обов’язковому порядку повинна міститися інформація про технічні характеристики товару, який пропонується до постачання:</w:t>
      </w:r>
    </w:p>
    <w:p w:rsidR="00002372" w:rsidRPr="00002372" w:rsidRDefault="00002372" w:rsidP="00002372">
      <w:pPr>
        <w:numPr>
          <w:ilvl w:val="1"/>
          <w:numId w:val="29"/>
        </w:numPr>
        <w:tabs>
          <w:tab w:val="left" w:pos="993"/>
        </w:tabs>
        <w:suppressAutoHyphens/>
        <w:spacing w:after="0" w:line="240" w:lineRule="auto"/>
        <w:ind w:left="1134" w:hanging="357"/>
        <w:jc w:val="both"/>
        <w:rPr>
          <w:kern w:val="2"/>
          <w:sz w:val="24"/>
          <w:szCs w:val="24"/>
          <w:lang w:eastAsia="uk-UA"/>
        </w:rPr>
      </w:pPr>
      <w:r w:rsidRPr="00002372">
        <w:rPr>
          <w:kern w:val="2"/>
          <w:sz w:val="24"/>
          <w:szCs w:val="24"/>
          <w:lang w:eastAsia="uk-UA"/>
        </w:rPr>
        <w:t>назва видання;</w:t>
      </w:r>
    </w:p>
    <w:p w:rsidR="00002372" w:rsidRPr="00002372" w:rsidRDefault="00002372" w:rsidP="00002372">
      <w:pPr>
        <w:numPr>
          <w:ilvl w:val="1"/>
          <w:numId w:val="29"/>
        </w:numPr>
        <w:tabs>
          <w:tab w:val="left" w:pos="993"/>
        </w:tabs>
        <w:suppressAutoHyphens/>
        <w:spacing w:after="0" w:line="240" w:lineRule="auto"/>
        <w:ind w:left="1134" w:hanging="357"/>
        <w:jc w:val="both"/>
        <w:rPr>
          <w:kern w:val="2"/>
          <w:sz w:val="24"/>
          <w:szCs w:val="24"/>
          <w:lang w:eastAsia="uk-UA"/>
        </w:rPr>
      </w:pPr>
      <w:r w:rsidRPr="00002372">
        <w:rPr>
          <w:spacing w:val="2"/>
          <w:kern w:val="2"/>
          <w:sz w:val="24"/>
          <w:szCs w:val="24"/>
          <w:lang w:eastAsia="uk-UA"/>
        </w:rPr>
        <w:t>назв</w:t>
      </w:r>
      <w:r w:rsidRPr="00002372">
        <w:rPr>
          <w:spacing w:val="2"/>
          <w:kern w:val="2"/>
          <w:sz w:val="24"/>
          <w:szCs w:val="24"/>
          <w:lang w:val="ru-RU" w:eastAsia="uk-UA"/>
        </w:rPr>
        <w:t xml:space="preserve">а </w:t>
      </w:r>
      <w:r w:rsidRPr="00002372">
        <w:rPr>
          <w:spacing w:val="2"/>
          <w:kern w:val="2"/>
          <w:sz w:val="24"/>
          <w:szCs w:val="24"/>
          <w:lang w:eastAsia="uk-UA"/>
        </w:rPr>
        <w:t xml:space="preserve">видавництва, яке друкує дані книги; </w:t>
      </w:r>
    </w:p>
    <w:p w:rsidR="00002372" w:rsidRPr="00002372" w:rsidRDefault="00002372" w:rsidP="00002372">
      <w:pPr>
        <w:numPr>
          <w:ilvl w:val="1"/>
          <w:numId w:val="29"/>
        </w:numPr>
        <w:tabs>
          <w:tab w:val="left" w:pos="993"/>
        </w:tabs>
        <w:suppressAutoHyphens/>
        <w:spacing w:after="0" w:line="240" w:lineRule="auto"/>
        <w:ind w:left="1134" w:hanging="357"/>
        <w:jc w:val="both"/>
        <w:rPr>
          <w:kern w:val="2"/>
          <w:sz w:val="24"/>
          <w:szCs w:val="24"/>
          <w:lang w:eastAsia="uk-UA"/>
        </w:rPr>
      </w:pPr>
      <w:r w:rsidRPr="00002372">
        <w:rPr>
          <w:spacing w:val="2"/>
          <w:kern w:val="2"/>
          <w:sz w:val="24"/>
          <w:szCs w:val="24"/>
          <w:lang w:eastAsia="uk-UA"/>
        </w:rPr>
        <w:t>країна і місто виходу з друку книги;</w:t>
      </w:r>
    </w:p>
    <w:p w:rsidR="00002372" w:rsidRPr="00002372" w:rsidRDefault="00002372" w:rsidP="00002372">
      <w:pPr>
        <w:numPr>
          <w:ilvl w:val="1"/>
          <w:numId w:val="29"/>
        </w:numPr>
        <w:tabs>
          <w:tab w:val="left" w:pos="993"/>
        </w:tabs>
        <w:suppressAutoHyphens/>
        <w:spacing w:after="0" w:line="240" w:lineRule="auto"/>
        <w:ind w:left="1134" w:hanging="357"/>
        <w:jc w:val="both"/>
        <w:rPr>
          <w:kern w:val="2"/>
          <w:sz w:val="24"/>
          <w:szCs w:val="24"/>
          <w:lang w:eastAsia="uk-UA"/>
        </w:rPr>
      </w:pPr>
      <w:r w:rsidRPr="00002372">
        <w:rPr>
          <w:spacing w:val="2"/>
          <w:kern w:val="2"/>
          <w:sz w:val="24"/>
          <w:szCs w:val="24"/>
          <w:lang w:val="ru-RU" w:eastAsia="uk-UA"/>
        </w:rPr>
        <w:t xml:space="preserve">дата </w:t>
      </w:r>
      <w:r w:rsidRPr="00002372">
        <w:rPr>
          <w:spacing w:val="2"/>
          <w:kern w:val="2"/>
          <w:sz w:val="24"/>
          <w:szCs w:val="24"/>
          <w:lang w:eastAsia="uk-UA"/>
        </w:rPr>
        <w:t>виходу з друку книги;</w:t>
      </w:r>
    </w:p>
    <w:p w:rsidR="00002372" w:rsidRPr="00002372" w:rsidRDefault="00002372" w:rsidP="00002372">
      <w:pPr>
        <w:numPr>
          <w:ilvl w:val="1"/>
          <w:numId w:val="29"/>
        </w:numPr>
        <w:tabs>
          <w:tab w:val="left" w:pos="993"/>
        </w:tabs>
        <w:suppressAutoHyphens/>
        <w:spacing w:after="0" w:line="240" w:lineRule="auto"/>
        <w:ind w:left="1134" w:hanging="357"/>
        <w:jc w:val="both"/>
        <w:rPr>
          <w:kern w:val="2"/>
          <w:sz w:val="24"/>
          <w:szCs w:val="24"/>
          <w:lang w:eastAsia="uk-UA"/>
        </w:rPr>
      </w:pPr>
      <w:r w:rsidRPr="00002372">
        <w:rPr>
          <w:spacing w:val="2"/>
          <w:kern w:val="2"/>
          <w:sz w:val="24"/>
          <w:szCs w:val="24"/>
          <w:lang w:val="en-US" w:eastAsia="uk-UA"/>
        </w:rPr>
        <w:t xml:space="preserve">ISBN — </w:t>
      </w:r>
      <w:proofErr w:type="spellStart"/>
      <w:r w:rsidRPr="00002372">
        <w:rPr>
          <w:bCs/>
          <w:color w:val="202124"/>
          <w:kern w:val="2"/>
          <w:sz w:val="24"/>
          <w:szCs w:val="24"/>
          <w:shd w:val="clear" w:color="auto" w:fill="FFFFFF"/>
          <w:lang w:eastAsia="uk-UA"/>
        </w:rPr>
        <w:t>International</w:t>
      </w:r>
      <w:proofErr w:type="spellEnd"/>
      <w:r w:rsidRPr="00002372">
        <w:rPr>
          <w:bCs/>
          <w:color w:val="202124"/>
          <w:kern w:val="2"/>
          <w:sz w:val="24"/>
          <w:szCs w:val="24"/>
          <w:shd w:val="clear" w:color="auto" w:fill="FFFFFF"/>
          <w:lang w:eastAsia="uk-UA"/>
        </w:rPr>
        <w:t xml:space="preserve"> Standard </w:t>
      </w:r>
      <w:proofErr w:type="spellStart"/>
      <w:r w:rsidRPr="00002372">
        <w:rPr>
          <w:bCs/>
          <w:color w:val="202124"/>
          <w:kern w:val="2"/>
          <w:sz w:val="24"/>
          <w:szCs w:val="24"/>
          <w:shd w:val="clear" w:color="auto" w:fill="FFFFFF"/>
          <w:lang w:eastAsia="uk-UA"/>
        </w:rPr>
        <w:t>Book</w:t>
      </w:r>
      <w:proofErr w:type="spellEnd"/>
      <w:r w:rsidRPr="00002372">
        <w:rPr>
          <w:bCs/>
          <w:color w:val="202124"/>
          <w:kern w:val="2"/>
          <w:sz w:val="24"/>
          <w:szCs w:val="24"/>
          <w:shd w:val="clear" w:color="auto" w:fill="FFFFFF"/>
          <w:lang w:eastAsia="uk-UA"/>
        </w:rPr>
        <w:t xml:space="preserve"> </w:t>
      </w:r>
      <w:proofErr w:type="spellStart"/>
      <w:r w:rsidRPr="00002372">
        <w:rPr>
          <w:bCs/>
          <w:color w:val="202124"/>
          <w:kern w:val="2"/>
          <w:sz w:val="24"/>
          <w:szCs w:val="24"/>
          <w:shd w:val="clear" w:color="auto" w:fill="FFFFFF"/>
          <w:lang w:eastAsia="uk-UA"/>
        </w:rPr>
        <w:t>Number</w:t>
      </w:r>
      <w:proofErr w:type="spellEnd"/>
      <w:r w:rsidRPr="00002372">
        <w:rPr>
          <w:bCs/>
          <w:color w:val="202124"/>
          <w:kern w:val="2"/>
          <w:sz w:val="24"/>
          <w:szCs w:val="24"/>
          <w:shd w:val="clear" w:color="auto" w:fill="FFFFFF"/>
          <w:lang w:eastAsia="uk-UA"/>
        </w:rPr>
        <w:t>, як ідентифікатор видання</w:t>
      </w:r>
      <w:r w:rsidRPr="00002372">
        <w:rPr>
          <w:bCs/>
          <w:color w:val="202124"/>
          <w:kern w:val="2"/>
          <w:sz w:val="24"/>
          <w:szCs w:val="24"/>
          <w:shd w:val="clear" w:color="auto" w:fill="FFFFFF"/>
          <w:lang w:val="en-US" w:eastAsia="uk-UA"/>
        </w:rPr>
        <w:t>.</w:t>
      </w:r>
    </w:p>
    <w:p w:rsidR="00002372" w:rsidRPr="00002372" w:rsidRDefault="00002372" w:rsidP="00002372">
      <w:pPr>
        <w:numPr>
          <w:ilvl w:val="1"/>
          <w:numId w:val="29"/>
        </w:numPr>
        <w:tabs>
          <w:tab w:val="left" w:pos="993"/>
        </w:tabs>
        <w:suppressAutoHyphens/>
        <w:spacing w:after="0" w:line="240" w:lineRule="auto"/>
        <w:ind w:left="1134" w:hanging="357"/>
        <w:jc w:val="both"/>
        <w:rPr>
          <w:kern w:val="2"/>
          <w:sz w:val="24"/>
          <w:szCs w:val="24"/>
          <w:lang w:eastAsia="uk-UA"/>
        </w:rPr>
      </w:pPr>
      <w:proofErr w:type="spellStart"/>
      <w:r w:rsidRPr="00002372">
        <w:rPr>
          <w:spacing w:val="2"/>
          <w:kern w:val="2"/>
          <w:sz w:val="24"/>
          <w:szCs w:val="24"/>
          <w:lang w:val="ru-RU" w:eastAsia="uk-UA"/>
        </w:rPr>
        <w:t>мова</w:t>
      </w:r>
      <w:proofErr w:type="spellEnd"/>
      <w:r w:rsidRPr="00002372">
        <w:rPr>
          <w:spacing w:val="2"/>
          <w:kern w:val="2"/>
          <w:sz w:val="24"/>
          <w:szCs w:val="24"/>
          <w:lang w:val="ru-RU" w:eastAsia="uk-UA"/>
        </w:rPr>
        <w:t xml:space="preserve"> </w:t>
      </w:r>
      <w:proofErr w:type="spellStart"/>
      <w:r w:rsidRPr="00002372">
        <w:rPr>
          <w:spacing w:val="2"/>
          <w:kern w:val="2"/>
          <w:sz w:val="24"/>
          <w:szCs w:val="24"/>
          <w:lang w:val="ru-RU" w:eastAsia="uk-UA"/>
        </w:rPr>
        <w:t>видання</w:t>
      </w:r>
      <w:proofErr w:type="spellEnd"/>
      <w:r w:rsidRPr="00002372">
        <w:rPr>
          <w:spacing w:val="2"/>
          <w:kern w:val="2"/>
          <w:sz w:val="24"/>
          <w:szCs w:val="24"/>
          <w:lang w:val="ru-RU" w:eastAsia="uk-UA"/>
        </w:rPr>
        <w:t>.</w:t>
      </w:r>
    </w:p>
    <w:p w:rsidR="00002372" w:rsidRPr="00002372" w:rsidRDefault="00002372" w:rsidP="00002372">
      <w:pPr>
        <w:tabs>
          <w:tab w:val="left" w:pos="993"/>
        </w:tabs>
        <w:suppressAutoHyphens/>
        <w:spacing w:after="0" w:line="240" w:lineRule="auto"/>
        <w:jc w:val="both"/>
        <w:rPr>
          <w:kern w:val="2"/>
          <w:sz w:val="24"/>
          <w:szCs w:val="24"/>
          <w:lang w:eastAsia="uk-UA"/>
        </w:rPr>
      </w:pPr>
    </w:p>
    <w:p w:rsidR="00002372" w:rsidRPr="00002372" w:rsidRDefault="00002372" w:rsidP="00002372">
      <w:pPr>
        <w:tabs>
          <w:tab w:val="left" w:pos="993"/>
        </w:tabs>
        <w:spacing w:after="0" w:line="240" w:lineRule="auto"/>
        <w:ind w:right="-1" w:firstLine="709"/>
        <w:jc w:val="both"/>
        <w:rPr>
          <w:sz w:val="24"/>
          <w:szCs w:val="24"/>
        </w:rPr>
      </w:pPr>
      <w:r w:rsidRPr="00002372">
        <w:rPr>
          <w:sz w:val="24"/>
          <w:szCs w:val="24"/>
        </w:rPr>
        <w:t>1.2. Гарантійний лист, складений в довільній формі за підписом Учасника, що термін придатності товару на момент поставки буде становити не менше 50% загального терміну придатності.</w:t>
      </w:r>
    </w:p>
    <w:p w:rsidR="00002372" w:rsidRPr="00002372" w:rsidRDefault="00002372" w:rsidP="00002372">
      <w:pPr>
        <w:tabs>
          <w:tab w:val="left" w:pos="993"/>
        </w:tabs>
        <w:spacing w:after="0" w:line="240" w:lineRule="auto"/>
        <w:ind w:right="-1" w:firstLine="709"/>
        <w:jc w:val="both"/>
        <w:rPr>
          <w:spacing w:val="2"/>
          <w:sz w:val="24"/>
          <w:szCs w:val="24"/>
        </w:rPr>
      </w:pPr>
      <w:r w:rsidRPr="00002372">
        <w:rPr>
          <w:sz w:val="24"/>
          <w:szCs w:val="24"/>
        </w:rPr>
        <w:t xml:space="preserve">1.3. </w:t>
      </w:r>
      <w:r w:rsidRPr="00002372">
        <w:rPr>
          <w:spacing w:val="2"/>
          <w:sz w:val="24"/>
          <w:szCs w:val="24"/>
        </w:rPr>
        <w:t>Гарантійний лист, відповідно до якого Учасник гарантує поставити Замовнику товар належної якості, у необхідній кількості та в установлені строки.</w:t>
      </w:r>
    </w:p>
    <w:p w:rsidR="00316A2E" w:rsidRPr="008D40EB" w:rsidRDefault="00316A2E" w:rsidP="00002372">
      <w:pPr>
        <w:spacing w:after="0"/>
        <w:ind w:right="-23"/>
        <w:jc w:val="center"/>
        <w:rPr>
          <w:rFonts w:eastAsia="Arial"/>
          <w:b/>
          <w:bCs/>
          <w:color w:val="auto"/>
          <w:sz w:val="24"/>
          <w:szCs w:val="24"/>
          <w:lang w:eastAsia="ru-RU"/>
        </w:rPr>
      </w:pPr>
    </w:p>
    <w:sectPr w:rsidR="00316A2E" w:rsidRPr="008D40EB"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Aria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771856"/>
    <w:multiLevelType w:val="hybridMultilevel"/>
    <w:tmpl w:val="9878DFFA"/>
    <w:lvl w:ilvl="0" w:tplc="0422000F">
      <w:start w:val="1"/>
      <w:numFmt w:val="decimal"/>
      <w:lvlText w:val="%1."/>
      <w:lvlJc w:val="left"/>
      <w:pPr>
        <w:ind w:left="720" w:hanging="360"/>
      </w:pPr>
      <w:rPr>
        <w:rFonts w:hint="default"/>
      </w:rPr>
    </w:lvl>
    <w:lvl w:ilvl="1" w:tplc="0422000B">
      <w:start w:val="1"/>
      <w:numFmt w:val="bullet"/>
      <w:lvlText w:val=""/>
      <w:lvlJc w:val="left"/>
      <w:pPr>
        <w:ind w:left="1440" w:hanging="36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3"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4"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9456E42"/>
    <w:multiLevelType w:val="hybridMultilevel"/>
    <w:tmpl w:val="A128E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7"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9"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12"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13" w15:restartNumberingAfterBreak="0">
    <w:nsid w:val="548C49B0"/>
    <w:multiLevelType w:val="hybridMultilevel"/>
    <w:tmpl w:val="67387034"/>
    <w:lvl w:ilvl="0" w:tplc="DBCE1128">
      <w:start w:val="1"/>
      <w:numFmt w:val="decimal"/>
      <w:lvlText w:val="%1)"/>
      <w:lvlJc w:val="left"/>
      <w:pPr>
        <w:ind w:left="1179" w:hanging="360"/>
      </w:pPr>
      <w:rPr>
        <w:rFonts w:cs="Times New Roman"/>
      </w:rPr>
    </w:lvl>
    <w:lvl w:ilvl="1" w:tplc="A10A8126">
      <w:start w:val="1"/>
      <w:numFmt w:val="lowerLetter"/>
      <w:lvlText w:val="%2."/>
      <w:lvlJc w:val="left"/>
      <w:pPr>
        <w:ind w:left="1899" w:hanging="360"/>
      </w:pPr>
      <w:rPr>
        <w:rFonts w:cs="Times New Roman"/>
      </w:rPr>
    </w:lvl>
    <w:lvl w:ilvl="2" w:tplc="31E8FEAC">
      <w:start w:val="1"/>
      <w:numFmt w:val="lowerRoman"/>
      <w:lvlText w:val="%3."/>
      <w:lvlJc w:val="right"/>
      <w:pPr>
        <w:ind w:left="2619" w:hanging="180"/>
      </w:pPr>
      <w:rPr>
        <w:rFonts w:cs="Times New Roman"/>
      </w:rPr>
    </w:lvl>
    <w:lvl w:ilvl="3" w:tplc="CB507BBA">
      <w:start w:val="1"/>
      <w:numFmt w:val="decimal"/>
      <w:lvlText w:val="%4."/>
      <w:lvlJc w:val="left"/>
      <w:pPr>
        <w:ind w:left="3339" w:hanging="360"/>
      </w:pPr>
      <w:rPr>
        <w:rFonts w:cs="Times New Roman"/>
      </w:rPr>
    </w:lvl>
    <w:lvl w:ilvl="4" w:tplc="1AF0F36A">
      <w:start w:val="1"/>
      <w:numFmt w:val="lowerLetter"/>
      <w:lvlText w:val="%5."/>
      <w:lvlJc w:val="left"/>
      <w:pPr>
        <w:ind w:left="4059" w:hanging="360"/>
      </w:pPr>
      <w:rPr>
        <w:rFonts w:cs="Times New Roman"/>
      </w:rPr>
    </w:lvl>
    <w:lvl w:ilvl="5" w:tplc="DE924290">
      <w:start w:val="1"/>
      <w:numFmt w:val="lowerRoman"/>
      <w:lvlText w:val="%6."/>
      <w:lvlJc w:val="right"/>
      <w:pPr>
        <w:ind w:left="4779" w:hanging="180"/>
      </w:pPr>
      <w:rPr>
        <w:rFonts w:cs="Times New Roman"/>
      </w:rPr>
    </w:lvl>
    <w:lvl w:ilvl="6" w:tplc="F17475F0">
      <w:start w:val="1"/>
      <w:numFmt w:val="decimal"/>
      <w:lvlText w:val="%7."/>
      <w:lvlJc w:val="left"/>
      <w:pPr>
        <w:ind w:left="5499" w:hanging="360"/>
      </w:pPr>
      <w:rPr>
        <w:rFonts w:cs="Times New Roman"/>
      </w:rPr>
    </w:lvl>
    <w:lvl w:ilvl="7" w:tplc="F5FA1332">
      <w:start w:val="1"/>
      <w:numFmt w:val="lowerLetter"/>
      <w:lvlText w:val="%8."/>
      <w:lvlJc w:val="left"/>
      <w:pPr>
        <w:ind w:left="6219" w:hanging="360"/>
      </w:pPr>
      <w:rPr>
        <w:rFonts w:cs="Times New Roman"/>
      </w:rPr>
    </w:lvl>
    <w:lvl w:ilvl="8" w:tplc="C96A73C2">
      <w:start w:val="1"/>
      <w:numFmt w:val="lowerRoman"/>
      <w:lvlText w:val="%9."/>
      <w:lvlJc w:val="right"/>
      <w:pPr>
        <w:ind w:left="6939" w:hanging="180"/>
      </w:pPr>
      <w:rPr>
        <w:rFonts w:cs="Times New Roman"/>
      </w:rPr>
    </w:lvl>
  </w:abstractNum>
  <w:abstractNum w:abstractNumId="14"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5"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16" w15:restartNumberingAfterBreak="0">
    <w:nsid w:val="5DAF3E6F"/>
    <w:multiLevelType w:val="hybridMultilevel"/>
    <w:tmpl w:val="BBE82720"/>
    <w:lvl w:ilvl="0" w:tplc="0422000F">
      <w:start w:val="1"/>
      <w:numFmt w:val="decimal"/>
      <w:lvlText w:val="%1."/>
      <w:lvlJc w:val="left"/>
      <w:pPr>
        <w:ind w:left="720" w:hanging="360"/>
      </w:pPr>
    </w:lvl>
    <w:lvl w:ilvl="1" w:tplc="0422000B">
      <w:start w:val="1"/>
      <w:numFmt w:val="bullet"/>
      <w:lvlText w:val=""/>
      <w:lvlJc w:val="left"/>
      <w:pPr>
        <w:ind w:left="1500" w:hanging="42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9"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20"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21"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2"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24"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25"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6" w15:restartNumberingAfterBreak="0">
    <w:nsid w:val="714D5C48"/>
    <w:multiLevelType w:val="hybridMultilevel"/>
    <w:tmpl w:val="00B69338"/>
    <w:lvl w:ilvl="0" w:tplc="41444E5E">
      <w:start w:val="1"/>
      <w:numFmt w:val="bullet"/>
      <w:lvlText w:val="-"/>
      <w:lvlJc w:val="left"/>
      <w:pPr>
        <w:ind w:left="720" w:hanging="360"/>
      </w:pPr>
      <w:rPr>
        <w:rFonts w:ascii="Times New Roman" w:eastAsia="Calibri" w:hAnsi="Times New Roman" w:cs="Times New Roman" w:hint="default"/>
      </w:rPr>
    </w:lvl>
    <w:lvl w:ilvl="1" w:tplc="CF326046">
      <w:start w:val="1"/>
      <w:numFmt w:val="bullet"/>
      <w:lvlText w:val="o"/>
      <w:lvlJc w:val="left"/>
      <w:pPr>
        <w:ind w:left="1440" w:hanging="360"/>
      </w:pPr>
      <w:rPr>
        <w:rFonts w:ascii="Courier New" w:hAnsi="Courier New" w:cs="Courier New" w:hint="default"/>
      </w:rPr>
    </w:lvl>
    <w:lvl w:ilvl="2" w:tplc="F2A07300">
      <w:start w:val="1"/>
      <w:numFmt w:val="bullet"/>
      <w:lvlText w:val=""/>
      <w:lvlJc w:val="left"/>
      <w:pPr>
        <w:ind w:left="2160" w:hanging="360"/>
      </w:pPr>
      <w:rPr>
        <w:rFonts w:ascii="Wingdings" w:hAnsi="Wingdings" w:hint="default"/>
      </w:rPr>
    </w:lvl>
    <w:lvl w:ilvl="3" w:tplc="275C54E6">
      <w:start w:val="1"/>
      <w:numFmt w:val="bullet"/>
      <w:lvlText w:val=""/>
      <w:lvlJc w:val="left"/>
      <w:pPr>
        <w:ind w:left="2880" w:hanging="360"/>
      </w:pPr>
      <w:rPr>
        <w:rFonts w:ascii="Symbol" w:hAnsi="Symbol" w:hint="default"/>
      </w:rPr>
    </w:lvl>
    <w:lvl w:ilvl="4" w:tplc="919ECC60">
      <w:start w:val="1"/>
      <w:numFmt w:val="bullet"/>
      <w:lvlText w:val="o"/>
      <w:lvlJc w:val="left"/>
      <w:pPr>
        <w:ind w:left="3600" w:hanging="360"/>
      </w:pPr>
      <w:rPr>
        <w:rFonts w:ascii="Courier New" w:hAnsi="Courier New" w:cs="Courier New" w:hint="default"/>
      </w:rPr>
    </w:lvl>
    <w:lvl w:ilvl="5" w:tplc="0A8CFBFA">
      <w:start w:val="1"/>
      <w:numFmt w:val="bullet"/>
      <w:lvlText w:val=""/>
      <w:lvlJc w:val="left"/>
      <w:pPr>
        <w:ind w:left="4320" w:hanging="360"/>
      </w:pPr>
      <w:rPr>
        <w:rFonts w:ascii="Wingdings" w:hAnsi="Wingdings" w:hint="default"/>
      </w:rPr>
    </w:lvl>
    <w:lvl w:ilvl="6" w:tplc="6AE07368">
      <w:start w:val="1"/>
      <w:numFmt w:val="bullet"/>
      <w:lvlText w:val=""/>
      <w:lvlJc w:val="left"/>
      <w:pPr>
        <w:ind w:left="5040" w:hanging="360"/>
      </w:pPr>
      <w:rPr>
        <w:rFonts w:ascii="Symbol" w:hAnsi="Symbol" w:hint="default"/>
      </w:rPr>
    </w:lvl>
    <w:lvl w:ilvl="7" w:tplc="EBAE176E">
      <w:start w:val="1"/>
      <w:numFmt w:val="bullet"/>
      <w:lvlText w:val="o"/>
      <w:lvlJc w:val="left"/>
      <w:pPr>
        <w:ind w:left="5760" w:hanging="360"/>
      </w:pPr>
      <w:rPr>
        <w:rFonts w:ascii="Courier New" w:hAnsi="Courier New" w:cs="Courier New" w:hint="default"/>
      </w:rPr>
    </w:lvl>
    <w:lvl w:ilvl="8" w:tplc="260847E4">
      <w:start w:val="1"/>
      <w:numFmt w:val="bullet"/>
      <w:lvlText w:val=""/>
      <w:lvlJc w:val="left"/>
      <w:pPr>
        <w:ind w:left="6480" w:hanging="360"/>
      </w:pPr>
      <w:rPr>
        <w:rFonts w:ascii="Wingdings" w:hAnsi="Wingdings" w:hint="default"/>
      </w:rPr>
    </w:lvl>
  </w:abstractNum>
  <w:abstractNum w:abstractNumId="27"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28"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29" w15:restartNumberingAfterBreak="0">
    <w:nsid w:val="79BD2132"/>
    <w:multiLevelType w:val="hybridMultilevel"/>
    <w:tmpl w:val="B130162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31" w15:restartNumberingAfterBreak="0">
    <w:nsid w:val="7B331446"/>
    <w:multiLevelType w:val="hybridMultilevel"/>
    <w:tmpl w:val="9BBE422A"/>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14"/>
  </w:num>
  <w:num w:numId="2">
    <w:abstractNumId w:val="25"/>
  </w:num>
  <w:num w:numId="3">
    <w:abstractNumId w:val="3"/>
  </w:num>
  <w:num w:numId="4">
    <w:abstractNumId w:val="20"/>
  </w:num>
  <w:num w:numId="5">
    <w:abstractNumId w:val="4"/>
  </w:num>
  <w:num w:numId="6">
    <w:abstractNumId w:val="22"/>
  </w:num>
  <w:num w:numId="7">
    <w:abstractNumId w:val="10"/>
  </w:num>
  <w:num w:numId="8">
    <w:abstractNumId w:val="9"/>
  </w:num>
  <w:num w:numId="9">
    <w:abstractNumId w:val="19"/>
  </w:num>
  <w:num w:numId="10">
    <w:abstractNumId w:val="6"/>
  </w:num>
  <w:num w:numId="11">
    <w:abstractNumId w:val="21"/>
  </w:num>
  <w:num w:numId="12">
    <w:abstractNumId w:val="11"/>
  </w:num>
  <w:num w:numId="13">
    <w:abstractNumId w:val="27"/>
  </w:num>
  <w:num w:numId="14">
    <w:abstractNumId w:val="18"/>
  </w:num>
  <w:num w:numId="15">
    <w:abstractNumId w:val="12"/>
  </w:num>
  <w:num w:numId="16">
    <w:abstractNumId w:val="15"/>
  </w:num>
  <w:num w:numId="17">
    <w:abstractNumId w:val="31"/>
  </w:num>
  <w:num w:numId="18">
    <w:abstractNumId w:val="7"/>
  </w:num>
  <w:num w:numId="19">
    <w:abstractNumId w:val="24"/>
  </w:num>
  <w:num w:numId="20">
    <w:abstractNumId w:val="2"/>
  </w:num>
  <w:num w:numId="21">
    <w:abstractNumId w:val="30"/>
  </w:num>
  <w:num w:numId="22">
    <w:abstractNumId w:val="17"/>
  </w:num>
  <w:num w:numId="23">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26"/>
  </w:num>
  <w:num w:numId="28">
    <w:abstractNumId w:val="5"/>
  </w:num>
  <w:num w:numId="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2372"/>
    <w:rsid w:val="000073D1"/>
    <w:rsid w:val="00054112"/>
    <w:rsid w:val="000728C9"/>
    <w:rsid w:val="00081FC0"/>
    <w:rsid w:val="000D7B68"/>
    <w:rsid w:val="000E026A"/>
    <w:rsid w:val="000F369D"/>
    <w:rsid w:val="0011258B"/>
    <w:rsid w:val="00141EAE"/>
    <w:rsid w:val="001612A9"/>
    <w:rsid w:val="001B37CE"/>
    <w:rsid w:val="001C60E2"/>
    <w:rsid w:val="002003A3"/>
    <w:rsid w:val="002400B7"/>
    <w:rsid w:val="00240B93"/>
    <w:rsid w:val="00265636"/>
    <w:rsid w:val="002674E4"/>
    <w:rsid w:val="00287022"/>
    <w:rsid w:val="002A58A2"/>
    <w:rsid w:val="002A7BE6"/>
    <w:rsid w:val="002B3DD1"/>
    <w:rsid w:val="002C3891"/>
    <w:rsid w:val="002C4310"/>
    <w:rsid w:val="002E3C14"/>
    <w:rsid w:val="002F48D8"/>
    <w:rsid w:val="00316A2E"/>
    <w:rsid w:val="00320173"/>
    <w:rsid w:val="00386B1C"/>
    <w:rsid w:val="003A19CF"/>
    <w:rsid w:val="003E6751"/>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603045"/>
    <w:rsid w:val="00610CE8"/>
    <w:rsid w:val="006475BF"/>
    <w:rsid w:val="00651345"/>
    <w:rsid w:val="00694674"/>
    <w:rsid w:val="006B5566"/>
    <w:rsid w:val="006C4FAE"/>
    <w:rsid w:val="006D37B2"/>
    <w:rsid w:val="006D4819"/>
    <w:rsid w:val="006D5728"/>
    <w:rsid w:val="006D6BAC"/>
    <w:rsid w:val="006E7BB0"/>
    <w:rsid w:val="00703BD9"/>
    <w:rsid w:val="0070566E"/>
    <w:rsid w:val="00732032"/>
    <w:rsid w:val="00741E47"/>
    <w:rsid w:val="007450D3"/>
    <w:rsid w:val="00747B68"/>
    <w:rsid w:val="00757713"/>
    <w:rsid w:val="00771B9F"/>
    <w:rsid w:val="0078113E"/>
    <w:rsid w:val="00790EC5"/>
    <w:rsid w:val="007D3124"/>
    <w:rsid w:val="00805CB7"/>
    <w:rsid w:val="00814D6C"/>
    <w:rsid w:val="008206F5"/>
    <w:rsid w:val="00846621"/>
    <w:rsid w:val="0084750C"/>
    <w:rsid w:val="00895453"/>
    <w:rsid w:val="008A3818"/>
    <w:rsid w:val="008A4BFA"/>
    <w:rsid w:val="008D40EB"/>
    <w:rsid w:val="008F140A"/>
    <w:rsid w:val="008F3A9E"/>
    <w:rsid w:val="008F4281"/>
    <w:rsid w:val="008F5404"/>
    <w:rsid w:val="0094383F"/>
    <w:rsid w:val="00951F25"/>
    <w:rsid w:val="00961896"/>
    <w:rsid w:val="0099101B"/>
    <w:rsid w:val="00996996"/>
    <w:rsid w:val="009A4B47"/>
    <w:rsid w:val="009D09A9"/>
    <w:rsid w:val="009E01D0"/>
    <w:rsid w:val="009E7B49"/>
    <w:rsid w:val="009F6DF9"/>
    <w:rsid w:val="00A049E3"/>
    <w:rsid w:val="00A15E85"/>
    <w:rsid w:val="00A51F0A"/>
    <w:rsid w:val="00A52A5A"/>
    <w:rsid w:val="00A7220B"/>
    <w:rsid w:val="00A7276B"/>
    <w:rsid w:val="00A77264"/>
    <w:rsid w:val="00A84998"/>
    <w:rsid w:val="00AD7148"/>
    <w:rsid w:val="00B057C2"/>
    <w:rsid w:val="00B13AE1"/>
    <w:rsid w:val="00B218EF"/>
    <w:rsid w:val="00B3085C"/>
    <w:rsid w:val="00B45248"/>
    <w:rsid w:val="00B47546"/>
    <w:rsid w:val="00B55729"/>
    <w:rsid w:val="00B57F83"/>
    <w:rsid w:val="00B74ABE"/>
    <w:rsid w:val="00B74F39"/>
    <w:rsid w:val="00B86B83"/>
    <w:rsid w:val="00B96EB1"/>
    <w:rsid w:val="00BD3662"/>
    <w:rsid w:val="00BE318B"/>
    <w:rsid w:val="00C04CEE"/>
    <w:rsid w:val="00C12D80"/>
    <w:rsid w:val="00C24CA2"/>
    <w:rsid w:val="00C278E2"/>
    <w:rsid w:val="00C42B38"/>
    <w:rsid w:val="00C56C3B"/>
    <w:rsid w:val="00C95002"/>
    <w:rsid w:val="00CA6D09"/>
    <w:rsid w:val="00CC5B51"/>
    <w:rsid w:val="00D0758A"/>
    <w:rsid w:val="00D479D9"/>
    <w:rsid w:val="00D62982"/>
    <w:rsid w:val="00D62E73"/>
    <w:rsid w:val="00E01960"/>
    <w:rsid w:val="00E13FF6"/>
    <w:rsid w:val="00E543AA"/>
    <w:rsid w:val="00E6414D"/>
    <w:rsid w:val="00E67F06"/>
    <w:rsid w:val="00E8063E"/>
    <w:rsid w:val="00E808D8"/>
    <w:rsid w:val="00E80D2E"/>
    <w:rsid w:val="00EB3869"/>
    <w:rsid w:val="00EB4B3A"/>
    <w:rsid w:val="00EB6869"/>
    <w:rsid w:val="00EC4589"/>
    <w:rsid w:val="00ED1E9A"/>
    <w:rsid w:val="00ED215F"/>
    <w:rsid w:val="00EE561D"/>
    <w:rsid w:val="00EE6CEE"/>
    <w:rsid w:val="00F52E77"/>
    <w:rsid w:val="00F67C0D"/>
    <w:rsid w:val="00F87CF7"/>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F5835"/>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qFormat/>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99"/>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99"/>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0"/>
    <w:link w:val="ad"/>
    <w:uiPriority w:val="99"/>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023745336">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zorro.gov.ua/tender/UA-2024-12-25-011172-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8B0B25-811B-45F1-B92F-C5DDE178F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665</TotalTime>
  <Pages>1</Pages>
  <Words>289</Words>
  <Characters>1648</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164</cp:revision>
  <dcterms:created xsi:type="dcterms:W3CDTF">2021-12-15T12:41:00Z</dcterms:created>
  <dcterms:modified xsi:type="dcterms:W3CDTF">2025-01-15T14:51:00Z</dcterms:modified>
</cp:coreProperties>
</file>