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КОМПЕТЕНТНИМИ ОРГАНАМИ СПОЛУЧЕНИХ ШТАТІВ АМЕРИКИ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1134"/>
        <w:gridCol w:w="1417"/>
        <w:gridCol w:w="1134"/>
        <w:gridCol w:w="1701"/>
        <w:gridCol w:w="1134"/>
        <w:gridCol w:w="156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20"/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ru-RU"/>
              </w:rPr>
              <w:t>ГАРДАСИЛ® 9 ВАКЦИНА ПРОТИ ВІРУСУ ПАПІЛОМИ ЛЮДИНИ 9-ВАЛЕНТНА (РЕКОМБІНАНТНА, АДСОРБОВАНА)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Papillomavirus (human types 6, 11, 16, 18, 31, 33, 45, 52, 58)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6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2,3</w:t>
            </w:r>
            <w:r>
              <w:rPr>
                <w:rFonts w:cs="Arial" w:ascii="Arial" w:hAnsi="Arial"/>
                <w:sz w:val="16"/>
                <w:szCs w:val="16"/>
              </w:rPr>
              <w:t xml:space="preserve"> 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11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2,3</w:t>
            </w:r>
            <w:r>
              <w:rPr>
                <w:rFonts w:cs="Arial" w:ascii="Arial" w:hAnsi="Arial"/>
                <w:sz w:val="16"/>
                <w:szCs w:val="16"/>
              </w:rPr>
              <w:t xml:space="preserve"> 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16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 xml:space="preserve">2,3 </w:t>
            </w:r>
            <w:r>
              <w:rPr>
                <w:rFonts w:cs="Arial" w:ascii="Arial" w:hAnsi="Arial"/>
                <w:sz w:val="16"/>
                <w:szCs w:val="16"/>
              </w:rPr>
              <w:t>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18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 xml:space="preserve">2,3 </w:t>
            </w:r>
            <w:r>
              <w:rPr>
                <w:rFonts w:cs="Arial" w:ascii="Arial" w:hAnsi="Arial"/>
                <w:sz w:val="16"/>
                <w:szCs w:val="16"/>
              </w:rPr>
              <w:t>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31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2,3</w:t>
            </w:r>
            <w:r>
              <w:rPr>
                <w:rFonts w:cs="Arial" w:ascii="Arial" w:hAnsi="Arial"/>
                <w:sz w:val="16"/>
                <w:szCs w:val="16"/>
              </w:rPr>
              <w:t xml:space="preserve"> 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33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 xml:space="preserve">2,3 </w:t>
            </w:r>
            <w:r>
              <w:rPr>
                <w:rFonts w:cs="Arial" w:ascii="Arial" w:hAnsi="Arial"/>
                <w:sz w:val="16"/>
                <w:szCs w:val="16"/>
              </w:rPr>
              <w:t>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45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 xml:space="preserve">2,3 </w:t>
            </w:r>
            <w:r>
              <w:rPr>
                <w:rFonts w:cs="Arial" w:ascii="Arial" w:hAnsi="Arial"/>
                <w:sz w:val="16"/>
                <w:szCs w:val="16"/>
              </w:rPr>
              <w:t>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52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2,3</w:t>
            </w:r>
            <w:r>
              <w:rPr>
                <w:rFonts w:cs="Arial" w:ascii="Arial" w:hAnsi="Arial"/>
                <w:sz w:val="16"/>
                <w:szCs w:val="16"/>
              </w:rPr>
              <w:t xml:space="preserve"> ;</w:t>
              <w:br/>
              <w:t>Вірус папіломи людини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 xml:space="preserve"> L1 білок типу 58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2,3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  <w:br/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sz w:val="16"/>
                <w:szCs w:val="16"/>
              </w:rPr>
              <w:t>Вірус папіломи людини=ВПЛ.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sz w:val="16"/>
                <w:szCs w:val="16"/>
              </w:rPr>
              <w:t xml:space="preserve">L1 білок у вигляді вірусоподібних часток, що продукуються в клітинах дріжджів (Saccharomyces cerevisiae CANADE 3C-5 (штам 1895)) за технологією рекомбінантної ДНК. </w:t>
              <w:br/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3</w:t>
            </w:r>
            <w:r>
              <w:rPr>
                <w:rFonts w:cs="Arial" w:ascii="Arial" w:hAnsi="Arial"/>
                <w:sz w:val="16"/>
                <w:szCs w:val="16"/>
              </w:rPr>
              <w:t>Адсорбований на ад'юванті аморфного алюмінію гідроксифосфат сульфату (0,5 мг Al).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08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J07BM01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Мерк Шарп і Доум ІДЕА ГмбХ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об'єднання готового продукту, наповнення, первинне пакування шприців, тестування при випуску для шприців (стерильність та бактеріальні ендотоксини):</w:t>
              <w:br/>
              <w:t xml:space="preserve">Сімтра ЮС ЛЛС, США </w:t>
              <w:br/>
              <w:br/>
              <w:t xml:space="preserve">тестування при випуску для шприців, тестування при ввезенні (для шприців)а, маркування та вторинне пакування, сертифікація та випуск серії: </w:t>
              <w:br/>
              <w:t>аТестування при ввезенні включає проведення всіх тестів при випуску серії кінцевого продукту</w:t>
              <w:br/>
              <w:t>Мерк Шарп і Доум Б.В., Нідерланди</w:t>
              <w:br/>
              <w:br/>
              <w:t>виробництво: формуляція, тестування при випуску: кінцевий сформульований балк:</w:t>
              <w:br/>
              <w:t>Мерк Шарп і Доум ЛЛС, США</w:t>
              <w:br/>
              <w:br/>
              <w:t>виробництво: формуляція, наповнення та первинне пакування шприців, тестування при випуску (кінцевого сформульованого балку та шприців), тестування стабільності:</w:t>
              <w:br/>
              <w:t xml:space="preserve">Мерк Шарп і Доум ЛЛС, США </w:t>
              <w:br/>
              <w:br/>
              <w:t>виробництво: формуляція, наповнення та первинне пакування шприців, тестування при випуску (кінцевого сформульованого балку та шприців), тестування стабільності:</w:t>
              <w:br/>
              <w:t>МСД Інтернешнл ГмбХ/МСД Ірландія (Карлоу), Ірландiя</w:t>
              <w:br/>
              <w:br/>
              <w:t>маркування та вторинне пакування:</w:t>
              <w:br/>
              <w:t xml:space="preserve">Рові Фарма Індастріал Сервісес, С.А., Іспанiя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Нідерланди/ Ірландiя/ Іспанiя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B.II.b.1.c, II Введення виробника Merck Sharp &amp; Dohme LLC, USA, 2778 South East Side Highway, Elkton, Virginia 22827, USA відповіданього за виробництво: формуляція, тестування при випуску: кінцевий сформульований балк.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Також внесення редакційних правок до вже затверджених виробників, а саме коригування написання функцій.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UA/20128/01/01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ЄЛЛОКС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Bromfenac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sz w:val="16"/>
                <w:szCs w:val="16"/>
                <w:lang w:eastAsia="pl-PL"/>
              </w:rPr>
              <w:t>бромфенаку натрію сесквігідрат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08" w:righ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S01BC11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«БАУШ ХЕЛС», Україна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 лікарського засобу, первинне та вторинне пакування, контроль серії, випуск серії:</w:t>
              <w:br/>
              <w:t>Др. Герхард Манн Хем.-фарм. Фабрик ГмбХ, Німеччина;</w:t>
              <w:br/>
              <w:t>дільниця, на якій проводиться стерилізація:</w:t>
              <w:br/>
              <w:t>ББФ Стерилізейшнсервіс ГмбХ, Німеччина;</w:t>
              <w:br/>
              <w:t>ідентифікація натрію сульфіту та кількісне визначення:</w:t>
              <w:br/>
              <w:t>ГБА Фарма ГмбХ, Німеччина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1245). Зміна місцезнаходження мастер-файла системи фармаконагляду. Зміна місця здійснення основної діяльності з фармаконагляду.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UA/18429/01/01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ЛОТЕП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60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лотепреднолу етабонат та тобраміцин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S01CA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ind w:left="-108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«БАУШ ХЕЛС»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пакування, маркування, міжопераційний контроль, аналітичний, мікробіологічний контроль лікарського засобу та ексципієнтів, дослідження стабільності. Відповідальний за випуск серії ЛЗ:</w:t>
              <w:br/>
              <w:t>Бауш енд Ломб Інкорпорейтед, Сполучені Штати Америки;</w:t>
              <w:br/>
              <w:t>Альтернативна дільниця, на якій проводяться аналітичний, мікробіологічний контроль та дослідження стабільності:</w:t>
              <w:br/>
              <w:t>Бауш енд Ломб Інкорпорейтед, Сполучені Штати Америки;</w:t>
              <w:br/>
              <w:t>Стерилізація компонентів упаковки:</w:t>
              <w:br/>
              <w:t>Ісомедікс Оперейшинз, Інк., Сполучені Штати Америки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Сполучені Штати Америки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 Зміна місцезнаходження мастер-файла системи фармаконагляду. Зміна місця здійснення основної діяльності з фармаконагляду.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8"/>
              <w:tabs>
                <w:tab w:val="clear" w:pos="720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tabs>
                <w:tab w:val="clear" w:pos="720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UA/18426/01/01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gutter="0" w:header="0" w:top="1134" w:footer="709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2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 w:left="0" w:right="0"/>
      <w:jc w:val="both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2026-10-26T10:31:00Z</dcterms:created>
  <dc:creator>RePack by Diakov</dc:creator>
  <dc:description/>
  <cp:keywords/>
  <dc:language>en-US</dc:language>
  <cp:lastModifiedBy>Сайчук Світлана Анатоліївна</cp:lastModifiedBy>
  <cp:lastPrinted>2022-04-14T11:34:00Z</cp:lastPrinted>
  <dcterms:modified xsi:type="dcterms:W3CDTF">2026-10-26T14:09:00Z</dcterms:modified>
  <cp:revision>6</cp:revision>
  <dc:subject/>
  <dc:title/>
</cp:coreProperties>
</file>