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B74F39" w:rsidRPr="00B74F39">
              <w:rPr>
                <w:rFonts w:eastAsia="Times New Roman"/>
                <w:b/>
                <w:color w:val="000000" w:themeColor="text1"/>
                <w:sz w:val="24"/>
                <w:szCs w:val="24"/>
                <w:lang w:eastAsia="ar-SA"/>
              </w:rPr>
              <w:t>Мікробіологічні живильні середовища</w:t>
            </w:r>
          </w:p>
          <w:p w:rsidR="00A51F0A"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B74F39" w:rsidRPr="00B74F39">
              <w:rPr>
                <w:b/>
                <w:color w:val="000000" w:themeColor="text1"/>
                <w:sz w:val="24"/>
                <w:szCs w:val="24"/>
              </w:rPr>
              <w:t>24320000-3: Основні органічні хімічні речовини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B74F39" w:rsidRPr="00B74F39">
              <w:rPr>
                <w:b/>
                <w:color w:val="000000" w:themeColor="text1"/>
                <w:sz w:val="24"/>
                <w:szCs w:val="24"/>
              </w:rPr>
              <w:t>231 378,78</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6D37B2">
              <w:rPr>
                <w:b/>
                <w:color w:val="000000" w:themeColor="text1"/>
                <w:sz w:val="24"/>
                <w:szCs w:val="24"/>
                <w:lang w:val="ru-UA"/>
              </w:rPr>
              <w:t>30</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4E5081" w:rsidRPr="00B74F39"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B74F39" w:rsidRPr="00B74F39">
                <w:rPr>
                  <w:rStyle w:val="a4"/>
                  <w:sz w:val="24"/>
                  <w:szCs w:val="24"/>
                </w:rPr>
                <w:t>https://prozorro.gov.ua/tender/UA-2024-10-30-010557-a</w:t>
              </w:r>
            </w:hyperlink>
          </w:p>
          <w:p w:rsidR="00B74F39" w:rsidRDefault="00B74F39" w:rsidP="004472C4">
            <w:pPr>
              <w:spacing w:after="0" w:line="240" w:lineRule="auto"/>
            </w:pPr>
          </w:p>
          <w:p w:rsidR="001B37CE" w:rsidRDefault="001B37CE" w:rsidP="004472C4">
            <w:pPr>
              <w:spacing w:after="0" w:line="240" w:lineRule="auto"/>
            </w:pPr>
          </w:p>
          <w:p w:rsidR="00D479D9" w:rsidRPr="004809E4" w:rsidRDefault="00D479D9" w:rsidP="004472C4">
            <w:pPr>
              <w:spacing w:after="0" w:line="240" w:lineRule="auto"/>
              <w:rPr>
                <w:sz w:val="24"/>
                <w:szCs w:val="24"/>
              </w:rPr>
            </w:pPr>
          </w:p>
        </w:tc>
      </w:tr>
    </w:tbl>
    <w:p w:rsidR="00B74F39" w:rsidRPr="00B74F39" w:rsidRDefault="00B74F39" w:rsidP="00B74F39">
      <w:pPr>
        <w:ind w:right="22"/>
        <w:jc w:val="center"/>
        <w:rPr>
          <w:rFonts w:eastAsia="Tahoma"/>
          <w:b/>
          <w:color w:val="00000A"/>
          <w:sz w:val="24"/>
          <w:szCs w:val="24"/>
          <w:lang w:eastAsia="zh-CN" w:bidi="hi-IN"/>
        </w:rPr>
      </w:pPr>
      <w:r w:rsidRPr="00B74F39">
        <w:rPr>
          <w:b/>
          <w:sz w:val="24"/>
          <w:szCs w:val="24"/>
        </w:rPr>
        <w:t>ІНФОРМАЦІЯ ПРО НЕОБХІДНІ ТЕХНІЧНІ, ЯКІСНІ ТА КІЛЬКІСНІ ХАРАКТЕРИСТИКИ ПРЕДМЕТА ЗАКУПІВЛІ</w:t>
      </w:r>
    </w:p>
    <w:p w:rsidR="00B74F39" w:rsidRPr="00B74F39" w:rsidRDefault="00B74F39" w:rsidP="00B74F39">
      <w:pPr>
        <w:pStyle w:val="a8"/>
        <w:numPr>
          <w:ilvl w:val="0"/>
          <w:numId w:val="27"/>
        </w:numPr>
        <w:tabs>
          <w:tab w:val="left" w:pos="-2160"/>
        </w:tabs>
        <w:contextualSpacing/>
        <w:jc w:val="both"/>
        <w:rPr>
          <w:lang w:val="ru-RU"/>
        </w:rPr>
      </w:pPr>
      <w:bookmarkStart w:id="0" w:name="_Hlk114495189"/>
      <w:proofErr w:type="spellStart"/>
      <w:r w:rsidRPr="00B74F39">
        <w:rPr>
          <w:lang w:val="ru-RU" w:eastAsia="x-none"/>
        </w:rPr>
        <w:t>Якість</w:t>
      </w:r>
      <w:proofErr w:type="spellEnd"/>
      <w:r w:rsidRPr="00B74F39">
        <w:rPr>
          <w:lang w:val="ru-RU" w:eastAsia="x-none"/>
        </w:rPr>
        <w:t xml:space="preserve"> т</w:t>
      </w:r>
      <w:r w:rsidRPr="00B74F39">
        <w:rPr>
          <w:lang w:val="ru-RU"/>
        </w:rPr>
        <w:t xml:space="preserve">овару </w:t>
      </w:r>
      <w:proofErr w:type="spellStart"/>
      <w:r w:rsidRPr="00B74F39">
        <w:rPr>
          <w:lang w:val="ru-RU"/>
        </w:rPr>
        <w:t>має</w:t>
      </w:r>
      <w:proofErr w:type="spellEnd"/>
      <w:r w:rsidRPr="00B74F39">
        <w:rPr>
          <w:lang w:val="ru-RU"/>
        </w:rPr>
        <w:t xml:space="preserve"> </w:t>
      </w:r>
      <w:proofErr w:type="spellStart"/>
      <w:r w:rsidRPr="00B74F39">
        <w:rPr>
          <w:lang w:val="ru-RU"/>
        </w:rPr>
        <w:t>відповідати</w:t>
      </w:r>
      <w:proofErr w:type="spellEnd"/>
      <w:r w:rsidRPr="00B74F39">
        <w:rPr>
          <w:lang w:val="ru-RU"/>
        </w:rPr>
        <w:t xml:space="preserve"> </w:t>
      </w:r>
      <w:proofErr w:type="spellStart"/>
      <w:r w:rsidRPr="00B74F39">
        <w:rPr>
          <w:lang w:val="ru-RU"/>
        </w:rPr>
        <w:t>національним</w:t>
      </w:r>
      <w:proofErr w:type="spellEnd"/>
      <w:r w:rsidRPr="00B74F39">
        <w:rPr>
          <w:lang w:val="ru-RU"/>
        </w:rPr>
        <w:t xml:space="preserve"> та/</w:t>
      </w:r>
      <w:proofErr w:type="spellStart"/>
      <w:r w:rsidRPr="00B74F39">
        <w:rPr>
          <w:lang w:val="ru-RU"/>
        </w:rPr>
        <w:t>або</w:t>
      </w:r>
      <w:proofErr w:type="spellEnd"/>
      <w:r w:rsidRPr="00B74F39">
        <w:rPr>
          <w:lang w:val="ru-RU"/>
        </w:rPr>
        <w:t xml:space="preserve"> </w:t>
      </w:r>
      <w:proofErr w:type="spellStart"/>
      <w:r w:rsidRPr="00B74F39">
        <w:rPr>
          <w:lang w:val="ru-RU"/>
        </w:rPr>
        <w:t>міжнародним</w:t>
      </w:r>
      <w:proofErr w:type="spellEnd"/>
      <w:r w:rsidRPr="00B74F39">
        <w:rPr>
          <w:lang w:val="ru-RU"/>
        </w:rPr>
        <w:t xml:space="preserve"> стандартам. </w:t>
      </w:r>
    </w:p>
    <w:p w:rsidR="00B74F39" w:rsidRPr="00B74F39" w:rsidRDefault="00B74F39" w:rsidP="00B74F39">
      <w:pPr>
        <w:pStyle w:val="a8"/>
        <w:tabs>
          <w:tab w:val="left" w:pos="-2160"/>
        </w:tabs>
        <w:ind w:left="0" w:firstLine="927"/>
        <w:jc w:val="both"/>
        <w:rPr>
          <w:i/>
          <w:color w:val="000000"/>
          <w:lang w:val="ru-RU"/>
        </w:rPr>
      </w:pPr>
      <w:proofErr w:type="spellStart"/>
      <w:r w:rsidRPr="00B74F39">
        <w:rPr>
          <w:i/>
          <w:color w:val="000000"/>
          <w:lang w:val="ru-RU"/>
        </w:rPr>
        <w:t>Учасники</w:t>
      </w:r>
      <w:proofErr w:type="spellEnd"/>
      <w:r w:rsidRPr="00B74F39">
        <w:rPr>
          <w:i/>
          <w:color w:val="000000"/>
          <w:lang w:val="ru-RU"/>
        </w:rPr>
        <w:t xml:space="preserve"> </w:t>
      </w:r>
      <w:proofErr w:type="spellStart"/>
      <w:r w:rsidRPr="00B74F39">
        <w:rPr>
          <w:i/>
          <w:color w:val="000000"/>
          <w:lang w:val="ru-RU"/>
        </w:rPr>
        <w:t>процедури</w:t>
      </w:r>
      <w:proofErr w:type="spellEnd"/>
      <w:r w:rsidRPr="00B74F39">
        <w:rPr>
          <w:i/>
          <w:color w:val="000000"/>
          <w:lang w:val="ru-RU"/>
        </w:rPr>
        <w:t xml:space="preserve"> закупівлі </w:t>
      </w:r>
      <w:proofErr w:type="spellStart"/>
      <w:r w:rsidRPr="00B74F39">
        <w:rPr>
          <w:i/>
          <w:color w:val="000000"/>
          <w:lang w:val="ru-RU"/>
        </w:rPr>
        <w:t>повинні</w:t>
      </w:r>
      <w:proofErr w:type="spellEnd"/>
      <w:r w:rsidRPr="00B74F39">
        <w:rPr>
          <w:i/>
          <w:color w:val="000000"/>
          <w:lang w:val="ru-RU"/>
        </w:rPr>
        <w:t xml:space="preserve"> </w:t>
      </w:r>
      <w:proofErr w:type="spellStart"/>
      <w:r w:rsidRPr="00B74F39">
        <w:rPr>
          <w:i/>
          <w:color w:val="000000"/>
          <w:lang w:val="ru-RU"/>
        </w:rPr>
        <w:t>надати</w:t>
      </w:r>
      <w:proofErr w:type="spellEnd"/>
      <w:r w:rsidRPr="00B74F39">
        <w:rPr>
          <w:i/>
          <w:color w:val="000000"/>
          <w:lang w:val="ru-RU"/>
        </w:rPr>
        <w:t xml:space="preserve"> в </w:t>
      </w:r>
      <w:proofErr w:type="spellStart"/>
      <w:r w:rsidRPr="00B74F39">
        <w:rPr>
          <w:i/>
          <w:color w:val="000000"/>
          <w:lang w:val="ru-RU"/>
        </w:rPr>
        <w:t>складі</w:t>
      </w:r>
      <w:proofErr w:type="spellEnd"/>
      <w:r w:rsidRPr="00B74F39">
        <w:rPr>
          <w:i/>
          <w:color w:val="000000"/>
          <w:lang w:val="ru-RU"/>
        </w:rPr>
        <w:t xml:space="preserve"> </w:t>
      </w:r>
      <w:proofErr w:type="spellStart"/>
      <w:r w:rsidRPr="00B74F39">
        <w:rPr>
          <w:i/>
          <w:color w:val="000000"/>
          <w:lang w:val="ru-RU"/>
        </w:rPr>
        <w:t>тендерних</w:t>
      </w:r>
      <w:proofErr w:type="spellEnd"/>
      <w:r w:rsidRPr="00B74F39">
        <w:rPr>
          <w:i/>
          <w:color w:val="000000"/>
          <w:lang w:val="ru-RU"/>
        </w:rPr>
        <w:t xml:space="preserve"> </w:t>
      </w:r>
      <w:proofErr w:type="spellStart"/>
      <w:r w:rsidRPr="00B74F39">
        <w:rPr>
          <w:i/>
          <w:color w:val="000000"/>
          <w:lang w:val="ru-RU"/>
        </w:rPr>
        <w:t>пропозицій</w:t>
      </w:r>
      <w:proofErr w:type="spellEnd"/>
      <w:r w:rsidRPr="00B74F39">
        <w:rPr>
          <w:i/>
          <w:color w:val="000000"/>
          <w:lang w:val="ru-RU"/>
        </w:rPr>
        <w:t xml:space="preserve"> </w:t>
      </w:r>
      <w:proofErr w:type="spellStart"/>
      <w:r w:rsidRPr="00B74F39">
        <w:rPr>
          <w:i/>
          <w:color w:val="000000"/>
          <w:lang w:val="ru-RU"/>
        </w:rPr>
        <w:t>інформацію</w:t>
      </w:r>
      <w:proofErr w:type="spellEnd"/>
      <w:r w:rsidRPr="00B74F39">
        <w:rPr>
          <w:i/>
          <w:color w:val="000000"/>
          <w:lang w:val="ru-RU"/>
        </w:rPr>
        <w:t xml:space="preserve"> та </w:t>
      </w:r>
      <w:proofErr w:type="spellStart"/>
      <w:proofErr w:type="gramStart"/>
      <w:r w:rsidRPr="00B74F39">
        <w:rPr>
          <w:i/>
          <w:color w:val="000000"/>
          <w:lang w:val="ru-RU"/>
        </w:rPr>
        <w:t>документи</w:t>
      </w:r>
      <w:proofErr w:type="spellEnd"/>
      <w:r w:rsidRPr="00B74F39">
        <w:rPr>
          <w:i/>
          <w:color w:val="000000"/>
          <w:lang w:val="ru-RU"/>
        </w:rPr>
        <w:t xml:space="preserve">,  </w:t>
      </w:r>
      <w:proofErr w:type="spellStart"/>
      <w:r w:rsidRPr="00B74F39">
        <w:rPr>
          <w:i/>
          <w:color w:val="000000"/>
          <w:lang w:val="ru-RU"/>
        </w:rPr>
        <w:t>що</w:t>
      </w:r>
      <w:proofErr w:type="spellEnd"/>
      <w:proofErr w:type="gramEnd"/>
      <w:r w:rsidRPr="00B74F39">
        <w:rPr>
          <w:i/>
          <w:color w:val="000000"/>
          <w:lang w:val="ru-RU"/>
        </w:rPr>
        <w:t xml:space="preserve"> </w:t>
      </w:r>
      <w:proofErr w:type="spellStart"/>
      <w:r w:rsidRPr="00B74F39">
        <w:rPr>
          <w:i/>
          <w:color w:val="000000"/>
          <w:lang w:val="ru-RU"/>
        </w:rPr>
        <w:t>підтверджують</w:t>
      </w:r>
      <w:proofErr w:type="spellEnd"/>
      <w:r w:rsidRPr="00B74F39">
        <w:rPr>
          <w:i/>
          <w:color w:val="000000"/>
          <w:lang w:val="ru-RU"/>
        </w:rPr>
        <w:t xml:space="preserve"> </w:t>
      </w:r>
      <w:proofErr w:type="spellStart"/>
      <w:r w:rsidRPr="00B74F39">
        <w:rPr>
          <w:i/>
          <w:color w:val="000000"/>
          <w:lang w:val="ru-RU"/>
        </w:rPr>
        <w:t>відповідність</w:t>
      </w:r>
      <w:proofErr w:type="spellEnd"/>
      <w:r w:rsidRPr="00B74F39">
        <w:rPr>
          <w:i/>
          <w:color w:val="000000"/>
          <w:lang w:val="ru-RU"/>
        </w:rPr>
        <w:t xml:space="preserve"> товару </w:t>
      </w:r>
      <w:proofErr w:type="spellStart"/>
      <w:r w:rsidRPr="00B74F39">
        <w:rPr>
          <w:i/>
          <w:color w:val="000000"/>
          <w:lang w:val="ru-RU"/>
        </w:rPr>
        <w:t>учасника</w:t>
      </w:r>
      <w:proofErr w:type="spellEnd"/>
      <w:r w:rsidRPr="00B74F39">
        <w:rPr>
          <w:i/>
          <w:color w:val="000000"/>
          <w:lang w:val="ru-RU"/>
        </w:rPr>
        <w:t xml:space="preserve"> </w:t>
      </w:r>
      <w:proofErr w:type="spellStart"/>
      <w:r w:rsidRPr="00B74F39">
        <w:rPr>
          <w:i/>
          <w:color w:val="000000"/>
          <w:lang w:val="ru-RU"/>
        </w:rPr>
        <w:t>технічним</w:t>
      </w:r>
      <w:proofErr w:type="spellEnd"/>
      <w:r w:rsidRPr="00B74F39">
        <w:rPr>
          <w:i/>
          <w:color w:val="000000"/>
          <w:lang w:val="ru-RU"/>
        </w:rPr>
        <w:t xml:space="preserve">, </w:t>
      </w:r>
      <w:proofErr w:type="spellStart"/>
      <w:r w:rsidRPr="00B74F39">
        <w:rPr>
          <w:i/>
          <w:color w:val="000000"/>
          <w:lang w:val="ru-RU"/>
        </w:rPr>
        <w:t>якісним</w:t>
      </w:r>
      <w:proofErr w:type="spellEnd"/>
      <w:r w:rsidRPr="00B74F39">
        <w:rPr>
          <w:i/>
          <w:color w:val="000000"/>
          <w:lang w:val="ru-RU"/>
        </w:rPr>
        <w:t xml:space="preserve">, </w:t>
      </w:r>
      <w:proofErr w:type="spellStart"/>
      <w:r w:rsidRPr="00B74F39">
        <w:rPr>
          <w:i/>
          <w:color w:val="000000"/>
          <w:lang w:val="ru-RU"/>
        </w:rPr>
        <w:t>кількісним</w:t>
      </w:r>
      <w:proofErr w:type="spellEnd"/>
      <w:r w:rsidRPr="00B74F39">
        <w:rPr>
          <w:i/>
          <w:color w:val="000000"/>
          <w:lang w:val="ru-RU"/>
        </w:rPr>
        <w:t xml:space="preserve"> та </w:t>
      </w:r>
      <w:proofErr w:type="spellStart"/>
      <w:r w:rsidRPr="00B74F39">
        <w:rPr>
          <w:i/>
          <w:color w:val="000000"/>
          <w:lang w:val="ru-RU"/>
        </w:rPr>
        <w:t>іншим</w:t>
      </w:r>
      <w:proofErr w:type="spellEnd"/>
      <w:r w:rsidRPr="00B74F39">
        <w:rPr>
          <w:i/>
          <w:color w:val="000000"/>
          <w:lang w:val="ru-RU"/>
        </w:rPr>
        <w:t xml:space="preserve"> </w:t>
      </w:r>
      <w:proofErr w:type="spellStart"/>
      <w:r w:rsidRPr="00B74F39">
        <w:rPr>
          <w:i/>
          <w:color w:val="000000"/>
          <w:lang w:val="ru-RU"/>
        </w:rPr>
        <w:t>вимогам</w:t>
      </w:r>
      <w:proofErr w:type="spellEnd"/>
      <w:r w:rsidRPr="00B74F39">
        <w:rPr>
          <w:i/>
          <w:color w:val="000000"/>
          <w:lang w:val="ru-RU"/>
        </w:rPr>
        <w:t xml:space="preserve"> до предмета закупівлі, </w:t>
      </w:r>
      <w:proofErr w:type="spellStart"/>
      <w:r w:rsidRPr="00B74F39">
        <w:rPr>
          <w:i/>
          <w:color w:val="000000"/>
          <w:lang w:val="ru-RU"/>
        </w:rPr>
        <w:t>які</w:t>
      </w:r>
      <w:proofErr w:type="spellEnd"/>
      <w:r w:rsidRPr="00B74F39">
        <w:rPr>
          <w:i/>
          <w:color w:val="000000"/>
          <w:lang w:val="ru-RU"/>
        </w:rPr>
        <w:t xml:space="preserve"> </w:t>
      </w:r>
      <w:proofErr w:type="spellStart"/>
      <w:r w:rsidRPr="00B74F39">
        <w:rPr>
          <w:i/>
          <w:color w:val="000000"/>
          <w:lang w:val="ru-RU"/>
        </w:rPr>
        <w:t>офіційно</w:t>
      </w:r>
      <w:proofErr w:type="spellEnd"/>
      <w:r w:rsidRPr="00B74F39">
        <w:rPr>
          <w:i/>
          <w:color w:val="000000"/>
          <w:lang w:val="ru-RU"/>
        </w:rPr>
        <w:t xml:space="preserve"> </w:t>
      </w:r>
      <w:proofErr w:type="spellStart"/>
      <w:r w:rsidRPr="00B74F39">
        <w:rPr>
          <w:i/>
          <w:color w:val="000000"/>
          <w:lang w:val="ru-RU"/>
        </w:rPr>
        <w:t>підтверджують</w:t>
      </w:r>
      <w:proofErr w:type="spellEnd"/>
      <w:r w:rsidRPr="00B74F39">
        <w:rPr>
          <w:i/>
          <w:color w:val="000000"/>
          <w:lang w:val="ru-RU"/>
        </w:rPr>
        <w:t xml:space="preserve"> </w:t>
      </w:r>
      <w:proofErr w:type="spellStart"/>
      <w:r w:rsidRPr="00B74F39">
        <w:rPr>
          <w:i/>
          <w:color w:val="000000"/>
          <w:lang w:val="ru-RU"/>
        </w:rPr>
        <w:t>якість</w:t>
      </w:r>
      <w:proofErr w:type="spellEnd"/>
      <w:r w:rsidRPr="00B74F39">
        <w:rPr>
          <w:i/>
          <w:color w:val="000000"/>
          <w:lang w:val="ru-RU"/>
        </w:rPr>
        <w:t xml:space="preserve"> товару.</w:t>
      </w:r>
    </w:p>
    <w:p w:rsidR="00B74F39" w:rsidRPr="00B74F39" w:rsidRDefault="00B74F39" w:rsidP="00B74F39">
      <w:pPr>
        <w:tabs>
          <w:tab w:val="left" w:pos="-2160"/>
        </w:tabs>
        <w:ind w:firstLine="567"/>
        <w:jc w:val="both"/>
        <w:rPr>
          <w:sz w:val="24"/>
          <w:szCs w:val="24"/>
        </w:rPr>
      </w:pPr>
      <w:r w:rsidRPr="00B74F39">
        <w:rPr>
          <w:i/>
          <w:sz w:val="24"/>
          <w:szCs w:val="24"/>
        </w:rPr>
        <w:t xml:space="preserve"> </w:t>
      </w:r>
      <w:r w:rsidRPr="00B74F39">
        <w:rPr>
          <w:sz w:val="24"/>
          <w:szCs w:val="24"/>
          <w:lang w:eastAsia="x-none"/>
        </w:rPr>
        <w:t xml:space="preserve">2. </w:t>
      </w:r>
      <w:r w:rsidRPr="00B74F39">
        <w:rPr>
          <w:sz w:val="24"/>
          <w:szCs w:val="24"/>
        </w:rPr>
        <w:t>Відповідність якості товару запропонованого Учасником, повинна бути обов’язково підтверджена, учасник повинен надати інформацію про предмет закупівлі заповнивши</w:t>
      </w:r>
      <w:r w:rsidRPr="00B74F39">
        <w:rPr>
          <w:b/>
          <w:sz w:val="24"/>
          <w:szCs w:val="24"/>
        </w:rPr>
        <w:t xml:space="preserve"> </w:t>
      </w:r>
      <w:r w:rsidRPr="00B74F39">
        <w:rPr>
          <w:sz w:val="24"/>
          <w:szCs w:val="24"/>
        </w:rPr>
        <w:t>вільні поля</w:t>
      </w:r>
      <w:r w:rsidRPr="00B74F39">
        <w:rPr>
          <w:b/>
          <w:sz w:val="24"/>
          <w:szCs w:val="24"/>
        </w:rPr>
        <w:t xml:space="preserve"> </w:t>
      </w:r>
      <w:r w:rsidRPr="00B74F39">
        <w:rPr>
          <w:b/>
          <w:sz w:val="24"/>
          <w:szCs w:val="24"/>
          <w:u w:val="single"/>
        </w:rPr>
        <w:t>Таблиці 1</w:t>
      </w:r>
      <w:r w:rsidRPr="00B74F39">
        <w:rPr>
          <w:spacing w:val="3"/>
          <w:sz w:val="24"/>
          <w:szCs w:val="24"/>
        </w:rPr>
        <w:t xml:space="preserve"> </w:t>
      </w:r>
      <w:r w:rsidRPr="00B74F39">
        <w:rPr>
          <w:i/>
          <w:sz w:val="24"/>
          <w:szCs w:val="24"/>
        </w:rPr>
        <w:t>(так/ні, вказати назву запропонованого товару/виробник товару).</w:t>
      </w:r>
    </w:p>
    <w:p w:rsidR="00B74F39" w:rsidRPr="00B74F39" w:rsidRDefault="00B74F39" w:rsidP="00B74F39">
      <w:pPr>
        <w:tabs>
          <w:tab w:val="left" w:pos="284"/>
        </w:tabs>
        <w:ind w:firstLine="567"/>
        <w:jc w:val="both"/>
        <w:rPr>
          <w:sz w:val="24"/>
          <w:szCs w:val="24"/>
        </w:rPr>
      </w:pPr>
      <w:r w:rsidRPr="00B74F39">
        <w:rPr>
          <w:sz w:val="24"/>
          <w:szCs w:val="24"/>
        </w:rPr>
        <w:t>3. З метою запобігання закупівлі фальсифікатів та отримання гарантій на своєчасне постачання товару у кількості та якості, яких вимагає документація, якщо учасник не є виробником предмету закупівлі відповідно до умов цієї тендерної документації, такий учасник повинен надати гарантії можливості поставки предмета закупівлі у кількості, якості, з термінами придатності, визначені цією тендерною документацію та тендерною пропозицією учасника торгів. У якості таких гарантій учасник надає: оригінал гарантійного листа виробника(</w:t>
      </w:r>
      <w:proofErr w:type="spellStart"/>
      <w:r w:rsidRPr="00B74F39">
        <w:rPr>
          <w:sz w:val="24"/>
          <w:szCs w:val="24"/>
        </w:rPr>
        <w:t>ів</w:t>
      </w:r>
      <w:proofErr w:type="spellEnd"/>
      <w:r w:rsidRPr="00B74F39">
        <w:rPr>
          <w:sz w:val="24"/>
          <w:szCs w:val="24"/>
        </w:rPr>
        <w:t>) (представника, офіційно уповноваженого на це виробником- якщо їх відповідні повноваження поширюються на територію України), яким підтверджується можливість поставки предмета закупівлі у кількості, відповідної якості та з відповідними термінами придатності, строками поставки, визначеними цією тендерною документацію та тендерною пропозицією учасника Гарантійний лист повинен включати: повну назву замовника та учасника, назву предмету закупівлі згідно оголошення,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B74F39" w:rsidRPr="00B74F39" w:rsidRDefault="00B74F39" w:rsidP="00B74F39">
      <w:pPr>
        <w:tabs>
          <w:tab w:val="left" w:pos="284"/>
        </w:tabs>
        <w:ind w:firstLine="567"/>
        <w:jc w:val="both"/>
        <w:rPr>
          <w:sz w:val="24"/>
          <w:szCs w:val="24"/>
        </w:rPr>
      </w:pPr>
      <w:r w:rsidRPr="00B74F39">
        <w:rPr>
          <w:sz w:val="24"/>
          <w:szCs w:val="24"/>
        </w:rPr>
        <w:t>4. Учасники повинні надати у складі тендерної документації документи, які офіційно підтверджують якість товару, зокрема надати копії сертифікатів якості від виробника на поточну чи попередню партію товару. У разі надання сертифікату іноземною мовою, він повинен мати переклад українською мовою, завірений Учасником.</w:t>
      </w:r>
    </w:p>
    <w:p w:rsidR="00B74F39" w:rsidRPr="00B74F39" w:rsidRDefault="00B74F39" w:rsidP="00B74F39">
      <w:pPr>
        <w:ind w:firstLine="567"/>
        <w:jc w:val="both"/>
        <w:rPr>
          <w:sz w:val="24"/>
          <w:szCs w:val="24"/>
        </w:rPr>
      </w:pPr>
      <w:r w:rsidRPr="00B74F39">
        <w:rPr>
          <w:sz w:val="24"/>
          <w:szCs w:val="24"/>
        </w:rPr>
        <w:t xml:space="preserve">5.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B74F39">
        <w:rPr>
          <w:sz w:val="24"/>
          <w:szCs w:val="24"/>
          <w:lang w:eastAsia="zh-CN"/>
        </w:rPr>
        <w:t xml:space="preserve">Законів України «Про охорону навколишнього природного середовища», </w:t>
      </w:r>
      <w:r w:rsidRPr="00B74F39">
        <w:rPr>
          <w:sz w:val="24"/>
          <w:szCs w:val="24"/>
        </w:rPr>
        <w:t xml:space="preserve">«Про забезпечення санітарного та епідеміологічного благополуччя населення» </w:t>
      </w:r>
      <w:r w:rsidRPr="00B74F39">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B74F39">
        <w:rPr>
          <w:sz w:val="24"/>
          <w:szCs w:val="24"/>
        </w:rPr>
        <w:t>, пожежної та техногенної безпеки, охорони праці та виробничої санітарії (</w:t>
      </w:r>
      <w:r w:rsidRPr="00B74F39">
        <w:rPr>
          <w:b/>
          <w:sz w:val="24"/>
          <w:szCs w:val="24"/>
        </w:rPr>
        <w:t>надати довідку у довільній формі</w:t>
      </w:r>
      <w:r w:rsidRPr="00B74F39">
        <w:rPr>
          <w:sz w:val="24"/>
          <w:szCs w:val="24"/>
        </w:rPr>
        <w:t>).</w:t>
      </w:r>
    </w:p>
    <w:bookmarkEnd w:id="0"/>
    <w:p w:rsidR="00B74F39" w:rsidRPr="00B74F39" w:rsidRDefault="00B74F39" w:rsidP="00B74F39">
      <w:pPr>
        <w:tabs>
          <w:tab w:val="left" w:pos="284"/>
        </w:tabs>
        <w:jc w:val="right"/>
        <w:rPr>
          <w:i/>
          <w:sz w:val="24"/>
          <w:szCs w:val="24"/>
        </w:rPr>
      </w:pPr>
      <w:r w:rsidRPr="00B74F39">
        <w:rPr>
          <w:sz w:val="24"/>
          <w:szCs w:val="24"/>
          <w:u w:val="single"/>
        </w:rPr>
        <w:t>Таблиця 1</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3991"/>
        <w:gridCol w:w="709"/>
        <w:gridCol w:w="851"/>
        <w:gridCol w:w="1435"/>
        <w:gridCol w:w="691"/>
        <w:gridCol w:w="709"/>
        <w:gridCol w:w="1842"/>
      </w:tblGrid>
      <w:tr w:rsidR="00B74F39" w:rsidRPr="00B74F39" w:rsidTr="00C959B2">
        <w:trPr>
          <w:trHeight w:val="585"/>
        </w:trPr>
        <w:tc>
          <w:tcPr>
            <w:tcW w:w="404" w:type="dxa"/>
            <w:vMerge w:val="restart"/>
            <w:shd w:val="clear" w:color="auto" w:fill="auto"/>
            <w:vAlign w:val="center"/>
          </w:tcPr>
          <w:p w:rsidR="00B74F39" w:rsidRPr="00B74F39" w:rsidRDefault="00B74F39" w:rsidP="00C959B2">
            <w:pPr>
              <w:pStyle w:val="TableParagraph"/>
              <w:spacing w:line="251" w:lineRule="exact"/>
              <w:ind w:left="103"/>
              <w:rPr>
                <w:rFonts w:eastAsia="Calibri"/>
                <w:bCs/>
                <w:sz w:val="24"/>
                <w:szCs w:val="24"/>
              </w:rPr>
            </w:pPr>
            <w:r w:rsidRPr="00B74F39">
              <w:rPr>
                <w:rFonts w:eastAsia="Calibri"/>
                <w:bCs/>
                <w:sz w:val="24"/>
                <w:szCs w:val="24"/>
              </w:rPr>
              <w:lastRenderedPageBreak/>
              <w:t>№ з/п</w:t>
            </w:r>
          </w:p>
        </w:tc>
        <w:tc>
          <w:tcPr>
            <w:tcW w:w="5551" w:type="dxa"/>
            <w:gridSpan w:val="3"/>
            <w:shd w:val="clear" w:color="auto" w:fill="auto"/>
            <w:vAlign w:val="center"/>
          </w:tcPr>
          <w:p w:rsidR="00B74F39" w:rsidRPr="00B74F39" w:rsidRDefault="00B74F39" w:rsidP="00C959B2">
            <w:pPr>
              <w:pStyle w:val="TableParagraph"/>
              <w:spacing w:line="251" w:lineRule="exact"/>
              <w:ind w:left="77"/>
              <w:jc w:val="center"/>
              <w:rPr>
                <w:rFonts w:eastAsia="Calibri"/>
                <w:bCs/>
                <w:sz w:val="24"/>
                <w:szCs w:val="24"/>
              </w:rPr>
            </w:pPr>
            <w:r w:rsidRPr="00B74F39">
              <w:rPr>
                <w:rFonts w:eastAsia="Calibri"/>
                <w:bCs/>
                <w:sz w:val="24"/>
                <w:szCs w:val="24"/>
              </w:rPr>
              <w:t>Найменування товару  відповідно до вимог замовника*</w:t>
            </w:r>
          </w:p>
        </w:tc>
        <w:tc>
          <w:tcPr>
            <w:tcW w:w="2835" w:type="dxa"/>
            <w:gridSpan w:val="3"/>
            <w:shd w:val="clear" w:color="auto" w:fill="auto"/>
            <w:vAlign w:val="center"/>
          </w:tcPr>
          <w:p w:rsidR="00B74F39" w:rsidRPr="00B74F39" w:rsidRDefault="00B74F39" w:rsidP="00C959B2">
            <w:pPr>
              <w:pStyle w:val="TableParagraph"/>
              <w:spacing w:line="251" w:lineRule="exact"/>
              <w:ind w:left="77"/>
              <w:jc w:val="center"/>
              <w:rPr>
                <w:rFonts w:eastAsia="Calibri"/>
                <w:bCs/>
                <w:sz w:val="24"/>
                <w:szCs w:val="24"/>
              </w:rPr>
            </w:pPr>
            <w:r w:rsidRPr="00B74F39">
              <w:rPr>
                <w:rFonts w:eastAsia="Calibri"/>
                <w:color w:val="000000"/>
                <w:sz w:val="24"/>
                <w:szCs w:val="24"/>
                <w:lang w:eastAsia="ru-RU"/>
              </w:rPr>
              <w:t>Найменування запропонованого учасником товару</w:t>
            </w:r>
            <w:r w:rsidRPr="00B74F39">
              <w:rPr>
                <w:rFonts w:eastAsia="Calibri"/>
                <w:bCs/>
                <w:sz w:val="24"/>
                <w:szCs w:val="24"/>
              </w:rPr>
              <w:t xml:space="preserve"> **</w:t>
            </w:r>
          </w:p>
        </w:tc>
        <w:tc>
          <w:tcPr>
            <w:tcW w:w="1842" w:type="dxa"/>
            <w:vMerge w:val="restart"/>
            <w:shd w:val="clear" w:color="auto" w:fill="auto"/>
            <w:vAlign w:val="center"/>
          </w:tcPr>
          <w:p w:rsidR="00B74F39" w:rsidRPr="00B74F39" w:rsidRDefault="00B74F39" w:rsidP="00C959B2">
            <w:pPr>
              <w:pStyle w:val="TableParagraph"/>
              <w:ind w:left="77"/>
              <w:jc w:val="center"/>
              <w:rPr>
                <w:rFonts w:eastAsia="Calibri"/>
                <w:bCs/>
                <w:sz w:val="24"/>
                <w:szCs w:val="24"/>
              </w:rPr>
            </w:pPr>
            <w:r w:rsidRPr="00B74F39">
              <w:rPr>
                <w:rFonts w:eastAsia="Calibri"/>
                <w:noProof/>
                <w:sz w:val="24"/>
                <w:szCs w:val="24"/>
                <w:lang w:eastAsia="uk-UA"/>
              </w:rPr>
              <w:t>Відповідність («так» або «ні»)</w:t>
            </w:r>
          </w:p>
        </w:tc>
      </w:tr>
      <w:tr w:rsidR="00B74F39" w:rsidRPr="00B74F39" w:rsidTr="00C959B2">
        <w:trPr>
          <w:trHeight w:val="32"/>
        </w:trPr>
        <w:tc>
          <w:tcPr>
            <w:tcW w:w="404" w:type="dxa"/>
            <w:vMerge/>
            <w:shd w:val="clear" w:color="auto" w:fill="auto"/>
            <w:vAlign w:val="center"/>
          </w:tcPr>
          <w:p w:rsidR="00B74F39" w:rsidRPr="00B74F39" w:rsidRDefault="00B74F39" w:rsidP="00C959B2">
            <w:pPr>
              <w:pStyle w:val="TableParagraph"/>
              <w:spacing w:line="251" w:lineRule="exact"/>
              <w:ind w:left="103"/>
              <w:rPr>
                <w:rFonts w:eastAsia="Calibri"/>
                <w:bCs/>
                <w:sz w:val="24"/>
                <w:szCs w:val="24"/>
              </w:rPr>
            </w:pPr>
          </w:p>
        </w:tc>
        <w:tc>
          <w:tcPr>
            <w:tcW w:w="3991" w:type="dxa"/>
            <w:shd w:val="clear" w:color="auto" w:fill="auto"/>
            <w:vAlign w:val="center"/>
          </w:tcPr>
          <w:p w:rsidR="00B74F39" w:rsidRPr="00B74F39" w:rsidRDefault="00B74F39" w:rsidP="00C959B2">
            <w:pPr>
              <w:pStyle w:val="TableParagraph"/>
              <w:spacing w:line="254" w:lineRule="exact"/>
              <w:ind w:left="180" w:right="158"/>
              <w:jc w:val="center"/>
              <w:rPr>
                <w:rFonts w:eastAsia="Calibri"/>
                <w:bCs/>
                <w:sz w:val="24"/>
                <w:szCs w:val="24"/>
              </w:rPr>
            </w:pPr>
            <w:r w:rsidRPr="00B74F39">
              <w:rPr>
                <w:rFonts w:eastAsia="Calibri"/>
                <w:sz w:val="24"/>
                <w:szCs w:val="24"/>
              </w:rPr>
              <w:t>Характеристики предмета закупівлі (опис предмета закупівлі)</w:t>
            </w:r>
          </w:p>
        </w:tc>
        <w:tc>
          <w:tcPr>
            <w:tcW w:w="709" w:type="dxa"/>
            <w:shd w:val="clear" w:color="auto" w:fill="auto"/>
            <w:vAlign w:val="center"/>
          </w:tcPr>
          <w:p w:rsidR="00B74F39" w:rsidRPr="00B74F39" w:rsidRDefault="00B74F39" w:rsidP="00C959B2">
            <w:pPr>
              <w:pStyle w:val="TableParagraph"/>
              <w:spacing w:line="254" w:lineRule="exact"/>
              <w:ind w:left="15"/>
              <w:jc w:val="center"/>
              <w:rPr>
                <w:rFonts w:eastAsia="Calibri"/>
                <w:bCs/>
                <w:sz w:val="24"/>
                <w:szCs w:val="24"/>
              </w:rPr>
            </w:pPr>
            <w:r w:rsidRPr="00B74F39">
              <w:rPr>
                <w:rFonts w:eastAsia="Calibri"/>
                <w:bCs/>
                <w:sz w:val="24"/>
                <w:szCs w:val="24"/>
              </w:rPr>
              <w:t>Од.</w:t>
            </w:r>
            <w:r w:rsidRPr="00B74F39">
              <w:rPr>
                <w:rFonts w:eastAsia="Calibri"/>
                <w:bCs/>
                <w:spacing w:val="-52"/>
                <w:sz w:val="24"/>
                <w:szCs w:val="24"/>
              </w:rPr>
              <w:t xml:space="preserve"> </w:t>
            </w:r>
            <w:proofErr w:type="spellStart"/>
            <w:r w:rsidRPr="00B74F39">
              <w:rPr>
                <w:rFonts w:eastAsia="Calibri"/>
                <w:bCs/>
                <w:sz w:val="24"/>
                <w:szCs w:val="24"/>
              </w:rPr>
              <w:t>вим</w:t>
            </w:r>
            <w:proofErr w:type="spellEnd"/>
            <w:r w:rsidRPr="00B74F39">
              <w:rPr>
                <w:rFonts w:eastAsia="Calibri"/>
                <w:bCs/>
                <w:sz w:val="24"/>
                <w:szCs w:val="24"/>
              </w:rPr>
              <w:t>.</w:t>
            </w:r>
          </w:p>
        </w:tc>
        <w:tc>
          <w:tcPr>
            <w:tcW w:w="851" w:type="dxa"/>
            <w:shd w:val="clear" w:color="auto" w:fill="auto"/>
            <w:vAlign w:val="center"/>
          </w:tcPr>
          <w:p w:rsidR="00B74F39" w:rsidRPr="00B74F39" w:rsidRDefault="00B74F39" w:rsidP="00C959B2">
            <w:pPr>
              <w:pStyle w:val="TableParagraph"/>
              <w:spacing w:line="251" w:lineRule="exact"/>
              <w:ind w:left="77"/>
              <w:jc w:val="center"/>
              <w:rPr>
                <w:rFonts w:eastAsia="Calibri"/>
                <w:bCs/>
                <w:sz w:val="24"/>
                <w:szCs w:val="24"/>
              </w:rPr>
            </w:pPr>
            <w:r w:rsidRPr="00B74F39">
              <w:rPr>
                <w:rFonts w:eastAsia="Calibri"/>
                <w:bCs/>
                <w:sz w:val="24"/>
                <w:szCs w:val="24"/>
              </w:rPr>
              <w:t>Кількість одиниць</w:t>
            </w:r>
          </w:p>
        </w:tc>
        <w:tc>
          <w:tcPr>
            <w:tcW w:w="1435" w:type="dxa"/>
            <w:shd w:val="clear" w:color="auto" w:fill="auto"/>
            <w:vAlign w:val="center"/>
          </w:tcPr>
          <w:p w:rsidR="00B74F39" w:rsidRPr="00B74F39" w:rsidRDefault="00B74F39" w:rsidP="00C959B2">
            <w:pPr>
              <w:pStyle w:val="TableParagraph"/>
              <w:spacing w:line="251" w:lineRule="exact"/>
              <w:ind w:left="77"/>
              <w:jc w:val="center"/>
              <w:rPr>
                <w:rFonts w:eastAsia="Calibri"/>
                <w:bCs/>
                <w:sz w:val="24"/>
                <w:szCs w:val="24"/>
              </w:rPr>
            </w:pPr>
            <w:r w:rsidRPr="00B74F39">
              <w:rPr>
                <w:rFonts w:eastAsia="Calibri"/>
                <w:color w:val="000000"/>
                <w:sz w:val="24"/>
                <w:szCs w:val="24"/>
                <w:lang w:eastAsia="ru-RU"/>
              </w:rPr>
              <w:t>Назва запропонованого товару</w:t>
            </w: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r w:rsidRPr="00B74F39">
              <w:rPr>
                <w:rFonts w:eastAsia="Calibri"/>
                <w:bCs/>
                <w:sz w:val="24"/>
                <w:szCs w:val="24"/>
              </w:rPr>
              <w:t xml:space="preserve">Одиниця </w:t>
            </w:r>
            <w:r w:rsidRPr="00B74F39">
              <w:rPr>
                <w:rFonts w:eastAsia="Calibri"/>
                <w:bCs/>
                <w:spacing w:val="-52"/>
                <w:sz w:val="24"/>
                <w:szCs w:val="24"/>
              </w:rPr>
              <w:t xml:space="preserve"> </w:t>
            </w:r>
            <w:r w:rsidRPr="00B74F39">
              <w:rPr>
                <w:rFonts w:eastAsia="Calibri"/>
                <w:bCs/>
                <w:sz w:val="24"/>
                <w:szCs w:val="24"/>
              </w:rPr>
              <w:t>виміру</w:t>
            </w: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r w:rsidRPr="00B74F39">
              <w:rPr>
                <w:rFonts w:eastAsia="Calibri"/>
                <w:bCs/>
                <w:sz w:val="24"/>
                <w:szCs w:val="24"/>
              </w:rPr>
              <w:t>Кількість</w:t>
            </w:r>
          </w:p>
        </w:tc>
        <w:tc>
          <w:tcPr>
            <w:tcW w:w="1842" w:type="dxa"/>
            <w:vMerge/>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r>
      <w:tr w:rsidR="00B74F39" w:rsidRPr="00B74F39" w:rsidTr="00C959B2">
        <w:trPr>
          <w:trHeight w:val="277"/>
        </w:trPr>
        <w:tc>
          <w:tcPr>
            <w:tcW w:w="404"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1.</w:t>
            </w:r>
          </w:p>
        </w:tc>
        <w:tc>
          <w:tcPr>
            <w:tcW w:w="3991" w:type="dxa"/>
            <w:tcBorders>
              <w:bottom w:val="single" w:sz="4" w:space="0" w:color="auto"/>
            </w:tcBorders>
            <w:shd w:val="clear" w:color="auto" w:fill="auto"/>
            <w:vAlign w:val="center"/>
          </w:tcPr>
          <w:p w:rsidR="00B74F39" w:rsidRPr="00B74F39" w:rsidRDefault="00B74F39" w:rsidP="00C959B2">
            <w:pPr>
              <w:widowControl w:val="0"/>
              <w:autoSpaceDE w:val="0"/>
              <w:autoSpaceDN w:val="0"/>
              <w:rPr>
                <w:b/>
                <w:sz w:val="24"/>
                <w:szCs w:val="24"/>
              </w:rPr>
            </w:pPr>
            <w:r w:rsidRPr="00B74F39">
              <w:rPr>
                <w:b/>
                <w:sz w:val="24"/>
                <w:szCs w:val="24"/>
              </w:rPr>
              <w:t xml:space="preserve">Середовище </w:t>
            </w:r>
            <w:proofErr w:type="spellStart"/>
            <w:r w:rsidRPr="00B74F39">
              <w:rPr>
                <w:b/>
                <w:sz w:val="24"/>
                <w:szCs w:val="24"/>
              </w:rPr>
              <w:t>тіоглікоієве</w:t>
            </w:r>
            <w:proofErr w:type="spellEnd"/>
            <w:r w:rsidRPr="00B74F39">
              <w:rPr>
                <w:b/>
                <w:sz w:val="24"/>
                <w:szCs w:val="24"/>
              </w:rPr>
              <w:t xml:space="preserve"> рідке, (STBMFTM12), </w:t>
            </w:r>
            <w:proofErr w:type="spellStart"/>
            <w:r w:rsidRPr="00B74F39">
              <w:rPr>
                <w:b/>
                <w:sz w:val="24"/>
                <w:szCs w:val="24"/>
              </w:rPr>
              <w:t>Millpore</w:t>
            </w:r>
            <w:proofErr w:type="spellEnd"/>
            <w:r w:rsidRPr="00B74F39">
              <w:rPr>
                <w:b/>
                <w:sz w:val="24"/>
                <w:szCs w:val="24"/>
              </w:rPr>
              <w:t xml:space="preserve"> (</w:t>
            </w:r>
            <w:proofErr w:type="spellStart"/>
            <w:r w:rsidRPr="00B74F39">
              <w:rPr>
                <w:b/>
                <w:sz w:val="24"/>
                <w:szCs w:val="24"/>
              </w:rPr>
              <w:t>паков</w:t>
            </w:r>
            <w:proofErr w:type="spellEnd"/>
            <w:r w:rsidRPr="00B74F39">
              <w:rPr>
                <w:b/>
                <w:sz w:val="24"/>
                <w:szCs w:val="24"/>
              </w:rPr>
              <w:t>./100 мл)</w:t>
            </w:r>
          </w:p>
        </w:tc>
        <w:tc>
          <w:tcPr>
            <w:tcW w:w="709" w:type="dxa"/>
            <w:shd w:val="clear" w:color="auto" w:fill="auto"/>
            <w:vAlign w:val="center"/>
          </w:tcPr>
          <w:p w:rsidR="00B74F39" w:rsidRPr="00B74F39" w:rsidRDefault="00B74F39" w:rsidP="00C959B2">
            <w:pPr>
              <w:widowControl w:val="0"/>
              <w:autoSpaceDE w:val="0"/>
              <w:autoSpaceDN w:val="0"/>
              <w:jc w:val="center"/>
              <w:rPr>
                <w:sz w:val="24"/>
                <w:szCs w:val="24"/>
              </w:rPr>
            </w:pPr>
            <w:proofErr w:type="spellStart"/>
            <w:r w:rsidRPr="00B74F39">
              <w:rPr>
                <w:sz w:val="24"/>
                <w:szCs w:val="24"/>
              </w:rPr>
              <w:t>паков</w:t>
            </w:r>
            <w:proofErr w:type="spellEnd"/>
          </w:p>
        </w:tc>
        <w:tc>
          <w:tcPr>
            <w:tcW w:w="851" w:type="dxa"/>
            <w:shd w:val="clear" w:color="auto" w:fill="auto"/>
            <w:vAlign w:val="center"/>
          </w:tcPr>
          <w:p w:rsidR="00B74F39" w:rsidRPr="00B74F39" w:rsidRDefault="00B74F39" w:rsidP="00C959B2">
            <w:pPr>
              <w:widowControl w:val="0"/>
              <w:autoSpaceDE w:val="0"/>
              <w:autoSpaceDN w:val="0"/>
              <w:jc w:val="center"/>
              <w:rPr>
                <w:sz w:val="24"/>
                <w:szCs w:val="24"/>
                <w:lang w:val="ru-RU"/>
              </w:rPr>
            </w:pPr>
            <w:r w:rsidRPr="00B74F39">
              <w:rPr>
                <w:sz w:val="24"/>
                <w:szCs w:val="24"/>
                <w:lang w:val="ru-RU"/>
              </w:rPr>
              <w:t>15</w:t>
            </w:r>
          </w:p>
        </w:tc>
        <w:tc>
          <w:tcPr>
            <w:tcW w:w="1435" w:type="dxa"/>
            <w:shd w:val="clear" w:color="auto" w:fill="auto"/>
            <w:vAlign w:val="center"/>
          </w:tcPr>
          <w:p w:rsidR="00B74F39" w:rsidRPr="00B74F39" w:rsidRDefault="00B74F39" w:rsidP="00C959B2">
            <w:pPr>
              <w:widowControl w:val="0"/>
              <w:autoSpaceDE w:val="0"/>
              <w:autoSpaceDN w:val="0"/>
              <w:rPr>
                <w:sz w:val="24"/>
                <w:szCs w:val="24"/>
              </w:rPr>
            </w:pP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c>
          <w:tcPr>
            <w:tcW w:w="1842"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r>
      <w:tr w:rsidR="00B74F39" w:rsidRPr="00B74F39" w:rsidTr="00C959B2">
        <w:trPr>
          <w:trHeight w:val="507"/>
        </w:trPr>
        <w:tc>
          <w:tcPr>
            <w:tcW w:w="404"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2.</w:t>
            </w:r>
          </w:p>
        </w:tc>
        <w:tc>
          <w:tcPr>
            <w:tcW w:w="3991" w:type="dxa"/>
            <w:shd w:val="clear" w:color="auto" w:fill="auto"/>
            <w:vAlign w:val="center"/>
          </w:tcPr>
          <w:p w:rsidR="00B74F39" w:rsidRPr="00B74F39" w:rsidRDefault="00B74F39" w:rsidP="00C959B2">
            <w:pPr>
              <w:widowControl w:val="0"/>
              <w:autoSpaceDE w:val="0"/>
              <w:autoSpaceDN w:val="0"/>
              <w:rPr>
                <w:b/>
                <w:sz w:val="24"/>
                <w:szCs w:val="24"/>
              </w:rPr>
            </w:pPr>
            <w:r w:rsidRPr="00B74F39">
              <w:rPr>
                <w:b/>
                <w:sz w:val="24"/>
                <w:szCs w:val="24"/>
              </w:rPr>
              <w:t xml:space="preserve">Бульйон поживний </w:t>
            </w:r>
            <w:proofErr w:type="spellStart"/>
            <w:r w:rsidRPr="00B74F39">
              <w:rPr>
                <w:b/>
                <w:sz w:val="24"/>
                <w:szCs w:val="24"/>
              </w:rPr>
              <w:t>соєво</w:t>
            </w:r>
            <w:proofErr w:type="spellEnd"/>
            <w:r w:rsidRPr="00B74F39">
              <w:rPr>
                <w:b/>
                <w:sz w:val="24"/>
                <w:szCs w:val="24"/>
              </w:rPr>
              <w:t xml:space="preserve">-казеїновий (TSB), (STBMTSB12), </w:t>
            </w:r>
            <w:proofErr w:type="spellStart"/>
            <w:r w:rsidRPr="00B74F39">
              <w:rPr>
                <w:b/>
                <w:sz w:val="24"/>
                <w:szCs w:val="24"/>
              </w:rPr>
              <w:t>Millipore</w:t>
            </w:r>
            <w:proofErr w:type="spellEnd"/>
            <w:r w:rsidRPr="00B74F39">
              <w:rPr>
                <w:b/>
                <w:sz w:val="24"/>
                <w:szCs w:val="24"/>
              </w:rPr>
              <w:t xml:space="preserve"> (</w:t>
            </w:r>
            <w:proofErr w:type="spellStart"/>
            <w:r w:rsidRPr="00B74F39">
              <w:rPr>
                <w:b/>
                <w:sz w:val="24"/>
                <w:szCs w:val="24"/>
              </w:rPr>
              <w:t>паков</w:t>
            </w:r>
            <w:proofErr w:type="spellEnd"/>
            <w:r w:rsidRPr="00B74F39">
              <w:rPr>
                <w:b/>
                <w:sz w:val="24"/>
                <w:szCs w:val="24"/>
              </w:rPr>
              <w:t>./100 мл)</w:t>
            </w:r>
          </w:p>
        </w:tc>
        <w:tc>
          <w:tcPr>
            <w:tcW w:w="709" w:type="dxa"/>
            <w:shd w:val="clear" w:color="auto" w:fill="auto"/>
            <w:vAlign w:val="center"/>
          </w:tcPr>
          <w:p w:rsidR="00B74F39" w:rsidRPr="00B74F39" w:rsidRDefault="00B74F39" w:rsidP="00C959B2">
            <w:pPr>
              <w:widowControl w:val="0"/>
              <w:autoSpaceDE w:val="0"/>
              <w:autoSpaceDN w:val="0"/>
              <w:jc w:val="center"/>
              <w:rPr>
                <w:sz w:val="24"/>
                <w:szCs w:val="24"/>
              </w:rPr>
            </w:pPr>
            <w:proofErr w:type="spellStart"/>
            <w:r w:rsidRPr="00B74F39">
              <w:rPr>
                <w:sz w:val="24"/>
                <w:szCs w:val="24"/>
              </w:rPr>
              <w:t>паков</w:t>
            </w:r>
            <w:proofErr w:type="spellEnd"/>
          </w:p>
        </w:tc>
        <w:tc>
          <w:tcPr>
            <w:tcW w:w="851"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15</w:t>
            </w:r>
          </w:p>
        </w:tc>
        <w:tc>
          <w:tcPr>
            <w:tcW w:w="1435" w:type="dxa"/>
            <w:shd w:val="clear" w:color="auto" w:fill="auto"/>
            <w:vAlign w:val="center"/>
          </w:tcPr>
          <w:p w:rsidR="00B74F39" w:rsidRPr="00B74F39" w:rsidRDefault="00B74F39" w:rsidP="00C959B2">
            <w:pPr>
              <w:widowControl w:val="0"/>
              <w:autoSpaceDE w:val="0"/>
              <w:autoSpaceDN w:val="0"/>
              <w:rPr>
                <w:sz w:val="24"/>
                <w:szCs w:val="24"/>
              </w:rPr>
            </w:pP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c>
          <w:tcPr>
            <w:tcW w:w="1842" w:type="dxa"/>
            <w:shd w:val="clear" w:color="auto" w:fill="auto"/>
            <w:vAlign w:val="center"/>
          </w:tcPr>
          <w:p w:rsidR="00B74F39" w:rsidRPr="00B74F39" w:rsidRDefault="00B74F39" w:rsidP="00C959B2">
            <w:pPr>
              <w:pStyle w:val="TableParagraph"/>
              <w:spacing w:line="251" w:lineRule="exact"/>
              <w:ind w:left="0"/>
              <w:rPr>
                <w:rFonts w:eastAsia="Calibri"/>
                <w:bCs/>
                <w:sz w:val="24"/>
                <w:szCs w:val="24"/>
              </w:rPr>
            </w:pPr>
          </w:p>
        </w:tc>
      </w:tr>
      <w:tr w:rsidR="00B74F39" w:rsidRPr="00B74F39" w:rsidTr="00C959B2">
        <w:trPr>
          <w:trHeight w:val="267"/>
        </w:trPr>
        <w:tc>
          <w:tcPr>
            <w:tcW w:w="404"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3.</w:t>
            </w:r>
          </w:p>
        </w:tc>
        <w:tc>
          <w:tcPr>
            <w:tcW w:w="3991" w:type="dxa"/>
            <w:shd w:val="clear" w:color="auto" w:fill="auto"/>
            <w:vAlign w:val="center"/>
          </w:tcPr>
          <w:p w:rsidR="00B74F39" w:rsidRPr="00B74F39" w:rsidRDefault="00B74F39" w:rsidP="00C959B2">
            <w:pPr>
              <w:widowControl w:val="0"/>
              <w:autoSpaceDE w:val="0"/>
              <w:autoSpaceDN w:val="0"/>
              <w:rPr>
                <w:b/>
                <w:sz w:val="24"/>
                <w:szCs w:val="24"/>
              </w:rPr>
            </w:pPr>
            <w:r w:rsidRPr="00B74F39">
              <w:rPr>
                <w:b/>
                <w:sz w:val="24"/>
                <w:szCs w:val="24"/>
              </w:rPr>
              <w:t xml:space="preserve">Чашки контактні ø 90 мм із середовищем TSA (146787.0020), </w:t>
            </w:r>
            <w:proofErr w:type="spellStart"/>
            <w:r w:rsidRPr="00B74F39">
              <w:rPr>
                <w:b/>
                <w:sz w:val="24"/>
                <w:szCs w:val="24"/>
              </w:rPr>
              <w:t>Millpore</w:t>
            </w:r>
            <w:proofErr w:type="spellEnd"/>
            <w:r w:rsidRPr="00B74F39">
              <w:rPr>
                <w:b/>
                <w:sz w:val="24"/>
                <w:szCs w:val="24"/>
              </w:rPr>
              <w:t xml:space="preserve"> (</w:t>
            </w:r>
            <w:proofErr w:type="spellStart"/>
            <w:r w:rsidRPr="00B74F39">
              <w:rPr>
                <w:b/>
                <w:sz w:val="24"/>
                <w:szCs w:val="24"/>
              </w:rPr>
              <w:t>паков</w:t>
            </w:r>
            <w:proofErr w:type="spellEnd"/>
            <w:r w:rsidRPr="00B74F39">
              <w:rPr>
                <w:b/>
                <w:sz w:val="24"/>
                <w:szCs w:val="24"/>
              </w:rPr>
              <w:t>./20шт.).</w:t>
            </w:r>
          </w:p>
        </w:tc>
        <w:tc>
          <w:tcPr>
            <w:tcW w:w="709" w:type="dxa"/>
            <w:shd w:val="clear" w:color="auto" w:fill="auto"/>
            <w:vAlign w:val="center"/>
          </w:tcPr>
          <w:p w:rsidR="00B74F39" w:rsidRPr="00B74F39" w:rsidRDefault="00B74F39" w:rsidP="00C959B2">
            <w:pPr>
              <w:widowControl w:val="0"/>
              <w:autoSpaceDE w:val="0"/>
              <w:autoSpaceDN w:val="0"/>
              <w:jc w:val="center"/>
              <w:rPr>
                <w:sz w:val="24"/>
                <w:szCs w:val="24"/>
              </w:rPr>
            </w:pPr>
            <w:proofErr w:type="spellStart"/>
            <w:r w:rsidRPr="00B74F39">
              <w:rPr>
                <w:sz w:val="24"/>
                <w:szCs w:val="24"/>
              </w:rPr>
              <w:t>паков</w:t>
            </w:r>
            <w:proofErr w:type="spellEnd"/>
          </w:p>
        </w:tc>
        <w:tc>
          <w:tcPr>
            <w:tcW w:w="851"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5</w:t>
            </w:r>
          </w:p>
        </w:tc>
        <w:tc>
          <w:tcPr>
            <w:tcW w:w="1435" w:type="dxa"/>
            <w:shd w:val="clear" w:color="auto" w:fill="auto"/>
            <w:vAlign w:val="center"/>
          </w:tcPr>
          <w:p w:rsidR="00B74F39" w:rsidRPr="00B74F39" w:rsidRDefault="00B74F39" w:rsidP="00C959B2">
            <w:pPr>
              <w:widowControl w:val="0"/>
              <w:autoSpaceDE w:val="0"/>
              <w:autoSpaceDN w:val="0"/>
              <w:rPr>
                <w:sz w:val="24"/>
                <w:szCs w:val="24"/>
              </w:rPr>
            </w:pP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c>
          <w:tcPr>
            <w:tcW w:w="1842"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r>
      <w:tr w:rsidR="00B74F39" w:rsidRPr="00B74F39" w:rsidTr="00C959B2">
        <w:trPr>
          <w:trHeight w:val="507"/>
        </w:trPr>
        <w:tc>
          <w:tcPr>
            <w:tcW w:w="404"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4.</w:t>
            </w:r>
          </w:p>
        </w:tc>
        <w:tc>
          <w:tcPr>
            <w:tcW w:w="3991" w:type="dxa"/>
            <w:shd w:val="clear" w:color="auto" w:fill="auto"/>
            <w:vAlign w:val="center"/>
          </w:tcPr>
          <w:p w:rsidR="00B74F39" w:rsidRPr="00B74F39" w:rsidRDefault="00B74F39" w:rsidP="00C959B2">
            <w:pPr>
              <w:widowControl w:val="0"/>
              <w:autoSpaceDE w:val="0"/>
              <w:autoSpaceDN w:val="0"/>
              <w:rPr>
                <w:b/>
                <w:sz w:val="24"/>
                <w:szCs w:val="24"/>
              </w:rPr>
            </w:pPr>
            <w:r w:rsidRPr="00B74F39">
              <w:rPr>
                <w:b/>
                <w:sz w:val="24"/>
                <w:szCs w:val="24"/>
              </w:rPr>
              <w:t xml:space="preserve">Чашки контактні ø 55 мм із середовищем TSA (146783.0020), </w:t>
            </w:r>
            <w:proofErr w:type="spellStart"/>
            <w:r w:rsidRPr="00B74F39">
              <w:rPr>
                <w:b/>
                <w:sz w:val="24"/>
                <w:szCs w:val="24"/>
              </w:rPr>
              <w:t>Millpore</w:t>
            </w:r>
            <w:proofErr w:type="spellEnd"/>
            <w:r w:rsidRPr="00B74F39">
              <w:rPr>
                <w:b/>
                <w:sz w:val="24"/>
                <w:szCs w:val="24"/>
              </w:rPr>
              <w:t xml:space="preserve"> (</w:t>
            </w:r>
            <w:proofErr w:type="spellStart"/>
            <w:r w:rsidRPr="00B74F39">
              <w:rPr>
                <w:b/>
                <w:sz w:val="24"/>
                <w:szCs w:val="24"/>
              </w:rPr>
              <w:t>паков</w:t>
            </w:r>
            <w:proofErr w:type="spellEnd"/>
            <w:r w:rsidRPr="00B74F39">
              <w:rPr>
                <w:b/>
                <w:sz w:val="24"/>
                <w:szCs w:val="24"/>
              </w:rPr>
              <w:t>./20шт.).</w:t>
            </w:r>
          </w:p>
        </w:tc>
        <w:tc>
          <w:tcPr>
            <w:tcW w:w="709" w:type="dxa"/>
            <w:shd w:val="clear" w:color="auto" w:fill="auto"/>
            <w:vAlign w:val="center"/>
          </w:tcPr>
          <w:p w:rsidR="00B74F39" w:rsidRPr="00B74F39" w:rsidRDefault="00B74F39" w:rsidP="00C959B2">
            <w:pPr>
              <w:widowControl w:val="0"/>
              <w:autoSpaceDE w:val="0"/>
              <w:autoSpaceDN w:val="0"/>
              <w:jc w:val="center"/>
              <w:rPr>
                <w:sz w:val="24"/>
                <w:szCs w:val="24"/>
              </w:rPr>
            </w:pPr>
            <w:proofErr w:type="spellStart"/>
            <w:r w:rsidRPr="00B74F39">
              <w:rPr>
                <w:sz w:val="24"/>
                <w:szCs w:val="24"/>
              </w:rPr>
              <w:t>паков</w:t>
            </w:r>
            <w:proofErr w:type="spellEnd"/>
          </w:p>
        </w:tc>
        <w:tc>
          <w:tcPr>
            <w:tcW w:w="851"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5</w:t>
            </w:r>
          </w:p>
        </w:tc>
        <w:tc>
          <w:tcPr>
            <w:tcW w:w="1435" w:type="dxa"/>
            <w:shd w:val="clear" w:color="auto" w:fill="auto"/>
            <w:vAlign w:val="center"/>
          </w:tcPr>
          <w:p w:rsidR="00B74F39" w:rsidRPr="00B74F39" w:rsidRDefault="00B74F39" w:rsidP="00C959B2">
            <w:pPr>
              <w:widowControl w:val="0"/>
              <w:autoSpaceDE w:val="0"/>
              <w:autoSpaceDN w:val="0"/>
              <w:rPr>
                <w:sz w:val="24"/>
                <w:szCs w:val="24"/>
              </w:rPr>
            </w:pP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c>
          <w:tcPr>
            <w:tcW w:w="1842"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r>
      <w:tr w:rsidR="00B74F39" w:rsidRPr="00B74F39" w:rsidTr="00C959B2">
        <w:trPr>
          <w:trHeight w:val="150"/>
        </w:trPr>
        <w:tc>
          <w:tcPr>
            <w:tcW w:w="404"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5.</w:t>
            </w:r>
          </w:p>
        </w:tc>
        <w:tc>
          <w:tcPr>
            <w:tcW w:w="3991" w:type="dxa"/>
            <w:shd w:val="clear" w:color="auto" w:fill="auto"/>
            <w:vAlign w:val="center"/>
          </w:tcPr>
          <w:p w:rsidR="00B74F39" w:rsidRPr="00B74F39" w:rsidRDefault="00B74F39" w:rsidP="00C959B2">
            <w:pPr>
              <w:widowControl w:val="0"/>
              <w:autoSpaceDE w:val="0"/>
              <w:autoSpaceDN w:val="0"/>
              <w:rPr>
                <w:b/>
                <w:sz w:val="24"/>
                <w:szCs w:val="24"/>
              </w:rPr>
            </w:pPr>
            <w:proofErr w:type="spellStart"/>
            <w:r w:rsidRPr="00B74F39">
              <w:rPr>
                <w:b/>
                <w:sz w:val="24"/>
                <w:szCs w:val="24"/>
              </w:rPr>
              <w:t>Cередовище</w:t>
            </w:r>
            <w:proofErr w:type="spellEnd"/>
            <w:r w:rsidRPr="00B74F39">
              <w:rPr>
                <w:b/>
                <w:sz w:val="24"/>
                <w:szCs w:val="24"/>
              </w:rPr>
              <w:t xml:space="preserve"> </w:t>
            </w:r>
            <w:proofErr w:type="spellStart"/>
            <w:r w:rsidRPr="00B74F39">
              <w:rPr>
                <w:b/>
                <w:sz w:val="24"/>
                <w:szCs w:val="24"/>
              </w:rPr>
              <w:t>Сабуро</w:t>
            </w:r>
            <w:proofErr w:type="spellEnd"/>
            <w:r w:rsidRPr="00B74F39">
              <w:rPr>
                <w:b/>
                <w:sz w:val="24"/>
                <w:szCs w:val="24"/>
              </w:rPr>
              <w:t xml:space="preserve"> з глюкозою (1024), </w:t>
            </w:r>
            <w:proofErr w:type="spellStart"/>
            <w:r w:rsidRPr="00B74F39">
              <w:rPr>
                <w:b/>
                <w:sz w:val="24"/>
                <w:szCs w:val="24"/>
              </w:rPr>
              <w:t>Condalab</w:t>
            </w:r>
            <w:proofErr w:type="spellEnd"/>
            <w:r w:rsidRPr="00B74F39">
              <w:rPr>
                <w:b/>
                <w:sz w:val="24"/>
                <w:szCs w:val="24"/>
              </w:rPr>
              <w:t xml:space="preserve"> (</w:t>
            </w:r>
            <w:proofErr w:type="spellStart"/>
            <w:r w:rsidRPr="00B74F39">
              <w:rPr>
                <w:b/>
                <w:sz w:val="24"/>
                <w:szCs w:val="24"/>
              </w:rPr>
              <w:t>паков</w:t>
            </w:r>
            <w:proofErr w:type="spellEnd"/>
            <w:r w:rsidRPr="00B74F39">
              <w:rPr>
                <w:b/>
                <w:sz w:val="24"/>
                <w:szCs w:val="24"/>
              </w:rPr>
              <w:t>./500 г)</w:t>
            </w:r>
          </w:p>
        </w:tc>
        <w:tc>
          <w:tcPr>
            <w:tcW w:w="709" w:type="dxa"/>
            <w:shd w:val="clear" w:color="auto" w:fill="auto"/>
            <w:vAlign w:val="center"/>
          </w:tcPr>
          <w:p w:rsidR="00B74F39" w:rsidRPr="00B74F39" w:rsidRDefault="00B74F39" w:rsidP="00C959B2">
            <w:pPr>
              <w:widowControl w:val="0"/>
              <w:autoSpaceDE w:val="0"/>
              <w:autoSpaceDN w:val="0"/>
              <w:jc w:val="center"/>
              <w:rPr>
                <w:sz w:val="24"/>
                <w:szCs w:val="24"/>
              </w:rPr>
            </w:pPr>
            <w:proofErr w:type="spellStart"/>
            <w:r w:rsidRPr="00B74F39">
              <w:rPr>
                <w:sz w:val="24"/>
                <w:szCs w:val="24"/>
              </w:rPr>
              <w:t>паков</w:t>
            </w:r>
            <w:proofErr w:type="spellEnd"/>
          </w:p>
        </w:tc>
        <w:tc>
          <w:tcPr>
            <w:tcW w:w="851"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4</w:t>
            </w:r>
          </w:p>
        </w:tc>
        <w:tc>
          <w:tcPr>
            <w:tcW w:w="1435" w:type="dxa"/>
            <w:shd w:val="clear" w:color="auto" w:fill="auto"/>
            <w:vAlign w:val="center"/>
          </w:tcPr>
          <w:p w:rsidR="00B74F39" w:rsidRPr="00B74F39" w:rsidRDefault="00B74F39" w:rsidP="00C959B2">
            <w:pPr>
              <w:widowControl w:val="0"/>
              <w:autoSpaceDE w:val="0"/>
              <w:autoSpaceDN w:val="0"/>
              <w:rPr>
                <w:sz w:val="24"/>
                <w:szCs w:val="24"/>
              </w:rPr>
            </w:pP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c>
          <w:tcPr>
            <w:tcW w:w="1842"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r>
      <w:tr w:rsidR="00B74F39" w:rsidRPr="00B74F39" w:rsidTr="00C959B2">
        <w:trPr>
          <w:trHeight w:val="213"/>
        </w:trPr>
        <w:tc>
          <w:tcPr>
            <w:tcW w:w="404"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6.</w:t>
            </w:r>
          </w:p>
        </w:tc>
        <w:tc>
          <w:tcPr>
            <w:tcW w:w="3991" w:type="dxa"/>
            <w:shd w:val="clear" w:color="auto" w:fill="auto"/>
            <w:vAlign w:val="center"/>
          </w:tcPr>
          <w:p w:rsidR="00B74F39" w:rsidRPr="00B74F39" w:rsidRDefault="00B74F39" w:rsidP="00C959B2">
            <w:pPr>
              <w:widowControl w:val="0"/>
              <w:autoSpaceDE w:val="0"/>
              <w:autoSpaceDN w:val="0"/>
              <w:rPr>
                <w:b/>
                <w:sz w:val="24"/>
                <w:szCs w:val="24"/>
              </w:rPr>
            </w:pPr>
            <w:r w:rsidRPr="00B74F39">
              <w:rPr>
                <w:b/>
                <w:sz w:val="24"/>
                <w:szCs w:val="24"/>
              </w:rPr>
              <w:t xml:space="preserve">(Бульйон </w:t>
            </w:r>
            <w:proofErr w:type="spellStart"/>
            <w:r w:rsidRPr="00B74F39">
              <w:rPr>
                <w:b/>
                <w:sz w:val="24"/>
                <w:szCs w:val="24"/>
              </w:rPr>
              <w:t>триптон</w:t>
            </w:r>
            <w:proofErr w:type="spellEnd"/>
            <w:r w:rsidRPr="00B74F39">
              <w:rPr>
                <w:b/>
                <w:sz w:val="24"/>
                <w:szCs w:val="24"/>
              </w:rPr>
              <w:t xml:space="preserve">-соєвий (1224),  500г, </w:t>
            </w:r>
            <w:proofErr w:type="spellStart"/>
            <w:r w:rsidRPr="00B74F39">
              <w:rPr>
                <w:b/>
                <w:sz w:val="24"/>
                <w:szCs w:val="24"/>
              </w:rPr>
              <w:t>Condalab</w:t>
            </w:r>
            <w:proofErr w:type="spellEnd"/>
            <w:r w:rsidRPr="00B74F39">
              <w:rPr>
                <w:b/>
                <w:sz w:val="24"/>
                <w:szCs w:val="24"/>
              </w:rPr>
              <w:t xml:space="preserve"> (</w:t>
            </w:r>
            <w:proofErr w:type="spellStart"/>
            <w:r w:rsidRPr="00B74F39">
              <w:rPr>
                <w:b/>
                <w:sz w:val="24"/>
                <w:szCs w:val="24"/>
              </w:rPr>
              <w:t>паков</w:t>
            </w:r>
            <w:proofErr w:type="spellEnd"/>
            <w:r w:rsidRPr="00B74F39">
              <w:rPr>
                <w:b/>
                <w:sz w:val="24"/>
                <w:szCs w:val="24"/>
              </w:rPr>
              <w:t>./500 г)</w:t>
            </w:r>
          </w:p>
        </w:tc>
        <w:tc>
          <w:tcPr>
            <w:tcW w:w="709" w:type="dxa"/>
            <w:shd w:val="clear" w:color="auto" w:fill="auto"/>
            <w:vAlign w:val="center"/>
          </w:tcPr>
          <w:p w:rsidR="00B74F39" w:rsidRPr="00B74F39" w:rsidRDefault="00B74F39" w:rsidP="00C959B2">
            <w:pPr>
              <w:widowControl w:val="0"/>
              <w:autoSpaceDE w:val="0"/>
              <w:autoSpaceDN w:val="0"/>
              <w:jc w:val="center"/>
              <w:rPr>
                <w:sz w:val="24"/>
                <w:szCs w:val="24"/>
              </w:rPr>
            </w:pPr>
            <w:proofErr w:type="spellStart"/>
            <w:r w:rsidRPr="00B74F39">
              <w:rPr>
                <w:sz w:val="24"/>
                <w:szCs w:val="24"/>
              </w:rPr>
              <w:t>паков</w:t>
            </w:r>
            <w:proofErr w:type="spellEnd"/>
          </w:p>
        </w:tc>
        <w:tc>
          <w:tcPr>
            <w:tcW w:w="851" w:type="dxa"/>
            <w:shd w:val="clear" w:color="auto" w:fill="auto"/>
            <w:vAlign w:val="center"/>
          </w:tcPr>
          <w:p w:rsidR="00B74F39" w:rsidRPr="00B74F39" w:rsidRDefault="00B74F39" w:rsidP="00C959B2">
            <w:pPr>
              <w:widowControl w:val="0"/>
              <w:autoSpaceDE w:val="0"/>
              <w:autoSpaceDN w:val="0"/>
              <w:jc w:val="center"/>
              <w:rPr>
                <w:sz w:val="24"/>
                <w:szCs w:val="24"/>
              </w:rPr>
            </w:pPr>
            <w:r w:rsidRPr="00B74F39">
              <w:rPr>
                <w:sz w:val="24"/>
                <w:szCs w:val="24"/>
              </w:rPr>
              <w:t>5</w:t>
            </w:r>
          </w:p>
        </w:tc>
        <w:tc>
          <w:tcPr>
            <w:tcW w:w="1435" w:type="dxa"/>
            <w:shd w:val="clear" w:color="auto" w:fill="auto"/>
            <w:vAlign w:val="center"/>
          </w:tcPr>
          <w:p w:rsidR="00B74F39" w:rsidRPr="00B74F39" w:rsidRDefault="00B74F39" w:rsidP="00C959B2">
            <w:pPr>
              <w:widowControl w:val="0"/>
              <w:autoSpaceDE w:val="0"/>
              <w:autoSpaceDN w:val="0"/>
              <w:rPr>
                <w:sz w:val="24"/>
                <w:szCs w:val="24"/>
              </w:rPr>
            </w:pPr>
          </w:p>
        </w:tc>
        <w:tc>
          <w:tcPr>
            <w:tcW w:w="691" w:type="dxa"/>
            <w:shd w:val="clear" w:color="auto" w:fill="auto"/>
            <w:vAlign w:val="center"/>
          </w:tcPr>
          <w:p w:rsidR="00B74F39" w:rsidRPr="00B74F39" w:rsidRDefault="00B74F39" w:rsidP="00C959B2">
            <w:pPr>
              <w:pStyle w:val="TableParagraph"/>
              <w:spacing w:line="251" w:lineRule="exact"/>
              <w:ind w:left="-14"/>
              <w:jc w:val="center"/>
              <w:rPr>
                <w:rFonts w:eastAsia="Calibri"/>
                <w:bCs/>
                <w:sz w:val="24"/>
                <w:szCs w:val="24"/>
              </w:rPr>
            </w:pPr>
          </w:p>
        </w:tc>
        <w:tc>
          <w:tcPr>
            <w:tcW w:w="709"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c>
          <w:tcPr>
            <w:tcW w:w="1842" w:type="dxa"/>
            <w:shd w:val="clear" w:color="auto" w:fill="auto"/>
            <w:vAlign w:val="center"/>
          </w:tcPr>
          <w:p w:rsidR="00B74F39" w:rsidRPr="00B74F39" w:rsidRDefault="00B74F39" w:rsidP="00C959B2">
            <w:pPr>
              <w:pStyle w:val="TableParagraph"/>
              <w:spacing w:line="251" w:lineRule="exact"/>
              <w:ind w:left="77"/>
              <w:rPr>
                <w:rFonts w:eastAsia="Calibri"/>
                <w:bCs/>
                <w:sz w:val="24"/>
                <w:szCs w:val="24"/>
              </w:rPr>
            </w:pPr>
          </w:p>
        </w:tc>
      </w:tr>
    </w:tbl>
    <w:p w:rsidR="00B74F39" w:rsidRPr="00B74F39" w:rsidRDefault="00B74F39" w:rsidP="00B74F39">
      <w:pPr>
        <w:widowControl w:val="0"/>
        <w:tabs>
          <w:tab w:val="left" w:pos="142"/>
          <w:tab w:val="left" w:pos="360"/>
          <w:tab w:val="num" w:pos="426"/>
        </w:tabs>
        <w:autoSpaceDE w:val="0"/>
        <w:autoSpaceDN w:val="0"/>
        <w:ind w:left="-426"/>
        <w:jc w:val="both"/>
        <w:rPr>
          <w:rFonts w:eastAsia="Tahoma"/>
          <w:color w:val="00000A"/>
          <w:sz w:val="24"/>
          <w:szCs w:val="24"/>
          <w:lang w:bidi="hi-IN"/>
        </w:rPr>
      </w:pPr>
    </w:p>
    <w:p w:rsidR="00B74F39" w:rsidRPr="00B74F39" w:rsidRDefault="00B74F39" w:rsidP="00B74F39">
      <w:pPr>
        <w:widowControl w:val="0"/>
        <w:tabs>
          <w:tab w:val="left" w:pos="142"/>
          <w:tab w:val="left" w:pos="360"/>
          <w:tab w:val="num" w:pos="426"/>
        </w:tabs>
        <w:autoSpaceDE w:val="0"/>
        <w:autoSpaceDN w:val="0"/>
        <w:jc w:val="both"/>
        <w:rPr>
          <w:rFonts w:eastAsia="Tahoma"/>
          <w:b/>
          <w:color w:val="00000A"/>
          <w:sz w:val="24"/>
          <w:szCs w:val="24"/>
          <w:lang w:bidi="hi-IN"/>
        </w:rPr>
      </w:pPr>
      <w:r w:rsidRPr="00B74F39">
        <w:rPr>
          <w:rFonts w:eastAsia="Tahoma"/>
          <w:b/>
          <w:color w:val="00000A"/>
          <w:sz w:val="24"/>
          <w:szCs w:val="24"/>
          <w:lang w:bidi="hi-IN"/>
        </w:rPr>
        <w:t>*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B74F39" w:rsidRPr="00B74F39" w:rsidRDefault="00B74F39" w:rsidP="00B74F39">
      <w:pPr>
        <w:widowControl w:val="0"/>
        <w:tabs>
          <w:tab w:val="left" w:pos="142"/>
          <w:tab w:val="left" w:pos="360"/>
          <w:tab w:val="num" w:pos="426"/>
        </w:tabs>
        <w:autoSpaceDE w:val="0"/>
        <w:autoSpaceDN w:val="0"/>
        <w:jc w:val="both"/>
        <w:rPr>
          <w:rFonts w:eastAsia="Tahoma"/>
          <w:color w:val="00000A"/>
          <w:sz w:val="24"/>
          <w:szCs w:val="24"/>
          <w:lang w:bidi="hi-IN"/>
        </w:rPr>
      </w:pPr>
      <w:r w:rsidRPr="00B74F39">
        <w:rPr>
          <w:rFonts w:eastAsia="Tahoma"/>
          <w:b/>
          <w:color w:val="00000A"/>
          <w:sz w:val="24"/>
          <w:szCs w:val="24"/>
          <w:lang w:bidi="hi-IN"/>
        </w:rPr>
        <w:t xml:space="preserve">У разі, якщо Учасником запропоновано еквівалент зазначеного товару за предметом закупівлі, обов’язкове надання у складі тендерної пропозиції повного опису запропонованого товару, відомостей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B74F39">
        <w:rPr>
          <w:rFonts w:eastAsia="Tahoma"/>
          <w:b/>
          <w:color w:val="00000A"/>
          <w:sz w:val="24"/>
          <w:szCs w:val="24"/>
          <w:lang w:bidi="hi-IN"/>
        </w:rPr>
        <w:t>Додадтку</w:t>
      </w:r>
      <w:proofErr w:type="spellEnd"/>
      <w:r w:rsidRPr="00B74F39">
        <w:rPr>
          <w:rFonts w:eastAsia="Tahoma"/>
          <w:b/>
          <w:color w:val="00000A"/>
          <w:sz w:val="24"/>
          <w:szCs w:val="24"/>
          <w:lang w:bidi="hi-IN"/>
        </w:rPr>
        <w:t xml:space="preserve"> 4 до тендерної документації  до товару.</w:t>
      </w:r>
    </w:p>
    <w:p w:rsidR="00B74F39" w:rsidRPr="00B74F39" w:rsidRDefault="00B74F39" w:rsidP="00B74F39">
      <w:pPr>
        <w:widowControl w:val="0"/>
        <w:tabs>
          <w:tab w:val="left" w:pos="142"/>
          <w:tab w:val="left" w:pos="360"/>
          <w:tab w:val="num" w:pos="426"/>
        </w:tabs>
        <w:autoSpaceDE w:val="0"/>
        <w:autoSpaceDN w:val="0"/>
        <w:jc w:val="both"/>
        <w:rPr>
          <w:rFonts w:eastAsia="Tahoma"/>
          <w:color w:val="00000A"/>
          <w:sz w:val="24"/>
          <w:szCs w:val="24"/>
          <w:lang w:bidi="hi-IN"/>
        </w:rPr>
      </w:pPr>
      <w:r w:rsidRPr="00B74F39">
        <w:rPr>
          <w:rFonts w:eastAsia="Tahoma"/>
          <w:color w:val="00000A"/>
          <w:sz w:val="24"/>
          <w:szCs w:val="24"/>
          <w:lang w:bidi="hi-IN"/>
        </w:rPr>
        <w:t>**</w:t>
      </w:r>
      <w:r w:rsidRPr="00B74F39">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B74F39">
        <w:rPr>
          <w:rFonts w:eastAsia="Tahoma"/>
          <w:color w:val="00000A"/>
          <w:sz w:val="24"/>
          <w:szCs w:val="24"/>
          <w:lang w:bidi="hi-IN"/>
        </w:rPr>
        <w:t xml:space="preserve"> </w:t>
      </w:r>
    </w:p>
    <w:p w:rsidR="004E5081" w:rsidRPr="005958DE" w:rsidRDefault="00B74F39" w:rsidP="005958DE">
      <w:pPr>
        <w:tabs>
          <w:tab w:val="left" w:pos="708"/>
        </w:tabs>
        <w:ind w:firstLine="567"/>
        <w:jc w:val="both"/>
        <w:rPr>
          <w:sz w:val="24"/>
          <w:szCs w:val="24"/>
        </w:rPr>
      </w:pPr>
      <w:r w:rsidRPr="00B74F39">
        <w:rPr>
          <w:sz w:val="24"/>
          <w:szCs w:val="24"/>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w:t>
      </w:r>
      <w:r w:rsidR="005958DE">
        <w:rPr>
          <w:sz w:val="24"/>
          <w:szCs w:val="24"/>
        </w:rPr>
        <w:t xml:space="preserve"> до тендерної документації.</w:t>
      </w:r>
      <w:bookmarkStart w:id="1" w:name="_GoBack"/>
      <w:bookmarkEnd w:id="1"/>
    </w:p>
    <w:sectPr w:rsidR="004E5081" w:rsidRPr="005958DE"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55729"/>
    <w:rsid w:val="00B74F3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07A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30-010557-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2</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141</cp:revision>
  <dcterms:created xsi:type="dcterms:W3CDTF">2021-12-15T12:41:00Z</dcterms:created>
  <dcterms:modified xsi:type="dcterms:W3CDTF">2024-11-07T09:34:00Z</dcterms:modified>
</cp:coreProperties>
</file>