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3825" w:type="dxa"/>
        <w:jc w:val="left"/>
        <w:tblInd w:w="11448" w:type="dxa"/>
        <w:tblBorders/>
        <w:tblCellMar>
          <w:top w:w="0" w:type="dxa"/>
          <w:left w:w="108" w:type="dxa"/>
          <w:bottom w:w="0" w:type="dxa"/>
          <w:right w:w="108" w:type="dxa"/>
        </w:tblCellMar>
      </w:tblPr>
      <w:tblGrid>
        <w:gridCol w:w="3825"/>
      </w:tblGrid>
      <w:tr>
        <w:trPr>
          <w:trHeight w:val="711" w:hRule="atLeast"/>
        </w:trPr>
        <w:tc>
          <w:tcPr>
            <w:tcW w:w="3825" w:type="dxa"/>
            <w:tcBorders/>
            <w:shd w:fill="auto" w:val="clear"/>
          </w:tcPr>
          <w:p>
            <w:pPr>
              <w:pStyle w:val="Heading4"/>
              <w:numPr>
                <w:ilvl w:val="3"/>
                <w:numId w:val="1"/>
              </w:numPr>
              <w:tabs>
                <w:tab w:val="left" w:pos="12600" w:leader="none"/>
              </w:tabs>
              <w:jc w:val="left"/>
              <w:rPr>
                <w:rFonts w:cs="Arial"/>
              </w:rPr>
            </w:pPr>
            <w:r>
              <w:rPr>
                <w:rFonts w:cs="Arial"/>
              </w:rPr>
              <w:t>Додаток</w:t>
            </w:r>
            <w:r>
              <w:rPr>
                <w:rFonts w:cs="Arial"/>
                <w:lang w:val="ru-RU"/>
              </w:rPr>
              <w:t xml:space="preserve"> 1</w:t>
            </w:r>
          </w:p>
          <w:p>
            <w:pPr>
              <w:pStyle w:val="Heading4"/>
              <w:numPr>
                <w:ilvl w:val="3"/>
                <w:numId w:val="1"/>
              </w:numPr>
              <w:tabs>
                <w:tab w:val="left" w:pos="12600" w:leader="none"/>
              </w:tabs>
              <w:jc w:val="left"/>
              <w:rPr>
                <w:rFonts w:cs="Arial"/>
              </w:rPr>
            </w:pPr>
            <w:r>
              <w:rPr>
                <w:rFonts w:cs="Arial"/>
              </w:rPr>
              <w:t>до Наказу Міністерства охорони</w:t>
            </w:r>
          </w:p>
          <w:p>
            <w:pPr>
              <w:pStyle w:val="Heading4"/>
              <w:numPr>
                <w:ilvl w:val="3"/>
                <w:numId w:val="1"/>
              </w:numPr>
              <w:tabs>
                <w:tab w:val="left" w:pos="12600" w:leader="none"/>
              </w:tabs>
              <w:jc w:val="left"/>
              <w:rPr>
                <w:rFonts w:cs="Arial"/>
              </w:rPr>
            </w:pPr>
            <w:r>
              <w:rPr>
                <w:rFonts w:cs="Arial"/>
              </w:rPr>
              <w:t>здоров’я України</w:t>
            </w:r>
          </w:p>
          <w:p>
            <w:pPr>
              <w:pStyle w:val="Heading4"/>
              <w:numPr>
                <w:ilvl w:val="3"/>
                <w:numId w:val="1"/>
              </w:numPr>
              <w:tabs>
                <w:tab w:val="left" w:pos="12600" w:leader="none"/>
              </w:tabs>
              <w:jc w:val="left"/>
              <w:rPr>
                <w:rFonts w:cs="Arial"/>
              </w:rPr>
            </w:pPr>
            <w:r>
              <w:rPr>
                <w:rFonts w:cs="Arial"/>
              </w:rPr>
              <w:t>____________________ № _______</w:t>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rPr>
      </w:pPr>
      <w:r>
        <w:rPr>
          <w:rFonts w:cs="Arial" w:ascii="Arial" w:hAnsi="Arial"/>
          <w:b/>
          <w:caps/>
        </w:rPr>
        <w:t>ПЕРЕЛІК</w:t>
      </w:r>
    </w:p>
    <w:p>
      <w:pPr>
        <w:pStyle w:val="Normal"/>
        <w:keepNext w:val="true"/>
        <w:numPr>
          <w:ilvl w:val="0"/>
          <w:numId w:val="0"/>
        </w:numPr>
        <w:jc w:val="center"/>
        <w:outlineLvl w:val="3"/>
        <w:rPr>
          <w:rFonts w:ascii="Arial" w:hAnsi="Arial" w:cs="Arial"/>
          <w:b/>
          <w:b/>
          <w:caps/>
        </w:rPr>
      </w:pPr>
      <w:r>
        <w:rPr>
          <w:rFonts w:cs="Arial" w:ascii="Arial" w:hAnsi="Arial"/>
          <w:b/>
          <w:caps/>
        </w:rPr>
        <w:t xml:space="preserve">ЛІКАРСЬКИХ ЗАСОБІВ, що пропонуються до державної реєстрації </w:t>
      </w:r>
    </w:p>
    <w:p>
      <w:pPr>
        <w:pStyle w:val="Normal"/>
        <w:keepNext w:val="true"/>
        <w:numPr>
          <w:ilvl w:val="0"/>
          <w:numId w:val="0"/>
        </w:numPr>
        <w:jc w:val="center"/>
        <w:outlineLvl w:val="3"/>
        <w:rPr>
          <w:rFonts w:ascii="Arial" w:hAnsi="Arial" w:cs="Arial"/>
          <w:b/>
          <w:b/>
          <w:caps/>
        </w:rPr>
      </w:pPr>
      <w:r>
        <w:rPr>
          <w:rFonts w:cs="Arial" w:ascii="Arial" w:hAnsi="Arial"/>
          <w:b/>
          <w:caps/>
        </w:rPr>
      </w:r>
    </w:p>
    <w:tbl>
      <w:tblPr>
        <w:tblW w:w="16170"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276"/>
        <w:gridCol w:w="1134"/>
        <w:gridCol w:w="992"/>
        <w:gridCol w:w="851"/>
        <w:gridCol w:w="1701"/>
        <w:gridCol w:w="1134"/>
        <w:gridCol w:w="1134"/>
        <w:gridCol w:w="1276"/>
        <w:gridCol w:w="1134"/>
        <w:gridCol w:w="1275"/>
        <w:gridCol w:w="1134"/>
        <w:gridCol w:w="993"/>
        <w:gridCol w:w="1569"/>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1275"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ВАЛКУБІТ®</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 and sacubitril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сакубітрил у вигляді сакубітрилу натрію та валсартан у вигляді валсартану динатрієвої солі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49 мг/51 мг, по 14 таблеток у блістері; по 2 або 4 блістери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серії та випуск серій:</w:t>
              <w:br/>
              <w:t>KRKA д.д., Ново место</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UA/21468/01/02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ВАЛКУБІТ®</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 and sacubitril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сакубітрил у вигляді сакубітрилу натрію та валсартан у вигляді валсартану динатрієвої солі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97 мг/103 мг, по 14 таблеток у блістері; по 2 або 4 блістери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серії та випуск серій:</w:t>
              <w:br/>
              <w:t>KRKA д.д., Ново место</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UA/21468/01/03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ВАЛКУБІТ®</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 and sacubitril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сакубітрил у вигляді сакубітрилу натрію та валсартан у вигляді валсартану динатрієвої солі</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24 мг/26 мг, по 14 таблеток у блістері; по 2 або 4 блістери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КРКА, д.д., Ново место</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серії та випуск серій:</w:t>
              <w:br/>
              <w:t>KRKA д.д., Ново место</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UA/21468/01/0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ВІНРЕВЕЙР</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Sotatercept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сотатерцепт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C02KX06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приготування розчину для ін’єкцій, по 60 мг: Флакон зі скла типу І, закупорений пробкою та алюмінієвою обкаткою з ковпачком бордового кольору, що містить 60 мг сотатерцепту.</w:t>
              <w:br/>
              <w:t>Попередньо наповнений шприц з 1,3 мл розчинника.</w:t>
              <w:br/>
              <w:t>Лікарський засіб Вінревейр, порошок та розчинник для приготування розчину для ін’єкцій випускається у наступних розмірах упаковки:</w:t>
              <w:br/>
              <w:t>- Набір, що містить 1 флакон з порошком по 60 мг, 1 попередньо наповнений шприц з розчинником по 1,3 мл, 1 дозувальний шприц з поділками по 0,1 мл, 1 адаптер для флакона (13 мм), 1 голку для ін’єкцій та 4 спиртові серветки у картонній коробці разом з інструкцією для медичного застосування та буклетом «Інструкції щодо застосування».</w:t>
              <w:br/>
              <w:t xml:space="preserve">- Набір, що містить 2 флакони з порошком по 60 мг, 2 попередньо наповнені шприци з розчинником по 1,3 мл, 1 дозувальний шприц з поділками по 0,1 мл, 2 адаптери для флаконів (13 мм), 1 голку для ін’єкцій та 8 спиртових серветок у картонній коробці разом з інструкцією для медичного застосування та буклетом «Інструкції щодо застосування».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Мерк Шарп і Доум ІДЕА ГмбХ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pPr>
            <w:r>
              <w:rPr>
                <w:rFonts w:cs="Arial" w:ascii="Arial" w:hAnsi="Arial"/>
                <w:color w:val="000000"/>
                <w:sz w:val="16"/>
                <w:szCs w:val="16"/>
                <w:lang w:val="ru-RU"/>
              </w:rPr>
              <w:t>Веттер Фарма-Фертігунг ГмбХ і Ко. КГ, Німеччина (Виробництво, контроль якості (у процесі виробництва, при випуску та / або протягом терміну придатності) стерильної води для ін’єкцій у попередньо наповнених шприцах); Веттер Фарма-Фертігунг ГмбХ і Ко. КГ, Німеччина (Контроль якості (у процесі виробництва, при випуску та / або протягом терміну придатності) стерильної води для ін’єкцій у попередньо наповнених шприцах); Веттер Фарма-Фертігунг ГмбХ і Ко. КГ, Німеччина (Контроль якості (у процесі виробництва, при випуску та / або протягом терміну придатності) стерильної води для ін’єкцій у попередньо наповнених шприцах); Веттер Фарма-Фертігунг ГмбХ і Ко. КГ, Німеччина (Контроль якості (хімічне / фізичне тестування лише протягом терміну придатності) стерильної води для ін’єкцій у попередньо наповнених шприцах); Еурофінс Ланкастер Лабораторіз, ЛЛС, США (Тестування при випуску та тестування стабільності); Мерк Шарп і Доум Б.В., Нідерланди (Маркування та вторинне пакування флакону та / або комбінованого набору лікарського засобу та пристрою, випуск серії); МСД Інтернешнл ГмбХ/МСД Ірландія (Карлоу), Ірланд</w:t>
            </w:r>
            <w:r>
              <w:rPr>
                <w:rFonts w:cs="Arial" w:ascii="Arial" w:hAnsi="Arial"/>
                <w:color w:val="000000"/>
                <w:sz w:val="16"/>
                <w:szCs w:val="16"/>
              </w:rPr>
              <w:t>i</w:t>
            </w:r>
            <w:r>
              <w:rPr>
                <w:rFonts w:cs="Arial" w:ascii="Arial" w:hAnsi="Arial"/>
                <w:color w:val="000000"/>
                <w:sz w:val="16"/>
                <w:szCs w:val="16"/>
                <w:lang w:val="ru-RU"/>
              </w:rPr>
              <w:t>я (Тестування при випуску та тестування стабільності (за винятком вмісту вологи та цілісності герметичності контейнера)); Нувісан ГмбХ, Німеччина (Тестування при випуску та тестування стабільності (лише для вмісту вологи при випуску та при тестуванні стабільності, та для цілісності герметичності контейнера при тестуванні стабільності)); Патеон Італія С.п.А., Італ</w:t>
            </w:r>
            <w:r>
              <w:rPr>
                <w:rFonts w:cs="Arial" w:ascii="Arial" w:hAnsi="Arial"/>
                <w:color w:val="000000"/>
                <w:sz w:val="16"/>
                <w:szCs w:val="16"/>
              </w:rPr>
              <w:t>i</w:t>
            </w:r>
            <w:r>
              <w:rPr>
                <w:rFonts w:cs="Arial" w:ascii="Arial" w:hAnsi="Arial"/>
                <w:color w:val="000000"/>
                <w:sz w:val="16"/>
                <w:szCs w:val="16"/>
                <w:lang w:val="ru-RU"/>
              </w:rPr>
              <w:t>я (Виробництво / первинне пакування, тестування при випуску (стерильність та ендотоксини))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Німеччина/</w:t>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США/</w:t>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Нідерланди/</w:t>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Італія/</w:t>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Ірландія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UA/21470/01/0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ВІНРЕВЕЙР</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Sotatercept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сотатерцепт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C02KX06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 xml:space="preserve">порошок та розчинник для приготування розчину для ін’єкцій, по 45 мг: Флакон зі скла типу І, закупорений пробкою та алюмінієвою обкаткою з ковпачком лаймового кольору, що містить 45 мг сотатерцепту. Попередньо наповнений шприц з 1,0 мл розчинника. </w:t>
              <w:br/>
              <w:t xml:space="preserve">Лікарський засіб Вінревейр, порошок та розчинник для приготування розчину для ін’єкцій випускається у наступних розмірах упаковки: </w:t>
              <w:br/>
              <w:t xml:space="preserve">- Набір, що містить 1 флакон з порошком по 45 мг, 1 попередньо наповнений шприц з розчинником по 1,0 мл, 1 дозувальний шприц з поділками по 0,1 мл, 1 адаптер для флакона (13 мм), 1 голку для ін’єкцій та 4 спиртові серветки у картонній коробці разом з інструкцією для медичного застосування та буклетом «Інструкції щодо застосування». </w:t>
              <w:br/>
              <w:t xml:space="preserve">- Набір, що містить 2 флакони з порошком по 45 мг, 2 попередньо наповнені шприци з розчинником по 1,0 мл, 1 дозувальний шприц з поділками по 0,1 мл, 2 адаптери для флаконів (13 мм), 1 голку для ін’єкцій та 8 спиртових серветок у картонній коробці разом з інструкцією для медичного застосування та буклетом «Інструкції щодо застосування».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Мерк Шарп і Доум ІДЕА ГмбХ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pPr>
            <w:r>
              <w:rPr>
                <w:rFonts w:cs="Arial" w:ascii="Arial" w:hAnsi="Arial"/>
                <w:color w:val="000000"/>
                <w:sz w:val="16"/>
                <w:szCs w:val="16"/>
                <w:lang w:val="ru-RU"/>
              </w:rPr>
              <w:t>Веттер Фарма-Фертігунг ГмбХ і Ко. КГ, Німеччина (Виробництво, контроль якості (у процесі виробництва, при випуску та / або протягом терміну придатності) стерильної води для ін’єкцій у попередньо наповнених шприцах); Веттер Фарма-Фертігунг ГмбХ і Ко. КГ, Німеччина (Контроль якості (у процесі виробництва, при випуску та / або протягом терміну придатності) стерильної води для ін’єкцій у попередньо наповнених шприцах); Веттер Фарма-Фертігунг ГмбХ і Ко. КГ, Німеччина (Контроль якості (у процесі виробництва, при випуску та / або протягом терміну придатності) стерильної води для ін’єкцій у попередньо наповнених шприцах); Веттер Фарма-Фертігунг ГмбХ і Ко. КГ, Німеччина (Контроль якості (хімічне / фізичне тестування лише протягом терміну придатності) стерильної води для ін’єкцій у попередньо наповнених шприцах); Еурофінс Ланкастер Лабораторіз, ЛЛС, США (Тестування при випуску та тестування стабільності); Мерк Шарп і Доум Б.В., Нідерланди (Маркування та вторинне пакування флакону та / або комбінованого набору лікарського засобу та пристрою, випуск серії); МСД Інтернешнл ГмбХ/МСД Ірландія (Карлоу), Ірланд</w:t>
            </w:r>
            <w:r>
              <w:rPr>
                <w:rFonts w:cs="Arial" w:ascii="Arial" w:hAnsi="Arial"/>
                <w:color w:val="000000"/>
                <w:sz w:val="16"/>
                <w:szCs w:val="16"/>
              </w:rPr>
              <w:t>i</w:t>
            </w:r>
            <w:r>
              <w:rPr>
                <w:rFonts w:cs="Arial" w:ascii="Arial" w:hAnsi="Arial"/>
                <w:color w:val="000000"/>
                <w:sz w:val="16"/>
                <w:szCs w:val="16"/>
                <w:lang w:val="ru-RU"/>
              </w:rPr>
              <w:t>я (Тестування при випуску та тестування стабільності (за винятком вмісту вологи та цілісності герметичності контейнера)); Нувісан ГмбХ, Німеччина (Тестування при випуску та тестування стабільності (лише для вмісту вологи при випуску та при тестуванні стабільності, та для цілісності герметичності контейнера при тестуванні стабільності)); Патеон Італія С.п.А., Італ</w:t>
            </w:r>
            <w:r>
              <w:rPr>
                <w:rFonts w:cs="Arial" w:ascii="Arial" w:hAnsi="Arial"/>
                <w:color w:val="000000"/>
                <w:sz w:val="16"/>
                <w:szCs w:val="16"/>
              </w:rPr>
              <w:t>i</w:t>
            </w:r>
            <w:r>
              <w:rPr>
                <w:rFonts w:cs="Arial" w:ascii="Arial" w:hAnsi="Arial"/>
                <w:color w:val="000000"/>
                <w:sz w:val="16"/>
                <w:szCs w:val="16"/>
                <w:lang w:val="ru-RU"/>
              </w:rPr>
              <w:t>я (Виробництво / первинне пакування, тестування при випуску (стерильність та ендотоксини))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Німеччина/</w:t>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США/</w:t>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Нідерланди/</w:t>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Італія/</w:t>
            </w:r>
          </w:p>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Ірландія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UA/21470/01/0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ЕДВАКС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edoxaban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едоксабану тозилату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по 14 таблеток у блістері; по 2 блістери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"АСІНО УКРАЇНА" </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продукту, первинне та вторинне пакування, контроль якості серії лікарського засобу (хімічний, фізичний та мікробіологічний) та випуск серії:</w:t>
              <w:br/>
              <w:t>Дженефарм СА, Греція;</w:t>
              <w:br/>
              <w:br/>
              <w:t>виробництво готового продукту, первинне та вторинне пакування, контроль якості серії лікарського засобу (хімічний, фізичний та мікробіологічний) та випуск серії:</w:t>
              <w:br/>
              <w:t>Олфа АС, Латвія;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контроль якості серії лікарського засобу (хімічний та фізичний):</w:t>
              <w:br/>
              <w:t>Неотрон С.п.А., Італiя</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 Латвія/ Італiя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UA/21469/01/0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ЕДВАКС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edoxaban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едоксабану тозилату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 мг, по 14 таблеток у блістері; по 2 блістери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"АСІНО УКРАЇНА" </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продукту, первинне та вторинне пакування, контроль якості серії лікарського засобу (хімічний, фізичний та мікробіологічний) та випуск серії:</w:t>
              <w:br/>
              <w:t>Дженефарм СА, Греція;</w:t>
              <w:br/>
              <w:br/>
              <w:t>виробництво готового продукту, первинне та вторинне пакування, контроль якості серії лікарського засобу (хімічний, фізичний та мікробіологічний) та випуск серії:</w:t>
              <w:br/>
              <w:t>Олфа АС, Латвія;</w:t>
              <w:br/>
              <w:br/>
              <w:t>контроль якості серії лікарського засобу (хімічний та фізичний):</w:t>
              <w:br/>
              <w:t xml:space="preserve">Неотрон С.п.А., </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 Латвія/ Італiя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UA/21469/01/0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ЕДВАКС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edoxaban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едоксабану тозилату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 мг, по 14 таблеток у блістері; по 2 блістери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"АСІНО УКРАЇНА" </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продукту, первинне та вторинне пакування, контроль якості серії лікарського засобу (хімічний, фізичний та мікробіологічний) та випуск серії:</w:t>
              <w:br/>
              <w:t>Дженефарм СА, Греція;</w:t>
              <w:br/>
              <w:br/>
              <w:t>виробництво готового продукту, первинне та вторинне пакування, контроль якості серії лікарського засобу (хімічний, фізичний та мікробіологічний) та випуск серії:</w:t>
              <w:br/>
              <w:t>Олфа АС, Латвія;</w:t>
              <w:br/>
              <w:br/>
              <w:t>контроль якості серії лікарського засобу (хімічний та фізичний):</w:t>
              <w:br/>
              <w:t>Неотрон С.п.А., Італiя</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 Латвія/ Італiя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UA/21469/01/0</w:t>
            </w:r>
            <w:r>
              <w:rPr>
                <w:rFonts w:cs="Arial" w:ascii="Arial" w:hAnsi="Arial"/>
                <w:sz w:val="16"/>
                <w:szCs w:val="16"/>
                <w:lang w:val="en-US"/>
              </w:rPr>
              <w:t>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ІПРАГЛІФЛОЗИН L-ПРОЛІН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Ipragliflozin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іпрагліфлозин L-пролін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пакетах двошарових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Цзянсі Сінерджі Фармасьютікал Ко., Лтд.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реєстрація на 5 років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UA/21471/01/0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КАЛЬЦІЮ ГЛЮКОНАТ ДЛЯ ІН'ЄКЦІЙ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calcium gluconate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кальцію глюконату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або гранульований порошок (субстанція) у поліетиленових пакетах або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Чжецзян Жуйбан Лабораторіз</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UA/21472/01/0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КАННАБІДІОЛ ДИСТИЛЯТ ІЗОЛЯТ КАНАПТЕКА®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канабідіол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пакетах поліетиленових HDPE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"ФАРМ-РЕГІСТР ЛТД"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Біосиид ЮАБ</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Литва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UA/21473/01/0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КСАРІКС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 мг, по 14 таблеток у блістері, по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НВФ "МІКРОХІМ"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Санека Фармасьютікалз а.с.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UA/21474/01/0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КСАРІКС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14 таблеток у блістері, по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НВФ "МІКРОХІМ"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Санека Фармасьютікалз а.с.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UA/21474/01/0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КСАРІКС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по 14 таблеток у блістері, по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НВФ "МІКРОХІМ"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Санека Фармасьютікалз а.с.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UA/21474/01/0</w:t>
            </w:r>
            <w:r>
              <w:rPr>
                <w:rFonts w:cs="Arial" w:ascii="Arial" w:hAnsi="Arial"/>
                <w:sz w:val="16"/>
                <w:szCs w:val="16"/>
                <w:lang w:val="en-US"/>
              </w:rPr>
              <w:t>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КСАРІКС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у блістері, по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НВФ "МІКРОХІМ"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Санека Фармасьютікалз а.с.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UA/21474/01/0</w:t>
            </w:r>
            <w:r>
              <w:rPr>
                <w:rFonts w:cs="Arial" w:ascii="Arial" w:hAnsi="Arial"/>
                <w:sz w:val="16"/>
                <w:szCs w:val="16"/>
                <w:lang w:val="en-US"/>
              </w:rPr>
              <w:t>4</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МІДАЗОЛАМ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midazolam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мідазолам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КОХАНС ЛАЙФСАЙЄНС ЛІМІТЕД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UA/21475/01/0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ХЛОРГЕКСИДИНУ ДИГІДРОХЛОРИД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chlorhexidine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Субстанція містить не менше 98,0 % і не більше 101,0 % Хлоргексидину дигідрохлориду, у перерахунку на суху речовину.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rPr>
                <w:rFonts w:ascii="Arial" w:hAnsi="Arial" w:cs="Arial"/>
                <w:sz w:val="16"/>
                <w:szCs w:val="16"/>
              </w:rPr>
            </w:pPr>
            <w:r>
              <w:rPr>
                <w:rFonts w:cs="Arial" w:ascii="Arial" w:hAnsi="Arial"/>
                <w:sz w:val="16"/>
                <w:szCs w:val="16"/>
              </w:rPr>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кристалічний порошок (субстанція) у мішках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"Тернофарм"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ЮНІЛАБ КЕМІКАЛЗ ЕНД ФАРМАСЬЮТІКАЛЗ ПВТ. ЛТД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r>
          </w:p>
          <w:p>
            <w:pPr>
              <w:pStyle w:val="Normal"/>
              <w:tabs>
                <w:tab w:val="left" w:pos="12600" w:leader="none"/>
              </w:tabs>
              <w:jc w:val="center"/>
              <w:rPr>
                <w:rFonts w:ascii="Arial" w:hAnsi="Arial" w:cs="Arial"/>
                <w:sz w:val="16"/>
                <w:szCs w:val="16"/>
              </w:rPr>
            </w:pPr>
            <w:r>
              <w:rPr>
                <w:rFonts w:cs="Arial" w:ascii="Arial" w:hAnsi="Arial"/>
                <w:sz w:val="16"/>
                <w:szCs w:val="16"/>
              </w:rP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b/>
                <w:b/>
                <w:sz w:val="16"/>
                <w:szCs w:val="16"/>
              </w:rPr>
            </w:pPr>
            <w:r>
              <w:rPr>
                <w:rFonts w:cs="Arial" w:ascii="Arial" w:hAnsi="Arial"/>
                <w:b/>
                <w:sz w:val="16"/>
                <w:szCs w:val="16"/>
              </w:rPr>
              <w:t>UA/21476/01/0</w:t>
            </w:r>
            <w:r>
              <w:rPr>
                <w:rFonts w:cs="Arial" w:ascii="Arial" w:hAnsi="Arial"/>
                <w:b/>
                <w:sz w:val="16"/>
                <w:szCs w:val="16"/>
                <w:lang w:val="en-US"/>
              </w:rPr>
              <w:t>1</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2">
        <w:r>
          <w:rPr>
            <w:rStyle w:val="InternetLink"/>
            <w:rFonts w:cs="Arial" w:ascii="Arial" w:hAnsi="Arial"/>
            <w:i/>
            <w:color w:val="000000"/>
            <w:szCs w:val="16"/>
          </w:rPr>
          <w:t>https://www.whocc.no/atc_ddd_index/</w:t>
        </w:r>
      </w:hyperlink>
      <w:r>
        <w:rPr>
          <w:rStyle w:val="InternetLink"/>
          <w:rFonts w:cs="Arial" w:ascii="Arial" w:hAnsi="Arial"/>
          <w:i/>
          <w:color w:val="000000"/>
          <w:szCs w:val="16"/>
        </w:rPr>
        <w:t>)</w:t>
      </w:r>
    </w:p>
    <w:p>
      <w:pPr>
        <w:pStyle w:val="Normal"/>
        <w:rPr>
          <w:rStyle w:val="InternetLink"/>
          <w:rFonts w:ascii="Arial" w:hAnsi="Arial" w:cs="Arial"/>
          <w:i/>
          <w:i/>
          <w:color w:val="000000"/>
          <w:szCs w:val="16"/>
        </w:rPr>
      </w:pPr>
      <w:r>
        <w:rPr/>
      </w:r>
    </w:p>
    <w:p>
      <w:pPr>
        <w:pStyle w:val="Normal"/>
        <w:rPr>
          <w:rStyle w:val="InternetLink"/>
          <w:rFonts w:ascii="Arial" w:hAnsi="Arial" w:cs="Arial"/>
          <w:i/>
          <w:i/>
          <w:color w:val="000000"/>
          <w:szCs w:val="16"/>
        </w:rPr>
      </w:pPr>
      <w:r>
        <w:rPr/>
      </w:r>
    </w:p>
    <w:tbl>
      <w:tblPr>
        <w:tblW w:w="14843" w:type="dxa"/>
        <w:jc w:val="left"/>
        <w:tblInd w:w="0" w:type="dxa"/>
        <w:tblBorders/>
        <w:tblCellMar>
          <w:top w:w="0" w:type="dxa"/>
          <w:left w:w="108" w:type="dxa"/>
          <w:bottom w:w="0" w:type="dxa"/>
          <w:right w:w="108" w:type="dxa"/>
        </w:tblCellMar>
      </w:tblPr>
      <w:tblGrid>
        <w:gridCol w:w="7421"/>
        <w:gridCol w:w="7422"/>
      </w:tblGrid>
      <w:tr>
        <w:trPr/>
        <w:tc>
          <w:tcPr>
            <w:tcW w:w="7421" w:type="dxa"/>
            <w:tcBorders/>
            <w:shd w:fill="auto" w:val="clear"/>
          </w:tcPr>
          <w:p>
            <w:pPr>
              <w:pStyle w:val="Normal"/>
              <w:ind w:right="20" w:hanging="0"/>
              <w:rPr>
                <w:rStyle w:val="Cs95e872d01"/>
                <w:rFonts w:ascii="Arial" w:hAnsi="Arial" w:cs="Arial"/>
                <w:lang w:val="ru-RU"/>
              </w:rPr>
            </w:pPr>
            <w:r>
              <w:rPr>
                <w:rStyle w:val="Cs7864ebcf1"/>
                <w:rFonts w:cs="Arial" w:ascii="Arial" w:hAnsi="Arial"/>
                <w:color w:val="000000"/>
                <w:sz w:val="24"/>
                <w:szCs w:val="24"/>
              </w:rPr>
              <w:t xml:space="preserve">Начальник </w:t>
            </w:r>
          </w:p>
          <w:p>
            <w:pPr>
              <w:pStyle w:val="Normal"/>
              <w:ind w:right="20" w:hanging="0"/>
              <w:rPr>
                <w:rStyle w:val="Cs7864ebcf1"/>
                <w:rFonts w:ascii="Arial" w:hAnsi="Arial" w:cs="Arial"/>
                <w:color w:val="000000"/>
                <w:sz w:val="24"/>
                <w:szCs w:val="24"/>
              </w:rPr>
            </w:pPr>
            <w:r>
              <w:rPr>
                <w:rStyle w:val="Cs7864ebcf1"/>
                <w:rFonts w:cs="Arial" w:ascii="Arial" w:hAnsi="Arial"/>
                <w:color w:val="000000"/>
                <w:sz w:val="24"/>
                <w:szCs w:val="24"/>
              </w:rPr>
              <w:t xml:space="preserve">Фармацевтичного управління </w:t>
            </w:r>
            <w:r>
              <w:rPr>
                <w:rStyle w:val="Cs188c92b51"/>
                <w:rFonts w:cs="Arial" w:ascii="Arial" w:hAnsi="Arial"/>
                <w:color w:val="000000"/>
                <w:sz w:val="24"/>
                <w:szCs w:val="24"/>
              </w:rPr>
              <w:t>                                 </w:t>
            </w:r>
          </w:p>
        </w:tc>
        <w:tc>
          <w:tcPr>
            <w:tcW w:w="7422" w:type="dxa"/>
            <w:tcBorders/>
            <w:shd w:fill="auto" w:val="clear"/>
          </w:tcPr>
          <w:p>
            <w:pPr>
              <w:pStyle w:val="Cs95e872d0"/>
              <w:snapToGrid w:val="false"/>
              <w:rPr>
                <w:rStyle w:val="Cs7864ebcf1"/>
                <w:rFonts w:ascii="Arial" w:hAnsi="Arial" w:cs="Arial"/>
                <w:color w:val="000000"/>
                <w:sz w:val="24"/>
                <w:szCs w:val="24"/>
              </w:rPr>
            </w:pPr>
            <w:r>
              <w:rPr/>
            </w:r>
          </w:p>
          <w:p>
            <w:pPr>
              <w:pStyle w:val="Cs95e872d0"/>
              <w:jc w:val="center"/>
              <w:rPr/>
            </w:pPr>
            <w:r>
              <w:rPr>
                <w:rStyle w:val="Cs7864ebcf1"/>
                <w:rFonts w:eastAsia="Arial" w:cs="Arial" w:ascii="Arial" w:hAnsi="Arial"/>
                <w:color w:val="000000"/>
                <w:sz w:val="24"/>
                <w:szCs w:val="24"/>
                <w:lang w:val="uk-UA"/>
              </w:rPr>
              <w:t xml:space="preserve">                                            </w:t>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tc>
      </w:tr>
    </w:tbl>
    <w:p>
      <w:pPr>
        <w:pStyle w:val="Normal"/>
        <w:rPr>
          <w:rStyle w:val="Cs7864ebcf1"/>
          <w:rFonts w:ascii="Arial" w:hAnsi="Arial" w:cs="Arial"/>
          <w:color w:val="000000"/>
          <w:sz w:val="16"/>
          <w:szCs w:val="16"/>
          <w:lang w:val="ru-RU"/>
        </w:rPr>
      </w:pPr>
      <w:r>
        <w:rPr/>
      </w:r>
      <w:r>
        <w:br w:type="page"/>
      </w:r>
    </w:p>
    <w:p>
      <w:pPr>
        <w:pStyle w:val="Normal"/>
        <w:rPr>
          <w:rFonts w:ascii="Arial" w:hAnsi="Arial" w:cs="Arial"/>
          <w:sz w:val="16"/>
          <w:szCs w:val="16"/>
          <w:lang w:val="ru-RU"/>
        </w:rPr>
      </w:pPr>
      <w:r>
        <w:rPr>
          <w:rFonts w:cs="Arial" w:ascii="Arial" w:hAnsi="Arial"/>
          <w:sz w:val="16"/>
          <w:szCs w:val="16"/>
          <w:lang w:val="ru-RU"/>
        </w:rPr>
      </w:r>
    </w:p>
    <w:tbl>
      <w:tblPr>
        <w:tblW w:w="3825" w:type="dxa"/>
        <w:jc w:val="left"/>
        <w:tblInd w:w="11448" w:type="dxa"/>
        <w:tblBorders/>
        <w:tblCellMar>
          <w:top w:w="0" w:type="dxa"/>
          <w:left w:w="108" w:type="dxa"/>
          <w:bottom w:w="0" w:type="dxa"/>
          <w:right w:w="108" w:type="dxa"/>
        </w:tblCellMar>
      </w:tblPr>
      <w:tblGrid>
        <w:gridCol w:w="3825"/>
      </w:tblGrid>
      <w:tr>
        <w:trPr/>
        <w:tc>
          <w:tcPr>
            <w:tcW w:w="3825" w:type="dxa"/>
            <w:tcBorders/>
            <w:shd w:fill="auto" w:val="clear"/>
          </w:tcPr>
          <w:p>
            <w:pPr>
              <w:pStyle w:val="Heading4"/>
              <w:numPr>
                <w:ilvl w:val="3"/>
                <w:numId w:val="1"/>
              </w:numPr>
              <w:tabs>
                <w:tab w:val="left" w:pos="12600" w:leader="none"/>
              </w:tabs>
              <w:jc w:val="left"/>
              <w:rPr>
                <w:rFonts w:cs="Arial"/>
              </w:rPr>
            </w:pPr>
            <w:r>
              <w:rPr>
                <w:rFonts w:cs="Arial"/>
              </w:rPr>
              <w:t>Додаток</w:t>
            </w:r>
            <w:r>
              <w:rPr>
                <w:rFonts w:cs="Arial"/>
                <w:lang w:val="ru-RU"/>
              </w:rPr>
              <w:t xml:space="preserve"> 2</w:t>
            </w:r>
          </w:p>
          <w:p>
            <w:pPr>
              <w:pStyle w:val="Heading4"/>
              <w:numPr>
                <w:ilvl w:val="3"/>
                <w:numId w:val="1"/>
              </w:numPr>
              <w:tabs>
                <w:tab w:val="left" w:pos="12600" w:leader="none"/>
              </w:tabs>
              <w:jc w:val="left"/>
              <w:rPr>
                <w:rFonts w:cs="Arial"/>
              </w:rPr>
            </w:pPr>
            <w:r>
              <w:rPr>
                <w:rFonts w:cs="Arial"/>
              </w:rPr>
              <w:t>до Наказу Міністерства охорони</w:t>
            </w:r>
          </w:p>
          <w:p>
            <w:pPr>
              <w:pStyle w:val="Heading4"/>
              <w:numPr>
                <w:ilvl w:val="3"/>
                <w:numId w:val="1"/>
              </w:numPr>
              <w:tabs>
                <w:tab w:val="left" w:pos="12600" w:leader="none"/>
              </w:tabs>
              <w:jc w:val="left"/>
              <w:rPr>
                <w:rFonts w:cs="Arial"/>
              </w:rPr>
            </w:pPr>
            <w:r>
              <w:rPr>
                <w:rFonts w:cs="Arial"/>
              </w:rPr>
              <w:t>здоров’я України</w:t>
            </w:r>
          </w:p>
          <w:p>
            <w:pPr>
              <w:pStyle w:val="Heading4"/>
              <w:numPr>
                <w:ilvl w:val="3"/>
                <w:numId w:val="1"/>
              </w:numPr>
              <w:tabs>
                <w:tab w:val="left" w:pos="12600" w:leader="none"/>
              </w:tabs>
              <w:jc w:val="left"/>
              <w:rPr>
                <w:rFonts w:cs="Arial"/>
              </w:rPr>
            </w:pPr>
            <w:r>
              <w:rPr>
                <w:rFonts w:cs="Arial"/>
              </w:rPr>
              <w:t>____________________ № _______</w:t>
            </w:r>
          </w:p>
          <w:p>
            <w:pPr>
              <w:pStyle w:val="11"/>
              <w:rPr>
                <w:rFonts w:ascii="Arial" w:hAnsi="Arial" w:cs="Arial"/>
                <w:sz w:val="20"/>
                <w:szCs w:val="20"/>
              </w:rPr>
            </w:pPr>
            <w:r>
              <w:rPr>
                <w:rFonts w:cs="Arial" w:ascii="Arial" w:hAnsi="Arial"/>
                <w:sz w:val="20"/>
                <w:szCs w:val="20"/>
              </w:rPr>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rPr>
      </w:pPr>
      <w:r>
        <w:rPr>
          <w:rFonts w:cs="Arial" w:ascii="Arial" w:hAnsi="Arial"/>
          <w:b/>
          <w:caps/>
        </w:rPr>
        <w:t>ПЕРЕЛІК</w:t>
      </w:r>
    </w:p>
    <w:p>
      <w:pPr>
        <w:pStyle w:val="Normal"/>
        <w:keepNext w:val="true"/>
        <w:numPr>
          <w:ilvl w:val="0"/>
          <w:numId w:val="0"/>
        </w:numPr>
        <w:tabs>
          <w:tab w:val="left" w:pos="12600" w:leader="none"/>
        </w:tabs>
        <w:jc w:val="center"/>
        <w:outlineLvl w:val="3"/>
        <w:rPr>
          <w:rFonts w:ascii="Arial" w:hAnsi="Arial" w:cs="Arial"/>
          <w:b/>
          <w:b/>
          <w:caps/>
        </w:rPr>
      </w:pPr>
      <w:r>
        <w:rPr>
          <w:rFonts w:cs="Arial" w:ascii="Arial" w:hAnsi="Arial"/>
          <w:b/>
          <w:caps/>
        </w:rPr>
        <w:t>ЛІКАРСЬКИХ ЗАСОБІВ, що пропонуються до державної ПЕРЕреєстрації</w:t>
      </w:r>
    </w:p>
    <w:p>
      <w:pPr>
        <w:pStyle w:val="Normal"/>
        <w:keepNext w:val="true"/>
        <w:numPr>
          <w:ilvl w:val="0"/>
          <w:numId w:val="0"/>
        </w:numPr>
        <w:tabs>
          <w:tab w:val="left" w:pos="12600" w:leader="none"/>
        </w:tabs>
        <w:jc w:val="center"/>
        <w:outlineLvl w:val="3"/>
        <w:rPr>
          <w:rFonts w:ascii="Arial" w:hAnsi="Arial" w:cs="Arial"/>
          <w:b/>
          <w:b/>
          <w:caps/>
        </w:rPr>
      </w:pPr>
      <w:r>
        <w:rPr>
          <w:rFonts w:cs="Arial" w:ascii="Arial" w:hAnsi="Arial"/>
          <w:b/>
          <w:caps/>
        </w:rPr>
      </w:r>
    </w:p>
    <w:tbl>
      <w:tblPr>
        <w:tblW w:w="16028"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418"/>
        <w:gridCol w:w="992"/>
        <w:gridCol w:w="992"/>
        <w:gridCol w:w="851"/>
        <w:gridCol w:w="1701"/>
        <w:gridCol w:w="1134"/>
        <w:gridCol w:w="992"/>
        <w:gridCol w:w="1418"/>
        <w:gridCol w:w="992"/>
        <w:gridCol w:w="1417"/>
        <w:gridCol w:w="1134"/>
        <w:gridCol w:w="993"/>
        <w:gridCol w:w="1427"/>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141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БУПРІНОЛ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bupropion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бупропіону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N06AX12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з модифікованим вивільненням, по 150 мг; по 30 таблеток з модифікованим вивільненням у пластиковому контейнері, по 1 контейнеру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«Фармліга»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та відповідальний за випуск серії:</w:t>
              <w:br/>
              <w:t>БАЛКАНФАРМА–ДУПНИЦЯ АД, Болгарія;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виробництво лікарського засобу, первинне та вторинне пакування, контроль якості серії:</w:t>
              <w:br/>
              <w:t>Фармацеутско-Хемійска Індустрія (ФХІ) Здравлє АД , Сербія;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додаткова дільниця з контролю якості:</w:t>
              <w:br/>
              <w:t>ГЕ Фармасьютікалз Лтд., Болгарія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UA/19228/01/01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ГЛЮКОЗАМІНУ ГІДРОХЛОРИД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glucosamine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глюкозаміну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Жеянг Кандорлі Фармасьютікал Ко.,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ind w:left="-185" w:hanging="0"/>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pPr>
            <w:r>
              <w:rPr>
                <w:rFonts w:cs="Arial" w:ascii="Arial" w:hAnsi="Arial"/>
                <w:sz w:val="16"/>
                <w:szCs w:val="16"/>
              </w:rPr>
              <w:t>UA/19213/01/01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КВАНІЛ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citicoline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цитиколін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1000 мг/4 мл по 4 мл в ампулах; по 5 ампул у блістері; по 2 блістери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Соверин Фарма Правіт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UA/18940/01/02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КВАНІЛ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citicoline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цитиколін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500 мг/4 мл по 4 мл в ампулах; по 5 ампул у блістері; по 2 блістери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Соверин Фарма Правіт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UA/18940/01/01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ТРІВОНОР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paroxetine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shd w:fill="F8F8F8" w:val="clear"/>
              </w:rPr>
              <w:t>пароксетину мезілат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у блістері; по 2 блістери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Сінтон Хіспанія, С. 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UA/19142/01/01</w:t>
            </w:r>
          </w:p>
        </w:tc>
      </w:tr>
    </w:tbl>
    <w:p>
      <w:pPr>
        <w:pStyle w:val="Normal"/>
        <w:rPr>
          <w:rFonts w:ascii="Arial" w:hAnsi="Arial" w:cs="Arial"/>
        </w:rPr>
      </w:pPr>
      <w:r>
        <w:rPr>
          <w:rFonts w:cs="Arial" w:ascii="Arial" w:hAnsi="Arial"/>
        </w:rPr>
      </w:r>
    </w:p>
    <w:p>
      <w:pPr>
        <w:pStyle w:val="Normal"/>
        <w:rPr>
          <w:rStyle w:val="InternetLink"/>
          <w:rFonts w:ascii="Arial" w:hAnsi="Arial" w:cs="Arial"/>
          <w:i/>
          <w:i/>
          <w:color w:val="000000"/>
          <w:szCs w:val="16"/>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3">
        <w:r>
          <w:rPr>
            <w:rStyle w:val="InternetLink"/>
            <w:rFonts w:cs="Arial" w:ascii="Arial" w:hAnsi="Arial"/>
            <w:i/>
            <w:color w:val="000000"/>
            <w:szCs w:val="16"/>
          </w:rPr>
          <w:t>https://www.whocc.no/atc_ddd_index/</w:t>
        </w:r>
      </w:hyperlink>
      <w:r>
        <w:rPr>
          <w:rStyle w:val="InternetLink"/>
          <w:rFonts w:cs="Arial" w:ascii="Arial" w:hAnsi="Arial"/>
          <w:i/>
          <w:color w:val="000000"/>
          <w:szCs w:val="16"/>
        </w:rPr>
        <w:t>)</w:t>
      </w:r>
    </w:p>
    <w:p>
      <w:pPr>
        <w:pStyle w:val="Normal"/>
        <w:rPr>
          <w:rStyle w:val="InternetLink"/>
          <w:rFonts w:ascii="Arial" w:hAnsi="Arial" w:cs="Arial"/>
          <w:i/>
          <w:i/>
          <w:color w:val="000000"/>
          <w:szCs w:val="16"/>
        </w:rPr>
      </w:pPr>
      <w:r>
        <w:rPr/>
      </w:r>
    </w:p>
    <w:p>
      <w:pPr>
        <w:pStyle w:val="Normal"/>
        <w:rPr>
          <w:rStyle w:val="InternetLink"/>
          <w:rFonts w:ascii="Arial" w:hAnsi="Arial" w:cs="Arial"/>
          <w:i/>
          <w:i/>
          <w:color w:val="000000"/>
          <w:szCs w:val="16"/>
        </w:rPr>
      </w:pPr>
      <w:r>
        <w:rPr/>
      </w:r>
    </w:p>
    <w:tbl>
      <w:tblPr>
        <w:tblW w:w="14843" w:type="dxa"/>
        <w:jc w:val="left"/>
        <w:tblInd w:w="0" w:type="dxa"/>
        <w:tblBorders/>
        <w:tblCellMar>
          <w:top w:w="0" w:type="dxa"/>
          <w:left w:w="108" w:type="dxa"/>
          <w:bottom w:w="0" w:type="dxa"/>
          <w:right w:w="108" w:type="dxa"/>
        </w:tblCellMar>
      </w:tblPr>
      <w:tblGrid>
        <w:gridCol w:w="7421"/>
        <w:gridCol w:w="7422"/>
      </w:tblGrid>
      <w:tr>
        <w:trPr/>
        <w:tc>
          <w:tcPr>
            <w:tcW w:w="7421" w:type="dxa"/>
            <w:tcBorders/>
            <w:shd w:fill="auto" w:val="clear"/>
          </w:tcPr>
          <w:p>
            <w:pPr>
              <w:pStyle w:val="Normal"/>
              <w:ind w:right="20" w:hanging="0"/>
              <w:rPr>
                <w:rStyle w:val="Cs95e872d01"/>
                <w:rFonts w:ascii="Arial" w:hAnsi="Arial" w:cs="Arial"/>
                <w:lang w:val="ru-RU"/>
              </w:rPr>
            </w:pPr>
            <w:r>
              <w:rPr>
                <w:rStyle w:val="Cs7864ebcf1"/>
                <w:rFonts w:cs="Arial" w:ascii="Arial" w:hAnsi="Arial"/>
                <w:color w:val="000000"/>
                <w:sz w:val="24"/>
                <w:szCs w:val="24"/>
              </w:rPr>
              <w:t xml:space="preserve">Начальник </w:t>
            </w:r>
          </w:p>
          <w:p>
            <w:pPr>
              <w:pStyle w:val="Normal"/>
              <w:ind w:right="20" w:hanging="0"/>
              <w:rPr>
                <w:rStyle w:val="Cs7864ebcf1"/>
                <w:rFonts w:ascii="Arial" w:hAnsi="Arial" w:cs="Arial"/>
                <w:color w:val="000000"/>
                <w:sz w:val="24"/>
                <w:szCs w:val="24"/>
              </w:rPr>
            </w:pPr>
            <w:r>
              <w:rPr>
                <w:rStyle w:val="Cs7864ebcf1"/>
                <w:rFonts w:cs="Arial" w:ascii="Arial" w:hAnsi="Arial"/>
                <w:color w:val="000000"/>
                <w:sz w:val="24"/>
                <w:szCs w:val="24"/>
              </w:rPr>
              <w:t xml:space="preserve">Фармацевтичного управління </w:t>
            </w:r>
            <w:r>
              <w:rPr>
                <w:rStyle w:val="Cs188c92b51"/>
                <w:rFonts w:cs="Arial" w:ascii="Arial" w:hAnsi="Arial"/>
                <w:color w:val="000000"/>
                <w:sz w:val="24"/>
                <w:szCs w:val="24"/>
              </w:rPr>
              <w:t>             </w:t>
            </w:r>
          </w:p>
        </w:tc>
        <w:tc>
          <w:tcPr>
            <w:tcW w:w="7422" w:type="dxa"/>
            <w:tcBorders/>
            <w:shd w:fill="auto" w:val="clear"/>
          </w:tcPr>
          <w:p>
            <w:pPr>
              <w:pStyle w:val="Cs95e872d0"/>
              <w:snapToGrid w:val="false"/>
              <w:rPr>
                <w:rStyle w:val="Cs7864ebcf1"/>
                <w:rFonts w:ascii="Arial" w:hAnsi="Arial" w:cs="Arial"/>
                <w:color w:val="000000"/>
                <w:sz w:val="24"/>
                <w:szCs w:val="24"/>
              </w:rPr>
            </w:pPr>
            <w:r>
              <w:rPr/>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tc>
      </w:tr>
    </w:tbl>
    <w:tbl>
      <w:tblPr>
        <w:tblW w:w="3828" w:type="dxa"/>
        <w:jc w:val="left"/>
        <w:tblInd w:w="11448" w:type="dxa"/>
        <w:tblBorders/>
        <w:tblCellMar>
          <w:top w:w="0" w:type="dxa"/>
          <w:left w:w="108" w:type="dxa"/>
          <w:bottom w:w="0" w:type="dxa"/>
          <w:right w:w="108" w:type="dxa"/>
        </w:tblCellMar>
      </w:tblPr>
      <w:tblGrid>
        <w:gridCol w:w="3828"/>
      </w:tblGrid>
      <w:tr>
        <w:trPr/>
        <w:tc>
          <w:tcPr>
            <w:tcW w:w="3828" w:type="dxa"/>
            <w:tcBorders/>
            <w:shd w:fill="auto" w:val="clear"/>
          </w:tcPr>
          <w:p>
            <w:pPr>
              <w:pStyle w:val="Normal"/>
              <w:keepNext w:val="true"/>
              <w:numPr>
                <w:ilvl w:val="0"/>
                <w:numId w:val="0"/>
              </w:numPr>
              <w:tabs>
                <w:tab w:val="left" w:pos="12600" w:leader="none"/>
              </w:tabs>
              <w:outlineLvl w:val="3"/>
              <w:rPr>
                <w:rFonts w:ascii="Arial" w:hAnsi="Arial" w:cs="Arial"/>
                <w:b/>
                <w:b/>
                <w:sz w:val="20"/>
                <w:szCs w:val="20"/>
              </w:rPr>
            </w:pPr>
            <w:r>
              <w:rPr>
                <w:rFonts w:cs="Arial" w:ascii="Arial" w:hAnsi="Arial"/>
                <w:b/>
                <w:sz w:val="20"/>
                <w:szCs w:val="20"/>
              </w:rPr>
              <w:t>Додаток 3</w:t>
            </w:r>
          </w:p>
          <w:p>
            <w:pPr>
              <w:pStyle w:val="Heading4"/>
              <w:numPr>
                <w:ilvl w:val="3"/>
                <w:numId w:val="1"/>
              </w:numPr>
              <w:tabs>
                <w:tab w:val="left" w:pos="12600" w:leader="none"/>
              </w:tabs>
              <w:jc w:val="left"/>
              <w:rPr>
                <w:rFonts w:cs="Arial"/>
              </w:rPr>
            </w:pPr>
            <w:r>
              <w:rPr>
                <w:rFonts w:cs="Arial"/>
              </w:rPr>
              <w:t>до Наказу Міністерства охорони</w:t>
            </w:r>
          </w:p>
          <w:p>
            <w:pPr>
              <w:pStyle w:val="Heading4"/>
              <w:numPr>
                <w:ilvl w:val="3"/>
                <w:numId w:val="1"/>
              </w:numPr>
              <w:tabs>
                <w:tab w:val="left" w:pos="12600" w:leader="none"/>
              </w:tabs>
              <w:jc w:val="left"/>
              <w:rPr>
                <w:rFonts w:cs="Arial"/>
              </w:rPr>
            </w:pPr>
            <w:r>
              <w:rPr>
                <w:rFonts w:cs="Arial"/>
              </w:rPr>
              <w:t>здоров’я України</w:t>
            </w:r>
          </w:p>
          <w:p>
            <w:pPr>
              <w:pStyle w:val="Normal"/>
              <w:tabs>
                <w:tab w:val="left" w:pos="12600" w:leader="none"/>
              </w:tabs>
              <w:rPr>
                <w:rFonts w:ascii="Arial" w:hAnsi="Arial" w:cs="Arial"/>
                <w:b/>
                <w:b/>
                <w:sz w:val="20"/>
                <w:szCs w:val="20"/>
              </w:rPr>
            </w:pPr>
            <w:r>
              <w:rPr>
                <w:rFonts w:cs="Arial"/>
                <w:sz w:val="20"/>
                <w:szCs w:val="20"/>
              </w:rPr>
              <w:t>__________________ № _______</w:t>
            </w:r>
          </w:p>
        </w:tc>
      </w:tr>
    </w:tbl>
    <w:p>
      <w:pPr>
        <w:pStyle w:val="Normal"/>
        <w:tabs>
          <w:tab w:val="left" w:pos="12600" w:leader="none"/>
        </w:tabs>
        <w:jc w:val="center"/>
        <w:rPr>
          <w:rStyle w:val="Cs7864ebcf1"/>
          <w:rFonts w:ascii="Arial" w:hAnsi="Arial" w:cs="Arial"/>
          <w:b/>
          <w:b/>
          <w:color w:val="000000"/>
          <w:sz w:val="16"/>
          <w:szCs w:val="16"/>
          <w:u w:val="single"/>
          <w:lang w:val="uk-UA"/>
        </w:rPr>
      </w:pPr>
      <w:r>
        <w:rPr/>
      </w:r>
    </w:p>
    <w:p>
      <w:pPr>
        <w:pStyle w:val="Normal"/>
        <w:keepNext w:val="true"/>
        <w:numPr>
          <w:ilvl w:val="0"/>
          <w:numId w:val="0"/>
        </w:numPr>
        <w:jc w:val="center"/>
        <w:outlineLvl w:val="1"/>
        <w:rPr>
          <w:rFonts w:ascii="Arial" w:hAnsi="Arial" w:cs="Arial"/>
          <w:b/>
          <w:b/>
          <w:caps/>
          <w:sz w:val="16"/>
          <w:szCs w:val="16"/>
          <w:u w:val="single"/>
        </w:rPr>
      </w:pPr>
      <w:r>
        <w:rPr>
          <w:rFonts w:cs="Arial" w:ascii="Arial" w:hAnsi="Arial"/>
          <w:b/>
          <w:caps/>
          <w:sz w:val="16"/>
          <w:szCs w:val="16"/>
          <w:u w:val="single"/>
        </w:rPr>
      </w:r>
    </w:p>
    <w:p>
      <w:pPr>
        <w:pStyle w:val="Normal"/>
        <w:keepNext w:val="true"/>
        <w:numPr>
          <w:ilvl w:val="0"/>
          <w:numId w:val="0"/>
        </w:numPr>
        <w:jc w:val="center"/>
        <w:outlineLvl w:val="1"/>
        <w:rPr>
          <w:rFonts w:ascii="Arial" w:hAnsi="Arial" w:cs="Arial"/>
          <w:b/>
          <w:b/>
          <w:lang w:val="ru-RU"/>
        </w:rPr>
      </w:pPr>
      <w:r>
        <w:rPr>
          <w:rFonts w:cs="Arial" w:ascii="Arial" w:hAnsi="Arial"/>
          <w:b/>
          <w:caps/>
        </w:rPr>
        <w:t>ПЕРЕЛІК</w:t>
      </w:r>
    </w:p>
    <w:p>
      <w:pPr>
        <w:pStyle w:val="Normal"/>
        <w:keepNext w:val="true"/>
        <w:numPr>
          <w:ilvl w:val="0"/>
          <w:numId w:val="0"/>
        </w:numPr>
        <w:jc w:val="center"/>
        <w:outlineLvl w:val="3"/>
        <w:rPr>
          <w:rFonts w:ascii="Arial" w:hAnsi="Arial" w:cs="Arial"/>
        </w:rPr>
      </w:pPr>
      <w:r>
        <w:rPr>
          <w:rFonts w:cs="Arial" w:ascii="Arial" w:hAnsi="Arial"/>
          <w:b/>
          <w:caps/>
        </w:rPr>
        <w:t>ЛІКАРСЬКИХ засобів, щодо яких пропонується внесеНня змін до реєстраційних матеріалів</w:t>
      </w:r>
    </w:p>
    <w:p>
      <w:pPr>
        <w:pStyle w:val="11"/>
        <w:jc w:val="center"/>
        <w:rPr>
          <w:rFonts w:ascii="Arial" w:hAnsi="Arial" w:cs="Arial"/>
        </w:rPr>
      </w:pPr>
      <w:r>
        <w:rPr>
          <w:rFonts w:cs="Arial" w:ascii="Arial" w:hAnsi="Arial"/>
        </w:rPr>
      </w:r>
    </w:p>
    <w:tbl>
      <w:tblPr>
        <w:tblW w:w="16312" w:type="dxa"/>
        <w:jc w:val="left"/>
        <w:tblInd w:w="-606"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6"/>
        <w:gridCol w:w="1561"/>
        <w:gridCol w:w="992"/>
        <w:gridCol w:w="992"/>
        <w:gridCol w:w="851"/>
        <w:gridCol w:w="1701"/>
        <w:gridCol w:w="1134"/>
        <w:gridCol w:w="992"/>
        <w:gridCol w:w="1418"/>
        <w:gridCol w:w="850"/>
        <w:gridCol w:w="1985"/>
        <w:gridCol w:w="1134"/>
        <w:gridCol w:w="992"/>
        <w:gridCol w:w="1144"/>
      </w:tblGrid>
      <w:tr>
        <w:trPr>
          <w:tblHeader w:val="true"/>
        </w:trPr>
        <w:tc>
          <w:tcPr>
            <w:tcW w:w="56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56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1985"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i/>
                <w:i/>
                <w:sz w:val="16"/>
                <w:szCs w:val="16"/>
              </w:rPr>
            </w:pPr>
            <w:r>
              <w:rPr>
                <w:rFonts w:cs="Arial" w:ascii="Arial" w:hAnsi="Arial"/>
                <w:b/>
                <w:i/>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D-ГЛЮКОЗАМІНУ ГІДРОХЛОРИД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glucosamine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глюкозаміну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пакетах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"ФІТОФАРМ"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Жеджіанг Жоушан Путуо Ксінксінг Фармас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UA/14327/01/01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АВАСТИН®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bevacizumab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бевацизумаб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L01FG01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100 мг/4 мл; по 4 мл (100 мг) або 16 мл (400 мг)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вторинне пакування, випробування контролю якості та випуск серії:</w:t>
              <w:br/>
              <w:t>Рош Діагностикс ГмбХ, Німеччина; Виробництво нерозфасованої продукції, первинне пакування, вторинне пакування, випробування контролю якості та випуск серії: Ф.Хоффманн-Ля Рош Лтд, Швейцарія; Виробництво нерозфасованої продукції, первинне пакування:</w:t>
              <w:br/>
              <w:t>Дженентек Інк.,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 США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АВЕРО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betahistine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бетагістину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N07CA01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16 мг, по 10 таблеток у блістері; по 3 блістери у картонній коробці; по 15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виробничий цикл: виробництво, первинне пакування, вторинне пакування, контроль якості та випуск серії:</w:t>
              <w:br/>
              <w:t>Фармацевтичний завод «ПОЛЬФАРМА» С.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i/>
                <w:i/>
                <w:color w:val="000000"/>
                <w:sz w:val="16"/>
                <w:szCs w:val="16"/>
              </w:rPr>
            </w:pPr>
            <w:r>
              <w:rPr>
                <w:rFonts w:cs="Arial" w:ascii="Arial" w:hAnsi="Arial"/>
                <w:i/>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UA/18917/01/02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АВЕРО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betahistine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бетагістину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N07CA01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24 мг, по 10 таблеток у блістері; по 3 або 6 блістерів у картонній коробці; по 15 таблеток у блістері; по 2 або 4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виробничий цикл: виробництво, первинне пакування, вторинне пакування, контроль якості та випуск серії:</w:t>
              <w:br/>
              <w:t>Фармацевтичний завод «ПОЛЬФАРМА» С.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i/>
                <w:i/>
                <w:color w:val="000000"/>
                <w:sz w:val="16"/>
                <w:szCs w:val="16"/>
              </w:rPr>
            </w:pPr>
            <w:r>
              <w:rPr>
                <w:rFonts w:cs="Arial" w:ascii="Arial" w:hAnsi="Arial"/>
                <w:i/>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UA/18917/01/03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АВЕРО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betahistine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бетагістину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N07CA01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 мг,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виробничий цикл: виробництво, первинне пакування, вторинне пакування, контроль якості та випуск серії:</w:t>
              <w:br/>
              <w:t>Фармацевтичний завод «ПОЛЬФАРМА» С.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i/>
                <w:i/>
                <w:color w:val="000000"/>
                <w:sz w:val="16"/>
                <w:szCs w:val="16"/>
              </w:rPr>
            </w:pPr>
            <w:r>
              <w:rPr>
                <w:rFonts w:cs="Arial" w:ascii="Arial" w:hAnsi="Arial"/>
                <w:i/>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АГРЕТА®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ticagrelor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тикагрелор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B01AC24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 мг; по 10 таблеток у блістері; по 6 блістерів у пачці; по 14 таблеток у блістері; по 4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UA/19766/01/02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АГРЕТА®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ticagrelor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тикагрелор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B01AC24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90 мг; по 10 таблеток у блістері; по 6 блістерів у пачці; по 14 таблеток у блістері; по 4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АЗАЛЕПТОЛ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clozapine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клозапін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100 мг, по 10 таблеток у блістері; по 5 блістерів у пачці з картону; по 50 таблеток у контейнері; по 1 контейнеру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UA/6059/01/02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АЗАЛЕПТОЛ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clozapine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клозапін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25 мг, по 10 таблеток у блістері; по 5 блістерів у пачці з картону; по 50 таблеток у контейнері; по 1 контейнеру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UA/6059/01/01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АЗАЦИТИДИН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azacitidine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азацитидин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L01BC07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приготування суспензії для ін'єкцій, 25 мг/мл, по 100 мг у флаконі; по 1 флакону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Інтас Фармасьютікалс Лімітед, Індія; виробництво лікарського засобу, первинне та вторинне пакування: Інтас Фармасьютікалс Лімітед, Індія; контроль якості: мікробіологічні методи (стерильні і нестерильні): Фармавалід Кфт., Угорщина; контроль якості: (хімічні/фізичні методи): Фармадокс Хелскеа Лімітед, Мальта; відповідальний за випуск серії: Аккорд Хелскеа Полска Сп. з o.o. Склад Імпортера, Польща; вторинне пакування, контроль якості серії:</w:t>
              <w:br/>
              <w:t xml:space="preserve">Аккорд Хелскеа Сінгл Мембер С.А., Греція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 Мальта/ Польща/ Греція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АЗИТРОМІЦИН ЄВРО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азитроміцину дигідрат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J01FA10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250 мг; по 6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"Юнік Фармасьютикал Лабораторіз" (відділення фірми "Дж. Б. Кемікалз енд Фармасьютикалз Лтд.")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Юнік Фармасьютикал Лабораторіз (відділення фірми "Дж. Б. Кемікалз енд Фармасьютикалз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UA/7280/01/02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АЗИТРОМІЦИН ЄВРО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азитроміцину дигідрат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J01FA10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3 таблетки у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"Юнік Фармасьютикал Лабораторіз" (відділення фірми "Дж. Б. Кемікалз енд Фармасьютикалз Лтд.")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Юнік Фармасьютикал Лабораторіз (відділення фірми "Дж. Б. Кемікалз енд Фармасьютикалз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UA/7280/01/03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АКТЕМРА®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tocilizumab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тоцилізумаб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L04AC07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20 мг/мл; по 80 мг/4 мл або 200 мг/10 мл, або 400 мг/20 мл у флаконі; по 1 або 4 флакони у картонній коробці з маркуванням українською мовою; по 80 мг/4 мл або 200 мг/10 мл, або 400 мг/20 мл у флаконі; по 1 або 4 флакони у картонній коробці з маркуванням англійською, французькою та арабською мовами зі стикером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Чугай Фарма Мануфектуринг Ко. Лтд, Японія; </w:t>
              <w:br/>
              <w:t>Виробництво нерозфасованої продукції (для упаковки по 400 мг/20 мл), випробування контролю якості (для упаковки по 400 мг/20 мл): Дженентек Інк., США;</w:t>
              <w:br/>
              <w:t>Випробування контролю якості (для упаковки по 400 мг/20 мл): Лонза Мануфектуринг ЛЛС, США;</w:t>
              <w:br/>
              <w:t>Вторине пакування, випробування контролю якості, випуск серії: 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Японія/ США/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UA/13909/01/01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АКТЕМРА®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tocilizumab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тоцилізумаб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L04AC07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162 мг/0,9 мл; 4 попередньо наповнених шприца (кожен об’ємом 1 мл) у картонній коробці з маркуванням українською мовою; 4 попередньо наповнених шприца (кожен об’ємом 1 мл) у картонній коробці з маркуванням англійською, французькою та арабською мовами зі стикером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контроль в процесі виробництва, випробування на стерильність та бактеріальні ендотоксини: Веттер Фарма-Фертигунг ГмбХ і Ко КГ, Німеччина; Випробування на стерильність та бактеріальні ендотоксини, візуальний контроль в процесі виробництва: Веттер Фарма-Фертигунг ГмбХ і Ко КГ, Німеччина; Веттер Фарма-Фертигунг ГмбХ і Ко КГ, Німеччина; Візуальний контроль в процесі виробництва: Веттер Фарма-Фертигунг ГмбХ і Ко КГ, Німеччина; Вторинне пакування, випробування контролю якості (крім випробування на стерильність та бактеріальні ендотоксини), випуск серії: Ф.Хоффманн-Ля Рош Лтд,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II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UA/13909/02/01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АКТЕМРА®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tocilizumab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тоцилізумаб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L04AC07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20 мг/мл; по 80 мг/4 мл або 200 мг/10 мл, або 400 мг/20 мл у флаконі; по 1 або 4 флакони у картонній коробці з маркуванням українською мовою; по 80 мг/4 мл або 200 мг/10 мл, або 400 мг/20 мл у флаконі; по 1 або 4 флакони у картонній коробці з маркуванням англійською, французькою та арабською мовами зі стикером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Чугай Фарма Мануфектуринг Ко. Лтд, Японія; Виробництво нерозфасованої продукції (для упаковки по 400 мг/20 мл), випробування контролю якості (для упаковки по 400 мг/20 мл):</w:t>
              <w:br/>
              <w:t>Дженентек Інк., США; Випробування контролю якості (для упаковки по 400 мг/20 мл): Лонза Мануфектуринг ЛЛС, США; Вторине пакування, випробування контролю якості, випуск серії: 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Японія/ США/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II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UA/13909/01/01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АЛЕРГОДИЛ®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azelastine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азеластину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дозований, 1 мг/мл, по 10 мл у флаконі з нагвинченим розпилювачем; по 1 флакону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Хелскеа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нерозфасованої продукції, первинне та вторинне пакування, контроль якості та випуск серії:</w:t>
              <w:br/>
              <w:t>МАДАУС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UA/4072/02/01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АЛЬБУМІН ЛЮДИНИ 200 Г/Л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albumin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альбумін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200 г/л; по 50 мл або по 100 мл розчину у пляшці; по 1 пляшці в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Кедріон С.п.А.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КЕДРІОН С.П.А.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UA/15876/01/01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АЛЬБУНОРМ 20 %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albumin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альбумін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200 г/л; по 50 мл або 100 мл розчину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in-bulk, первинну упаковку, контроль якості, вторинну упаковку, візуальна інспекція, маркування, випуск серії: Октафарма Фармацевтика Продуктіонсгес. м.б.Х., Австрія; виробник, відповідальний за виробництво in-bulk, первинну упаковку, контроль якості, випуск серії: Октафарма АБ, Швеція; виробник, відповідальний за виробництво in-bulk, первинну упаковку, контроль якості, випуск серії: Октафарма, Франція; виробник, відповідальний за виробництво in-bulk, первинну упаковку, контроль якості, випуск серії: Октафарма Продуктіонсгеселшафт Дойчланд мбХ, Німеччина; виробник, відповідальний за візуальний контроль, маркування та вторинну упаковку: Октафарма Дессау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 Швеція/ Франція/ 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UA/17703/01/01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АЛЬБУНОРМ 25 %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albumin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альбумін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інфузій, 250 г/л; по 50 мл або 100 мл розчину у флаконі, по 1 флакону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in-bulk, первинну упаковку, контроль якості, вторинну упаковку, візуальна інспекція, маркування, випуск серії: Октафарма Фармацевтика Продуктіонсгес. м.б.Х., Австрія; виробник, відповідальний за виробництво in-bulk, первинну упаковку, контроль якості, випуск серії: Октафарма АБ, Швеція; виробник, відповідальний за виробництво in-bulk, первинну упаковку, контроль якості, випуск серії: Октафарма, Франція; виробник, відповідальний за виробництво in-bulk, первинну упаковку, контроль якості, випуск серії: Октафарма Продуктіонсгеселшафт Дойчланд мбХ, Німеччина; виробник, відповідальний за візуальний контроль, маркування та вторинну упаковку: Октафарма Дессау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 Швеція/ Франція/ 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UA/17703/01/02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АЛЬБУНОРМ 5 %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albumin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альбумін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50 г/л; по 100 мл, 250 мл або 500 мл розчину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in-bulk, первинну упаковку, контроль якості, вторинну упаковку, візуальна інспекція, маркування, випуск серії: Октафарма Фармацевтика Продуктіонсгес. м.б.Х., Австрія; виробник, відповідальний за виробництво in-bulk, первинну упаковку, контроль якості, випуск серії: Октафарма АБ, Швеція; виробник, відповідальний за виробництво in-bulk, первинну упаковку, контроль якості, випуск серії: Октафарма, Франція; виробник, відповідальний за виробництво in-bulk, первинну упаковку, контроль якості, випуск серії: Октафарма Продуктіонсгеселшафт Дойчланд мбХ, Німеччина; виробник, відповідальний за візуальний контроль, маркування та вторинну упаковку: Октафарма Дессау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 Швеція/ Франція/ 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UA/17703/01/03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АЛЬФАРЕКІН®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interferon alfa-2b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інтерферон альфа-2b рекомбінантний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3 млн МО; 10 флаконів з ліофілізатом у пластиковій касеті; по 1 пластиковій касеті в картонній коробці; 1 флакон з ліофілізатом в комплекті з 1 ампулою розчинника (вода для ін'єкцій) по 2 мл у пластиковій касеті; по 1 пластиковій касеті в картонній коробці; 5 флаконів з ліофілізатом в комплекті з 5 ампулами розчинника (вода для ін'єкцій) по 2 мл у пластиковій касеті; по 1 пластиковій касеті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контроль якості, випуск серії готового лікарського засобу: ТОВ "ВАЛАРТІН ФАРМА", Україна; виробництво за повним циклом, контроль якості, випуск серії готового лікарського засобу: ТОВ "Науково-виробнича компанія "Інтерфармбіотек",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UA/14777/01/02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АЛЬФАРЕКІН®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interferon alfa-2b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інтерферон альфа-2b рекомбінантний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 млн МО; 10 флаконів з ліофілізатом у пластиковій касеті; по 1 пластиковій касеті в картонній коробці; 1 флакон з ліофілізатом в комплекті з 1 ампулою розчинника (вода для ін'єкцій) по 2 мл у пластиковій касеті; по 1 пластиковій касеті в картонній коробці; 5 флаконів з ліофілізатом в комплекті з 5 ампулами розчинника (вода для ін'єкцій) по 2 мл у пластиковій касеті; по 1 пластиковій касеті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"ВАЛАРТІН 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контроль якості, випуск серії готового лікарського засобу: ТОВ "ВАЛАРТІН ФАРМА", Україна; виробництво за повним циклом, контроль якості, випуск серії готового лікарського засобу: ТОВ "Науково-виробнича компанія "Інтерфармбіотек",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АМОКСИКЛАВ®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Amoxicillin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(у формі амоксициліну тригідрату) і кислота клавуланова (у формі калію клавуланату)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(250 мг/62,5 мг в 5 мл); по 15,8 г порошку у флаконі (для 100 мл суспензії), по 1 флакону разом з мірною ложкою або мірним шприцем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 - Виробнича дільниця Антиінфекційні ГЛЗ та Хімічні Операції Кундль (АІХО ГЛЗ Кундль)</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UA/7064/02/01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АМОКСИКЛАВ® 2S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Amoxicillin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(у формі амоксициліну тригідрату) і кислота клавуланова (у формі калію клавуланату)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(400 мг/57 мг в 5 мл); по 5,70 г (35 мл ) або по 11,0 г (70 мл) порошку у флаконі; по 1 флакону разом з мірною ложкою або мірним шприцем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 - Виробнича дільниця Антиінфекційні ГЛЗ та Хімічні Операції Кундль (АІХО ГЛЗ Кундль)</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АМОКСИКЛАВ® КВІКТАБ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Amoxicillin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у формі амоксициліну тригідрату та кислота клавуланова у формі калієвої солі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875 мг/125 мг; по 5 таблеток у блістері, по 2 блістери у картонній коробці; по 7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 – Виробнича дільниця Антиінфекційні ГЛЗ та Хімічні Операції Кундль (АІХО ГЛЗ Кундль)</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UA/3011/04/01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АНАЛЬГІН ДЛЯ ДІТЕЙ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metamizole sodium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метамізол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ректальні по 0,25 г; по 5 супозиторіїв у блістері, по 2 блістери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UA/4014/01/02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АНАЛЬГІН ДЛЯ ДІТЕЙ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metamizole sodium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метамізол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ректальні по 0,1 г; по 5 супозиторіїв у блістері, по 2 блістери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АНАЛЬГІН ДЛЯ ДІТЕЙ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metamizole sodium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метамізол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ректальні по 0,1 г in bulk: № 1000: по 5 супозиторіїв у блістері, по 200 блістерів у ящику з гофрокартону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UA/13821/01/02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АНАЛЬГІН ДЛЯ ДІТЕЙ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metamizole sodium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метамізол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ректальні по 0,25 г in bulk: № 1000: по 5 супозиторіїв у блістері, по 200 блістерів у ящику з гофрокартону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UA/13821/01/01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АНГІ.НЕТ® ЛЬОДЯНИКИ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flurbiprofen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флурбіпрофен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по 8,75 мг; по 12 льодяників у блістері, по 2 блістера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"ІНФАРМА Трейдінг"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Латвійська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ЛОЗІ'С ФАРМАСЕУТІКАЛС С.Л., Іспанiя; Пшедшебьорство Продукційно-Хандльове «ЕВА» С.А.,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UA/19961/01/01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АНТАРЕС®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tiazotic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морфолінієва сіль тіазотної кислоти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C01EB23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2 мл в ампулі; по 10 ампул у контурній чарунковій упаковці, по 1 контурній чарунковій упаковці в пачці; по 4 мл в ампулі; по 5 ампул у контурній чарунковій упаковці, покритій плівкою; по 2 контурних чарункових упаковки, покритих плівкою,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АПІЗАРТРОН®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стандартизована бджолина отрута, метилсаліцилат, алілізотіоціанат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M02AX10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по 20 г або по 30 г, або по 50 г, або по 100 г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Пассауер Фарма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Пассауер Фарма ГмбХ, Німеччина; Виробництво in bulk, первинне пакування, вторинне пакування, контроль якості: Ліхтенхельдт ГмбХ Фармацевтична фабрика,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UA/8595/01/01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АРГЕТТ ДУО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диклофенак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з модифікованим вивільненням тверді по 75 мг; по 10 капсул у блістері; по 1, або по 2, або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первинне та вторинне пакування, випуск серії: Свісс Капс ГмбХ, Німеччина; виробництво нерозфасованої продукції, контроль якості: Теммлер Ірландія Лімітед, Ірландiя; первинне та вторинне пакування: Драгенофарм Апотекер Пюшл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Ірландiя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UA/12811/01/01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АРГЕТТ РАПІД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диклофенак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кишковорозчинні тверді по 75 мг; по 10 капсул у блістері; по 1, або по 2, або по 3, або по 5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первинне та вторинне пакування та випуск серії:</w:t>
              <w:br/>
              <w:t>Свісс Капс ГмбХ, Німеччина;</w:t>
              <w:br/>
              <w:t>виробництво нерозфасованої продукції, контроль якості:</w:t>
              <w:br/>
              <w:t>Теммлер Ірландія Лімітед, Ірландiя;</w:t>
              <w:br/>
              <w:t>первинне та вторинне пакування:</w:t>
              <w:br/>
              <w:t>Драгенофарм Апотекер Пюшл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Ірландiя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UA/13123/01/01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АРГІЛАЙФ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shd w:fill="F8F8F8" w:val="clear"/>
              </w:rPr>
              <w:t> </w:t>
            </w:r>
            <w:r>
              <w:rPr>
                <w:rFonts w:cs="Arial" w:ascii="Arial" w:hAnsi="Arial"/>
                <w:color w:val="000000"/>
                <w:sz w:val="16"/>
                <w:szCs w:val="16"/>
                <w:shd w:fill="F8F8F8" w:val="clear"/>
              </w:rPr>
              <w:t>L-аргініну L-аспартат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C01E</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оральний, 200 мг/мл по 200 мл у флаконі; по 1 флакону з мірною ложкою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ТОВ "АРТЕРІУМ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"Галичфарм"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мнн, заявника та виробника в наказі МОЗ України</w:t>
            </w:r>
          </w:p>
          <w:p>
            <w:pPr>
              <w:pStyle w:val="Normal"/>
              <w:tabs>
                <w:tab w:val="left" w:pos="12600" w:leader="none"/>
              </w:tabs>
              <w:rPr>
                <w:rFonts w:ascii="Arial" w:hAnsi="Arial" w:cs="Arial"/>
                <w:b/>
                <w:b/>
                <w:color w:val="000000"/>
                <w:sz w:val="16"/>
                <w:szCs w:val="16"/>
              </w:rPr>
            </w:pPr>
            <w:r>
              <w:rPr>
                <w:rFonts w:cs="Arial" w:ascii="Arial" w:hAnsi="Arial"/>
                <w:b/>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АСАКОЛ®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Mesalazine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месалазин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A07EC02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кишковорозчинні по 400 мг; по 10 таблеток у блістері; по 10 блістерів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Тілотс Фарма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первинна та вторинна упаковка: Хаупт Фарма Вюльфінг ГмбХ, Німеччина;</w:t>
              <w:br/>
              <w:t>Виробник, відповідальний за випуск серій: Тілотс Фарма АГ, Швейцарія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UA/4770/01/01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АСПАРКАМ-ФАРМАК®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Magnesium (different salts in combination)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магнію аспаргінат, калію аспаргінат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A12CC30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ін'єкцій; по 5 мл або 10 мл, або 20 мл в ампулі; по 10 ампул у пачці з картону; по 5 мл або 10 мл, або 20 мл в ампулі; по 5 ампул у блістері; по 2 блістери у пачці з картону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АТОВАКС®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moxifloxacin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моксифлоксацину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J01MA14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10 таблеток у блістері; по 1 або по 10 блістерів у картонній упаковці; по 5 таблеток у блістері; по 1 блістеру у картонній упаковці; по 7 таблеток у блістері; по 1 блістеру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АТРАКУРІЙ КАЛЦЕКС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atracurium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атракурію бесилат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M03AC04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мг/мл по 2,5 мл або по 5 мл в ампулі; по 5 ампул у контурній чарунковій упаковці (піддоні); по 1 контурній чарунковій упаковці (піддону) в пачці із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"Калцекс"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виробничого процесу, крім випуску серії: ХБМ Фарма с.р.о. Словаччина; виробник, який відповідає за контроль серії/випробування: АТ "Гріндекс", Латвiя; виробник, який відповідає за випуск серії: АТ "Калцекс", Латвія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Латвiя/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АЦЕМІК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10 таблеток у блістері; по 1 блістеру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Артура Фармасьютікалз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UA/16987/01/01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АЦИКЛОВІР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aciclovir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ацикловір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0,2 г, по 10 таблеток у блістері, по 1 або 2 блістери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t xml:space="preserve">Україна; ПрАТ  "Технолог" </w:t>
              <w:b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АЦИКЛОВІР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aciclovir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ацикловір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0,2 г, in bulk: по 3000 таблеток у контейнерах пластмасових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UA/6896/01/01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АЦИКЛОСТАД®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aciclovir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ацикловір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D06BB03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5 % по 2 г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UA/3806/01/01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БЕЛАДОНИ ЕКСТРАКТ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беладони екстракт густий (Belladonnae extractum spissum)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C05AX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ректальні по 0,015 г, по 5 супозиторіїв у блістері; по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UA/7069/01/01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БЕЛАДОНИ ЕКСТРАКТ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беладони екстракт густий (Belladonnae extractum spissum)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ректальні по 0,015 г in bulk: по 5 супозиторіїв в блістері; по 250 блістерів у ящику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UA/7068/01/01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БІОВЕН МОНО®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Immunoglobulins, normal human, for intravascular adm.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імуноглобулін людини нормальний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J06BA02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5 %; по 50 мл або по 100 мл у флаконі; по 1 флакону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 (виробництво, первинне та вторинне пакування, контроль якості, випуск серій)</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UA/14526/01/01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БОЗЕНТАН АККОРД 125 МГ ТАБЛЕТКИ, ВКРИТІ ПЛІВКОВОЮ ОБОЛОНКОЮ/BOSENTAN ACCORD 125 MG FILM-COATED TABLET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bosentan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бозентан (у вигляді моногідрату)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C02KX01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125 мг, по 14 таблеток, вкритих плівковою оболонкою, у блістері; по 4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Б.В.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серії: Аккорд Хелскеа Полска Сп. з о.о., Польща; виробництво лікарського засобу, первинне та вторинне пакування: Інтас Фармасьютікалс Лімітед, Індія; додаткове вторинне пакування: Аккорд Хелскеа Лімітед, Велика Британія; контроль якості: Лабораторі Фундасіо Дау, Іспанiя; додаткове вторинне пакування, контроль якості серії: 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 Індія/ Велика Британія/ Іспанiя/ Греція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UA/20790/01/01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БОРТЕЗОМІБ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bortezomib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бортезоміб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L01XG01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ліофілізований для приготування розчину для ін`єкцій, по 3,5 мг; по 1 флакону з порошком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"НКС-ФАРМ"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"Фармідея"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UA/16094/01/01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БУПІВАКАЇН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bupivacaine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бупівакаїну гідрохлориду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N01BB01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 мг/мл; по 10 мл в ампулі; по 5 ампул у контурній чарунковій упаковці; по 1 контурній чарунковій упаковці в пачці</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UA/17950/01/01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БУСПІРОН САНДОЗ®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buspirone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буспірону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N05BE01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Салютас Фарма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UA/9598/01/02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БУСПІРОН САНДОЗ®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buspirone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буспірону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N05BE01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10 таблеток у блістері; по 2 блістери в картонній коробці; по 20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Салютас Фарма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UA/9598/01/01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БУСТРИКС ПОЛІО КОМБІНОВАНА ВАКЦИНА ДЛЯ ПРОФІЛАКТИКИ ДИФТЕРІЇ, ПРАВЦЯ, КАШЛЮКУ (АЦЕЛЮЛЯРНИЙ КОМПОНЕНТ) ТА ПОЛІОМІЄЛІТУ (ІНАКТИВОВАНА) (АДСОРБОВАНА, ЗІ ЗМЕНШЕНИМ ВМІСТОМ АНТИГЕНІВ)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Diphtheria-pertussis-poliomyelitis-tetanus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lang w:val="ru-RU"/>
              </w:rPr>
              <w:t>дифтерійний анатоксин (</w:t>
            </w:r>
            <w:r>
              <w:rPr>
                <w:rFonts w:cs="Arial" w:ascii="Arial" w:hAnsi="Arial"/>
                <w:sz w:val="16"/>
                <w:szCs w:val="16"/>
              </w:rPr>
              <w:t>D</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pPr>
            <w:r>
              <w:rPr>
                <w:rFonts w:cs="Arial" w:ascii="Arial" w:hAnsi="Arial"/>
                <w:sz w:val="16"/>
                <w:szCs w:val="16"/>
                <w:lang w:val="ru-RU"/>
              </w:rPr>
              <w:t>правцевий анатоксин (</w:t>
            </w:r>
            <w:r>
              <w:rPr>
                <w:rFonts w:cs="Arial" w:ascii="Arial" w:hAnsi="Arial"/>
                <w:sz w:val="16"/>
                <w:szCs w:val="16"/>
              </w:rPr>
              <w:t>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pPr>
            <w:r>
              <w:rPr>
                <w:rFonts w:cs="Arial" w:ascii="Arial" w:hAnsi="Arial"/>
                <w:i/>
                <w:iCs/>
                <w:sz w:val="16"/>
                <w:szCs w:val="16"/>
                <w:lang w:val="ru-RU"/>
              </w:rPr>
              <w:t>Bordetella pertussis</w:t>
            </w:r>
            <w:r>
              <w:rPr>
                <w:rFonts w:cs="Arial" w:ascii="Arial" w:hAnsi="Arial"/>
                <w:sz w:val="16"/>
                <w:szCs w:val="16"/>
                <w:lang w:val="ru-RU"/>
              </w:rPr>
              <w:t> кашлюкові антигени:</w:t>
            </w:r>
          </w:p>
          <w:p>
            <w:pPr>
              <w:pStyle w:val="Normal"/>
              <w:rPr/>
            </w:pPr>
            <w:r>
              <w:rPr>
                <w:rFonts w:cs="Arial" w:ascii="Arial" w:hAnsi="Arial"/>
                <w:sz w:val="16"/>
                <w:szCs w:val="16"/>
                <w:lang w:val="ru-RU"/>
              </w:rPr>
              <w:t>кашлюковий анатоксин (</w:t>
            </w:r>
            <w:r>
              <w:rPr>
                <w:rFonts w:cs="Arial" w:ascii="Arial" w:hAnsi="Arial"/>
                <w:sz w:val="16"/>
                <w:szCs w:val="16"/>
              </w:rPr>
              <w:t>PT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pPr>
            <w:r>
              <w:rPr>
                <w:rFonts w:cs="Arial" w:ascii="Arial" w:hAnsi="Arial"/>
                <w:sz w:val="16"/>
                <w:szCs w:val="16"/>
                <w:lang w:val="ru-RU"/>
              </w:rPr>
              <w:t>філаментозний гемаглютинін (</w:t>
            </w:r>
            <w:r>
              <w:rPr>
                <w:rFonts w:cs="Arial" w:ascii="Arial" w:hAnsi="Arial"/>
                <w:sz w:val="16"/>
                <w:szCs w:val="16"/>
              </w:rPr>
              <w:t>FHA</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pPr>
            <w:r>
              <w:rPr>
                <w:rFonts w:cs="Arial" w:ascii="Arial" w:hAnsi="Arial"/>
                <w:sz w:val="16"/>
                <w:szCs w:val="16"/>
                <w:lang w:val="ru-RU"/>
              </w:rPr>
              <w:t>пертактин (</w:t>
            </w:r>
            <w:r>
              <w:rPr>
                <w:rFonts w:cs="Arial" w:ascii="Arial" w:hAnsi="Arial"/>
                <w:sz w:val="16"/>
                <w:szCs w:val="16"/>
              </w:rPr>
              <w:t>PRN</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lang w:val="ru-RU"/>
              </w:rPr>
            </w:pPr>
            <w:r>
              <w:rPr>
                <w:rFonts w:cs="Arial" w:ascii="Arial" w:hAnsi="Arial"/>
                <w:sz w:val="16"/>
                <w:szCs w:val="16"/>
                <w:lang w:val="ru-RU"/>
              </w:rPr>
              <w:t>інактивовані віруси поліомієліту:</w:t>
            </w:r>
          </w:p>
          <w:p>
            <w:pPr>
              <w:pStyle w:val="Normal"/>
              <w:rPr/>
            </w:pPr>
            <w:r>
              <w:rPr>
                <w:rFonts w:cs="Arial" w:ascii="Arial" w:hAnsi="Arial"/>
                <w:sz w:val="16"/>
                <w:szCs w:val="16"/>
                <w:lang w:val="ru-RU"/>
              </w:rPr>
              <w:t>тип 1 (штам</w:t>
            </w:r>
            <w:r>
              <w:rPr>
                <w:rFonts w:cs="Arial" w:ascii="Arial" w:hAnsi="Arial"/>
                <w:sz w:val="16"/>
                <w:szCs w:val="16"/>
              </w:rPr>
              <w:t> </w:t>
            </w:r>
            <w:r>
              <w:rPr>
                <w:rFonts w:cs="Arial" w:ascii="Arial" w:hAnsi="Arial"/>
                <w:sz w:val="16"/>
                <w:szCs w:val="16"/>
                <w:lang w:val="en-US"/>
              </w:rPr>
              <w:t>Mahoney</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lang w:val="ru-RU"/>
              </w:rPr>
              <w:t>;</w:t>
            </w:r>
          </w:p>
          <w:p>
            <w:pPr>
              <w:pStyle w:val="Normal"/>
              <w:rPr/>
            </w:pPr>
            <w:r>
              <w:rPr>
                <w:rFonts w:cs="Arial" w:ascii="Arial" w:hAnsi="Arial"/>
                <w:sz w:val="16"/>
                <w:szCs w:val="16"/>
                <w:lang w:val="ru-RU"/>
              </w:rPr>
              <w:t>тип 2 (штам</w:t>
            </w:r>
            <w:r>
              <w:rPr>
                <w:rFonts w:cs="Arial" w:ascii="Arial" w:hAnsi="Arial"/>
                <w:sz w:val="16"/>
                <w:szCs w:val="16"/>
              </w:rPr>
              <w:t> </w:t>
            </w:r>
            <w:r>
              <w:rPr>
                <w:rFonts w:cs="Arial" w:ascii="Arial" w:hAnsi="Arial"/>
                <w:sz w:val="16"/>
                <w:szCs w:val="16"/>
                <w:lang w:val="fr-FR"/>
              </w:rPr>
              <w:t>MEF-1</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lang w:val="ru-RU"/>
              </w:rPr>
              <w:t>;</w:t>
            </w:r>
          </w:p>
          <w:p>
            <w:pPr>
              <w:pStyle w:val="Normal"/>
              <w:rPr/>
            </w:pPr>
            <w:r>
              <w:rPr>
                <w:rFonts w:cs="Arial" w:ascii="Arial" w:hAnsi="Arial"/>
                <w:sz w:val="16"/>
                <w:szCs w:val="16"/>
                <w:lang w:val="ru-RU"/>
              </w:rPr>
              <w:t>тип 3 (штам</w:t>
            </w:r>
            <w:r>
              <w:rPr>
                <w:rFonts w:cs="Arial" w:ascii="Arial" w:hAnsi="Arial"/>
                <w:sz w:val="16"/>
                <w:szCs w:val="16"/>
              </w:rPr>
              <w:t> </w:t>
            </w:r>
            <w:r>
              <w:rPr>
                <w:rFonts w:cs="Arial" w:ascii="Arial" w:hAnsi="Arial"/>
                <w:sz w:val="16"/>
                <w:szCs w:val="16"/>
                <w:lang w:val="fr-FR"/>
              </w:rPr>
              <w:t>Saukett</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lang w:val="ru-RU"/>
              </w:rPr>
              <w:t>;</w:t>
            </w:r>
          </w:p>
          <w:p>
            <w:pPr>
              <w:pStyle w:val="Normal"/>
              <w:spacing w:before="60" w:after="0"/>
              <w:ind w:right="-58" w:hanging="0"/>
              <w:rPr>
                <w:rFonts w:ascii="Arial" w:hAnsi="Arial" w:cs="Arial"/>
                <w:sz w:val="16"/>
                <w:szCs w:val="16"/>
                <w:lang w:val="ru-RU"/>
              </w:rPr>
            </w:pPr>
            <w:r>
              <w:rPr>
                <w:rFonts w:cs="Arial" w:ascii="Arial" w:hAnsi="Arial"/>
                <w:i/>
                <w:iCs/>
                <w:sz w:val="16"/>
                <w:szCs w:val="16"/>
                <w:vertAlign w:val="superscript"/>
                <w:lang w:val="ru-RU"/>
              </w:rPr>
              <w:t>1</w:t>
            </w:r>
            <w:r>
              <w:rPr>
                <w:rFonts w:cs="Arial" w:ascii="Arial" w:hAnsi="Arial"/>
                <w:i/>
                <w:iCs/>
                <w:sz w:val="16"/>
                <w:szCs w:val="16"/>
                <w:lang w:val="ru-RU"/>
              </w:rPr>
              <w:t>адсорбований на алюмінію гідроксиді (</w:t>
            </w:r>
            <w:r>
              <w:rPr>
                <w:rFonts w:cs="Arial" w:ascii="Arial" w:hAnsi="Arial"/>
                <w:i/>
                <w:iCs/>
                <w:sz w:val="16"/>
                <w:szCs w:val="16"/>
              </w:rPr>
              <w:t>Al</w:t>
            </w:r>
            <w:r>
              <w:rPr>
                <w:rFonts w:cs="Arial" w:ascii="Arial" w:hAnsi="Arial"/>
                <w:i/>
                <w:iCs/>
                <w:sz w:val="16"/>
                <w:szCs w:val="16"/>
                <w:lang w:val="ru-RU"/>
              </w:rPr>
              <w:t>(</w:t>
            </w:r>
            <w:r>
              <w:rPr>
                <w:rFonts w:cs="Arial" w:ascii="Arial" w:hAnsi="Arial"/>
                <w:i/>
                <w:iCs/>
                <w:sz w:val="16"/>
                <w:szCs w:val="16"/>
              </w:rPr>
              <w:t>OH</w:t>
            </w:r>
            <w:r>
              <w:rPr>
                <w:rFonts w:cs="Arial" w:ascii="Arial" w:hAnsi="Arial"/>
                <w:i/>
                <w:iCs/>
                <w:sz w:val="16"/>
                <w:szCs w:val="16"/>
                <w:lang w:val="ru-RU"/>
              </w:rPr>
              <w:t>)</w:t>
            </w:r>
            <w:r>
              <w:rPr>
                <w:rFonts w:cs="Arial" w:ascii="Arial" w:hAnsi="Arial"/>
                <w:i/>
                <w:iCs/>
                <w:sz w:val="16"/>
                <w:szCs w:val="16"/>
                <w:vertAlign w:val="subscript"/>
                <w:lang w:val="ru-RU"/>
              </w:rPr>
              <w:t>3</w:t>
            </w:r>
            <w:r>
              <w:rPr>
                <w:rFonts w:cs="Arial" w:ascii="Arial" w:hAnsi="Arial"/>
                <w:i/>
                <w:iCs/>
                <w:sz w:val="16"/>
                <w:szCs w:val="16"/>
                <w:lang w:val="ru-RU"/>
              </w:rPr>
              <w:t>)</w:t>
            </w:r>
          </w:p>
          <w:p>
            <w:pPr>
              <w:pStyle w:val="Normal"/>
              <w:ind w:right="-58" w:hanging="0"/>
              <w:rPr>
                <w:rFonts w:ascii="Arial" w:hAnsi="Arial" w:cs="Arial"/>
                <w:sz w:val="16"/>
                <w:szCs w:val="16"/>
              </w:rPr>
            </w:pPr>
            <w:r>
              <w:rPr>
                <w:rFonts w:cs="Arial" w:ascii="Arial" w:hAnsi="Arial"/>
                <w:i/>
                <w:iCs/>
                <w:sz w:val="16"/>
                <w:szCs w:val="16"/>
              </w:rPr>
              <w:t>та алюмінію фосфаті (AlPO</w:t>
            </w:r>
            <w:r>
              <w:rPr>
                <w:rFonts w:cs="Arial" w:ascii="Arial" w:hAnsi="Arial"/>
                <w:i/>
                <w:iCs/>
                <w:sz w:val="16"/>
                <w:szCs w:val="16"/>
                <w:vertAlign w:val="subscript"/>
              </w:rPr>
              <w:t>4</w:t>
            </w:r>
            <w:r>
              <w:rPr>
                <w:rFonts w:cs="Arial" w:ascii="Arial" w:hAnsi="Arial"/>
                <w:i/>
                <w:iCs/>
                <w:sz w:val="16"/>
                <w:szCs w:val="16"/>
              </w:rPr>
              <w:t>)</w:t>
            </w:r>
          </w:p>
          <w:p>
            <w:pPr>
              <w:pStyle w:val="Normal"/>
              <w:rPr>
                <w:rFonts w:ascii="Arial" w:hAnsi="Arial" w:cs="Arial"/>
                <w:sz w:val="16"/>
                <w:szCs w:val="16"/>
                <w:lang w:val="ru-RU"/>
              </w:rPr>
            </w:pPr>
            <w:r>
              <w:rPr>
                <w:rFonts w:cs="Arial" w:ascii="Arial" w:hAnsi="Arial"/>
                <w:sz w:val="16"/>
                <w:szCs w:val="16"/>
                <w:vertAlign w:val="superscript"/>
              </w:rPr>
              <w:t>2 </w:t>
            </w:r>
            <w:r>
              <w:rPr>
                <w:rFonts w:cs="Arial" w:ascii="Arial" w:hAnsi="Arial"/>
                <w:i/>
                <w:iCs/>
                <w:sz w:val="16"/>
                <w:szCs w:val="16"/>
              </w:rPr>
              <w:t>розмножені на клітинах Vero</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J07CA02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суспензія для ін'єкцій по 1 дозі (0,5 мл/дозу); по 1 дозі у попередньо наповненому шприці; по 1 попередньо наповненому шприцу у комплекті з двома голками в пластиковому контейнері; по 1 контейнеру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(проведення контролю якості вакцини, випуск серій готового продукту);</w:t>
              <w:br/>
              <w:t>ГлаксоСмітКляйн Біолоджікалз, Франція (формування вакцини, наповнення вакцини в шприці, маркування та пакування готового продукту, проведення контролю якості вакцини);</w:t>
              <w:br/>
              <w:t>ГлаксоСмітКляйн Біолоджікалз С.А., Бельгія (наповнення вакцини в шприці, маркування і пакування готового продукту, проведення контролю якості вакцини)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 /Франція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UA/15071/01/01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ВАЗОНІТ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pentoxifylline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пентоксифілін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C04AD03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ретард, вкриті оболонкою, по 600 мг, по 10 таблеток у блістері; по 2 блістери в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 Фарма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ВАЛСАРТАН А-ТЕВА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Valsartan and 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амлодипін у вигляді амлодипіну бесилату та валсартан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мг/80 мг; по 7 таблеток у блістері, по 2 або 4 блістери у коробці; по 10 таблеток у блістері; по 3 або 9 блістерів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Балканфарма-Дупниця 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ru-RU"/>
              </w:rPr>
            </w:pPr>
            <w:r>
              <w:rPr>
                <w:rFonts w:cs="Arial" w:ascii="Arial" w:hAnsi="Arial"/>
                <w:sz w:val="16"/>
                <w:szCs w:val="16"/>
              </w:rPr>
              <w:t>UA/16612/01/01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lang w:val="ru-RU"/>
              </w:rPr>
            </w:pPr>
            <w:r>
              <w:rPr>
                <w:rFonts w:cs="Arial" w:ascii="Arial" w:hAnsi="Arial"/>
                <w:b/>
                <w:sz w:val="16"/>
                <w:szCs w:val="16"/>
                <w:lang w:val="ru-RU"/>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ВАЛЬСАРІЯ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валсартан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80 мг; по 14 таблеток у блістері; по 2 блістери у картонній коробці;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тестування:</w:t>
              <w:br/>
              <w:t>Зігфрід Барбера, С.Л., Іспанія;</w:t>
              <w:br/>
              <w:t>Випуск серії:</w:t>
              <w:br/>
              <w:t>Лек Фармацевтична компанія д.д., Словенія;</w:t>
              <w:br/>
              <w:t>тестування:</w:t>
              <w:br/>
              <w:t>Солвіас АГ, Швейцарія;</w:t>
              <w:br/>
              <w:t>контроль якості:</w:t>
              <w:br/>
              <w:t>Сандоз С.Р.Л., Румунія;</w:t>
              <w:br/>
              <w:t>випуск серії, контроль якості, виробництво "in bulk", первинне та вторинне пакування:</w:t>
              <w:br/>
              <w:t>Новартіс Фарма C.п.А., Італія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Швейцарія/ Румунія/ 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UA/14686/01/01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ВАЛЬСАРІЯ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валсартан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160 мг; по 14 таблеток у блістері; по 2 блістери у картонній коробці;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тестування:</w:t>
              <w:br/>
              <w:t>Зігфрід Барбера, С.Л., Іспанія;</w:t>
              <w:br/>
              <w:t>Випуск серії:</w:t>
              <w:br/>
              <w:t>Лек Фармацевтична компанія д.д., Словенія;</w:t>
              <w:br/>
              <w:t>тестування:</w:t>
              <w:br/>
              <w:t>Солвіас АГ, Швейцарія;</w:t>
              <w:br/>
              <w:t>контроль якості:</w:t>
              <w:br/>
              <w:t xml:space="preserve">Сандоз С.Р.Л., Румунія; </w:t>
              <w:br/>
              <w:t>випуск серії, контроль якості, виробництво "in bulk", первинне та вторинне пакування:</w:t>
              <w:br/>
              <w:t>Новартіс Фарма C.п.А., Італія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Словенія/ Румунія/ 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UA/14686/01/02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ВАРІВАКС ВАКЦИНА ДЛЯ ПРОФІЛАКТИКИ ВІТРЯНОЇ ВІСПИ ЖИВА АТЕНУЙОВАНА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varicella, live attenuated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Style28"/>
              <w:rPr>
                <w:rFonts w:ascii="Arial" w:hAnsi="Arial" w:cs="Arial"/>
                <w:sz w:val="16"/>
                <w:szCs w:val="16"/>
                <w:lang w:val="uk-UA"/>
              </w:rPr>
            </w:pPr>
            <w:r>
              <w:rPr>
                <w:rFonts w:cs="Arial" w:ascii="Arial" w:hAnsi="Arial"/>
                <w:sz w:val="16"/>
                <w:szCs w:val="16"/>
                <w:lang w:val="uk-UA"/>
              </w:rPr>
              <w:t>живий атенуйований вірус вітряної віспи штам Oka/Merck</w:t>
            </w:r>
            <w:r>
              <w:rPr>
                <w:rFonts w:cs="Arial" w:ascii="Arial" w:hAnsi="Arial"/>
                <w:sz w:val="16"/>
                <w:szCs w:val="16"/>
                <w:vertAlign w:val="superscript"/>
                <w:lang w:val="uk-UA"/>
              </w:rPr>
              <w:t>1</w:t>
            </w:r>
            <w:r>
              <w:rPr>
                <w:rFonts w:cs="Arial" w:ascii="Arial" w:hAnsi="Arial"/>
                <w:sz w:val="16"/>
                <w:szCs w:val="16"/>
                <w:lang w:val="uk-UA"/>
              </w:rPr>
              <w:t xml:space="preserve"> ≥ 1350 БУО</w:t>
            </w:r>
            <w:r>
              <w:rPr>
                <w:rFonts w:cs="Arial" w:ascii="Arial" w:hAnsi="Arial"/>
                <w:sz w:val="16"/>
                <w:szCs w:val="16"/>
                <w:vertAlign w:val="superscript"/>
                <w:lang w:val="uk-UA"/>
              </w:rPr>
              <w:t>2</w:t>
            </w:r>
          </w:p>
          <w:p>
            <w:pPr>
              <w:pStyle w:val="Style28"/>
              <w:rPr/>
            </w:pPr>
            <w:r>
              <w:rPr>
                <w:rFonts w:cs="Arial" w:ascii="Arial" w:hAnsi="Arial"/>
                <w:sz w:val="16"/>
                <w:szCs w:val="16"/>
                <w:vertAlign w:val="superscript"/>
                <w:lang w:val="uk-UA"/>
              </w:rPr>
              <w:t xml:space="preserve">1 </w:t>
            </w:r>
            <w:r>
              <w:rPr>
                <w:rFonts w:cs="Arial" w:ascii="Arial" w:hAnsi="Arial"/>
                <w:sz w:val="16"/>
                <w:szCs w:val="16"/>
                <w:lang w:val="uk-UA"/>
              </w:rPr>
              <w:t>отриманий в диплоїдних клітинах людини (MRC-5)</w:t>
            </w:r>
          </w:p>
          <w:p>
            <w:pPr>
              <w:pStyle w:val="Style28"/>
              <w:rPr/>
            </w:pPr>
            <w:r>
              <w:rPr>
                <w:rFonts w:cs="Arial" w:ascii="Arial" w:hAnsi="Arial"/>
                <w:sz w:val="16"/>
                <w:szCs w:val="16"/>
                <w:vertAlign w:val="superscript"/>
                <w:lang w:val="uk-UA"/>
              </w:rPr>
              <w:t>2</w:t>
            </w:r>
            <w:r>
              <w:rPr>
                <w:rFonts w:cs="Arial" w:ascii="Arial" w:hAnsi="Arial"/>
                <w:sz w:val="16"/>
                <w:szCs w:val="16"/>
                <w:lang w:val="uk-UA"/>
              </w:rPr>
              <w:t xml:space="preserve"> БУО: бляшкоутворюючі одиниці</w:t>
            </w:r>
          </w:p>
          <w:p>
            <w:pPr>
              <w:pStyle w:val="Normal"/>
              <w:tabs>
                <w:tab w:val="left" w:pos="12600" w:leader="none"/>
              </w:tabs>
              <w:rPr>
                <w:rFonts w:ascii="Arial" w:hAnsi="Arial" w:cs="Arial"/>
                <w:color w:val="000000"/>
                <w:sz w:val="16"/>
                <w:szCs w:val="16"/>
                <w:lang w:val="uk-UA"/>
              </w:rPr>
            </w:pPr>
            <w:r>
              <w:rPr>
                <w:rFonts w:cs="Arial" w:ascii="Arial" w:hAnsi="Arial"/>
                <w:color w:val="000000"/>
                <w:sz w:val="16"/>
                <w:szCs w:val="16"/>
                <w:lang w:val="uk-UA"/>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J07BK01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суспензії для ін’єкцій. По 1 флакону з порошком (1 доза) в комплекті з 1 флаконом з розчинником (вода для ін’єкцій) в картонній коробці. По 1 флакону з порошком (1 доза) в комплекті з 1 попередньо наповненим шприцом з розчинником (вода для ін’єкцій) з 2 окремими голками в картонній коробці. По 10 флаконів з порошком (по 1 дозі) в комплекті з 10 попередньо наповненими шприцами з розчинником (вода для ін’єкцій) з 20 окремими голками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Мерк Шарп і Доум ІДЕА ГмбХ</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та аналітичне тестування вакцини:</w:t>
              <w:br/>
              <w:t>Мерк Шарп і Доум ЛЛС, США;</w:t>
              <w:br/>
              <w:t xml:space="preserve">Мерк Шарп і Доум ЛЛС, США; </w:t>
              <w:br/>
              <w:t>Маркування первинного пакування, вторинне пакування та дозвіл на випуск серії вакцини та розчинника:</w:t>
              <w:br/>
              <w:t>Мерк Шарп і Доум Б.В., Нідерланди;</w:t>
              <w:br/>
              <w:t>Виробництво (формування, наповнення, кінцева стерилізація, інспекція, пакування in bulk) та контроль якості розчинника у флаконах:</w:t>
              <w:br/>
              <w:t>Джубілант ХоллістерСтаєр ЛЛС, США;</w:t>
              <w:br/>
              <w:t xml:space="preserve">Патеон Мануфекчурінг Сервісез ЛЛС, США; </w:t>
              <w:br/>
              <w:t>Виробництво, первинне пакування, контроль при випуску та терміну придатності розчинника у попередньо наповненому шприці:</w:t>
              <w:br/>
              <w:t>Аспен Нотр-Дам де Бондевіль, Францiя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 Нідерланди/ Францiя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UA/19665/01/01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ВАРІЛРИКС™ / VARILRIX™ ВАКЦИНА ДЛЯ ПРОФІЛАКТИКИ ВІТРЯНОЇ ВІСПИ ЖИВА АТЕНУЙОВАНА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Varicella, live attenuated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lang w:val="ru-RU" w:eastAsia="en-US"/>
              </w:rPr>
              <w:t>живий атенуйований вірус вітряної віспи (штам ОКА)</w:t>
            </w:r>
            <w:r>
              <w:rPr>
                <w:rFonts w:cs="Arial" w:ascii="Arial" w:hAnsi="Arial"/>
                <w:color w:val="000000"/>
                <w:sz w:val="16"/>
                <w:szCs w:val="16"/>
                <w:vertAlign w:val="superscript"/>
                <w:lang w:val="ru-RU" w:eastAsia="en-US"/>
              </w:rPr>
              <w:t>1</w:t>
            </w:r>
            <w:r>
              <w:rPr>
                <w:rFonts w:cs="Arial" w:ascii="Arial" w:hAnsi="Arial"/>
                <w:color w:val="000000"/>
                <w:sz w:val="16"/>
                <w:szCs w:val="16"/>
                <w:lang w:val="ru-RU" w:eastAsia="en-US"/>
              </w:rPr>
              <w:t xml:space="preserve"> </w:t>
            </w:r>
          </w:p>
          <w:p>
            <w:pPr>
              <w:pStyle w:val="Normal"/>
              <w:jc w:val="both"/>
              <w:rPr/>
            </w:pPr>
            <w:r>
              <w:rPr>
                <w:rFonts w:cs="Arial" w:ascii="Arial" w:hAnsi="Arial"/>
                <w:i/>
                <w:color w:val="000000"/>
                <w:sz w:val="16"/>
                <w:szCs w:val="16"/>
                <w:vertAlign w:val="superscript"/>
                <w:lang w:val="ru-RU" w:eastAsia="en-US"/>
              </w:rPr>
              <w:t>1</w:t>
            </w:r>
            <w:r>
              <w:rPr>
                <w:rFonts w:cs="Arial" w:ascii="Arial" w:hAnsi="Arial"/>
                <w:i/>
                <w:color w:val="000000"/>
                <w:sz w:val="16"/>
                <w:szCs w:val="16"/>
                <w:lang w:val="ru-RU" w:eastAsia="en-US"/>
              </w:rPr>
              <w:t>отриманий шляхом розмноження в диплоїдних клітинах людини (</w:t>
            </w:r>
            <w:r>
              <w:rPr>
                <w:rFonts w:cs="Arial" w:ascii="Arial" w:hAnsi="Arial"/>
                <w:i/>
                <w:color w:val="000000"/>
                <w:sz w:val="16"/>
                <w:szCs w:val="16"/>
                <w:lang w:val="en-US" w:eastAsia="en-US"/>
              </w:rPr>
              <w:t>MRC</w:t>
            </w:r>
            <w:r>
              <w:rPr>
                <w:rFonts w:cs="Arial" w:ascii="Arial" w:hAnsi="Arial"/>
                <w:i/>
                <w:color w:val="000000"/>
                <w:sz w:val="16"/>
                <w:szCs w:val="16"/>
                <w:lang w:val="ru-RU" w:eastAsia="en-US"/>
              </w:rPr>
              <w:t>-5)</w:t>
            </w:r>
          </w:p>
          <w:p>
            <w:pPr>
              <w:pStyle w:val="Normal"/>
              <w:tabs>
                <w:tab w:val="left" w:pos="12600" w:leader="none"/>
              </w:tabs>
              <w:rPr>
                <w:rFonts w:ascii="Arial" w:hAnsi="Arial" w:cs="Arial"/>
                <w:i/>
                <w:i/>
                <w:color w:val="000000"/>
                <w:sz w:val="16"/>
                <w:szCs w:val="16"/>
                <w:lang w:val="ru-RU" w:eastAsia="en-US"/>
              </w:rPr>
            </w:pPr>
            <w:r>
              <w:rPr>
                <w:rFonts w:cs="Arial" w:ascii="Arial" w:hAnsi="Arial"/>
                <w:i/>
                <w:color w:val="000000"/>
                <w:sz w:val="16"/>
                <w:szCs w:val="16"/>
                <w:lang w:val="ru-RU" w:eastAsia="en-US"/>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J07BK01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 дозі; 1 флакон з ліофілізатом та 1 ампула з розчинником (вода для ін’єкцій) в пластиковому контейнері в картонній коробці; 1 флакон з ліофілізатом та 1 попередньо наповнений шприц з розчинником (вода для ін’єкцій) у комплекті з двома голками в пластиковому контейнері в картонній коробці; 100 флаконів з ліофілізатом та 100 ампул з розчинником (вода для ін’єкцій) (в чарунковій упаковці) в окремих картонних коробках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серії готового продукту, випуск серій розчинника в ампулах та шприцах);</w:t>
              <w:br/>
              <w:t>ГлаксоСмітКляйн Біолоджікалз, Франція (Маркування та пакування разчинника в ампулах. Маркування та пакування розчинника в шприцах. Маркування та пакування готового продукту);</w:t>
              <w:br/>
              <w:t>ГлаксоСмітКляйн Біолоджікалз С.А., Бельгія (Маркування та пакування розчинника в ампулах, контроль якості розчинника в ампулах, маркування та пакування розчинника в шприцах, контроль якості розчинника в шприцах, проведення контролю якості вакцини, маркування і пакування готового продукту);</w:t>
              <w:br/>
              <w:t>Корікса Корпорейшн дба ГлаксоСмітКляйн Вакцинз, Сполучені Штати Америки (Формування вакцини, наповнення та ліофілізація вакцини);</w:t>
              <w:br/>
              <w:t>Фідіа Фармасьютічі С.п.А., Італія (Формування, наповнения, ліофілізація вакцини, виробництво розчинника в ампулах, маркування та пакування розчинника в ампулах, контроль якості розчинника в ампулах (за винятком тестiв Розчинність та Ідентифікація натрію);</w:t>
              <w:br/>
              <w:t xml:space="preserve">Делфарм Тур, Франція (Виробництво розчинника в ампулах, маркування та пакування розчинника в ампулах, контроль якості розчинника в ампулах); </w:t>
              <w:br/>
              <w:t>Каталент Белджіум, Бельгія (Виробництво розчинника в шприцах, контроль якості розчинника в шприцах);</w:t>
              <w:br/>
              <w:t>Аспен Нотр-Дам-Де-Бондвіль, Франція (Виробництво розчинника в шприцах, контроль якості розчинника в шприцах)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 Сполучені Штати Америки</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UA/15966/01/01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ВАРІЛРИКС™ / VARILRIX™ ВАКЦИНА ДЛЯ ПРОФІЛАКТИКИ ВІТРЯНОЇ ВІСПИ ЖИВА АТЕНУЙОВАНА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Varicella, live attenuated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lang w:val="ru-RU" w:eastAsia="en-US"/>
              </w:rPr>
              <w:t>живий атенуйований вірус вітряної віспи (штам ОКА)</w:t>
            </w:r>
            <w:r>
              <w:rPr>
                <w:rFonts w:cs="Arial" w:ascii="Arial" w:hAnsi="Arial"/>
                <w:color w:val="000000"/>
                <w:sz w:val="16"/>
                <w:szCs w:val="16"/>
                <w:vertAlign w:val="superscript"/>
                <w:lang w:val="ru-RU" w:eastAsia="en-US"/>
              </w:rPr>
              <w:t>1</w:t>
            </w:r>
            <w:r>
              <w:rPr>
                <w:rFonts w:cs="Arial" w:ascii="Arial" w:hAnsi="Arial"/>
                <w:color w:val="000000"/>
                <w:sz w:val="16"/>
                <w:szCs w:val="16"/>
                <w:lang w:val="ru-RU" w:eastAsia="en-US"/>
              </w:rPr>
              <w:t xml:space="preserve"> </w:t>
            </w:r>
          </w:p>
          <w:p>
            <w:pPr>
              <w:pStyle w:val="Normal"/>
              <w:jc w:val="both"/>
              <w:rPr/>
            </w:pPr>
            <w:r>
              <w:rPr>
                <w:rFonts w:cs="Arial" w:ascii="Arial" w:hAnsi="Arial"/>
                <w:i/>
                <w:color w:val="000000"/>
                <w:sz w:val="16"/>
                <w:szCs w:val="16"/>
                <w:vertAlign w:val="superscript"/>
                <w:lang w:val="ru-RU" w:eastAsia="en-US"/>
              </w:rPr>
              <w:t>1</w:t>
            </w:r>
            <w:r>
              <w:rPr>
                <w:rFonts w:cs="Arial" w:ascii="Arial" w:hAnsi="Arial"/>
                <w:i/>
                <w:color w:val="000000"/>
                <w:sz w:val="16"/>
                <w:szCs w:val="16"/>
                <w:lang w:val="ru-RU" w:eastAsia="en-US"/>
              </w:rPr>
              <w:t>отриманий шляхом розмноження в диплоїдних клітинах людини (</w:t>
            </w:r>
            <w:r>
              <w:rPr>
                <w:rFonts w:cs="Arial" w:ascii="Arial" w:hAnsi="Arial"/>
                <w:i/>
                <w:color w:val="000000"/>
                <w:sz w:val="16"/>
                <w:szCs w:val="16"/>
                <w:lang w:val="en-US" w:eastAsia="en-US"/>
              </w:rPr>
              <w:t>MRC</w:t>
            </w:r>
            <w:r>
              <w:rPr>
                <w:rFonts w:cs="Arial" w:ascii="Arial" w:hAnsi="Arial"/>
                <w:i/>
                <w:color w:val="000000"/>
                <w:sz w:val="16"/>
                <w:szCs w:val="16"/>
                <w:lang w:val="ru-RU" w:eastAsia="en-US"/>
              </w:rPr>
              <w:t>-5)</w:t>
            </w:r>
          </w:p>
          <w:p>
            <w:pPr>
              <w:pStyle w:val="Normal"/>
              <w:tabs>
                <w:tab w:val="left" w:pos="12600" w:leader="none"/>
              </w:tabs>
              <w:rPr>
                <w:rFonts w:ascii="Arial" w:hAnsi="Arial" w:cs="Arial"/>
                <w:i/>
                <w:i/>
                <w:color w:val="000000"/>
                <w:sz w:val="16"/>
                <w:szCs w:val="16"/>
                <w:lang w:val="ru-RU" w:eastAsia="en-US"/>
              </w:rPr>
            </w:pPr>
            <w:r>
              <w:rPr>
                <w:rFonts w:cs="Arial" w:ascii="Arial" w:hAnsi="Arial"/>
                <w:i/>
                <w:color w:val="000000"/>
                <w:sz w:val="16"/>
                <w:szCs w:val="16"/>
                <w:lang w:val="ru-RU" w:eastAsia="en-US"/>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J07BK01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 дозі; 1 флакон з ліофілізатом та 1 ампула з розчинником (вода для ін'єкцій) в пластиковому контейнері в картонній коробці; 1 флакон з ліофілізатом та 1 попередньо наповнений шприц з розчинником (вода для ін'єкцій) у комплекті з двома голками в пластиковому контейнері в картонній коробці; 100 флаконів з ліофілізатом та 100 ампул з розчинником (вода для ін'єкцій) (в чарунковій упаковці) в окремих картонних коробках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серії готового продукту, випуск серій розчинника в ампулах та шприцах); ГлаксоСмітКляйн Біолоджікалз, Франція (Маркування та пакування разчинника в ампулах. Маркування та пакування розчинника в шприцах. Маркування та пакування готового продукту); ГлаксоСмітКляйн Біолоджікалз С.А., Бельгія (Маркування та пакування розчинника в ампулах, контроль якості розчинника в ампулах, маркування та пакування розчинника в шприцах, контроль якості розчинника в шприцах, проведення контролю якості вакцини, маркування і пакування готового продукту); Корікса Корпорейшн дба ГлаксоСмітКляйн Вакцинз, Сполучені Штати Америки (Формування вакцини, наповнення та ліофілізація вакцини); Фідіа Фармасьютічі С.п.А., Італія (Формування, наповнения, ліофілізація вакцини, виробництво розчинника в ампулах, маркування та пакування розчинника в ампулах, контроль якості розчинника в ампулах (за винятком тестiв Розчинність та Ідентифікація натрію); Делфарм Тур, Франція (Виробництво розчинника в ампулах, маркування та пакування розчинника в ампулах, контроль якості розчинника в ампулах); Каталент Белджіум, Бельгія (Виробництво розчинника в шприцах, контроль якості розчинника в шприцах); Аспен Нотр-Дам-Де-Бондвіль, Франція (Виробництво розчинника в шприцах, контроль якості розчинника в шприцах)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 Франція/ Сполучені Штати Америки/ Італія/ 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UA/15966/01/01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ВІНОРЕЛЬБІН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vinorelbine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вінорельбін (у вигляді вінорельбіну тартрату)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 мг/мл по 1 мл (10 мг), по 5 мл (50 мг) у флаконі, по 1 флакону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додаткове вторинне пакування: Аккорд Хелскеа Лімітед, Велика Британія; виробництво лікарського засобу, первинне та вторинне пакування, контроль якості: Інтас Фармасьютікалс Лімітед, Індія; контроль якості: Єврофінс Аналітікал Сервісез Хангері Кфт., Угорщина; контроль якості: Фармавалід Лтд. Мікробіологічна лабораторія, Угорщина; випуск серії: Аккорд Хелскеа Полска Сп. з o.o.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 Угорщина/ 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UA/19768/01/01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ВІРГАН®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ganciclovir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ганцикловір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S01AD09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очний, 1,5 мг/г; по 5 г у тубі з наконечником, що загвинчується ковпачком;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ЛАБОРАТУАР ТЕА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Фарміла – Теа Фармацеутіці С.п.А.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UA/9379/01/01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ВІТАЦЕРТИН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Vitamin B1 in combination with vitamin B6 and/or vitamin B12</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тіаміну гідрохлорид, піридоксину гідрохлорид, ціанокобаламін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A11DB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 мл в ампулі; по 5 ампул у блістері, по 1 блістеру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"ФАРМАХЕЛС"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та випуск серії:</w:t>
              <w:br/>
              <w:t>Приватне акціонерне товариство "Лекхім-Харків" , Україна; випуск серії, не включаючи контроль серії:</w:t>
              <w:br/>
              <w:t>Товариство з обмеженою відповідальністю «ФАРМАХЕЛС»,</w:t>
              <w:b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ГАВІСКОН® М'ЯТНІ ТАБЛЕТКИ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натрію альгінат, натрію гідрокарбонат, кальцію карбонат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A02BX13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жувальні; по 8 таблеток у блістері; по 2 або по 3 блістери в картонній коробці; по 16 таблеток у контейнерах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UA/6865/02/01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ГАВІСКОН® ПОДВІЙНОЇ ДІЇ</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натрію альгінат, натрію гідрокарбонат, кальцію карбонат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по 150 мл у флаконі з нанесеною рожевою плівкою (безпосередньо на флакон) або у флаконі з рожевим покриттям; по 10 мл у саше, по 10, 12, 20 або 24 саше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UA/13393/01/01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ГАВІСКОН® ПОЛУНИЧНІ ТАБЛЕТКИ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натрію альгінат,  натрію гідрокарбонат, кальцію карбонат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A02BX13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жувальні; по 8 таблеток у блістері; по 2 або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in bulk, пакування, контроль при випуску, випуск серії: Реккітт Бенкізер Хелскер (ЮКей) Лімітед, Велика Британія; </w:t>
              <w:br/>
              <w:t>вторинне пакування: ФармаПас (Юкей) Лімітед, Велика Британія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UA/9210/01/01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ГАВІСКОН® ФОРТЕ М'ЯТНА СУСПЕНЗІЯ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натрію альгінат, калію бікарбонат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по 150 мл або по 300 мл у флаконах, по 10 мл у саше; по 20 саше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ГАВІСКОН®ПОДВІЙНОЇ ДІЇ</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натрію альгінат, натрію гідрокарбонат, кальцію карбонат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A02BX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жувальні; по 8 таблеток у блістері; по 2 або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первинне пакування, вторинне пакування, контроль якості готового продукту, випуск серії:</w:t>
              <w:br/>
              <w:t>Реккітт Бенкізер Хелскер (ЮКей) Лімітед, Велика Британія;</w:t>
              <w:br/>
              <w:t>відповідальний за виробництво, первинне пакування, вторинне пакування, контроль якості готового продукту, випуск серії:</w:t>
              <w:br/>
              <w:t xml:space="preserve">Реккітт Бенкізер Хелскер Інтернешнл Лімітед, Велика Британія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UA/13353/01/01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ГАЛІУМ-ХЕЕЛЬ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color w:val="000000"/>
                <w:sz w:val="16"/>
                <w:szCs w:val="16"/>
              </w:rPr>
            </w:pPr>
            <w:r>
              <w:rPr>
                <w:rFonts w:cs="Arial" w:ascii="Arial" w:hAnsi="Arial"/>
                <w:sz w:val="16"/>
                <w:szCs w:val="16"/>
              </w:rPr>
              <w:t>Acidum nitricum D6, Apis mellifica D12, Argentum metallicum D8, Aurum metallicum D10, Betula alba D2, Calcium fluoratum D8, Caltha palustris D3, Clematis recta D4, Echinacea D5, Galium aparine D3, Galium mollugo D3, Hedera helix D4, Juniperus communis D4, Ononis spinosa D4, Phosphorus D8, Pyrogenium Nosode D6, Saponaria officinalis D4, Sedum acre D3, Sempervivum tectorum ssp. tectorum D4, Thuja occidentalis D3, Urtica urens D3</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30 мл у флаконі-крапельниці; по 1 флакону-крапельниці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UA/3283/01/01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ГЕВКАМЕН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ментол кристалічний; камфора рацемічна; олія евкаліптова; олія гвоздична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M02AX10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по 20 г або по 30 г або по 40 г у тубах алюмінієвих; по 1 тубі у пачці з картону; по 20 г або по 30 г або по 40 г у тубах алюмінієвих; по 20 г або по 40 г у контейнерах; по 20 г, по 30 г або по 40 г у тубах ламінатних; по 20 г, по 30 г або по 40 г у тубах ламінатних; по 1 тубі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фабрика "Віола"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фабрика "Віола"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UA/7566/01/01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ГЕКСАВІТ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rPr>
            </w:pPr>
            <w:r>
              <w:rPr>
                <w:rFonts w:cs="Arial" w:ascii="Arial" w:hAnsi="Arial"/>
                <w:sz w:val="16"/>
                <w:szCs w:val="16"/>
              </w:rPr>
              <w:t>ретинолу ацетат (вітамін А), тіаміну гідрохлорид (вітамін В1), рибофлавін (вітамін В2), піридоксину гідрохлорид (вітамін В6), кислота аскорбінова (вітамін С), нікотинамід</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A11BA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драже, по 50 драже у контейнері пластмасовому; по 1 контейнеру в пачці; по 50 драже у контейнері пластмасовому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"ВІТАМІНИ"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"ВІТАМІНИ"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UA/5225/01/01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ГЕРЦЕПТИН®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trastuzumab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трастузумаб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600 мг/5 мл; 1 флакон з розчином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пакування, випробування контролю якості, випуск серії: Ф.Хоффманн-Ля Рош Лтд, Швейцарія; Випробування контролю якості: 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UA/14303/01/01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ГЕРЦЕПТИН®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trastuzumab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трастузумаб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600 мг/5 мл; 1 флакон з розчином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пакування, випробування контролю якості, випуск серії: Ф.Хоффманн-Ля Рош Лтд, Швейцарія; Випробування контролю якості: 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UA/14303/01/01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ГІДРОКОРТИЗОН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hydrocortisone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гідрокортизону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D07AA02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1%; по 10 г у тубі алюмінієвій; по 1 тубі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ДП "СТАДА-УКРАЇНА"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«ФЗ «СТАДА»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UA/5132/01/01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ГІДРОКСИСЕЧОВИНА МЕДАК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Hydroxycarbamide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гідроксикарбамід (гідроксисечовина)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L01XX05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500 мг, по 10 капсул у блістері; по 10 блістерів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вторинне пакування, маркування первинної упаковки, контроль/випробування серії та за випуск серії:</w:t>
              <w:br/>
              <w:t>Медак Гезельшафт фюр клініше Шпеціальпрепарате мбХ, Німеччина; виробник, що відповідає за виробництво лікарського засобу, первинне, вторинне пакування, маркування, контроль/випробування серії: Хаупт Фарма Амарег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UA/6720/01/01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ГРОУТРОПІН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somatropin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рекомбінантний соматропін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H01AC01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8 МО/мл; по 0,5 мл (4 МО/1,34 мг) або по 2 мл (16 МО /5,34 мг) у флаконі; по 1 або по 10 флаконів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Донг-А СТ Ко.,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Корея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UA/8465/01/01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ДЕКСИЛ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декскетопрофену трометамол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мг/2 мл по 2 мл в ампулі; по 5 ампул у контурній чарунковій упаковці; по 1 контурній чарунковій упаковці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ДЖІВДХАРА ФАРМА ПРАЙВІТ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UA/17601/01/01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ДЕКСОФЕН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декскетопрофену трометамол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мг/2 мл, по 2 мл в ампулі; по 5 ампул у пластиковій контурній упаковці,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Євро Лайфкер Прайвіт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UA/20057/01/01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ДЕНІГМА®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memantine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мемантину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in bulk: по 14 таблеток у блістері, по 90 блістерів у картонній коробці; in bulk: по 14 таблеток у блістері, по 250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UA/15791/02/01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ДЕНІГМА®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memantine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мемантину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N06DX01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у блістері, по 1 блістеру у картонній упаковці; по 14 таблеток у блістері, по 1 блістеру у картонній упаковці; по 10 картонних упаковок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 або виробництво продукції in bulk: КУСУМ ХЕЛТХКЕР ПВТ ЛТД, Індія; вторинне пакування, випуск серії з продукції in bulk: ТОВ «КУСУМ», Україна; контроль якості: 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UA/13254/02/01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ДЖІСІ ФЛЮ / GC FLU ВАКЦИНА ДЛЯ ПРОФІЛАКТИКИ ГРИПУ (РОЗЩЕПЛЕНИЙ ВІРІОН, ІНАКТИВОВАНИЙ)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Influenza, inactivated, split virus or surface antigen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both"/>
              <w:rPr>
                <w:rFonts w:ascii="Arial" w:hAnsi="Arial" w:cs="Arial"/>
                <w:sz w:val="16"/>
                <w:szCs w:val="16"/>
              </w:rPr>
            </w:pPr>
            <w:r>
              <w:rPr>
                <w:rFonts w:cs="Arial" w:ascii="Arial" w:hAnsi="Arial"/>
                <w:sz w:val="16"/>
                <w:szCs w:val="16"/>
              </w:rPr>
              <w:t>очищені інактивовані віруси  грипу:</w:t>
            </w:r>
          </w:p>
          <w:p>
            <w:pPr>
              <w:pStyle w:val="Normal"/>
              <w:autoSpaceDE w:val="false"/>
              <w:jc w:val="both"/>
              <w:rPr>
                <w:rFonts w:ascii="Arial" w:hAnsi="Arial" w:cs="Arial"/>
                <w:sz w:val="16"/>
                <w:szCs w:val="16"/>
              </w:rPr>
            </w:pPr>
            <w:r>
              <w:rPr>
                <w:rFonts w:cs="Arial" w:ascii="Arial" w:hAnsi="Arial"/>
                <w:sz w:val="16"/>
                <w:szCs w:val="16"/>
              </w:rPr>
              <w:t xml:space="preserve">очищений інактивований вірусний антиген грипу Типу A [A/Missouri/11/2025 (H1N1)pdm09-подібний – A/Missouri/11/2025 IVR-279]; </w:t>
            </w:r>
          </w:p>
          <w:p>
            <w:pPr>
              <w:pStyle w:val="Normal"/>
              <w:autoSpaceDE w:val="false"/>
              <w:jc w:val="both"/>
              <w:rPr>
                <w:rFonts w:ascii="Arial" w:hAnsi="Arial" w:cs="Arial"/>
                <w:sz w:val="16"/>
                <w:szCs w:val="16"/>
              </w:rPr>
            </w:pPr>
            <w:r>
              <w:rPr>
                <w:rFonts w:cs="Arial" w:ascii="Arial" w:hAnsi="Arial"/>
                <w:sz w:val="16"/>
                <w:szCs w:val="16"/>
              </w:rPr>
              <w:t xml:space="preserve">очищений інактивований вірусний антиген грипу Типу A [A/Darwin/1454/2025 (H3N2)-подібний – A/Michigan/105/2025 SAN-049A]; </w:t>
            </w:r>
          </w:p>
          <w:p>
            <w:pPr>
              <w:pStyle w:val="Normal"/>
              <w:autoSpaceDE w:val="false"/>
              <w:jc w:val="both"/>
              <w:rPr>
                <w:rFonts w:ascii="Arial" w:hAnsi="Arial" w:cs="Arial"/>
                <w:sz w:val="16"/>
                <w:szCs w:val="16"/>
              </w:rPr>
            </w:pPr>
            <w:r>
              <w:rPr>
                <w:rFonts w:cs="Arial" w:ascii="Arial" w:hAnsi="Arial"/>
                <w:sz w:val="16"/>
                <w:szCs w:val="16"/>
              </w:rPr>
              <w:t>очищений інактивований вірусний антиген грипу Типу B [B/Tokyo/EIS13-175/2025 (B/Victoria лінія)-подібний – B/Tokyo/EIS13-175/2025]</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0,25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0,5 мл у попередньо наповнених шприцах з одноразовою голкою, по одному в блістері; по 1 або по 10 шприців у пачці з картону з маркуванням українською мовою; по 0,25 мл у попередньо наповнених шприцах з одноразовою голкою, по одному в блістері; по 1 або по 10 шприців у пачці з картону з маркуванням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М.БІОТЕК ЛІМІТЕД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ДжіСі Біофарма Корп.</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Корея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"діючої речовини" в наказі МОЗ України</w:t>
            </w:r>
          </w:p>
          <w:p>
            <w:pPr>
              <w:pStyle w:val="Normal"/>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Normal"/>
              <w:tabs>
                <w:tab w:val="left" w:pos="12600" w:leader="none"/>
              </w:tabs>
              <w:jc w:val="center"/>
              <w:rPr>
                <w:rFonts w:ascii="Arial" w:hAnsi="Arial" w:cs="Arial"/>
                <w:color w:val="000000"/>
                <w:sz w:val="16"/>
                <w:szCs w:val="16"/>
              </w:rPr>
            </w:pPr>
            <w:r>
              <w:rPr>
                <w:rFonts w:eastAsia="Arial" w:cs="Arial" w:ascii="Arial" w:hAnsi="Arial"/>
                <w:b/>
                <w:color w:val="000000"/>
                <w:sz w:val="16"/>
                <w:szCs w:val="16"/>
              </w:rPr>
              <w:t xml:space="preserve"> </w:t>
            </w: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ДЖІСІ ФЛЮ / GC FLU ВАКЦИНА ДЛЯ ПРОФІЛАКТИКИ ГРИПУ (РОЗЩЕПЛЕНИЙ ВІРІОН, ІНАКТИВОВАНИЙ)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Influenza, inactivated, split virus or surface antigen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both"/>
              <w:rPr>
                <w:rFonts w:ascii="Arial" w:hAnsi="Arial" w:cs="Arial"/>
                <w:sz w:val="16"/>
                <w:szCs w:val="16"/>
              </w:rPr>
            </w:pPr>
            <w:r>
              <w:rPr>
                <w:rFonts w:cs="Arial" w:ascii="Arial" w:hAnsi="Arial"/>
                <w:sz w:val="16"/>
                <w:szCs w:val="16"/>
              </w:rPr>
              <w:t>очищені інактивовані віруси  грипу:</w:t>
            </w:r>
          </w:p>
          <w:p>
            <w:pPr>
              <w:pStyle w:val="Normal"/>
              <w:autoSpaceDE w:val="false"/>
              <w:jc w:val="both"/>
              <w:rPr>
                <w:rFonts w:ascii="Arial" w:hAnsi="Arial" w:cs="Arial"/>
                <w:sz w:val="16"/>
                <w:szCs w:val="16"/>
              </w:rPr>
            </w:pPr>
            <w:r>
              <w:rPr>
                <w:rFonts w:cs="Arial" w:ascii="Arial" w:hAnsi="Arial"/>
                <w:sz w:val="16"/>
                <w:szCs w:val="16"/>
              </w:rPr>
              <w:t xml:space="preserve">очищений інактивований вірусний антиген грипу Типу A [A/Missouri/11/2025 (H1N1)pdm09-подібний – A/Missouri/11/2025 IVR-279]; </w:t>
            </w:r>
          </w:p>
          <w:p>
            <w:pPr>
              <w:pStyle w:val="Normal"/>
              <w:autoSpaceDE w:val="false"/>
              <w:jc w:val="both"/>
              <w:rPr/>
            </w:pPr>
            <w:r>
              <w:rPr>
                <w:rFonts w:cs="Arial" w:ascii="Arial" w:hAnsi="Arial"/>
                <w:sz w:val="16"/>
                <w:szCs w:val="16"/>
              </w:rPr>
              <w:t xml:space="preserve">очищений інактивований вірусний антиген грипу Типу A [A/Darwin/1454/2025 (H3N2)-подібний – A/Michigan/105/2025 SAN-049A]; </w:t>
            </w:r>
          </w:p>
          <w:p>
            <w:pPr>
              <w:pStyle w:val="Normal"/>
              <w:autoSpaceDE w:val="false"/>
              <w:jc w:val="both"/>
              <w:rPr>
                <w:rFonts w:ascii="Arial" w:hAnsi="Arial" w:cs="Arial"/>
                <w:sz w:val="16"/>
                <w:szCs w:val="16"/>
              </w:rPr>
            </w:pPr>
            <w:r>
              <w:rPr>
                <w:rFonts w:cs="Arial" w:ascii="Arial" w:hAnsi="Arial"/>
                <w:sz w:val="16"/>
                <w:szCs w:val="16"/>
              </w:rPr>
              <w:t>очищений інактивований вірусний антиген грипу Типу B [B/Tokyo/EIS13-175/2025 (B/Victoria лінія)-подібний – B/Tokyo/EIS13-175/2025]</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0,25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0,5 мл у попередньо наповнених шприцах з одноразовою голкою, по одному в блістері; по 1 або по 10 шприців у пачці з картону з маркуванням українською мовою; по 0,25 мл у попередньо наповнених шприцах з одноразовою голкою, по одному в блістері; по 1 або по 10 шприців у пачці з картону з маркуванням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М.БІОТЕК ЛІМІТЕД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ДжіСі Біофарма Корп.</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Корея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 xml:space="preserve">уточнення "діючої речовини" в наказі МОЗ України </w:t>
            </w:r>
          </w:p>
          <w:p>
            <w:pPr>
              <w:pStyle w:val="Normal"/>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Normal"/>
              <w:tabs>
                <w:tab w:val="left" w:pos="12600" w:leader="none"/>
              </w:tabs>
              <w:jc w:val="center"/>
              <w:rPr>
                <w:rFonts w:ascii="Arial" w:hAnsi="Arial" w:cs="Arial"/>
                <w:b/>
                <w:b/>
                <w:color w:val="000000"/>
                <w:sz w:val="16"/>
                <w:szCs w:val="16"/>
              </w:rPr>
            </w:pPr>
            <w:r>
              <w:rPr>
                <w:rFonts w:cs="Arial" w:ascii="Arial" w:hAnsi="Arial"/>
                <w:b/>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ДЖІСІ ФЛЮ / GC FLU ВАКЦИНА ДЛЯ ПРОФІЛАКТИКИ ГРИПУ (РОЗЩЕПЛЕНИЙ ВІРІОН, ІНАКТИВОВАНИЙ)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Influenza, inactivated, split virus or surface antigen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both"/>
              <w:rPr>
                <w:rFonts w:ascii="Arial" w:hAnsi="Arial" w:cs="Arial"/>
                <w:sz w:val="16"/>
                <w:szCs w:val="16"/>
              </w:rPr>
            </w:pPr>
            <w:r>
              <w:rPr>
                <w:rFonts w:cs="Arial" w:ascii="Arial" w:hAnsi="Arial"/>
                <w:sz w:val="16"/>
                <w:szCs w:val="16"/>
              </w:rPr>
              <w:t>очищені інактивовані віруси  грипу:</w:t>
            </w:r>
          </w:p>
          <w:p>
            <w:pPr>
              <w:pStyle w:val="Normal"/>
              <w:autoSpaceDE w:val="false"/>
              <w:jc w:val="both"/>
              <w:rPr>
                <w:rFonts w:ascii="Arial" w:hAnsi="Arial" w:cs="Arial"/>
                <w:sz w:val="16"/>
                <w:szCs w:val="16"/>
              </w:rPr>
            </w:pPr>
            <w:r>
              <w:rPr>
                <w:rFonts w:cs="Arial" w:ascii="Arial" w:hAnsi="Arial"/>
                <w:sz w:val="16"/>
                <w:szCs w:val="16"/>
              </w:rPr>
              <w:t xml:space="preserve">очищений інактивований вірусний антиген грипу Типу A [A/Missouri/11/2025 (H1N1)pdm09-подібний – A/Missouri/11/2025 IVR-279]; </w:t>
            </w:r>
          </w:p>
          <w:p>
            <w:pPr>
              <w:pStyle w:val="Normal"/>
              <w:autoSpaceDE w:val="false"/>
              <w:jc w:val="both"/>
              <w:rPr/>
            </w:pPr>
            <w:r>
              <w:rPr>
                <w:rFonts w:cs="Arial" w:ascii="Arial" w:hAnsi="Arial"/>
                <w:sz w:val="16"/>
                <w:szCs w:val="16"/>
              </w:rPr>
              <w:t xml:space="preserve">очищений інактивований вірусний антиген грипу Типу A [A/Darwin/1454/2025 (H3N2)-подібний – A/Michigan/105/2025 SAN-049A]; </w:t>
            </w:r>
          </w:p>
          <w:p>
            <w:pPr>
              <w:pStyle w:val="Normal"/>
              <w:autoSpaceDE w:val="false"/>
              <w:jc w:val="both"/>
              <w:rPr>
                <w:rFonts w:ascii="Arial" w:hAnsi="Arial" w:cs="Arial"/>
                <w:sz w:val="16"/>
                <w:szCs w:val="16"/>
              </w:rPr>
            </w:pPr>
            <w:r>
              <w:rPr>
                <w:rFonts w:cs="Arial" w:ascii="Arial" w:hAnsi="Arial"/>
                <w:sz w:val="16"/>
                <w:szCs w:val="16"/>
              </w:rPr>
              <w:t>очищений інактивований вірусний антиген грипу Типу B [B/Tokyo/EIS13-175/2025 (B/Victoria лінія)-подібний – B/Tokyo/EIS13-175/2025]</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0,25 мл у попередньо наповнених шприцах з одноразовою голкою, по одному в блістері з маркуванням англійською мовою; по 1 або по 10 шприців у пачці з картону з маркуванням англійською мовою зі стікером українською мовою; по 0,5 мл у попередньо наповнених шприцах з одноразовою голкою, по одному в блістері; по 1 або по 10 шприців у пачці з картону з маркуванням українською мовою; по 0,25 мл у попередньо наповнених шприцах з одноразовою голкою, по одному в блістері; по 1 або по 10 шприців у пачці з картону з маркуванням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М.БІОТЕК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ДжіСі Біофарма Корп.</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Корея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"діючої речовини" в наказі МОЗ України</w:t>
            </w:r>
          </w:p>
          <w:p>
            <w:pPr>
              <w:pStyle w:val="Normal"/>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Normal"/>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ДИКЛАК® 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натрію диклофенак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з модифікованим вивільненням по 150 мг; по 10 таблеток у блістері; по 2 або по 10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випуск серії: Салютас Фарма ГмбХ, Німеччина; пакування, випуск серії: Лек С.А.,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UA/9808/01/02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ДИКЛАК® 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натрію диклофенак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з модифікованим вивільненням по 75 мг; по 10 таблеток у блістері; по 2 або по 10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Салютас Фарма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UA/9808/01/01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ДІАНІЛ ПД4 З ВМІСТОМ ГЛЮКОЗИ 1,36% М/ОБ / 13,6 МГ/МЛ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глюкоза, моногідрат; натрію хлорид; кальцію хлорид, дигідрат; магнію хлорид, гексагідрат; натрію лактат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B05DB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перитонеального діалізу; по 2000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5 комплектів у картонній коробці; по 2500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4 комплекти у картонній коробці; по 3000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3 комплекти у картонній коробці; по 5000 мл розчину у пластиковому мішку з ПВХ PL 146-3, одинарному, обладнаному ін’єкційним портом та з’єднувачем, вкладеному у прозорий пластиковий пакет; по 2 комплекти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UA/12425/01/03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ДІАНІЛ ПД4 З ВМІСТОМ ГЛЮКОЗИ 2,27% М/ОБ / 22,7 МГ/МЛ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глюкоза, моногідрат; натрію хлорид; кальцію хлорид, дигідрат; магнію хлорид, гексагідрат; натрію лактат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B05DB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перитонеального діалізу; по 2000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5 комплектів у картонній коробці; по 2500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4 комплекти у картонній коробці; по 3000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3 комплекти у картонній коробці; по 5000 мл розчину у пластиковому мішку з ПВХ PL 146-3, одинарному, обладнаному ін’єкційним портом та з’єднувачем, вкладеному у прозорий пластиковий пакет; по 2 комплекти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UA/12425/01/02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ДІАНІЛ ПД4 З ВМІСТОМ ГЛЮКОЗИ 3,86% М/ОБ/38,6 МГ/МЛ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глюкоза, моногідрат; натрію хлорид; кальцію хлорид, дигідрат; магнію хлорид, гексагідрат; натрію лактат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B05DB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перитонеального діалізу; по 2000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5 комплектів у картонній коробці; по 2500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4 комплекти у картонній коробці; по 3000 мл розчину у пластиковому мішку з ПВХ PL 146-3, одинарному, обладнаному ін’єкційним портом та з’єднувачем, або у мішку “Твін Бег”, обладнаному ін’єкційним портом, з інтегрованим за допомогою двох магістралей та Y-з’єднувача порожнім пластиковим мішком для дренажу, вкладених у прозорий пластиковий пакет; по 3 комплекти у картонній коробці; по 5000 мл розчину у пластиковому мішку з ПВХ PL 146-3, одинарному, обладнаному ін’єкційним портом та з’єднувачем, вкладеному у прозорий пластиковий пакет; по 2 комплекти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ДОКСИЛАМІНУ ГІДРОГЕН СУКЦИНАТ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doxylamine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доксиламіну гідроген сукцинат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 Старт"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Уніон Кіміко Фармасьютіка, С.А. (УКІФА,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ДОКСОРУБІЦИН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doxorubicin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доксорубіцину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L01DB01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 мг/мл по 5 мл (10 мг), 10 мл (20 мг), 25 мл (50 мг), 50 мл (100 мг), 100 мл (200 мг) у флаконі, по 1 флакону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первинне та вторинне пакування: Інтас Фармасьютікалс Лімітед, Індія;</w:t>
              <w:br/>
              <w:t>виробництво, контроль якості, первинне та вторинне пакування: Інтас Фармасьютікалс Лімітед, Індія;</w:t>
              <w:br/>
              <w:t>відповідальний за випуск серії: Аккорд Хелскеа Лімітед, Велика Британія;</w:t>
              <w:br/>
              <w:t>вторинне пакування: Аккорд Хелскеа Лімітед, Велика Британія;</w:t>
              <w:br/>
              <w:t>вторинне пакування, контроль якості серії: Аккорд Хелскеа Сінгл Мембер С.А., Греція</w:t>
              <w:br/>
              <w:t>контроль якості серій: Єврофінс Аналітікал Сервісез Хангарі Кфт., Угорщина;</w:t>
              <w:br/>
              <w:t xml:space="preserve">контроль якості серії: Фармавалід Кфт., Угорщина; </w:t>
              <w:br/>
              <w:t>Відповідальний за випуск серії: Аккорд Хелскеа Полска Сп. з о.о.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Греція/ Угорщина/ 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UA/17439/01/01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ДОЛГІТ® ГЕЛЬ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M02AA13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50 мг/г по 20 г або по 50 г, або по 100 г, або по 150 г в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Долоргіт ГмбХ і Ко. КГ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та вторинне пакування, контроль серії, випуск серії: Долоргіт ГмбХ і Ко. КГ, Німеччина; виробництво нерозфасованої продукції, первинне та вторинне пакування: Др. Тайсс Натурварен ГмбХ, Німеччина; первинне та вторинне пакування, контроль серії: Др. Тайсс Натурварен Гмбх, Німеччина; контроль серії (фізичний/хімічний):</w:t>
              <w:br/>
              <w:t>ГБА Фарма ГмбХ, Німеччина; контроль серії (мікробіологічні випробування): БАВ ІНСТИТУТ гігієни та забезпечення якості ГмбХ, Німеччина; контроль серії (мікробіологічні випробування): МікроБіологі Кремер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UA/4117/02/01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ДОЛГІТ® ГІРСЬКА СОСНА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олія гірської сосни (Dwarf pine oil), камфора рацемічна, левоментол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M02AX10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нашкірний; по 100 мл або 250 мл, або 500 мл, або 1000 мл у поліетиленовій пляшці; по 1 пляшці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Тайсс Натурварен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Тайсс Натурварен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100 мл – без рецепта; 250 мл, 500 мл, 1000 мл – 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UA/10820/01/01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ДОЛГІТ® КРЕМ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M02AA13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50 мг/г, по 20 г або 50 г, або 100, або 150 г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Долоргіт ГмбХ і Ко. КГ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та вторинне пакування, контроль серії, випуск серії: Долоргіт ГмбХ і Ко. КГ, Німеччина; виробництво нерозфасованої продукції, первинне та вторинне пакування: Др. Тайсс Натурварен ГмбХ, Німеччина; первинне та вторинне пакування, контроль серії: Др. Тайсс Натурварен ГмбХ, Німеччина; контроль серії (фізичний/хімічний): ГБА Фарма ГмбХ, Німеччина; контроль серії (мікробіологічні випробування): БАВ ІНСТИТУТ гігієни та забезпечення якості ГмбХ, Німеччина; контроль серії (мікробіологічні випробування): МікроБіологі Кремер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ДОЛУТЕГРАВІР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dolutegravir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долутегравір (у формі долутегравіру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rPr>
                <w:rFonts w:ascii="Arial" w:hAnsi="Arial" w:cs="Arial"/>
                <w:bCs/>
                <w:sz w:val="16"/>
                <w:szCs w:val="16"/>
              </w:rPr>
            </w:pPr>
            <w:r>
              <w:rPr>
                <w:rFonts w:cs="Arial" w:ascii="Arial" w:hAnsi="Arial"/>
                <w:bCs/>
                <w:color w:val="000000"/>
                <w:sz w:val="16"/>
                <w:szCs w:val="16"/>
              </w:rPr>
              <w:t>J05AJ03</w:t>
            </w:r>
          </w:p>
          <w:p>
            <w:pPr>
              <w:pStyle w:val="Normal"/>
              <w:tabs>
                <w:tab w:val="left" w:pos="12600" w:leader="none"/>
              </w:tabs>
              <w:rPr>
                <w:rFonts w:ascii="Arial" w:hAnsi="Arial" w:cs="Arial"/>
                <w:bCs/>
                <w:color w:val="000000"/>
                <w:sz w:val="16"/>
                <w:szCs w:val="16"/>
              </w:rPr>
            </w:pPr>
            <w:r>
              <w:rPr>
                <w:rFonts w:cs="Arial" w:ascii="Arial" w:hAnsi="Arial"/>
                <w:bCs/>
                <w:color w:val="000000"/>
                <w:sz w:val="16"/>
                <w:szCs w:val="16"/>
              </w:rPr>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30 або по 90 таблеток у флаконі з поліетилену високої щільності або по 30 або по 90 таблеток у флаконі з поліетилену високої щільності; по 1 флакону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 Фармасьютикал Індастріз Лімітед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ЕВКАБАЛ® СИРОП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рідкий екстракт подорожника гостролистого (Extractum Plantaginis liquidum), рідкий екстракт чебрецю (тим'яну) (Extractum Thymi liquidum)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3 г/15 г в 100 г, по 100 мл у флаконі із скла;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Еспарма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 Вернігероде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UA/5754/01/01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ЕЗОЛОНГ®-20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esomeprazole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езомепразолу магнію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7 таблеток у блістері; по 1 або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Евертоджен Лайф Саєнсиз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UA/11328/01/01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ЕЗОЛОНГ®-20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esomeprazole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езомепразолу магнію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in bulk: по 2500 у подвійних пакетах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Евертоджен Лайф Саєнсиз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UA/11329/01/01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ЕЗОЛОНГ®-40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esomeprazole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езомепразолу магнію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по 7 таблеток у блістері; по 1 або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Евертоджен Лайф Саєнсиз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UA/11328/01/02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ЕЗОЛОНГ®-40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esomeprazole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езомепразолу магнію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in bulk: по 2500 у подвійних пакетах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Евертоджен Лайф Саєнсиз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UA/11329/01/02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ЕКВОРАЛ®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ciclosporin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циклоспорин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25 мг; по 10 капсул у блістері; по 5 блістерів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Тева Чех Індастріз с.р.о.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UA/7471/02/01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ЕКВОРАЛ®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ciclosporin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циклоспорин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50 мг; по 10 капсул у блістері; по 5 блістерів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Тева Чех Індастріз с.р.о.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UA/7471/02/02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ЕКВОРАЛ®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ciclosporin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циклоспорин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100 мг; по 10 капсул у блістері; по 5 блістерів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Тева Чех Індастріз с.р.о.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UA/7471/02/03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ЕКЗОДЕРИЛ®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naftifine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нафтифіну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D01AE22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нашкірний 1%, по 10 мл, 20 мл у флаконі; по 1 флакону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відповідальний за випуск серії: Сандоз ГмбХ – Виробнича дільниця Антиінфекційні ГЛЗ та Хімічні Операції Кундль (АІХО ГЛЗ Кундль), Австрія; виробник продукції in bulk, пакування: Глобофарм Фармацойтіше Продукцьйонз- унд Гандельсгезельшафт мбХ, Австрія; </w:t>
              <w:br/>
              <w:t xml:space="preserve">відповідальний за випуск серії: Лек Фармацевтична компанія д.д., Словенія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UA/3960/02/01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ЕКЗОДЕРИЛ®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naftifine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нафтифіну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D01AE22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нашкірний 1%, по 10 мл, 20 мл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 Словенія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відповідальний за випуск серії: Сандоз ГмбХ – Виробнича дільниця Антиінфекційні ГЛЗ та Хімічні Операції Кундль (АІХО ГЛЗ Кундль), Австрія; виробник продукції in bulk, пакування: Глобофарм Фармацойтіше Продукцьйонз- унд Гандельсгезельшафт мбХ, Австрія; </w:t>
              <w:br/>
              <w:t xml:space="preserve">відповідальний за випуск серії: Лек Фармацевтична компанія д.д., Словенія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UA/3960/02/01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ЕКЗОДЕРИЛ®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naftifine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нафтифіну гідрохлорид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D01AE22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1 % по 15 г або 30 г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Cандоз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Сандоз ГмбХ - Виробнича дільниця Антиінфекційні ГЛЗ та Хімічні Операції Кундль (АІХО ГЛЗ Кундль), Австрія; виробник in bulk, первинне і вторинне пакування, контроль, випуск серії: Салютас Фарма ГмбХ, Німеччина; контроль: Салютас Фарма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ЕКСТРАЛОР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гексетидин; холіну саліцилат; хлорбутанолу гемігідрат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по 50 мл у флаконі скляному; по 1 флакону разом з пульверизатором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Товариства з обмеженою відповідальністю «Представництво БАУМ ФАРМ ГМБХ»</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фармацевтична фабрика "Віола"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UA/19769/02/01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ЕКСТРАЛОР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гексетидин; холіну саліцилат; хлорбутанолу гемігідрат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по 50 мл у флаконі скляному; по 1 флакону разом з пульверизатором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Товариства з обмеженою відповідальністю «Представництво БАУМ ФАРМ ГМБХ»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фармацевтична фабрика "Віола"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UA/19769/02/01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ЕКСТРАЛОР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гексетидин; холіну саліцилат; хлорбутанолу гемігідрат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по 50 мл у флаконі скляному; по 1 флакону разом з пульверизатором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Товариства з обмеженою відповідальністю «Представництво БАУМ ФАРМ ГМБХ»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фармацевтична фабрика "Віола"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UA/19769/02/01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ЕКСТРАЛОР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гексетидин; холіну саліцилат; хлорбутанолу гемігідрат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спрей для ротової порожнини; по 50 мл у флаконі скляному; по 1 флакону разом з пульверизатором у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фармацевтична фабрика "Віола"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фармацевтична фабрика "Віола"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UA/19769/02/01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ЕКСТРАНІЛ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ікодекстрин; натрію хлорид; кальцію хлорид, дигідрат; магнію хлорид, гексагідрат; натрію лактату розчин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B05DA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перитонеального діалізу; по 2,5 л розчину у пластиковому мішку, обладнаному ін’єкційним портом і з’єднувачем, вкладеному у прозорий пластиковий пакет; по 4 комплекти у картонній коробці; по 2,5 л розчину у пластиковому мішку, обладнаному ін’єкційним портом, з інтегрованим за допомогою двох магістралей і Y-з’єднувача порожнім пластиковим мішком для дренажу, вкладених у прозорий пластиковий пакет; по 4 комплекти у картонній коробці; по 2,0 л розчину у пластиковому мішку, обладнаному ін’єкційним портом і з’єднувачем, вкладеному у прозорий пластиковий пакет; по 5 комплектів у картонній коробці; по 2,0 л розчину у пластиковому мішку, обладнаному ін’єкційним портом, з інтегрованим за допомогою двох магістралей і Y-з’єднувача порожнім пластиковим мішком для дренажу, вкладених у прозорий пластиковий пакет; по 5 комплектів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Вентів Менуфекчуринг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Вентів Менуфекчуринг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UA/3426/01/01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ЕНДОКСАН®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cyclophosphamide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циклофосфаміду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цукровою оболонкою, по 50 мг; по 10 таблеток у блістері; по 5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Бакстер Дойчланд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Сімтра Дойчланд ГмбХ, Німеччина;</w:t>
              <w:br/>
              <w:t>Виробництво нерозфасованої продукції, первинна та вторинна упаковка:</w:t>
              <w:br/>
              <w:t>Прасфарма, С.Л., Іспанія;</w:t>
              <w:br/>
              <w:t>Гаупт Фарма Амарег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UA/0027/01/01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ЗАЛАЇН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sertaconazole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сертаконазолу нітрат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D01AC14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2 % по 20 г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 Феррер Інтернаціональ, С.А., Iспанiя</w:t>
              <w:br/>
              <w:t>випуск серії: ЗАТ Фармацевтичний завод ЕГІС,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ЗЕЛДОКС®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ziprasidone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зипразидону гідрохлориду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N05AE04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40 мг; по 14 капсул у блістері; по 2 блістери в картонній коробці; по 10 капсул у блістері; по 3 блістери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Пакування (первинне та вторинне пакування), маркування, контроль якості, випуск серії: Пфайзер Менюфекчуринг Дойчленд ГмбХ, Німеччина; Виробництво та контроль якості: Пфайзер Ірландія Фармасьютікалз, Ірландія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ЗЕЛДОКС®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ziprasidone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зипразидону гідрохлориду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N05AE04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80 мг; по 14 капсул у блістері; по 2 блістери в картонній коробці; по 10 капсул у блістері; по 3 блістери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Пакування (первинне та вторинне пакування), маркування, контроль якості, випуск серії: Пфайзер Менюфекчуринг Дойчленд ГмбХ, Німеччина; Виробництво та контроль якості: Пфайзер Ірландія Фармасьютікалз, Ірландія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UA/2595/01/03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ЗЕЛДОКС®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ziprasidone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зипразидону гідрохлориду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N05AE04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20 мг, по 14 капсул у блістері; по 2 блістери в картонній коробці; по 10 капсул у блістері; по 3 блістери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Пакування (первинне та вторинне пакування), маркування, контроль якості, випуск серії: Пфайзер Менюфекчуринг Дойчленд ГмбХ, Німеччина; Виробництво та контроль якості: Пфайзер Ірландія Фармасьютікалз, Ірландія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UA/2595/01/04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ЗІПЕЛОР®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benzydamine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бензидаміну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R02AX03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льодяники зі смаком меду та апельсину по 3,0 мг; по 10 або 12 льодяників у блістері; по 1, 2 або 3 блістери у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готової продукції, випуск серії, первинне і вторинне пакування: ЛОЗІ'С ФАРМАСЬЮТИКАЛЗ С.Л., Іспанiя; виробництво готової продукції, первинне та вторинне пакування: ДР. МЕД. АУФДЕРМАУР АГ, Швейцарія; контроль серій, випуск серій: ІНФАРМЕЙД, С.Л., Іспанія; контроль серій: ЛАБОРАТОРІО ЕЧІВАРНЕ, С.А., Іспанія; контроль серій: КІМОС С.Л., Іспанiя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відповідності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ЗОЛГЕНСМА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Onasemnogene abeparvovec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онасемногену абепарвовек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M09AX09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суспензія для внутрішньовенної інфузії, 2 х 10</w:t>
            </w:r>
            <w:r>
              <w:rPr>
                <w:rFonts w:cs="Arial" w:ascii="Arial" w:hAnsi="Arial"/>
                <w:color w:val="000000"/>
                <w:sz w:val="16"/>
                <w:szCs w:val="16"/>
                <w:vertAlign w:val="superscript"/>
              </w:rPr>
              <w:t>13</w:t>
            </w:r>
            <w:r>
              <w:rPr>
                <w:rFonts w:cs="Arial" w:ascii="Arial" w:hAnsi="Arial"/>
                <w:color w:val="000000"/>
                <w:sz w:val="16"/>
                <w:szCs w:val="16"/>
              </w:rPr>
              <w:t xml:space="preserve"> вг/мл (вектор геномів/мл); по 2 флакони об’ємом 8,3 мл у картонній коробці; або по 2 флакони об’ємом 5,5 мл та 1 флакон об’ємом 8,3 мл у картонній коробці; або по 1 флакону об’ємом 5,5 мл та 2 флакони об’ємом 8,3 мл у картонній коробці; або по 3 флакони об’ємом 8,3 мл у картонній коробці; або по 2 флакони об’ємом 5,5 мл та 2 флакони об’ємом 8,3 мл у картонній коробці; або по 1 флакону об’ємом 5,5 мл та 3 флакони об’ємом 8,3 мл у картонній коробці; або по 4 флакони об’ємом 8,3 мл у картонній коробці; або по 2 флакони об’ємом 5,5 мл та 3 флакони об’ємом 8,3 мл у картонній коробці; або по 1 флакону об’ємом 5,5 мл та 4 флакони об’ємом 8,3 мл у картонній коробці; або по 5 флаконів об’ємом 8,3 мл у картонній коробці; або по 2 флакони об’ємом 5,5 мл та 4 флакони об’ємом 8,3 мл у картонній коробці; або по 1 флакону об’ємом 5,5 мл та 5 флаконів об’ємом 8,3 мл у картонній коробці; або по 6 флаконів об’ємом 8,3 мл у картонній коробці; або по 2 флакони об’ємом 5,5 мл та 5 флаконів об’ємом 8,3 мл у картонній коробці; або по 1 флакону об’ємом 5,5 мл та 6 флаконів об’ємом 8,3 мл у картонній коробці; або по 7 флаконів об’ємом 8,3 мл у картонній коробці; або по 2 флакони об’ємом 5,5 мл та 6 флаконів об’ємом 8,3 мл у картонній коробці; або по 1 флакону об’ємом 5,5 мл та 7 флаконів об’ємом 8,3 мл у картонній коробці; або по 8 флаконів об’ємом 8,3 мл у картонній коробці; або по 2 флакони об’ємом 5,5 мл та 7 флаконів об’ємом 8,3 мл у картонній коробці; або по 1 флакону об’ємом 5,5 мл та 8 флаконів об’ємом 8,3 мл у картонній коробці; або по 9 флаконів об’ємом 8,3 мл у картонній коробці; або по 2 флакони об’ємом 5,5 мл та 8 флаконів об’ємом 8,3 мл у картонній коробці; або по 1 флакону об’ємом 5,5 мл та 9 флаконів об’ємом 8,3 мл у картонній коробці; або по 10 флаконів об’ємом 8,3 мл у картонній коробці; або по 2 флакони об’ємом 5,5 мл та 9 флаконів об’ємом 8,3 мл у картонній коробці; або по 1 флакону об’ємом 5,5 мл та 10 флаконів об’ємом 8,3 мл у картонній коробці; або по 11 флаконів об’ємом 8,3 мл у картонній коробці; або по 2 флакони об’ємом 5,5 мл та 10 флаконів об’ємом 8,3 мл у картонній коробці; або по 1 флакону об’ємом 5,5 мл та 11 флаконів об’ємом 8,3 мл у картонній коробці; або по 12 флаконів об’ємом 8,3 мл у картонній коробці; або по 2 флакони об’ємом 5,5 мл та 11 флаконів об’ємом 8,3 мл у картонній коробці; або по 1 флакону об’ємом 5,5 мл та 12 флаконів об’ємом 8,3 мл у картонній коробці; або по 13 флаконів об’ємом 8,3 мл у картонній коробці; або по 2 флакони об’ємом 5,5 мл та 12 флаконів об’ємом 8,3 мл у картонній коробці; або по 1 флакону об’ємом 5,5 мл та 13 флаконів об’ємом 8,3 мл у картонній коробці; або по 14 флаконів об’ємом 8,3 мл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частковий контроль якості, вторинне пакування, випуск серії:</w:t>
              <w:br/>
              <w:t>Новартіс Джен Терапіс, Інк., Сполучені Штати (США);</w:t>
              <w:br/>
              <w:t>частковий контроль якості:</w:t>
              <w:br/>
              <w:t>ФПД Девелопмент, Л.П., Сполучені Штати (США);</w:t>
              <w:br/>
              <w:t>вторинне пакування, випуск серії:</w:t>
              <w:br/>
              <w:t>Новартіс Фармасьютикал Мануфактурінг ГмбХ, Австрія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Сполучені Штати (США)/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II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ЗОЛОФТ®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sertraline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сертраліну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N06AB06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14 таблеток у блістері; по 2 блістери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та вторинне пакування, контроль якості, випуск серії: Хаупт Фарма Латіна С.р.л., Італія; виробництво, первинне та вторинне пакування, контроль якості, випуск серії: Пфайзер Менюфекчуринг Дойчленд ГмбХ, Німеччина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UA/7475/01/01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ІНГАЛІПТ-Н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стрептоцид розчинний, сульфатіазолу натрію гексагідрат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спрей для ротової порожнини; по 30 г у балоні; по 1 балону з розпилювачем та захисним ковпачком у пачці з картону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"Мікрофарм"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"Мікрофарм"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UA/0938/01/01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ІНФАНРИКС ГЕКСА КОМБІНОВАНА ВАКЦИНА ДЛЯ ПРОФІЛАКТИКИ ДИФТЕРІЇ, ПРАВЦЯ, КАШЛЮКУ (АЦЕЛЮЛЯРНИЙ КОМПОНЕНТ), ГЕПАТИТУ В, ПОЛІОМІЄЛІТУ ТА ЗАХВОРЮВАНЬ, ЗБУДНИКОМ ЯКИХ Є HAEMOPHILUS INFLUENZAE ТИПУ 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Diphtheria-haemophilus influenzae B-pertussis-poliomyelitis-tetanus-hepatitis 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lang w:val="ru-RU"/>
              </w:rPr>
            </w:pPr>
            <w:r>
              <w:rPr>
                <w:rFonts w:cs="Arial" w:ascii="Arial" w:hAnsi="Arial"/>
                <w:sz w:val="16"/>
                <w:szCs w:val="16"/>
                <w:lang w:val="ru-RU"/>
              </w:rPr>
              <w:t>дифтерійний анатоксин</w:t>
            </w:r>
            <w:r>
              <w:rPr>
                <w:rFonts w:cs="Arial" w:ascii="Arial" w:hAnsi="Arial"/>
                <w:sz w:val="16"/>
                <w:szCs w:val="16"/>
                <w:lang w:val="en-AU"/>
              </w:rPr>
              <w:t> </w:t>
            </w:r>
            <w:r>
              <w:rPr>
                <w:rFonts w:cs="Arial" w:ascii="Arial" w:hAnsi="Arial"/>
                <w:sz w:val="16"/>
                <w:szCs w:val="16"/>
                <w:lang w:val="ru-RU"/>
              </w:rPr>
              <w:t>(</w:t>
            </w:r>
            <w:r>
              <w:rPr>
                <w:rFonts w:cs="Arial" w:ascii="Arial" w:hAnsi="Arial"/>
                <w:sz w:val="16"/>
                <w:szCs w:val="16"/>
              </w:rPr>
              <w:t>D</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правцевий анатоксин</w:t>
            </w:r>
            <w:r>
              <w:rPr>
                <w:rFonts w:cs="Arial" w:ascii="Arial" w:hAnsi="Arial"/>
                <w:sz w:val="16"/>
                <w:szCs w:val="16"/>
              </w:rPr>
              <w:t> </w:t>
            </w:r>
            <w:r>
              <w:rPr>
                <w:rFonts w:cs="Arial" w:ascii="Arial" w:hAnsi="Arial"/>
                <w:sz w:val="16"/>
                <w:szCs w:val="16"/>
                <w:lang w:val="ru-RU"/>
              </w:rPr>
              <w:t>(</w:t>
            </w:r>
            <w:r>
              <w:rPr>
                <w:rFonts w:cs="Arial" w:ascii="Arial" w:hAnsi="Arial"/>
                <w:sz w:val="16"/>
                <w:szCs w:val="16"/>
              </w:rPr>
              <w:t>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rPr>
            </w:pPr>
            <w:r>
              <w:rPr>
                <w:rFonts w:cs="Arial" w:ascii="Arial" w:hAnsi="Arial"/>
                <w:i/>
                <w:iCs/>
                <w:sz w:val="16"/>
                <w:szCs w:val="16"/>
                <w:lang w:val="en-AU"/>
              </w:rPr>
              <w:t>Bordetella</w:t>
            </w:r>
            <w:r>
              <w:rPr>
                <w:rFonts w:cs="Arial" w:ascii="Arial" w:hAnsi="Arial"/>
                <w:sz w:val="16"/>
                <w:szCs w:val="16"/>
                <w:lang w:val="en-AU"/>
              </w:rPr>
              <w:t> </w:t>
            </w:r>
            <w:r>
              <w:rPr>
                <w:rFonts w:cs="Arial" w:ascii="Arial" w:hAnsi="Arial"/>
                <w:i/>
                <w:iCs/>
                <w:sz w:val="16"/>
                <w:szCs w:val="16"/>
                <w:lang w:val="en-AU"/>
              </w:rPr>
              <w:t>pertussis</w:t>
            </w:r>
            <w:r>
              <w:rPr>
                <w:rFonts w:cs="Arial" w:ascii="Arial" w:hAnsi="Arial"/>
                <w:sz w:val="16"/>
                <w:szCs w:val="16"/>
                <w:lang w:val="en-AU"/>
              </w:rPr>
              <w:t> </w:t>
            </w:r>
            <w:r>
              <w:rPr>
                <w:rFonts w:cs="Arial" w:ascii="Arial" w:hAnsi="Arial"/>
                <w:sz w:val="16"/>
                <w:szCs w:val="16"/>
                <w:lang w:val="ru-RU"/>
              </w:rPr>
              <w:t>кашлюкові антигени:</w:t>
            </w:r>
          </w:p>
          <w:p>
            <w:pPr>
              <w:pStyle w:val="Normal"/>
              <w:rPr>
                <w:rFonts w:ascii="Arial" w:hAnsi="Arial" w:cs="Arial"/>
                <w:sz w:val="16"/>
                <w:szCs w:val="16"/>
                <w:vertAlign w:val="superscript"/>
                <w:lang w:val="ru-RU"/>
              </w:rPr>
            </w:pPr>
            <w:r>
              <w:rPr>
                <w:rFonts w:cs="Arial" w:ascii="Arial" w:hAnsi="Arial"/>
                <w:sz w:val="16"/>
                <w:szCs w:val="16"/>
                <w:lang w:val="ru-RU"/>
              </w:rPr>
              <w:t>кашлюковий</w:t>
            </w:r>
            <w:r>
              <w:rPr>
                <w:rFonts w:cs="Arial" w:ascii="Arial" w:hAnsi="Arial"/>
                <w:sz w:val="16"/>
                <w:szCs w:val="16"/>
                <w:lang w:val="en-AU"/>
              </w:rPr>
              <w:t> </w:t>
            </w:r>
            <w:r>
              <w:rPr>
                <w:rFonts w:cs="Arial" w:ascii="Arial" w:hAnsi="Arial"/>
                <w:sz w:val="16"/>
                <w:szCs w:val="16"/>
                <w:lang w:val="ru-RU"/>
              </w:rPr>
              <w:t>анатоксин</w:t>
            </w:r>
            <w:r>
              <w:rPr>
                <w:rFonts w:cs="Arial" w:ascii="Arial" w:hAnsi="Arial"/>
                <w:sz w:val="16"/>
                <w:szCs w:val="16"/>
              </w:rPr>
              <w:t> </w:t>
            </w:r>
            <w:r>
              <w:rPr>
                <w:rFonts w:cs="Arial" w:ascii="Arial" w:hAnsi="Arial"/>
                <w:sz w:val="16"/>
                <w:szCs w:val="16"/>
                <w:lang w:val="ru-RU"/>
              </w:rPr>
              <w:t>(</w:t>
            </w:r>
            <w:r>
              <w:rPr>
                <w:rFonts w:cs="Arial" w:ascii="Arial" w:hAnsi="Arial"/>
                <w:sz w:val="16"/>
                <w:szCs w:val="16"/>
              </w:rPr>
              <w:t>PT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нитчастий гемаглютинін</w:t>
            </w:r>
            <w:r>
              <w:rPr>
                <w:rFonts w:cs="Arial" w:ascii="Arial" w:hAnsi="Arial"/>
                <w:sz w:val="16"/>
                <w:szCs w:val="16"/>
              </w:rPr>
              <w:t> </w:t>
            </w:r>
            <w:r>
              <w:rPr>
                <w:rFonts w:cs="Arial" w:ascii="Arial" w:hAnsi="Arial"/>
                <w:sz w:val="16"/>
                <w:szCs w:val="16"/>
                <w:lang w:val="ru-RU"/>
              </w:rPr>
              <w:t>(</w:t>
            </w:r>
            <w:r>
              <w:rPr>
                <w:rFonts w:cs="Arial" w:ascii="Arial" w:hAnsi="Arial"/>
                <w:sz w:val="16"/>
                <w:szCs w:val="16"/>
              </w:rPr>
              <w:t>FHA</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пертактин</w:t>
            </w:r>
            <w:r>
              <w:rPr>
                <w:rFonts w:cs="Arial" w:ascii="Arial" w:hAnsi="Arial"/>
                <w:sz w:val="16"/>
                <w:szCs w:val="16"/>
              </w:rPr>
              <w:t> </w:t>
            </w:r>
            <w:r>
              <w:rPr>
                <w:rFonts w:cs="Arial" w:ascii="Arial" w:hAnsi="Arial"/>
                <w:sz w:val="16"/>
                <w:szCs w:val="16"/>
                <w:lang w:val="ru-RU"/>
              </w:rPr>
              <w:t>(</w:t>
            </w:r>
            <w:r>
              <w:rPr>
                <w:rFonts w:cs="Arial" w:ascii="Arial" w:hAnsi="Arial"/>
                <w:sz w:val="16"/>
                <w:szCs w:val="16"/>
              </w:rPr>
              <w:t>PRN</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р-ДНК поверхневий антиген вірусу гепатиту В (</w:t>
            </w:r>
            <w:r>
              <w:rPr>
                <w:rFonts w:cs="Arial" w:ascii="Arial" w:hAnsi="Arial"/>
                <w:sz w:val="16"/>
                <w:szCs w:val="16"/>
                <w:lang w:val="en-AU"/>
              </w:rPr>
              <w:t>HBsAg</w:t>
            </w:r>
            <w:r>
              <w:rPr>
                <w:rFonts w:cs="Arial" w:ascii="Arial" w:hAnsi="Arial"/>
                <w:sz w:val="16"/>
                <w:szCs w:val="16"/>
                <w:lang w:val="ru-RU"/>
              </w:rPr>
              <w:t>)</w:t>
            </w:r>
            <w:r>
              <w:rPr>
                <w:rFonts w:cs="Arial" w:ascii="Arial" w:hAnsi="Arial"/>
                <w:sz w:val="16"/>
                <w:szCs w:val="16"/>
                <w:vertAlign w:val="superscript"/>
                <w:lang w:val="ru-RU"/>
              </w:rPr>
              <w:t>2,3</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інактивовані віруси поліомієліту:</w:t>
            </w:r>
          </w:p>
          <w:p>
            <w:pPr>
              <w:pStyle w:val="Normal"/>
              <w:rPr>
                <w:rFonts w:ascii="Arial" w:hAnsi="Arial" w:cs="Arial"/>
                <w:sz w:val="16"/>
                <w:szCs w:val="16"/>
                <w:vertAlign w:val="superscript"/>
                <w:lang w:val="ru-RU"/>
              </w:rPr>
            </w:pPr>
            <w:r>
              <w:rPr>
                <w:rFonts w:cs="Arial" w:ascii="Arial" w:hAnsi="Arial"/>
                <w:sz w:val="16"/>
                <w:szCs w:val="16"/>
                <w:lang w:val="ru-RU"/>
              </w:rPr>
              <w:t xml:space="preserve">тип 1 (штам </w:t>
            </w:r>
            <w:r>
              <w:rPr>
                <w:rFonts w:cs="Arial" w:ascii="Arial" w:hAnsi="Arial"/>
                <w:sz w:val="16"/>
                <w:szCs w:val="16"/>
                <w:lang w:val="en-AU"/>
              </w:rPr>
              <w:t>Mahoney</w:t>
            </w:r>
            <w:r>
              <w:rPr>
                <w:rFonts w:cs="Arial" w:ascii="Arial" w:hAnsi="Arial"/>
                <w:sz w:val="16"/>
                <w:szCs w:val="16"/>
                <w:lang w:val="ru-RU"/>
              </w:rPr>
              <w:t>)</w:t>
            </w:r>
            <w:r>
              <w:rPr>
                <w:rFonts w:cs="Arial" w:ascii="Arial" w:hAnsi="Arial"/>
                <w:sz w:val="16"/>
                <w:szCs w:val="16"/>
                <w:vertAlign w:val="superscript"/>
                <w:lang w:val="ru-RU"/>
              </w:rPr>
              <w:t>4</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тип 2 (штам</w:t>
            </w:r>
            <w:r>
              <w:rPr>
                <w:rFonts w:cs="Arial" w:ascii="Arial" w:hAnsi="Arial"/>
                <w:sz w:val="16"/>
                <w:szCs w:val="16"/>
                <w:lang w:val="en-AU"/>
              </w:rPr>
              <w:t> </w:t>
            </w:r>
            <w:r>
              <w:rPr>
                <w:rFonts w:cs="Arial" w:ascii="Arial" w:hAnsi="Arial"/>
                <w:sz w:val="16"/>
                <w:szCs w:val="16"/>
                <w:lang w:val="fr-FR"/>
              </w:rPr>
              <w:t>MEF-1</w:t>
            </w:r>
            <w:r>
              <w:rPr>
                <w:rFonts w:cs="Arial" w:ascii="Arial" w:hAnsi="Arial"/>
                <w:sz w:val="16"/>
                <w:szCs w:val="16"/>
                <w:lang w:val="ru-RU"/>
              </w:rPr>
              <w:t>)</w:t>
            </w:r>
            <w:r>
              <w:rPr>
                <w:rFonts w:cs="Arial" w:ascii="Arial" w:hAnsi="Arial"/>
                <w:sz w:val="16"/>
                <w:szCs w:val="16"/>
                <w:vertAlign w:val="superscript"/>
                <w:lang w:val="ru-RU"/>
              </w:rPr>
              <w:t>4</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тип 3 (штам</w:t>
            </w:r>
            <w:r>
              <w:rPr>
                <w:rFonts w:cs="Arial" w:ascii="Arial" w:hAnsi="Arial"/>
                <w:sz w:val="16"/>
                <w:szCs w:val="16"/>
                <w:lang w:val="en-AU"/>
              </w:rPr>
              <w:t> </w:t>
            </w:r>
            <w:r>
              <w:rPr>
                <w:rFonts w:cs="Arial" w:ascii="Arial" w:hAnsi="Arial"/>
                <w:sz w:val="16"/>
                <w:szCs w:val="16"/>
                <w:lang w:val="fr-FR"/>
              </w:rPr>
              <w:t>Saukett</w:t>
            </w:r>
            <w:r>
              <w:rPr>
                <w:rFonts w:cs="Arial" w:ascii="Arial" w:hAnsi="Arial"/>
                <w:sz w:val="16"/>
                <w:szCs w:val="16"/>
                <w:lang w:val="ru-RU"/>
              </w:rPr>
              <w:t>)</w:t>
            </w:r>
            <w:r>
              <w:rPr>
                <w:rFonts w:cs="Arial" w:ascii="Arial" w:hAnsi="Arial"/>
                <w:sz w:val="16"/>
                <w:szCs w:val="16"/>
                <w:vertAlign w:val="superscript"/>
                <w:lang w:val="ru-RU"/>
              </w:rPr>
              <w:t>4</w:t>
            </w:r>
            <w:r>
              <w:rPr>
                <w:rFonts w:cs="Arial" w:ascii="Arial" w:hAnsi="Arial"/>
                <w:sz w:val="16"/>
                <w:szCs w:val="16"/>
              </w:rPr>
              <w:t>;</w:t>
            </w:r>
          </w:p>
          <w:p>
            <w:pPr>
              <w:pStyle w:val="Normal"/>
              <w:rPr>
                <w:rFonts w:ascii="Arial" w:hAnsi="Arial" w:cs="Arial"/>
                <w:sz w:val="16"/>
                <w:szCs w:val="16"/>
                <w:vertAlign w:val="superscript"/>
                <w:lang w:val="ru-RU"/>
              </w:rPr>
            </w:pPr>
            <w:r>
              <w:rPr>
                <w:rFonts w:cs="Arial" w:ascii="Arial" w:hAnsi="Arial"/>
                <w:sz w:val="16"/>
                <w:szCs w:val="16"/>
                <w:lang w:val="ru-RU"/>
              </w:rPr>
              <w:t>полісахарид</w:t>
            </w:r>
            <w:r>
              <w:rPr>
                <w:rFonts w:cs="Arial" w:ascii="Arial" w:hAnsi="Arial"/>
                <w:sz w:val="16"/>
                <w:szCs w:val="16"/>
              </w:rPr>
              <w:t> </w:t>
            </w:r>
            <w:r>
              <w:rPr>
                <w:rFonts w:cs="Arial" w:ascii="Arial" w:hAnsi="Arial"/>
                <w:i/>
                <w:iCs/>
                <w:sz w:val="16"/>
                <w:szCs w:val="16"/>
              </w:rPr>
              <w:t>Haemophilus</w:t>
            </w:r>
            <w:r>
              <w:rPr>
                <w:rFonts w:cs="Arial" w:ascii="Arial" w:hAnsi="Arial"/>
                <w:i/>
                <w:iCs/>
                <w:sz w:val="16"/>
                <w:szCs w:val="16"/>
                <w:lang w:val="ru-RU"/>
              </w:rPr>
              <w:t xml:space="preserve"> </w:t>
            </w:r>
            <w:r>
              <w:rPr>
                <w:rFonts w:cs="Arial" w:ascii="Arial" w:hAnsi="Arial"/>
                <w:i/>
                <w:iCs/>
                <w:sz w:val="16"/>
                <w:szCs w:val="16"/>
              </w:rPr>
              <w:t>influenzae</w:t>
            </w:r>
            <w:r>
              <w:rPr>
                <w:rFonts w:cs="Arial" w:ascii="Arial" w:hAnsi="Arial"/>
                <w:sz w:val="16"/>
                <w:szCs w:val="16"/>
              </w:rPr>
              <w:t> </w:t>
            </w:r>
            <w:r>
              <w:rPr>
                <w:rFonts w:cs="Arial" w:ascii="Arial" w:hAnsi="Arial"/>
                <w:sz w:val="16"/>
                <w:szCs w:val="16"/>
                <w:lang w:val="ru-RU"/>
              </w:rPr>
              <w:t>типу</w:t>
            </w:r>
            <w:r>
              <w:rPr>
                <w:rFonts w:cs="Arial" w:ascii="Arial" w:hAnsi="Arial"/>
                <w:sz w:val="16"/>
                <w:szCs w:val="16"/>
              </w:rPr>
              <w:t> </w:t>
            </w:r>
            <w:r>
              <w:rPr>
                <w:rFonts w:cs="Arial" w:ascii="Arial" w:hAnsi="Arial"/>
                <w:i/>
                <w:iCs/>
                <w:sz w:val="16"/>
                <w:szCs w:val="16"/>
              </w:rPr>
              <w:t>b</w:t>
            </w:r>
            <w:r>
              <w:rPr>
                <w:rFonts w:cs="Arial" w:ascii="Arial" w:hAnsi="Arial"/>
                <w:sz w:val="16"/>
                <w:szCs w:val="16"/>
                <w:lang w:val="ru-RU"/>
              </w:rPr>
              <w:br/>
              <w:t xml:space="preserve">(полірибозилрибітол фосфат, </w:t>
            </w:r>
            <w:r>
              <w:rPr>
                <w:rFonts w:cs="Arial" w:ascii="Arial" w:hAnsi="Arial"/>
                <w:sz w:val="16"/>
                <w:szCs w:val="16"/>
              </w:rPr>
              <w:t>PRP</w:t>
            </w:r>
            <w:r>
              <w:rPr>
                <w:rFonts w:cs="Arial" w:ascii="Arial" w:hAnsi="Arial"/>
                <w:sz w:val="16"/>
                <w:szCs w:val="16"/>
                <w:lang w:val="ru-RU"/>
              </w:rPr>
              <w:t>)</w:t>
            </w:r>
            <w:r>
              <w:rPr>
                <w:rFonts w:cs="Arial" w:ascii="Arial" w:hAnsi="Arial"/>
                <w:sz w:val="16"/>
                <w:szCs w:val="16"/>
                <w:vertAlign w:val="superscript"/>
                <w:lang w:val="ru-RU"/>
              </w:rPr>
              <w:t>3</w:t>
            </w:r>
            <w:r>
              <w:rPr>
                <w:rFonts w:cs="Arial" w:ascii="Arial" w:hAnsi="Arial"/>
                <w:sz w:val="16"/>
                <w:szCs w:val="16"/>
                <w:lang w:val="ru-RU"/>
              </w:rPr>
              <w:br/>
              <w:t>кон'югований з правцевим анатоксином (ТТ) як носієм протеїну</w:t>
            </w:r>
          </w:p>
          <w:p>
            <w:pPr>
              <w:pStyle w:val="Normal"/>
              <w:rPr>
                <w:rFonts w:ascii="Arial" w:hAnsi="Arial" w:cs="Arial"/>
                <w:sz w:val="16"/>
                <w:szCs w:val="16"/>
                <w:lang w:val="ru-RU"/>
              </w:rPr>
            </w:pPr>
            <w:r>
              <w:rPr>
                <w:rFonts w:cs="Arial" w:ascii="Arial" w:hAnsi="Arial"/>
                <w:i/>
                <w:iCs/>
                <w:sz w:val="16"/>
                <w:szCs w:val="16"/>
                <w:vertAlign w:val="superscript"/>
                <w:lang w:val="ru-RU"/>
              </w:rPr>
              <w:t>1</w:t>
            </w:r>
            <w:r>
              <w:rPr>
                <w:rFonts w:cs="Arial" w:ascii="Arial" w:hAnsi="Arial"/>
                <w:i/>
                <w:iCs/>
                <w:sz w:val="16"/>
                <w:szCs w:val="16"/>
                <w:lang w:val="ru-RU"/>
              </w:rPr>
              <w:t> адсорбований на алюмінію  гідроксиді, гідратований (</w:t>
            </w:r>
            <w:r>
              <w:rPr>
                <w:rFonts w:cs="Arial" w:ascii="Arial" w:hAnsi="Arial"/>
                <w:i/>
                <w:iCs/>
                <w:sz w:val="16"/>
                <w:szCs w:val="16"/>
                <w:lang w:val="en-AU"/>
              </w:rPr>
              <w:t>Al</w:t>
            </w:r>
            <w:r>
              <w:rPr>
                <w:rFonts w:cs="Arial" w:ascii="Arial" w:hAnsi="Arial"/>
                <w:i/>
                <w:iCs/>
                <w:sz w:val="16"/>
                <w:szCs w:val="16"/>
                <w:lang w:val="ru-RU"/>
              </w:rPr>
              <w:t>(</w:t>
            </w:r>
            <w:r>
              <w:rPr>
                <w:rFonts w:cs="Arial" w:ascii="Arial" w:hAnsi="Arial"/>
                <w:i/>
                <w:iCs/>
                <w:sz w:val="16"/>
                <w:szCs w:val="16"/>
                <w:lang w:val="en-AU"/>
              </w:rPr>
              <w:t>OH</w:t>
            </w:r>
            <w:r>
              <w:rPr>
                <w:rFonts w:cs="Arial" w:ascii="Arial" w:hAnsi="Arial"/>
                <w:i/>
                <w:iCs/>
                <w:sz w:val="16"/>
                <w:szCs w:val="16"/>
                <w:lang w:val="ru-RU"/>
              </w:rPr>
              <w:t>)</w:t>
            </w:r>
            <w:r>
              <w:rPr>
                <w:rFonts w:cs="Arial" w:ascii="Arial" w:hAnsi="Arial"/>
                <w:i/>
                <w:iCs/>
                <w:sz w:val="16"/>
                <w:szCs w:val="16"/>
                <w:vertAlign w:val="subscript"/>
                <w:lang w:val="ru-RU"/>
              </w:rPr>
              <w:t>3</w:t>
            </w:r>
            <w:r>
              <w:rPr>
                <w:rFonts w:cs="Arial" w:ascii="Arial" w:hAnsi="Arial"/>
                <w:i/>
                <w:iCs/>
                <w:sz w:val="16"/>
                <w:szCs w:val="16"/>
                <w:lang w:val="ru-RU"/>
              </w:rPr>
              <w:t>)</w:t>
            </w:r>
            <w:r>
              <w:rPr>
                <w:rFonts w:cs="Arial" w:ascii="Arial" w:hAnsi="Arial"/>
                <w:i/>
                <w:iCs/>
                <w:sz w:val="16"/>
                <w:szCs w:val="16"/>
                <w:lang w:val="en-AU"/>
              </w:rPr>
              <w:t> </w:t>
            </w:r>
          </w:p>
          <w:p>
            <w:pPr>
              <w:pStyle w:val="Normal"/>
              <w:rPr>
                <w:rFonts w:ascii="Arial" w:hAnsi="Arial" w:cs="Arial"/>
                <w:sz w:val="16"/>
                <w:szCs w:val="16"/>
                <w:lang w:val="ru-RU"/>
              </w:rPr>
            </w:pPr>
            <w:r>
              <w:rPr>
                <w:rFonts w:cs="Arial" w:ascii="Arial" w:hAnsi="Arial"/>
                <w:i/>
                <w:iCs/>
                <w:sz w:val="16"/>
                <w:szCs w:val="16"/>
                <w:vertAlign w:val="superscript"/>
                <w:lang w:val="ru-RU"/>
              </w:rPr>
              <w:t>2</w:t>
            </w:r>
            <w:r>
              <w:rPr>
                <w:rFonts w:cs="Arial" w:ascii="Arial" w:hAnsi="Arial"/>
                <w:sz w:val="16"/>
                <w:szCs w:val="16"/>
              </w:rPr>
              <w:t> </w:t>
            </w:r>
            <w:r>
              <w:rPr>
                <w:rFonts w:cs="Arial" w:ascii="Arial" w:hAnsi="Arial"/>
                <w:i/>
                <w:iCs/>
                <w:sz w:val="16"/>
                <w:szCs w:val="16"/>
                <w:lang w:val="ru-RU"/>
              </w:rPr>
              <w:t>вироблений в клітинах дріжджів (</w:t>
            </w:r>
            <w:r>
              <w:rPr>
                <w:rFonts w:cs="Arial" w:ascii="Arial" w:hAnsi="Arial"/>
                <w:i/>
                <w:iCs/>
                <w:sz w:val="16"/>
                <w:szCs w:val="16"/>
              </w:rPr>
              <w:t>Saccharomyces</w:t>
            </w:r>
            <w:r>
              <w:rPr>
                <w:rFonts w:cs="Arial" w:ascii="Arial" w:hAnsi="Arial"/>
                <w:i/>
                <w:iCs/>
                <w:sz w:val="16"/>
                <w:szCs w:val="16"/>
                <w:lang w:val="ru-RU"/>
              </w:rPr>
              <w:t xml:space="preserve"> </w:t>
            </w:r>
            <w:r>
              <w:rPr>
                <w:rFonts w:cs="Arial" w:ascii="Arial" w:hAnsi="Arial"/>
                <w:i/>
                <w:iCs/>
                <w:sz w:val="16"/>
                <w:szCs w:val="16"/>
              </w:rPr>
              <w:t>cerevisiae</w:t>
            </w:r>
            <w:r>
              <w:rPr>
                <w:rFonts w:cs="Arial" w:ascii="Arial" w:hAnsi="Arial"/>
                <w:i/>
                <w:iCs/>
                <w:sz w:val="16"/>
                <w:szCs w:val="16"/>
                <w:lang w:val="ru-RU"/>
              </w:rPr>
              <w:t>) за допомогою р-ДНК</w:t>
            </w:r>
            <w:r>
              <w:rPr>
                <w:rFonts w:cs="Arial" w:ascii="Arial" w:hAnsi="Arial"/>
                <w:i/>
                <w:iCs/>
                <w:sz w:val="16"/>
                <w:szCs w:val="16"/>
              </w:rPr>
              <w:t>  </w:t>
            </w:r>
            <w:r>
              <w:rPr>
                <w:rFonts w:cs="Arial" w:ascii="Arial" w:hAnsi="Arial"/>
                <w:i/>
                <w:iCs/>
                <w:sz w:val="16"/>
                <w:szCs w:val="16"/>
                <w:lang w:val="ru-RU"/>
              </w:rPr>
              <w:t>технології</w:t>
            </w:r>
          </w:p>
          <w:p>
            <w:pPr>
              <w:pStyle w:val="Normal"/>
              <w:rPr>
                <w:rFonts w:ascii="Arial" w:hAnsi="Arial" w:cs="Arial"/>
                <w:sz w:val="16"/>
                <w:szCs w:val="16"/>
                <w:vertAlign w:val="superscript"/>
                <w:lang w:val="ru-RU"/>
              </w:rPr>
            </w:pPr>
            <w:r>
              <w:rPr>
                <w:rFonts w:cs="Arial" w:ascii="Arial" w:hAnsi="Arial"/>
                <w:i/>
                <w:iCs/>
                <w:sz w:val="16"/>
                <w:szCs w:val="16"/>
                <w:vertAlign w:val="superscript"/>
                <w:lang w:val="ru-RU"/>
              </w:rPr>
              <w:t>3</w:t>
            </w:r>
            <w:r>
              <w:rPr>
                <w:rFonts w:cs="Arial" w:ascii="Arial" w:hAnsi="Arial"/>
                <w:i/>
                <w:iCs/>
                <w:sz w:val="16"/>
                <w:szCs w:val="16"/>
                <w:lang w:val="ru-RU"/>
              </w:rPr>
              <w:t>адсорбований на алюмінію фосфат (</w:t>
            </w:r>
            <w:r>
              <w:rPr>
                <w:rFonts w:cs="Arial" w:ascii="Arial" w:hAnsi="Arial"/>
                <w:i/>
                <w:iCs/>
                <w:sz w:val="16"/>
                <w:szCs w:val="16"/>
              </w:rPr>
              <w:t>AlPO</w:t>
            </w:r>
            <w:r>
              <w:rPr>
                <w:rFonts w:cs="Arial" w:ascii="Arial" w:hAnsi="Arial"/>
                <w:i/>
                <w:iCs/>
                <w:sz w:val="16"/>
                <w:szCs w:val="16"/>
                <w:lang w:val="ru-RU"/>
              </w:rPr>
              <w:t>4)</w:t>
            </w:r>
          </w:p>
          <w:p>
            <w:pPr>
              <w:pStyle w:val="Normal"/>
              <w:rPr>
                <w:rFonts w:ascii="Arial" w:hAnsi="Arial" w:cs="Arial"/>
                <w:sz w:val="16"/>
                <w:szCs w:val="16"/>
                <w:vertAlign w:val="superscript"/>
                <w:lang w:val="ru-RU"/>
              </w:rPr>
            </w:pPr>
            <w:r>
              <w:rPr>
                <w:rFonts w:cs="Arial" w:ascii="Arial" w:hAnsi="Arial"/>
                <w:sz w:val="16"/>
                <w:szCs w:val="16"/>
                <w:vertAlign w:val="superscript"/>
              </w:rPr>
              <w:t>4 </w:t>
            </w:r>
            <w:r>
              <w:rPr>
                <w:rFonts w:cs="Arial" w:ascii="Arial" w:hAnsi="Arial"/>
                <w:i/>
                <w:iCs/>
                <w:sz w:val="16"/>
                <w:szCs w:val="16"/>
                <w:lang w:val="en-AU"/>
              </w:rPr>
              <w:t>розмножені на клітинах </w:t>
            </w:r>
            <w:r>
              <w:rPr>
                <w:rFonts w:cs="Arial" w:ascii="Arial" w:hAnsi="Arial"/>
                <w:i/>
                <w:iCs/>
                <w:sz w:val="16"/>
                <w:szCs w:val="16"/>
              </w:rPr>
              <w:t>Vero</w:t>
            </w:r>
          </w:p>
          <w:p>
            <w:pPr>
              <w:pStyle w:val="Normal"/>
              <w:rPr>
                <w:rFonts w:ascii="Arial" w:hAnsi="Arial" w:cs="Arial"/>
                <w:sz w:val="16"/>
                <w:szCs w:val="16"/>
                <w:vertAlign w:val="superscript"/>
                <w:lang w:val="ru-RU"/>
              </w:rPr>
            </w:pPr>
            <w:r>
              <w:rPr>
                <w:rFonts w:cs="Arial" w:ascii="Arial" w:hAnsi="Arial"/>
                <w:sz w:val="16"/>
                <w:szCs w:val="16"/>
                <w:vertAlign w:val="superscript"/>
                <w:lang w:val="ru-RU"/>
              </w:rPr>
            </w:r>
          </w:p>
          <w:p>
            <w:pPr>
              <w:pStyle w:val="Normal"/>
              <w:rPr>
                <w:rFonts w:ascii="Arial" w:hAnsi="Arial" w:cs="Arial"/>
                <w:sz w:val="16"/>
                <w:szCs w:val="16"/>
                <w:vertAlign w:val="superscript"/>
                <w:lang w:val="ru-RU"/>
              </w:rPr>
            </w:pPr>
            <w:r>
              <w:rPr>
                <w:rFonts w:cs="Arial" w:ascii="Arial" w:hAnsi="Arial"/>
                <w:sz w:val="16"/>
                <w:szCs w:val="16"/>
                <w:vertAlign w:val="superscript"/>
                <w:lang w:val="ru-RU"/>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(DTPa-HBV-IPV) для ін’єкцій по 0,5 мл (1 доза) та ліофілізат (Hib);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українською мовою;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англійською мовою зі стикером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Експорт Лімітед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серій готового продукту. Проведення контролю якості DTPa-HBV-IPV компоненту);</w:t>
              <w:br/>
              <w:t>ГлаксоСмітКляйн Біолоджікалз, Франція (Формування, наповнення в шприці, проведення контролю якості DTPa-HBV-IPV компоненту. Формування, наповнення та ліофілізація в флакони, маркування та пакування, проведення контролю якості Hib компоненту. Маркування та пакування готового продукту); ГлаксоСмітКляйн Біолоджікалз С.А., Бельгія (Формування, наповнення в шприці, маркування і пакування, проведення контролю якості DTPa-HBV-IPV компоненту. Наповнення та ліофілізація в флакони, маркування та пакування, проведення контролю якості Hib компоненту. Маркування та пакування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ІНФАНРИКС ІПВ КОМБІНОВАНА ВАКЦИНА ДЛЯ ПРОФІЛАКТИКИ ДИФТЕРІЇ, ПРАВЦЯ, КАШЛЮКА (АЦЕЛЮЛЯРНИЙ КОМПОНЕНТ) ТА ПОЛІОМІЄЛІТУ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Diphtheria-pertussis-poliomyelitis-tetanus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rFonts w:ascii="Arial" w:hAnsi="Arial" w:cs="Arial"/>
                <w:sz w:val="16"/>
                <w:szCs w:val="16"/>
                <w:vertAlign w:val="superscript"/>
                <w:lang w:val="ru-RU"/>
              </w:rPr>
            </w:pPr>
            <w:r>
              <w:rPr>
                <w:rFonts w:cs="Arial" w:ascii="Arial" w:hAnsi="Arial"/>
                <w:sz w:val="16"/>
                <w:szCs w:val="16"/>
                <w:lang w:val="ru-RU"/>
              </w:rPr>
              <w:t>дифтерійний анатоксин</w:t>
            </w:r>
            <w:r>
              <w:rPr>
                <w:rFonts w:cs="Arial" w:ascii="Arial" w:hAnsi="Arial"/>
                <w:sz w:val="16"/>
                <w:szCs w:val="16"/>
              </w:rPr>
              <w:t> </w:t>
            </w:r>
            <w:r>
              <w:rPr>
                <w:rFonts w:cs="Arial" w:ascii="Arial" w:hAnsi="Arial"/>
                <w:sz w:val="16"/>
                <w:szCs w:val="16"/>
                <w:lang w:val="ru-RU"/>
              </w:rPr>
              <w:t>(</w:t>
            </w:r>
            <w:r>
              <w:rPr>
                <w:rFonts w:cs="Arial" w:ascii="Arial" w:hAnsi="Arial"/>
                <w:sz w:val="16"/>
                <w:szCs w:val="16"/>
              </w:rPr>
              <w:t>D</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jc w:val="both"/>
              <w:rPr>
                <w:rFonts w:ascii="Arial" w:hAnsi="Arial" w:cs="Arial"/>
                <w:sz w:val="16"/>
                <w:szCs w:val="16"/>
                <w:vertAlign w:val="superscript"/>
                <w:lang w:val="ru-RU"/>
              </w:rPr>
            </w:pPr>
            <w:r>
              <w:rPr>
                <w:rFonts w:cs="Arial" w:ascii="Arial" w:hAnsi="Arial"/>
                <w:sz w:val="16"/>
                <w:szCs w:val="16"/>
                <w:lang w:val="ru-RU"/>
              </w:rPr>
              <w:t>правцевий анатоксин</w:t>
            </w:r>
            <w:r>
              <w:rPr>
                <w:rFonts w:cs="Arial" w:ascii="Arial" w:hAnsi="Arial"/>
                <w:sz w:val="16"/>
                <w:szCs w:val="16"/>
              </w:rPr>
              <w:t> </w:t>
            </w:r>
            <w:r>
              <w:rPr>
                <w:rFonts w:cs="Arial" w:ascii="Arial" w:hAnsi="Arial"/>
                <w:sz w:val="16"/>
                <w:szCs w:val="16"/>
                <w:lang w:val="ru-RU"/>
              </w:rPr>
              <w:t>(</w:t>
            </w:r>
            <w:r>
              <w:rPr>
                <w:rFonts w:cs="Arial" w:ascii="Arial" w:hAnsi="Arial"/>
                <w:sz w:val="16"/>
                <w:szCs w:val="16"/>
              </w:rPr>
              <w:t>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jc w:val="both"/>
              <w:rPr>
                <w:rFonts w:ascii="Arial" w:hAnsi="Arial" w:cs="Arial"/>
                <w:sz w:val="16"/>
                <w:szCs w:val="16"/>
                <w:vertAlign w:val="superscript"/>
              </w:rPr>
            </w:pPr>
            <w:r>
              <w:rPr>
                <w:rFonts w:cs="Arial" w:ascii="Arial" w:hAnsi="Arial"/>
                <w:i/>
                <w:iCs/>
                <w:sz w:val="16"/>
                <w:szCs w:val="16"/>
                <w:shd w:fill="FFFFFF" w:val="clear"/>
              </w:rPr>
              <w:t>Bordetella</w:t>
            </w:r>
            <w:r>
              <w:rPr>
                <w:rFonts w:cs="Arial" w:ascii="Arial" w:hAnsi="Arial"/>
                <w:sz w:val="16"/>
                <w:szCs w:val="16"/>
                <w:shd w:fill="FFFFFF" w:val="clear"/>
              </w:rPr>
              <w:t> </w:t>
            </w:r>
            <w:r>
              <w:rPr>
                <w:rFonts w:cs="Arial" w:ascii="Arial" w:hAnsi="Arial"/>
                <w:i/>
                <w:iCs/>
                <w:sz w:val="16"/>
                <w:szCs w:val="16"/>
                <w:shd w:fill="FFFFFF" w:val="clear"/>
              </w:rPr>
              <w:t>pertussis </w:t>
            </w:r>
            <w:r>
              <w:rPr>
                <w:rFonts w:cs="Arial" w:ascii="Arial" w:hAnsi="Arial"/>
                <w:sz w:val="16"/>
                <w:szCs w:val="16"/>
                <w:shd w:fill="FFFFFF" w:val="clear"/>
              </w:rPr>
              <w:t>кашлюкові</w:t>
            </w:r>
            <w:r>
              <w:rPr>
                <w:rFonts w:cs="Arial" w:ascii="Arial" w:hAnsi="Arial"/>
                <w:sz w:val="16"/>
                <w:szCs w:val="16"/>
              </w:rPr>
              <w:t> антигени:</w:t>
            </w:r>
          </w:p>
          <w:p>
            <w:pPr>
              <w:pStyle w:val="Normal"/>
              <w:jc w:val="both"/>
              <w:rPr>
                <w:rFonts w:ascii="Arial" w:hAnsi="Arial" w:cs="Arial"/>
                <w:sz w:val="16"/>
                <w:szCs w:val="16"/>
                <w:vertAlign w:val="superscript"/>
                <w:lang w:val="ru-RU"/>
              </w:rPr>
            </w:pPr>
            <w:r>
              <w:rPr>
                <w:rFonts w:cs="Arial" w:ascii="Arial" w:hAnsi="Arial"/>
                <w:sz w:val="16"/>
                <w:szCs w:val="16"/>
                <w:lang w:val="ru-RU"/>
              </w:rPr>
              <w:t>кашлюковий</w:t>
            </w:r>
            <w:r>
              <w:rPr>
                <w:rFonts w:cs="Arial" w:ascii="Arial" w:hAnsi="Arial"/>
                <w:sz w:val="16"/>
                <w:szCs w:val="16"/>
              </w:rPr>
              <w:t> </w:t>
            </w:r>
            <w:r>
              <w:rPr>
                <w:rFonts w:cs="Arial" w:ascii="Arial" w:hAnsi="Arial"/>
                <w:sz w:val="16"/>
                <w:szCs w:val="16"/>
                <w:lang w:val="ru-RU"/>
              </w:rPr>
              <w:t>анатоксин</w:t>
            </w:r>
            <w:r>
              <w:rPr>
                <w:rFonts w:cs="Arial" w:ascii="Arial" w:hAnsi="Arial"/>
                <w:sz w:val="16"/>
                <w:szCs w:val="16"/>
              </w:rPr>
              <w:t> </w:t>
            </w:r>
            <w:r>
              <w:rPr>
                <w:rFonts w:cs="Arial" w:ascii="Arial" w:hAnsi="Arial"/>
                <w:sz w:val="16"/>
                <w:szCs w:val="16"/>
                <w:lang w:val="ru-RU"/>
              </w:rPr>
              <w:t>(</w:t>
            </w:r>
            <w:r>
              <w:rPr>
                <w:rFonts w:cs="Arial" w:ascii="Arial" w:hAnsi="Arial"/>
                <w:sz w:val="16"/>
                <w:szCs w:val="16"/>
              </w:rPr>
              <w:t>PT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rPr>
              <w:t>;</w:t>
            </w:r>
          </w:p>
          <w:p>
            <w:pPr>
              <w:pStyle w:val="Normal"/>
              <w:jc w:val="both"/>
              <w:rPr>
                <w:rFonts w:ascii="Arial" w:hAnsi="Arial" w:cs="Arial"/>
                <w:sz w:val="16"/>
                <w:szCs w:val="16"/>
                <w:vertAlign w:val="superscript"/>
                <w:lang w:val="ru-RU"/>
              </w:rPr>
            </w:pPr>
            <w:r>
              <w:rPr>
                <w:rFonts w:cs="Arial" w:ascii="Arial" w:hAnsi="Arial"/>
                <w:sz w:val="16"/>
                <w:szCs w:val="16"/>
                <w:lang w:val="ru-RU"/>
              </w:rPr>
              <w:t>нитчастий</w:t>
            </w:r>
            <w:r>
              <w:rPr>
                <w:rFonts w:cs="Arial" w:ascii="Arial" w:hAnsi="Arial"/>
                <w:sz w:val="16"/>
                <w:szCs w:val="16"/>
              </w:rPr>
              <w:t> </w:t>
            </w:r>
            <w:r>
              <w:rPr>
                <w:rFonts w:cs="Arial" w:ascii="Arial" w:hAnsi="Arial"/>
                <w:sz w:val="16"/>
                <w:szCs w:val="16"/>
                <w:lang w:val="ru-RU"/>
              </w:rPr>
              <w:t>гемаглютинін</w:t>
            </w:r>
            <w:r>
              <w:rPr>
                <w:rFonts w:cs="Arial" w:ascii="Arial" w:hAnsi="Arial"/>
                <w:sz w:val="16"/>
                <w:szCs w:val="16"/>
              </w:rPr>
              <w:t> </w:t>
            </w:r>
            <w:r>
              <w:rPr>
                <w:rFonts w:cs="Arial" w:ascii="Arial" w:hAnsi="Arial"/>
                <w:sz w:val="16"/>
                <w:szCs w:val="16"/>
                <w:lang w:val="ru-RU"/>
              </w:rPr>
              <w:t>(</w:t>
            </w:r>
            <w:r>
              <w:rPr>
                <w:rFonts w:cs="Arial" w:ascii="Arial" w:hAnsi="Arial"/>
                <w:sz w:val="16"/>
                <w:szCs w:val="16"/>
              </w:rPr>
              <w:t>FHA</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rPr>
              <w:t>;</w:t>
            </w:r>
          </w:p>
          <w:p>
            <w:pPr>
              <w:pStyle w:val="Normal"/>
              <w:jc w:val="both"/>
              <w:rPr>
                <w:rFonts w:ascii="Arial" w:hAnsi="Arial" w:cs="Arial"/>
                <w:sz w:val="16"/>
                <w:szCs w:val="16"/>
                <w:vertAlign w:val="superscript"/>
                <w:lang w:val="ru-RU"/>
              </w:rPr>
            </w:pPr>
            <w:r>
              <w:rPr>
                <w:rFonts w:cs="Arial" w:ascii="Arial" w:hAnsi="Arial"/>
                <w:sz w:val="16"/>
                <w:szCs w:val="16"/>
                <w:lang w:val="ru-RU"/>
              </w:rPr>
              <w:t>пертактин</w:t>
            </w:r>
            <w:r>
              <w:rPr>
                <w:rFonts w:cs="Arial" w:ascii="Arial" w:hAnsi="Arial"/>
                <w:sz w:val="16"/>
                <w:szCs w:val="16"/>
              </w:rPr>
              <w:t> </w:t>
            </w:r>
            <w:r>
              <w:rPr>
                <w:rFonts w:cs="Arial" w:ascii="Arial" w:hAnsi="Arial"/>
                <w:sz w:val="16"/>
                <w:szCs w:val="16"/>
                <w:lang w:val="ru-RU"/>
              </w:rPr>
              <w:t>(</w:t>
            </w:r>
            <w:r>
              <w:rPr>
                <w:rFonts w:cs="Arial" w:ascii="Arial" w:hAnsi="Arial"/>
                <w:sz w:val="16"/>
                <w:szCs w:val="16"/>
              </w:rPr>
              <w:t>PRN</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rPr>
              <w:t>;</w:t>
            </w:r>
          </w:p>
          <w:p>
            <w:pPr>
              <w:pStyle w:val="Normal"/>
              <w:jc w:val="both"/>
              <w:rPr>
                <w:rFonts w:ascii="Arial" w:hAnsi="Arial" w:cs="Arial"/>
                <w:sz w:val="16"/>
                <w:szCs w:val="16"/>
                <w:vertAlign w:val="superscript"/>
                <w:lang w:val="ru-RU"/>
              </w:rPr>
            </w:pPr>
            <w:r>
              <w:rPr>
                <w:rFonts w:cs="Arial" w:ascii="Arial" w:hAnsi="Arial"/>
                <w:sz w:val="16"/>
                <w:szCs w:val="16"/>
                <w:lang w:val="ru-RU"/>
              </w:rPr>
              <w:t>інактивовані</w:t>
            </w:r>
            <w:r>
              <w:rPr>
                <w:rFonts w:cs="Arial" w:ascii="Arial" w:hAnsi="Arial"/>
                <w:sz w:val="16"/>
                <w:szCs w:val="16"/>
              </w:rPr>
              <w:t> </w:t>
            </w:r>
            <w:r>
              <w:rPr>
                <w:rFonts w:cs="Arial" w:ascii="Arial" w:hAnsi="Arial"/>
                <w:sz w:val="16"/>
                <w:szCs w:val="16"/>
                <w:lang w:val="ru-RU"/>
              </w:rPr>
              <w:t>віруси поліомієліту:</w:t>
            </w:r>
          </w:p>
          <w:p>
            <w:pPr>
              <w:pStyle w:val="Normal"/>
              <w:jc w:val="both"/>
              <w:rPr>
                <w:rFonts w:ascii="Arial" w:hAnsi="Arial" w:cs="Arial"/>
                <w:sz w:val="16"/>
                <w:szCs w:val="16"/>
                <w:vertAlign w:val="superscript"/>
                <w:lang w:val="ru-RU"/>
              </w:rPr>
            </w:pPr>
            <w:r>
              <w:rPr>
                <w:rFonts w:cs="Arial" w:ascii="Arial" w:hAnsi="Arial"/>
                <w:sz w:val="16"/>
                <w:szCs w:val="16"/>
                <w:lang w:val="ru-RU"/>
              </w:rPr>
              <w:t>тип 1 (штам</w:t>
            </w:r>
            <w:r>
              <w:rPr>
                <w:rFonts w:cs="Arial" w:ascii="Arial" w:hAnsi="Arial"/>
                <w:sz w:val="16"/>
                <w:szCs w:val="16"/>
              </w:rPr>
              <w:t> Mahoney</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lang w:val="ru-RU"/>
              </w:rPr>
              <w:t>;</w:t>
            </w:r>
          </w:p>
          <w:p>
            <w:pPr>
              <w:pStyle w:val="Normal"/>
              <w:jc w:val="both"/>
              <w:rPr>
                <w:rFonts w:ascii="Arial" w:hAnsi="Arial" w:cs="Arial"/>
                <w:sz w:val="16"/>
                <w:szCs w:val="16"/>
                <w:vertAlign w:val="superscript"/>
                <w:lang w:val="ru-RU"/>
              </w:rPr>
            </w:pPr>
            <w:r>
              <w:rPr>
                <w:rFonts w:cs="Arial" w:ascii="Arial" w:hAnsi="Arial"/>
                <w:sz w:val="16"/>
                <w:szCs w:val="16"/>
                <w:lang w:val="ru-RU"/>
              </w:rPr>
              <w:t>тип 2 (штам</w:t>
            </w:r>
            <w:r>
              <w:rPr>
                <w:rFonts w:cs="Arial" w:ascii="Arial" w:hAnsi="Arial"/>
                <w:sz w:val="16"/>
                <w:szCs w:val="16"/>
              </w:rPr>
              <w:t> </w:t>
            </w:r>
            <w:r>
              <w:rPr>
                <w:rFonts w:cs="Arial" w:ascii="Arial" w:hAnsi="Arial"/>
                <w:sz w:val="16"/>
                <w:szCs w:val="16"/>
                <w:lang w:val="fr-FR"/>
              </w:rPr>
              <w:t>MEF-1</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lang w:val="ru-RU"/>
              </w:rPr>
              <w:t>;</w:t>
            </w:r>
          </w:p>
          <w:p>
            <w:pPr>
              <w:pStyle w:val="Normal"/>
              <w:jc w:val="both"/>
              <w:rPr>
                <w:rFonts w:ascii="Arial" w:hAnsi="Arial" w:cs="Arial"/>
                <w:sz w:val="16"/>
                <w:szCs w:val="16"/>
                <w:vertAlign w:val="superscript"/>
                <w:lang w:val="ru-RU"/>
              </w:rPr>
            </w:pPr>
            <w:r>
              <w:rPr>
                <w:rFonts w:cs="Arial" w:ascii="Arial" w:hAnsi="Arial"/>
                <w:sz w:val="16"/>
                <w:szCs w:val="16"/>
                <w:lang w:val="ru-RU"/>
              </w:rPr>
              <w:t>тип 3 (штам</w:t>
            </w:r>
            <w:r>
              <w:rPr>
                <w:rFonts w:cs="Arial" w:ascii="Arial" w:hAnsi="Arial"/>
                <w:sz w:val="16"/>
                <w:szCs w:val="16"/>
              </w:rPr>
              <w:t> </w:t>
            </w:r>
            <w:r>
              <w:rPr>
                <w:rFonts w:cs="Arial" w:ascii="Arial" w:hAnsi="Arial"/>
                <w:sz w:val="16"/>
                <w:szCs w:val="16"/>
                <w:lang w:val="fr-FR"/>
              </w:rPr>
              <w:t>Saukett</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rPr>
              <w:t>;</w:t>
            </w:r>
          </w:p>
          <w:p>
            <w:pPr>
              <w:pStyle w:val="Normal"/>
              <w:jc w:val="both"/>
              <w:rPr/>
            </w:pPr>
            <w:r>
              <w:rPr>
                <w:rFonts w:cs="Arial" w:ascii="Arial" w:hAnsi="Arial"/>
                <w:i/>
                <w:iCs/>
                <w:sz w:val="16"/>
                <w:szCs w:val="16"/>
                <w:vertAlign w:val="superscript"/>
                <w:lang w:val="ru-RU"/>
              </w:rPr>
              <w:t>1</w:t>
            </w:r>
            <w:r>
              <w:rPr>
                <w:rFonts w:cs="Arial" w:ascii="Arial" w:hAnsi="Arial"/>
                <w:i/>
                <w:iCs/>
                <w:sz w:val="16"/>
                <w:szCs w:val="16"/>
                <w:lang w:val="ru-RU"/>
              </w:rPr>
              <w:t>адсорбований на алюмінію гідроксиді, гідратований</w:t>
            </w:r>
          </w:p>
          <w:p>
            <w:pPr>
              <w:pStyle w:val="Normal"/>
              <w:jc w:val="both"/>
              <w:rPr>
                <w:rFonts w:ascii="Arial" w:hAnsi="Arial" w:cs="Arial"/>
                <w:sz w:val="16"/>
                <w:szCs w:val="16"/>
                <w:lang w:val="ru-RU"/>
              </w:rPr>
            </w:pPr>
            <w:r>
              <w:rPr>
                <w:rFonts w:cs="Arial" w:ascii="Arial" w:hAnsi="Arial"/>
                <w:sz w:val="16"/>
                <w:szCs w:val="16"/>
                <w:vertAlign w:val="superscript"/>
              </w:rPr>
              <w:t>2 </w:t>
            </w:r>
            <w:r>
              <w:rPr>
                <w:rFonts w:cs="Arial" w:ascii="Arial" w:hAnsi="Arial"/>
                <w:i/>
                <w:iCs/>
                <w:sz w:val="16"/>
                <w:szCs w:val="16"/>
              </w:rPr>
              <w:t>розмножені на клітинах Vero</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у попередньо заповненому одноразовому шприці у комплекті з голкою; по 1 або 10 попередньо заповнених одноразових шприців у пластиковому контейнері; по 1 контейнеру в картонній коробці з маркуванням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(проведення контролю якості вакцини, випуск серій готового продукту);</w:t>
              <w:br/>
              <w:t>ГлаксоСмітКляйн Біолоджікалз, Франція (формування вакцини, наповнення вакцини в шприці, маркування та пакування готового продукту, проведення контролю якості вакцини); ГлаксоСмітКляйн Біолоджікалз С.А., Бельгія (наповнення вакцини в шприці, маркування і пакування готового продукту, проведення контролю якості вакцини)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ІНФАНРИКС ІПВ ХІБ КОМБІНОВАНА ВАКЦИНА ДЛЯ ПРОФІЛАКТИКИ ДИФТЕРІЇ, ПРАВЦЯ, КАШЛЮКУ (АЦЕЛЮЛЯРНИЙ КОМПОНЕНТ), ПОЛІОМІЄЛІТУ ТА ЗАХВОРЮВАНЬ, ЗБУДНИКОМ ЯКИХ Є HAEMOPHILUS INFLUENZAE ТИПУ 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Diphtheria-haemophilus influenzae B-pertussis-poliomyelitis-tetanus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lang w:val="ru-RU"/>
              </w:rPr>
            </w:pPr>
            <w:r>
              <w:rPr>
                <w:rFonts w:cs="Arial" w:ascii="Arial" w:hAnsi="Arial"/>
                <w:sz w:val="16"/>
                <w:szCs w:val="16"/>
                <w:lang w:val="ru-RU"/>
              </w:rPr>
              <w:t>дифтерійний</w:t>
            </w:r>
            <w:r>
              <w:rPr>
                <w:rFonts w:cs="Arial" w:ascii="Arial" w:hAnsi="Arial"/>
                <w:sz w:val="16"/>
                <w:szCs w:val="16"/>
                <w:lang w:val="en-AU"/>
              </w:rPr>
              <w:t> </w:t>
            </w:r>
            <w:r>
              <w:rPr>
                <w:rFonts w:cs="Arial" w:ascii="Arial" w:hAnsi="Arial"/>
                <w:sz w:val="16"/>
                <w:szCs w:val="16"/>
                <w:lang w:val="ru-RU"/>
              </w:rPr>
              <w:t>анатоксин</w:t>
            </w:r>
            <w:r>
              <w:rPr>
                <w:rFonts w:cs="Arial" w:ascii="Arial" w:hAnsi="Arial"/>
                <w:sz w:val="16"/>
                <w:szCs w:val="16"/>
                <w:lang w:val="en-AU"/>
              </w:rPr>
              <w:t> </w:t>
            </w:r>
            <w:r>
              <w:rPr>
                <w:rFonts w:cs="Arial" w:ascii="Arial" w:hAnsi="Arial"/>
                <w:sz w:val="16"/>
                <w:szCs w:val="16"/>
                <w:lang w:val="ru-RU"/>
              </w:rPr>
              <w:t>(</w:t>
            </w:r>
            <w:r>
              <w:rPr>
                <w:rFonts w:cs="Arial" w:ascii="Arial" w:hAnsi="Arial"/>
                <w:sz w:val="16"/>
                <w:szCs w:val="16"/>
              </w:rPr>
              <w:t>D</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правцевий</w:t>
            </w:r>
            <w:r>
              <w:rPr>
                <w:rFonts w:cs="Arial" w:ascii="Arial" w:hAnsi="Arial"/>
                <w:sz w:val="16"/>
                <w:szCs w:val="16"/>
                <w:lang w:val="en-AU"/>
              </w:rPr>
              <w:t> </w:t>
            </w:r>
            <w:r>
              <w:rPr>
                <w:rFonts w:cs="Arial" w:ascii="Arial" w:hAnsi="Arial"/>
                <w:sz w:val="16"/>
                <w:szCs w:val="16"/>
                <w:lang w:val="ru-RU"/>
              </w:rPr>
              <w:t>анатоксин</w:t>
            </w:r>
            <w:r>
              <w:rPr>
                <w:rFonts w:cs="Arial" w:ascii="Arial" w:hAnsi="Arial"/>
                <w:sz w:val="16"/>
                <w:szCs w:val="16"/>
                <w:vertAlign w:val="superscript"/>
                <w:lang w:val="en-AU"/>
              </w:rPr>
              <w:t> </w:t>
            </w:r>
            <w:r>
              <w:rPr>
                <w:rFonts w:cs="Arial" w:ascii="Arial" w:hAnsi="Arial"/>
                <w:sz w:val="16"/>
                <w:szCs w:val="16"/>
                <w:lang w:val="ru-RU"/>
              </w:rPr>
              <w:t>(</w:t>
            </w:r>
            <w:r>
              <w:rPr>
                <w:rFonts w:cs="Arial" w:ascii="Arial" w:hAnsi="Arial"/>
                <w:sz w:val="16"/>
                <w:szCs w:val="16"/>
              </w:rPr>
              <w:t>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rPr>
            </w:pPr>
            <w:r>
              <w:rPr>
                <w:rFonts w:cs="Arial" w:ascii="Arial" w:hAnsi="Arial"/>
                <w:i/>
                <w:iCs/>
                <w:sz w:val="16"/>
                <w:szCs w:val="16"/>
                <w:lang w:val="en-AU"/>
              </w:rPr>
              <w:t>Bordetella</w:t>
            </w:r>
            <w:r>
              <w:rPr>
                <w:rFonts w:cs="Arial" w:ascii="Arial" w:hAnsi="Arial"/>
                <w:sz w:val="16"/>
                <w:szCs w:val="16"/>
                <w:lang w:val="en-AU"/>
              </w:rPr>
              <w:t> </w:t>
            </w:r>
            <w:r>
              <w:rPr>
                <w:rFonts w:cs="Arial" w:ascii="Arial" w:hAnsi="Arial"/>
                <w:i/>
                <w:iCs/>
                <w:sz w:val="16"/>
                <w:szCs w:val="16"/>
              </w:rPr>
              <w:t>pertussis</w:t>
            </w:r>
            <w:r>
              <w:rPr>
                <w:rFonts w:cs="Arial" w:ascii="Arial" w:hAnsi="Arial"/>
                <w:sz w:val="16"/>
                <w:szCs w:val="16"/>
              </w:rPr>
              <w:t> </w:t>
            </w:r>
            <w:r>
              <w:rPr>
                <w:rFonts w:cs="Arial" w:ascii="Arial" w:hAnsi="Arial"/>
                <w:sz w:val="16"/>
                <w:szCs w:val="16"/>
                <w:lang w:val="ru-RU"/>
              </w:rPr>
              <w:t>кашлюкові</w:t>
            </w:r>
            <w:r>
              <w:rPr>
                <w:rFonts w:cs="Arial" w:ascii="Arial" w:hAnsi="Arial"/>
                <w:sz w:val="16"/>
                <w:szCs w:val="16"/>
                <w:lang w:val="en-AU"/>
              </w:rPr>
              <w:t> </w:t>
            </w:r>
            <w:r>
              <w:rPr>
                <w:rFonts w:cs="Arial" w:ascii="Arial" w:hAnsi="Arial"/>
                <w:sz w:val="16"/>
                <w:szCs w:val="16"/>
                <w:lang w:val="ru-RU"/>
              </w:rPr>
              <w:t>антигени:</w:t>
            </w:r>
          </w:p>
          <w:p>
            <w:pPr>
              <w:pStyle w:val="Normal"/>
              <w:rPr>
                <w:rFonts w:ascii="Arial" w:hAnsi="Arial" w:cs="Arial"/>
                <w:sz w:val="16"/>
                <w:szCs w:val="16"/>
                <w:vertAlign w:val="superscript"/>
                <w:lang w:val="ru-RU"/>
              </w:rPr>
            </w:pPr>
            <w:r>
              <w:rPr>
                <w:rFonts w:cs="Arial" w:ascii="Arial" w:hAnsi="Arial"/>
                <w:sz w:val="16"/>
                <w:szCs w:val="16"/>
                <w:lang w:val="ru-RU"/>
              </w:rPr>
              <w:t>кашлюковий</w:t>
            </w:r>
            <w:r>
              <w:rPr>
                <w:rFonts w:cs="Arial" w:ascii="Arial" w:hAnsi="Arial"/>
                <w:sz w:val="16"/>
                <w:szCs w:val="16"/>
                <w:lang w:val="en-AU"/>
              </w:rPr>
              <w:t> </w:t>
            </w:r>
            <w:r>
              <w:rPr>
                <w:rFonts w:cs="Arial" w:ascii="Arial" w:hAnsi="Arial"/>
                <w:sz w:val="16"/>
                <w:szCs w:val="16"/>
                <w:lang w:val="ru-RU"/>
              </w:rPr>
              <w:t>анатоксин</w:t>
            </w:r>
            <w:r>
              <w:rPr>
                <w:rFonts w:cs="Arial" w:ascii="Arial" w:hAnsi="Arial"/>
                <w:sz w:val="16"/>
                <w:szCs w:val="16"/>
                <w:lang w:val="en-AU"/>
              </w:rPr>
              <w:t> </w:t>
            </w:r>
            <w:r>
              <w:rPr>
                <w:rFonts w:cs="Arial" w:ascii="Arial" w:hAnsi="Arial"/>
                <w:sz w:val="16"/>
                <w:szCs w:val="16"/>
                <w:lang w:val="ru-RU"/>
              </w:rPr>
              <w:t>(</w:t>
            </w:r>
            <w:r>
              <w:rPr>
                <w:rFonts w:cs="Arial" w:ascii="Arial" w:hAnsi="Arial"/>
                <w:sz w:val="16"/>
                <w:szCs w:val="16"/>
              </w:rPr>
              <w:t>PT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нитчастий</w:t>
            </w:r>
            <w:r>
              <w:rPr>
                <w:rFonts w:cs="Arial" w:ascii="Arial" w:hAnsi="Arial"/>
                <w:sz w:val="16"/>
                <w:szCs w:val="16"/>
                <w:lang w:val="en-AU"/>
              </w:rPr>
              <w:t> </w:t>
            </w:r>
            <w:r>
              <w:rPr>
                <w:rFonts w:cs="Arial" w:ascii="Arial" w:hAnsi="Arial"/>
                <w:sz w:val="16"/>
                <w:szCs w:val="16"/>
                <w:lang w:val="ru-RU"/>
              </w:rPr>
              <w:t>гемаглютинін</w:t>
            </w:r>
            <w:r>
              <w:rPr>
                <w:rFonts w:cs="Arial" w:ascii="Arial" w:hAnsi="Arial"/>
                <w:sz w:val="16"/>
                <w:szCs w:val="16"/>
              </w:rPr>
              <w:t> </w:t>
            </w:r>
            <w:r>
              <w:rPr>
                <w:rFonts w:cs="Arial" w:ascii="Arial" w:hAnsi="Arial"/>
                <w:sz w:val="16"/>
                <w:szCs w:val="16"/>
                <w:lang w:val="ru-RU"/>
              </w:rPr>
              <w:t>(</w:t>
            </w:r>
            <w:r>
              <w:rPr>
                <w:rFonts w:cs="Arial" w:ascii="Arial" w:hAnsi="Arial"/>
                <w:sz w:val="16"/>
                <w:szCs w:val="16"/>
              </w:rPr>
              <w:t>FHA</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пертактин</w:t>
            </w:r>
            <w:r>
              <w:rPr>
                <w:rFonts w:cs="Arial" w:ascii="Arial" w:hAnsi="Arial"/>
                <w:sz w:val="16"/>
                <w:szCs w:val="16"/>
                <w:lang w:val="en-AU"/>
              </w:rPr>
              <w:t> </w:t>
            </w:r>
            <w:r>
              <w:rPr>
                <w:rFonts w:cs="Arial" w:ascii="Arial" w:hAnsi="Arial"/>
                <w:sz w:val="16"/>
                <w:szCs w:val="16"/>
                <w:lang w:val="ru-RU"/>
              </w:rPr>
              <w:t>(</w:t>
            </w:r>
            <w:r>
              <w:rPr>
                <w:rFonts w:cs="Arial" w:ascii="Arial" w:hAnsi="Arial"/>
                <w:sz w:val="16"/>
                <w:szCs w:val="16"/>
              </w:rPr>
              <w:t>PRN</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інактивовані</w:t>
            </w:r>
            <w:r>
              <w:rPr>
                <w:rFonts w:cs="Arial" w:ascii="Arial" w:hAnsi="Arial"/>
                <w:sz w:val="16"/>
                <w:szCs w:val="16"/>
                <w:lang w:val="en-AU"/>
              </w:rPr>
              <w:t> </w:t>
            </w:r>
            <w:r>
              <w:rPr>
                <w:rFonts w:cs="Arial" w:ascii="Arial" w:hAnsi="Arial"/>
                <w:sz w:val="16"/>
                <w:szCs w:val="16"/>
                <w:lang w:val="ru-RU"/>
              </w:rPr>
              <w:t>віруси</w:t>
            </w:r>
            <w:r>
              <w:rPr>
                <w:rFonts w:cs="Arial" w:ascii="Arial" w:hAnsi="Arial"/>
                <w:sz w:val="16"/>
                <w:szCs w:val="16"/>
                <w:lang w:val="en-AU"/>
              </w:rPr>
              <w:t> </w:t>
            </w:r>
            <w:r>
              <w:rPr>
                <w:rFonts w:cs="Arial" w:ascii="Arial" w:hAnsi="Arial"/>
                <w:sz w:val="16"/>
                <w:szCs w:val="16"/>
                <w:lang w:val="ru-RU"/>
              </w:rPr>
              <w:t>поліомієліту:</w:t>
            </w:r>
          </w:p>
          <w:p>
            <w:pPr>
              <w:pStyle w:val="Normal"/>
              <w:rPr>
                <w:rFonts w:ascii="Arial" w:hAnsi="Arial" w:cs="Arial"/>
                <w:sz w:val="16"/>
                <w:szCs w:val="16"/>
                <w:vertAlign w:val="superscript"/>
                <w:lang w:val="ru-RU"/>
              </w:rPr>
            </w:pPr>
            <w:r>
              <w:rPr>
                <w:rFonts w:cs="Arial" w:ascii="Arial" w:hAnsi="Arial"/>
                <w:sz w:val="16"/>
                <w:szCs w:val="16"/>
                <w:lang w:val="ru-RU"/>
              </w:rPr>
              <w:t>тип</w:t>
            </w:r>
            <w:r>
              <w:rPr>
                <w:rFonts w:cs="Arial" w:ascii="Arial" w:hAnsi="Arial"/>
                <w:sz w:val="16"/>
                <w:szCs w:val="16"/>
                <w:lang w:val="en-AU"/>
              </w:rPr>
              <w:t> </w:t>
            </w:r>
            <w:r>
              <w:rPr>
                <w:rFonts w:cs="Arial" w:ascii="Arial" w:hAnsi="Arial"/>
                <w:sz w:val="16"/>
                <w:szCs w:val="16"/>
                <w:lang w:val="ru-RU"/>
              </w:rPr>
              <w:t>1 (штам</w:t>
            </w:r>
            <w:r>
              <w:rPr>
                <w:rFonts w:cs="Arial" w:ascii="Arial" w:hAnsi="Arial"/>
                <w:sz w:val="16"/>
                <w:szCs w:val="16"/>
                <w:lang w:val="en-AU"/>
              </w:rPr>
              <w:t> Mahoney</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тип</w:t>
            </w:r>
            <w:r>
              <w:rPr>
                <w:rFonts w:cs="Arial" w:ascii="Arial" w:hAnsi="Arial"/>
                <w:sz w:val="16"/>
                <w:szCs w:val="16"/>
                <w:lang w:val="en-AU"/>
              </w:rPr>
              <w:t> </w:t>
            </w:r>
            <w:r>
              <w:rPr>
                <w:rFonts w:cs="Arial" w:ascii="Arial" w:hAnsi="Arial"/>
                <w:sz w:val="16"/>
                <w:szCs w:val="16"/>
                <w:lang w:val="ru-RU"/>
              </w:rPr>
              <w:t>2 (штам</w:t>
            </w:r>
            <w:r>
              <w:rPr>
                <w:rFonts w:cs="Arial" w:ascii="Arial" w:hAnsi="Arial"/>
                <w:sz w:val="16"/>
                <w:szCs w:val="16"/>
                <w:lang w:val="en-AU"/>
              </w:rPr>
              <w:t> </w:t>
            </w:r>
            <w:r>
              <w:rPr>
                <w:rFonts w:cs="Arial" w:ascii="Arial" w:hAnsi="Arial"/>
                <w:sz w:val="16"/>
                <w:szCs w:val="16"/>
                <w:lang w:val="fr-FR"/>
              </w:rPr>
              <w:t>MEF-1</w:t>
            </w:r>
            <w:r>
              <w:rPr>
                <w:rFonts w:cs="Arial" w:ascii="Arial" w:hAnsi="Arial"/>
                <w:sz w:val="16"/>
                <w:szCs w:val="16"/>
                <w:lang w:val="ru-RU"/>
              </w:rPr>
              <w:t>)</w:t>
            </w:r>
            <w:r>
              <w:rPr>
                <w:rFonts w:cs="Arial" w:ascii="Arial" w:hAnsi="Arial"/>
                <w:sz w:val="16"/>
                <w:szCs w:val="16"/>
                <w:vertAlign w:val="superscript"/>
                <w:lang w:val="ru-RU"/>
              </w:rPr>
              <w:t>2</w:t>
            </w:r>
            <w:r>
              <w:rPr>
                <w:rFonts w:cs="Arial" w:ascii="Arial" w:hAnsi="Arial"/>
                <w:sz w:val="16"/>
                <w:szCs w:val="16"/>
                <w:lang w:val="ru-RU"/>
              </w:rPr>
              <w:t>;</w:t>
            </w:r>
          </w:p>
          <w:p>
            <w:pPr>
              <w:pStyle w:val="Normal"/>
              <w:rPr>
                <w:rFonts w:ascii="Arial" w:hAnsi="Arial" w:cs="Arial"/>
                <w:sz w:val="16"/>
                <w:szCs w:val="16"/>
                <w:vertAlign w:val="superscript"/>
              </w:rPr>
            </w:pPr>
            <w:r>
              <w:rPr>
                <w:rFonts w:cs="Arial" w:ascii="Arial" w:hAnsi="Arial"/>
                <w:sz w:val="16"/>
                <w:szCs w:val="16"/>
                <w:lang w:val="ru-RU"/>
              </w:rPr>
              <w:t>тип</w:t>
            </w:r>
            <w:r>
              <w:rPr>
                <w:rFonts w:cs="Arial" w:ascii="Arial" w:hAnsi="Arial"/>
                <w:sz w:val="16"/>
                <w:szCs w:val="16"/>
                <w:lang w:val="en-AU"/>
              </w:rPr>
              <w:t> </w:t>
            </w:r>
            <w:r>
              <w:rPr>
                <w:rFonts w:cs="Arial" w:ascii="Arial" w:hAnsi="Arial"/>
                <w:sz w:val="16"/>
                <w:szCs w:val="16"/>
                <w:lang w:val="ru-RU"/>
              </w:rPr>
              <w:t>3 (штам</w:t>
            </w:r>
            <w:r>
              <w:rPr>
                <w:rFonts w:cs="Arial" w:ascii="Arial" w:hAnsi="Arial"/>
                <w:sz w:val="16"/>
                <w:szCs w:val="16"/>
                <w:lang w:val="en-AU"/>
              </w:rPr>
              <w:t> </w:t>
            </w:r>
            <w:r>
              <w:rPr>
                <w:rFonts w:cs="Arial" w:ascii="Arial" w:hAnsi="Arial"/>
                <w:sz w:val="16"/>
                <w:szCs w:val="16"/>
                <w:lang w:val="fr-FR"/>
              </w:rPr>
              <w:t>Saukett</w:t>
            </w:r>
            <w:r>
              <w:rPr>
                <w:rFonts w:cs="Arial" w:ascii="Arial" w:hAnsi="Arial"/>
                <w:sz w:val="16"/>
                <w:szCs w:val="16"/>
                <w:lang w:val="ru-RU"/>
              </w:rPr>
              <w:t>)</w:t>
            </w:r>
            <w:r>
              <w:rPr>
                <w:rFonts w:cs="Arial" w:ascii="Arial" w:hAnsi="Arial"/>
                <w:sz w:val="16"/>
                <w:szCs w:val="16"/>
                <w:vertAlign w:val="superscript"/>
              </w:rPr>
              <w:t>2</w:t>
            </w:r>
            <w:r>
              <w:rPr>
                <w:rFonts w:cs="Arial" w:ascii="Arial" w:hAnsi="Arial"/>
                <w:sz w:val="16"/>
                <w:szCs w:val="16"/>
                <w:lang w:val="ru-RU"/>
              </w:rPr>
              <w:t>;</w:t>
            </w:r>
          </w:p>
          <w:p>
            <w:pPr>
              <w:pStyle w:val="Normal"/>
              <w:rPr>
                <w:rFonts w:ascii="Arial" w:hAnsi="Arial" w:cs="Arial"/>
                <w:sz w:val="16"/>
                <w:szCs w:val="16"/>
                <w:vertAlign w:val="superscript"/>
              </w:rPr>
            </w:pPr>
            <w:r>
              <w:rPr>
                <w:rFonts w:cs="Arial" w:ascii="Arial" w:hAnsi="Arial"/>
                <w:sz w:val="16"/>
                <w:szCs w:val="16"/>
              </w:rPr>
              <w:t>полісахарид </w:t>
            </w:r>
            <w:r>
              <w:rPr>
                <w:rFonts w:cs="Arial" w:ascii="Arial" w:hAnsi="Arial"/>
                <w:i/>
                <w:iCs/>
                <w:sz w:val="16"/>
                <w:szCs w:val="16"/>
              </w:rPr>
              <w:t>Haemophilus influenzae</w:t>
            </w:r>
            <w:r>
              <w:rPr>
                <w:rFonts w:cs="Arial" w:ascii="Arial" w:hAnsi="Arial"/>
                <w:sz w:val="16"/>
                <w:szCs w:val="16"/>
              </w:rPr>
              <w:t> типу </w:t>
            </w:r>
            <w:r>
              <w:rPr>
                <w:rFonts w:cs="Arial" w:ascii="Arial" w:hAnsi="Arial"/>
                <w:i/>
                <w:iCs/>
                <w:sz w:val="16"/>
                <w:szCs w:val="16"/>
              </w:rPr>
              <w:t>b</w:t>
            </w:r>
            <w:r>
              <w:rPr>
                <w:rFonts w:cs="Arial" w:ascii="Arial" w:hAnsi="Arial"/>
                <w:sz w:val="16"/>
                <w:szCs w:val="16"/>
              </w:rPr>
              <w:br/>
              <w:t>(полірибозилрибітол фосфат, PRP)</w:t>
              <w:br/>
              <w:t>кон'югований з правцевим анатоксином (ТТ) як носієм протеїну</w:t>
            </w:r>
          </w:p>
          <w:p>
            <w:pPr>
              <w:pStyle w:val="Normal"/>
              <w:rPr>
                <w:rFonts w:ascii="Arial" w:hAnsi="Arial" w:cs="Arial"/>
                <w:sz w:val="16"/>
                <w:szCs w:val="16"/>
                <w:lang w:val="ru-RU"/>
              </w:rPr>
            </w:pPr>
            <w:r>
              <w:rPr>
                <w:rFonts w:cs="Arial" w:ascii="Arial" w:hAnsi="Arial"/>
                <w:i/>
                <w:iCs/>
                <w:sz w:val="16"/>
                <w:szCs w:val="16"/>
                <w:vertAlign w:val="superscript"/>
                <w:lang w:val="ru-RU"/>
              </w:rPr>
              <w:t>1</w:t>
            </w:r>
            <w:r>
              <w:rPr>
                <w:rFonts w:cs="Arial" w:ascii="Arial" w:hAnsi="Arial"/>
                <w:i/>
                <w:iCs/>
                <w:sz w:val="16"/>
                <w:szCs w:val="16"/>
                <w:lang w:val="ru-RU"/>
              </w:rPr>
              <w:t> адсорбований на алюмінію гідроксиді, гідратований</w:t>
            </w:r>
          </w:p>
          <w:p>
            <w:pPr>
              <w:pStyle w:val="Normal"/>
              <w:rPr>
                <w:rFonts w:ascii="Arial" w:hAnsi="Arial" w:cs="Arial"/>
                <w:sz w:val="16"/>
                <w:szCs w:val="16"/>
                <w:vertAlign w:val="superscript"/>
                <w:lang w:val="ru-RU"/>
              </w:rPr>
            </w:pPr>
            <w:r>
              <w:rPr>
                <w:rFonts w:cs="Arial" w:ascii="Arial" w:hAnsi="Arial"/>
                <w:i/>
                <w:iCs/>
                <w:sz w:val="16"/>
                <w:szCs w:val="16"/>
                <w:vertAlign w:val="superscript"/>
                <w:lang w:val="ru-RU"/>
              </w:rPr>
              <w:t>2</w:t>
            </w:r>
            <w:r>
              <w:rPr>
                <w:rFonts w:cs="Arial" w:ascii="Arial" w:hAnsi="Arial"/>
                <w:sz w:val="16"/>
                <w:szCs w:val="16"/>
              </w:rPr>
              <w:t> </w:t>
            </w:r>
            <w:r>
              <w:rPr>
                <w:rFonts w:cs="Arial" w:ascii="Arial" w:hAnsi="Arial"/>
                <w:i/>
                <w:iCs/>
                <w:sz w:val="16"/>
                <w:szCs w:val="16"/>
                <w:lang w:val="ru-RU"/>
              </w:rPr>
              <w:t>розмножені на клітинах</w:t>
            </w:r>
            <w:r>
              <w:rPr>
                <w:rFonts w:cs="Arial" w:ascii="Arial" w:hAnsi="Arial"/>
                <w:i/>
                <w:iCs/>
                <w:sz w:val="16"/>
                <w:szCs w:val="16"/>
              </w:rPr>
              <w:t> Vero</w:t>
            </w:r>
          </w:p>
          <w:p>
            <w:pPr>
              <w:pStyle w:val="Normal"/>
              <w:tabs>
                <w:tab w:val="left" w:pos="12600" w:leader="none"/>
              </w:tabs>
              <w:rPr>
                <w:rFonts w:ascii="Arial" w:hAnsi="Arial" w:cs="Arial"/>
                <w:sz w:val="16"/>
                <w:szCs w:val="16"/>
                <w:vertAlign w:val="superscript"/>
                <w:lang w:val="ru-RU"/>
              </w:rPr>
            </w:pPr>
            <w:r>
              <w:rPr>
                <w:rFonts w:cs="Arial" w:ascii="Arial" w:hAnsi="Arial"/>
                <w:sz w:val="16"/>
                <w:szCs w:val="16"/>
                <w:vertAlign w:val="superscript"/>
                <w:lang w:val="ru-RU"/>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J07CA06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(DTPa-IPV) для ін’єкцій по 0,5 мл (1 доза) та ліофілізат (Hib); суспензія (DTPa-IPV) для ін’єкцій по 0,5 мл (1 доза) у попередньо наповненому одноразовому шприці № 1 у комплекті з двома голками та ліофілізат (Hib) у флаконі № 1, що змішуються перед використанням: по 1 попередньо наповненому одноразовому шприцу у комплекті з двома голками та 1 флаконом з ліофілізатом (Hib) у вакуумній стерильній упаковці; по 1 вакуумній стерильній упаковці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серій готового продукту); ГлаксоСмітКляйн Біолоджікалз, Франція (Формування, наповнення в шприці, маркування та пакування, проведення контролю якості DTPa-IPV компонент. Формування, наповнення та ліофілізація в флакони, маркування та пакування, проведення контролю якості Hib компонент. Маркування та пакування готового продукту); ГлаксоСмітКляйн Біолоджікалз С.А., Бельгія (Наповнення в шприці, маркування та пакування, проведення контролю якості DTPa-IPV компонент. Наповнення та ліофілізація в флакони, маркування та пакування, проведення контролю якості Hib компонент. Маркування та пакування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II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UA/15832/01/01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ІРИНОТЕКАН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irinotecan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іринотекану гідрохлориду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L01CE02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приготування розчину для інфузій, 20 мг/мл; по 5 мл (100 мг) або по 15 мл (300 мг) у флаконі,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серії:</w:t>
              <w:br/>
              <w:t>Аккорд Хелскеа Полска Сп. з о.о. Склад Імпортера, Польща;</w:t>
              <w:br/>
              <w:t>виробництво лікарського засобу, первинне та вторинне пакування, контроль якості:</w:t>
              <w:br/>
              <w:t xml:space="preserve">Інтас Фармасьютікaлс Лімітед, Індія; </w:t>
              <w:br/>
              <w:t>додаткове вторинне пакування:</w:t>
              <w:br/>
              <w:t>АККОРД ХЕЛСКЕА ЛІМІТЕД, Велика Британiя;</w:t>
              <w:br/>
              <w:t>Синоптиз Індастріал Сп. з о.о., Польща;</w:t>
              <w:br/>
              <w:t>контроль якості:</w:t>
              <w:br/>
              <w:t>Єврофінс Аналітікал Сервісез Хангері Кфт., Угорщина;</w:t>
              <w:br/>
              <w:t>ФАРМАВАЛІД Лтд. Мікробіологічна лабораторія, Угорщина;</w:t>
              <w:br/>
              <w:t xml:space="preserve">вторинне пакування та контроль якості: </w:t>
              <w:br/>
              <w:t>Аккорд Хелскеа Сінгл Мембер С.А., Греція</w:t>
              <w:b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ІТРАКОНАЗОЛ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itraconazole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ітраконазол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100 мг; по 4 капсули у блістері; по 1 блістеру в пачці з картону; по 15 капсул у блістері; по 1 або по 2 блістери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"Фарма Лайф"</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"Фарма Лайф"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UA/5356/01/01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ЙОГЕКСОЛ-ЮФ</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iohexol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йогексол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V08AB02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350 мг йоду/мл, по 20 мл або по 50 мл у флаконах скляних; по 1 флакону у коробці з картону, по 100 мл або по 200 мл, або по 400 мл у пляшках скляних; по 1 пляшці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"Юрія-Фарм"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ЙОД ПЕЧАЄВСЬКИЙ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povidone-iodine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повідон-йод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D08AG02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зовнішнього застосування 10%; по 30 мл у флаконі з пробкою-крапельницею; по 1 флакону в пачці із картону; по 50 мл у флаконі з насадкою; по 1 флакону в пачці із картону; по 100 мл у флаконі з насадкою, по 1 флакону в пачці із картону; по 120 мл у банці з пробкою-крапельницею; по 1 банці в пачці; по 1000 мл у контейнерах пластмасових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UA/12321/01/01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КАЛЬЦІЙ -Д3 НІКОМЕД З АПЕЛЬСИНОВИМ СМАКОМ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rPr>
              <w:t>кальцію карбонат, холекальциферол (вітаміну D3), що відповідає холекальциферолу концентрату*;</w:t>
            </w:r>
            <w:r>
              <w:rPr>
                <w:rFonts w:cs="Arial" w:ascii="Arial" w:hAnsi="Arial"/>
                <w:i/>
                <w:sz w:val="16"/>
                <w:szCs w:val="16"/>
              </w:rPr>
              <w:br/>
              <w:t>*Склад холекальциферолу концентрату: холекальциферол, DL-ɑ-токоферол, тригліцериди середнього ланцюга, крохмаль кукурудзяний модифікований, сахароза, натрію аскорбат, кремнію діоксид колоїдний безводний</w:t>
            </w:r>
          </w:p>
          <w:p>
            <w:pPr>
              <w:pStyle w:val="Normal"/>
              <w:tabs>
                <w:tab w:val="left" w:pos="12600" w:leader="none"/>
              </w:tabs>
              <w:rPr>
                <w:rFonts w:ascii="Arial" w:hAnsi="Arial" w:cs="Arial"/>
                <w:i/>
                <w:i/>
                <w:color w:val="000000"/>
                <w:sz w:val="16"/>
                <w:szCs w:val="16"/>
              </w:rPr>
            </w:pPr>
            <w:r>
              <w:rPr>
                <w:rFonts w:cs="Arial" w:ascii="Arial" w:hAnsi="Arial"/>
                <w:i/>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A12AX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жувальні; по 20 або по 50, або по 100 таблеток у флаконі; по 1 флакону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Асіно Фарма АГ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Аскер Контракт Мануфекчерінг АС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Норвегія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UA/3541/01/01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КАМІСТАД® - ГЕЛЬ H</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лідокаїну гідрохлориду моногідрат, екстракт квітів ромашки (Matricaria recutita 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A01AD11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по 10 г в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СТАДА Арцнайміттель АГ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та випуск серії: СТАДА Арцнайміттель АГ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UA/6590/01/01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КАРБОПЛАТИН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carboplatin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карбоплатин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L01XA02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 мг/мл по 5 мл, або по 15 мл, або по 45 мл, або по 60 мл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Аккорд Хелскеа Полска Сп. з.о.о.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sz w:val="16"/>
                <w:szCs w:val="16"/>
              </w:rPr>
            </w:pPr>
            <w:r>
              <w:rPr>
                <w:bCs/>
                <w:color w:val="000000"/>
                <w:sz w:val="16"/>
                <w:lang w:eastAsia="ru-RU"/>
              </w:rPr>
              <w:t>Виробництво готового лікарського засобу, первинне та вторинне пакування, контроль якості серії: Інтас Фармасьютікалз Лімітед, Індія; Вторинне пакування: Аккорд Хелскеа Лімітед, Велика Британія; Виробництво готового лікарського засобу, первинне та вторинне пакування, контроль якості серії (альтернативний виробник): Інтас Фармасьютікалз Лімітед, Індія; виробництво готового лікарського засобу, первинне та вторинне пакування: Онко Ілак Санай Ве Тіджарет А.С., Туреччина; вторинне пакування Аккорд Хелскеа Сінгл Мембер С.А, Греція; контроль якості серії: Аккорд Хелскеа Сінгл Мембер С.А, Греція; контроль якості серії: Фармадокс Хелскеа Лтд., Мальта; Фармавалід Лтд. Мікробіологічна лабораторія, Угорщина; Відповідальний за випуск серії: Аккорд Хелскеа Полска Сп. з о.о.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Мальта/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КАРДОНАТ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кобамамід (дибенкосид, кофермент В12), кокарбоксилаза (хлорид) (кофермент В1), піридоксал-5-фосфат (кофермент В6); карнітину хлорид, лізину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A11JC</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20 або 30 капсул у контейнері; по 1 контейнеру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Спільне українсько-іспанське підприємство "Сперко Україна"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 (повний цикл виробництва, випуск серії; контроль якості)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UA/6386/01/01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КАФФЕТІН®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парацетамол, пропіфеназон, кофеїн, кодеїн (у формі кодеїну фосфату сесквігідрату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стрипі; по 1 стрипу у картонній коробці; по 6 таблеток у стрипі; по 1 або по 2 стрипи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АЛКАЛОЇД АД Скоп’є</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АЛКАЛОЇД АД Скоп’є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UA/0742/01/01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КЕТОНАЛ® ДУО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кетопрофен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M01AE03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з модифікованим вивільненням тверді по 150 мг, по 10 капсул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та вторинне пакування, контроль серії (окрім мікробіологічного):</w:t>
              <w:br/>
              <w:t>Новартіс Фармасьютікал Мануфактуринг ЛЛС, Словенія; контроль серії (мікробіологічний контроль), випуск серії:</w:t>
              <w:br/>
              <w:t>Лек Фармацевтична компанія д.д., Словенія; первинне і вторинне пакування, випуск серії: Лек Фармацевтична компанія д.д.,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UA/8325/03/02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КЛОСТИЛБЕГІТ®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clomifene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кломіфену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флаконі; по 1 флакону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Фармацевтичний завод ЕГІС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UA/4600/01/01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КОНВЕРІУМ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irbesartan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Ірбесартан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150 мг; по 10 таблеток у блістері; по 3 або 10 блістерів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w:t>
              <w:br/>
              <w:t xml:space="preserve">Медокемі Лімітед, Кіпр; </w:t>
              <w:br/>
              <w:t>виробництво, первинне пакування, вторинне пакування:</w:t>
              <w:br/>
              <w:t>Медокемі (Фа Іст) Лтд., В'єтнам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p>
            <w:pPr>
              <w:pStyle w:val="Normal"/>
              <w:tabs>
                <w:tab w:val="left" w:pos="12600" w:leader="none"/>
              </w:tabs>
              <w:jc w:val="center"/>
              <w:rPr/>
            </w:pPr>
            <w:r>
              <w:rPr>
                <w:rFonts w:cs="Arial" w:ascii="Arial" w:hAnsi="Arial"/>
                <w:color w:val="000000"/>
                <w:sz w:val="16"/>
                <w:szCs w:val="16"/>
              </w:rPr>
              <w:t>В</w:t>
            </w:r>
            <w:r>
              <w:rPr>
                <w:rFonts w:cs="Arial" w:ascii="Arial" w:hAnsi="Arial"/>
                <w:color w:val="000000"/>
                <w:sz w:val="16"/>
                <w:szCs w:val="16"/>
                <w:lang w:val="en-US"/>
              </w:rPr>
              <w:t>’</w:t>
            </w:r>
            <w:r>
              <w:rPr>
                <w:rFonts w:cs="Arial" w:ascii="Arial" w:hAnsi="Arial"/>
                <w:color w:val="000000"/>
                <w:sz w:val="16"/>
                <w:szCs w:val="16"/>
              </w:rPr>
              <w:t>єтнам</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UA/12201/01/01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КОНВЕРІУМ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irbesartan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Ірбесартан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300 мг; по 10 таблеток у блістері; по 3 або 10 блістерів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w:t>
              <w:br/>
              <w:t xml:space="preserve">Медокемі Лімітед, Кіпр; </w:t>
              <w:br/>
              <w:t>виробництво, первинне пакування, вторинне пакування:</w:t>
              <w:br/>
              <w:t>Медокемі (Фа Іст) Лтд., В'єтнам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p>
            <w:pPr>
              <w:pStyle w:val="Normal"/>
              <w:tabs>
                <w:tab w:val="left" w:pos="12600" w:leader="none"/>
              </w:tabs>
              <w:jc w:val="center"/>
              <w:rPr/>
            </w:pPr>
            <w:r>
              <w:rPr>
                <w:rFonts w:cs="Arial" w:ascii="Arial" w:hAnsi="Arial"/>
                <w:color w:val="000000"/>
                <w:sz w:val="16"/>
                <w:szCs w:val="16"/>
              </w:rPr>
              <w:t>В</w:t>
            </w:r>
            <w:r>
              <w:rPr>
                <w:rFonts w:cs="Arial" w:ascii="Arial" w:hAnsi="Arial"/>
                <w:color w:val="000000"/>
                <w:sz w:val="16"/>
                <w:szCs w:val="16"/>
                <w:lang w:val="en-US"/>
              </w:rPr>
              <w:t>’</w:t>
            </w:r>
            <w:r>
              <w:rPr>
                <w:rFonts w:cs="Arial" w:ascii="Arial" w:hAnsi="Arial"/>
                <w:color w:val="000000"/>
                <w:sz w:val="16"/>
                <w:szCs w:val="16"/>
              </w:rPr>
              <w:t>єтнам</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UA/12201/01/02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КОРВАЛДИН®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етиловий ефір a-</w:t>
            </w:r>
            <w:r>
              <w:rPr>
                <w:rStyle w:val="Spelle"/>
                <w:rFonts w:cs="Arial" w:ascii="Arial" w:hAnsi="Arial"/>
                <w:color w:val="000000"/>
                <w:sz w:val="16"/>
                <w:szCs w:val="16"/>
              </w:rPr>
              <w:t>бромізовалеріанової</w:t>
            </w:r>
            <w:r>
              <w:rPr>
                <w:rFonts w:cs="Arial" w:ascii="Arial" w:hAnsi="Arial"/>
                <w:color w:val="000000"/>
                <w:sz w:val="16"/>
                <w:szCs w:val="16"/>
              </w:rPr>
              <w:t xml:space="preserve"> кислоти, фенобарбітал, м’яти олія, олія хмелю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25 мл у флаконі; по 1 флакону в пачці; по 50 мл у флаконі;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по 25 мл - без рецепта; по 50 мл – 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КОРВАЛОЛ®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Barbiturates in combination with other drugs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етиловий ефір a-бромізовалеріанової кислоти, фенобарбітал, м’яти олія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25 або по 50 мл у флаконі з пробкою-крапельницею; по 1 флакону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25 мл – без рецепта; 50 мл – 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КОРВАЛОЛ®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Barbiturates in combination with other drugs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етиловий ефір a-бромізовалеріанової кислоти, фенобарбітал, м’яти олія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N05CB02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 капсул у блістері; по 1 або по 3 блістери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UA/2554/03/01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КОРВАЛОЛ®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Barbiturates in combination with other drugs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етиловий ефір a-бромізовалеріанової кислоти, фенобарбітал, м’яти олія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25 або по 50 мл у флаконі з пробкою-крапельницею; по 1 флакону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по 25 мл – без рецепта; по 50 мл – 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ЛАНТУС® СОЛОСТАР®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insulin glargine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інсулін гларгін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A10AE04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Од./мл;</w:t>
              <w:br/>
              <w:t>№ 5: по 3 мл у картриджі, вмонтованому в одноразову шприц-ручку (без голок для ін`єкцій); по 5 шприц-ручок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"Санофі-Авентіс Україна"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Санофі-Авентіс Дойчланд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ЛЕВОМІН® 30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levonorgestrel and ethinylestradiol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етинілестрадіол, левоноргестрел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0,03 мг/0,15 мг; по 21 таблетці у блістері; по 1 або по 3, або по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«МІБЕ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мібе ГмбХ Арцнайміттель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UA/16583/01/01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ЛЕВОФОЛІК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sodium levofolinate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кислота левофолінова (левофолінієва)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V03AF</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або інфузій, 50 мг/мл, по 1 мл, 4 мл, 9 мл у флаконі; по 1 або 5 флаконів з розчином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вторинне пакування, маркування, контроль та випуск серій: Медак Гезельшафт фюр клініше Шпеціальпрепарате мбХ, Німеччина; </w:t>
              <w:br/>
              <w:t>виробництво готового лікарського засобу, первинне пакування, маркування та вторинне пакування, контроль випробування серії: Зігфрід Гамельн ГмбХ, Німеччина; виробництво готового лікарського засобу, первинне пакування, контроль випробування серії:</w:t>
              <w:br/>
              <w:t>Онкомед меньюфекчерінг а.с., Чеська Республіка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ЛЕРКАМЕН® АПФ 10/10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Enalapril and lercanidipine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лерканідипіну гідрохлорид та еналаприлу малеат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14 таблеток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Менаріні Інтернешонал Оперейшонс Люксембург С.А.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Люксембург</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Рекордаті Індустріа Кіміка е Фармачеутика С.п.А.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UA/13568/01/01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ЛЕФЛЮТАБ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leflunomide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лефлюномід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L04AK01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 мг; по 30 таблеток у контейнері; по 1 контейнеру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маркування, вторинне пакування, контроль/випробування серії та випуск серії: Медак Гезельшафт фюр клініше Шпеціальпрепарате мбХ, Німеччина; Виробник, що відповідає за виробництво готової лікарськї форми, первинне пакування, маркування, вторинне пакування, контроль/випробування серії та за випуск серії: Хаупт Фарма Мюнстер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UA/12013/01/01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ЛЕФЛЮТАБ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leflunomide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лефлюномід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L04AK01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20 мг; по 15 або по 30 таблеток у контейнері; по 1 контейнеру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маркування, вторинне пакування, контроль/випробування серії та випуск серії: Медак Гезельшафт фюр клініше Шпеціальпрепарате мбХ, Німеччина; Виробник, що відповідає за виробництво готової лікарськї форми, первинне пакування, маркування, вторинне пакування, контроль/випробування серії та за випуск серії: Хаупт Фарма Мюнстер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UA/12013/01/02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ЛІДОКСАН МЕНТОЛ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хлоргексидину дигідрохлорид та лідокаїну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5 мг/1 мг; по 12 льодяників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серій: Лек Фармацевтична компанія д.д., Словенія; виробництво за повним циклом: Лабораторіа Кваліфар НВ (Кваліфар НВ), Бельгiя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ЛІКАДЕКС ПФ</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Glucose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глюкози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(cубстанція) у мішках паперових з внутрішньою поліетиленовою прокладкою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Рокетт Фререс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Рокетт Фререс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UA/10904/01/01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ЛІНБАГ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50 мг, по 10 капсул у блістері, по 3 блістери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w:t>
              <w:br/>
              <w:t>Лек Фармацевтична компанія д.д., Словенія; контроль серії: С.К. Сандоз С.Р.Л., Румунія; виробництво нерозфасованої продукції:</w:t>
              <w:br/>
              <w:t>Генвеон Ілак Санай ве Тікарет А.С., Туреччина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UA/15586/01/02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ЛІНБАГ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 по 10 капсул у блістері, по 3 блістери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w:t>
              <w:br/>
              <w:t>Лек Фармацевтична компанія д.д., Словенія; контроль серії: С.К. Сандоз С.Р.Л., Румунія; виробництво нерозфасованої продукції:</w:t>
              <w:br/>
              <w:t>Генвеон Ілак Санай ве Тікарет А.С., Туреччина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UA/15586/01/03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ЛІНБАГ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по 10 капсул у блістері, по 3 блістери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w:t>
              <w:br/>
              <w:t>Лек Фармацевтична компанія д.д., Словенія; контроль серії: С.К. Сандоз С.Р.Л., Румунія; виробництво нерозфасованої продукції:</w:t>
              <w:br/>
              <w:t>Генвеон Ілак Санай ве Тікарет А.С., Туреччина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UA/15586/01/05</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ЛІНБАГ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300 мг, по 7 капсул у блістері, по 2 блістери в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"Сандоз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w:t>
              <w:br/>
              <w:t>Лек Фармацевтична компанія д.д., Словенія; контроль серії: С.К. Сандоз С.Р.Л., Румунія; виробництво нерозфасованої продукції:</w:t>
              <w:br/>
              <w:t>Генвеон Ілак Санай ве Тікарет А.С., Туреччина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UA/15586/01/08</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ЛІНЕБІОТИК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linezolid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лінезолiд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J01XX08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2 мг/мл; по 300 мл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ВЕМ Ілач Сан. ве Тік. А.С.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ЛІНКОМІЦИНУ ГІДРОХЛОРИД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lincomycin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сума лінкоміцину гідрохлориду та лінкоміцину В гідрохлориду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пакетах подвійних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Топфонд Фармас'ютікал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ЛІПОБОН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ezetimibe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езетиміб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C10AX09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3 або по 6 або по 9 блістерів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Фармацевтичний завод ЕГІС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 Фармацевтичний завод ЕГІС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II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ЛІРИКА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150 мг; по 14 або по 21 капсулі у блістері; по 1 або по 4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Віатріс Спешелті ЛЛС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Менюфекчуринг Дойчленд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UA/3753/01/02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ЛІРИКА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75 мг; по 14 або по 21 капсулі у блістері; по 1 або по 4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Віатріс Спешелті ЛЛС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Менюфекчуринг Дойчленд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UA/3753/01/04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ЛІРИКА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50 мг; по 21 капсулі у блістері; по 1 або по 4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Віатріс Спешелті ЛЛС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Менюфекчуринг Дойчленд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UA/3753/01/05</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ЛІРИКА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300 мг; по 21 капсулі у блістері; по 1 або по 4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Віатріс Спешелті ЛЛС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Менюфекчуринг Дойчленд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UA/3753/01/06</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ЛОЗАП®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Losartan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лозартан калію,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 10, №30 (10x3), № 90 (10x9): по 10 таблеток у блістері; по 1, 3 або 9 блістерів у картонній коробці; № 30 (15х2), № 90 (15х6): по 15 таблеток у блістері; по 2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"Санофі-Авентіс Україна"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"Зентіва"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UA/9435/01/01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ЛОМУСТИН МЕДАК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lomustine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ломустин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L01AD02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40 мг; по 20 капсул у контейнері; по 1 контейнеру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маркування первинної упаковки, вторинне пакування, контроль/випробування серії та за випуск серії:</w:t>
              <w:br/>
              <w:t>Медак Гезельшафт фюр клініше Шпеціальпрепарате мбХ, Німеччина; Виробник, що відповідає за виробництво лікарського засобу, первинне пакування, контроль/випробування серії: Хаупт Фарма Амарег ГмбХ, Нiмеччина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UA/6988/01/01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ЛОПЕРАМІД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loperamide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лопераміду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A07DA03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0,002 г; по 10 таблеток у блістері; по 1 або 2, або 50, або 100 блістерів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t xml:space="preserve">Україна;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r>
              <w:rPr>
                <w:rFonts w:eastAsia="Arial" w:cs="Arial" w:ascii="Arial" w:hAnsi="Arial"/>
                <w:i/>
                <w:sz w:val="16"/>
                <w:szCs w:val="16"/>
              </w:rPr>
              <w:t xml:space="preserve"> </w:t>
            </w:r>
            <w:r>
              <w:rPr>
                <w:rFonts w:cs="Arial" w:ascii="Arial" w:hAnsi="Arial"/>
                <w:i/>
                <w:sz w:val="16"/>
                <w:szCs w:val="16"/>
              </w:rPr>
              <w:t>10, № 20 - без рецепта; № 500, № 1000 - 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UA/6919/01/01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ЛОПЕРАМІД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loperamide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лопераміду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0,002 г in bulk: по 5000 таблеток у контейнерах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МАБТЕРА®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rituximab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ритуксимаб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L01FA01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100 мг/10 мл; по 10 мл у флаконі; по 2 флакони в картонній коробці; по 50 мл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вторинне пакування, випробування контролю якості, випуск серії: </w:t>
              <w:br/>
              <w:t>Рош Діагностикс ГмбХ, Німеччина; Вторинне пакування, випробування контролю якості, випуск серії: Ф.Хоффманн-Ля Рош Лтд, Швейцарія; Виробництво нерозфасованої продукції, первинне пакування: Дженентек Інк., США; Випробування контролю якості при випуску за показниками Бактеріальні ендотоксини, Стерильність: Лабор ЛС СЕ енд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UA/14231/02/01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МАЙХЕП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sofosbuvir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софосбувір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J05AP08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28 таблеток у флаконі, по 1 флакону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МАЙЛАН ЛАБОРАТОРІЗ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UA/18369/01/01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МАКСІБРЕН®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phenibut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фенібут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250 мг; по 10 таблеток у блістері; по 2 блістери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«ФОРС-ФАРМА ДИСТРИБЮШН»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"АСТРАФАРМ"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UA/20363/01/01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МЕДОКЛАВ®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Amoxicillin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амоксицилін (у формі амоксициліну тригідрату) і кислота клавуланова (у формі калію клавуланату)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400 мг/57 мг в 5 мл 1 флакон з порошком для приготування 70 мл суспензії у комплекті з дозуючим шприцем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МЕМАНТИН-ТЕВА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memantine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мемантину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N06DX01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Актавіс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Мальта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UA/19083/01/02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МЕМАНТИН-ТЕВА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memantine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мемантину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N06DX01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14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Актавіс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Мальта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МЕРАЛІС®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xylometazoline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ксилометазоліну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розчин 0,1 %; по 10 мл або по 15 мл розчину у флаконі з дозуючим пристроєм;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Ядран-Галенський Лабораторій д.д.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Ядран-Галенський Лабораторій д.д.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UA/12207/01/02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МЕРАЛІС®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xylometazoline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ксилометазоліну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розчин 0,05 %; по 10 мл або по 15 мл розчину у флаконі з дозуючим пристроєм;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Ядран-Галенський Лабораторій д.д.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Ядран-Галенський Лабораторій д.д.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UA/12207/01/01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МЕТОДЖЕКТ®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methotrexate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метотрексат (у вигляді метотрексату динатрію)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вторинне пакування, маркування, контроль/випробування серії та за випуск серії: Медак Гезельшафт фюр клініше Шпеціальпрепарате мбХ, Німеччина; виробник, що відповідає за виробництво лікарського засобу, первинне пакування, контроль/випробування серії: Онкотек Фарма Продакшн ГмбХ, Німеччина; виробник, що відповідає за вторинне пакування:</w:t>
              <w:br/>
              <w:t>Штегеманн ГмбХ &amp; Ко. КГ., Німеччина; Медак Гезельшафт фюр клініше Шпеціальпрепарате 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UA/5873/01/02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МЕТРОНІДАЗОЛ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metronidazole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метронідазол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J01XD01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0,5 %, по 100 мл у пляшках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"Інфузія"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"Інфузія"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UA/11140/01/01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МІКАРДИСПЛЮС®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Telmisartan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телміcартан та гідрохлортіазид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80 мг/12,5 мг; по 7 таблеток у блістері; по 4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Берінгер Інгельхайм Інтернешнл ГмбХ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та випуск серії:</w:t>
              <w:br/>
              <w:t>Берінгер Інгельхайм Фарма ГмбХ і Ко. КГ, Німеччина</w:t>
              <w:br/>
              <w:t>або</w:t>
              <w:br/>
              <w:t>Берінгер Інгельхайм Хеллас Сингл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UA/0465/01/02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МОНТЕЛУКАСТ ГЕНЕЙМ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montelukast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монтелукаст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R03DC03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14 таблеток у блістері; по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 Інтас Фармасьютікалс Лімітед, Індія;</w:t>
              <w:br/>
              <w:t>виробництво лікарського засобу, первинне та вторинне пакування, контроль якості серії: Інтас Фармасьютікалс Лімітед, Індія;</w:t>
              <w:br/>
              <w:t>додаткова дільниця з первинного та вторинного пакування: АККОРД ХЕЛСКЕА ЛІМІТЕД, Велика Британія;</w:t>
              <w:br/>
              <w:t>додаткова дільниця з первинного та вторинного пакування: АККОРД-ЮКЕЙ ЛІМІТЕД, Велика Британія;</w:t>
              <w:br/>
              <w:t>контроль якості: ФАРМАВАЛІД Лтд. Мікробіологічна лабораторія, Угорщина;</w:t>
              <w:br/>
              <w:t>контроль якості: Єврофінс Аналітікал Сервісез Хангері Кфт., Угорщина;</w:t>
              <w:br/>
              <w:t>відповідальний за випуск серії: Аккорд Хелскеа Полска Сп. з o.o.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МОРФІН КАЛЦЕКС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morphine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морфіну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мг/мл, по 1 мл в ампулі; по 5 ампул в контурній чарунковій упаковці (піддоні); по 1, 2 або 20 контурних чарункових упаковок (піддонів)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"Калцекс"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виробничого процесу, крім випуску серії:</w:t>
              <w:br/>
              <w:t>ХБМ Фарма с.р.о., Словаччина;</w:t>
              <w:br/>
              <w:t>виробник, який відповідає за контроль серії/випробування:</w:t>
              <w:br/>
              <w:t>АТ "Гріндекс", Латвія;</w:t>
              <w:br/>
              <w:t>виробник, який відповідає за випуск серії:</w:t>
              <w:br/>
              <w:t>АТ "Калцекс", Латвія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UA/15322/01/01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МУКАЛТИН®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мукалтин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стрипах; по 10 таблеток у стрипі; по 3 стрипи в пачці; по 30 таблеток у контейнері; по 1 контейнеру у пачці; по 10 таблеток у блістерах; по 10 таблеток у блістері; по 3 блістери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"Галичфарм"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"Галичфарм"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без рецепта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UA/1982/02/01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МУЛІМЕН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Ambra grisea D4, Calcium carbonicum Hahnemanni D8, Cimicifuga racemosa D4, Gelsemium sempervirens D4, Hypericum perforatum D3, Kalium carbonicum D4, Sepia officinalis D8, Urtica urens D3, Vitex agnus-castus D3</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50 мл у флаконі-крапельниці; по 1 флакону-крапельниці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Біологіше Хайльміттель Хеель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UA/3698/01/01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НАЗЕХАЛЕР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shd w:fill="F8F8F8" w:val="clear"/>
              </w:rPr>
              <w:t>Mometasone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lang w:val="ru-RU"/>
              </w:rPr>
            </w:pPr>
            <w:r>
              <w:rPr>
                <w:rFonts w:cs="Arial" w:ascii="Arial" w:hAnsi="Arial"/>
                <w:sz w:val="16"/>
                <w:szCs w:val="16"/>
              </w:rPr>
              <w:t>мометазону фуроат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shd w:fill="F8F8F8" w:val="clear"/>
              </w:rPr>
              <w:t>R01AD09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lang w:val="ru-RU"/>
              </w:rPr>
            </w:pPr>
            <w:r>
              <w:rPr>
                <w:rFonts w:cs="Arial" w:ascii="Arial" w:hAnsi="Arial"/>
                <w:color w:val="000000"/>
                <w:sz w:val="16"/>
                <w:szCs w:val="16"/>
                <w:lang w:val="ru-RU"/>
              </w:rPr>
              <w:t>спрей назальний, суспензія 50 мкг/дозу по 18 г (140 доз) суспензії у флаконі з дозувальним насосом-розпилювачем та ковпачком, по 1 флакону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Ципла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Ципла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UA/16788/01/01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НАЗІК®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ксилометазоліну гідрохлорид, декспантенол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R01AB06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розчин по 10 мл у флаконі; по 1 флакону з насадкою для розпилення в картонній коробці; по 10 мл у флаконі; по 1 флакону разом з фіксованою насадкою для розпилення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Касселла-мед ГмбХ енд Ко. КГ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Клостерфрау Берлін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мнн в наказі МОЗ України</w:t>
            </w:r>
          </w:p>
          <w:p>
            <w:pPr>
              <w:pStyle w:val="Normal"/>
              <w:tabs>
                <w:tab w:val="left" w:pos="12600" w:leader="none"/>
              </w:tabs>
              <w:jc w:val="center"/>
              <w:rPr>
                <w:rFonts w:ascii="Arial" w:hAnsi="Arial" w:cs="Arial"/>
                <w:b/>
                <w:b/>
                <w:color w:val="000000"/>
                <w:sz w:val="16"/>
                <w:szCs w:val="16"/>
              </w:rPr>
            </w:pPr>
            <w:r>
              <w:rPr>
                <w:rFonts w:eastAsia="Arial" w:cs="Arial" w:ascii="Arial" w:hAnsi="Arial"/>
                <w:b/>
                <w:color w:val="000000"/>
                <w:sz w:val="16"/>
                <w:szCs w:val="16"/>
              </w:rPr>
              <w:t xml:space="preserve">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II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UA/9132/01/01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НАТРІЮ ХЛОРИД АНАНТА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sodium chloride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натрію 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B05XA03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0,9%; по 100 мл в поліетиленовому контейнері, по 1 контейнеру у плівці в коробці; по 100 мл, або 200 мл, або 400 мл в поліпропіленовому контейнері у плівці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Євролайф Хелткеар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НЕКСАВАР®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sorafenib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сорафенібу тозилат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L01EX02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28 таблеток у блістері; по 4 блістери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Байєр АГ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w:t>
              <w:br/>
              <w:t>Байєр АГ, Німеччина;</w:t>
              <w:br/>
              <w:t>виробництво in-bulk, контроль якості:</w:t>
              <w:br/>
              <w:t>Патеон Франція,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UA/7141/01/01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НЕФРОДОЛ®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висушені лікарські рослини у вигляді порошку: трави золототисячника (Herba Centaurii), кореня любистку (Radix Levistic), листя розмарину (Folia Rosmarini)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 таблеток у блістері; по 6 блістерів у пачці із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"ФК "САЛЮТАРІС"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первинне та вторинне пакування, контроль та випробування серії, не включаючи випуск серії:</w:t>
              <w:br/>
              <w:t>ПрАТ "Технолог", Україна;</w:t>
              <w:br/>
              <w:t>відповідальний за випуск серії, не включаючи контроль/випробування серії:</w:t>
              <w:br/>
              <w:t>ТОВ «ФК «САЛЮТАРІС»,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UA/15033/01/01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НІТРОГЛІЦЕРИН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glyceryl trinitrate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нітрогліцерин 2 % на лактозі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C01DA02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сублінгвальні по 0,5 мг; по 20 або по 40 таблеток у контейнері; по 1 контейнеру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UA/6393/01/01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НОВІНЕТ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desogestrel and ethinylestradiol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дезогестрел, етинілестрадіол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0,15 мг/0,02 мг по 21 таблетці в блістері; по 1 або по 3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UA/7314/01/01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НОВІРИН®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inosine pranobex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інозин пранобекс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по 50 мг/мл, in bulk: по 120 мл у флаконі, по 40 флаконів у комплекті з мірним стаканчиком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Ей.Бі.Сі. Фармасьютіці С.П.А.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 xml:space="preserve">уточнення написання виробників в наказі МОЗ України </w:t>
            </w:r>
          </w:p>
          <w:p>
            <w:pPr>
              <w:pStyle w:val="Normal"/>
              <w:tabs>
                <w:tab w:val="left" w:pos="12600" w:leader="none"/>
              </w:tabs>
              <w:rPr>
                <w:rFonts w:ascii="Arial" w:hAnsi="Arial" w:cs="Arial"/>
                <w:b/>
                <w:b/>
                <w:color w:val="000000"/>
                <w:sz w:val="16"/>
                <w:szCs w:val="16"/>
              </w:rPr>
            </w:pPr>
            <w:r>
              <w:rPr>
                <w:rFonts w:cs="Arial" w:ascii="Arial" w:hAnsi="Arial"/>
                <w:b/>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UA/19674/01/01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НОРВАСК®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амлодипіну бесилат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C08CA01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3 або по 6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пакування, контроль якості та випуск серії: Пфайзер Менюфекчуринг Дойчленд ГмбХ, Німеччина;</w:t>
              <w:br/>
              <w:t xml:space="preserve">Виробник, відповідальний за виробництво препарату in bulk, контроль якості: Віатріс Фармасютікалз ЛЛС, Пуерто Ріко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Пуерто Ріко</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UA/5681/01/02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НОРВАСК®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амлодипіну бесилат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C08CA01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10 таблеток у блістері; по 3 або по 6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пакування, контроль якості та випуск серії: Пфайзер Менюфекчуринг Дойчленд ГмбХ, Німеччина;</w:t>
              <w:br/>
              <w:t xml:space="preserve">Виробник, відповідальний за виробництво препарату in bulk, контроль якості: Віатріс Фармасютікалз ЛЛС, Пуерто Ріко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Пуерто Ріко</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UA/5681/01/01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НО-Х-ША®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drotaverine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дротаверину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A03AD02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0,04 г; по 10 таблеток у блістері; по 1 або по 3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t>Україна;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"Технолог", </w:t>
              <w:b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UA/3611/02/01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НО-Х-ША®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drotaverine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дротаверину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0,04 г in bulk: по 5000 таблеток у контейнері пластиковому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UA/0353/01/01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НО-Х-ША®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drotaverine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дротаверину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0,08 г, in bulk: по 5000 таблеток у контейнерах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"Лекхім - Харків"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UA/0354/01/01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НО-Х-ША®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drotaverine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дротаверину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A03AD02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0,08 г, по 10 таблеток у блістері; по 3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Приватне акціонерне товариство "Лекхім - Харків"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UA/3611/02/02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НО-ШПА® ДЛЯ ІН'ЄКЦІЙ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drotaverine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дротаверину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A03AD02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20 мг/мл; № 25 (5х5): по 2 мл в ампулі; по 5 ампул, розміщених у піддоні; по 5 піддонів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"Опелла Хелскеа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Хіноїн Зрт.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UA/0391/02/01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НО-ШПА®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drotaverine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дротаверину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A03AD02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80 мг; № 10: по 10 таблеток у блістері; по 1 блістеру у картонній коробці; № 24: по 24 таблетки у блістері, по 1 блістеру у картонній коробці; № 48: по 24 таблетки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«Опелла Хелскеа Україна»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пакування, маркування, випуск серії:</w:t>
              <w:br/>
              <w:t>Опелла Хелскеа Хангері Кфт., Угорщина;</w:t>
              <w:br/>
              <w:t>Виробництво, контроль якості, пакування, маркування, випуск серії:</w:t>
              <w:br/>
              <w:t xml:space="preserve">Опелла Хелскеа Поланд Сп. з о.о., Польща; </w:t>
              <w:br/>
              <w:t>Мікробіологічний контроль ГЛЗ:</w:t>
              <w:br/>
              <w:t>ЄУРОАПІ Хангері Лтд., Угорщина;</w:t>
              <w:br/>
              <w:t>Мікробіологічний контроль ГЛЗ:</w:t>
              <w:br/>
              <w:t>ХІНОЇН Завод Фармацевтичних та Хімічних Продуктів Прайвіт Ко. Лтд., Підприємство №3 (Підприємство в Чаніквельдь),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UA/8879/01/01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250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1000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2000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1500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UA/17140/01/05</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2500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UA/17140/01/06</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3000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UA/17140/01/07</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НУВІК / NUWIQ®</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симоктоког альфа (рекомбінантний фактор коагуляції крові VIII)</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4000 МО, 1 флакон з порошком, 1 попередньо заповнений шприц з розчинником по 2,5 мл (вода для ін’єкцій) разом з комплектом для розчинення і внутрішньовенного введення (1 адаптер для відкриття флакона, 1 голка-метелик, 2 просочені спиртом тампони)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Октафарма Фармацевтика Продуктіонсгес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виробництво in bulk, первинне пакування, візуальну інспекцію, випробування на цілісність, випробування якості, випуск серії кінцевого продукту (порошка для розчину для ін`єкцій та розчинника): Октафарма АБ, Швеція; </w:t>
              <w:br/>
              <w:t xml:space="preserve">виробник, відповідальний за візуальну інспекцію та випробування на цілісність для порошка для розчину для ін`єкцій, маркування та вторинне пакування кінцевого продукта (порошка для розчину для ін`єкцій та розчинника): Октафарма Дессау ГмбХ, Німеччина; </w:t>
              <w:br/>
              <w:t>візуальна інспекція, випробування якості, маркування та вторинне пакування розчинника: Веттер Фарма-Фертігунг ГмбХ та Ко. КГ, Німеччина; візуальна інспекція, випробування стабільності розчинника: Веттер Фарма-Фертігунг ГмбХ та Ко. КГ, Німеччина; виробництво, випробування якості, візуальна інспекція розчинника: Веттер Фарма-Фертігунг ГмбХ та Ко. КГ, Німеччина; випробування якості, візуальна інспекція розчинника: Веттер-Фарма Фертігунг ГмбХ та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UA/17140/01/08</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НУКС ВОМІКА-ГОМАКОРД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color w:val="000000"/>
                <w:sz w:val="16"/>
                <w:szCs w:val="16"/>
              </w:rPr>
            </w:pPr>
            <w:r>
              <w:rPr>
                <w:rFonts w:cs="Arial" w:ascii="Arial" w:hAnsi="Arial"/>
                <w:sz w:val="16"/>
                <w:szCs w:val="16"/>
              </w:rPr>
              <w:t>Bryonia D30, Bryonia D200, Bryonia D1000, Bryonia D2, Bryonia D6, Bryonia D10, Bryonia D15, Citrullus colocynthis D3, Citrullus colocynthis D10, Citrullus colocynthis D30, Citrullus colocynthis D200, Lycopodium clavatum D10, Lycopodium clavatum D30, Lycopodium clavatum D200, Lycopodium clavatum D1000, Lycopodium clavatum D3, Strychnos nux-vomica D30, Strychnos nux-vomica D15, Strychnos nux-vomica D10, Strychnos nux-vomica D200, Strychnos nux-vomica D1000, Strychnos nux-vomica D2</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30 мл у флаконі-крапельниці; по 1 флакону-крапельниці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Біологіше Хайльміттель Хеель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UA/3126/01/01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12+</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ібупрофен у вигляді ібупрофену натрієвої солі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200 мг; по 12 таблеток у блістері; по 1 або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UA/10906/01/01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ДЛЯ ДІТЕЙ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з апельсиновим смаком, 100 мг/5 мл, по 100 мл або 200 мл у флаконі; по 1 флакону в комплекті зі шприцом-дозатором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in bulk, пакування, контроль якості, випуск серії: Реккітт Бенкізер Хелскер (Юкей)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UA/8233/01/01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ДЛЯ ДІТЕЙ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з апельсиновим смаком, 200 мг/5 мл по 100 мл або 150 мл у флаконі; по 1 флакону у комплекті зі шприцом-дозатором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(ЮКей)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UA/8233/01/02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ЕКСПРЕС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400 мг, по 10 капсул у блістері; по 1 або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пакування та випуск серії:</w:t>
              <w:br/>
              <w:t>Реккітт Бенкізер Хелскер Інтернешнл Лімітед, Велика Британія;</w:t>
              <w:br/>
              <w:t>Відповідальний за виробництво in bulk:</w:t>
              <w:br/>
              <w:t>Патеон Софтжелс Б.В., Нідерланди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UA/14179/01/01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ІНТЕНСИВ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 парацетамол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 або 12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UA/14588/01/01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НУРОФЄН®ЕКСПРЕС УЛЬТРАКАП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200 мг; по 4 або 10 капсул у блістері; по 1 блістеру в картонній коробці; по 8 капсул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первинне, вторинне пакування, контроль якості готового продукту та випуск серії: Реккітт Бенкізер Хелскер Інтернешнл Лімітед, Велика Британія; відповідальний за виробництво in bulk, включаючи проведення контролю якості: Патеон Софтжелс Б.В., Нідерланди; відповідальний за виробництво in bulk, первинне, вторинне пакування, контроль якості готового продукту: РБ Хелс Мануфектуринг (ЮС) ЛЛС, Сполучені штати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 Сполучені штати (США)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UA/13599/01/01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ОКСАЛІПЛАТИН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oxaliplatin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оксаліплатин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L01XA03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по 5 мг/мл; по 10 мл, 20 мл, 40 мл у флаконі;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Аккорд Хелскеа Полска Сп. з.о.о.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 експорт на дільницю випуску серії:</w:t>
              <w:br/>
              <w:t>Інтас Фармасьютікалс Лімітед, Індія;</w:t>
              <w:br/>
              <w:t>Інтас Фармасьютікалз Лімітед, Індія;</w:t>
              <w:br/>
              <w:t>дільниця з контролю якості:</w:t>
              <w:br/>
              <w:t xml:space="preserve">Фармавалід Кфт., Угорщина; </w:t>
              <w:br/>
              <w:t>дільниця з контролю якості:</w:t>
              <w:br/>
              <w:t xml:space="preserve">Лабаналізіс Лайф Сайнс С.р.л., Італiя; </w:t>
              <w:br/>
              <w:t>вторинне пакування:</w:t>
              <w:br/>
              <w:t>АККОРД ХЕЛСКЕА ЛІМІТЕД, Велика Британiя;</w:t>
              <w:br/>
              <w:t>відповідальний за випуск серії:</w:t>
              <w:br/>
              <w:t>Аккорд Хелскеа Полска Сп. з о.о. Склад Імпортера, Польща;</w:t>
              <w:br/>
              <w:t>вторинне пакування, контроль якості серії:</w:t>
              <w:br/>
              <w:t>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UA/19530/01/01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ОКТРЕОТИД - МБ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octreotide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октреотиду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H01CB02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0,05 мг/мл по 1 мл в ампулі; по 5 ампул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 Біотек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випуск серії: Бендаліс ГмбХ, Німеччина; Виробник, що здійснює повний цикл виробництва, крім випуску серії: Солюфарм Фармацойтіше Ерцойгніссе ГмбХ, Німеччина; Альтернативний виробник, що здійснює вторинне пакування:</w:t>
              <w:br/>
              <w:t>Біоканол Фарма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UA/14242/01/01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ОКТРЕОТИД - МБ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octreotide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октреотиду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H01CB02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0,1 мг/мл по 1 мл в ампулі; по 5 ампул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 Біотек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випуск серії: Бендаліс ГмбХ, Німеччина; Виробник, що здійснює повний цикл виробництва, крім випуску серії: Солюфарм Фармацойтіше Ерцойгніссе ГмбХ, Німеччина; Альтернативний виробник, що здійснює вторинне пакування:</w:t>
              <w:br/>
              <w:t>Біоканол Фарма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UA/14242/01/02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ОКТРЕОТИД - МБ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octreotide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октреотиду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H01CB02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0,5 мг/мл по 1 мл в ампулі; по 5 ампул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 Біотек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випуск серії: Бендаліс ГмбХ, Німеччина; Виробник, що здійснює повний цикл виробництва, крім випуску серії: Солюфарм Фармацойтіше Ерцойгніссе ГмбХ, Німеччина; Альтернативний виробник, що здійснює вторинне пакування:</w:t>
              <w:br/>
              <w:t>Біоканол Фарма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UA/14242/01/03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ОЛМЕСТАД®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олмесартану медоксоміл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10 таблеток у блістері;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контроль серії:</w:t>
              <w:br/>
              <w:t>СТАДА Арцнайміттель АГ, Німеччина;</w:t>
              <w:br/>
              <w:t>випуск серій, виробництво нерозфасованого продукту, первинне та вторинне пакування, контроль серій:</w:t>
              <w:br/>
              <w:t>"Хемофарм" АД, Сербія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матеріалів:Зміни І типу</w:t>
            </w:r>
          </w:p>
          <w:p>
            <w:pPr>
              <w:pStyle w:val="Normal"/>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ОЛМЕСТАД®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олмесартану медоксоміл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по 10 таблеток у блістері;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контроль серії:</w:t>
              <w:br/>
              <w:t>СТАДА Арцнайміттель АГ, Німеччина;</w:t>
              <w:br/>
              <w:t>випуск серій, виробництво нерозфасованого продукту, первинне та вторинне пакування, контроль серій:</w:t>
              <w:br/>
              <w:t>"Хемофарм" АД, Сербія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UA/21031/01/03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ОЛМЕСТАД®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олмесартану медоксоміл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C09CA08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контроль серії:</w:t>
              <w:br/>
              <w:t>СТАДА Арцнайміттель АГ, Німеччина;</w:t>
              <w:br/>
              <w:t>випуск серій, виробництво нерозфасованого продукту, первинне та вторинне пакування, контроль серій:</w:t>
              <w:br/>
              <w:t>"Хемофарм" АД, Сербія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ОЛМЕСТАД®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мг/12,5 мг, по 10 таблеток у блістері;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контроль серії:</w:t>
              <w:br/>
              <w:t>СТАДА Арцнайміттель АГ, Німеччина;</w:t>
              <w:br/>
              <w:t>випуск серій, виробництво нерозфасованого продукту, первинне та вторинне пакування, контроль серій:</w:t>
              <w:br/>
              <w:t>"Хемофарм" АД, Сербія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ОЛМЕСТАД®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мг/25 мг, по 10 таблеток у блістері;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контроль серії:</w:t>
              <w:br/>
              <w:t>СТАДА Арцнайміттель АГ, Німеччина;</w:t>
              <w:br/>
              <w:t>випуск серій, виробництво нерозфасованого продукту, первинне та вторинне пакування, контроль серій:</w:t>
              <w:br/>
              <w:t>"Хемофарм" АД, Сербія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ОЛМЕСТАД®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мг/12,5 мг, по 10 таблеток у блістері;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контроль серії:</w:t>
              <w:br/>
              <w:t>СТАДА Арцнайміттель АГ, Німеччина;</w:t>
              <w:br/>
              <w:t>випуск серій, виробництво нерозфасованого продукту, первинне та вторинне пакування, контроль серій:</w:t>
              <w:br/>
              <w:t>"Хемофарм" АД, Сербія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UA/21032/01/03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ОЛМЕСТАД®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мг/25 мг, по 10 таблеток у блістері; по 3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СТАДА Арцнайміттель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контроль серії:</w:t>
              <w:br/>
              <w:t>СТАДА Арцнайміттель АГ, Німеччина;</w:t>
              <w:br/>
              <w:t>випуск серій, виробництво нерозфасованого продукту, первинне та вторинне пакування, контроль серій:</w:t>
              <w:br/>
              <w:t>"Хемофарм" АД, Сербія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UA/21032/01/04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ОЛМЕТЕК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20 мг/12,5 мг; по 14 таблеток у блістері, по 2 блістера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Даічі Санкіо Юроуп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ОЛМЕТЕК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20 мг/25 мг; по 14 таблеток у блістері, по 2 блістера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Даічі Санкіо Юроуп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UA/17624/01/02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ОЛМЕТЕК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40 мг/12,5 мг; по 14 таблеток у блістері, по 2 блістера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Зентіва, к.с.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Даічі Санкіо Юроуп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UA/17624/01/03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ОЛМЕТЕК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Olmesartan medoxomil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олмесартану медоксоміл,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40 мг/25 мг; по 14 таблеток у блістері, по 2 блістера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Зентіва, к.с.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Даічі Санкіо Юроуп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UA/17624/01/04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ОМЕЗ®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omeprazole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омепразол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20 мг; по 10 капсул у блістері; по 3 блістери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Редді'с Лабораторіс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Д-р Редді’с Лабораторіс Лтд, ФТО – ІІ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UA/0235/02/01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ОМЛОС®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tamsulosin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тамсулозину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G04CA02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з модифікованим вивільненням, тверді, по 0,4 мг; по 10 капсул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АЛКАЛОЇД АД Скоп’є</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АЛКАЛОЇД АД Скоп’є, Республіка Північна Македонія; виробництво нерозфасованого продукту, первинне та вторинне пакування, контроль якості (фізичний, хімічний та мікробіологічний): СІНТОН ХІСПАНІЯ С. Л., Іспанія; виробництво нерозфасованого продукту, первинне та вторинне пакування, контроль якості (фізичний та хімічний): Роттендорф Фарма ГмбХ, Німеччина;</w:t>
              <w:br/>
              <w:t>контроль якості (фізичний та хімічний): КУІНТА-АНАЛІТІКА с.р.о., Чеська Республiка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UA/17913/01/01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ОМНІТРОП®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somatropin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соматропін, рекомбінантний людський гормон росту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H01AC01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мг/1,5 мл, по 1, 5 або 10 картриджів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Сандоз ГмбХ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випуск серії: Сандоз ГмбХ - Виробнича дільниця Асептичні лікарські засоби Шафтенау (Асептичні ЛЗШ), Австрія; повний цикл виробництва: Новартіс Фармасьютікал Мануфактурінг ГмбХ, Австрія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UA/12754/01/02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ОМНІТРОП®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somatropin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соматропін, рекомбінантний людський гормон росту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H01AC01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 мг/1,5 мл, по 1, 5 або 10 картриджів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Сандоз ГмбХ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випуск серії: Сандоз ГмбХ - Виробнича дільниця Асептичні лікарські засоби Шафтенау (Асептичні ЛЗШ), Австрія; повний цикл виробництва: Новартіс Фармасьютікал Мануфактурінг ГмбХ, Австрія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UA/12754/01/01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ОРНІДАЗОЛ-АСТРАФАРМ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ornidazole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орнідазол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P01AB03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500 мг, по 10 капсул у блістері, по 1 блістеру в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«АСТРАФАРМ»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«АСТРАФАРМ»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UA/4987/01/01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ОФЛОКСАЦИН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офлоксацин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0,2 г, in bulk: по 3000 таблеток у контейнерах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UA/5049/01/01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ОФЛОКСАЦИН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офлоксацин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J01MA01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0,2 г, по 10 таблеток у блістері; по 1 блістеру у пачці з картону; по 10 таблеток у блістері; по 50 або 100 блістерів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t>Україна;</w:t>
              <w:br/>
              <w:t xml:space="preserve">ПрАТ «Технолог», </w:t>
              <w:b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UA/5050/01/01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ОФОР®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 and ornidazole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офлоксацин та орнідазол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J01RA09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таблеток у блістері; по 1 блістеру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Евертоджен Лайф Саєнсиз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UA/7732/01/01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ОФОР®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 and ornidazole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офлоксацин та орнідазол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in bulk: по 2500 таблеток у пакеті; по 1 пакету у коробці із гофрокартону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Евертоджен Лайф Саєнсиз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UA/7733/01/01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ПАКЛІТАКСЕЛ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paclitaxel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паклітаксел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6 мг/мл по 5 мл (30 мг), по 16,7 мл (100 мг), по 50 мл (300 мг)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Аккорд Хелскеа Полска Сп. з.о.о.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виробництво bulk, первинне пакування, вторинне пакування, контроль якості серії:</w:t>
              <w:br/>
              <w:t>Інтас Фармасьютікалз Лімітед, Індія;</w:t>
              <w:br/>
              <w:t>Вторинне пакування:</w:t>
              <w:br/>
              <w:t>Аккорд Хелскеа Лімітед, Велика Британія;</w:t>
              <w:br/>
              <w:t>Виробництво готового лікарського засобу, первинне та вторинне пакування, контроль якості серії (альтернативний виробник):</w:t>
              <w:br/>
              <w:t xml:space="preserve">Інтас Фармасьютікалс Лімітед, Індія; </w:t>
              <w:br/>
              <w:t>Контроль якості серій:</w:t>
              <w:br/>
              <w:t xml:space="preserve">Лабаналізіс Лайф Сайенс С.р.л., Італія; </w:t>
              <w:br/>
              <w:t>Контроль якості серій:</w:t>
              <w:br/>
              <w:t xml:space="preserve">Фармавалід Кфт., Угорщина; </w:t>
              <w:br/>
              <w:t>Відповідальний за випуск серії:</w:t>
              <w:br/>
              <w:t>Аккорд Хелскеа Полска Сп. з о.о. Склад Імпортера, Польща;</w:t>
              <w:br/>
              <w:t>вторинне пакування, контроль якості серії:</w:t>
              <w:br/>
              <w:t>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ПАНТЕНОЛ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chlorhexidine,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хлоргексидину дигідрохлорид, декспантенол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D08AC52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по 30 г у тубі алюмінієвій; по 1 тубі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"Тернофарм"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UA/16958/01/01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ПАНТОПРОТЕКТ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pantoprazole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пантопразол натрію сесквігідрат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гастрорезистентні по 40 мг; по 14 таблеток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первинне та вторинне пакування, контроль якості та випуск серії:</w:t>
              <w:br/>
              <w:t>Това Фармасьютікал Юроп С.Л.</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UA/21285/01/02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ПАНТОПРОТЕКТ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pantoprazole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пантопразол натрію сесквігідрат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гастрорезистентні по 20 мг; по 14 таблеток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первинне та вторинне пакування, контроль якості та випуск серії:</w:t>
              <w:br/>
              <w:t xml:space="preserve">Това Фармасьютікал Юроп С.Л.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UA/21285/01/01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ПАПАВЕРИН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papaverine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папаверину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A03AD01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20 мг/мл, по 2 мл в ампулі; по 10 ампул у пачці з картону з перегородками; по 2 мл в ампулі; по 100 ампул у коробці з картону з перегородками; по 2 мл в ампулі; по 5 ампул у блістері; по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UA/13332/01/01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ПЕР'ЄТА®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pertuzumab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пертузумаб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по 420 мг/14 мл; по 14 мл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випробування контролю якості: Рош Діагностикс ГмбХ, Німеччина; </w:t>
              <w:br/>
              <w:t>Вторинне пакування, випуск cерії: 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ПОЛАЙВІ®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polatuzumab vedotin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полатузумаб ведотин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L01FX14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концентрату для розчину для інфузій по 140 мг; по 140 мг у флаконі; по 1 флакону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випробування контролю якості (тільки на стерильність та бактеріальні ендотоксини): БСП Фармасьютікалз С.п.А., Італія;</w:t>
              <w:br/>
              <w:t>випробування контролю якості (окрім активності, стерильності та бактеріальних ендотоксинів): Лонза Лтд, Швейцарія;</w:t>
              <w:br/>
              <w:t>випробування контролю якості (тільки активність), вторинне пакування, випуск серії: 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II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UA/19838/01/02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ПОЛАЙВІ®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polatuzumab vedotin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полатузумаб ведотин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L01FX14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концентрату для розчину для інфузій по 30 мг; по 30 мг у флаконі; по 1 флакону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випробування контролю якості (окрім активності, стерильності та бактеріальних ендотоксинів):</w:t>
              <w:br/>
              <w:t>Лонза Лтд, Швейцарія;</w:t>
              <w:br/>
              <w:t>виробництво нерозфасованої продукції, первинне пакування, випробування контролю якості, вторинне пакування, випуск серії:</w:t>
              <w:br/>
              <w:t>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ПОЛЬПРИД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itopride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ітоприду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A03FA07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50 мг</w:t>
              <w:br/>
              <w:t>по 10 таблеток у блістері; по 4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 (Завод АZ)</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UA/20876/01/01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ПОМПЕРІО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esomeprazole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езомепразол (у формі езомепразолу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40 мг; 1 флакон з ліофілізатом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«УОРЛД МЕДИЦИН»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Мефар Ілач Сан.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ПРЕТОМАНІД МАКЛЕОДС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pretomanid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претоманід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J04AК08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200 мг; по 10 таблеток у блістері, по 19 блістерів у картонній упаковці, по 14 таблеток у блістері, по 13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МАКЛЕОДС ФАРМАСЬЮТИКАЛС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UA/21127/01/01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ПРІОРИКС™ / PRIORIX™ КОМБІНОВАНА ВАКЦИНА ДЛЯ ПРОФІЛАКТИКИ КОРУ, ЕПІДЕМІЧНОГО ПАРОТИТУ ТА КРАСНУХИ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measles, combinations with mumps and rubella, live attenuated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живий атенуйований вірусу кору (штам Schwarz);</w:t>
              <w:br/>
              <w:t xml:space="preserve">живий атенуйований вірус епідемічного паротиту (штам RIT 4385); </w:t>
              <w:br/>
              <w:t>живий атенуйований вірус краснухи (штам Wistar RA 27/3)</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J07BD52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1 монодозовий флакон (1 доза) з ліофілізатом у комплекті з розчинником (вода для ін'єкцій) у попередньо наповненому шприці та двома голками в картонній коробці; 100 монодозових (1 доза) флаконів з ліофілізатом у комплекті з розчинником (вода для ін'єкцій) в ампулах № 100 в окремій упаковці; 1 мультидозовий флакон (2 дози) з ліофілізатом у комплекті з розчинником (вода для ін'єкцій) в ампулі; по 100 штук флаконів та ампул в окремих коробках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Експорт Лімітед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Біолоджікалз С.А., Бельгія </w:t>
              <w:br/>
              <w:t xml:space="preserve">(Контроль якості розчинника в ампулах 2-х доз, випуск серій розчинника в ампулах для 1-ї та 2-х доз та шприцах. Випуск серії готового продукту); ГлаксоСмітКляйн Біолоджікалз, Франція (Маркування та пакування готового продукту, маркування та пакування розчинника в шприцах); ГлаксоСмітКляйн Біолоджікалз С.А., Бельгія (Маркування та пакування готового продукту, контроль якості готового продукту. Контроль якості розчинника для 1-ї та 2-х доз та шприцах. Маркування та пакування розчинника для 1-ї та 2-х доз та шприцах); Корікса Корпорейшн дба ГлаксоСмітКляйн Вакцинз, Сполучені Штати Америки (Формування, наповнення та ліофілізація вакцини); Фідіа Фармасьютічі С.п.А., Італія (Формування, наповнення, ліофілізація вакцини. Виробництво розчинника в ампулах, маркування та пакування розчинника в ампулах, контроль якості розчинника в ампулах); Делфарм Тур, Франція (Виробництво розчинника в ампулах для 1-ї та 2-х доз, маркування та пакування розчинника в ампулах для 1-ї та 2-х доз, контроль якості розчинника в ампулах для 1-ї та 2-х доз); Каталент Белджіум, Бельгія (Виробництво розчинника в шприцах, контроль якості розчинника в шприцах); Аспен Нотр-Дам-Де-Бондвіль, Франція (Виробництво розчинника в шприцах, контроль якості розчинника в шприцах)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Сполучені Штати Америки/</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UA/13694/01/01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ПРОТЕКОН®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глюкозаміну сульфат натрію хлорид, хондроїтину сульфат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M09AX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 таблеток у блістері; по 3 блістери у пачці з картону; по 10 таблеток у блістері; по 3 блістери у пачці з картону; по 3 пачки у пачці з картону; по 30, 60 або 120 таблеток у контейнері; по 1 контейнеру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 Індія; Сага Лайфсаєнсиз Лімітед, Індія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ПРОТЕКОН®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глюкозаміну сульфат натрію хлорид, хондроїтину сульфат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in bulk: по 2500 таблеток у пакетах у коробці з гофрокартону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 Індія; Сага Лайфсаєнсиз Лімітед, Індія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UA/3348/01/01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ПУРЕГОН®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follitropin beta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фолітропін бета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833 МО/мл; по 0,420 мл (300 МО/0,36 мл) або 0,780 мл (600 МО/0,72 мл) у картриджі; по 1 картриджу у відкритому пластиковому лотку в комплекті з голками, по 2 комплекти голок – 2 картонні коробки (кожен комплект по 3 голки, кожна голка в індивідуальному пластиковому контейнері)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Органон Сентрал Іст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та первинна упаковка, контроль якості, тестування стерильності та бактеріальних ендотоксинів готового лікарського засобу (контроль якості та тестування стабільності), візуальна інспекція: Веттер Фарма-Фертигунг ГмбХ і Ко. КГ, Німеччина; Контроль якості, тестування стерильності та бактеріальних ендотоксинів готового лікарського засобу (контроль якості та тестування стабільності), візуальна інспекція: Веттер Фарма-Фертигунг ГмбХ і Ко. КГ, Німеччина; Візуальна інспекція: Веттер Фарма-Фертигунг ГмбХ і Ко. КГ, Німеччина; Контроль якості та тестування стабільності, вторинна упаковка, дозвіл на випуск серії:</w:t>
              <w:br/>
              <w:t>Н.В. Органон, Нідерланди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UA/5023/01/01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РЕГУЛОН®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Desogestrel and ethinylestradiol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дезогестрел, етинілестрадіол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0,15 мг/0,03 мг по 21 таблетці у блістері; по 1 або по 3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UA/7293/01/01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РЕНАЛГАН®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Pitofenone and analgesics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метамізол натрію, пітофенону гідрохлорид, фенпіверинію бромід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A03DA02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блістері; по 1 або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t xml:space="preserve">Україна; </w:t>
              <w:br/>
              <w:t>ПрАТ "Технолог",</w:t>
              <w:b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РЕНАЛГАН®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Pitofenone and analgesics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метамізол натрію, пітофенону гідрохлорид, фенпіверинію бромід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in bulk: по 2500 таблеток у контейнері з контролем першого розкриття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UA/1531/01/01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РОЗУЛІП®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rosuvastatin and ezetimibe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розувастатин (у вигляді розувастатину цинку) та езетиміб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10 мг/10 мг, по 10 капсул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повний цикл виробництва, включаючи випуск серії: ЗАТ Фармацевтичний завод ЕГІС, Угорщина;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повний цикл виробництва, включаючи випуск серії: ЗАТ Фармацевтичний завод  ЕГІС, Угорщина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РОКУРОНІЙ КАБІ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rocuronium bromide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рокуронію бромід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M03AC09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10 мг/мл; по 5 мл у скляному флаконі; по 5 або 10 флаконів у картонній коробці; по 10 мл у скляному флаконі; по 5 або 10 флаконів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Фрезеніус Кабі Дойчланд ГмбХ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пакування, контроль якості, випуск серії: Фрезеніус Кабі Австрія ГмбХ, Австрія; маркування, вторинне пакування, альтернативна дільниця для контролю якості: Фрезеніус Кабі Австрія ГмбХ, Австрія; альтернативна дільниця для мікробіологічного контролю: ЕГЕС ГмбХ, Австрія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UA/15270/01/01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САРГІН®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Аргініну аспартат (L-аргініну аспартат)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C01E</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оральний, 200 мг/мл, по 100 мл або 200 мл у флаконі; по 1 флакону з ложкою дозувальною або дозуючим стаканом або шприцом дозувальним у пачці; або по 5 мл пакети-саше по 20 або по 30 пакетів-саше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UA/16480/02/01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СЕРМІОН®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nicergoline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ніцерголін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C04AE02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цукровою оболонкою, по 10 мг; по 25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Італія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UA/5183/01/03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СЕРМІОН®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nicergoline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ніцерголін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C04AE02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 мг; по 15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Італія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UA/5183/01/01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СЕРМІОН®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nicergoline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ніцерголін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C04AE02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цукровою оболонкою, по 5 мг; по 15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Італія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UA/5183/01/02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СИНАФЛАН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fluocinolone acetonide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флуоцинолону ацетонід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D07AC04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0,025%; по 15 г у тубі алюмінієвій; по 1 тубі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ДП "СТАДА-УКРАЇНА"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«ФЗ «СТАДА»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UA/4902/01/01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СІГРА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1 таблетці у блістері; по 1 блістеру в картонній упаковці; по 4 таблетки у блістері; по 1 блістеру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ДЖІВДХАРА ФАРМА ПРАЙВІТ ЛІМІТЕД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Бафна Фармасьютікалc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СІГРА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1 таблетці у блістері; по 1 блістеру в картонній упаковці; по 4 таблетки у блістері; по 1 блістеру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ДЖІВДХАРА ФАРМА ПРАЙВІТ ЛІМІТЕД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Бафна Фармасьютікалc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UA/13928/01/02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СЛАБІГЕЛЬ-ЗДОРОВ'Я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docusate sodium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докузат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A06AG10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ректальний, 0,12 г/10 г, по 10 г у тубі-канюлі; по 1 або 6 туб-канюль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«КОРПОРАЦІЯ «ЗДОРОВ’Я»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реєстраційної процедури в наказі МОЗ України</w:t>
            </w:r>
          </w:p>
          <w:p>
            <w:pPr>
              <w:pStyle w:val="Normal"/>
              <w:tabs>
                <w:tab w:val="left" w:pos="12600" w:leader="none"/>
              </w:tabs>
              <w:jc w:val="center"/>
              <w:rPr>
                <w:rFonts w:ascii="Arial" w:hAnsi="Arial" w:cs="Arial"/>
                <w:b/>
                <w:b/>
                <w:color w:val="000000"/>
                <w:sz w:val="16"/>
                <w:szCs w:val="16"/>
              </w:rPr>
            </w:pPr>
            <w:r>
              <w:rPr>
                <w:rFonts w:cs="Arial" w:ascii="Arial" w:hAnsi="Arial"/>
                <w:b/>
                <w:color w:val="000000"/>
                <w:sz w:val="16"/>
                <w:szCs w:val="16"/>
              </w:rPr>
            </w:r>
          </w:p>
          <w:p>
            <w:pPr>
              <w:pStyle w:val="Normal"/>
              <w:tabs>
                <w:tab w:val="left" w:pos="12600" w:leader="none"/>
              </w:tabs>
              <w:jc w:val="center"/>
              <w:rPr>
                <w:rFonts w:ascii="Arial" w:hAnsi="Arial" w:cs="Arial"/>
                <w:color w:val="000000"/>
                <w:sz w:val="16"/>
                <w:szCs w:val="16"/>
              </w:rPr>
            </w:pPr>
            <w:r>
              <w:rPr>
                <w:rFonts w:eastAsia="Arial" w:cs="Arial" w:ascii="Arial" w:hAnsi="Arial"/>
                <w:b/>
                <w:color w:val="000000"/>
                <w:sz w:val="16"/>
                <w:szCs w:val="16"/>
              </w:rPr>
              <w:t xml:space="preserve"> </w:t>
            </w:r>
            <w:r>
              <w:rPr>
                <w:rFonts w:cs="Arial" w:ascii="Arial" w:hAnsi="Arial"/>
                <w:color w:val="000000"/>
                <w:sz w:val="16"/>
                <w:szCs w:val="16"/>
              </w:rPr>
              <w:br/>
              <w:t xml:space="preserve">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СМЕКТАЛІЯ®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diosmectite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діосмектит (смектит діоктаедричний)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A07BC05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3 г; по 10,27 г суспензії оральної в пакетику; по 12 пакетиків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МАЙОЛІ ФАРМА ФРАНС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та зберігання:</w:t>
              <w:br/>
              <w:t xml:space="preserve">МАЙОЛІ ІНДУСТРІ, Франція; </w:t>
              <w:br/>
              <w:t>Виробництво, первинне та вторинне пакування, контроль якості, випуск серії та зберігання:</w:t>
              <w:br/>
              <w:t>Фарматіс,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СМЕКТАЛІЯ®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diosmectite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діосмектит (смектит діоктаедричний)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A07BC05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суспензія оральна, 3 г; по 10,27 г суспензії оральної в пакетику; по 12 пакетиків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МАЙОЛІ ФАРМА ФРАНС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та вторинне пакування, контроль якості, випуск серії та зберігання: МАЙОЛІ ІНДУСТРІ , Франція; </w:t>
              <w:br/>
              <w:t>Виробництво, первинне та вторинне пакування, контроль якості, випуск серії та зберігання: Фарматіс,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СОРБОЛОНГ ДЕТОКС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ксерогель поліметилсилоксану, гідрофілізований інуліном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A07BC</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0, 427 г по 7 капсул у блістері, по 1 або по 2 блістери у коробці з картону; по 10 капсул у блістері, по 1 або по 2 блістери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«ЕОФ «КРЕОМА-ФАРМ»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«ЕОФ «КРЕОМА-ФАРМ»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UA/20000/01/01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СПАЗМЕКС®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trospium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троспію 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G04BD09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«ВОРВАРТС ФАРМА»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Латвійська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Др. Пфлегер Арцнайміттель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UA/11835/01/02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СПАЗМЕКС®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trospium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троспію 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G04BD09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«ВОРВАРТС ФАРМА»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Латвійська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Др. Пфлегер Арцнайміттель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UA/11835/01/02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СТОМАТОФІТ 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rPr>
            </w:pPr>
            <w:r>
              <w:rPr>
                <w:rFonts w:cs="Arial" w:ascii="Arial" w:hAnsi="Arial"/>
                <w:color w:val="000000"/>
                <w:sz w:val="16"/>
                <w:szCs w:val="16"/>
              </w:rPr>
              <w:t>екстракт рідкий із суміші</w:t>
            </w:r>
            <w:r>
              <w:rPr>
                <w:rFonts w:cs="Arial" w:ascii="Arial" w:hAnsi="Arial"/>
                <w:i/>
                <w:iCs/>
                <w:color w:val="000000"/>
                <w:sz w:val="16"/>
                <w:szCs w:val="16"/>
              </w:rPr>
              <w:t xml:space="preserve"> </w:t>
            </w:r>
            <w:r>
              <w:rPr>
                <w:rFonts w:cs="Arial" w:ascii="Arial" w:hAnsi="Arial"/>
                <w:color w:val="000000"/>
                <w:sz w:val="16"/>
                <w:szCs w:val="16"/>
              </w:rPr>
              <w:t>сировини: квіток ромашки (</w:t>
            </w:r>
            <w:r>
              <w:rPr>
                <w:rFonts w:cs="Arial" w:ascii="Arial" w:hAnsi="Arial"/>
                <w:i/>
                <w:iCs/>
                <w:color w:val="000000"/>
                <w:sz w:val="16"/>
                <w:szCs w:val="16"/>
              </w:rPr>
              <w:t>Matricaria chamomilla</w:t>
            </w:r>
            <w:r>
              <w:rPr>
                <w:rFonts w:cs="Arial" w:ascii="Arial" w:hAnsi="Arial"/>
                <w:color w:val="000000"/>
                <w:sz w:val="16"/>
                <w:szCs w:val="16"/>
              </w:rPr>
              <w:t xml:space="preserve"> L.), кори  дуба (</w:t>
            </w:r>
            <w:r>
              <w:rPr>
                <w:rFonts w:cs="Arial" w:ascii="Arial" w:hAnsi="Arial"/>
                <w:i/>
                <w:iCs/>
                <w:color w:val="000000"/>
                <w:sz w:val="16"/>
                <w:szCs w:val="16"/>
              </w:rPr>
              <w:t>Quercus robur</w:t>
            </w:r>
            <w:r>
              <w:rPr>
                <w:rFonts w:cs="Arial" w:ascii="Arial" w:hAnsi="Arial"/>
                <w:color w:val="000000"/>
                <w:sz w:val="16"/>
                <w:szCs w:val="16"/>
              </w:rPr>
              <w:t xml:space="preserve"> L.), листя шавлії (</w:t>
            </w:r>
            <w:r>
              <w:rPr>
                <w:rFonts w:cs="Arial" w:ascii="Arial" w:hAnsi="Arial"/>
                <w:i/>
                <w:iCs/>
                <w:color w:val="000000"/>
                <w:sz w:val="16"/>
                <w:szCs w:val="16"/>
              </w:rPr>
              <w:t>Salvia officinalis</w:t>
            </w:r>
            <w:r>
              <w:rPr>
                <w:rFonts w:cs="Arial" w:ascii="Arial" w:hAnsi="Arial"/>
                <w:color w:val="000000"/>
                <w:sz w:val="16"/>
                <w:szCs w:val="16"/>
              </w:rPr>
              <w:t xml:space="preserve"> L.), трави арніки (</w:t>
            </w:r>
            <w:r>
              <w:rPr>
                <w:rFonts w:cs="Arial" w:ascii="Arial" w:hAnsi="Arial"/>
                <w:i/>
                <w:iCs/>
                <w:color w:val="000000"/>
                <w:sz w:val="16"/>
                <w:szCs w:val="16"/>
              </w:rPr>
              <w:t>Arnica montana</w:t>
            </w:r>
            <w:r>
              <w:rPr>
                <w:rFonts w:cs="Arial" w:ascii="Arial" w:hAnsi="Arial"/>
                <w:color w:val="000000"/>
                <w:sz w:val="16"/>
                <w:szCs w:val="16"/>
              </w:rPr>
              <w:t xml:space="preserve"> L.), кореневища аїру (</w:t>
            </w:r>
            <w:r>
              <w:rPr>
                <w:rFonts w:cs="Arial" w:ascii="Arial" w:hAnsi="Arial"/>
                <w:i/>
                <w:iCs/>
                <w:color w:val="000000"/>
                <w:sz w:val="16"/>
                <w:szCs w:val="16"/>
              </w:rPr>
              <w:t>Acorus calamus</w:t>
            </w:r>
            <w:r>
              <w:rPr>
                <w:rFonts w:cs="Arial" w:ascii="Arial" w:hAnsi="Arial"/>
                <w:color w:val="000000"/>
                <w:sz w:val="16"/>
                <w:szCs w:val="16"/>
              </w:rPr>
              <w:t xml:space="preserve"> L.), трави м’яти перцевої (</w:t>
            </w:r>
            <w:r>
              <w:rPr>
                <w:rFonts w:cs="Arial" w:ascii="Arial" w:hAnsi="Arial"/>
                <w:i/>
                <w:iCs/>
                <w:color w:val="000000"/>
                <w:sz w:val="16"/>
                <w:szCs w:val="16"/>
              </w:rPr>
              <w:t>Mentha piperita</w:t>
            </w:r>
            <w:r>
              <w:rPr>
                <w:rFonts w:cs="Arial" w:ascii="Arial" w:hAnsi="Arial"/>
                <w:color w:val="000000"/>
                <w:sz w:val="16"/>
                <w:szCs w:val="16"/>
              </w:rPr>
              <w:t xml:space="preserve"> L.), трави чебрецю звичайного (</w:t>
            </w:r>
            <w:r>
              <w:rPr>
                <w:rFonts w:cs="Arial" w:ascii="Arial" w:hAnsi="Arial"/>
                <w:i/>
                <w:iCs/>
                <w:color w:val="000000"/>
                <w:sz w:val="16"/>
                <w:szCs w:val="16"/>
              </w:rPr>
              <w:t>Thymus vulgaris</w:t>
            </w:r>
            <w:r>
              <w:rPr>
                <w:rFonts w:cs="Arial" w:ascii="Arial" w:hAnsi="Arial"/>
                <w:color w:val="000000"/>
                <w:sz w:val="16"/>
                <w:szCs w:val="16"/>
              </w:rPr>
              <w:t xml:space="preserve"> L.), анестезин</w:t>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A01AD11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ротової порожнини по 25 мл у флаконі; по 1 флакону в картонній коробці, по 25 мл у флаконі з розпилювачем та аплікатором,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Фітофарм Кленка С. 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Фітофарм Кленка С. 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II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UA/8656/01/01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СТРЕПСІЛС® ДЛЯ ДІТЕЙ 6+</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2,4-дихлорбензиловий спирт; амілметакрезол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по 12 льодяників у блістері; по 1 або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UA/13607/01/01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СТРЕПСІЛС® З МЕДОМ ТА ЛИМОНОМ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2,4-дихлорбензиловий спирт; амілметакрезол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льодяники, по 12 льодяників у блістері; по 2 блістери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UA/6400/01/01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СТРЕПСІЛС® З МЕНТОЛОМ ТА ЕВКАЛІПТОМ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2,4-дихлорбензиловий спирт; амілметакрезол; левоментол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R02AA03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по 12 льодяників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UA/6401/01/01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СТРЕПСІЛС® ІНТЕНСИВ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flurbiprofen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флурбіпрофен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спрей оромукозний, розчин 8,75 мг/доза; по 15 мл у флаконі; по 1 флакону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Реккітт Бенкізер Хелскер Інтернешнл Лімітед, Велика Британія; виробництво, пакування та первинний випуск готового лікарського засобу: Реккітт Бенкізер Хелскер Мануфекчурінг (Таїланд) Лімітед, Таїланд</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Таїланд</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UA/15692/01/01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СТРЕПСІЛС® ОРИГІНАЛЬНИЙ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2,4-дихлорбензиловий спирт; амілметакрезол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по 12 льодяників у блістері,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Реккітт Бенкізер Хелскер Інтернешнл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UA/6479/01/01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СУПРОСТИЛІН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chloropyramine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хлоропіраміну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R06AC03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0,025 г; по 10 таблеток у блістері; по 1 або по 2 блістери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UA/6323/01/01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СУПРОСТИЛІН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chloropyramine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хлоропіраміну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0,025 г; in bulk: по 3000 таблеток у контейнерах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ТАДАЛАФІЛ ГЕНЕЙМ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tadalafil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тадалафіл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2 таблетки у блістері; по 1 блістеру у пачці; по 4 таблетки у блістері; по 1 або 2 блістери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АККОРД ХЕЛСКЕА ЛІМІТЕД, Bелика Британія; контроль якості: АСТРОН РЕСЬОРЧ ЛІМІТЕД, Bелика Британія; контроль якості: Єврофінс Аналітікал Сервісез Хангері Кфт., Угорщина; вторинне пакування: ДіЕйчЕль СЕПЛАЙ ЧЕЙН (Італія) СПА, Італія; виробництво лікарського засобу, первинне та вторинне пакування, контроль якості серії, експорт на дільницю випуску серії:</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Інтас Фармасьютікалс Лімітед, Індія; контроль якості: ФАРМАВАЛІД Лтд. Мікробіологічна лабораторія, Угорщина; контроль якості:</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Фармадокс Хелскеа Лтд., Мальта; відповідальний за випуск серії: Аккорд Хелскеа Полска Сп. з о.о.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Мальта/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UA/19557/01/01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color w:val="000000"/>
                <w:sz w:val="16"/>
                <w:szCs w:val="16"/>
                <w:lang w:val="en-US"/>
              </w:rPr>
            </w:pPr>
            <w:r>
              <w:rPr>
                <w:rFonts w:cs="Arial" w:ascii="Arial" w:hAnsi="Arial"/>
                <w:b/>
                <w:sz w:val="16"/>
                <w:szCs w:val="16"/>
              </w:rPr>
              <w:t>ТАЗАЛОК™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shd w:fill="F8F8F8" w:val="clear"/>
              </w:rPr>
              <w:t>настойка суміші лікарської рослинної сировини: коренів лабазнику шестипелюсткового (Filipendula vulgaris Moench), коренів петрушки кучерявої свіжих (Petroselini radix), коренів селери свіжих (Apiumi radix), трави підмареннику справжнього (Galii herba), трави льонку звичайного (Linariae herba), квіток нагідок (Flores Calendulae)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G02CX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lang w:val="ru-RU"/>
              </w:rPr>
            </w:pPr>
            <w:r>
              <w:rPr>
                <w:rFonts w:cs="Arial" w:ascii="Arial" w:hAnsi="Arial"/>
                <w:color w:val="000000"/>
                <w:sz w:val="16"/>
                <w:szCs w:val="16"/>
                <w:lang w:val="ru-RU"/>
              </w:rPr>
              <w:t>краплі оральні, розчин; по 50 мл або 100 мл у флаконі; по 1 флакону у картонній коробці; по 100 мл у флаконі; по 2 або 3 флакони у картонну коробку із картонною роздільною вставкою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lang w:val="ru-RU"/>
              </w:rPr>
              <w:t>ТОВ "УНІВЕРСАЛЬНЕ АГЕНТСТВО "ПРО-ФАРМА"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lang w:val="ru-RU"/>
              </w:rPr>
              <w:t>Др. Густав Кляйн ГмбХ &amp; Ко. КГ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lang w:val="ru-RU"/>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112"/>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UA/8499/01/01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ТАЗАМАКС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Piperacillin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піперацилін натрію  та тазобактам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4 г/500 мг; 10 флаконів з порошком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Мітім С.р.л.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ТВІНРИКС ВАКЦИНА ДЛЯ ПРОФІЛАКТИКИ ГЕПАТИТІВ А (ІНАКТИВОВАНА) І В (АДСОРБОВАНА)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rPr>
              <w:t>вірус гепатиту А (інактивований)</w:t>
            </w:r>
            <w:r>
              <w:rPr>
                <w:rFonts w:cs="Arial" w:ascii="Arial" w:hAnsi="Arial"/>
                <w:sz w:val="16"/>
                <w:szCs w:val="16"/>
                <w:vertAlign w:val="superscript"/>
              </w:rPr>
              <w:t>(1,2)</w:t>
            </w:r>
            <w:r>
              <w:rPr>
                <w:rFonts w:cs="Arial" w:ascii="Arial" w:hAnsi="Arial"/>
                <w:sz w:val="16"/>
                <w:szCs w:val="16"/>
              </w:rPr>
              <w:t xml:space="preserve">; поверхневий антиген вірусу гепатиту В </w:t>
            </w:r>
            <w:r>
              <w:rPr>
                <w:rFonts w:cs="Arial" w:ascii="Arial" w:hAnsi="Arial"/>
                <w:sz w:val="16"/>
                <w:szCs w:val="16"/>
                <w:vertAlign w:val="superscript"/>
              </w:rPr>
              <w:t>(3,4)</w:t>
            </w:r>
            <w:r>
              <w:rPr>
                <w:rFonts w:cs="Arial" w:ascii="Arial" w:hAnsi="Arial"/>
                <w:sz w:val="16"/>
                <w:szCs w:val="16"/>
              </w:rPr>
              <w:t xml:space="preserve"> </w:t>
              <w:br/>
            </w:r>
            <w:r>
              <w:rPr>
                <w:rFonts w:cs="Arial" w:ascii="Arial" w:hAnsi="Arial"/>
                <w:sz w:val="16"/>
                <w:szCs w:val="16"/>
                <w:vertAlign w:val="superscript"/>
              </w:rPr>
              <w:t>(1)</w:t>
            </w:r>
            <w:r>
              <w:rPr>
                <w:rFonts w:cs="Arial" w:ascii="Arial" w:hAnsi="Arial"/>
                <w:sz w:val="16"/>
                <w:szCs w:val="16"/>
              </w:rPr>
              <w:t xml:space="preserve"> вироблено на диплоїдних клітинах людини MRC-5</w:t>
              <w:br/>
            </w:r>
            <w:r>
              <w:rPr>
                <w:rFonts w:cs="Arial" w:ascii="Arial" w:hAnsi="Arial"/>
                <w:sz w:val="16"/>
                <w:szCs w:val="16"/>
                <w:vertAlign w:val="superscript"/>
              </w:rPr>
              <w:t>(2)</w:t>
            </w:r>
            <w:r>
              <w:rPr>
                <w:rFonts w:cs="Arial" w:ascii="Arial" w:hAnsi="Arial"/>
                <w:sz w:val="16"/>
                <w:szCs w:val="16"/>
              </w:rPr>
              <w:t xml:space="preserve"> адсорбований на алюмінію гідроксиді, гідратованому 0,05 мг Al3+</w:t>
              <w:br/>
            </w:r>
            <w:r>
              <w:rPr>
                <w:rFonts w:cs="Arial" w:ascii="Arial" w:hAnsi="Arial"/>
                <w:sz w:val="16"/>
                <w:szCs w:val="16"/>
                <w:vertAlign w:val="superscript"/>
              </w:rPr>
              <w:t>(3)</w:t>
            </w:r>
            <w:r>
              <w:rPr>
                <w:rFonts w:cs="Arial" w:ascii="Arial" w:hAnsi="Arial"/>
                <w:sz w:val="16"/>
                <w:szCs w:val="16"/>
              </w:rPr>
              <w:t xml:space="preserve"> вироблено у клітинах дріжджової культури Saccharomyces cerevisiae за технологією рекомбінантної ДНК</w:t>
              <w:br/>
            </w:r>
            <w:r>
              <w:rPr>
                <w:rFonts w:cs="Arial" w:ascii="Arial" w:hAnsi="Arial"/>
                <w:sz w:val="16"/>
                <w:szCs w:val="16"/>
                <w:vertAlign w:val="superscript"/>
              </w:rPr>
              <w:t>(4)</w:t>
            </w:r>
            <w:r>
              <w:rPr>
                <w:rFonts w:cs="Arial" w:ascii="Arial" w:hAnsi="Arial"/>
                <w:sz w:val="16"/>
                <w:szCs w:val="16"/>
              </w:rPr>
              <w:t xml:space="preserve"> адсорбований на алюмінію фосфаті</w:t>
            </w:r>
          </w:p>
          <w:p>
            <w:pPr>
              <w:pStyle w:val="Normal"/>
              <w:tabs>
                <w:tab w:val="left" w:pos="12600" w:leader="none"/>
              </w:tabs>
              <w:rPr>
                <w:rFonts w:ascii="Arial" w:hAnsi="Arial" w:cs="Arial"/>
                <w:sz w:val="16"/>
                <w:szCs w:val="16"/>
              </w:rPr>
            </w:pPr>
            <w:r>
              <w:rPr>
                <w:rFonts w:cs="Arial" w:ascii="Arial" w:hAnsi="Arial"/>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J07BC20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1 дозі (1мл/дозу) у попередньо наповненому шприці №1 у комплекті з голкою з маркуванням українською мовою або зі стикером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Маркування та пакування готового продукту: ГлаксоСмітКляйн Біолоджікалз, Франція; Формування вакцини, наповнення в шприці, проведення контролю якості, маркування і пакування готового продукту: ГлаксоСмітКляйн Біолоджікалз С.А., Бельгія; Формування вакцини, наповнення в шприці, проведення контролю якості: СмітКляйн Бічем Фарма ГмбХ унд Ко. КГ, Німеччина; Випуск серії готового продукту: ГлаксоСмітКляйн Біолоджікалз С.А., Бельгія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ТЕТАНУС ГАММА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tetanus immunoglobulin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iCs/>
                <w:color w:val="000000"/>
                <w:sz w:val="16"/>
                <w:szCs w:val="16"/>
              </w:rPr>
              <w:t>імуноглобулін протиправцевий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J06BB02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500 МО/2 мл; по 2 мл (500 МО) у попередньо наповненому шприці з голкою для введення; по 1 шприцу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КЕДРІОН С.П.А.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КЕДРІОН С.П.А.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UA/19360/01/02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ТЕТАНУС ГАММА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tetanus immunoglobulin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iCs/>
                <w:color w:val="000000"/>
                <w:sz w:val="16"/>
                <w:szCs w:val="16"/>
              </w:rPr>
              <w:t>імуноглобулін протиправцевий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J06BB02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250 МО/1 мл; по 1 мл (250 МО) у попередньо наповненому шприці з голкою для введення; по 1 шприцу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КЕДРІОН С.П.А.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КЕДРІОН С.П.А.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UA/19360/01/01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ТЕЦЕНТРИК®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atezolizumab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атезолізумаб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L01FF05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по 1200 мг/20 мл; по 20 мл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«Рош Україна»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випробування контролю якості:</w:t>
              <w:br/>
              <w:t xml:space="preserve">Рош Діагностикс ГмбХ, Німеччина; Виробництво нерозфасованої продукції, первинне пакування, вторинне пакування, випробування контролю якості, випуск серії: Ф.Хоффманн-Ля Рош Лтд,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II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UA/15872/01/01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ТИКАГРЕЛОР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ticagrelor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тикагрелор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(субстанція) у мішках подвійних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Цзянсі Сінерджі Фармасьютікал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Китай</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UA/19776/01/01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ТИМАЛІН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сухий очищений екстракт тимусу (вилочкової залози) великої рогатої худоби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не менше 1,5 мг; 5 флаконів з ліофілізатом у блістері; по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"ФЗ "СТАДА"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"ФЗ "СТАДА"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ТИМОЛОЛУ МАЛЕАТ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timolol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тимололу малеат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пакетах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Сікор Соціета Італьяна Кортікостероіді С.р.л., Італiя;</w:t>
              <w:br/>
              <w:t xml:space="preserve">ТАПІ КРОАТІЯ ІНДАСТРІЗ ЛТД., Хорватія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UA/14951/01/01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ТІКОВАК ВАКЦИНА ДЛЯ ПРОФІЛАКТИКИ КЛІЩОВОГО ЕНЦЕФАЛІТУ КУЛЬТУРАЛЬНА ІНАКТИВОВАНА ОЧИЩЕНА СОРБОВАНА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Encephalitis, tick borne, inactivated, whole virus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rPr>
              <w:t>вірус кліщового енцефаліту (штам Neudörfl)</w:t>
            </w:r>
            <w:r>
              <w:rPr>
                <w:rFonts w:cs="Arial" w:ascii="Arial" w:hAnsi="Arial"/>
                <w:color w:val="000000"/>
                <w:sz w:val="16"/>
                <w:szCs w:val="16"/>
                <w:vertAlign w:val="superscript"/>
              </w:rPr>
              <w:t xml:space="preserve"> 1,2</w:t>
            </w:r>
          </w:p>
          <w:p>
            <w:pPr>
              <w:pStyle w:val="Normal"/>
              <w:jc w:val="both"/>
              <w:rPr/>
            </w:pPr>
            <w:r>
              <w:rPr>
                <w:rFonts w:cs="Arial" w:ascii="Arial" w:hAnsi="Arial"/>
                <w:color w:val="000000"/>
                <w:sz w:val="16"/>
                <w:szCs w:val="16"/>
                <w:vertAlign w:val="superscript"/>
              </w:rPr>
              <w:t>1</w:t>
            </w:r>
            <w:r>
              <w:rPr>
                <w:rFonts w:cs="Arial" w:ascii="Arial" w:hAnsi="Arial"/>
                <w:color w:val="000000"/>
                <w:sz w:val="16"/>
                <w:szCs w:val="16"/>
              </w:rPr>
              <w:t xml:space="preserve"> - адсорбований на гідроксиді алюмінію, гідратований;</w:t>
            </w:r>
          </w:p>
          <w:p>
            <w:pPr>
              <w:pStyle w:val="Normal"/>
              <w:tabs>
                <w:tab w:val="left" w:pos="12600" w:leader="none"/>
              </w:tabs>
              <w:rPr/>
            </w:pPr>
            <w:r>
              <w:rPr>
                <w:rFonts w:cs="Arial" w:ascii="Arial" w:hAnsi="Arial"/>
                <w:color w:val="000000"/>
                <w:sz w:val="16"/>
                <w:szCs w:val="16"/>
                <w:vertAlign w:val="superscript"/>
              </w:rPr>
              <w:t>2</w:t>
            </w:r>
            <w:r>
              <w:rPr>
                <w:rFonts w:cs="Arial" w:ascii="Arial" w:hAnsi="Arial"/>
                <w:color w:val="000000"/>
                <w:sz w:val="16"/>
                <w:szCs w:val="16"/>
              </w:rPr>
              <w:t xml:space="preserve"> - вирощений на культурі фібробластних клітин курячих ембріонів (клітинах CEF)</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J07BA01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суспензія для ін'єкцій по 2,4 мкг/0,5 мл, по 0,5 мл суспензії у попередньо наповненому шприці; по 1 шприцу вкладеному у блістер; по 1 блістеру та окремою голкою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ЄУРОФІНС БІОФАРМА ПРОДАКТ ТЕСТІНГ СПЕЙН, С.Л.У, Іспанія; контроль якості: Пфайзер Менюфекчуринг Австрія ГмбХ, Австрія; виробництво продукту у формі in bulk; наповнення шприців, пакування, маркування, контроль якості, випуск серії: Пфайзер Менюфекчуринг Бельгія НВ, Бельгiя; контроль якості: СГС Лаб Сімон СА, Бельгія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Зміни II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ТІКОВАК ДЖУНІОР ВАКЦИНА ДЛЯ ПРОФІЛАКТИКИ КЛІЩОВОГО ЕНЦЕФАЛІТУ КУЛЬТУРАЛЬНА ІНАКТИВОВАНА ОЧИЩЕНА СОРБОВАНА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Encephalitis, tick borne, inactivated, whole virus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rPr>
              <w:t>вірус кліщового енцефаліту (штам Neudörfl)</w:t>
            </w:r>
            <w:r>
              <w:rPr>
                <w:rFonts w:cs="Arial" w:ascii="Arial" w:hAnsi="Arial"/>
                <w:color w:val="000000"/>
                <w:sz w:val="16"/>
                <w:szCs w:val="16"/>
                <w:vertAlign w:val="superscript"/>
              </w:rPr>
              <w:t xml:space="preserve"> 1,2</w:t>
            </w:r>
          </w:p>
          <w:p>
            <w:pPr>
              <w:pStyle w:val="Normal"/>
              <w:jc w:val="both"/>
              <w:rPr/>
            </w:pPr>
            <w:r>
              <w:rPr>
                <w:rFonts w:cs="Arial" w:ascii="Arial" w:hAnsi="Arial"/>
                <w:color w:val="000000"/>
                <w:sz w:val="16"/>
                <w:szCs w:val="16"/>
                <w:vertAlign w:val="superscript"/>
              </w:rPr>
              <w:t>1</w:t>
            </w:r>
            <w:r>
              <w:rPr>
                <w:rFonts w:cs="Arial" w:ascii="Arial" w:hAnsi="Arial"/>
                <w:color w:val="000000"/>
                <w:sz w:val="16"/>
                <w:szCs w:val="16"/>
              </w:rPr>
              <w:t xml:space="preserve"> - адсорбований на гідроксиді алюмінію, гідратований;</w:t>
            </w:r>
          </w:p>
          <w:p>
            <w:pPr>
              <w:pStyle w:val="Normal"/>
              <w:tabs>
                <w:tab w:val="left" w:pos="12600" w:leader="none"/>
              </w:tabs>
              <w:rPr/>
            </w:pPr>
            <w:r>
              <w:rPr>
                <w:rFonts w:cs="Arial" w:ascii="Arial" w:hAnsi="Arial"/>
                <w:color w:val="000000"/>
                <w:sz w:val="16"/>
                <w:szCs w:val="16"/>
                <w:vertAlign w:val="superscript"/>
              </w:rPr>
              <w:t>2</w:t>
            </w:r>
            <w:r>
              <w:rPr>
                <w:rFonts w:cs="Arial" w:ascii="Arial" w:hAnsi="Arial"/>
                <w:color w:val="000000"/>
                <w:sz w:val="16"/>
                <w:szCs w:val="16"/>
              </w:rPr>
              <w:t xml:space="preserve"> - вирощений на культурі фібробластних клітин курячих ембріонів (клітинах CEF)</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J07BA01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1,2 мкг/0,25 мл, по 0,25 мл суспензії у попередньо наповненому шприці; по 1 шприцу вкладеному у блістер; по 1 блістеру та окремою голкою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Ейч.Сі.Пі. Корпорейшн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ЄУРОФІНС БІОФАРМА ПРОДАКТ ТЕСТІНГ СПЕЙН, С.Л.У, Іспанія; контроль якості: Пфайзер Менюфекчуринг Австрія ГмбХ, Австрія; виробництво продукту у формі in bulk; наповнення шприців, пакування, маркування, контроль якості, випуск серії: Пфайзер Менюфекчуринг Бельгія НВ, Бельгiя; контроль якості: СГС Лаб Сімон СА, Бельгія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ТІОКТАЦИД® 600 HR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thioctic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тіоктова (α-ліпоєва)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600 мг; по 30 або по 100 таблеток, вкритих плівковою оболонкою, у флаконі; по 1 флакону в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Хелскеа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нерозфасованої продукції, первинне та вторинне пакування, контроль якості:</w:t>
              <w:br/>
              <w:t>МЕДА Меньюфекчеринг ГмбХ, Німеччина; виробник, відповідальний за випуск серії: МЕДА Фарма ГмбХ енд Ко. КГ, Німеччина</w:t>
              <w:br/>
              <w:t>альтернативний виробник, відповідальний за виробництво нерозфасованої продукції, первинне та вторинне пакування, контроль якості та випуск серії: Роттафарм Лтд., Ірландія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UA/6616/01/01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ТІОТРИАЗОЛІН®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tiazotic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морфолінієвої солі тіазотна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C01EB23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25 мг/мл; по 2 мл в ампулі; по 10 ампул у контурній чарунковій упаковці; по 1 контурній чарунковій упаковці в пачці; по 4 мл в ампулі, по 5 ампул у контурній чарунковій упаковці; по 2 контурні чарункові упаковки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"Галичфарм"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UA/2931/01/02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ТОМОГЕКСОЛ®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iohexol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йогексол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V08AB02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240 мг йоду/мл, по 20 мл в ампулі; по 5 ампул у пачці з картону; по 20 мл або 50 мл, або 100 мл у флаконі; по 1 флакону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UA/7853/01/01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ТОМОГЕКСОЛ®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iohexol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йогексол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V08AB02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300 мг йоду/мл, по 20 мл в ампулі; по 5 ампул у пачці з картону; по 20 мл або 50 мл, або 100 мл, або 200 мл, або 500 мл у флаконі; по 1 флакону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повний цикл виробництва: АТ "Фармак", Україна; </w:t>
              <w:br/>
              <w:t>візуальна інспекція флаконів, маркування флаконів та вторинне пакування: ПрАТ "Інфузія",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UA/7853/01/02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ТОМОГЕКСОЛ®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iohexol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йогексол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V08AB02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350 мг йоду/мл, по 20 мл в ампулі; по 5 ампул у пачці з картону; по 20 мл або 50 мл, або 100 мл, або 200 мл, або 500 мл у флаконі; по 1 флакону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повний цикл виробництва: АТ "Фармак", Україна; </w:t>
              <w:br/>
              <w:t>візуальна інспекція флаконів, маркування флаконів та вторинне пакування: ПрАТ "Інфузія",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UA/7853/01/03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ТРАВОНЕКСТ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travoprost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травопрост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S01EE04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40 мкг/мл; по 2,5 мл у флаконі-крапельниці; по 1 флакону-крапельниці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БІОСАЙНС ГРУП ЛАБОРАТОРІЗ с.р.о.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РАФАРМ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Normal"/>
              <w:tabs>
                <w:tab w:val="left" w:pos="12600" w:leader="none"/>
              </w:tabs>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ТРИКСІЛОР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cefixime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цефіксим (у формі цефіксиму тригідрату)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5 таблеток у блістері; по 1 або по 2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АЦС ДОБФАР С.П.А.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ТРОКСЕРУТИН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troxerutin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троксерутин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C05CA04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2 %; по 40 г або 100 г у тубі; по одній тубі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"Тернофарм"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UA/20067/01/01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УЛІССА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ulipristal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уліпристалу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 мг; по 1 таблетці у блістері; по 1 блістеру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Хаупт Фарма Мюнстер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UA/18552/01/01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УРАПІДИЛ КАЛЦЕКС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urapidil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урапідил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C02CA06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та інфузій, 5 мг/мл; по 5 мл або 10 мл в ампулі; по 5 ампул в контурній чарунковій упаковці; по 1 контурній чарунковій упаковці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"Калцекс"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виробничого процесу, крім випуску серії:</w:t>
              <w:br/>
              <w:t>ХБМ Фарма с.р.о., Словаччина;</w:t>
              <w:br/>
              <w:t>виробник, який відповідає за контроль серії/випробування:</w:t>
              <w:br/>
              <w:t>АТ "Гріндекс", Латвiя;</w:t>
              <w:br/>
              <w:t>виробник, який відповідає за випуск серії:</w:t>
              <w:br/>
              <w:t xml:space="preserve">АТ "Калцекс", Латвія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Словаччина/</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UA/20803/01/01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ФЕЗАМ®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пірацетам , цинаризин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10 капсул у блістері; по 2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Балканфарма-Дупниця АТ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ФЕРВЕКС ДЛЯ ДОРОСЛИХ З МАЛИНОВИМ СМАКОМ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 кислота аскорбінова, феніраміну малеат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8 саше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УПСА САС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УПСА САС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UA/3128/01/01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ФЕРРУМ ЛЕК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Ferric oxide polymaltose complexes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залізо (ІІІ) у формі комплексу заліза (ІІІ) гідроксиду з полімальтозою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B03AB05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жувальні по 100 мг; по 10 таблеток у стрипі або у блістері; по 3 стрипи або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Лек Фармацевтична компанія д.д. , Словенія (контроль серії (мікробіологічний контроль), випуск серії); Лек Фармацевтична компанія д.д., Словенія (первинне і вторинне пакування, випуск серії); Новартіс Фармасьютікал Мануфактуринг ЛЛС , Словенія (виробництво in bulk, контроль серії (окрім мікробіологічного), первинне та вторинне пакування)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UA/0127/02/01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ФЕСГО®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Pertuzumab and trastuzumab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пертузумаб та трастузумаб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L01FY01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600 мг/600 мг; по 10 мл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Ф.Хоффманн-Ля Рош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UA/19640/01/01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ФЕСГО®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Pertuzumab and trastuzumab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пертузумаб та трастузумаб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L01FY01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1200 мг/600 мг; по 15 мл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Ф.Хоффманн-Ля Рош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b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UA/19640/01/02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ФІТОЛІЗИН®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lang w:val="ru-RU"/>
              </w:rPr>
              <w:t>екстракт згущений з суміші лікарської рослинної сировини [кореневища пирію (</w:t>
            </w:r>
            <w:r>
              <w:rPr>
                <w:rFonts w:cs="Arial" w:ascii="Arial" w:hAnsi="Arial"/>
                <w:sz w:val="16"/>
                <w:szCs w:val="16"/>
              </w:rPr>
              <w:t>Agropyron</w:t>
            </w:r>
            <w:r>
              <w:rPr>
                <w:rFonts w:cs="Arial" w:ascii="Arial" w:hAnsi="Arial"/>
                <w:sz w:val="16"/>
                <w:szCs w:val="16"/>
                <w:lang w:val="ru-RU"/>
              </w:rPr>
              <w:t xml:space="preserve"> </w:t>
            </w:r>
            <w:r>
              <w:rPr>
                <w:rFonts w:cs="Arial" w:ascii="Arial" w:hAnsi="Arial"/>
                <w:sz w:val="16"/>
                <w:szCs w:val="16"/>
              </w:rPr>
              <w:t>repens</w:t>
            </w:r>
            <w:r>
              <w:rPr>
                <w:rFonts w:cs="Arial" w:ascii="Arial" w:hAnsi="Arial"/>
                <w:sz w:val="16"/>
                <w:szCs w:val="16"/>
                <w:lang w:val="ru-RU"/>
              </w:rPr>
              <w:t xml:space="preserve"> (</w:t>
            </w:r>
            <w:r>
              <w:rPr>
                <w:rFonts w:cs="Arial" w:ascii="Arial" w:hAnsi="Arial"/>
                <w:sz w:val="16"/>
                <w:szCs w:val="16"/>
              </w:rPr>
              <w:t>L</w:t>
            </w:r>
            <w:r>
              <w:rPr>
                <w:rFonts w:cs="Arial" w:ascii="Arial" w:hAnsi="Arial"/>
                <w:sz w:val="16"/>
                <w:szCs w:val="16"/>
                <w:lang w:val="ru-RU"/>
              </w:rPr>
              <w:t xml:space="preserve">.) </w:t>
            </w:r>
            <w:r>
              <w:rPr>
                <w:rFonts w:cs="Arial" w:ascii="Arial" w:hAnsi="Arial"/>
                <w:sz w:val="16"/>
                <w:szCs w:val="16"/>
              </w:rPr>
              <w:t>Beauv</w:t>
            </w:r>
            <w:r>
              <w:rPr>
                <w:rFonts w:cs="Arial" w:ascii="Arial" w:hAnsi="Arial"/>
                <w:sz w:val="16"/>
                <w:szCs w:val="16"/>
                <w:lang w:val="ru-RU"/>
              </w:rPr>
              <w:t xml:space="preserve">., </w:t>
            </w:r>
            <w:r>
              <w:rPr>
                <w:rFonts w:cs="Arial" w:ascii="Arial" w:hAnsi="Arial"/>
                <w:sz w:val="16"/>
                <w:szCs w:val="16"/>
              </w:rPr>
              <w:t>rhizoma</w:t>
            </w:r>
            <w:r>
              <w:rPr>
                <w:rFonts w:cs="Arial" w:ascii="Arial" w:hAnsi="Arial"/>
                <w:sz w:val="16"/>
                <w:szCs w:val="16"/>
                <w:lang w:val="ru-RU"/>
              </w:rPr>
              <w:t>), лушпиння цибулі (</w:t>
            </w:r>
            <w:r>
              <w:rPr>
                <w:rFonts w:cs="Arial" w:ascii="Arial" w:hAnsi="Arial"/>
                <w:sz w:val="16"/>
                <w:szCs w:val="16"/>
              </w:rPr>
              <w:t>Allium</w:t>
            </w:r>
            <w:r>
              <w:rPr>
                <w:rFonts w:cs="Arial" w:ascii="Arial" w:hAnsi="Arial"/>
                <w:sz w:val="16"/>
                <w:szCs w:val="16"/>
                <w:lang w:val="ru-RU"/>
              </w:rPr>
              <w:t xml:space="preserve"> </w:t>
            </w:r>
            <w:r>
              <w:rPr>
                <w:rFonts w:cs="Arial" w:ascii="Arial" w:hAnsi="Arial"/>
                <w:sz w:val="16"/>
                <w:szCs w:val="16"/>
              </w:rPr>
              <w:t>cepa</w:t>
            </w:r>
            <w:r>
              <w:rPr>
                <w:rFonts w:cs="Arial" w:ascii="Arial" w:hAnsi="Arial"/>
                <w:sz w:val="16"/>
                <w:szCs w:val="16"/>
                <w:lang w:val="ru-RU"/>
              </w:rPr>
              <w:t xml:space="preserve"> </w:t>
            </w:r>
            <w:r>
              <w:rPr>
                <w:rFonts w:cs="Arial" w:ascii="Arial" w:hAnsi="Arial"/>
                <w:sz w:val="16"/>
                <w:szCs w:val="16"/>
              </w:rPr>
              <w:t>L</w:t>
            </w:r>
            <w:r>
              <w:rPr>
                <w:rFonts w:cs="Arial" w:ascii="Arial" w:hAnsi="Arial"/>
                <w:sz w:val="16"/>
                <w:szCs w:val="16"/>
                <w:lang w:val="ru-RU"/>
              </w:rPr>
              <w:t xml:space="preserve">., </w:t>
            </w:r>
            <w:r>
              <w:rPr>
                <w:rFonts w:cs="Arial" w:ascii="Arial" w:hAnsi="Arial"/>
                <w:sz w:val="16"/>
                <w:szCs w:val="16"/>
              </w:rPr>
              <w:t>squama</w:t>
            </w:r>
            <w:r>
              <w:rPr>
                <w:rFonts w:cs="Arial" w:ascii="Arial" w:hAnsi="Arial"/>
                <w:sz w:val="16"/>
                <w:szCs w:val="16"/>
                <w:lang w:val="ru-RU"/>
              </w:rPr>
              <w:t>), листя берези (</w:t>
            </w:r>
            <w:r>
              <w:rPr>
                <w:rFonts w:cs="Arial" w:ascii="Arial" w:hAnsi="Arial"/>
                <w:sz w:val="16"/>
                <w:szCs w:val="16"/>
              </w:rPr>
              <w:t>Betula</w:t>
            </w:r>
            <w:r>
              <w:rPr>
                <w:rFonts w:cs="Arial" w:ascii="Arial" w:hAnsi="Arial"/>
                <w:sz w:val="16"/>
                <w:szCs w:val="16"/>
                <w:lang w:val="ru-RU"/>
              </w:rPr>
              <w:t xml:space="preserve"> </w:t>
            </w:r>
            <w:r>
              <w:rPr>
                <w:rFonts w:cs="Arial" w:ascii="Arial" w:hAnsi="Arial"/>
                <w:sz w:val="16"/>
                <w:szCs w:val="16"/>
              </w:rPr>
              <w:t>pendula</w:t>
            </w:r>
            <w:r>
              <w:rPr>
                <w:rFonts w:cs="Arial" w:ascii="Arial" w:hAnsi="Arial"/>
                <w:sz w:val="16"/>
                <w:szCs w:val="16"/>
                <w:lang w:val="ru-RU"/>
              </w:rPr>
              <w:t xml:space="preserve"> </w:t>
            </w:r>
            <w:r>
              <w:rPr>
                <w:rFonts w:cs="Arial" w:ascii="Arial" w:hAnsi="Arial"/>
                <w:sz w:val="16"/>
                <w:szCs w:val="16"/>
              </w:rPr>
              <w:t>Roth</w:t>
            </w:r>
            <w:r>
              <w:rPr>
                <w:rFonts w:cs="Arial" w:ascii="Arial" w:hAnsi="Arial"/>
                <w:sz w:val="16"/>
                <w:szCs w:val="16"/>
                <w:lang w:val="ru-RU"/>
              </w:rPr>
              <w:t xml:space="preserve">; </w:t>
            </w:r>
            <w:r>
              <w:rPr>
                <w:rFonts w:cs="Arial" w:ascii="Arial" w:hAnsi="Arial"/>
                <w:sz w:val="16"/>
                <w:szCs w:val="16"/>
              </w:rPr>
              <w:t>Betula</w:t>
            </w:r>
            <w:r>
              <w:rPr>
                <w:rFonts w:cs="Arial" w:ascii="Arial" w:hAnsi="Arial"/>
                <w:sz w:val="16"/>
                <w:szCs w:val="16"/>
                <w:lang w:val="ru-RU"/>
              </w:rPr>
              <w:t xml:space="preserve"> </w:t>
            </w:r>
            <w:r>
              <w:rPr>
                <w:rFonts w:cs="Arial" w:ascii="Arial" w:hAnsi="Arial"/>
                <w:sz w:val="16"/>
                <w:szCs w:val="16"/>
              </w:rPr>
              <w:t>pubescens</w:t>
            </w:r>
            <w:r>
              <w:rPr>
                <w:rFonts w:cs="Arial" w:ascii="Arial" w:hAnsi="Arial"/>
                <w:sz w:val="16"/>
                <w:szCs w:val="16"/>
                <w:lang w:val="ru-RU"/>
              </w:rPr>
              <w:t xml:space="preserve"> </w:t>
            </w:r>
            <w:r>
              <w:rPr>
                <w:rFonts w:cs="Arial" w:ascii="Arial" w:hAnsi="Arial"/>
                <w:sz w:val="16"/>
                <w:szCs w:val="16"/>
              </w:rPr>
              <w:t>Ehrh</w:t>
            </w:r>
            <w:r>
              <w:rPr>
                <w:rFonts w:cs="Arial" w:ascii="Arial" w:hAnsi="Arial"/>
                <w:sz w:val="16"/>
                <w:szCs w:val="16"/>
                <w:lang w:val="ru-RU"/>
              </w:rPr>
              <w:t xml:space="preserve">., </w:t>
            </w:r>
            <w:r>
              <w:rPr>
                <w:rFonts w:cs="Arial" w:ascii="Arial" w:hAnsi="Arial"/>
                <w:sz w:val="16"/>
                <w:szCs w:val="16"/>
              </w:rPr>
              <w:t>folium</w:t>
            </w:r>
            <w:r>
              <w:rPr>
                <w:rFonts w:cs="Arial" w:ascii="Arial" w:hAnsi="Arial"/>
                <w:sz w:val="16"/>
                <w:szCs w:val="16"/>
                <w:lang w:val="ru-RU"/>
              </w:rPr>
              <w:t>), насіння пажитнику (</w:t>
            </w:r>
            <w:r>
              <w:rPr>
                <w:rFonts w:cs="Arial" w:ascii="Arial" w:hAnsi="Arial"/>
                <w:sz w:val="16"/>
                <w:szCs w:val="16"/>
              </w:rPr>
              <w:t>Trigonella</w:t>
            </w:r>
            <w:r>
              <w:rPr>
                <w:rFonts w:cs="Arial" w:ascii="Arial" w:hAnsi="Arial"/>
                <w:sz w:val="16"/>
                <w:szCs w:val="16"/>
                <w:lang w:val="ru-RU"/>
              </w:rPr>
              <w:t xml:space="preserve"> </w:t>
            </w:r>
            <w:r>
              <w:rPr>
                <w:rFonts w:cs="Arial" w:ascii="Arial" w:hAnsi="Arial"/>
                <w:sz w:val="16"/>
                <w:szCs w:val="16"/>
              </w:rPr>
              <w:t>foenum</w:t>
            </w:r>
            <w:r>
              <w:rPr>
                <w:rFonts w:cs="Arial" w:ascii="Arial" w:hAnsi="Arial"/>
                <w:sz w:val="16"/>
                <w:szCs w:val="16"/>
                <w:lang w:val="ru-RU"/>
              </w:rPr>
              <w:t xml:space="preserve"> – </w:t>
            </w:r>
            <w:r>
              <w:rPr>
                <w:rFonts w:cs="Arial" w:ascii="Arial" w:hAnsi="Arial"/>
                <w:sz w:val="16"/>
                <w:szCs w:val="16"/>
              </w:rPr>
              <w:t>graecum</w:t>
            </w:r>
            <w:r>
              <w:rPr>
                <w:rFonts w:cs="Arial" w:ascii="Arial" w:hAnsi="Arial"/>
                <w:sz w:val="16"/>
                <w:szCs w:val="16"/>
                <w:lang w:val="ru-RU"/>
              </w:rPr>
              <w:t xml:space="preserve"> </w:t>
            </w:r>
            <w:r>
              <w:rPr>
                <w:rFonts w:cs="Arial" w:ascii="Arial" w:hAnsi="Arial"/>
                <w:sz w:val="16"/>
                <w:szCs w:val="16"/>
              </w:rPr>
              <w:t>L</w:t>
            </w:r>
            <w:r>
              <w:rPr>
                <w:rFonts w:cs="Arial" w:ascii="Arial" w:hAnsi="Arial"/>
                <w:sz w:val="16"/>
                <w:szCs w:val="16"/>
                <w:lang w:val="ru-RU"/>
              </w:rPr>
              <w:t xml:space="preserve">., </w:t>
            </w:r>
            <w:r>
              <w:rPr>
                <w:rFonts w:cs="Arial" w:ascii="Arial" w:hAnsi="Arial"/>
                <w:sz w:val="16"/>
                <w:szCs w:val="16"/>
              </w:rPr>
              <w:t>semen</w:t>
            </w:r>
            <w:r>
              <w:rPr>
                <w:rFonts w:cs="Arial" w:ascii="Arial" w:hAnsi="Arial"/>
                <w:sz w:val="16"/>
                <w:szCs w:val="16"/>
                <w:lang w:val="ru-RU"/>
              </w:rPr>
              <w:t>), коріння петрушки (</w:t>
            </w:r>
            <w:r>
              <w:rPr>
                <w:rFonts w:cs="Arial" w:ascii="Arial" w:hAnsi="Arial"/>
                <w:sz w:val="16"/>
                <w:szCs w:val="16"/>
              </w:rPr>
              <w:t>Petroselinum</w:t>
            </w:r>
            <w:r>
              <w:rPr>
                <w:rFonts w:cs="Arial" w:ascii="Arial" w:hAnsi="Arial"/>
                <w:sz w:val="16"/>
                <w:szCs w:val="16"/>
                <w:lang w:val="ru-RU"/>
              </w:rPr>
              <w:t xml:space="preserve"> </w:t>
            </w:r>
            <w:r>
              <w:rPr>
                <w:rFonts w:cs="Arial" w:ascii="Arial" w:hAnsi="Arial"/>
                <w:sz w:val="16"/>
                <w:szCs w:val="16"/>
              </w:rPr>
              <w:t>sativum</w:t>
            </w:r>
            <w:r>
              <w:rPr>
                <w:rFonts w:cs="Arial" w:ascii="Arial" w:hAnsi="Arial"/>
                <w:sz w:val="16"/>
                <w:szCs w:val="16"/>
                <w:lang w:val="ru-RU"/>
              </w:rPr>
              <w:t xml:space="preserve"> </w:t>
            </w:r>
            <w:r>
              <w:rPr>
                <w:rFonts w:cs="Arial" w:ascii="Arial" w:hAnsi="Arial"/>
                <w:sz w:val="16"/>
                <w:szCs w:val="16"/>
              </w:rPr>
              <w:t>Hoffm</w:t>
            </w:r>
            <w:r>
              <w:rPr>
                <w:rFonts w:cs="Arial" w:ascii="Arial" w:hAnsi="Arial"/>
                <w:sz w:val="16"/>
                <w:szCs w:val="16"/>
                <w:lang w:val="ru-RU"/>
              </w:rPr>
              <w:t xml:space="preserve">., </w:t>
            </w:r>
            <w:r>
              <w:rPr>
                <w:rFonts w:cs="Arial" w:ascii="Arial" w:hAnsi="Arial"/>
                <w:sz w:val="16"/>
                <w:szCs w:val="16"/>
              </w:rPr>
              <w:t>radix</w:t>
            </w:r>
            <w:r>
              <w:rPr>
                <w:rFonts w:cs="Arial" w:ascii="Arial" w:hAnsi="Arial"/>
                <w:sz w:val="16"/>
                <w:szCs w:val="16"/>
                <w:lang w:val="ru-RU"/>
              </w:rPr>
              <w:t>), трави золотарнику (</w:t>
            </w:r>
            <w:r>
              <w:rPr>
                <w:rFonts w:cs="Arial" w:ascii="Arial" w:hAnsi="Arial"/>
                <w:sz w:val="16"/>
                <w:szCs w:val="16"/>
              </w:rPr>
              <w:t>Solidago</w:t>
            </w:r>
            <w:r>
              <w:rPr>
                <w:rFonts w:cs="Arial" w:ascii="Arial" w:hAnsi="Arial"/>
                <w:sz w:val="16"/>
                <w:szCs w:val="16"/>
                <w:lang w:val="ru-RU"/>
              </w:rPr>
              <w:t xml:space="preserve"> </w:t>
            </w:r>
            <w:r>
              <w:rPr>
                <w:rFonts w:cs="Arial" w:ascii="Arial" w:hAnsi="Arial"/>
                <w:sz w:val="16"/>
                <w:szCs w:val="16"/>
              </w:rPr>
              <w:t>virgaurea</w:t>
            </w:r>
            <w:r>
              <w:rPr>
                <w:rFonts w:cs="Arial" w:ascii="Arial" w:hAnsi="Arial"/>
                <w:sz w:val="16"/>
                <w:szCs w:val="16"/>
                <w:lang w:val="ru-RU"/>
              </w:rPr>
              <w:t xml:space="preserve"> </w:t>
            </w:r>
            <w:r>
              <w:rPr>
                <w:rFonts w:cs="Arial" w:ascii="Arial" w:hAnsi="Arial"/>
                <w:sz w:val="16"/>
                <w:szCs w:val="16"/>
              </w:rPr>
              <w:t>L</w:t>
            </w:r>
            <w:r>
              <w:rPr>
                <w:rFonts w:cs="Arial" w:ascii="Arial" w:hAnsi="Arial"/>
                <w:sz w:val="16"/>
                <w:szCs w:val="16"/>
                <w:lang w:val="ru-RU"/>
              </w:rPr>
              <w:t xml:space="preserve">., </w:t>
            </w:r>
            <w:r>
              <w:rPr>
                <w:rFonts w:cs="Arial" w:ascii="Arial" w:hAnsi="Arial"/>
                <w:sz w:val="16"/>
                <w:szCs w:val="16"/>
              </w:rPr>
              <w:t>herba</w:t>
            </w:r>
            <w:r>
              <w:rPr>
                <w:rFonts w:cs="Arial" w:ascii="Arial" w:hAnsi="Arial"/>
                <w:sz w:val="16"/>
                <w:szCs w:val="16"/>
                <w:lang w:val="ru-RU"/>
              </w:rPr>
              <w:t>), трави хвоща польового (</w:t>
            </w:r>
            <w:r>
              <w:rPr>
                <w:rFonts w:cs="Arial" w:ascii="Arial" w:hAnsi="Arial"/>
                <w:sz w:val="16"/>
                <w:szCs w:val="16"/>
              </w:rPr>
              <w:t>Equisetum</w:t>
            </w:r>
            <w:r>
              <w:rPr>
                <w:rFonts w:cs="Arial" w:ascii="Arial" w:hAnsi="Arial"/>
                <w:sz w:val="16"/>
                <w:szCs w:val="16"/>
                <w:lang w:val="ru-RU"/>
              </w:rPr>
              <w:t xml:space="preserve"> </w:t>
            </w:r>
            <w:r>
              <w:rPr>
                <w:rFonts w:cs="Arial" w:ascii="Arial" w:hAnsi="Arial"/>
                <w:sz w:val="16"/>
                <w:szCs w:val="16"/>
              </w:rPr>
              <w:t>arvense</w:t>
            </w:r>
            <w:r>
              <w:rPr>
                <w:rFonts w:cs="Arial" w:ascii="Arial" w:hAnsi="Arial"/>
                <w:sz w:val="16"/>
                <w:szCs w:val="16"/>
                <w:lang w:val="ru-RU"/>
              </w:rPr>
              <w:t xml:space="preserve"> </w:t>
            </w:r>
            <w:r>
              <w:rPr>
                <w:rFonts w:cs="Arial" w:ascii="Arial" w:hAnsi="Arial"/>
                <w:sz w:val="16"/>
                <w:szCs w:val="16"/>
              </w:rPr>
              <w:t>L</w:t>
            </w:r>
            <w:r>
              <w:rPr>
                <w:rFonts w:cs="Arial" w:ascii="Arial" w:hAnsi="Arial"/>
                <w:sz w:val="16"/>
                <w:szCs w:val="16"/>
                <w:lang w:val="ru-RU"/>
              </w:rPr>
              <w:t xml:space="preserve">., </w:t>
            </w:r>
            <w:r>
              <w:rPr>
                <w:rFonts w:cs="Arial" w:ascii="Arial" w:hAnsi="Arial"/>
                <w:sz w:val="16"/>
                <w:szCs w:val="16"/>
              </w:rPr>
              <w:t>herba</w:t>
            </w:r>
            <w:r>
              <w:rPr>
                <w:rFonts w:cs="Arial" w:ascii="Arial" w:hAnsi="Arial"/>
                <w:sz w:val="16"/>
                <w:szCs w:val="16"/>
                <w:lang w:val="ru-RU"/>
              </w:rPr>
              <w:t>), коріння любистку (</w:t>
            </w:r>
            <w:r>
              <w:rPr>
                <w:rFonts w:cs="Arial" w:ascii="Arial" w:hAnsi="Arial"/>
                <w:sz w:val="16"/>
                <w:szCs w:val="16"/>
              </w:rPr>
              <w:t>Levisticum</w:t>
            </w:r>
            <w:r>
              <w:rPr>
                <w:rFonts w:cs="Arial" w:ascii="Arial" w:hAnsi="Arial"/>
                <w:sz w:val="16"/>
                <w:szCs w:val="16"/>
                <w:lang w:val="ru-RU"/>
              </w:rPr>
              <w:t xml:space="preserve"> </w:t>
            </w:r>
            <w:r>
              <w:rPr>
                <w:rFonts w:cs="Arial" w:ascii="Arial" w:hAnsi="Arial"/>
                <w:sz w:val="16"/>
                <w:szCs w:val="16"/>
              </w:rPr>
              <w:t>officinale</w:t>
            </w:r>
            <w:r>
              <w:rPr>
                <w:rFonts w:cs="Arial" w:ascii="Arial" w:hAnsi="Arial"/>
                <w:sz w:val="16"/>
                <w:szCs w:val="16"/>
                <w:lang w:val="ru-RU"/>
              </w:rPr>
              <w:t xml:space="preserve"> </w:t>
            </w:r>
            <w:r>
              <w:rPr>
                <w:rFonts w:cs="Arial" w:ascii="Arial" w:hAnsi="Arial"/>
                <w:sz w:val="16"/>
                <w:szCs w:val="16"/>
              </w:rPr>
              <w:t>Koch</w:t>
            </w:r>
            <w:r>
              <w:rPr>
                <w:rFonts w:cs="Arial" w:ascii="Arial" w:hAnsi="Arial"/>
                <w:sz w:val="16"/>
                <w:szCs w:val="16"/>
                <w:lang w:val="ru-RU"/>
              </w:rPr>
              <w:t xml:space="preserve">, </w:t>
            </w:r>
            <w:r>
              <w:rPr>
                <w:rFonts w:cs="Arial" w:ascii="Arial" w:hAnsi="Arial"/>
                <w:sz w:val="16"/>
                <w:szCs w:val="16"/>
              </w:rPr>
              <w:t>radix</w:t>
            </w:r>
            <w:r>
              <w:rPr>
                <w:rFonts w:cs="Arial" w:ascii="Arial" w:hAnsi="Arial"/>
                <w:sz w:val="16"/>
                <w:szCs w:val="16"/>
                <w:lang w:val="ru-RU"/>
              </w:rPr>
              <w:t>), трави гірчака пташиного (</w:t>
            </w:r>
            <w:r>
              <w:rPr>
                <w:rFonts w:cs="Arial" w:ascii="Arial" w:hAnsi="Arial"/>
                <w:sz w:val="16"/>
                <w:szCs w:val="16"/>
              </w:rPr>
              <w:t>Polygonum</w:t>
            </w:r>
            <w:r>
              <w:rPr>
                <w:rFonts w:cs="Arial" w:ascii="Arial" w:hAnsi="Arial"/>
                <w:sz w:val="16"/>
                <w:szCs w:val="16"/>
                <w:lang w:val="ru-RU"/>
              </w:rPr>
              <w:t xml:space="preserve"> </w:t>
            </w:r>
            <w:r>
              <w:rPr>
                <w:rFonts w:cs="Arial" w:ascii="Arial" w:hAnsi="Arial"/>
                <w:sz w:val="16"/>
                <w:szCs w:val="16"/>
              </w:rPr>
              <w:t>aviculare</w:t>
            </w:r>
            <w:r>
              <w:rPr>
                <w:rFonts w:cs="Arial" w:ascii="Arial" w:hAnsi="Arial"/>
                <w:sz w:val="16"/>
                <w:szCs w:val="16"/>
                <w:lang w:val="ru-RU"/>
              </w:rPr>
              <w:t xml:space="preserve"> </w:t>
            </w:r>
            <w:r>
              <w:rPr>
                <w:rFonts w:cs="Arial" w:ascii="Arial" w:hAnsi="Arial"/>
                <w:sz w:val="16"/>
                <w:szCs w:val="16"/>
              </w:rPr>
              <w:t>L</w:t>
            </w:r>
            <w:r>
              <w:rPr>
                <w:rFonts w:cs="Arial" w:ascii="Arial" w:hAnsi="Arial"/>
                <w:sz w:val="16"/>
                <w:szCs w:val="16"/>
                <w:lang w:val="ru-RU"/>
              </w:rPr>
              <w:t xml:space="preserve">., </w:t>
            </w:r>
            <w:r>
              <w:rPr>
                <w:rFonts w:cs="Arial" w:ascii="Arial" w:hAnsi="Arial"/>
                <w:sz w:val="16"/>
                <w:szCs w:val="16"/>
              </w:rPr>
              <w:t>herba</w:t>
            </w:r>
            <w:r>
              <w:rPr>
                <w:rFonts w:cs="Arial" w:ascii="Arial" w:hAnsi="Arial"/>
                <w:sz w:val="16"/>
                <w:szCs w:val="16"/>
                <w:lang w:val="ru-RU"/>
              </w:rPr>
              <w:t>)</w:t>
            </w:r>
          </w:p>
          <w:p>
            <w:pPr>
              <w:pStyle w:val="Normal"/>
              <w:tabs>
                <w:tab w:val="left" w:pos="12600" w:leader="none"/>
              </w:tabs>
              <w:rPr>
                <w:rFonts w:ascii="Arial" w:hAnsi="Arial" w:cs="Arial"/>
                <w:color w:val="000000"/>
                <w:sz w:val="16"/>
                <w:szCs w:val="16"/>
                <w:lang w:val="ru-RU"/>
              </w:rPr>
            </w:pPr>
            <w:r>
              <w:rPr>
                <w:rFonts w:cs="Arial" w:ascii="Arial" w:hAnsi="Arial"/>
                <w:color w:val="000000"/>
                <w:sz w:val="16"/>
                <w:szCs w:val="16"/>
                <w:lang w:val="ru-RU"/>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G04BC</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паста для приготування суспензії для орального застосування; по 100 г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Гербаполь Варшава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UA/0471/01/01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ФЛЕКАЇНІД САНДОЗ®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flecainide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флекаїніду ацетат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C01BC04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по 100 мг, по 10 таблеток у блістері; по 3 або 6, або 12 блістерів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"in bulk", пакування, контроль та випуск серій: Салютас Фарма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UA/15559/01/02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ФЛЕКАЇНІД САНДОЗ®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flecainide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флекаїніду ацетат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C01BC04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по 50 мг, по 10 таблеток у блістері; по 3 або 6, або 12 блістерів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"in bulk", пакування, контроль та випуск серій: Салютас Фарма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UA/15559/01/01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ФОСФОРАЛ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fosfomycin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фосфоміцину трометамол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J01XX01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3 г/пакет</w:t>
              <w:br/>
              <w:t>по 8 г у пакеті по 1 пакету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ПРОФАРМА Інтернешнл Трейдинг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Мальта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Лабіана Фармасьютікалс, С.Л.У.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UA/13238/01/01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ХАВРИКС 1440 ВАКЦИНА ДЛЯ ПРОФІЛАКТИКИ ГЕПАТИТУ 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Hepatitis A, inactivated, whole virus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антиген вірусу гепатиту 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J07BC02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1440 ОД ELISA; по 1 мл (1 доза) у флаконі; по 1 флакону в картонній коробці з маркуванням українською мовою; по 1 мл (1 доза) в попередньо наповненому шприці у комплекті з голкою; по 1 шприцу в картонній коробці з маркуванням українською мовою; по 1 мл (1 доза) у флаконі; по 1 флакону в картонній коробці з маркуванням іноземними мовами зі стикером українською мовою; по 1 мл (1 доза) в попередньо наповненому шприці у комплекті з голкою; по 1 шприцу в картонній коробці з маркуванням іноземними мовами зі стикером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Експорт Лімітед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Франція (маркування та пакування готового продукту); ГлаксоСмітКляйн Біолоджікалз С.А., Бельгія (формування вакцини, наповнення в попередньо наповнені шприці та флакони, проведення контролю якості, маркування і пакування готового продукту); СмітКляйн Бічем Фарма ГмбХ унд Ко. КГ, Німеччина (наповнення в попередньо наповнені шприці) ГлаксоСмітКляйн Біолоджікалз С.А., Бельгія (випуск серії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UA/16497/01/02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ХАВРИКС 720 ВАКЦИНА ДЛЯ ПРОФІЛАКТИКИ ГЕПАТИТУ 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Hepatitis A, inactivated, whole virus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sz w:val="16"/>
                <w:szCs w:val="16"/>
              </w:rPr>
              <w:t>антиген вірусу гепатиту 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color w:val="000000"/>
                <w:sz w:val="16"/>
                <w:szCs w:val="16"/>
              </w:rPr>
            </w:pPr>
            <w:r>
              <w:rPr>
                <w:rFonts w:cs="Arial" w:ascii="Arial" w:hAnsi="Arial"/>
                <w:color w:val="000000"/>
                <w:sz w:val="16"/>
                <w:szCs w:val="16"/>
              </w:rPr>
              <w:t>J07BC02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720 ОД ELISA; по 0,5 мл (1 доза) у флаконі; по 1 флакону в картонній коробці з маркуванням українською мовою; по 0,5 мл (1 доза) в попередньо наповненому шприці у комплекті з голкою; по 1 шприцу в картонній коробці з маркуванням українською мовою; по 0,5 мл (1 доза) у флаконі; по 1 флакону в картонній коробці з маркуванням іноземними мовами зі стикером українською мовою; по 0,5 мл (1 доза) в попередньо наповненому шприці у комплекті з голкою; по 1 шприцу в картонній коробці з маркуванням іноземними мовами зі стикером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Експорт Лімітед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Франція (маркування та пакування готового продукту); ГлаксоСмітКляйн Біолоджікалз С.А., Бельгія (формування вакцини, наповнення в попередньо наповнені шприці та флакони, проведення контролю якості, маркування і пакування готового продукту); СмітКляйн Бічем Фарма ГмбХ унд Ко. КГ, Німеччина (наповнення в попередньо наповнені шприці) ГлаксоСмітКляйн Біолоджікалз С.А., Бельгія (випуск серії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UA/16497/01/01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ХАРТИЛ® РОЗ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Rosuvastatin and ramipril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розувастатин кальцію та раміприл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C10BX17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10 мг/5 мг; по 10 капсул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виробнича дільниця таблеток Розувастатину кальцію по 10 мг, що розміщуються в капсули; дільниця відповідальна за контроль серії таблеток Розувастатину кальцію по 10 мг, що розміщуються в капсули; дільниця відповідальна за контроль серії таблеток Раміприлу по 5 мг, що розміщуються в капсули;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br/>
              <w:t>виробнича дільниця таблеток Раміприлу по 5 мг, що розміщуються в капсули; дільниця відповідальна за контроль серії таблеток Раміприлу по 5 мг, що розміщуються в капсули; виробнича дільниця готового лікарського засобу;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UA/20982/01/02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ХАРТИЛ® РОЗ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Rosuvastatin and ramipril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розувастатин кальцію та раміприл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C10BX17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10 мг/10 мг; по 10 капсул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виробнича дільниця таблеток Розувастатину кальцію по 10 мг, що розміщуються в капсули; дільниця відповідальна за контроль серії таблеток Розувастатину кальцію по 10 мг, що розміщуються в капсули; дільниця відповідальна за контроль серії таблеток Раміприлу по 5 мг, що розміщуються в капсули;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br/>
              <w:t>виробнича дільниця таблеток Раміприлу по 5 мг, що розміщуються в капсули; дільниця відповідальна за контроль серії таблеток Раміприлу по 5 мг, що розміщуються в капсули; виробнича дільниця готового лікарського засобу;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UA/20982/01/03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ХАРТИЛ® РОЗ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Rosuvastatin and ramipril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розувастатин кальцію та раміприл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C10BX17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20 мг/5 мг; по 10 капсул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виробнича дільниця таблеток Розувастатину кальцію по 10 мг, що розміщуються в капсули; дільниця відповідальна за контроль серії таблеток Розувастатину кальцію по 10 мг, що розміщуються в капсули; дільниця відповідальна за контроль серії таблеток Раміприлу по 5 мг, що розміщуються в капсули;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br/>
              <w:t>виробнича дільниця таблеток Раміприлу по 5 мг, що розміщуються в капсули; дільниця відповідальна за контроль серії таблеток Раміприлу по 5 мг, що розміщуються в капсули; виробнича дільниця готового лікарського засобу;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UA/20982/01/04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ХАРТИЛ® РОЗ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Rosuvastatin and ramipril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розувастатин кальцію та раміприл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C10BX17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20 мг/10 мг; по 10 капсул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виробнича дільниця таблеток Розувастатину кальцію по 10 мг, що розміщуються в капсули; дільниця відповідальна за контроль серії таблеток Розувастатину кальцію по 10 мг, що розміщуються в капсули; дільниця відповідальна за контроль серії таблеток Раміприлу по 5 мг, що розміщуються в капсули;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br/>
              <w:t>виробнича дільниця таблеток Раміприлу по 5 мг, що розміщуються в капсули; дільниця відповідальна за контроль серії таблеток Раміприлу по 5 мг, що розміщуються в капсули; виробнича дільниця готового лікарського засобу; дільниця відповідальна за первинне, вторинне пакування, контроль серії, випуск серії готового лікарського засобу: ЗАТ Фармацевтичний завод ЕГІС,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ХАРТИЛ®-Н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Ramipril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раміприл і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5 мг/25 мг; по 14 таблеток у блістері; по 2 блістери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Відповідальні за повний цикл виробництва: ЗАТ Фармацевтичний завод ЕГІС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UA/6486/01/02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ХЛОРГЕКСИДИН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chlorhexidine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хлоргексидину біглюконат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нашкірний, 0,05 %; по 100 мл або 200 мл у банках скляних або флаконах полімерних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"ФОРС-ФАРМА ДИСТРИБЮШН"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ПП "Кілафф"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UA/5492/01/01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ХЛОРГЕКСИДИН-ЗДОРОВ'Я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chlorhexidine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хлоргексидину диглюконат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0,5 мг/мл, по 50 мл або по 100 мл у флаконах полімерних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«КОРПОРАЦІЯ «ЗДОРОВ’Я»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w:t>
              <w:br/>
              <w:t>ТОВАРИСТВО З ОБМЕЖЕНОЮ ВІДПОВІДАЛЬНІСТЮ «КОРПОРАЦІЯ «ЗДОРОВ'Я», Україна;</w:t>
              <w:br/>
              <w:t>всі стадії виробництва, контроль якості:</w:t>
              <w:br/>
              <w:t>Товариство з обмеженою відповідальністю "Харківське фармацевтичне підприємство "Здоров`я народу",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UA/10769/01/01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ХЛОРОФІЛІПТУ ЕКСТРАКТ ГУСТИЙ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хлорофіліпту екстракт густий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екстракт густий (субстанція) у пакетах з плівки полімерної в бочках пластмасових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"Дослідний завод "ГНЦЛС"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"Дослідний завод "ГНЦЛС"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UA/5553/01/01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ЦЕФАЗОЛІН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cefazolin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цефазоліну натрієва сіль</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розчину для ін`єкцій по 0,5 г; 10 флаконів з порошком у контурній чарунковій упаковці; по 1 контурній чарунковій упаковці у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"Київмедпрепарат"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UA/14477/01/01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ЦЕФАЗОЛІН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cefazolin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цефазоліну натрієва сіль</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розчину для ін`єкцій по 1,0 г; 10 флаконів з порошком у контурній чарунковій упаковці; по 1 контурній чарунковій упаковці у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"Київмедпрепарат"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UA/14477/01/02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ЦЕФАЛЕКСИН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cefalexin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цефалексин у формі цефалексину моногідрату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оральної суспензії, 100 мл (250 мг/5мл) по 40 г у флаконі; по 1 флакону разом з мірною ложкою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«Хемофарм» АД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Сербія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готового лікарського засобу, первинне та вторинне пакування, контроль серії: Хемомонт д.о.о., Чорногорія; Виробник контроль та випуск серії: «Хемофарм» АД, Сербiя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Чорногорія/</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UA/7888/01/01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ЦЕФМА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cefpodoxime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цефподоксиму проксетил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1 або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Сандоз ГмбХ-Виробнича дільниця Антиінфекційні ГЛЗ та Хімічні Операції Кундль (АІХО ГЛЗ Кундль)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UA/14864/01/02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ЦЕФОТАКСИМ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cefotaxime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цефотаксиму натрієва сіль</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1,0 г, 10 флаконів з порошком у контурній чарунковій упаковці; по 1 контурній чарунковій упаковці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"Київмедпрепарат"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UA/14375/01/01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ЦИЛОСТАЗОЛ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cilostazol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цилостазол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пакетах подвійних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 xml:space="preserve">Алівус Лайф Сайенсес Лімітед </w:t>
            </w:r>
          </w:p>
          <w:p>
            <w:pPr>
              <w:pStyle w:val="Normal"/>
              <w:autoSpaceDE w:val="false"/>
              <w:jc w:val="center"/>
              <w:rPr>
                <w:rFonts w:ascii="Arial" w:hAnsi="Arial" w:cs="Arial"/>
                <w:bCs/>
                <w:color w:val="000000"/>
                <w:sz w:val="16"/>
                <w:szCs w:val="16"/>
              </w:rPr>
            </w:pPr>
            <w:r>
              <w:rPr>
                <w:rFonts w:cs="Arial" w:ascii="Arial" w:hAnsi="Arial"/>
                <w:bCs/>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bCs/>
                <w:color w:val="000000"/>
                <w:sz w:val="16"/>
                <w:szCs w:val="16"/>
              </w:rPr>
              <w:t>Індія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UA/12892/01/01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ЦИНАРИЗИН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cinnarizine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цинаризин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N07CA02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0,025 г; по 10 таблеток у блістері; по 3 або 5 блістерів у пачці; по 10 таблеток у блістері; по 50 або 100 блістерів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UA/3384/01/01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ЦИНАРИЗИН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cinnarizine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цинаризин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0,025 г, in bulk: по 5000 таблеток у контейнерах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ЦИТОЗАР®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cytarabine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цитарабін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100 мг: 1 флакон з ліофілізатом та 1 ампула з розчинником (спирт бензиловий, вода для ін'єкцій) по 5 мл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Інк.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пакування, вторинне пакування, контроль якості, випуск серії, випробування на стабільність: Латіна Фарма С.п.А., Італія; виробництво, первинне пакування та контрольне випробування розчинника: Альфасігма С.п.А., Італія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UA/4840/01/02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ЦИТОЗАР®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cytarabine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цитарабін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1000 мг: 1 флакон з ліофілізатом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Інк.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Латіна Фарма С.п.А.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UA/4840/01/01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ЦИТРАМОН-М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Acetylsalicylic acid,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кислота ацетилсаліцилова;</w:t>
              <w:br/>
              <w:t>парацетамол;</w:t>
              <w:br/>
              <w:t>кофеїн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N02BA51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6 таблеток у блістері; по 10 таблеток у блістері; по 6 таблеток у блістері; по 1 блістеру в пачці; по 10 таблеток у блістері; по 1 блістеру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UA/8592/01/01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ЦИТРАМОН-Ф</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Acetylsalicylic acid,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кислота ацетилсаліцилова; парацетамол; кофеїн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N02BA51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6 або по 10 таблеток у блістерах; по 6 таблеток у блістері; по 20 блістерів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"ФАРМІС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"ФІТОФАРМ"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r>
              <w:rPr>
                <w:rFonts w:cs="Arial" w:ascii="Arial" w:hAnsi="Arial"/>
                <w:color w:val="000000"/>
                <w:sz w:val="16"/>
                <w:szCs w:val="16"/>
              </w:rPr>
              <w:t>(</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UA/2317/01/01 </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ЦИТРАФЛІТ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Sodium picosulfate,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натрію пікосульфат, магнію оксид легкий, кислота лимонна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A06AB58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15,08 г порошку в пакеті-саше; по 2 пакети або 50 пакетів (упаковка для лікувальних закладів)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Касен Рекордаті, С.Л.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нерозфасованої продукції, первинна та вторинна упаковка, дозвіл на випуск серії: Касен Рекордаті, С.Л.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UA/13820/01/01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ЦІАНОКОБАЛАМІН (ВІТАМІН В12)</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cyanocobalamin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ціанокобаламін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B03BA01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0,5 мг/мл; по 1 мл в ампулі; по 10 ампул у пачці з перегородками; по 1 мл в ампулі; по 5 ампул в однобічному блістері; по 2 блістери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98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UA/12784/01/01</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4">
        <w:r>
          <w:rPr>
            <w:rStyle w:val="InternetLink"/>
            <w:rFonts w:cs="Arial" w:ascii="Arial" w:hAnsi="Arial"/>
            <w:i/>
            <w:color w:val="000000"/>
            <w:szCs w:val="16"/>
          </w:rPr>
          <w:t>https://www.whocc.no/atc_ddd_index/</w:t>
        </w:r>
      </w:hyperlink>
      <w:r>
        <w:rPr>
          <w:rStyle w:val="InternetLink"/>
          <w:rFonts w:cs="Arial" w:ascii="Arial" w:hAnsi="Arial"/>
          <w:i/>
          <w:color w:val="000000"/>
          <w:szCs w:val="16"/>
        </w:rPr>
        <w:t>)</w:t>
      </w:r>
    </w:p>
    <w:p>
      <w:pPr>
        <w:pStyle w:val="Normal"/>
        <w:ind w:right="20" w:hanging="0"/>
        <w:rPr/>
      </w:pPr>
      <w:r>
        <w:rPr>
          <w:rFonts w:cs="Arial" w:ascii="Arial" w:hAnsi="Arial"/>
          <w:i/>
          <w:sz w:val="16"/>
          <w:szCs w:val="16"/>
        </w:rPr>
        <w:t>**у разі внесення змін до інструкції про медичне застосування</w:t>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tbl>
      <w:tblPr>
        <w:tblW w:w="14843" w:type="dxa"/>
        <w:jc w:val="left"/>
        <w:tblInd w:w="0" w:type="dxa"/>
        <w:tblBorders/>
        <w:tblCellMar>
          <w:top w:w="0" w:type="dxa"/>
          <w:left w:w="108" w:type="dxa"/>
          <w:bottom w:w="0" w:type="dxa"/>
          <w:right w:w="108" w:type="dxa"/>
        </w:tblCellMar>
      </w:tblPr>
      <w:tblGrid>
        <w:gridCol w:w="7421"/>
        <w:gridCol w:w="7422"/>
      </w:tblGrid>
      <w:tr>
        <w:trPr/>
        <w:tc>
          <w:tcPr>
            <w:tcW w:w="7421" w:type="dxa"/>
            <w:tcBorders/>
            <w:shd w:fill="auto" w:val="clear"/>
          </w:tcPr>
          <w:p>
            <w:pPr>
              <w:pStyle w:val="Normal"/>
              <w:ind w:right="20" w:hanging="0"/>
              <w:rPr>
                <w:rStyle w:val="Cs95e872d01"/>
                <w:rFonts w:ascii="Arial" w:hAnsi="Arial" w:cs="Arial"/>
                <w:lang w:val="ru-RU"/>
              </w:rPr>
            </w:pPr>
            <w:r>
              <w:rPr>
                <w:rStyle w:val="Cs7864ebcf1"/>
                <w:rFonts w:eastAsia="Arial" w:cs="Arial" w:ascii="Arial" w:hAnsi="Arial"/>
                <w:color w:val="000000"/>
                <w:sz w:val="24"/>
                <w:szCs w:val="24"/>
              </w:rPr>
              <w:t xml:space="preserve"> </w:t>
            </w:r>
            <w:r>
              <w:rPr>
                <w:rStyle w:val="Cs7864ebcf1"/>
                <w:rFonts w:cs="Arial" w:ascii="Arial" w:hAnsi="Arial"/>
                <w:color w:val="000000"/>
                <w:sz w:val="24"/>
                <w:szCs w:val="24"/>
              </w:rPr>
              <w:t xml:space="preserve">Начальник </w:t>
            </w:r>
          </w:p>
          <w:p>
            <w:pPr>
              <w:pStyle w:val="Normal"/>
              <w:ind w:right="20" w:hanging="0"/>
              <w:rPr>
                <w:rStyle w:val="Cs7864ebcf1"/>
                <w:rFonts w:ascii="Arial" w:hAnsi="Arial" w:cs="Arial"/>
                <w:color w:val="000000"/>
                <w:sz w:val="24"/>
                <w:szCs w:val="24"/>
              </w:rPr>
            </w:pPr>
            <w:r>
              <w:rPr>
                <w:rStyle w:val="Cs7864ebcf1"/>
                <w:rFonts w:cs="Arial" w:ascii="Arial" w:hAnsi="Arial"/>
                <w:color w:val="000000"/>
                <w:sz w:val="24"/>
                <w:szCs w:val="24"/>
              </w:rPr>
              <w:t xml:space="preserve">Фарацевтичного управління </w:t>
            </w:r>
            <w:r>
              <w:rPr>
                <w:rStyle w:val="Cs188c92b51"/>
                <w:rFonts w:cs="Arial" w:ascii="Arial" w:hAnsi="Arial"/>
                <w:color w:val="000000"/>
                <w:sz w:val="24"/>
                <w:szCs w:val="24"/>
              </w:rPr>
              <w:t>                                 </w:t>
            </w:r>
          </w:p>
        </w:tc>
        <w:tc>
          <w:tcPr>
            <w:tcW w:w="7422" w:type="dxa"/>
            <w:tcBorders/>
            <w:shd w:fill="auto" w:val="clear"/>
          </w:tcPr>
          <w:p>
            <w:pPr>
              <w:pStyle w:val="Cs95e872d0"/>
              <w:jc w:val="center"/>
              <w:rPr/>
            </w:pPr>
            <w:r>
              <w:rPr>
                <w:rStyle w:val="Cs7864ebcf1"/>
                <w:rFonts w:eastAsia="Arial" w:cs="Arial" w:ascii="Arial" w:hAnsi="Arial"/>
                <w:color w:val="000000"/>
                <w:sz w:val="24"/>
                <w:szCs w:val="24"/>
                <w:lang w:val="uk-UA"/>
              </w:rPr>
              <w:t xml:space="preserve">                                            </w:t>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p>
            <w:pPr>
              <w:pStyle w:val="Cs95e872d0"/>
              <w:jc w:val="center"/>
              <w:rPr>
                <w:rStyle w:val="Cs7864ebcf1"/>
                <w:rFonts w:ascii="Arial" w:hAnsi="Arial" w:cs="Arial"/>
                <w:color w:val="000000"/>
                <w:sz w:val="24"/>
                <w:szCs w:val="24"/>
                <w:lang w:val="uk-UA"/>
              </w:rPr>
            </w:pPr>
            <w:r>
              <w:rPr/>
            </w:r>
          </w:p>
          <w:p>
            <w:pPr>
              <w:pStyle w:val="Cs95e872d0"/>
              <w:jc w:val="center"/>
              <w:rPr>
                <w:rStyle w:val="Cs7864ebcf1"/>
                <w:rFonts w:ascii="Arial" w:hAnsi="Arial" w:cs="Arial"/>
                <w:color w:val="000000"/>
                <w:sz w:val="24"/>
                <w:szCs w:val="24"/>
                <w:lang w:val="uk-UA"/>
              </w:rPr>
            </w:pPr>
            <w:r>
              <w:rPr/>
            </w:r>
          </w:p>
          <w:p>
            <w:pPr>
              <w:pStyle w:val="Cs95e872d0"/>
              <w:jc w:val="center"/>
              <w:rPr>
                <w:rStyle w:val="Cs7864ebcf1"/>
                <w:rFonts w:ascii="Arial" w:hAnsi="Arial" w:cs="Arial"/>
                <w:color w:val="000000"/>
                <w:sz w:val="24"/>
                <w:szCs w:val="24"/>
                <w:lang w:val="uk-UA"/>
              </w:rPr>
            </w:pPr>
            <w:r>
              <w:rPr/>
            </w:r>
          </w:p>
        </w:tc>
      </w:tr>
    </w:tbl>
    <w:p>
      <w:pPr>
        <w:pStyle w:val="Normal"/>
        <w:tabs>
          <w:tab w:val="left" w:pos="1985" w:leader="none"/>
        </w:tabs>
        <w:rPr>
          <w:rStyle w:val="Cs7864ebcf1"/>
          <w:rFonts w:ascii="Arial" w:hAnsi="Arial" w:cs="Arial"/>
          <w:color w:val="000000"/>
          <w:sz w:val="20"/>
          <w:szCs w:val="20"/>
          <w:lang w:val="uk-UA"/>
        </w:rPr>
      </w:pPr>
      <w:r>
        <w:br w:type="page"/>
      </w:r>
      <w:r>
        <w:rPr/>
      </w:r>
    </w:p>
    <w:tbl>
      <w:tblPr>
        <w:tblW w:w="3825" w:type="dxa"/>
        <w:jc w:val="left"/>
        <w:tblInd w:w="11448" w:type="dxa"/>
        <w:tblBorders/>
        <w:tblCellMar>
          <w:top w:w="0" w:type="dxa"/>
          <w:left w:w="108" w:type="dxa"/>
          <w:bottom w:w="0" w:type="dxa"/>
          <w:right w:w="108" w:type="dxa"/>
        </w:tblCellMar>
      </w:tblPr>
      <w:tblGrid>
        <w:gridCol w:w="3825"/>
      </w:tblGrid>
      <w:tr>
        <w:trPr/>
        <w:tc>
          <w:tcPr>
            <w:tcW w:w="3825" w:type="dxa"/>
            <w:tcBorders/>
            <w:shd w:fill="auto" w:val="clear"/>
          </w:tcPr>
          <w:p>
            <w:pPr>
              <w:pStyle w:val="Heading4"/>
              <w:numPr>
                <w:ilvl w:val="3"/>
                <w:numId w:val="1"/>
              </w:numPr>
              <w:tabs>
                <w:tab w:val="left" w:pos="12600" w:leader="none"/>
              </w:tabs>
              <w:spacing w:lineRule="auto" w:line="254"/>
              <w:jc w:val="both"/>
              <w:rPr>
                <w:rFonts w:cs="Arial"/>
                <w:sz w:val="18"/>
                <w:szCs w:val="18"/>
              </w:rPr>
            </w:pPr>
            <w:r>
              <w:rPr>
                <w:rFonts w:cs="Arial"/>
                <w:sz w:val="18"/>
                <w:szCs w:val="18"/>
              </w:rPr>
              <w:t>Додаток 4</w:t>
            </w:r>
          </w:p>
          <w:p>
            <w:pPr>
              <w:pStyle w:val="Heading4"/>
              <w:numPr>
                <w:ilvl w:val="3"/>
                <w:numId w:val="1"/>
              </w:numPr>
              <w:tabs>
                <w:tab w:val="left" w:pos="12600" w:leader="none"/>
              </w:tabs>
              <w:spacing w:lineRule="auto" w:line="254"/>
              <w:jc w:val="both"/>
              <w:rPr>
                <w:rFonts w:cs="Arial"/>
                <w:sz w:val="18"/>
                <w:szCs w:val="18"/>
              </w:rPr>
            </w:pPr>
            <w:r>
              <w:rPr>
                <w:rFonts w:cs="Arial"/>
                <w:sz w:val="18"/>
                <w:szCs w:val="18"/>
              </w:rPr>
              <w:t>до наказу Міністерства охорони</w:t>
            </w:r>
          </w:p>
          <w:p>
            <w:pPr>
              <w:pStyle w:val="Normal"/>
              <w:tabs>
                <w:tab w:val="left" w:pos="12600" w:leader="none"/>
              </w:tabs>
              <w:spacing w:lineRule="auto" w:line="254"/>
              <w:jc w:val="both"/>
              <w:rPr>
                <w:rFonts w:ascii="Arial" w:hAnsi="Arial" w:cs="Arial"/>
                <w:b/>
                <w:b/>
                <w:sz w:val="18"/>
                <w:szCs w:val="18"/>
                <w:lang w:eastAsia="en-US"/>
              </w:rPr>
            </w:pPr>
            <w:r>
              <w:rPr>
                <w:rFonts w:cs="Arial" w:ascii="Arial" w:hAnsi="Arial"/>
                <w:b/>
                <w:sz w:val="18"/>
                <w:szCs w:val="18"/>
                <w:lang w:eastAsia="en-US"/>
              </w:rPr>
              <w:t>здоров’я України</w:t>
            </w:r>
          </w:p>
          <w:p>
            <w:pPr>
              <w:pStyle w:val="Normal"/>
              <w:tabs>
                <w:tab w:val="left" w:pos="12600" w:leader="none"/>
              </w:tabs>
              <w:spacing w:lineRule="auto" w:line="254"/>
              <w:jc w:val="both"/>
              <w:rPr/>
            </w:pPr>
            <w:r>
              <w:rPr>
                <w:rFonts w:cs="Arial" w:ascii="Arial" w:hAnsi="Arial"/>
                <w:b/>
                <w:sz w:val="18"/>
                <w:szCs w:val="18"/>
                <w:lang w:eastAsia="en-US"/>
              </w:rPr>
              <w:t>від ________________</w:t>
            </w:r>
            <w:r>
              <w:rPr>
                <w:rFonts w:cs="Arial" w:ascii="Arial" w:hAnsi="Arial"/>
                <w:b/>
                <w:sz w:val="18"/>
                <w:szCs w:val="18"/>
                <w:lang w:val="en-US" w:eastAsia="en-US"/>
              </w:rPr>
              <w:t xml:space="preserve"> </w:t>
            </w:r>
            <w:r>
              <w:rPr>
                <w:rFonts w:cs="Arial" w:ascii="Arial" w:hAnsi="Arial"/>
                <w:b/>
                <w:sz w:val="18"/>
                <w:szCs w:val="18"/>
                <w:lang w:eastAsia="en-US"/>
              </w:rPr>
              <w:t xml:space="preserve"> № _____</w:t>
            </w:r>
          </w:p>
        </w:tc>
      </w:tr>
    </w:tbl>
    <w:p>
      <w:pPr>
        <w:pStyle w:val="Normal"/>
        <w:tabs>
          <w:tab w:val="left" w:pos="12600" w:leader="none"/>
        </w:tabs>
        <w:rPr>
          <w:rFonts w:ascii="Arial" w:hAnsi="Arial" w:cs="Arial"/>
          <w:sz w:val="18"/>
          <w:szCs w:val="18"/>
        </w:rPr>
      </w:pPr>
      <w:r>
        <w:rPr>
          <w:rFonts w:cs="Arial" w:ascii="Arial" w:hAnsi="Arial"/>
          <w:sz w:val="18"/>
          <w:szCs w:val="18"/>
        </w:rPr>
      </w:r>
    </w:p>
    <w:p>
      <w:pPr>
        <w:pStyle w:val="Normal"/>
        <w:jc w:val="center"/>
        <w:rPr>
          <w:rFonts w:ascii="Arial" w:hAnsi="Arial" w:cs="Arial"/>
          <w:b/>
          <w:b/>
          <w:sz w:val="22"/>
          <w:szCs w:val="22"/>
        </w:rPr>
      </w:pPr>
      <w:r>
        <w:rPr>
          <w:rFonts w:cs="Arial" w:ascii="Arial" w:hAnsi="Arial"/>
          <w:b/>
          <w:sz w:val="22"/>
          <w:szCs w:val="22"/>
        </w:rPr>
        <w:t>ПЕРЕЛІК</w:t>
      </w:r>
    </w:p>
    <w:p>
      <w:pPr>
        <w:pStyle w:val="Normal"/>
        <w:jc w:val="center"/>
        <w:rPr>
          <w:rFonts w:ascii="Arial" w:hAnsi="Arial" w:cs="Arial"/>
          <w:b/>
          <w:b/>
          <w:sz w:val="22"/>
          <w:szCs w:val="22"/>
        </w:rPr>
      </w:pPr>
      <w:r>
        <w:rPr>
          <w:rFonts w:cs="Arial" w:ascii="Arial" w:hAnsi="Arial"/>
          <w:b/>
          <w:sz w:val="22"/>
          <w:szCs w:val="22"/>
        </w:rPr>
        <w:t xml:space="preserve">ЛІКАРСЬКИХ ЗАСОБІВ, ЯКІ НЕ РЕКОМЕНДОВАНІ ДО ДЕРЖАВНОЇ РЕЄСТРАЦІЇ, ПЕРЕРЕЄСТРАЦІЇ ТА ВНЕСЕННЯ ЗМІН ДО РЕЄСТРАЦІЙНИХ МАТЕРІАЛІВ </w:t>
      </w:r>
    </w:p>
    <w:p>
      <w:pPr>
        <w:pStyle w:val="Normal"/>
        <w:jc w:val="center"/>
        <w:rPr>
          <w:rFonts w:ascii="Arial" w:hAnsi="Arial" w:cs="Arial"/>
          <w:b/>
          <w:b/>
          <w:sz w:val="20"/>
          <w:szCs w:val="20"/>
        </w:rPr>
      </w:pPr>
      <w:r>
        <w:rPr>
          <w:rFonts w:cs="Arial" w:ascii="Arial" w:hAnsi="Arial"/>
          <w:b/>
          <w:sz w:val="20"/>
          <w:szCs w:val="20"/>
        </w:rPr>
      </w:r>
    </w:p>
    <w:tbl>
      <w:tblPr>
        <w:tblW w:w="15345" w:type="dxa"/>
        <w:jc w:val="left"/>
        <w:tblInd w:w="82"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47"/>
        <w:gridCol w:w="1771"/>
        <w:gridCol w:w="1701"/>
        <w:gridCol w:w="1418"/>
        <w:gridCol w:w="1275"/>
        <w:gridCol w:w="1560"/>
        <w:gridCol w:w="1134"/>
        <w:gridCol w:w="1984"/>
        <w:gridCol w:w="3950"/>
        <w:gridCol w:w="5"/>
      </w:tblGrid>
      <w:tr>
        <w:trPr/>
        <w:tc>
          <w:tcPr>
            <w:tcW w:w="547" w:type="dxa"/>
            <w:tcBorders>
              <w:top w:val="single" w:sz="4" w:space="0" w:color="000000"/>
              <w:left w:val="single" w:sz="4" w:space="0" w:color="000000"/>
              <w:bottom w:val="single" w:sz="4" w:space="0" w:color="000000"/>
              <w:insideH w:val="single" w:sz="4" w:space="0" w:color="000000"/>
            </w:tcBorders>
            <w:shd w:fill="E5E5E5" w:val="clear"/>
            <w:tcMar>
              <w:left w:w="103"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w:t>
            </w:r>
            <w:r>
              <w:rPr>
                <w:rFonts w:eastAsia="Arial" w:cs="Arial" w:ascii="Arial" w:hAnsi="Arial"/>
                <w:b/>
                <w:i/>
                <w:sz w:val="16"/>
                <w:szCs w:val="16"/>
                <w:lang w:eastAsia="en-US"/>
              </w:rPr>
              <w:t xml:space="preserve"> </w:t>
            </w:r>
            <w:r>
              <w:rPr>
                <w:rFonts w:cs="Arial" w:ascii="Arial" w:hAnsi="Arial"/>
                <w:b/>
                <w:i/>
                <w:sz w:val="16"/>
                <w:szCs w:val="16"/>
                <w:lang w:eastAsia="en-US"/>
              </w:rPr>
              <w:t>п/п</w:t>
            </w:r>
          </w:p>
        </w:tc>
        <w:tc>
          <w:tcPr>
            <w:tcW w:w="1771" w:type="dxa"/>
            <w:tcBorders>
              <w:top w:val="single" w:sz="4" w:space="0" w:color="000000"/>
              <w:left w:val="single" w:sz="4" w:space="0" w:color="000000"/>
              <w:bottom w:val="single" w:sz="4" w:space="0" w:color="000000"/>
              <w:insideH w:val="single" w:sz="4" w:space="0" w:color="000000"/>
            </w:tcBorders>
            <w:shd w:fill="E5E5E5" w:val="clear"/>
            <w:tcMar>
              <w:left w:w="103"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Назва лікарського засобу</w:t>
            </w:r>
          </w:p>
        </w:tc>
        <w:tc>
          <w:tcPr>
            <w:tcW w:w="1701"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Форма випуску</w:t>
            </w:r>
          </w:p>
        </w:tc>
        <w:tc>
          <w:tcPr>
            <w:tcW w:w="1418"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Заявник</w:t>
            </w:r>
          </w:p>
        </w:tc>
        <w:tc>
          <w:tcPr>
            <w:tcW w:w="1275"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Країна</w:t>
            </w:r>
          </w:p>
        </w:tc>
        <w:tc>
          <w:tcPr>
            <w:tcW w:w="1560"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Виробник</w:t>
            </w:r>
          </w:p>
        </w:tc>
        <w:tc>
          <w:tcPr>
            <w:tcW w:w="1134"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Країна</w:t>
            </w:r>
          </w:p>
        </w:tc>
        <w:tc>
          <w:tcPr>
            <w:tcW w:w="1984"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Підстава</w:t>
            </w:r>
          </w:p>
        </w:tc>
        <w:tc>
          <w:tcPr>
            <w:tcW w:w="3955"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Процедура</w:t>
            </w:r>
          </w:p>
        </w:tc>
      </w:tr>
      <w:tr>
        <w:trPr>
          <w:trHeight w:val="557" w:hRule="atLeast"/>
        </w:trPr>
        <w:tc>
          <w:tcPr>
            <w:tcW w:w="54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numPr>
                <w:ilvl w:val="0"/>
                <w:numId w:val="6"/>
              </w:numPr>
              <w:snapToGrid w:val="false"/>
              <w:spacing w:lineRule="auto" w:line="254"/>
              <w:rPr>
                <w:rFonts w:ascii="Arial" w:hAnsi="Arial" w:eastAsia="Calibri" w:cs="Arial"/>
                <w:b/>
                <w:b/>
                <w:i/>
                <w:i/>
                <w:sz w:val="16"/>
                <w:szCs w:val="16"/>
                <w:lang w:eastAsia="en-US"/>
              </w:rPr>
            </w:pPr>
            <w:r>
              <w:rPr>
                <w:rFonts w:eastAsia="Calibri" w:cs="Arial" w:ascii="Arial" w:hAnsi="Arial"/>
                <w:b/>
                <w:i/>
                <w:sz w:val="16"/>
                <w:szCs w:val="16"/>
                <w:lang w:eastAsia="en-US"/>
              </w:rPr>
            </w:r>
          </w:p>
        </w:tc>
        <w:tc>
          <w:tcPr>
            <w:tcW w:w="177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both"/>
              <w:rPr>
                <w:rFonts w:ascii="Arial" w:hAnsi="Arial" w:cs="Arial"/>
                <w:b/>
                <w:b/>
                <w:sz w:val="16"/>
                <w:szCs w:val="16"/>
                <w:lang w:eastAsia="en-US"/>
              </w:rPr>
            </w:pPr>
            <w:r>
              <w:rPr>
                <w:rFonts w:cs="Arial" w:ascii="Arial" w:hAnsi="Arial"/>
                <w:b/>
                <w:sz w:val="16"/>
                <w:szCs w:val="16"/>
                <w:lang w:eastAsia="en-US"/>
              </w:rPr>
              <w:t xml:space="preserve">МЕЛЬДОНІУМ НЕКСТФАРМ </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rPr>
                <w:rFonts w:ascii="Arial" w:hAnsi="Arial" w:cs="Arial"/>
                <w:sz w:val="16"/>
                <w:szCs w:val="16"/>
                <w:lang w:eastAsia="en-US"/>
              </w:rPr>
            </w:pPr>
            <w:r>
              <w:rPr>
                <w:rFonts w:cs="Arial" w:ascii="Arial" w:hAnsi="Arial"/>
                <w:sz w:val="16"/>
                <w:szCs w:val="16"/>
                <w:lang w:eastAsia="en-US"/>
              </w:rPr>
              <w:t>розчин для ін'єкцій по 100 мг/мл по 5 мл в ампулі, по 5 ампул у контурній чарунковій упаковці, по 2 контурні чарункові упаковки у картонній коробці</w:t>
            </w:r>
          </w:p>
          <w:p>
            <w:pPr>
              <w:pStyle w:val="Normal"/>
              <w:spacing w:lineRule="auto" w:line="276"/>
              <w:rPr>
                <w:rFonts w:ascii="Arial" w:hAnsi="Arial" w:cs="Arial"/>
                <w:sz w:val="16"/>
                <w:szCs w:val="16"/>
                <w:lang w:eastAsia="en-US"/>
              </w:rPr>
            </w:pPr>
            <w:r>
              <w:rPr>
                <w:rFonts w:cs="Arial" w:ascii="Arial" w:hAnsi="Arial"/>
                <w:sz w:val="16"/>
                <w:szCs w:val="16"/>
                <w:lang w:eastAsia="en-US"/>
              </w:rPr>
            </w:r>
          </w:p>
        </w:tc>
        <w:tc>
          <w:tcPr>
            <w:tcW w:w="14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lang w:eastAsia="en-US"/>
              </w:rPr>
            </w:pPr>
            <w:r>
              <w:rPr>
                <w:rFonts w:cs="Arial" w:ascii="Arial" w:hAnsi="Arial"/>
                <w:sz w:val="16"/>
                <w:szCs w:val="16"/>
                <w:lang w:eastAsia="en-US"/>
              </w:rPr>
              <w:t>Некстфарм ГмбХ</w:t>
            </w:r>
          </w:p>
          <w:p>
            <w:pPr>
              <w:pStyle w:val="Normal"/>
              <w:spacing w:lineRule="auto" w:line="276"/>
              <w:ind w:left="170" w:hanging="0"/>
              <w:jc w:val="center"/>
              <w:rPr>
                <w:rFonts w:ascii="Arial" w:hAnsi="Arial" w:cs="Arial"/>
                <w:sz w:val="16"/>
                <w:szCs w:val="16"/>
                <w:lang w:eastAsia="en-US"/>
              </w:rPr>
            </w:pPr>
            <w:r>
              <w:rPr>
                <w:rFonts w:cs="Arial" w:ascii="Arial" w:hAnsi="Arial"/>
                <w:sz w:val="16"/>
                <w:szCs w:val="16"/>
                <w:lang w:eastAsia="en-US"/>
              </w:rPr>
            </w:r>
          </w:p>
        </w:tc>
        <w:tc>
          <w:tcPr>
            <w:tcW w:w="12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lang w:eastAsia="en-US"/>
              </w:rPr>
            </w:pPr>
            <w:r>
              <w:rPr>
                <w:rFonts w:cs="Arial" w:ascii="Arial" w:hAnsi="Arial"/>
                <w:sz w:val="16"/>
                <w:szCs w:val="16"/>
                <w:lang w:eastAsia="en-US"/>
              </w:rPr>
              <w:t>Республіка Австрія</w:t>
            </w:r>
          </w:p>
        </w:tc>
        <w:tc>
          <w:tcPr>
            <w:tcW w:w="1560"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spacing w:lineRule="auto" w:line="276"/>
              <w:ind w:hanging="0"/>
              <w:jc w:val="center"/>
              <w:rPr>
                <w:rFonts w:cs="Arial"/>
                <w:b w:val="false"/>
                <w:b w:val="false"/>
                <w:iCs/>
                <w:sz w:val="16"/>
                <w:szCs w:val="16"/>
                <w:lang w:val="ru-RU"/>
              </w:rPr>
            </w:pPr>
            <w:r>
              <w:rPr>
                <w:rFonts w:cs="Arial"/>
                <w:b w:val="false"/>
                <w:sz w:val="16"/>
                <w:szCs w:val="16"/>
                <w:lang w:val="ru-RU"/>
              </w:rPr>
              <w:t>УОРЛД МЕДИЦИН ІЛАЧ САН. ВЕ ТІДЖ. А.Ш.</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lineRule="auto" w:line="276" w:before="0" w:after="120"/>
              <w:rPr>
                <w:rFonts w:ascii="Arial" w:hAnsi="Arial" w:cs="Arial"/>
                <w:sz w:val="16"/>
                <w:szCs w:val="16"/>
                <w:lang w:eastAsia="en-US"/>
              </w:rPr>
            </w:pPr>
            <w:r>
              <w:rPr>
                <w:rFonts w:cs="Arial" w:ascii="Arial" w:hAnsi="Arial"/>
                <w:sz w:val="16"/>
                <w:szCs w:val="16"/>
                <w:lang w:eastAsia="en-US"/>
              </w:rPr>
              <w:t>Туреччина</w:t>
            </w:r>
          </w:p>
        </w:tc>
        <w:tc>
          <w:tcPr>
            <w:tcW w:w="198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spacing w:lineRule="auto" w:line="276"/>
              <w:ind w:hanging="0"/>
              <w:jc w:val="left"/>
              <w:rPr>
                <w:rFonts w:cs="Arial"/>
                <w:b w:val="false"/>
                <w:b w:val="false"/>
                <w:iCs/>
                <w:sz w:val="16"/>
                <w:szCs w:val="16"/>
              </w:rPr>
            </w:pPr>
            <w:r>
              <w:rPr>
                <w:rFonts w:cs="Arial"/>
                <w:b w:val="false"/>
                <w:iCs/>
                <w:sz w:val="16"/>
                <w:szCs w:val="16"/>
              </w:rPr>
              <w:t>засідання НТР № 37 від 17.09.2026</w:t>
            </w:r>
          </w:p>
        </w:tc>
        <w:tc>
          <w:tcPr>
            <w:tcW w:w="39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lineRule="auto" w:line="276"/>
              <w:ind w:left="0" w:hanging="0"/>
              <w:jc w:val="both"/>
              <w:rPr>
                <w:rFonts w:ascii="Arial" w:hAnsi="Arial" w:cs="Arial"/>
                <w:sz w:val="16"/>
                <w:szCs w:val="16"/>
                <w:lang w:eastAsia="en-US"/>
              </w:rPr>
            </w:pPr>
            <w:r>
              <w:rPr>
                <w:rFonts w:cs="Arial" w:ascii="Arial" w:hAnsi="Arial"/>
                <w:b/>
                <w:sz w:val="16"/>
                <w:szCs w:val="16"/>
                <w:lang w:eastAsia="en-US"/>
              </w:rPr>
              <w:t>не</w:t>
            </w:r>
            <w:r>
              <w:rPr>
                <w:rFonts w:cs="Arial" w:ascii="Arial" w:hAnsi="Arial"/>
                <w:b/>
                <w:sz w:val="16"/>
                <w:szCs w:val="16"/>
                <w:lang w:val="en-US" w:eastAsia="en-US"/>
              </w:rPr>
              <w:t xml:space="preserve"> </w:t>
            </w:r>
            <w:r>
              <w:rPr>
                <w:rFonts w:cs="Arial" w:ascii="Arial" w:hAnsi="Arial"/>
                <w:b/>
                <w:sz w:val="16"/>
                <w:szCs w:val="16"/>
                <w:lang w:eastAsia="en-US"/>
              </w:rPr>
              <w:t>рекомендувати</w:t>
            </w:r>
            <w:r>
              <w:rPr>
                <w:rFonts w:cs="Arial" w:ascii="Arial" w:hAnsi="Arial"/>
                <w:b/>
                <w:sz w:val="16"/>
                <w:szCs w:val="16"/>
                <w:lang w:val="en-US" w:eastAsia="en-US"/>
              </w:rPr>
              <w:t xml:space="preserve"> </w:t>
            </w:r>
            <w:r>
              <w:rPr>
                <w:rFonts w:cs="Arial" w:ascii="Arial" w:hAnsi="Arial"/>
                <w:b/>
                <w:sz w:val="16"/>
                <w:szCs w:val="16"/>
                <w:lang w:eastAsia="en-US"/>
              </w:rPr>
              <w:t>до</w:t>
            </w:r>
            <w:r>
              <w:rPr>
                <w:rFonts w:cs="Arial" w:ascii="Arial" w:hAnsi="Arial"/>
                <w:b/>
                <w:sz w:val="16"/>
                <w:szCs w:val="16"/>
                <w:lang w:val="en-US" w:eastAsia="en-US"/>
              </w:rPr>
              <w:t xml:space="preserve"> </w:t>
            </w:r>
            <w:r>
              <w:rPr>
                <w:rFonts w:cs="Arial" w:ascii="Arial" w:hAnsi="Arial"/>
                <w:b/>
                <w:sz w:val="16"/>
                <w:szCs w:val="16"/>
                <w:lang w:eastAsia="en-US"/>
              </w:rPr>
              <w:t>затвердження</w:t>
            </w:r>
            <w:r>
              <w:rPr>
                <w:rFonts w:cs="Arial" w:ascii="Arial" w:hAnsi="Arial"/>
                <w:b/>
                <w:sz w:val="16"/>
                <w:szCs w:val="16"/>
                <w:lang w:val="en-US" w:eastAsia="en-US"/>
              </w:rPr>
              <w:t xml:space="preserve"> - </w:t>
            </w:r>
            <w:r>
              <w:rPr>
                <w:rFonts w:cs="Arial" w:ascii="Arial" w:hAnsi="Arial"/>
                <w:sz w:val="16"/>
                <w:szCs w:val="16"/>
                <w:lang w:eastAsia="en-US"/>
              </w:rPr>
              <w:t>технічна</w:t>
            </w:r>
            <w:r>
              <w:rPr>
                <w:rFonts w:cs="Arial" w:ascii="Arial" w:hAnsi="Arial"/>
                <w:sz w:val="16"/>
                <w:szCs w:val="16"/>
                <w:lang w:val="en-US" w:eastAsia="en-US"/>
              </w:rPr>
              <w:t xml:space="preserve"> </w:t>
            </w:r>
            <w:r>
              <w:rPr>
                <w:rFonts w:cs="Arial" w:ascii="Arial" w:hAnsi="Arial"/>
                <w:sz w:val="16"/>
                <w:szCs w:val="16"/>
                <w:lang w:eastAsia="en-US"/>
              </w:rPr>
              <w:t>помилка</w:t>
            </w:r>
          </w:p>
          <w:p>
            <w:pPr>
              <w:pStyle w:val="TextBodyIndent"/>
              <w:spacing w:lineRule="auto" w:line="276"/>
              <w:ind w:left="0" w:hanging="0"/>
              <w:jc w:val="both"/>
              <w:rPr>
                <w:rFonts w:ascii="Arial" w:hAnsi="Arial" w:cs="Arial"/>
                <w:sz w:val="16"/>
                <w:szCs w:val="16"/>
                <w:lang w:eastAsia="en-US"/>
              </w:rPr>
            </w:pPr>
            <w:r>
              <w:rPr>
                <w:rFonts w:cs="Arial" w:ascii="Arial" w:hAnsi="Arial"/>
                <w:sz w:val="16"/>
                <w:szCs w:val="16"/>
                <w:lang w:eastAsia="en-US"/>
              </w:rPr>
            </w:r>
          </w:p>
          <w:p>
            <w:pPr>
              <w:pStyle w:val="TextBodyIndent"/>
              <w:spacing w:lineRule="auto" w:line="276" w:before="0" w:after="120"/>
              <w:ind w:left="0" w:hanging="0"/>
              <w:jc w:val="both"/>
              <w:rPr>
                <w:rFonts w:ascii="Arial" w:hAnsi="Arial" w:cs="Arial"/>
                <w:b/>
                <w:b/>
                <w:sz w:val="16"/>
                <w:szCs w:val="16"/>
                <w:lang w:eastAsia="en-US"/>
              </w:rPr>
            </w:pPr>
            <w:r>
              <w:rPr>
                <w:rFonts w:eastAsia="Arial" w:cs="Arial" w:ascii="Arial" w:hAnsi="Arial"/>
                <w:sz w:val="16"/>
                <w:szCs w:val="16"/>
                <w:lang w:eastAsia="en-US"/>
              </w:rPr>
              <w:t xml:space="preserve"> </w:t>
            </w:r>
          </w:p>
        </w:tc>
      </w:tr>
      <w:tr>
        <w:trPr>
          <w:trHeight w:val="557" w:hRule="atLeast"/>
        </w:trPr>
        <w:tc>
          <w:tcPr>
            <w:tcW w:w="54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numPr>
                <w:ilvl w:val="0"/>
                <w:numId w:val="6"/>
              </w:numPr>
              <w:snapToGrid w:val="false"/>
              <w:spacing w:lineRule="auto" w:line="254"/>
              <w:rPr>
                <w:rFonts w:ascii="Arial" w:hAnsi="Arial" w:eastAsia="Calibri" w:cs="Arial"/>
                <w:b/>
                <w:b/>
                <w:sz w:val="16"/>
                <w:szCs w:val="16"/>
                <w:lang w:eastAsia="en-US"/>
              </w:rPr>
            </w:pPr>
            <w:r>
              <w:rPr>
                <w:rFonts w:eastAsia="Calibri" w:cs="Arial" w:ascii="Arial" w:hAnsi="Arial"/>
                <w:b/>
                <w:sz w:val="16"/>
                <w:szCs w:val="16"/>
                <w:lang w:eastAsia="en-US"/>
              </w:rPr>
            </w:r>
          </w:p>
        </w:tc>
        <w:tc>
          <w:tcPr>
            <w:tcW w:w="177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both"/>
              <w:rPr>
                <w:rFonts w:ascii="Arial" w:hAnsi="Arial" w:cs="Arial"/>
                <w:b/>
                <w:b/>
                <w:sz w:val="16"/>
                <w:szCs w:val="16"/>
                <w:lang w:eastAsia="en-US"/>
              </w:rPr>
            </w:pPr>
            <w:r>
              <w:rPr>
                <w:rFonts w:cs="Arial" w:ascii="Arial" w:hAnsi="Arial"/>
                <w:b/>
                <w:sz w:val="16"/>
                <w:szCs w:val="16"/>
                <w:lang w:eastAsia="en-US"/>
              </w:rPr>
              <w:t xml:space="preserve">ТРАВОНЕКСТ </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rPr>
                <w:rFonts w:ascii="Arial" w:hAnsi="Arial" w:cs="Arial"/>
                <w:sz w:val="16"/>
                <w:szCs w:val="16"/>
                <w:lang w:eastAsia="en-US"/>
              </w:rPr>
            </w:pPr>
            <w:r>
              <w:rPr>
                <w:rFonts w:cs="Arial" w:ascii="Arial" w:hAnsi="Arial"/>
                <w:sz w:val="16"/>
                <w:szCs w:val="16"/>
                <w:lang w:eastAsia="en-US"/>
              </w:rPr>
              <w:t>краплі очні, розчин, 40 мкг/мл; по 2,5 мл у флаконі-крапельниці; по 1 флакону-крапельниці у картонній коробці</w:t>
            </w:r>
          </w:p>
          <w:p>
            <w:pPr>
              <w:pStyle w:val="Normal"/>
              <w:spacing w:lineRule="auto" w:line="276"/>
              <w:rPr>
                <w:rFonts w:ascii="Arial" w:hAnsi="Arial" w:cs="Arial"/>
                <w:sz w:val="16"/>
                <w:szCs w:val="16"/>
                <w:lang w:eastAsia="en-US"/>
              </w:rPr>
            </w:pPr>
            <w:r>
              <w:rPr>
                <w:rFonts w:cs="Arial" w:ascii="Arial" w:hAnsi="Arial"/>
                <w:sz w:val="16"/>
                <w:szCs w:val="16"/>
                <w:lang w:eastAsia="en-US"/>
              </w:rPr>
            </w:r>
          </w:p>
        </w:tc>
        <w:tc>
          <w:tcPr>
            <w:tcW w:w="14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lang w:eastAsia="en-US"/>
              </w:rPr>
            </w:pPr>
            <w:r>
              <w:rPr>
                <w:rFonts w:cs="Arial" w:ascii="Arial" w:hAnsi="Arial"/>
                <w:sz w:val="16"/>
                <w:szCs w:val="16"/>
                <w:lang w:eastAsia="en-US"/>
              </w:rPr>
              <w:t>БІОСАЙНС ГРУП ЛАБОРАТОРІЗ с.р.о.</w:t>
            </w:r>
          </w:p>
          <w:p>
            <w:pPr>
              <w:pStyle w:val="Normal"/>
              <w:spacing w:lineRule="auto" w:line="276"/>
              <w:ind w:left="170" w:hanging="0"/>
              <w:jc w:val="center"/>
              <w:rPr>
                <w:rFonts w:ascii="Arial" w:hAnsi="Arial" w:cs="Arial"/>
                <w:sz w:val="16"/>
                <w:szCs w:val="16"/>
                <w:lang w:eastAsia="en-US"/>
              </w:rPr>
            </w:pPr>
            <w:r>
              <w:rPr>
                <w:rFonts w:cs="Arial" w:ascii="Arial" w:hAnsi="Arial"/>
                <w:sz w:val="16"/>
                <w:szCs w:val="16"/>
                <w:lang w:eastAsia="en-US"/>
              </w:rPr>
            </w:r>
          </w:p>
        </w:tc>
        <w:tc>
          <w:tcPr>
            <w:tcW w:w="12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lang w:eastAsia="en-US"/>
              </w:rPr>
            </w:pPr>
            <w:r>
              <w:rPr>
                <w:rFonts w:cs="Arial" w:ascii="Arial" w:hAnsi="Arial"/>
                <w:sz w:val="16"/>
                <w:szCs w:val="16"/>
                <w:lang w:eastAsia="en-US"/>
              </w:rPr>
              <w:t>Словацька Республіка</w:t>
            </w:r>
          </w:p>
        </w:tc>
        <w:tc>
          <w:tcPr>
            <w:tcW w:w="1560"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spacing w:lineRule="auto" w:line="276"/>
              <w:ind w:hanging="0"/>
              <w:jc w:val="center"/>
              <w:rPr>
                <w:rFonts w:cs="Arial"/>
                <w:b w:val="false"/>
                <w:b w:val="false"/>
                <w:iCs/>
                <w:sz w:val="16"/>
                <w:szCs w:val="16"/>
              </w:rPr>
            </w:pPr>
            <w:r>
              <w:rPr>
                <w:rFonts w:cs="Arial"/>
                <w:b w:val="false"/>
                <w:sz w:val="16"/>
                <w:szCs w:val="16"/>
              </w:rPr>
              <w:t>РАФАРМ СА</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lineRule="auto" w:line="276" w:before="0" w:after="120"/>
              <w:rPr>
                <w:rFonts w:ascii="Arial" w:hAnsi="Arial" w:cs="Arial"/>
                <w:sz w:val="16"/>
                <w:szCs w:val="16"/>
                <w:lang w:eastAsia="en-US"/>
              </w:rPr>
            </w:pPr>
            <w:r>
              <w:rPr>
                <w:rFonts w:cs="Arial" w:ascii="Arial" w:hAnsi="Arial"/>
                <w:sz w:val="16"/>
                <w:szCs w:val="16"/>
                <w:lang w:eastAsia="en-US"/>
              </w:rPr>
              <w:t>Грецiя</w:t>
            </w:r>
          </w:p>
        </w:tc>
        <w:tc>
          <w:tcPr>
            <w:tcW w:w="198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spacing w:lineRule="auto" w:line="276"/>
              <w:ind w:hanging="0"/>
              <w:jc w:val="left"/>
              <w:rPr>
                <w:rFonts w:cs="Arial"/>
                <w:b w:val="false"/>
                <w:b w:val="false"/>
                <w:iCs/>
                <w:sz w:val="16"/>
                <w:szCs w:val="16"/>
              </w:rPr>
            </w:pPr>
            <w:r>
              <w:rPr>
                <w:rFonts w:cs="Arial"/>
                <w:b w:val="false"/>
                <w:iCs/>
                <w:sz w:val="16"/>
                <w:szCs w:val="16"/>
              </w:rPr>
              <w:t>засідання НТР № 37 від 17.09.2026</w:t>
            </w:r>
          </w:p>
        </w:tc>
        <w:tc>
          <w:tcPr>
            <w:tcW w:w="39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lineRule="auto" w:line="276"/>
              <w:ind w:left="0" w:hanging="0"/>
              <w:jc w:val="both"/>
              <w:rPr/>
            </w:pPr>
            <w:r>
              <w:rPr>
                <w:rFonts w:cs="Arial" w:ascii="Arial" w:hAnsi="Arial"/>
                <w:b/>
                <w:sz w:val="16"/>
                <w:szCs w:val="16"/>
                <w:lang w:eastAsia="en-US"/>
              </w:rPr>
              <w:t>не рекомендувати до затвердження –</w:t>
            </w:r>
          </w:p>
          <w:p>
            <w:pPr>
              <w:pStyle w:val="TextBodyIndent"/>
              <w:spacing w:lineRule="auto" w:line="276"/>
              <w:ind w:left="0" w:hanging="0"/>
              <w:jc w:val="both"/>
              <w:rPr>
                <w:rFonts w:ascii="Arial" w:hAnsi="Arial" w:cs="Arial"/>
                <w:sz w:val="16"/>
                <w:szCs w:val="16"/>
                <w:lang w:eastAsia="en-US"/>
              </w:rPr>
            </w:pPr>
            <w:r>
              <w:rPr>
                <w:rFonts w:eastAsia="Arial" w:cs="Arial" w:ascii="Arial" w:hAnsi="Arial"/>
                <w:b/>
                <w:sz w:val="16"/>
                <w:szCs w:val="16"/>
                <w:lang w:eastAsia="en-US"/>
              </w:rPr>
              <w:t xml:space="preserve"> </w:t>
            </w:r>
            <w:r>
              <w:rPr>
                <w:rFonts w:cs="Arial" w:ascii="Arial" w:hAnsi="Arial"/>
                <w:sz w:val="16"/>
                <w:szCs w:val="16"/>
                <w:lang w:eastAsia="en-US"/>
              </w:rPr>
              <w:t xml:space="preserve">зміни І типу </w:t>
            </w:r>
          </w:p>
          <w:p>
            <w:pPr>
              <w:pStyle w:val="TextBodyIndent"/>
              <w:spacing w:lineRule="auto" w:line="276" w:before="0" w:after="120"/>
              <w:ind w:left="0" w:hanging="0"/>
              <w:jc w:val="both"/>
              <w:rPr>
                <w:rFonts w:ascii="Arial" w:hAnsi="Arial" w:cs="Arial"/>
                <w:b/>
                <w:b/>
                <w:sz w:val="16"/>
                <w:szCs w:val="16"/>
                <w:lang w:eastAsia="en-US"/>
              </w:rPr>
            </w:pPr>
            <w:r>
              <w:rPr>
                <w:rFonts w:cs="Arial" w:ascii="Arial" w:hAnsi="Arial"/>
                <w:b/>
                <w:sz w:val="16"/>
                <w:szCs w:val="16"/>
                <w:lang w:eastAsia="en-US"/>
              </w:rPr>
            </w:r>
          </w:p>
        </w:tc>
      </w:tr>
      <w:tr>
        <w:trPr>
          <w:trHeight w:val="557" w:hRule="atLeast"/>
        </w:trPr>
        <w:tc>
          <w:tcPr>
            <w:tcW w:w="54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numPr>
                <w:ilvl w:val="0"/>
                <w:numId w:val="6"/>
              </w:numPr>
              <w:snapToGrid w:val="false"/>
              <w:spacing w:lineRule="auto" w:line="254"/>
              <w:rPr>
                <w:rFonts w:ascii="Arial" w:hAnsi="Arial" w:eastAsia="Calibri" w:cs="Arial"/>
                <w:b/>
                <w:b/>
                <w:sz w:val="16"/>
                <w:szCs w:val="16"/>
                <w:lang w:eastAsia="en-US"/>
              </w:rPr>
            </w:pPr>
            <w:r>
              <w:rPr>
                <w:rFonts w:eastAsia="Calibri" w:cs="Arial" w:ascii="Arial" w:hAnsi="Arial"/>
                <w:b/>
                <w:sz w:val="16"/>
                <w:szCs w:val="16"/>
                <w:lang w:eastAsia="en-US"/>
              </w:rPr>
            </w:r>
          </w:p>
        </w:tc>
        <w:tc>
          <w:tcPr>
            <w:tcW w:w="177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both"/>
              <w:rPr>
                <w:rFonts w:ascii="Arial" w:hAnsi="Arial" w:cs="Arial"/>
                <w:b/>
                <w:b/>
                <w:sz w:val="16"/>
                <w:szCs w:val="16"/>
                <w:lang w:eastAsia="en-US"/>
              </w:rPr>
            </w:pPr>
            <w:r>
              <w:rPr>
                <w:rFonts w:cs="Arial" w:ascii="Arial" w:hAnsi="Arial"/>
                <w:b/>
                <w:sz w:val="16"/>
                <w:szCs w:val="16"/>
                <w:lang w:eastAsia="en-US"/>
              </w:rPr>
              <w:t xml:space="preserve">ЦИТРАМОН-Ф </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rPr>
                <w:rFonts w:ascii="Arial" w:hAnsi="Arial" w:cs="Arial"/>
                <w:sz w:val="16"/>
                <w:szCs w:val="16"/>
                <w:lang w:eastAsia="en-US"/>
              </w:rPr>
            </w:pPr>
            <w:r>
              <w:rPr>
                <w:rFonts w:cs="Arial" w:ascii="Arial" w:hAnsi="Arial"/>
                <w:sz w:val="16"/>
                <w:szCs w:val="16"/>
                <w:lang w:eastAsia="en-US"/>
              </w:rPr>
              <w:t>таблетки по 6 або по 10 таблеток у блістерах; по 6 таблеток у блістері; по 20 блістерів в пачці</w:t>
            </w:r>
          </w:p>
          <w:p>
            <w:pPr>
              <w:pStyle w:val="Normal"/>
              <w:spacing w:lineRule="auto" w:line="276"/>
              <w:rPr>
                <w:rFonts w:ascii="Arial" w:hAnsi="Arial" w:cs="Arial"/>
                <w:sz w:val="16"/>
                <w:szCs w:val="16"/>
                <w:lang w:eastAsia="en-US"/>
              </w:rPr>
            </w:pPr>
            <w:r>
              <w:rPr>
                <w:rFonts w:cs="Arial" w:ascii="Arial" w:hAnsi="Arial"/>
                <w:sz w:val="16"/>
                <w:szCs w:val="16"/>
                <w:lang w:eastAsia="en-US"/>
              </w:rPr>
            </w:r>
          </w:p>
        </w:tc>
        <w:tc>
          <w:tcPr>
            <w:tcW w:w="14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lang w:eastAsia="en-US"/>
              </w:rPr>
            </w:pPr>
            <w:r>
              <w:rPr>
                <w:rFonts w:cs="Arial" w:ascii="Arial" w:hAnsi="Arial"/>
                <w:sz w:val="16"/>
                <w:szCs w:val="16"/>
                <w:lang w:eastAsia="en-US"/>
              </w:rPr>
              <w:t>ТОВ"ФАРМІС ЛТД"</w:t>
            </w:r>
          </w:p>
          <w:p>
            <w:pPr>
              <w:pStyle w:val="Normal"/>
              <w:spacing w:lineRule="auto" w:line="276"/>
              <w:ind w:left="170" w:hanging="0"/>
              <w:jc w:val="center"/>
              <w:rPr>
                <w:rFonts w:ascii="Arial" w:hAnsi="Arial" w:cs="Arial"/>
                <w:sz w:val="16"/>
                <w:szCs w:val="16"/>
                <w:lang w:eastAsia="en-US"/>
              </w:rPr>
            </w:pPr>
            <w:r>
              <w:rPr>
                <w:rFonts w:cs="Arial" w:ascii="Arial" w:hAnsi="Arial"/>
                <w:sz w:val="16"/>
                <w:szCs w:val="16"/>
                <w:lang w:eastAsia="en-US"/>
              </w:rPr>
            </w:r>
          </w:p>
        </w:tc>
        <w:tc>
          <w:tcPr>
            <w:tcW w:w="12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lang w:eastAsia="en-US"/>
              </w:rPr>
            </w:pPr>
            <w:r>
              <w:rPr>
                <w:rFonts w:cs="Arial" w:ascii="Arial" w:hAnsi="Arial"/>
                <w:sz w:val="16"/>
                <w:szCs w:val="16"/>
                <w:lang w:eastAsia="en-US"/>
              </w:rPr>
              <w:t>Україна</w:t>
            </w:r>
          </w:p>
        </w:tc>
        <w:tc>
          <w:tcPr>
            <w:tcW w:w="1560"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spacing w:lineRule="auto" w:line="276"/>
              <w:ind w:hanging="0"/>
              <w:jc w:val="center"/>
              <w:rPr>
                <w:rFonts w:cs="Arial"/>
                <w:b w:val="false"/>
                <w:b w:val="false"/>
                <w:iCs/>
                <w:sz w:val="16"/>
                <w:szCs w:val="16"/>
              </w:rPr>
            </w:pPr>
            <w:r>
              <w:rPr>
                <w:rFonts w:cs="Arial"/>
                <w:b w:val="false"/>
                <w:sz w:val="16"/>
                <w:szCs w:val="16"/>
              </w:rPr>
              <w:t>ПРАТ "ФІТОФАРМ"</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lineRule="auto" w:line="276" w:before="0" w:after="120"/>
              <w:rPr>
                <w:rFonts w:ascii="Arial" w:hAnsi="Arial" w:cs="Arial"/>
                <w:sz w:val="16"/>
                <w:szCs w:val="16"/>
                <w:lang w:eastAsia="en-US"/>
              </w:rPr>
            </w:pPr>
            <w:r>
              <w:rPr>
                <w:rFonts w:cs="Arial" w:ascii="Arial" w:hAnsi="Arial"/>
                <w:sz w:val="16"/>
                <w:szCs w:val="16"/>
                <w:lang w:eastAsia="en-US"/>
              </w:rPr>
              <w:t>Україна</w:t>
            </w:r>
          </w:p>
        </w:tc>
        <w:tc>
          <w:tcPr>
            <w:tcW w:w="198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312"/>
              <w:spacing w:lineRule="auto" w:line="276"/>
              <w:ind w:hanging="0"/>
              <w:jc w:val="left"/>
              <w:rPr>
                <w:rFonts w:cs="Arial"/>
                <w:b w:val="false"/>
                <w:b w:val="false"/>
                <w:iCs/>
                <w:sz w:val="16"/>
                <w:szCs w:val="16"/>
              </w:rPr>
            </w:pPr>
            <w:r>
              <w:rPr>
                <w:rFonts w:cs="Arial"/>
                <w:b w:val="false"/>
                <w:iCs/>
                <w:sz w:val="16"/>
                <w:szCs w:val="16"/>
              </w:rPr>
              <w:t>засідання НТР № 37 від 17.09.2026</w:t>
            </w:r>
          </w:p>
        </w:tc>
        <w:tc>
          <w:tcPr>
            <w:tcW w:w="39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lineRule="auto" w:line="276"/>
              <w:ind w:left="0" w:hanging="0"/>
              <w:jc w:val="both"/>
              <w:rPr>
                <w:rFonts w:ascii="Arial" w:hAnsi="Arial" w:cs="Arial"/>
                <w:b/>
                <w:b/>
                <w:sz w:val="16"/>
                <w:szCs w:val="16"/>
                <w:lang w:eastAsia="en-US"/>
              </w:rPr>
            </w:pPr>
            <w:r>
              <w:rPr>
                <w:rFonts w:cs="Arial" w:ascii="Arial" w:hAnsi="Arial"/>
                <w:b/>
                <w:sz w:val="16"/>
                <w:szCs w:val="16"/>
                <w:lang w:eastAsia="en-US"/>
              </w:rPr>
              <w:t xml:space="preserve">не рекомендувати до затвердження </w:t>
            </w:r>
          </w:p>
          <w:p>
            <w:pPr>
              <w:pStyle w:val="TextBodyIndent"/>
              <w:spacing w:lineRule="auto" w:line="276"/>
              <w:ind w:left="0" w:hanging="0"/>
              <w:jc w:val="both"/>
              <w:rPr>
                <w:rFonts w:ascii="Arial" w:hAnsi="Arial" w:cs="Arial"/>
                <w:sz w:val="16"/>
                <w:szCs w:val="16"/>
                <w:lang w:eastAsia="en-US"/>
              </w:rPr>
            </w:pPr>
            <w:r>
              <w:rPr>
                <w:rFonts w:cs="Arial" w:ascii="Arial" w:hAnsi="Arial"/>
                <w:sz w:val="16"/>
                <w:szCs w:val="16"/>
                <w:lang w:eastAsia="en-US"/>
              </w:rPr>
              <w:t xml:space="preserve">зміни І типу </w:t>
            </w:r>
          </w:p>
          <w:p>
            <w:pPr>
              <w:pStyle w:val="TextBodyIndent"/>
              <w:spacing w:lineRule="auto" w:line="276" w:before="0" w:after="120"/>
              <w:ind w:left="0" w:hanging="0"/>
              <w:jc w:val="both"/>
              <w:rPr>
                <w:rFonts w:ascii="Arial" w:hAnsi="Arial" w:cs="Arial"/>
                <w:b/>
                <w:b/>
                <w:sz w:val="16"/>
                <w:szCs w:val="16"/>
                <w:lang w:eastAsia="en-US"/>
              </w:rPr>
            </w:pPr>
            <w:r>
              <w:rPr>
                <w:rFonts w:eastAsia="Arial" w:cs="Arial" w:ascii="Arial" w:hAnsi="Arial"/>
                <w:sz w:val="16"/>
                <w:szCs w:val="16"/>
                <w:lang w:eastAsia="en-US"/>
              </w:rPr>
              <w:t xml:space="preserve"> </w:t>
            </w:r>
          </w:p>
        </w:tc>
      </w:tr>
    </w:tbl>
    <w:p>
      <w:pPr>
        <w:pStyle w:val="11"/>
        <w:rPr/>
      </w:pPr>
      <w:r>
        <w:rPr/>
      </w:r>
    </w:p>
    <w:tbl>
      <w:tblPr>
        <w:tblW w:w="14627" w:type="dxa"/>
        <w:jc w:val="left"/>
        <w:tblInd w:w="0" w:type="dxa"/>
        <w:tblBorders/>
        <w:tblCellMar>
          <w:top w:w="0" w:type="dxa"/>
          <w:left w:w="108" w:type="dxa"/>
          <w:bottom w:w="0" w:type="dxa"/>
          <w:right w:w="108" w:type="dxa"/>
        </w:tblCellMar>
      </w:tblPr>
      <w:tblGrid>
        <w:gridCol w:w="7343"/>
        <w:gridCol w:w="7284"/>
      </w:tblGrid>
      <w:tr>
        <w:trPr/>
        <w:tc>
          <w:tcPr>
            <w:tcW w:w="7343" w:type="dxa"/>
            <w:tcBorders/>
            <w:shd w:fill="auto" w:val="clear"/>
          </w:tcPr>
          <w:p>
            <w:pPr>
              <w:pStyle w:val="Normal"/>
              <w:snapToGrid w:val="false"/>
              <w:spacing w:lineRule="auto" w:line="252"/>
              <w:ind w:right="20" w:hanging="0"/>
              <w:rPr>
                <w:rStyle w:val="Cs7864ebcf1"/>
                <w:rFonts w:ascii="Arial" w:hAnsi="Arial" w:cs="Arial"/>
                <w:sz w:val="28"/>
                <w:szCs w:val="28"/>
                <w:lang w:eastAsia="en-US"/>
              </w:rPr>
            </w:pPr>
            <w:r>
              <w:rPr>
                <w:rFonts w:cs="Arial"/>
              </w:rPr>
            </w:r>
          </w:p>
          <w:p>
            <w:pPr>
              <w:pStyle w:val="Normal"/>
              <w:spacing w:lineRule="auto" w:line="252"/>
              <w:ind w:right="20" w:hanging="0"/>
              <w:rPr>
                <w:rStyle w:val="Cs95e872d01"/>
              </w:rPr>
            </w:pPr>
            <w:r>
              <w:rPr>
                <w:rStyle w:val="Cs7864ebcf1"/>
                <w:rFonts w:eastAsia="Arial" w:cs="Arial" w:ascii="Arial" w:hAnsi="Arial"/>
                <w:sz w:val="28"/>
                <w:szCs w:val="28"/>
                <w:lang w:eastAsia="en-US"/>
              </w:rPr>
              <w:t xml:space="preserve"> </w:t>
            </w:r>
            <w:r>
              <w:rPr>
                <w:rStyle w:val="Cs7864ebcf1"/>
                <w:rFonts w:cs="Arial" w:ascii="Arial" w:hAnsi="Arial"/>
                <w:sz w:val="28"/>
                <w:szCs w:val="28"/>
                <w:lang w:eastAsia="en-US"/>
              </w:rPr>
              <w:t>Начальник</w:t>
            </w:r>
          </w:p>
          <w:p>
            <w:pPr>
              <w:pStyle w:val="Normal"/>
              <w:spacing w:lineRule="auto" w:line="252"/>
              <w:ind w:right="20" w:hanging="0"/>
              <w:rPr>
                <w:rStyle w:val="Cs7864ebcf1"/>
                <w:rFonts w:ascii="Arial" w:hAnsi="Arial" w:cs="Arial"/>
                <w:sz w:val="28"/>
                <w:szCs w:val="28"/>
              </w:rPr>
            </w:pPr>
            <w:r>
              <w:rPr>
                <w:rStyle w:val="Cs7864ebcf1"/>
                <w:rFonts w:eastAsia="Arial" w:cs="Arial" w:ascii="Arial" w:hAnsi="Arial"/>
                <w:sz w:val="28"/>
                <w:szCs w:val="28"/>
                <w:lang w:eastAsia="en-US"/>
              </w:rPr>
              <w:t xml:space="preserve"> </w:t>
            </w:r>
            <w:r>
              <w:rPr>
                <w:rStyle w:val="Cs7864ebcf1"/>
                <w:rFonts w:cs="Arial" w:ascii="Arial" w:hAnsi="Arial"/>
                <w:sz w:val="28"/>
                <w:szCs w:val="28"/>
                <w:lang w:eastAsia="en-US"/>
              </w:rPr>
              <w:t xml:space="preserve">Фармацевтичного управління </w:t>
            </w:r>
            <w:r>
              <w:rPr>
                <w:rStyle w:val="Cs188c92b51"/>
                <w:rFonts w:cs="Arial"/>
                <w:sz w:val="28"/>
                <w:szCs w:val="28"/>
                <w:lang w:eastAsia="en-US"/>
              </w:rPr>
              <w:t>                                 </w:t>
            </w:r>
          </w:p>
        </w:tc>
        <w:tc>
          <w:tcPr>
            <w:tcW w:w="7284" w:type="dxa"/>
            <w:tcBorders/>
            <w:shd w:fill="auto" w:val="clear"/>
          </w:tcPr>
          <w:p>
            <w:pPr>
              <w:pStyle w:val="Cs95e872d0"/>
              <w:snapToGrid w:val="false"/>
              <w:spacing w:lineRule="auto" w:line="252"/>
              <w:rPr>
                <w:rStyle w:val="Cs7864ebcf1"/>
                <w:rFonts w:ascii="Arial" w:hAnsi="Arial" w:cs="Arial"/>
                <w:sz w:val="28"/>
                <w:szCs w:val="28"/>
                <w:lang w:val="uk-UA"/>
              </w:rPr>
            </w:pPr>
            <w:r>
              <w:rPr/>
            </w:r>
          </w:p>
          <w:p>
            <w:pPr>
              <w:pStyle w:val="Cs95e872d0"/>
              <w:spacing w:lineRule="auto" w:line="252"/>
              <w:rPr>
                <w:rStyle w:val="Cs7864ebcf1"/>
                <w:rFonts w:ascii="Arial" w:hAnsi="Arial" w:cs="Arial"/>
                <w:sz w:val="28"/>
                <w:szCs w:val="28"/>
                <w:lang w:val="uk-UA"/>
              </w:rPr>
            </w:pPr>
            <w:r>
              <w:rPr/>
            </w:r>
          </w:p>
          <w:p>
            <w:pPr>
              <w:pStyle w:val="Cs95e872d0"/>
              <w:spacing w:lineRule="auto" w:line="252"/>
              <w:rPr>
                <w:rStyle w:val="Cs7864ebcf1"/>
                <w:rFonts w:ascii="Arial" w:hAnsi="Arial" w:cs="Arial"/>
                <w:sz w:val="28"/>
                <w:szCs w:val="28"/>
                <w:lang w:val="uk-UA"/>
              </w:rPr>
            </w:pPr>
            <w:r>
              <w:rPr/>
            </w:r>
          </w:p>
          <w:p>
            <w:pPr>
              <w:pStyle w:val="Cs95e872d0"/>
              <w:spacing w:lineRule="auto" w:line="252"/>
              <w:jc w:val="center"/>
              <w:rPr/>
            </w:pPr>
            <w:r>
              <w:rPr>
                <w:rStyle w:val="Cs7864ebcf1"/>
                <w:rFonts w:eastAsia="Arial" w:cs="Arial" w:ascii="Arial" w:hAnsi="Arial"/>
                <w:sz w:val="28"/>
                <w:szCs w:val="28"/>
                <w:lang w:val="uk-UA"/>
              </w:rPr>
              <w:t xml:space="preserve">                                             </w:t>
            </w:r>
            <w:r>
              <w:rPr>
                <w:rStyle w:val="Cs7864ebcf1"/>
                <w:rFonts w:cs="Arial" w:ascii="Arial" w:hAnsi="Arial"/>
                <w:sz w:val="28"/>
                <w:szCs w:val="28"/>
                <w:lang w:val="uk-UA"/>
              </w:rPr>
              <w:t xml:space="preserve">Олександр ГРІЦЕНКО  </w:t>
            </w:r>
          </w:p>
        </w:tc>
      </w:tr>
    </w:tbl>
    <w:p>
      <w:pPr>
        <w:pStyle w:val="11"/>
        <w:rPr>
          <w:rStyle w:val="Cs7864ebcf1"/>
          <w:rFonts w:ascii="Calibri" w:hAnsi="Calibri" w:eastAsia="Calibri" w:cs="Calibri"/>
          <w:sz w:val="28"/>
          <w:szCs w:val="28"/>
          <w:lang w:val="uk-UA"/>
        </w:rPr>
      </w:pPr>
      <w:r>
        <w:rPr/>
      </w:r>
    </w:p>
    <w:p>
      <w:pPr>
        <w:pStyle w:val="11"/>
        <w:rPr>
          <w:rStyle w:val="Cs7864ebcf1"/>
          <w:rFonts w:ascii="Arial" w:hAnsi="Arial" w:cs="Arial"/>
          <w:color w:val="000000"/>
          <w:sz w:val="16"/>
          <w:szCs w:val="16"/>
        </w:rPr>
      </w:pPr>
      <w:r>
        <w:rPr>
          <w:rFonts w:cs="Arial"/>
        </w:rPr>
      </w:r>
    </w:p>
    <w:p>
      <w:pPr>
        <w:pStyle w:val="11"/>
        <w:rPr>
          <w:rStyle w:val="Cs7864ebcf1"/>
          <w:rFonts w:ascii="Arial" w:hAnsi="Arial" w:cs="Arial"/>
          <w:color w:val="000000"/>
          <w:sz w:val="16"/>
          <w:szCs w:val="16"/>
        </w:rPr>
      </w:pPr>
      <w:r>
        <w:rPr/>
      </w:r>
    </w:p>
    <w:sectPr>
      <w:headerReference w:type="default" r:id="rId5"/>
      <w:headerReference w:type="first" r:id="rId6"/>
      <w:type w:val="nextPage"/>
      <w:pgSz w:orient="landscape" w:w="16838" w:h="11906"/>
      <w:pgMar w:left="1077" w:right="1134" w:header="709" w:top="907" w:footer="0" w:bottom="907"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Light">
    <w:charset w:val="00"/>
    <w:family w:val="swiss"/>
    <w:pitch w:val="variable"/>
  </w:font>
  <w:font w:name="Cambria">
    <w:charset w:val="cc"/>
    <w:family w:val="roman"/>
    <w:pitch w:val="variable"/>
  </w:font>
  <w:font w:name="Tahoma">
    <w:charset w:val="cc"/>
    <w:family w:val="swiss"/>
    <w:pitch w:val="variable"/>
  </w:font>
  <w:font w:name="Segoe UI">
    <w:charset w:val="cc"/>
    <w:family w:val="swiss"/>
    <w:pitch w:val="variable"/>
  </w:font>
  <w:font w:name="Microsoft YaHei">
    <w:charset w:val="86"/>
    <w:family w:val="swiss"/>
    <w:pitch w:val="variable"/>
  </w:font>
  <w:font w:name="Calibri">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fldChar w:fldCharType="begin"/>
    </w:r>
    <w:r>
      <w:instrText> PAGE </w:instrText>
    </w:r>
    <w:r>
      <w:fldChar w:fldCharType="separate"/>
    </w:r>
    <w:r>
      <w:t>15</w:t>
    </w:r>
    <w: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right"/>
      <w:pPr>
        <w:ind w:left="720" w:hanging="360"/>
      </w:pPr>
      <w:rPr/>
    </w:lvl>
  </w:abstractNum>
  <w:abstractNum w:abstractNumId="3">
    <w:lvl w:ilvl="0">
      <w:start w:val="1"/>
      <w:numFmt w:val="decimal"/>
      <w:lvlText w:val="%1."/>
      <w:lvlJc w:val="left"/>
      <w:pPr>
        <w:tabs>
          <w:tab w:val="num" w:pos="360"/>
        </w:tabs>
        <w:ind w:left="360" w:hanging="360"/>
      </w:pPr>
      <w:rPr/>
    </w:lvl>
  </w:abstractNum>
  <w:abstractNum w:abstractNumId="4">
    <w:lvl w:ilvl="0">
      <w:start w:val="1"/>
      <w:numFmt w:val="decimal"/>
      <w:lvlText w:val="%1."/>
      <w:lvlJc w:val="right"/>
      <w:pPr>
        <w:ind w:left="720" w:hanging="360"/>
      </w:pPr>
      <w:rPr/>
    </w:lvl>
  </w:abstractNum>
  <w:abstractNum w:abstractNumId="5">
    <w:lvl w:ilvl="0">
      <w:start w:val="1"/>
      <w:numFmt w:val="decimal"/>
      <w:lvlText w:val="%1."/>
      <w:lvlJc w:val="right"/>
      <w:pPr>
        <w:ind w:left="720" w:hanging="360"/>
      </w:pPr>
      <w:rPr/>
    </w:lvl>
  </w:abstractNum>
  <w:abstractNum w:abstractNumId="6">
    <w:lvl w:ilvl="0">
      <w:start w:val="1"/>
      <w:numFmt w:val="decimal"/>
      <w:lvlText w:val="%1."/>
      <w:lvlJc w:val="left"/>
      <w:pPr>
        <w:tabs>
          <w:tab w:val="num" w:pos="360"/>
        </w:tabs>
        <w:ind w:left="360" w:hanging="360"/>
      </w:pPr>
      <w:rPr/>
    </w:lvl>
    <w:lvl w:ilvl="1">
      <w:start w:val="1"/>
      <w:numFmt w:val="lowerLetter"/>
      <w:lvlText w:val="%2."/>
      <w:lvlJc w:val="left"/>
      <w:pPr>
        <w:tabs>
          <w:tab w:val="num" w:pos="1080"/>
        </w:tabs>
        <w:ind w:left="1080" w:hanging="360"/>
      </w:pPr>
      <w:rPr/>
    </w:lvl>
    <w:lvl w:ilvl="2">
      <w:start w:val="1"/>
      <w:numFmt w:val="lowerRoman"/>
      <w:lvlText w:val="%3."/>
      <w:lvlJc w:val="right"/>
      <w:pPr>
        <w:tabs>
          <w:tab w:val="num" w:pos="1800"/>
        </w:tabs>
        <w:ind w:left="1800" w:hanging="180"/>
      </w:pPr>
      <w:rPr/>
    </w:lvl>
    <w:lvl w:ilvl="3">
      <w:start w:val="1"/>
      <w:numFmt w:val="decimal"/>
      <w:lvlText w:val="%4."/>
      <w:lvlJc w:val="left"/>
      <w:pPr>
        <w:tabs>
          <w:tab w:val="num" w:pos="2520"/>
        </w:tabs>
        <w:ind w:left="2520" w:hanging="360"/>
      </w:pPr>
      <w:rPr/>
    </w:lvl>
    <w:lvl w:ilvl="4">
      <w:start w:val="1"/>
      <w:numFmt w:val="lowerLetter"/>
      <w:lvlText w:val="%5."/>
      <w:lvlJc w:val="left"/>
      <w:pPr>
        <w:tabs>
          <w:tab w:val="num" w:pos="3240"/>
        </w:tabs>
        <w:ind w:left="3240" w:hanging="360"/>
      </w:pPr>
      <w:rPr/>
    </w:lvl>
    <w:lvl w:ilvl="5">
      <w:start w:val="1"/>
      <w:numFmt w:val="lowerRoman"/>
      <w:lvlText w:val="%6."/>
      <w:lvlJc w:val="right"/>
      <w:pPr>
        <w:tabs>
          <w:tab w:val="num" w:pos="3960"/>
        </w:tabs>
        <w:ind w:left="3960" w:hanging="180"/>
      </w:pPr>
      <w:rPr/>
    </w:lvl>
    <w:lvl w:ilvl="6">
      <w:start w:val="1"/>
      <w:numFmt w:val="decimal"/>
      <w:lvlText w:val="%7."/>
      <w:lvlJc w:val="left"/>
      <w:pPr>
        <w:tabs>
          <w:tab w:val="num" w:pos="4680"/>
        </w:tabs>
        <w:ind w:left="4680" w:hanging="360"/>
      </w:pPr>
      <w:rPr/>
    </w:lvl>
    <w:lvl w:ilvl="7">
      <w:start w:val="1"/>
      <w:numFmt w:val="lowerLetter"/>
      <w:lvlText w:val="%8."/>
      <w:lvlJc w:val="left"/>
      <w:pPr>
        <w:tabs>
          <w:tab w:val="num" w:pos="5400"/>
        </w:tabs>
        <w:ind w:left="5400" w:hanging="360"/>
      </w:pPr>
      <w:rPr/>
    </w:lvl>
    <w:lvl w:ilvl="8">
      <w:start w:val="1"/>
      <w:numFmt w:val="lowerRoman"/>
      <w:lvlText w:val="%9."/>
      <w:lvlJc w:val="right"/>
      <w:pPr>
        <w:tabs>
          <w:tab w:val="num" w:pos="6120"/>
        </w:tabs>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8"/>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Cs w:val="24"/>
        <w:lang w:val="ru-RU" w:eastAsia="zh-CN" w:bidi="hi-IN"/>
      </w:rPr>
    </w:rPrDefault>
    <w:pPrDefault>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uk-UA" w:bidi="ar-SA" w:eastAsia="zh-CN"/>
    </w:rPr>
  </w:style>
  <w:style w:type="paragraph" w:styleId="Heading1">
    <w:name w:val="Heading 1"/>
    <w:basedOn w:val="Normal"/>
    <w:next w:val="Normal"/>
    <w:qFormat/>
    <w:pPr>
      <w:keepNext w:val="true"/>
      <w:numPr>
        <w:ilvl w:val="0"/>
        <w:numId w:val="1"/>
      </w:numPr>
      <w:spacing w:before="240" w:after="60"/>
      <w:outlineLvl w:val="0"/>
    </w:pPr>
    <w:rPr>
      <w:rFonts w:ascii="Calibri Light" w:hAnsi="Calibri Light" w:cs="Calibri Light"/>
      <w:b/>
      <w:bCs/>
      <w:sz w:val="32"/>
      <w:szCs w:val="32"/>
    </w:rPr>
  </w:style>
  <w:style w:type="paragraph" w:styleId="Heading2">
    <w:name w:val="Heading 2"/>
    <w:basedOn w:val="Normal"/>
    <w:next w:val="11"/>
    <w:qFormat/>
    <w:pPr>
      <w:keepNext w:val="true"/>
      <w:numPr>
        <w:ilvl w:val="1"/>
        <w:numId w:val="1"/>
      </w:numPr>
      <w:outlineLvl w:val="1"/>
    </w:pPr>
    <w:rPr>
      <w:rFonts w:ascii="Arial" w:hAnsi="Arial" w:cs="Arial"/>
      <w:b/>
      <w:caps/>
      <w:sz w:val="16"/>
      <w:szCs w:val="20"/>
    </w:rPr>
  </w:style>
  <w:style w:type="paragraph" w:styleId="Heading3">
    <w:name w:val="Heading 3"/>
    <w:basedOn w:val="Normal"/>
    <w:next w:val="TextBody"/>
    <w:qFormat/>
    <w:pPr>
      <w:keepNext w:val="true"/>
      <w:numPr>
        <w:ilvl w:val="2"/>
        <w:numId w:val="1"/>
      </w:numPr>
      <w:outlineLvl w:val="2"/>
    </w:pPr>
    <w:rPr>
      <w:rFonts w:ascii="Arial" w:hAnsi="Arial" w:eastAsia="Calibri" w:cs="Arial"/>
      <w:b/>
      <w:bCs/>
      <w:lang w:val="en-US"/>
    </w:rPr>
  </w:style>
  <w:style w:type="paragraph" w:styleId="Heading4">
    <w:name w:val="Heading 4"/>
    <w:basedOn w:val="Normal"/>
    <w:next w:val="11"/>
    <w:qFormat/>
    <w:pPr>
      <w:keepNext w:val="true"/>
      <w:numPr>
        <w:ilvl w:val="3"/>
        <w:numId w:val="1"/>
      </w:numPr>
      <w:jc w:val="center"/>
      <w:outlineLvl w:val="3"/>
    </w:pPr>
    <w:rPr>
      <w:rFonts w:ascii="Arial" w:hAnsi="Arial" w:cs="Arial"/>
      <w:b/>
      <w:sz w:val="20"/>
      <w:szCs w:val="20"/>
    </w:rPr>
  </w:style>
  <w:style w:type="paragraph" w:styleId="Heading6">
    <w:name w:val="Heading 6"/>
    <w:basedOn w:val="Normal"/>
    <w:next w:val="TextBody"/>
    <w:qFormat/>
    <w:pPr>
      <w:numPr>
        <w:ilvl w:val="5"/>
        <w:numId w:val="1"/>
      </w:numPr>
      <w:spacing w:before="240" w:after="60"/>
      <w:outlineLvl w:val="5"/>
    </w:pPr>
    <w:rPr>
      <w:rFonts w:eastAsia="Calibri"/>
      <w:b/>
      <w:bCs/>
      <w:sz w:val="22"/>
      <w:szCs w:val="22"/>
      <w:lang w:val="en-U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Style9">
    <w:name w:val="Основной шрифт абзаца"/>
    <w:qFormat/>
    <w:rPr/>
  </w:style>
  <w:style w:type="character" w:styleId="2">
    <w:name w:val="Заголовок 2 Знак"/>
    <w:qFormat/>
    <w:rPr>
      <w:rFonts w:ascii="Cambria" w:hAnsi="Cambria" w:eastAsia="Times New Roman" w:cs="Times New Roman"/>
      <w:b/>
      <w:bCs/>
      <w:color w:val="4F81BD"/>
      <w:sz w:val="26"/>
      <w:szCs w:val="26"/>
    </w:rPr>
  </w:style>
  <w:style w:type="character" w:styleId="4">
    <w:name w:val="Заголовок 4 Знак"/>
    <w:qFormat/>
    <w:rPr>
      <w:rFonts w:ascii="Cambria" w:hAnsi="Cambria" w:eastAsia="Times New Roman" w:cs="Times New Roman"/>
      <w:b/>
      <w:bCs/>
      <w:i/>
      <w:iCs/>
      <w:color w:val="4F81BD"/>
      <w:sz w:val="24"/>
      <w:szCs w:val="24"/>
    </w:rPr>
  </w:style>
  <w:style w:type="character" w:styleId="Heading2Char">
    <w:name w:val="Heading 2 Char"/>
    <w:qFormat/>
    <w:rPr>
      <w:rFonts w:ascii="Arial" w:hAnsi="Arial" w:eastAsia="Times New Roman" w:cs="Times New Roman"/>
      <w:b/>
      <w:bCs w:val="false"/>
      <w:caps/>
      <w:sz w:val="16"/>
      <w:lang w:val="ru-RU"/>
    </w:rPr>
  </w:style>
  <w:style w:type="character" w:styleId="Heading4Char">
    <w:name w:val="Heading 4 Char"/>
    <w:qFormat/>
    <w:rPr>
      <w:rFonts w:ascii="Arial" w:hAnsi="Arial" w:eastAsia="Times New Roman" w:cs="Times New Roman"/>
      <w:b/>
      <w:bCs w:val="false"/>
      <w:lang w:val="ru-RU"/>
    </w:rPr>
  </w:style>
  <w:style w:type="character" w:styleId="Csb3e8c9cf24">
    <w:name w:val="csb3e8c9cf24"/>
    <w:qFormat/>
    <w:rPr>
      <w:rFonts w:ascii="Arial" w:hAnsi="Arial" w:cs="Arial"/>
      <w:b/>
      <w:bCs/>
      <w:i w:val="false"/>
      <w:iCs w:val="false"/>
      <w:color w:val="000000"/>
      <w:sz w:val="18"/>
      <w:szCs w:val="18"/>
      <w:shd w:fill="auto" w:val="clear"/>
    </w:rPr>
  </w:style>
  <w:style w:type="character" w:styleId="1">
    <w:name w:val="Заголовок 1 Знак"/>
    <w:qFormat/>
    <w:rPr>
      <w:rFonts w:ascii="Calibri Light" w:hAnsi="Calibri Light" w:eastAsia="Times New Roman" w:cs="Times New Roman"/>
      <w:b/>
      <w:bCs/>
      <w:sz w:val="32"/>
      <w:szCs w:val="32"/>
    </w:rPr>
  </w:style>
  <w:style w:type="character" w:styleId="Style10">
    <w:name w:val="Верхний колонтитул Знак"/>
    <w:qFormat/>
    <w:rPr>
      <w:rFonts w:ascii="Times New Roman" w:hAnsi="Times New Roman" w:eastAsia="Times New Roman" w:cs="Times New Roman"/>
      <w:sz w:val="24"/>
      <w:szCs w:val="24"/>
    </w:rPr>
  </w:style>
  <w:style w:type="character" w:styleId="Style11">
    <w:name w:val="Нижний колонтитул Знак"/>
    <w:qFormat/>
    <w:rPr>
      <w:rFonts w:ascii="Times New Roman" w:hAnsi="Times New Roman" w:eastAsia="Times New Roman" w:cs="Times New Roman"/>
      <w:sz w:val="24"/>
      <w:szCs w:val="24"/>
    </w:rPr>
  </w:style>
  <w:style w:type="character" w:styleId="PageNumber">
    <w:name w:val="Page Number"/>
    <w:rPr/>
  </w:style>
  <w:style w:type="character" w:styleId="Style12">
    <w:name w:val="Текст выноски Знак"/>
    <w:qFormat/>
    <w:rPr>
      <w:rFonts w:ascii="Tahoma" w:hAnsi="Tahoma" w:eastAsia="Times New Roman" w:cs="Tahoma"/>
      <w:sz w:val="16"/>
      <w:szCs w:val="16"/>
      <w:lang w:val="ru-RU"/>
    </w:rPr>
  </w:style>
  <w:style w:type="character" w:styleId="BodyTextIndentChar">
    <w:name w:val="Body Text Indent Char"/>
    <w:qFormat/>
    <w:rPr>
      <w:rFonts w:ascii="Arial" w:hAnsi="Arial" w:eastAsia="Times New Roman" w:cs="Arial"/>
      <w:sz w:val="18"/>
      <w:lang w:val="ru-RU"/>
    </w:rPr>
  </w:style>
  <w:style w:type="character" w:styleId="Csab6e076947">
    <w:name w:val="csab6e076947"/>
    <w:qFormat/>
    <w:rPr>
      <w:rFonts w:ascii="Arial" w:hAnsi="Arial" w:cs="Arial"/>
      <w:b w:val="false"/>
      <w:bCs w:val="false"/>
      <w:i w:val="false"/>
      <w:iCs w:val="false"/>
      <w:color w:val="000000"/>
      <w:sz w:val="18"/>
      <w:szCs w:val="18"/>
      <w:shd w:fill="auto" w:val="clear"/>
    </w:rPr>
  </w:style>
  <w:style w:type="character" w:styleId="Csab6e076986">
    <w:name w:val="csab6e076986"/>
    <w:qFormat/>
    <w:rPr>
      <w:rFonts w:ascii="Arial" w:hAnsi="Arial" w:cs="Arial"/>
      <w:b w:val="false"/>
      <w:bCs w:val="false"/>
      <w:i w:val="false"/>
      <w:iCs w:val="false"/>
      <w:color w:val="000000"/>
      <w:sz w:val="18"/>
      <w:szCs w:val="18"/>
      <w:shd w:fill="auto" w:val="clear"/>
    </w:rPr>
  </w:style>
  <w:style w:type="character" w:styleId="Csf229d0ff18">
    <w:name w:val="csf229d0ff18"/>
    <w:qFormat/>
    <w:rPr>
      <w:rFonts w:ascii="Arial" w:hAnsi="Arial" w:cs="Arial"/>
      <w:b w:val="false"/>
      <w:bCs w:val="false"/>
      <w:i w:val="false"/>
      <w:iCs w:val="false"/>
      <w:color w:val="000000"/>
      <w:sz w:val="18"/>
      <w:szCs w:val="18"/>
      <w:shd w:fill="auto" w:val="clear"/>
    </w:rPr>
  </w:style>
  <w:style w:type="character" w:styleId="Csf229d0ff2">
    <w:name w:val="csf229d0ff2"/>
    <w:qFormat/>
    <w:rPr>
      <w:rFonts w:ascii="Arial" w:hAnsi="Arial" w:cs="Arial"/>
      <w:b w:val="false"/>
      <w:bCs w:val="false"/>
      <w:i w:val="false"/>
      <w:iCs w:val="false"/>
      <w:color w:val="000000"/>
      <w:sz w:val="18"/>
      <w:szCs w:val="18"/>
      <w:shd w:fill="auto" w:val="clear"/>
    </w:rPr>
  </w:style>
  <w:style w:type="character" w:styleId="Csf229d0ff9">
    <w:name w:val="csf229d0ff9"/>
    <w:qFormat/>
    <w:rPr>
      <w:rFonts w:ascii="Arial" w:hAnsi="Arial" w:cs="Arial"/>
      <w:b w:val="false"/>
      <w:bCs w:val="false"/>
      <w:i w:val="false"/>
      <w:iCs w:val="false"/>
      <w:color w:val="000000"/>
      <w:sz w:val="18"/>
      <w:szCs w:val="18"/>
      <w:shd w:fill="auto" w:val="clear"/>
    </w:rPr>
  </w:style>
  <w:style w:type="character" w:styleId="Csab6e076950">
    <w:name w:val="csab6e076950"/>
    <w:qFormat/>
    <w:rPr>
      <w:rFonts w:ascii="Arial" w:hAnsi="Arial" w:cs="Arial"/>
      <w:b w:val="false"/>
      <w:bCs w:val="false"/>
      <w:i w:val="false"/>
      <w:iCs w:val="false"/>
      <w:color w:val="000000"/>
      <w:sz w:val="18"/>
      <w:szCs w:val="18"/>
      <w:shd w:fill="auto" w:val="clear"/>
    </w:rPr>
  </w:style>
  <w:style w:type="character" w:styleId="Csab6e0769107">
    <w:name w:val="csab6e0769107"/>
    <w:qFormat/>
    <w:rPr>
      <w:rFonts w:ascii="Arial" w:hAnsi="Arial" w:cs="Arial"/>
      <w:b w:val="false"/>
      <w:bCs w:val="false"/>
      <w:i w:val="false"/>
      <w:iCs w:val="false"/>
      <w:color w:val="000000"/>
      <w:sz w:val="18"/>
      <w:szCs w:val="18"/>
      <w:shd w:fill="auto" w:val="clear"/>
    </w:rPr>
  </w:style>
  <w:style w:type="character" w:styleId="Csab6e076910">
    <w:name w:val="csab6e076910"/>
    <w:qFormat/>
    <w:rPr>
      <w:rFonts w:ascii="Arial" w:hAnsi="Arial" w:cs="Arial"/>
      <w:b w:val="false"/>
      <w:bCs w:val="false"/>
      <w:i w:val="false"/>
      <w:iCs w:val="false"/>
      <w:color w:val="000000"/>
      <w:sz w:val="18"/>
      <w:szCs w:val="18"/>
      <w:shd w:fill="auto" w:val="clear"/>
    </w:rPr>
  </w:style>
  <w:style w:type="character" w:styleId="Csab6e076929">
    <w:name w:val="csab6e076929"/>
    <w:qFormat/>
    <w:rPr>
      <w:rFonts w:ascii="Arial" w:hAnsi="Arial" w:cs="Arial"/>
      <w:b w:val="false"/>
      <w:bCs w:val="false"/>
      <w:i w:val="false"/>
      <w:iCs w:val="false"/>
      <w:color w:val="000000"/>
      <w:sz w:val="18"/>
      <w:szCs w:val="18"/>
      <w:shd w:fill="auto" w:val="clear"/>
    </w:rPr>
  </w:style>
  <w:style w:type="character" w:styleId="Csf229d0ff17">
    <w:name w:val="csf229d0ff17"/>
    <w:qFormat/>
    <w:rPr>
      <w:rFonts w:ascii="Arial" w:hAnsi="Arial" w:cs="Arial"/>
      <w:b w:val="false"/>
      <w:bCs w:val="false"/>
      <w:i w:val="false"/>
      <w:iCs w:val="false"/>
      <w:color w:val="000000"/>
      <w:sz w:val="18"/>
      <w:szCs w:val="18"/>
      <w:shd w:fill="auto" w:val="clear"/>
    </w:rPr>
  </w:style>
  <w:style w:type="character" w:styleId="Csab6e076981">
    <w:name w:val="csab6e076981"/>
    <w:qFormat/>
    <w:rPr>
      <w:rFonts w:ascii="Arial" w:hAnsi="Arial" w:cs="Arial"/>
      <w:b w:val="false"/>
      <w:bCs w:val="false"/>
      <w:i w:val="false"/>
      <w:iCs w:val="false"/>
      <w:color w:val="000000"/>
      <w:sz w:val="18"/>
      <w:szCs w:val="18"/>
      <w:shd w:fill="auto" w:val="clear"/>
    </w:rPr>
  </w:style>
  <w:style w:type="character" w:styleId="Csab6e076982">
    <w:name w:val="csab6e076982"/>
    <w:qFormat/>
    <w:rPr>
      <w:rFonts w:ascii="Arial" w:hAnsi="Arial" w:cs="Arial"/>
      <w:b w:val="false"/>
      <w:bCs w:val="false"/>
      <w:i w:val="false"/>
      <w:iCs w:val="false"/>
      <w:color w:val="000000"/>
      <w:sz w:val="18"/>
      <w:szCs w:val="18"/>
      <w:shd w:fill="auto" w:val="clear"/>
    </w:rPr>
  </w:style>
  <w:style w:type="character" w:styleId="Csf229d0ff11">
    <w:name w:val="csf229d0ff11"/>
    <w:qFormat/>
    <w:rPr>
      <w:rFonts w:ascii="Arial" w:hAnsi="Arial" w:cs="Arial"/>
      <w:b w:val="false"/>
      <w:bCs w:val="false"/>
      <w:i w:val="false"/>
      <w:iCs w:val="false"/>
      <w:color w:val="000000"/>
      <w:sz w:val="18"/>
      <w:szCs w:val="18"/>
      <w:shd w:fill="auto" w:val="clear"/>
    </w:rPr>
  </w:style>
  <w:style w:type="character" w:styleId="Csf229d0ff32">
    <w:name w:val="csf229d0ff32"/>
    <w:qFormat/>
    <w:rPr>
      <w:rFonts w:ascii="Arial" w:hAnsi="Arial" w:cs="Arial"/>
      <w:b w:val="false"/>
      <w:bCs w:val="false"/>
      <w:i w:val="false"/>
      <w:iCs w:val="false"/>
      <w:color w:val="000000"/>
      <w:sz w:val="18"/>
      <w:szCs w:val="18"/>
      <w:shd w:fill="auto" w:val="clear"/>
    </w:rPr>
  </w:style>
  <w:style w:type="character" w:styleId="Csafaf574182">
    <w:name w:val="csafaf574182"/>
    <w:qFormat/>
    <w:rPr>
      <w:rFonts w:ascii="Arial" w:hAnsi="Arial" w:cs="Arial"/>
      <w:b/>
      <w:bCs/>
      <w:i w:val="false"/>
      <w:iCs w:val="false"/>
      <w:color w:val="000000"/>
      <w:sz w:val="18"/>
      <w:szCs w:val="18"/>
      <w:shd w:fill="auto" w:val="clear"/>
    </w:rPr>
  </w:style>
  <w:style w:type="character" w:styleId="Csab6e076980">
    <w:name w:val="csab6e076980"/>
    <w:qFormat/>
    <w:rPr>
      <w:rFonts w:ascii="Arial" w:hAnsi="Arial" w:cs="Arial"/>
      <w:b w:val="false"/>
      <w:bCs w:val="false"/>
      <w:i w:val="false"/>
      <w:iCs w:val="false"/>
      <w:color w:val="000000"/>
      <w:sz w:val="18"/>
      <w:szCs w:val="18"/>
      <w:shd w:fill="auto" w:val="clear"/>
    </w:rPr>
  </w:style>
  <w:style w:type="character" w:styleId="Csf229d0ff53">
    <w:name w:val="csf229d0ff53"/>
    <w:qFormat/>
    <w:rPr>
      <w:rFonts w:ascii="Arial" w:hAnsi="Arial" w:cs="Arial"/>
      <w:b w:val="false"/>
      <w:bCs w:val="false"/>
      <w:i w:val="false"/>
      <w:iCs w:val="false"/>
      <w:color w:val="000000"/>
      <w:sz w:val="18"/>
      <w:szCs w:val="18"/>
      <w:shd w:fill="auto" w:val="clear"/>
    </w:rPr>
  </w:style>
  <w:style w:type="character" w:styleId="Csb3e8c9cf8">
    <w:name w:val="csb3e8c9cf8"/>
    <w:qFormat/>
    <w:rPr>
      <w:rFonts w:ascii="Arial" w:hAnsi="Arial" w:cs="Arial"/>
      <w:b/>
      <w:bCs/>
      <w:i w:val="false"/>
      <w:iCs w:val="false"/>
      <w:color w:val="000000"/>
      <w:sz w:val="18"/>
      <w:szCs w:val="18"/>
      <w:shd w:fill="auto" w:val="clear"/>
    </w:rPr>
  </w:style>
  <w:style w:type="character" w:styleId="Csab6e076961">
    <w:name w:val="csab6e076961"/>
    <w:qFormat/>
    <w:rPr>
      <w:rFonts w:ascii="Arial" w:hAnsi="Arial" w:cs="Arial"/>
      <w:b w:val="false"/>
      <w:bCs w:val="false"/>
      <w:i w:val="false"/>
      <w:iCs w:val="false"/>
      <w:color w:val="000000"/>
      <w:sz w:val="18"/>
      <w:szCs w:val="18"/>
      <w:shd w:fill="auto" w:val="clear"/>
    </w:rPr>
  </w:style>
  <w:style w:type="character" w:styleId="Csf229d0ff27">
    <w:name w:val="csf229d0ff27"/>
    <w:qFormat/>
    <w:rPr>
      <w:rFonts w:ascii="Arial" w:hAnsi="Arial" w:cs="Arial"/>
      <w:b w:val="false"/>
      <w:bCs w:val="false"/>
      <w:i w:val="false"/>
      <w:iCs w:val="false"/>
      <w:color w:val="000000"/>
      <w:sz w:val="18"/>
      <w:szCs w:val="18"/>
      <w:shd w:fill="auto" w:val="clear"/>
    </w:rPr>
  </w:style>
  <w:style w:type="character" w:styleId="Csf229d0ff3">
    <w:name w:val="csf229d0ff3"/>
    <w:qFormat/>
    <w:rPr>
      <w:rFonts w:ascii="Arial" w:hAnsi="Arial" w:cs="Arial"/>
      <w:b w:val="false"/>
      <w:bCs w:val="false"/>
      <w:i w:val="false"/>
      <w:iCs w:val="false"/>
      <w:color w:val="000000"/>
      <w:sz w:val="18"/>
      <w:szCs w:val="18"/>
      <w:shd w:fill="auto" w:val="clear"/>
    </w:rPr>
  </w:style>
  <w:style w:type="character" w:styleId="Csab6e0769122">
    <w:name w:val="csab6e0769122"/>
    <w:qFormat/>
    <w:rPr>
      <w:rFonts w:ascii="Arial" w:hAnsi="Arial" w:cs="Arial"/>
      <w:b w:val="false"/>
      <w:bCs w:val="false"/>
      <w:i w:val="false"/>
      <w:iCs w:val="false"/>
      <w:color w:val="000000"/>
      <w:sz w:val="18"/>
      <w:szCs w:val="18"/>
      <w:shd w:fill="auto" w:val="clear"/>
    </w:rPr>
  </w:style>
  <w:style w:type="character" w:styleId="Csab6e076957">
    <w:name w:val="csab6e076957"/>
    <w:qFormat/>
    <w:rPr>
      <w:rFonts w:ascii="Arial" w:hAnsi="Arial" w:cs="Arial"/>
      <w:b w:val="false"/>
      <w:bCs w:val="false"/>
      <w:i w:val="false"/>
      <w:iCs w:val="false"/>
      <w:color w:val="000000"/>
      <w:sz w:val="18"/>
      <w:szCs w:val="18"/>
      <w:shd w:fill="auto" w:val="clear"/>
    </w:rPr>
  </w:style>
  <w:style w:type="character" w:styleId="Csab6e076941">
    <w:name w:val="csab6e076941"/>
    <w:qFormat/>
    <w:rPr>
      <w:rFonts w:ascii="Arial" w:hAnsi="Arial" w:cs="Arial"/>
      <w:b w:val="false"/>
      <w:bCs w:val="false"/>
      <w:i w:val="false"/>
      <w:iCs w:val="false"/>
      <w:color w:val="000000"/>
      <w:sz w:val="18"/>
      <w:szCs w:val="18"/>
      <w:shd w:fill="auto" w:val="clear"/>
    </w:rPr>
  </w:style>
  <w:style w:type="character" w:styleId="Csab6e076991">
    <w:name w:val="csab6e076991"/>
    <w:qFormat/>
    <w:rPr>
      <w:rFonts w:ascii="Arial" w:hAnsi="Arial" w:cs="Arial"/>
      <w:b w:val="false"/>
      <w:bCs w:val="false"/>
      <w:i w:val="false"/>
      <w:iCs w:val="false"/>
      <w:color w:val="000000"/>
      <w:sz w:val="18"/>
      <w:szCs w:val="18"/>
      <w:shd w:fill="auto" w:val="clear"/>
    </w:rPr>
  </w:style>
  <w:style w:type="character" w:styleId="Csab6e0769156">
    <w:name w:val="csab6e0769156"/>
    <w:qFormat/>
    <w:rPr>
      <w:rFonts w:ascii="Arial" w:hAnsi="Arial" w:cs="Arial"/>
      <w:b w:val="false"/>
      <w:bCs w:val="false"/>
      <w:i w:val="false"/>
      <w:iCs w:val="false"/>
      <w:color w:val="000000"/>
      <w:sz w:val="18"/>
      <w:szCs w:val="18"/>
      <w:shd w:fill="auto" w:val="clear"/>
    </w:rPr>
  </w:style>
  <w:style w:type="character" w:styleId="Csafaf5741248">
    <w:name w:val="csafaf5741248"/>
    <w:qFormat/>
    <w:rPr>
      <w:rFonts w:ascii="Arial" w:hAnsi="Arial" w:cs="Arial"/>
      <w:b/>
      <w:bCs/>
      <w:i w:val="false"/>
      <w:iCs w:val="false"/>
      <w:color w:val="000000"/>
      <w:sz w:val="18"/>
      <w:szCs w:val="18"/>
      <w:shd w:fill="auto" w:val="clear"/>
    </w:rPr>
  </w:style>
  <w:style w:type="character" w:styleId="Csab6e0769276">
    <w:name w:val="csab6e0769276"/>
    <w:qFormat/>
    <w:rPr>
      <w:rFonts w:ascii="Arial" w:hAnsi="Arial" w:cs="Arial"/>
      <w:b w:val="false"/>
      <w:bCs w:val="false"/>
      <w:i w:val="false"/>
      <w:iCs w:val="false"/>
      <w:color w:val="000000"/>
      <w:sz w:val="18"/>
      <w:szCs w:val="18"/>
      <w:shd w:fill="auto" w:val="clear"/>
    </w:rPr>
  </w:style>
  <w:style w:type="character" w:styleId="Csab6e0769219">
    <w:name w:val="csab6e0769219"/>
    <w:qFormat/>
    <w:rPr>
      <w:rFonts w:ascii="Arial" w:hAnsi="Arial" w:cs="Arial"/>
      <w:b w:val="false"/>
      <w:bCs w:val="false"/>
      <w:i w:val="false"/>
      <w:iCs w:val="false"/>
      <w:color w:val="000000"/>
      <w:sz w:val="18"/>
      <w:szCs w:val="18"/>
      <w:shd w:fill="auto" w:val="clear"/>
    </w:rPr>
  </w:style>
  <w:style w:type="character" w:styleId="Csafaf574111">
    <w:name w:val="csafaf574111"/>
    <w:qFormat/>
    <w:rPr>
      <w:rFonts w:ascii="Arial" w:hAnsi="Arial" w:cs="Arial"/>
      <w:b/>
      <w:bCs/>
      <w:i w:val="false"/>
      <w:iCs w:val="false"/>
      <w:color w:val="000000"/>
      <w:sz w:val="18"/>
      <w:szCs w:val="18"/>
      <w:shd w:fill="auto" w:val="clear"/>
    </w:rPr>
  </w:style>
  <w:style w:type="character" w:styleId="Csf229d0ff13">
    <w:name w:val="csf229d0ff13"/>
    <w:qFormat/>
    <w:rPr>
      <w:rFonts w:ascii="Arial" w:hAnsi="Arial" w:cs="Arial"/>
      <w:b w:val="false"/>
      <w:bCs w:val="false"/>
      <w:i w:val="false"/>
      <w:iCs w:val="false"/>
      <w:color w:val="000000"/>
      <w:sz w:val="18"/>
      <w:szCs w:val="18"/>
      <w:shd w:fill="auto" w:val="clear"/>
    </w:rPr>
  </w:style>
  <w:style w:type="character" w:styleId="Csab6e0769131">
    <w:name w:val="csab6e0769131"/>
    <w:qFormat/>
    <w:rPr>
      <w:rFonts w:ascii="Arial" w:hAnsi="Arial" w:cs="Arial"/>
      <w:b w:val="false"/>
      <w:bCs w:val="false"/>
      <w:i w:val="false"/>
      <w:iCs w:val="false"/>
      <w:color w:val="000000"/>
      <w:sz w:val="18"/>
      <w:szCs w:val="18"/>
      <w:shd w:fill="auto" w:val="clear"/>
    </w:rPr>
  </w:style>
  <w:style w:type="character" w:styleId="Csafaf574199">
    <w:name w:val="csafaf574199"/>
    <w:qFormat/>
    <w:rPr>
      <w:rFonts w:ascii="Arial" w:hAnsi="Arial" w:cs="Arial"/>
      <w:b/>
      <w:bCs/>
      <w:i w:val="false"/>
      <w:iCs w:val="false"/>
      <w:color w:val="000000"/>
      <w:sz w:val="18"/>
      <w:szCs w:val="18"/>
      <w:shd w:fill="auto" w:val="clear"/>
    </w:rPr>
  </w:style>
  <w:style w:type="character" w:styleId="Csafaf5741100">
    <w:name w:val="csafaf5741100"/>
    <w:qFormat/>
    <w:rPr>
      <w:rFonts w:ascii="Arial" w:hAnsi="Arial" w:cs="Arial"/>
      <w:b/>
      <w:bCs/>
      <w:i w:val="false"/>
      <w:iCs w:val="false"/>
      <w:color w:val="000000"/>
      <w:sz w:val="18"/>
      <w:szCs w:val="18"/>
      <w:shd w:fill="auto" w:val="clear"/>
    </w:rPr>
  </w:style>
  <w:style w:type="character" w:styleId="Style13">
    <w:name w:val="Основной текст с отступом Знак"/>
    <w:qFormat/>
    <w:rPr>
      <w:rFonts w:ascii="Times New Roman" w:hAnsi="Times New Roman" w:eastAsia="Times New Roman" w:cs="Times New Roman"/>
      <w:sz w:val="24"/>
      <w:szCs w:val="24"/>
      <w:lang w:val="ru-RU"/>
    </w:rPr>
  </w:style>
  <w:style w:type="character" w:styleId="Csf229d0ff16">
    <w:name w:val="csf229d0ff16"/>
    <w:qFormat/>
    <w:rPr>
      <w:rFonts w:ascii="Arial" w:hAnsi="Arial" w:cs="Arial"/>
      <w:b w:val="false"/>
      <w:bCs w:val="false"/>
      <w:i w:val="false"/>
      <w:iCs w:val="false"/>
      <w:color w:val="000000"/>
      <w:sz w:val="18"/>
      <w:szCs w:val="18"/>
      <w:shd w:fill="auto" w:val="clear"/>
    </w:rPr>
  </w:style>
  <w:style w:type="character" w:styleId="Cs188c92b51">
    <w:name w:val="cs188c92b51"/>
    <w:qFormat/>
    <w:rPr>
      <w:rFonts w:ascii="Times New Roman" w:hAnsi="Times New Roman" w:cs="Times New Roman"/>
      <w:b w:val="false"/>
      <w:bCs w:val="false"/>
      <w:i w:val="false"/>
      <w:iCs w:val="false"/>
      <w:color w:val="000000"/>
      <w:sz w:val="26"/>
      <w:szCs w:val="26"/>
      <w:shd w:fill="auto" w:val="clear"/>
    </w:rPr>
  </w:style>
  <w:style w:type="character" w:styleId="3">
    <w:name w:val="Основной текст 3 Знак"/>
    <w:qFormat/>
    <w:rPr>
      <w:rFonts w:ascii="Times New Roman" w:hAnsi="Times New Roman" w:eastAsia="Times New Roman" w:cs="Times New Roman"/>
      <w:sz w:val="16"/>
      <w:szCs w:val="16"/>
    </w:rPr>
  </w:style>
  <w:style w:type="character" w:styleId="Csab6e076931">
    <w:name w:val="csab6e076931"/>
    <w:qFormat/>
    <w:rPr>
      <w:rFonts w:ascii="Arial" w:hAnsi="Arial" w:cs="Arial"/>
      <w:b w:val="false"/>
      <w:bCs w:val="false"/>
      <w:i w:val="false"/>
      <w:iCs w:val="false"/>
      <w:color w:val="000000"/>
      <w:sz w:val="18"/>
      <w:szCs w:val="18"/>
      <w:shd w:fill="auto" w:val="clear"/>
    </w:rPr>
  </w:style>
  <w:style w:type="character" w:styleId="Csab6e076928">
    <w:name w:val="csab6e076928"/>
    <w:qFormat/>
    <w:rPr>
      <w:rFonts w:ascii="Arial" w:hAnsi="Arial" w:cs="Arial"/>
      <w:b w:val="false"/>
      <w:bCs w:val="false"/>
      <w:i w:val="false"/>
      <w:iCs w:val="false"/>
      <w:color w:val="000000"/>
      <w:sz w:val="18"/>
      <w:szCs w:val="18"/>
      <w:shd w:fill="auto" w:val="clear"/>
    </w:rPr>
  </w:style>
  <w:style w:type="character" w:styleId="Csf229d0ff15">
    <w:name w:val="csf229d0ff15"/>
    <w:qFormat/>
    <w:rPr>
      <w:rFonts w:ascii="Arial" w:hAnsi="Arial" w:cs="Arial"/>
      <w:b w:val="false"/>
      <w:bCs w:val="false"/>
      <w:i w:val="false"/>
      <w:iCs w:val="false"/>
      <w:color w:val="000000"/>
      <w:sz w:val="18"/>
      <w:szCs w:val="18"/>
      <w:shd w:fill="auto" w:val="clear"/>
    </w:rPr>
  </w:style>
  <w:style w:type="character" w:styleId="Csafaf574134">
    <w:name w:val="csafaf574134"/>
    <w:qFormat/>
    <w:rPr>
      <w:rFonts w:ascii="Arial" w:hAnsi="Arial" w:cs="Arial"/>
      <w:b/>
      <w:bCs/>
      <w:i w:val="false"/>
      <w:iCs w:val="false"/>
      <w:color w:val="000000"/>
      <w:sz w:val="18"/>
      <w:szCs w:val="18"/>
      <w:shd w:fill="auto" w:val="clear"/>
    </w:rPr>
  </w:style>
  <w:style w:type="character" w:styleId="Csf229d0ff25">
    <w:name w:val="csf229d0ff25"/>
    <w:qFormat/>
    <w:rPr>
      <w:rFonts w:ascii="Arial" w:hAnsi="Arial" w:cs="Arial"/>
      <w:b w:val="false"/>
      <w:bCs w:val="false"/>
      <w:i w:val="false"/>
      <w:iCs w:val="false"/>
      <w:color w:val="000000"/>
      <w:sz w:val="18"/>
      <w:szCs w:val="18"/>
      <w:shd w:fill="auto" w:val="clear"/>
    </w:rPr>
  </w:style>
  <w:style w:type="character" w:styleId="Cs95e872d01">
    <w:name w:val="cs95e872d01"/>
    <w:qFormat/>
    <w:rPr/>
  </w:style>
  <w:style w:type="character" w:styleId="Csb3e8c9cf10">
    <w:name w:val="csb3e8c9cf10"/>
    <w:qFormat/>
    <w:rPr>
      <w:rFonts w:ascii="Arial" w:hAnsi="Arial" w:cs="Arial"/>
      <w:b/>
      <w:bCs/>
      <w:i w:val="false"/>
      <w:iCs w:val="false"/>
      <w:color w:val="000000"/>
      <w:sz w:val="18"/>
      <w:szCs w:val="18"/>
      <w:shd w:fill="auto" w:val="clear"/>
    </w:rPr>
  </w:style>
  <w:style w:type="character" w:styleId="Csafaf574127">
    <w:name w:val="csafaf574127"/>
    <w:qFormat/>
    <w:rPr>
      <w:rFonts w:ascii="Arial" w:hAnsi="Arial" w:cs="Arial"/>
      <w:b/>
      <w:bCs/>
      <w:i w:val="false"/>
      <w:iCs w:val="false"/>
      <w:color w:val="000000"/>
      <w:sz w:val="18"/>
      <w:szCs w:val="18"/>
      <w:shd w:fill="auto" w:val="clear"/>
    </w:rPr>
  </w:style>
  <w:style w:type="character" w:styleId="Csf229d0ff10">
    <w:name w:val="csf229d0ff10"/>
    <w:qFormat/>
    <w:rPr>
      <w:rFonts w:ascii="Arial" w:hAnsi="Arial" w:cs="Arial"/>
      <w:b w:val="false"/>
      <w:bCs w:val="false"/>
      <w:i w:val="false"/>
      <w:iCs w:val="false"/>
      <w:color w:val="000000"/>
      <w:sz w:val="18"/>
      <w:szCs w:val="18"/>
      <w:shd w:fill="auto" w:val="clear"/>
    </w:rPr>
  </w:style>
  <w:style w:type="character" w:styleId="Csab6e0769103">
    <w:name w:val="csab6e0769103"/>
    <w:qFormat/>
    <w:rPr>
      <w:rFonts w:ascii="Arial" w:hAnsi="Arial" w:cs="Arial"/>
      <w:b w:val="false"/>
      <w:bCs w:val="false"/>
      <w:i w:val="false"/>
      <w:iCs w:val="false"/>
      <w:color w:val="000000"/>
      <w:sz w:val="18"/>
      <w:szCs w:val="18"/>
      <w:shd w:fill="auto" w:val="clear"/>
    </w:rPr>
  </w:style>
  <w:style w:type="character" w:styleId="Csab6e0769104">
    <w:name w:val="csab6e0769104"/>
    <w:qFormat/>
    <w:rPr>
      <w:rFonts w:ascii="Arial" w:hAnsi="Arial" w:cs="Arial"/>
      <w:b w:val="false"/>
      <w:bCs w:val="false"/>
      <w:i w:val="false"/>
      <w:iCs w:val="false"/>
      <w:color w:val="000000"/>
      <w:sz w:val="18"/>
      <w:szCs w:val="18"/>
      <w:shd w:fill="auto" w:val="clear"/>
    </w:rPr>
  </w:style>
  <w:style w:type="character" w:styleId="Csafaf5741105">
    <w:name w:val="csafaf5741105"/>
    <w:qFormat/>
    <w:rPr>
      <w:rFonts w:ascii="Arial" w:hAnsi="Arial" w:cs="Arial"/>
      <w:b/>
      <w:bCs/>
      <w:i w:val="false"/>
      <w:iCs w:val="false"/>
      <w:color w:val="000000"/>
      <w:sz w:val="18"/>
      <w:szCs w:val="18"/>
      <w:shd w:fill="auto" w:val="clear"/>
    </w:rPr>
  </w:style>
  <w:style w:type="character" w:styleId="Csafaf5741106">
    <w:name w:val="csafaf5741106"/>
    <w:qFormat/>
    <w:rPr>
      <w:rFonts w:ascii="Arial" w:hAnsi="Arial" w:cs="Arial"/>
      <w:b/>
      <w:bCs/>
      <w:i w:val="false"/>
      <w:iCs w:val="false"/>
      <w:color w:val="000000"/>
      <w:sz w:val="18"/>
      <w:szCs w:val="18"/>
      <w:shd w:fill="auto" w:val="clear"/>
    </w:rPr>
  </w:style>
  <w:style w:type="character" w:styleId="Csafaf5741216">
    <w:name w:val="csafaf5741216"/>
    <w:qFormat/>
    <w:rPr>
      <w:rFonts w:ascii="Arial" w:hAnsi="Arial" w:cs="Arial"/>
      <w:b/>
      <w:bCs/>
      <w:i w:val="false"/>
      <w:iCs w:val="false"/>
      <w:color w:val="000000"/>
      <w:sz w:val="18"/>
      <w:szCs w:val="18"/>
      <w:shd w:fill="auto" w:val="clear"/>
    </w:rPr>
  </w:style>
  <w:style w:type="character" w:styleId="Csf229d0ff19">
    <w:name w:val="csf229d0ff19"/>
    <w:qFormat/>
    <w:rPr>
      <w:rFonts w:ascii="Arial" w:hAnsi="Arial" w:cs="Arial"/>
      <w:b w:val="false"/>
      <w:bCs w:val="false"/>
      <w:i w:val="false"/>
      <w:iCs w:val="false"/>
      <w:color w:val="000000"/>
      <w:sz w:val="18"/>
      <w:szCs w:val="18"/>
      <w:shd w:fill="auto" w:val="clear"/>
    </w:rPr>
  </w:style>
  <w:style w:type="character" w:styleId="Csf229d0ff24">
    <w:name w:val="csf229d0ff24"/>
    <w:qFormat/>
    <w:rPr>
      <w:rFonts w:ascii="Arial" w:hAnsi="Arial" w:cs="Arial"/>
      <w:b w:val="false"/>
      <w:bCs w:val="false"/>
      <w:i w:val="false"/>
      <w:iCs w:val="false"/>
      <w:color w:val="000000"/>
      <w:sz w:val="18"/>
      <w:szCs w:val="18"/>
      <w:shd w:fill="auto" w:val="clear"/>
    </w:rPr>
  </w:style>
  <w:style w:type="character" w:styleId="Csf229d0ff14">
    <w:name w:val="csf229d0ff14"/>
    <w:qFormat/>
    <w:rPr>
      <w:rFonts w:ascii="Arial" w:hAnsi="Arial" w:cs="Arial"/>
      <w:b w:val="false"/>
      <w:bCs w:val="false"/>
      <w:i w:val="false"/>
      <w:iCs w:val="false"/>
      <w:color w:val="000000"/>
      <w:sz w:val="18"/>
      <w:szCs w:val="18"/>
      <w:shd w:fill="auto" w:val="clear"/>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Csab6e0769225">
    <w:name w:val="csab6e0769225"/>
    <w:qFormat/>
    <w:rPr>
      <w:rFonts w:ascii="Arial" w:hAnsi="Arial" w:cs="Arial"/>
      <w:b w:val="false"/>
      <w:bCs w:val="false"/>
      <w:i w:val="false"/>
      <w:iCs w:val="false"/>
      <w:color w:val="000000"/>
      <w:sz w:val="18"/>
      <w:szCs w:val="18"/>
      <w:shd w:fill="auto" w:val="clear"/>
    </w:rPr>
  </w:style>
  <w:style w:type="character" w:styleId="Csb3e8c9cf3">
    <w:name w:val="csb3e8c9cf3"/>
    <w:qFormat/>
    <w:rPr>
      <w:rFonts w:ascii="Arial" w:hAnsi="Arial" w:cs="Arial"/>
      <w:b/>
      <w:bCs/>
      <w:i w:val="false"/>
      <w:iCs w:val="false"/>
      <w:color w:val="000000"/>
      <w:sz w:val="18"/>
      <w:szCs w:val="18"/>
      <w:shd w:fill="auto" w:val="clear"/>
    </w:rPr>
  </w:style>
  <w:style w:type="character" w:styleId="Csb86c8cfe1">
    <w:name w:val="csb86c8cfe1"/>
    <w:qFormat/>
    <w:rPr>
      <w:rFonts w:ascii="Times New Roman" w:hAnsi="Times New Roman" w:cs="Times New Roman"/>
      <w:b/>
      <w:bCs/>
      <w:i w:val="false"/>
      <w:iCs w:val="false"/>
      <w:color w:val="000000"/>
      <w:sz w:val="24"/>
      <w:szCs w:val="24"/>
    </w:rPr>
  </w:style>
  <w:style w:type="character" w:styleId="Csf229d0ff21">
    <w:name w:val="csf229d0ff21"/>
    <w:qFormat/>
    <w:rPr>
      <w:rFonts w:ascii="Arial" w:hAnsi="Arial" w:cs="Arial"/>
      <w:b w:val="false"/>
      <w:bCs w:val="false"/>
      <w:i w:val="false"/>
      <w:iCs w:val="false"/>
      <w:color w:val="000000"/>
      <w:sz w:val="18"/>
      <w:szCs w:val="18"/>
    </w:rPr>
  </w:style>
  <w:style w:type="character" w:styleId="Csf229d0ff26">
    <w:name w:val="csf229d0ff26"/>
    <w:qFormat/>
    <w:rPr>
      <w:rFonts w:ascii="Arial" w:hAnsi="Arial" w:cs="Arial"/>
      <w:b w:val="false"/>
      <w:bCs w:val="false"/>
      <w:i w:val="false"/>
      <w:iCs w:val="false"/>
      <w:color w:val="000000"/>
      <w:sz w:val="18"/>
      <w:szCs w:val="18"/>
      <w:shd w:fill="auto" w:val="clear"/>
    </w:rPr>
  </w:style>
  <w:style w:type="character" w:styleId="Cs8c2cf3831">
    <w:name w:val="cs8c2cf3831"/>
    <w:qFormat/>
    <w:rPr>
      <w:rFonts w:ascii="Arial" w:hAnsi="Arial" w:cs="Arial"/>
      <w:b/>
      <w:bCs/>
      <w:i/>
      <w:iCs/>
      <w:color w:val="102B56"/>
      <w:sz w:val="18"/>
      <w:szCs w:val="18"/>
      <w:shd w:fill="auto" w:val="clear"/>
    </w:rPr>
  </w:style>
  <w:style w:type="character" w:styleId="Csd71f5e5a1">
    <w:name w:val="csd71f5e5a1"/>
    <w:qFormat/>
    <w:rPr>
      <w:rFonts w:ascii="Arial" w:hAnsi="Arial" w:cs="Arial"/>
      <w:b w:val="false"/>
      <w:bCs w:val="false"/>
      <w:i/>
      <w:iCs/>
      <w:color w:val="102B56"/>
      <w:sz w:val="18"/>
      <w:szCs w:val="18"/>
      <w:shd w:fill="auto" w:val="clear"/>
    </w:rPr>
  </w:style>
  <w:style w:type="character" w:styleId="Cs8f6c24af1">
    <w:name w:val="cs8f6c24af1"/>
    <w:qFormat/>
    <w:rPr>
      <w:rFonts w:ascii="Arial" w:hAnsi="Arial" w:cs="Arial"/>
      <w:b/>
      <w:bCs/>
      <w:i w:val="false"/>
      <w:iCs w:val="false"/>
      <w:color w:val="102B56"/>
      <w:sz w:val="18"/>
      <w:szCs w:val="18"/>
      <w:shd w:fill="auto" w:val="clear"/>
    </w:rPr>
  </w:style>
  <w:style w:type="character" w:styleId="Csa5a0f5421">
    <w:name w:val="csa5a0f5421"/>
    <w:qFormat/>
    <w:rPr>
      <w:rFonts w:ascii="Arial" w:hAnsi="Arial" w:cs="Arial"/>
      <w:b w:val="false"/>
      <w:bCs w:val="false"/>
      <w:i w:val="false"/>
      <w:iCs w:val="false"/>
      <w:color w:val="102B56"/>
      <w:sz w:val="18"/>
      <w:szCs w:val="18"/>
      <w:shd w:fill="auto" w:val="clear"/>
    </w:rPr>
  </w:style>
  <w:style w:type="character" w:styleId="Cs3f9137501">
    <w:name w:val="cs3f9137501"/>
    <w:qFormat/>
    <w:rPr>
      <w:rFonts w:ascii="Arial" w:hAnsi="Arial" w:cs="Arial"/>
      <w:b w:val="false"/>
      <w:bCs w:val="false"/>
      <w:i/>
      <w:iCs/>
      <w:color w:val="102B56"/>
      <w:sz w:val="18"/>
      <w:szCs w:val="18"/>
      <w:u w:val="single"/>
      <w:shd w:fill="auto" w:val="clear"/>
    </w:rPr>
  </w:style>
  <w:style w:type="character" w:styleId="LineNumbering">
    <w:name w:val="Line Numbering"/>
    <w:rPr>
      <w:rFonts w:ascii="Segoe UI" w:hAnsi="Segoe UI" w:cs="Segoe UI"/>
      <w:color w:val="000000"/>
      <w:sz w:val="18"/>
      <w:szCs w:val="18"/>
    </w:rPr>
  </w:style>
  <w:style w:type="character" w:styleId="InternetLink">
    <w:name w:val="Internet Link"/>
    <w:rPr>
      <w:rFonts w:ascii="Segoe UI" w:hAnsi="Segoe UI" w:cs="Segoe UI"/>
      <w:color w:val="0000FF"/>
      <w:sz w:val="18"/>
      <w:szCs w:val="18"/>
      <w:u w:val="single"/>
    </w:rPr>
  </w:style>
  <w:style w:type="character" w:styleId="Csa939b0971">
    <w:name w:val="csa939b0971"/>
    <w:qFormat/>
    <w:rPr>
      <w:rFonts w:ascii="Times New Roman" w:hAnsi="Times New Roman" w:cs="Times New Roman"/>
      <w:b/>
      <w:bCs/>
      <w:i/>
      <w:iCs/>
      <w:color w:val="000000"/>
      <w:sz w:val="20"/>
      <w:szCs w:val="20"/>
      <w:shd w:fill="auto" w:val="clear"/>
    </w:rPr>
  </w:style>
  <w:style w:type="character" w:styleId="Style14">
    <w:name w:val="Знак примечания"/>
    <w:qFormat/>
    <w:rPr>
      <w:sz w:val="16"/>
      <w:szCs w:val="16"/>
    </w:rPr>
  </w:style>
  <w:style w:type="character" w:styleId="Style15">
    <w:name w:val="Текст примечания Знак"/>
    <w:qFormat/>
    <w:rPr>
      <w:rFonts w:ascii="Times New Roman" w:hAnsi="Times New Roman" w:eastAsia="Times New Roman" w:cs="Times New Roman"/>
    </w:rPr>
  </w:style>
  <w:style w:type="character" w:styleId="Style16">
    <w:name w:val="Тема примечания Знак"/>
    <w:qFormat/>
    <w:rPr>
      <w:rFonts w:ascii="Times New Roman" w:hAnsi="Times New Roman" w:eastAsia="Times New Roman" w:cs="Times New Roman"/>
      <w:b/>
      <w:bCs/>
    </w:rPr>
  </w:style>
  <w:style w:type="character" w:styleId="Csb3e8c9cf69">
    <w:name w:val="csb3e8c9cf69"/>
    <w:qFormat/>
    <w:rPr>
      <w:rFonts w:ascii="Arial" w:hAnsi="Arial" w:cs="Arial"/>
      <w:b/>
      <w:bCs/>
      <w:i w:val="false"/>
      <w:iCs w:val="false"/>
      <w:color w:val="000000"/>
      <w:sz w:val="18"/>
      <w:szCs w:val="18"/>
      <w:shd w:fill="auto" w:val="clear"/>
    </w:rPr>
  </w:style>
  <w:style w:type="character" w:styleId="Csf229d0ff64">
    <w:name w:val="csf229d0ff64"/>
    <w:qFormat/>
    <w:rPr>
      <w:rFonts w:ascii="Arial" w:hAnsi="Arial" w:cs="Arial"/>
      <w:b w:val="false"/>
      <w:bCs w:val="false"/>
      <w:i w:val="false"/>
      <w:iCs w:val="false"/>
      <w:color w:val="000000"/>
      <w:sz w:val="18"/>
      <w:szCs w:val="18"/>
      <w:shd w:fill="auto" w:val="clear"/>
    </w:rPr>
  </w:style>
  <w:style w:type="character" w:styleId="Csd398459525">
    <w:name w:val="csd398459525"/>
    <w:qFormat/>
    <w:rPr>
      <w:rFonts w:ascii="Arial" w:hAnsi="Arial" w:cs="Arial"/>
      <w:b/>
      <w:bCs/>
      <w:i/>
      <w:iCs/>
      <w:color w:val="000000"/>
      <w:sz w:val="18"/>
      <w:szCs w:val="18"/>
      <w:u w:val="single"/>
      <w:shd w:fill="auto" w:val="clear"/>
    </w:rPr>
  </w:style>
  <w:style w:type="character" w:styleId="Csd3c90d4325">
    <w:name w:val="csd3c90d4325"/>
    <w:qFormat/>
    <w:rPr>
      <w:rFonts w:ascii="Arial" w:hAnsi="Arial" w:cs="Arial"/>
      <w:b w:val="false"/>
      <w:bCs w:val="false"/>
      <w:i/>
      <w:iCs/>
      <w:color w:val="000000"/>
      <w:sz w:val="18"/>
      <w:szCs w:val="18"/>
      <w:shd w:fill="auto" w:val="clear"/>
    </w:rPr>
  </w:style>
  <w:style w:type="character" w:styleId="Csb86c8cfe3">
    <w:name w:val="csb86c8cfe3"/>
    <w:qFormat/>
    <w:rPr>
      <w:rFonts w:ascii="Times New Roman" w:hAnsi="Times New Roman" w:cs="Times New Roman"/>
      <w:b/>
      <w:bCs/>
      <w:i w:val="false"/>
      <w:iCs w:val="false"/>
      <w:color w:val="000000"/>
      <w:sz w:val="24"/>
      <w:szCs w:val="24"/>
      <w:shd w:fill="auto" w:val="clear"/>
    </w:rPr>
  </w:style>
  <w:style w:type="character" w:styleId="Csab6e076977">
    <w:name w:val="csab6e076977"/>
    <w:qFormat/>
    <w:rPr>
      <w:rFonts w:ascii="Arial" w:hAnsi="Arial" w:cs="Arial"/>
      <w:b w:val="false"/>
      <w:bCs w:val="false"/>
      <w:i w:val="false"/>
      <w:iCs w:val="false"/>
      <w:color w:val="000000"/>
      <w:sz w:val="18"/>
      <w:szCs w:val="18"/>
      <w:shd w:fill="auto" w:val="clear"/>
    </w:rPr>
  </w:style>
  <w:style w:type="character" w:styleId="Cs9f0a40401">
    <w:name w:val="cs9f0a40401"/>
    <w:qFormat/>
    <w:rPr>
      <w:rFonts w:ascii="Arial" w:hAnsi="Arial" w:cs="Arial"/>
      <w:b w:val="false"/>
      <w:bCs w:val="false"/>
      <w:i w:val="false"/>
      <w:iCs w:val="false"/>
      <w:color w:val="000000"/>
      <w:sz w:val="20"/>
      <w:szCs w:val="20"/>
      <w:shd w:fill="auto" w:val="clear"/>
    </w:rPr>
  </w:style>
  <w:style w:type="character" w:styleId="Csb3e8c9cf23">
    <w:name w:val="csb3e8c9cf23"/>
    <w:qFormat/>
    <w:rPr>
      <w:rFonts w:ascii="Arial" w:hAnsi="Arial" w:cs="Arial"/>
      <w:b/>
      <w:bCs/>
      <w:i w:val="false"/>
      <w:iCs w:val="false"/>
      <w:color w:val="000000"/>
      <w:sz w:val="18"/>
      <w:szCs w:val="18"/>
      <w:shd w:fill="auto" w:val="clear"/>
    </w:rPr>
  </w:style>
  <w:style w:type="character" w:styleId="Cs607602ac2">
    <w:name w:val="cs607602ac2"/>
    <w:qFormat/>
    <w:rPr>
      <w:rFonts w:ascii="Arial" w:hAnsi="Arial" w:cs="Arial"/>
      <w:b/>
      <w:bCs/>
      <w:i w:val="false"/>
      <w:iCs w:val="false"/>
      <w:color w:val="000000"/>
      <w:sz w:val="18"/>
      <w:szCs w:val="18"/>
      <w:u w:val="single"/>
      <w:shd w:fill="auto" w:val="clear"/>
    </w:rPr>
  </w:style>
  <w:style w:type="character" w:styleId="Csab6e0769291">
    <w:name w:val="csab6e0769291"/>
    <w:qFormat/>
    <w:rPr>
      <w:rFonts w:ascii="Arial" w:hAnsi="Arial" w:cs="Arial"/>
      <w:b w:val="false"/>
      <w:bCs w:val="false"/>
      <w:i w:val="false"/>
      <w:iCs w:val="false"/>
      <w:color w:val="000000"/>
      <w:sz w:val="18"/>
      <w:szCs w:val="18"/>
      <w:shd w:fill="auto" w:val="clear"/>
    </w:rPr>
  </w:style>
  <w:style w:type="character" w:styleId="Csafaf5741219">
    <w:name w:val="csafaf5741219"/>
    <w:qFormat/>
    <w:rPr>
      <w:rFonts w:ascii="Arial" w:hAnsi="Arial" w:cs="Arial"/>
      <w:b/>
      <w:bCs/>
      <w:i w:val="false"/>
      <w:iCs w:val="false"/>
      <w:color w:val="000000"/>
      <w:sz w:val="18"/>
      <w:szCs w:val="18"/>
      <w:shd w:fill="auto" w:val="clear"/>
    </w:rPr>
  </w:style>
  <w:style w:type="character" w:styleId="Csf562b92915">
    <w:name w:val="csf562b92915"/>
    <w:qFormat/>
    <w:rPr>
      <w:rFonts w:ascii="Arial" w:hAnsi="Arial" w:cs="Arial"/>
      <w:b/>
      <w:bCs/>
      <w:i/>
      <w:iCs/>
      <w:color w:val="000000"/>
      <w:sz w:val="18"/>
      <w:szCs w:val="18"/>
      <w:shd w:fill="auto" w:val="clear"/>
    </w:rPr>
  </w:style>
  <w:style w:type="character" w:styleId="Cseed234731">
    <w:name w:val="cseed234731"/>
    <w:qFormat/>
    <w:rPr>
      <w:rFonts w:ascii="Arial" w:hAnsi="Arial" w:cs="Arial"/>
      <w:b/>
      <w:bCs/>
      <w:i/>
      <w:iCs/>
      <w:color w:val="000000"/>
      <w:sz w:val="12"/>
      <w:szCs w:val="12"/>
      <w:shd w:fill="auto" w:val="clear"/>
    </w:rPr>
  </w:style>
  <w:style w:type="character" w:styleId="Csb3e8c9cf35">
    <w:name w:val="csb3e8c9cf35"/>
    <w:qFormat/>
    <w:rPr>
      <w:rFonts w:ascii="Arial" w:hAnsi="Arial" w:cs="Arial"/>
      <w:b/>
      <w:bCs/>
      <w:i w:val="false"/>
      <w:iCs w:val="false"/>
      <w:color w:val="000000"/>
      <w:sz w:val="18"/>
      <w:szCs w:val="18"/>
      <w:shd w:fill="auto" w:val="clear"/>
    </w:rPr>
  </w:style>
  <w:style w:type="character" w:styleId="Csb3e8c9cf28">
    <w:name w:val="csb3e8c9cf28"/>
    <w:qFormat/>
    <w:rPr>
      <w:rFonts w:ascii="Arial" w:hAnsi="Arial" w:cs="Arial"/>
      <w:b/>
      <w:bCs/>
      <w:i w:val="false"/>
      <w:iCs w:val="false"/>
      <w:color w:val="000000"/>
      <w:sz w:val="18"/>
      <w:szCs w:val="18"/>
      <w:shd w:fill="auto" w:val="clear"/>
    </w:rPr>
  </w:style>
  <w:style w:type="character" w:styleId="Csf562b9296">
    <w:name w:val="csf562b9296"/>
    <w:qFormat/>
    <w:rPr>
      <w:rFonts w:ascii="Arial" w:hAnsi="Arial" w:cs="Arial"/>
      <w:b/>
      <w:bCs/>
      <w:i/>
      <w:iCs/>
      <w:color w:val="000000"/>
      <w:sz w:val="18"/>
      <w:szCs w:val="18"/>
      <w:shd w:fill="auto" w:val="clear"/>
    </w:rPr>
  </w:style>
  <w:style w:type="character" w:styleId="Csab6e076930">
    <w:name w:val="csab6e076930"/>
    <w:qFormat/>
    <w:rPr>
      <w:rFonts w:ascii="Arial" w:hAnsi="Arial" w:cs="Arial"/>
      <w:b w:val="false"/>
      <w:bCs w:val="false"/>
      <w:i w:val="false"/>
      <w:iCs w:val="false"/>
      <w:color w:val="000000"/>
      <w:sz w:val="18"/>
      <w:szCs w:val="18"/>
      <w:shd w:fill="auto" w:val="clear"/>
    </w:rPr>
  </w:style>
  <w:style w:type="character" w:styleId="14">
    <w:name w:val="Основной текст (14)_"/>
    <w:qFormat/>
    <w:rPr>
      <w:rFonts w:ascii="Times New Roman" w:hAnsi="Times New Roman" w:cs="Times New Roman"/>
      <w:sz w:val="21"/>
      <w:szCs w:val="21"/>
      <w:shd w:fill="FFFFFF" w:val="clear"/>
    </w:rPr>
  </w:style>
  <w:style w:type="character" w:styleId="Csab6e076965">
    <w:name w:val="csab6e076965"/>
    <w:qFormat/>
    <w:rPr>
      <w:rFonts w:ascii="Arial" w:hAnsi="Arial" w:cs="Arial"/>
      <w:b w:val="false"/>
      <w:bCs w:val="false"/>
      <w:i w:val="false"/>
      <w:iCs w:val="false"/>
      <w:color w:val="000000"/>
      <w:sz w:val="18"/>
      <w:szCs w:val="18"/>
      <w:shd w:fill="auto" w:val="clear"/>
    </w:rPr>
  </w:style>
  <w:style w:type="character" w:styleId="Csf229d0ff33">
    <w:name w:val="csf229d0ff33"/>
    <w:qFormat/>
    <w:rPr>
      <w:rFonts w:ascii="Arial" w:hAnsi="Arial" w:cs="Arial"/>
      <w:b w:val="false"/>
      <w:bCs w:val="false"/>
      <w:i w:val="false"/>
      <w:iCs w:val="false"/>
      <w:color w:val="000000"/>
      <w:sz w:val="18"/>
      <w:szCs w:val="18"/>
      <w:shd w:fill="auto" w:val="clear"/>
    </w:rPr>
  </w:style>
  <w:style w:type="character" w:styleId="Csab6e076920">
    <w:name w:val="csab6e076920"/>
    <w:qFormat/>
    <w:rPr>
      <w:rFonts w:ascii="Arial" w:hAnsi="Arial" w:cs="Arial"/>
      <w:b w:val="false"/>
      <w:bCs w:val="false"/>
      <w:i w:val="false"/>
      <w:iCs w:val="false"/>
      <w:color w:val="000000"/>
      <w:sz w:val="18"/>
      <w:szCs w:val="18"/>
      <w:shd w:fill="auto" w:val="clear"/>
    </w:rPr>
  </w:style>
  <w:style w:type="character" w:styleId="Csf229d0ff28">
    <w:name w:val="csf229d0ff28"/>
    <w:qFormat/>
    <w:rPr>
      <w:rFonts w:ascii="Arial" w:hAnsi="Arial" w:cs="Arial"/>
      <w:b w:val="false"/>
      <w:bCs w:val="false"/>
      <w:i w:val="false"/>
      <w:iCs w:val="false"/>
      <w:color w:val="000000"/>
      <w:sz w:val="18"/>
      <w:szCs w:val="18"/>
      <w:shd w:fill="auto" w:val="clear"/>
    </w:rPr>
  </w:style>
  <w:style w:type="character" w:styleId="Csf229d0ff50">
    <w:name w:val="csf229d0ff50"/>
    <w:qFormat/>
    <w:rPr>
      <w:rFonts w:ascii="Arial" w:hAnsi="Arial" w:cs="Arial"/>
      <w:b w:val="false"/>
      <w:bCs w:val="false"/>
      <w:i w:val="false"/>
      <w:iCs w:val="false"/>
      <w:color w:val="000000"/>
      <w:sz w:val="18"/>
      <w:szCs w:val="18"/>
      <w:shd w:fill="auto" w:val="clear"/>
    </w:rPr>
  </w:style>
  <w:style w:type="character" w:styleId="Csf229d0ff22">
    <w:name w:val="csf229d0ff22"/>
    <w:qFormat/>
    <w:rPr>
      <w:rFonts w:ascii="Arial" w:hAnsi="Arial" w:cs="Arial"/>
      <w:b w:val="false"/>
      <w:bCs w:val="false"/>
      <w:i w:val="false"/>
      <w:iCs w:val="false"/>
      <w:color w:val="000000"/>
      <w:sz w:val="18"/>
      <w:szCs w:val="18"/>
      <w:shd w:fill="auto" w:val="clear"/>
    </w:rPr>
  </w:style>
  <w:style w:type="character" w:styleId="Csf229d0ff83">
    <w:name w:val="csf229d0ff83"/>
    <w:qFormat/>
    <w:rPr>
      <w:rFonts w:ascii="Arial" w:hAnsi="Arial" w:cs="Arial"/>
      <w:b w:val="false"/>
      <w:bCs w:val="false"/>
      <w:i w:val="false"/>
      <w:iCs w:val="false"/>
      <w:color w:val="000000"/>
      <w:sz w:val="18"/>
      <w:szCs w:val="18"/>
      <w:shd w:fill="auto" w:val="clear"/>
    </w:rPr>
  </w:style>
  <w:style w:type="character" w:styleId="Csf229d0ff76">
    <w:name w:val="csf229d0ff76"/>
    <w:qFormat/>
    <w:rPr>
      <w:rFonts w:ascii="Arial" w:hAnsi="Arial" w:cs="Arial"/>
      <w:b w:val="false"/>
      <w:bCs w:val="false"/>
      <w:i w:val="false"/>
      <w:iCs w:val="false"/>
      <w:color w:val="000000"/>
      <w:sz w:val="18"/>
      <w:szCs w:val="18"/>
      <w:shd w:fill="auto" w:val="clear"/>
    </w:rPr>
  </w:style>
  <w:style w:type="character" w:styleId="Csf229d0ff20">
    <w:name w:val="csf229d0ff20"/>
    <w:qFormat/>
    <w:rPr>
      <w:rFonts w:ascii="Arial" w:hAnsi="Arial" w:cs="Arial"/>
      <w:b w:val="false"/>
      <w:bCs w:val="false"/>
      <w:i w:val="false"/>
      <w:iCs w:val="false"/>
      <w:color w:val="000000"/>
      <w:sz w:val="18"/>
      <w:szCs w:val="18"/>
      <w:shd w:fill="auto" w:val="clear"/>
    </w:rPr>
  </w:style>
  <w:style w:type="character" w:styleId="Csab6e07697">
    <w:name w:val="csab6e07697"/>
    <w:qFormat/>
    <w:rPr>
      <w:rFonts w:ascii="Arial" w:hAnsi="Arial" w:cs="Arial"/>
      <w:b w:val="false"/>
      <w:bCs w:val="false"/>
      <w:i w:val="false"/>
      <w:iCs w:val="false"/>
      <w:color w:val="000000"/>
      <w:sz w:val="18"/>
      <w:szCs w:val="18"/>
      <w:shd w:fill="auto" w:val="clear"/>
    </w:rPr>
  </w:style>
  <w:style w:type="character" w:styleId="Csb3e8c9cf94">
    <w:name w:val="csb3e8c9cf94"/>
    <w:qFormat/>
    <w:rPr>
      <w:rFonts w:ascii="Arial" w:hAnsi="Arial" w:cs="Arial"/>
      <w:b/>
      <w:bCs/>
      <w:i w:val="false"/>
      <w:iCs w:val="false"/>
      <w:color w:val="000000"/>
      <w:sz w:val="18"/>
      <w:szCs w:val="18"/>
      <w:shd w:fill="auto" w:val="clear"/>
    </w:rPr>
  </w:style>
  <w:style w:type="character" w:styleId="Csf229d0ff91">
    <w:name w:val="csf229d0ff91"/>
    <w:qFormat/>
    <w:rPr>
      <w:rFonts w:ascii="Arial" w:hAnsi="Arial" w:cs="Arial"/>
      <w:b w:val="false"/>
      <w:bCs w:val="false"/>
      <w:i w:val="false"/>
      <w:iCs w:val="false"/>
      <w:color w:val="000000"/>
      <w:sz w:val="18"/>
      <w:szCs w:val="18"/>
      <w:shd w:fill="auto" w:val="clear"/>
    </w:rPr>
  </w:style>
  <w:style w:type="character" w:styleId="21">
    <w:name w:val="Заголовок 2 Знак1"/>
    <w:qFormat/>
    <w:rPr>
      <w:rFonts w:ascii="Arial" w:hAnsi="Arial" w:eastAsia="Times New Roman" w:cs="Arial"/>
      <w:b/>
      <w:caps/>
      <w:sz w:val="16"/>
      <w:lang w:val="ru-RU"/>
    </w:rPr>
  </w:style>
  <w:style w:type="character" w:styleId="41">
    <w:name w:val="Заголовок 4 Знак1"/>
    <w:qFormat/>
    <w:rPr>
      <w:rFonts w:ascii="Arial" w:hAnsi="Arial" w:eastAsia="Times New Roman" w:cs="Arial"/>
      <w:b/>
      <w:lang w:val="ru-RU"/>
    </w:rPr>
  </w:style>
  <w:style w:type="character" w:styleId="Csf229d0ff74">
    <w:name w:val="csf229d0ff74"/>
    <w:qFormat/>
    <w:rPr>
      <w:rFonts w:ascii="Arial" w:hAnsi="Arial" w:cs="Arial"/>
      <w:b w:val="false"/>
      <w:bCs w:val="false"/>
      <w:i w:val="false"/>
      <w:iCs w:val="false"/>
      <w:color w:val="000000"/>
      <w:sz w:val="18"/>
      <w:szCs w:val="18"/>
      <w:shd w:fill="auto" w:val="clear"/>
    </w:rPr>
  </w:style>
  <w:style w:type="character" w:styleId="Csf229d0ff97">
    <w:name w:val="csf229d0ff97"/>
    <w:qFormat/>
    <w:rPr>
      <w:rFonts w:ascii="Arial" w:hAnsi="Arial" w:cs="Arial"/>
      <w:b w:val="false"/>
      <w:bCs w:val="false"/>
      <w:i w:val="false"/>
      <w:iCs w:val="false"/>
      <w:color w:val="000000"/>
      <w:sz w:val="18"/>
      <w:szCs w:val="18"/>
      <w:shd w:fill="auto" w:val="clear"/>
    </w:rPr>
  </w:style>
  <w:style w:type="character" w:styleId="Csab6e076939">
    <w:name w:val="csab6e076939"/>
    <w:qFormat/>
    <w:rPr>
      <w:rFonts w:ascii="Arial" w:hAnsi="Arial" w:cs="Arial"/>
      <w:b w:val="false"/>
      <w:bCs w:val="false"/>
      <w:i w:val="false"/>
      <w:iCs w:val="false"/>
      <w:color w:val="000000"/>
      <w:sz w:val="18"/>
      <w:szCs w:val="18"/>
      <w:shd w:fill="auto" w:val="clear"/>
    </w:rPr>
  </w:style>
  <w:style w:type="character" w:styleId="Csf229d0ff57">
    <w:name w:val="csf229d0ff57"/>
    <w:qFormat/>
    <w:rPr>
      <w:rFonts w:ascii="Arial" w:hAnsi="Arial" w:cs="Arial"/>
      <w:b w:val="false"/>
      <w:bCs w:val="false"/>
      <w:i w:val="false"/>
      <w:iCs w:val="false"/>
      <w:color w:val="000000"/>
      <w:sz w:val="18"/>
      <w:szCs w:val="18"/>
      <w:shd w:fill="auto" w:val="clear"/>
    </w:rPr>
  </w:style>
  <w:style w:type="character" w:styleId="Csf229d0ff149">
    <w:name w:val="csf229d0ff149"/>
    <w:qFormat/>
    <w:rPr>
      <w:rFonts w:ascii="Arial" w:hAnsi="Arial" w:cs="Arial"/>
      <w:b w:val="false"/>
      <w:bCs w:val="false"/>
      <w:i w:val="false"/>
      <w:iCs w:val="false"/>
      <w:color w:val="000000"/>
      <w:sz w:val="18"/>
      <w:szCs w:val="18"/>
      <w:shd w:fill="auto" w:val="clear"/>
    </w:rPr>
  </w:style>
  <w:style w:type="character" w:styleId="Csf229d0ff65">
    <w:name w:val="csf229d0ff65"/>
    <w:qFormat/>
    <w:rPr>
      <w:rFonts w:ascii="Arial" w:hAnsi="Arial" w:cs="Arial"/>
      <w:b w:val="false"/>
      <w:bCs w:val="false"/>
      <w:i w:val="false"/>
      <w:iCs w:val="false"/>
      <w:color w:val="000000"/>
      <w:sz w:val="18"/>
      <w:szCs w:val="18"/>
      <w:shd w:fill="auto" w:val="clear"/>
    </w:rPr>
  </w:style>
  <w:style w:type="character" w:styleId="Csf229d0ff132">
    <w:name w:val="csf229d0ff132"/>
    <w:qFormat/>
    <w:rPr>
      <w:rFonts w:ascii="Arial" w:hAnsi="Arial" w:cs="Arial"/>
      <w:b w:val="false"/>
      <w:bCs w:val="false"/>
      <w:i w:val="false"/>
      <w:iCs w:val="false"/>
      <w:color w:val="000000"/>
      <w:sz w:val="18"/>
      <w:szCs w:val="18"/>
      <w:shd w:fill="auto" w:val="clear"/>
    </w:rPr>
  </w:style>
  <w:style w:type="character" w:styleId="Csf229d0ff96">
    <w:name w:val="csf229d0ff96"/>
    <w:qFormat/>
    <w:rPr>
      <w:rFonts w:ascii="Arial" w:hAnsi="Arial" w:cs="Arial"/>
      <w:b w:val="false"/>
      <w:bCs w:val="false"/>
      <w:i w:val="false"/>
      <w:iCs w:val="false"/>
      <w:color w:val="000000"/>
      <w:sz w:val="18"/>
      <w:szCs w:val="18"/>
      <w:shd w:fill="auto" w:val="clear"/>
    </w:rPr>
  </w:style>
  <w:style w:type="character" w:styleId="Csf229d0ff148">
    <w:name w:val="csf229d0ff148"/>
    <w:qFormat/>
    <w:rPr>
      <w:rFonts w:ascii="Arial" w:hAnsi="Arial" w:cs="Arial"/>
      <w:b w:val="false"/>
      <w:bCs w:val="false"/>
      <w:i w:val="false"/>
      <w:iCs w:val="false"/>
      <w:color w:val="000000"/>
      <w:sz w:val="18"/>
      <w:szCs w:val="18"/>
      <w:shd w:fill="auto" w:val="clear"/>
    </w:rPr>
  </w:style>
  <w:style w:type="character" w:styleId="Csf229d0ff176">
    <w:name w:val="csf229d0ff176"/>
    <w:qFormat/>
    <w:rPr>
      <w:rFonts w:ascii="Arial" w:hAnsi="Arial" w:cs="Arial"/>
      <w:b w:val="false"/>
      <w:bCs w:val="false"/>
      <w:i w:val="false"/>
      <w:iCs w:val="false"/>
      <w:color w:val="000000"/>
      <w:sz w:val="18"/>
      <w:szCs w:val="18"/>
      <w:shd w:fill="auto" w:val="clear"/>
    </w:rPr>
  </w:style>
  <w:style w:type="character" w:styleId="Csf229d0ff231">
    <w:name w:val="csf229d0ff231"/>
    <w:qFormat/>
    <w:rPr>
      <w:rFonts w:ascii="Arial" w:hAnsi="Arial" w:cs="Arial"/>
      <w:b w:val="false"/>
      <w:bCs w:val="false"/>
      <w:i w:val="false"/>
      <w:iCs w:val="false"/>
      <w:color w:val="000000"/>
      <w:sz w:val="18"/>
      <w:szCs w:val="18"/>
      <w:shd w:fill="auto" w:val="clear"/>
    </w:rPr>
  </w:style>
  <w:style w:type="character" w:styleId="Csf229d0ff238">
    <w:name w:val="csf229d0ff238"/>
    <w:qFormat/>
    <w:rPr>
      <w:rFonts w:ascii="Arial" w:hAnsi="Arial" w:cs="Arial"/>
      <w:b w:val="false"/>
      <w:bCs w:val="false"/>
      <w:i w:val="false"/>
      <w:iCs w:val="false"/>
      <w:color w:val="000000"/>
      <w:sz w:val="18"/>
      <w:szCs w:val="18"/>
      <w:shd w:fill="auto" w:val="clear"/>
    </w:rPr>
  </w:style>
  <w:style w:type="character" w:styleId="Csf229d0ff127">
    <w:name w:val="csf229d0ff127"/>
    <w:qFormat/>
    <w:rPr>
      <w:rFonts w:ascii="Arial" w:hAnsi="Arial" w:cs="Arial"/>
      <w:b w:val="false"/>
      <w:bCs w:val="false"/>
      <w:i w:val="false"/>
      <w:iCs w:val="false"/>
      <w:color w:val="000000"/>
      <w:sz w:val="18"/>
      <w:szCs w:val="18"/>
      <w:shd w:fill="auto" w:val="clear"/>
    </w:rPr>
  </w:style>
  <w:style w:type="character" w:styleId="Csab6e076951">
    <w:name w:val="csab6e076951"/>
    <w:qFormat/>
    <w:rPr>
      <w:rFonts w:ascii="Arial" w:hAnsi="Arial" w:cs="Arial"/>
      <w:b w:val="false"/>
      <w:bCs w:val="false"/>
      <w:i w:val="false"/>
      <w:iCs w:val="false"/>
      <w:color w:val="000000"/>
      <w:sz w:val="18"/>
      <w:szCs w:val="18"/>
      <w:shd w:fill="auto" w:val="clear"/>
    </w:rPr>
  </w:style>
  <w:style w:type="character" w:styleId="Csf229d0ff43">
    <w:name w:val="csf229d0ff43"/>
    <w:qFormat/>
    <w:rPr>
      <w:rFonts w:ascii="Arial" w:hAnsi="Arial" w:cs="Arial"/>
      <w:b w:val="false"/>
      <w:bCs w:val="false"/>
      <w:i w:val="false"/>
      <w:iCs w:val="false"/>
      <w:color w:val="000000"/>
      <w:sz w:val="18"/>
      <w:szCs w:val="18"/>
      <w:shd w:fill="auto" w:val="clear"/>
    </w:rPr>
  </w:style>
  <w:style w:type="character" w:styleId="Cs958d30211">
    <w:name w:val="cs958d30211"/>
    <w:qFormat/>
    <w:rPr>
      <w:rFonts w:ascii="Microsoft YaHei" w:hAnsi="Microsoft YaHei" w:eastAsia="Microsoft YaHei" w:cs="Microsoft YaHei"/>
      <w:b w:val="false"/>
      <w:bCs w:val="false"/>
      <w:i w:val="false"/>
      <w:iCs w:val="false"/>
      <w:color w:val="000000"/>
      <w:sz w:val="18"/>
      <w:szCs w:val="18"/>
      <w:shd w:fill="auto" w:val="clear"/>
    </w:rPr>
  </w:style>
  <w:style w:type="character" w:styleId="Csab6e07691">
    <w:name w:val="csab6e07691"/>
    <w:qFormat/>
    <w:rPr>
      <w:rFonts w:ascii="Arial" w:hAnsi="Arial" w:cs="Arial"/>
      <w:b w:val="false"/>
      <w:bCs w:val="false"/>
      <w:i w:val="false"/>
      <w:iCs w:val="false"/>
      <w:color w:val="000000"/>
      <w:sz w:val="18"/>
      <w:szCs w:val="18"/>
      <w:shd w:fill="auto" w:val="clear"/>
    </w:rPr>
  </w:style>
  <w:style w:type="character" w:styleId="Csf229d0ff193">
    <w:name w:val="csf229d0ff193"/>
    <w:qFormat/>
    <w:rPr>
      <w:rFonts w:ascii="Arial" w:hAnsi="Arial" w:cs="Arial"/>
      <w:b w:val="false"/>
      <w:bCs w:val="false"/>
      <w:i w:val="false"/>
      <w:iCs w:val="false"/>
      <w:color w:val="000000"/>
      <w:sz w:val="18"/>
      <w:szCs w:val="18"/>
      <w:shd w:fill="auto" w:val="clear"/>
    </w:rPr>
  </w:style>
  <w:style w:type="character" w:styleId="Csab6e076922">
    <w:name w:val="csab6e076922"/>
    <w:qFormat/>
    <w:rPr>
      <w:rFonts w:ascii="Arial" w:hAnsi="Arial" w:cs="Arial"/>
      <w:b w:val="false"/>
      <w:bCs w:val="false"/>
      <w:i w:val="false"/>
      <w:iCs w:val="false"/>
      <w:color w:val="000000"/>
      <w:sz w:val="18"/>
      <w:szCs w:val="18"/>
      <w:shd w:fill="auto" w:val="clear"/>
    </w:rPr>
  </w:style>
  <w:style w:type="character" w:styleId="Csab6e076996">
    <w:name w:val="csab6e076996"/>
    <w:qFormat/>
    <w:rPr>
      <w:rFonts w:ascii="Arial" w:hAnsi="Arial" w:cs="Arial"/>
      <w:b w:val="false"/>
      <w:bCs w:val="false"/>
      <w:i w:val="false"/>
      <w:iCs w:val="false"/>
      <w:color w:val="000000"/>
      <w:sz w:val="18"/>
      <w:szCs w:val="18"/>
      <w:shd w:fill="auto" w:val="clear"/>
    </w:rPr>
  </w:style>
  <w:style w:type="character" w:styleId="Csab6e076995">
    <w:name w:val="csab6e076995"/>
    <w:qFormat/>
    <w:rPr>
      <w:rFonts w:ascii="Arial" w:hAnsi="Arial" w:cs="Arial"/>
      <w:b w:val="false"/>
      <w:bCs w:val="false"/>
      <w:i w:val="false"/>
      <w:iCs w:val="false"/>
      <w:color w:val="000000"/>
      <w:sz w:val="18"/>
      <w:szCs w:val="18"/>
      <w:shd w:fill="auto" w:val="clear"/>
    </w:rPr>
  </w:style>
  <w:style w:type="character" w:styleId="Csf229d0ff200">
    <w:name w:val="csf229d0ff200"/>
    <w:qFormat/>
    <w:rPr>
      <w:rFonts w:ascii="Arial" w:hAnsi="Arial" w:cs="Arial"/>
      <w:b w:val="false"/>
      <w:bCs w:val="false"/>
      <w:i w:val="false"/>
      <w:iCs w:val="false"/>
      <w:color w:val="000000"/>
      <w:sz w:val="18"/>
      <w:szCs w:val="18"/>
      <w:shd w:fill="auto" w:val="clear"/>
    </w:rPr>
  </w:style>
  <w:style w:type="character" w:styleId="Csba294252">
    <w:name w:val="csba294252"/>
    <w:qFormat/>
    <w:rPr>
      <w:rFonts w:ascii="Segoe UI" w:hAnsi="Segoe UI" w:cs="Segoe UI"/>
      <w:b/>
      <w:bCs/>
      <w:i/>
      <w:iCs/>
      <w:color w:val="102B56"/>
      <w:sz w:val="18"/>
      <w:szCs w:val="18"/>
      <w:shd w:fill="auto" w:val="clear"/>
    </w:rPr>
  </w:style>
  <w:style w:type="character" w:styleId="Csf229d0ff131">
    <w:name w:val="csf229d0ff131"/>
    <w:qFormat/>
    <w:rPr>
      <w:rFonts w:ascii="Arial" w:hAnsi="Arial" w:cs="Arial"/>
      <w:b w:val="false"/>
      <w:bCs w:val="false"/>
      <w:i w:val="false"/>
      <w:iCs w:val="false"/>
      <w:color w:val="000000"/>
      <w:sz w:val="18"/>
      <w:szCs w:val="18"/>
      <w:shd w:fill="auto" w:val="clear"/>
    </w:rPr>
  </w:style>
  <w:style w:type="character" w:styleId="Csf229d0ff154">
    <w:name w:val="csf229d0ff154"/>
    <w:qFormat/>
    <w:rPr>
      <w:rFonts w:ascii="Arial" w:hAnsi="Arial" w:cs="Arial"/>
      <w:b w:val="false"/>
      <w:bCs w:val="false"/>
      <w:i w:val="false"/>
      <w:iCs w:val="false"/>
      <w:color w:val="000000"/>
      <w:sz w:val="18"/>
      <w:szCs w:val="18"/>
      <w:shd w:fill="auto" w:val="clear"/>
    </w:rPr>
  </w:style>
  <w:style w:type="character" w:styleId="Csa5a0f5422">
    <w:name w:val="csa5a0f5422"/>
    <w:qFormat/>
    <w:rPr>
      <w:rFonts w:ascii="Arial" w:hAnsi="Arial" w:cs="Arial"/>
      <w:b w:val="false"/>
      <w:bCs w:val="false"/>
      <w:i w:val="false"/>
      <w:iCs w:val="false"/>
      <w:color w:val="102B56"/>
      <w:sz w:val="18"/>
      <w:szCs w:val="18"/>
      <w:shd w:fill="auto" w:val="clear"/>
    </w:rPr>
  </w:style>
  <w:style w:type="character" w:styleId="Csf229d0ff153">
    <w:name w:val="csf229d0ff153"/>
    <w:qFormat/>
    <w:rPr>
      <w:rFonts w:ascii="Arial" w:hAnsi="Arial" w:cs="Arial"/>
      <w:b w:val="false"/>
      <w:bCs w:val="false"/>
      <w:i w:val="false"/>
      <w:iCs w:val="false"/>
      <w:color w:val="000000"/>
      <w:sz w:val="18"/>
      <w:szCs w:val="18"/>
      <w:shd w:fill="auto" w:val="clear"/>
    </w:rPr>
  </w:style>
  <w:style w:type="character" w:styleId="Cs7ca65d8c1">
    <w:name w:val="cs7ca65d8c1"/>
    <w:qFormat/>
    <w:rPr>
      <w:rFonts w:ascii="Segoe UI" w:hAnsi="Segoe UI" w:cs="Segoe UI"/>
      <w:b w:val="false"/>
      <w:bCs w:val="false"/>
      <w:i w:val="false"/>
      <w:iCs w:val="false"/>
      <w:color w:val="102B56"/>
      <w:sz w:val="18"/>
      <w:szCs w:val="18"/>
      <w:shd w:fill="auto" w:val="clear"/>
    </w:rPr>
  </w:style>
  <w:style w:type="character" w:styleId="Csf229d0ff166">
    <w:name w:val="csf229d0ff166"/>
    <w:qFormat/>
    <w:rPr>
      <w:rFonts w:ascii="Arial" w:hAnsi="Arial" w:cs="Arial"/>
      <w:b w:val="false"/>
      <w:bCs w:val="false"/>
      <w:i w:val="false"/>
      <w:iCs w:val="false"/>
      <w:color w:val="000000"/>
      <w:sz w:val="18"/>
      <w:szCs w:val="18"/>
      <w:shd w:fill="auto" w:val="clear"/>
    </w:rPr>
  </w:style>
  <w:style w:type="character" w:styleId="Csf229d0ff177">
    <w:name w:val="csf229d0ff177"/>
    <w:qFormat/>
    <w:rPr>
      <w:rFonts w:ascii="Arial" w:hAnsi="Arial" w:cs="Arial"/>
      <w:b w:val="false"/>
      <w:bCs w:val="false"/>
      <w:i w:val="false"/>
      <w:iCs w:val="false"/>
      <w:color w:val="000000"/>
      <w:sz w:val="18"/>
      <w:szCs w:val="18"/>
      <w:shd w:fill="auto" w:val="clear"/>
    </w:rPr>
  </w:style>
  <w:style w:type="character" w:styleId="Csf229d0ff104">
    <w:name w:val="csf229d0ff104"/>
    <w:qFormat/>
    <w:rPr>
      <w:rFonts w:ascii="Arial" w:hAnsi="Arial" w:cs="Arial"/>
      <w:b w:val="false"/>
      <w:bCs w:val="false"/>
      <w:i w:val="false"/>
      <w:iCs w:val="false"/>
      <w:color w:val="000000"/>
      <w:sz w:val="18"/>
      <w:szCs w:val="18"/>
      <w:shd w:fill="auto" w:val="clear"/>
    </w:rPr>
  </w:style>
  <w:style w:type="character" w:styleId="Csf229d0ff156">
    <w:name w:val="csf229d0ff156"/>
    <w:qFormat/>
    <w:rPr>
      <w:rFonts w:ascii="Arial" w:hAnsi="Arial" w:cs="Arial"/>
      <w:b w:val="false"/>
      <w:bCs w:val="false"/>
      <w:i w:val="false"/>
      <w:iCs w:val="false"/>
      <w:color w:val="000000"/>
      <w:sz w:val="18"/>
      <w:szCs w:val="18"/>
      <w:shd w:fill="auto" w:val="clear"/>
    </w:rPr>
  </w:style>
  <w:style w:type="character" w:styleId="Csab6e076917">
    <w:name w:val="csab6e076917"/>
    <w:qFormat/>
    <w:rPr>
      <w:rFonts w:ascii="Arial" w:hAnsi="Arial" w:cs="Arial"/>
      <w:b w:val="false"/>
      <w:bCs w:val="false"/>
      <w:i w:val="false"/>
      <w:iCs w:val="false"/>
      <w:color w:val="000000"/>
      <w:sz w:val="18"/>
      <w:szCs w:val="18"/>
      <w:shd w:fill="auto" w:val="clear"/>
    </w:rPr>
  </w:style>
  <w:style w:type="character" w:styleId="Csab6e076935">
    <w:name w:val="csab6e076935"/>
    <w:qFormat/>
    <w:rPr>
      <w:rFonts w:ascii="Arial" w:hAnsi="Arial" w:cs="Arial"/>
      <w:b w:val="false"/>
      <w:bCs w:val="false"/>
      <w:i w:val="false"/>
      <w:iCs w:val="false"/>
      <w:color w:val="000000"/>
      <w:sz w:val="18"/>
      <w:szCs w:val="18"/>
      <w:shd w:fill="auto" w:val="clear"/>
    </w:rPr>
  </w:style>
  <w:style w:type="character" w:styleId="Csab6e076934">
    <w:name w:val="csab6e076934"/>
    <w:qFormat/>
    <w:rPr>
      <w:rFonts w:ascii="Arial" w:hAnsi="Arial" w:cs="Arial"/>
      <w:b w:val="false"/>
      <w:bCs w:val="false"/>
      <w:i w:val="false"/>
      <w:iCs w:val="false"/>
      <w:color w:val="000000"/>
      <w:sz w:val="18"/>
      <w:szCs w:val="18"/>
      <w:shd w:fill="auto" w:val="clear"/>
    </w:rPr>
  </w:style>
  <w:style w:type="character" w:styleId="Csf229d0ff121">
    <w:name w:val="csf229d0ff121"/>
    <w:qFormat/>
    <w:rPr>
      <w:rFonts w:ascii="Arial" w:hAnsi="Arial" w:cs="Arial"/>
      <w:b w:val="false"/>
      <w:bCs w:val="false"/>
      <w:i w:val="false"/>
      <w:iCs w:val="false"/>
      <w:color w:val="000000"/>
      <w:sz w:val="18"/>
      <w:szCs w:val="18"/>
      <w:shd w:fill="auto" w:val="clear"/>
    </w:rPr>
  </w:style>
  <w:style w:type="character" w:styleId="Csf229d0ff105">
    <w:name w:val="csf229d0ff105"/>
    <w:qFormat/>
    <w:rPr>
      <w:rFonts w:ascii="Arial" w:hAnsi="Arial" w:cs="Arial"/>
      <w:b w:val="false"/>
      <w:bCs w:val="false"/>
      <w:i w:val="false"/>
      <w:iCs w:val="false"/>
      <w:color w:val="000000"/>
      <w:sz w:val="18"/>
      <w:szCs w:val="18"/>
      <w:shd w:fill="auto" w:val="clear"/>
    </w:rPr>
  </w:style>
  <w:style w:type="character" w:styleId="Csab6e076976">
    <w:name w:val="csab6e076976"/>
    <w:qFormat/>
    <w:rPr>
      <w:rFonts w:ascii="Arial" w:hAnsi="Arial" w:cs="Arial"/>
      <w:b w:val="false"/>
      <w:bCs w:val="false"/>
      <w:i w:val="false"/>
      <w:iCs w:val="false"/>
      <w:color w:val="000000"/>
      <w:sz w:val="18"/>
      <w:szCs w:val="18"/>
      <w:shd w:fill="auto" w:val="clear"/>
    </w:rPr>
  </w:style>
  <w:style w:type="character" w:styleId="Csf229d0ff169">
    <w:name w:val="csf229d0ff169"/>
    <w:qFormat/>
    <w:rPr>
      <w:rFonts w:ascii="Arial" w:hAnsi="Arial" w:cs="Arial"/>
      <w:b w:val="false"/>
      <w:bCs w:val="false"/>
      <w:i w:val="false"/>
      <w:iCs w:val="false"/>
      <w:color w:val="000000"/>
      <w:sz w:val="18"/>
      <w:szCs w:val="18"/>
      <w:shd w:fill="auto" w:val="clear"/>
    </w:rPr>
  </w:style>
  <w:style w:type="character" w:styleId="Csab6e076938">
    <w:name w:val="csab6e076938"/>
    <w:qFormat/>
    <w:rPr>
      <w:rFonts w:ascii="Arial" w:hAnsi="Arial" w:cs="Arial"/>
      <w:b w:val="false"/>
      <w:bCs w:val="false"/>
      <w:i w:val="false"/>
      <w:iCs w:val="false"/>
      <w:color w:val="000000"/>
      <w:sz w:val="18"/>
      <w:szCs w:val="18"/>
      <w:shd w:fill="auto" w:val="clear"/>
    </w:rPr>
  </w:style>
  <w:style w:type="character" w:styleId="Csf562b9293">
    <w:name w:val="csf562b9293"/>
    <w:qFormat/>
    <w:rPr>
      <w:rFonts w:ascii="Arial" w:hAnsi="Arial" w:cs="Arial"/>
      <w:b/>
      <w:bCs/>
      <w:i/>
      <w:iCs/>
      <w:color w:val="000000"/>
      <w:sz w:val="18"/>
      <w:szCs w:val="18"/>
      <w:shd w:fill="auto" w:val="clear"/>
    </w:rPr>
  </w:style>
  <w:style w:type="character" w:styleId="Csf229d0ff144">
    <w:name w:val="csf229d0ff144"/>
    <w:qFormat/>
    <w:rPr>
      <w:rFonts w:ascii="Arial" w:hAnsi="Arial" w:cs="Arial"/>
      <w:b w:val="false"/>
      <w:bCs w:val="false"/>
      <w:i w:val="false"/>
      <w:iCs w:val="false"/>
      <w:color w:val="000000"/>
      <w:sz w:val="18"/>
      <w:szCs w:val="18"/>
      <w:shd w:fill="auto" w:val="clear"/>
    </w:rPr>
  </w:style>
  <w:style w:type="character" w:styleId="Csf229d0ff318">
    <w:name w:val="csf229d0ff318"/>
    <w:qFormat/>
    <w:rPr>
      <w:rFonts w:ascii="Arial" w:hAnsi="Arial" w:cs="Arial"/>
      <w:b w:val="false"/>
      <w:bCs w:val="false"/>
      <w:i w:val="false"/>
      <w:iCs w:val="false"/>
      <w:color w:val="000000"/>
      <w:sz w:val="18"/>
      <w:szCs w:val="18"/>
      <w:shd w:fill="auto" w:val="clear"/>
    </w:rPr>
  </w:style>
  <w:style w:type="character" w:styleId="Csf562b9294">
    <w:name w:val="csf562b9294"/>
    <w:qFormat/>
    <w:rPr>
      <w:rFonts w:ascii="Arial" w:hAnsi="Arial" w:cs="Arial"/>
      <w:b/>
      <w:bCs/>
      <w:i/>
      <w:iCs/>
      <w:color w:val="000000"/>
      <w:sz w:val="18"/>
      <w:szCs w:val="18"/>
      <w:shd w:fill="auto" w:val="clear"/>
    </w:rPr>
  </w:style>
  <w:style w:type="character" w:styleId="Csf229d0ff122">
    <w:name w:val="csf229d0ff122"/>
    <w:qFormat/>
    <w:rPr>
      <w:rFonts w:ascii="Arial" w:hAnsi="Arial" w:cs="Arial"/>
      <w:b w:val="false"/>
      <w:bCs w:val="false"/>
      <w:i w:val="false"/>
      <w:iCs w:val="false"/>
      <w:color w:val="000000"/>
      <w:sz w:val="18"/>
      <w:szCs w:val="18"/>
      <w:shd w:fill="auto" w:val="clear"/>
    </w:rPr>
  </w:style>
  <w:style w:type="character" w:styleId="Csf229d0ff167">
    <w:name w:val="csf229d0ff167"/>
    <w:qFormat/>
    <w:rPr>
      <w:rFonts w:ascii="Arial" w:hAnsi="Arial" w:cs="Arial"/>
      <w:b w:val="false"/>
      <w:bCs w:val="false"/>
      <w:i w:val="false"/>
      <w:iCs w:val="false"/>
      <w:color w:val="000000"/>
      <w:sz w:val="18"/>
      <w:szCs w:val="18"/>
      <w:shd w:fill="auto" w:val="clear"/>
    </w:rPr>
  </w:style>
  <w:style w:type="character" w:styleId="Csf229d0ff62">
    <w:name w:val="csf229d0ff62"/>
    <w:qFormat/>
    <w:rPr>
      <w:rFonts w:ascii="Arial" w:hAnsi="Arial" w:cs="Arial"/>
      <w:b w:val="false"/>
      <w:bCs w:val="false"/>
      <w:i w:val="false"/>
      <w:iCs w:val="false"/>
      <w:color w:val="000000"/>
      <w:sz w:val="18"/>
      <w:szCs w:val="18"/>
      <w:shd w:fill="auto" w:val="clear"/>
    </w:rPr>
  </w:style>
  <w:style w:type="character" w:styleId="Csf229d0ff68">
    <w:name w:val="csf229d0ff68"/>
    <w:qFormat/>
    <w:rPr>
      <w:rFonts w:ascii="Arial" w:hAnsi="Arial" w:cs="Arial"/>
      <w:b w:val="false"/>
      <w:bCs w:val="false"/>
      <w:i w:val="false"/>
      <w:iCs w:val="false"/>
      <w:color w:val="000000"/>
      <w:sz w:val="18"/>
      <w:szCs w:val="18"/>
      <w:shd w:fill="auto" w:val="clear"/>
    </w:rPr>
  </w:style>
  <w:style w:type="character" w:styleId="Csf229d0ff138">
    <w:name w:val="csf229d0ff138"/>
    <w:qFormat/>
    <w:rPr>
      <w:rFonts w:ascii="Arial" w:hAnsi="Arial" w:cs="Arial"/>
      <w:b w:val="false"/>
      <w:bCs w:val="false"/>
      <w:i w:val="false"/>
      <w:iCs w:val="false"/>
      <w:color w:val="000000"/>
      <w:sz w:val="18"/>
      <w:szCs w:val="18"/>
      <w:shd w:fill="auto" w:val="clear"/>
    </w:rPr>
  </w:style>
  <w:style w:type="character" w:styleId="Csf229d0ff160">
    <w:name w:val="csf229d0ff160"/>
    <w:qFormat/>
    <w:rPr>
      <w:rFonts w:ascii="Arial" w:hAnsi="Arial" w:cs="Arial"/>
      <w:b w:val="false"/>
      <w:bCs w:val="false"/>
      <w:i w:val="false"/>
      <w:iCs w:val="false"/>
      <w:color w:val="000000"/>
      <w:sz w:val="18"/>
      <w:szCs w:val="18"/>
      <w:shd w:fill="auto" w:val="clear"/>
    </w:rPr>
  </w:style>
  <w:style w:type="character" w:styleId="Csf06730b61">
    <w:name w:val="csf06730b61"/>
    <w:qFormat/>
    <w:rPr>
      <w:rFonts w:ascii="Times New Roman" w:hAnsi="Times New Roman" w:cs="Times New Roman"/>
      <w:b/>
      <w:bCs/>
      <w:i w:val="false"/>
      <w:iCs w:val="false"/>
      <w:color w:val="000000"/>
      <w:sz w:val="16"/>
      <w:szCs w:val="16"/>
      <w:shd w:fill="auto" w:val="clear"/>
    </w:rPr>
  </w:style>
  <w:style w:type="character" w:styleId="Csab6e076955">
    <w:name w:val="csab6e076955"/>
    <w:qFormat/>
    <w:rPr>
      <w:rFonts w:ascii="Arial" w:hAnsi="Arial" w:cs="Arial"/>
      <w:b w:val="false"/>
      <w:bCs w:val="false"/>
      <w:i w:val="false"/>
      <w:iCs w:val="false"/>
      <w:color w:val="000000"/>
      <w:sz w:val="18"/>
      <w:szCs w:val="18"/>
      <w:shd w:fill="auto" w:val="clear"/>
    </w:rPr>
  </w:style>
  <w:style w:type="character" w:styleId="Csf229d0ff31">
    <w:name w:val="csf229d0ff31"/>
    <w:qFormat/>
    <w:rPr>
      <w:rFonts w:ascii="Arial" w:hAnsi="Arial" w:cs="Arial"/>
      <w:b w:val="false"/>
      <w:bCs w:val="false"/>
      <w:i w:val="false"/>
      <w:iCs w:val="false"/>
      <w:color w:val="000000"/>
      <w:sz w:val="18"/>
      <w:szCs w:val="18"/>
      <w:shd w:fill="auto" w:val="clear"/>
    </w:rPr>
  </w:style>
  <w:style w:type="character" w:styleId="Csb3e8c9cf66">
    <w:name w:val="csb3e8c9cf66"/>
    <w:qFormat/>
    <w:rPr>
      <w:rFonts w:ascii="Arial" w:hAnsi="Arial" w:cs="Arial"/>
      <w:b/>
      <w:bCs/>
      <w:i w:val="false"/>
      <w:iCs w:val="false"/>
      <w:color w:val="000000"/>
      <w:sz w:val="18"/>
      <w:szCs w:val="18"/>
      <w:shd w:fill="auto" w:val="clear"/>
    </w:rPr>
  </w:style>
  <w:style w:type="character" w:styleId="Arial9">
    <w:name w:val="Arial9(без отступов) Знак"/>
    <w:qFormat/>
    <w:rPr>
      <w:rFonts w:ascii="Arial" w:hAnsi="Arial" w:cs="Arial"/>
      <w:sz w:val="18"/>
      <w:szCs w:val="18"/>
      <w:lang w:val="ru-RU"/>
    </w:rPr>
  </w:style>
  <w:style w:type="character" w:styleId="Csf229d0ff178">
    <w:name w:val="csf229d0ff178"/>
    <w:qFormat/>
    <w:rPr>
      <w:rFonts w:ascii="Arial" w:hAnsi="Arial" w:cs="Arial"/>
      <w:b w:val="false"/>
      <w:bCs w:val="false"/>
      <w:i w:val="false"/>
      <w:iCs w:val="false"/>
      <w:color w:val="000000"/>
      <w:sz w:val="18"/>
      <w:szCs w:val="18"/>
      <w:shd w:fill="auto" w:val="clear"/>
    </w:rPr>
  </w:style>
  <w:style w:type="character" w:styleId="Csb3e8c9cf163">
    <w:name w:val="csb3e8c9cf163"/>
    <w:qFormat/>
    <w:rPr>
      <w:rFonts w:ascii="Arial" w:hAnsi="Arial" w:cs="Arial"/>
      <w:b/>
      <w:bCs/>
      <w:i w:val="false"/>
      <w:iCs w:val="false"/>
      <w:color w:val="000000"/>
      <w:sz w:val="18"/>
      <w:szCs w:val="18"/>
      <w:shd w:fill="auto" w:val="clear"/>
    </w:rPr>
  </w:style>
  <w:style w:type="character" w:styleId="Cs7864ebcf1">
    <w:name w:val="cs7864ebcf1"/>
    <w:qFormat/>
    <w:rPr>
      <w:rFonts w:ascii="Times New Roman" w:hAnsi="Times New Roman" w:cs="Times New Roman"/>
      <w:b/>
      <w:bCs/>
      <w:i w:val="false"/>
      <w:iCs w:val="false"/>
      <w:color w:val="000000"/>
      <w:sz w:val="26"/>
      <w:szCs w:val="26"/>
      <w:shd w:fill="auto" w:val="clear"/>
    </w:rPr>
  </w:style>
  <w:style w:type="character" w:styleId="Csf229d0ff8">
    <w:name w:val="csf229d0ff8"/>
    <w:qFormat/>
    <w:rPr>
      <w:rFonts w:ascii="Arial" w:hAnsi="Arial" w:cs="Arial"/>
      <w:b w:val="false"/>
      <w:bCs w:val="false"/>
      <w:i w:val="false"/>
      <w:iCs w:val="false"/>
      <w:color w:val="000000"/>
      <w:sz w:val="18"/>
      <w:szCs w:val="18"/>
      <w:shd w:fill="auto" w:val="clear"/>
    </w:rPr>
  </w:style>
  <w:style w:type="character" w:styleId="Cs9b006263">
    <w:name w:val="cs9b006263"/>
    <w:qFormat/>
    <w:rPr>
      <w:rFonts w:ascii="Arial" w:hAnsi="Arial" w:cs="Arial"/>
      <w:b/>
      <w:bCs/>
      <w:i w:val="false"/>
      <w:iCs w:val="false"/>
      <w:color w:val="000000"/>
      <w:sz w:val="20"/>
      <w:szCs w:val="20"/>
      <w:shd w:fill="auto" w:val="clear"/>
    </w:rPr>
  </w:style>
  <w:style w:type="character" w:styleId="Csf229d0ff36">
    <w:name w:val="csf229d0ff36"/>
    <w:qFormat/>
    <w:rPr>
      <w:rFonts w:ascii="Arial" w:hAnsi="Arial" w:cs="Arial"/>
      <w:b w:val="false"/>
      <w:bCs w:val="false"/>
      <w:i w:val="false"/>
      <w:iCs w:val="false"/>
      <w:color w:val="000000"/>
      <w:sz w:val="18"/>
      <w:szCs w:val="18"/>
      <w:shd w:fill="auto" w:val="clear"/>
    </w:rPr>
  </w:style>
  <w:style w:type="character" w:styleId="Csf229d0ff100">
    <w:name w:val="csf229d0ff100"/>
    <w:qFormat/>
    <w:rPr>
      <w:rFonts w:ascii="Arial" w:hAnsi="Arial" w:cs="Arial"/>
      <w:b w:val="false"/>
      <w:bCs w:val="false"/>
      <w:i w:val="false"/>
      <w:iCs w:val="false"/>
      <w:color w:val="000000"/>
      <w:sz w:val="18"/>
      <w:szCs w:val="18"/>
      <w:shd w:fill="auto" w:val="clear"/>
    </w:rPr>
  </w:style>
  <w:style w:type="character" w:styleId="Csf229d0ff110">
    <w:name w:val="csf229d0ff110"/>
    <w:qFormat/>
    <w:rPr>
      <w:rFonts w:ascii="Arial" w:hAnsi="Arial" w:cs="Arial"/>
      <w:b w:val="false"/>
      <w:bCs w:val="false"/>
      <w:i w:val="false"/>
      <w:iCs w:val="false"/>
      <w:color w:val="000000"/>
      <w:sz w:val="18"/>
      <w:szCs w:val="18"/>
      <w:shd w:fill="auto" w:val="clear"/>
    </w:rPr>
  </w:style>
  <w:style w:type="character" w:styleId="Csf229d0ff125">
    <w:name w:val="csf229d0ff125"/>
    <w:qFormat/>
    <w:rPr>
      <w:rFonts w:ascii="Arial" w:hAnsi="Arial" w:cs="Arial"/>
      <w:b w:val="false"/>
      <w:bCs w:val="false"/>
      <w:i w:val="false"/>
      <w:iCs w:val="false"/>
      <w:color w:val="000000"/>
      <w:sz w:val="18"/>
      <w:szCs w:val="18"/>
      <w:shd w:fill="auto" w:val="clear"/>
    </w:rPr>
  </w:style>
  <w:style w:type="character" w:styleId="Csf229d0ff80">
    <w:name w:val="csf229d0ff80"/>
    <w:qFormat/>
    <w:rPr>
      <w:rFonts w:ascii="Arial" w:hAnsi="Arial" w:cs="Arial"/>
      <w:b w:val="false"/>
      <w:bCs w:val="false"/>
      <w:i w:val="false"/>
      <w:iCs w:val="false"/>
      <w:color w:val="000000"/>
      <w:sz w:val="18"/>
      <w:szCs w:val="18"/>
      <w:shd w:fill="auto" w:val="clear"/>
    </w:rPr>
  </w:style>
  <w:style w:type="character" w:styleId="Csf229d0ff102">
    <w:name w:val="csf229d0ff102"/>
    <w:qFormat/>
    <w:rPr>
      <w:rFonts w:ascii="Arial" w:hAnsi="Arial" w:cs="Arial"/>
      <w:b w:val="false"/>
      <w:bCs w:val="false"/>
      <w:i w:val="false"/>
      <w:iCs w:val="false"/>
      <w:color w:val="000000"/>
      <w:sz w:val="18"/>
      <w:szCs w:val="18"/>
      <w:shd w:fill="auto" w:val="clear"/>
    </w:rPr>
  </w:style>
  <w:style w:type="character" w:styleId="Csf229d0ff49">
    <w:name w:val="csf229d0ff49"/>
    <w:qFormat/>
    <w:rPr>
      <w:rFonts w:ascii="Arial" w:hAnsi="Arial" w:cs="Arial"/>
      <w:b w:val="false"/>
      <w:bCs w:val="false"/>
      <w:i w:val="false"/>
      <w:iCs w:val="false"/>
      <w:color w:val="000000"/>
      <w:sz w:val="18"/>
      <w:szCs w:val="18"/>
      <w:shd w:fill="auto" w:val="clear"/>
    </w:rPr>
  </w:style>
  <w:style w:type="character" w:styleId="Csab6e076954">
    <w:name w:val="csab6e076954"/>
    <w:qFormat/>
    <w:rPr>
      <w:rFonts w:ascii="Arial" w:hAnsi="Arial" w:cs="Arial"/>
      <w:b w:val="false"/>
      <w:bCs w:val="false"/>
      <w:i w:val="false"/>
      <w:iCs w:val="false"/>
      <w:color w:val="000000"/>
      <w:sz w:val="18"/>
      <w:szCs w:val="18"/>
      <w:shd w:fill="auto" w:val="clear"/>
    </w:rPr>
  </w:style>
  <w:style w:type="character" w:styleId="Csf562b9295">
    <w:name w:val="csf562b9295"/>
    <w:qFormat/>
    <w:rPr>
      <w:rFonts w:ascii="Arial" w:hAnsi="Arial" w:cs="Arial"/>
      <w:b/>
      <w:bCs/>
      <w:i/>
      <w:iCs/>
      <w:color w:val="000000"/>
      <w:sz w:val="18"/>
      <w:szCs w:val="18"/>
      <w:shd w:fill="auto" w:val="clear"/>
    </w:rPr>
  </w:style>
  <w:style w:type="character" w:styleId="Csf229d0ff142">
    <w:name w:val="csf229d0ff142"/>
    <w:qFormat/>
    <w:rPr>
      <w:rFonts w:ascii="Arial" w:hAnsi="Arial" w:cs="Arial"/>
      <w:b w:val="false"/>
      <w:bCs w:val="false"/>
      <w:i w:val="false"/>
      <w:iCs w:val="false"/>
      <w:color w:val="000000"/>
      <w:sz w:val="18"/>
      <w:szCs w:val="18"/>
      <w:shd w:fill="auto" w:val="clear"/>
    </w:rPr>
  </w:style>
  <w:style w:type="character" w:styleId="Csf229d0ff152">
    <w:name w:val="csf229d0ff152"/>
    <w:qFormat/>
    <w:rPr>
      <w:rFonts w:ascii="Arial" w:hAnsi="Arial" w:cs="Arial"/>
      <w:b w:val="false"/>
      <w:bCs w:val="false"/>
      <w:i w:val="false"/>
      <w:iCs w:val="false"/>
      <w:color w:val="000000"/>
      <w:sz w:val="18"/>
      <w:szCs w:val="18"/>
      <w:shd w:fill="auto" w:val="clear"/>
    </w:rPr>
  </w:style>
  <w:style w:type="character" w:styleId="Csf229d0ff95">
    <w:name w:val="csf229d0ff95"/>
    <w:qFormat/>
    <w:rPr>
      <w:rFonts w:ascii="Arial" w:hAnsi="Arial" w:cs="Arial"/>
      <w:b w:val="false"/>
      <w:bCs w:val="false"/>
      <w:i w:val="false"/>
      <w:iCs w:val="false"/>
      <w:color w:val="000000"/>
      <w:sz w:val="18"/>
      <w:szCs w:val="18"/>
      <w:shd w:fill="auto" w:val="clear"/>
    </w:rPr>
  </w:style>
  <w:style w:type="character" w:styleId="Csab6e076992">
    <w:name w:val="csab6e076992"/>
    <w:qFormat/>
    <w:rPr>
      <w:rFonts w:ascii="Arial" w:hAnsi="Arial" w:cs="Arial"/>
      <w:b w:val="false"/>
      <w:bCs w:val="false"/>
      <w:i w:val="false"/>
      <w:iCs w:val="false"/>
      <w:color w:val="000000"/>
      <w:sz w:val="18"/>
      <w:szCs w:val="18"/>
      <w:shd w:fill="auto" w:val="clear"/>
    </w:rPr>
  </w:style>
  <w:style w:type="character" w:styleId="Csab6e076975">
    <w:name w:val="csab6e076975"/>
    <w:qFormat/>
    <w:rPr>
      <w:rFonts w:ascii="Arial" w:hAnsi="Arial" w:cs="Arial"/>
      <w:b w:val="false"/>
      <w:bCs w:val="false"/>
      <w:i w:val="false"/>
      <w:iCs w:val="false"/>
      <w:color w:val="000000"/>
      <w:sz w:val="18"/>
      <w:szCs w:val="18"/>
      <w:shd w:fill="auto" w:val="clear"/>
    </w:rPr>
  </w:style>
  <w:style w:type="character" w:styleId="Csf229d0ff23">
    <w:name w:val="csf229d0ff23"/>
    <w:qFormat/>
    <w:rPr>
      <w:rFonts w:ascii="Arial" w:hAnsi="Arial" w:cs="Arial"/>
      <w:b w:val="false"/>
      <w:bCs w:val="false"/>
      <w:i w:val="false"/>
      <w:iCs w:val="false"/>
      <w:color w:val="000000"/>
      <w:sz w:val="18"/>
      <w:szCs w:val="18"/>
      <w:shd w:fill="auto" w:val="clear"/>
    </w:rPr>
  </w:style>
  <w:style w:type="character" w:styleId="Csab6e076944">
    <w:name w:val="csab6e076944"/>
    <w:qFormat/>
    <w:rPr>
      <w:rFonts w:ascii="Arial" w:hAnsi="Arial" w:cs="Arial"/>
      <w:b w:val="false"/>
      <w:bCs w:val="false"/>
      <w:i w:val="false"/>
      <w:iCs w:val="false"/>
      <w:color w:val="000000"/>
      <w:sz w:val="18"/>
      <w:szCs w:val="18"/>
      <w:shd w:fill="auto" w:val="clear"/>
    </w:rPr>
  </w:style>
  <w:style w:type="character" w:styleId="Csab6e076946">
    <w:name w:val="csab6e076946"/>
    <w:qFormat/>
    <w:rPr>
      <w:rFonts w:ascii="Arial" w:hAnsi="Arial" w:cs="Arial"/>
      <w:b w:val="false"/>
      <w:bCs w:val="false"/>
      <w:i w:val="false"/>
      <w:iCs w:val="false"/>
      <w:color w:val="000000"/>
      <w:sz w:val="18"/>
      <w:szCs w:val="18"/>
      <w:shd w:fill="auto" w:val="clear"/>
    </w:rPr>
  </w:style>
  <w:style w:type="character" w:styleId="Csf229d0ff103">
    <w:name w:val="csf229d0ff103"/>
    <w:qFormat/>
    <w:rPr>
      <w:rFonts w:ascii="Arial" w:hAnsi="Arial" w:cs="Arial"/>
      <w:b w:val="false"/>
      <w:bCs w:val="false"/>
      <w:i w:val="false"/>
      <w:iCs w:val="false"/>
      <w:color w:val="000000"/>
      <w:sz w:val="18"/>
      <w:szCs w:val="18"/>
      <w:shd w:fill="auto" w:val="clear"/>
    </w:rPr>
  </w:style>
  <w:style w:type="character" w:styleId="Csf229d0ff82">
    <w:name w:val="csf229d0ff82"/>
    <w:qFormat/>
    <w:rPr>
      <w:rFonts w:ascii="Arial" w:hAnsi="Arial" w:cs="Arial"/>
      <w:b w:val="false"/>
      <w:bCs w:val="false"/>
      <w:i w:val="false"/>
      <w:iCs w:val="false"/>
      <w:color w:val="000000"/>
      <w:sz w:val="18"/>
      <w:szCs w:val="18"/>
      <w:shd w:fill="auto" w:val="clear"/>
    </w:rPr>
  </w:style>
  <w:style w:type="character" w:styleId="Csf229d0ff101">
    <w:name w:val="csf229d0ff101"/>
    <w:qFormat/>
    <w:rPr>
      <w:rFonts w:ascii="Arial" w:hAnsi="Arial" w:cs="Arial"/>
      <w:b w:val="false"/>
      <w:bCs w:val="false"/>
      <w:i w:val="false"/>
      <w:iCs w:val="false"/>
      <w:color w:val="000000"/>
      <w:sz w:val="18"/>
      <w:szCs w:val="18"/>
      <w:shd w:fill="auto" w:val="clear"/>
    </w:rPr>
  </w:style>
  <w:style w:type="character" w:styleId="Csb3e8c9cf108">
    <w:name w:val="csb3e8c9cf108"/>
    <w:qFormat/>
    <w:rPr>
      <w:rFonts w:ascii="Arial" w:hAnsi="Arial" w:cs="Arial"/>
      <w:b/>
      <w:bCs/>
      <w:i w:val="false"/>
      <w:iCs w:val="false"/>
      <w:color w:val="000000"/>
      <w:sz w:val="18"/>
      <w:szCs w:val="18"/>
      <w:shd w:fill="auto" w:val="clear"/>
    </w:rPr>
  </w:style>
  <w:style w:type="character" w:styleId="Csf229d0ff107">
    <w:name w:val="csf229d0ff107"/>
    <w:qFormat/>
    <w:rPr>
      <w:rFonts w:ascii="Arial" w:hAnsi="Arial" w:cs="Arial"/>
      <w:b w:val="false"/>
      <w:bCs w:val="false"/>
      <w:i w:val="false"/>
      <w:iCs w:val="false"/>
      <w:color w:val="000000"/>
      <w:sz w:val="18"/>
      <w:szCs w:val="18"/>
      <w:shd w:fill="auto" w:val="clear"/>
    </w:rPr>
  </w:style>
  <w:style w:type="character" w:styleId="Csf562b9291">
    <w:name w:val="csf562b9291"/>
    <w:qFormat/>
    <w:rPr>
      <w:rFonts w:ascii="Arial" w:hAnsi="Arial" w:cs="Arial"/>
      <w:b/>
      <w:bCs/>
      <w:i/>
      <w:iCs/>
      <w:color w:val="000000"/>
      <w:sz w:val="18"/>
      <w:szCs w:val="18"/>
      <w:shd w:fill="auto" w:val="clear"/>
    </w:rPr>
  </w:style>
  <w:style w:type="character" w:styleId="Csab6e076993">
    <w:name w:val="csab6e076993"/>
    <w:qFormat/>
    <w:rPr>
      <w:rFonts w:ascii="Arial" w:hAnsi="Arial" w:cs="Arial"/>
      <w:b w:val="false"/>
      <w:bCs w:val="false"/>
      <w:i w:val="false"/>
      <w:iCs w:val="false"/>
      <w:color w:val="000000"/>
      <w:sz w:val="18"/>
      <w:szCs w:val="18"/>
      <w:shd w:fill="auto" w:val="clear"/>
    </w:rPr>
  </w:style>
  <w:style w:type="character" w:styleId="Arial96">
    <w:name w:val="Arial9+6пт Знак"/>
    <w:qFormat/>
    <w:rPr>
      <w:rFonts w:ascii="Arial" w:hAnsi="Arial" w:cs="Arial"/>
      <w:sz w:val="18"/>
      <w:lang w:val="ru-RU"/>
    </w:rPr>
  </w:style>
  <w:style w:type="character" w:styleId="Csf229d0ff86">
    <w:name w:val="csf229d0ff86"/>
    <w:qFormat/>
    <w:rPr>
      <w:rFonts w:ascii="Arial" w:hAnsi="Arial" w:cs="Arial"/>
      <w:b w:val="false"/>
      <w:bCs w:val="false"/>
      <w:i w:val="false"/>
      <w:iCs w:val="false"/>
      <w:color w:val="000000"/>
      <w:sz w:val="18"/>
      <w:szCs w:val="18"/>
      <w:shd w:fill="auto" w:val="clear"/>
    </w:rPr>
  </w:style>
  <w:style w:type="character" w:styleId="Csba2942511">
    <w:name w:val="csba2942511"/>
    <w:qFormat/>
    <w:rPr>
      <w:rFonts w:ascii="Segoe UI" w:hAnsi="Segoe UI" w:cs="Segoe UI"/>
      <w:b/>
      <w:bCs/>
      <w:i/>
      <w:iCs/>
      <w:color w:val="102B56"/>
      <w:sz w:val="18"/>
      <w:szCs w:val="18"/>
      <w:shd w:fill="auto" w:val="clear"/>
    </w:rPr>
  </w:style>
  <w:style w:type="character" w:styleId="Csab6e076914">
    <w:name w:val="csab6e076914"/>
    <w:qFormat/>
    <w:rPr>
      <w:rFonts w:ascii="Arial" w:hAnsi="Arial" w:cs="Arial"/>
      <w:b w:val="false"/>
      <w:bCs w:val="false"/>
      <w:i w:val="false"/>
      <w:iCs w:val="false"/>
      <w:color w:val="000000"/>
      <w:sz w:val="18"/>
      <w:szCs w:val="18"/>
    </w:rPr>
  </w:style>
  <w:style w:type="character" w:styleId="Csf229d0ff134">
    <w:name w:val="csf229d0ff134"/>
    <w:qFormat/>
    <w:rPr>
      <w:rFonts w:ascii="Arial" w:hAnsi="Arial" w:cs="Arial"/>
      <w:b w:val="false"/>
      <w:bCs w:val="false"/>
      <w:i w:val="false"/>
      <w:iCs w:val="false"/>
      <w:color w:val="000000"/>
      <w:sz w:val="18"/>
      <w:szCs w:val="18"/>
      <w:shd w:fill="auto" w:val="clear"/>
    </w:rPr>
  </w:style>
  <w:style w:type="character" w:styleId="Csed36d4af2">
    <w:name w:val="csed36d4af2"/>
    <w:qFormat/>
    <w:rPr>
      <w:rFonts w:ascii="Arial" w:hAnsi="Arial" w:cs="Arial"/>
      <w:b/>
      <w:bCs/>
      <w:i/>
      <w:iCs/>
      <w:color w:val="000000"/>
      <w:sz w:val="20"/>
      <w:szCs w:val="20"/>
      <w:shd w:fill="auto" w:val="clear"/>
    </w:rPr>
  </w:style>
  <w:style w:type="character" w:styleId="32">
    <w:name w:val="Заголовок 3 Знак"/>
    <w:qFormat/>
    <w:rPr>
      <w:rFonts w:ascii="Arial" w:hAnsi="Arial" w:cs="Arial"/>
      <w:b/>
      <w:bCs/>
      <w:sz w:val="24"/>
      <w:szCs w:val="24"/>
    </w:rPr>
  </w:style>
  <w:style w:type="character" w:styleId="6">
    <w:name w:val="Заголовок 6 Знак"/>
    <w:qFormat/>
    <w:rPr>
      <w:rFonts w:ascii="Times New Roman" w:hAnsi="Times New Roman" w:cs="Times New Roman"/>
      <w:b/>
      <w:bCs/>
      <w:sz w:val="22"/>
      <w:szCs w:val="22"/>
    </w:rPr>
  </w:style>
  <w:style w:type="character" w:styleId="VisitedInternetLink">
    <w:name w:val="Visited Internet Link"/>
    <w:rPr>
      <w:color w:val="954F72"/>
      <w:u w:val="single"/>
    </w:rPr>
  </w:style>
  <w:style w:type="character" w:styleId="Style17">
    <w:name w:val="Заголовок Знак"/>
    <w:qFormat/>
    <w:rPr>
      <w:rFonts w:ascii="Times New Roman" w:hAnsi="Times New Roman" w:cs="Times New Roman"/>
      <w:sz w:val="24"/>
      <w:szCs w:val="24"/>
    </w:rPr>
  </w:style>
  <w:style w:type="character" w:styleId="22">
    <w:name w:val="Основной текст 2 Знак"/>
    <w:qFormat/>
    <w:rPr>
      <w:rFonts w:ascii="Times New Roman" w:hAnsi="Times New Roman" w:cs="Times New Roman"/>
      <w:sz w:val="24"/>
      <w:szCs w:val="24"/>
    </w:rPr>
  </w:style>
  <w:style w:type="character" w:styleId="Style18">
    <w:name w:val="Название Знак"/>
    <w:qFormat/>
    <w:rPr>
      <w:rFonts w:ascii="Cambria" w:hAnsi="Cambria" w:cs="Cambria"/>
      <w:color w:val="17365D"/>
      <w:spacing w:val="5"/>
    </w:rPr>
  </w:style>
  <w:style w:type="character" w:styleId="Style19">
    <w:name w:val="Верхній колонтитул Знак"/>
    <w:qFormat/>
    <w:rPr/>
  </w:style>
  <w:style w:type="character" w:styleId="Style20">
    <w:name w:val="Нижній колонтитул Знак"/>
    <w:qFormat/>
    <w:rPr/>
  </w:style>
  <w:style w:type="character" w:styleId="Style21">
    <w:name w:val="Назва Знак"/>
    <w:qFormat/>
    <w:rPr>
      <w:rFonts w:ascii="Calibri Light" w:hAnsi="Calibri Light" w:cs="Calibri Light"/>
      <w:spacing w:val="-10"/>
    </w:rPr>
  </w:style>
  <w:style w:type="character" w:styleId="23">
    <w:name w:val="Основний текст 2 Знак"/>
    <w:qFormat/>
    <w:rPr/>
  </w:style>
  <w:style w:type="character" w:styleId="Style22">
    <w:name w:val="Текст у виносці Знак"/>
    <w:qFormat/>
    <w:rPr>
      <w:rFonts w:ascii="Segoe UI" w:hAnsi="Segoe UI" w:cs="Segoe UI"/>
    </w:rPr>
  </w:style>
  <w:style w:type="character" w:styleId="Emailstyle45">
    <w:name w:val="emailstyle45"/>
    <w:qFormat/>
    <w:rPr>
      <w:rFonts w:ascii="Calibri" w:hAnsi="Calibri" w:cs="Calibri"/>
      <w:color w:val="000000"/>
    </w:rPr>
  </w:style>
  <w:style w:type="character" w:styleId="Error">
    <w:name w:val="error"/>
    <w:qFormat/>
    <w:rPr/>
  </w:style>
  <w:style w:type="character" w:styleId="TimesNewRoman121">
    <w:name w:val="Стиль Times New Roman 12 пт1"/>
    <w:qFormat/>
    <w:rPr>
      <w:rFonts w:ascii="Times New Roman" w:hAnsi="Times New Roman" w:cs="Times New Roman"/>
    </w:rPr>
  </w:style>
  <w:style w:type="character" w:styleId="Cs95e872d03">
    <w:name w:val="cs95e872d03"/>
    <w:qFormat/>
    <w:rPr/>
  </w:style>
  <w:style w:type="character" w:styleId="Cs7a65ad241">
    <w:name w:val="cs7a65ad241"/>
    <w:qFormat/>
    <w:rPr>
      <w:rFonts w:ascii="Times New Roman" w:hAnsi="Times New Roman" w:cs="Times New Roman"/>
      <w:b/>
      <w:bCs/>
      <w:i w:val="false"/>
      <w:iCs w:val="false"/>
      <w:color w:val="000000"/>
      <w:sz w:val="26"/>
      <w:szCs w:val="26"/>
    </w:rPr>
  </w:style>
  <w:style w:type="character" w:styleId="Csccf5e31620">
    <w:name w:val="csccf5e31620"/>
    <w:qFormat/>
    <w:rPr>
      <w:rFonts w:ascii="Arial" w:hAnsi="Arial" w:cs="Arial"/>
      <w:b/>
      <w:bCs/>
      <w:i w:val="false"/>
      <w:iCs w:val="false"/>
      <w:color w:val="000000"/>
      <w:sz w:val="18"/>
      <w:szCs w:val="18"/>
      <w:shd w:fill="auto" w:val="clear"/>
    </w:rPr>
  </w:style>
  <w:style w:type="character" w:styleId="Cs9ff1b61120">
    <w:name w:val="cs9ff1b61120"/>
    <w:qFormat/>
    <w:rPr>
      <w:rFonts w:ascii="Arial" w:hAnsi="Arial" w:cs="Arial"/>
      <w:b w:val="false"/>
      <w:bCs w:val="false"/>
      <w:i w:val="false"/>
      <w:iCs w:val="false"/>
      <w:color w:val="000000"/>
      <w:sz w:val="18"/>
      <w:szCs w:val="18"/>
      <w:shd w:fill="auto" w:val="clear"/>
    </w:rPr>
  </w:style>
  <w:style w:type="character" w:styleId="Cs9ff1b61111">
    <w:name w:val="cs9ff1b61111"/>
    <w:qFormat/>
    <w:rPr>
      <w:rFonts w:ascii="Arial" w:hAnsi="Arial" w:cs="Arial"/>
      <w:b w:val="false"/>
      <w:bCs w:val="false"/>
      <w:i w:val="false"/>
      <w:iCs w:val="false"/>
      <w:color w:val="000000"/>
      <w:sz w:val="18"/>
      <w:szCs w:val="18"/>
      <w:shd w:fill="auto" w:val="clear"/>
    </w:rPr>
  </w:style>
  <w:style w:type="character" w:styleId="Cs9ff1b611205">
    <w:name w:val="cs9ff1b611205"/>
    <w:qFormat/>
    <w:rPr>
      <w:rFonts w:ascii="Arial" w:hAnsi="Arial" w:cs="Arial"/>
      <w:b w:val="false"/>
      <w:bCs w:val="false"/>
      <w:i w:val="false"/>
      <w:iCs w:val="false"/>
      <w:color w:val="000000"/>
      <w:sz w:val="18"/>
      <w:szCs w:val="18"/>
      <w:shd w:fill="auto" w:val="clear"/>
    </w:rPr>
  </w:style>
  <w:style w:type="character" w:styleId="Csab6e0769173">
    <w:name w:val="csab6e0769173"/>
    <w:qFormat/>
    <w:rPr>
      <w:rFonts w:ascii="Arial" w:hAnsi="Arial" w:cs="Arial"/>
      <w:b w:val="false"/>
      <w:bCs w:val="false"/>
      <w:i w:val="false"/>
      <w:iCs w:val="false"/>
      <w:color w:val="000000"/>
      <w:sz w:val="18"/>
      <w:szCs w:val="18"/>
      <w:shd w:fill="auto" w:val="clear"/>
    </w:rPr>
  </w:style>
  <w:style w:type="character" w:styleId="Cs9ff1b61121">
    <w:name w:val="cs9ff1b61121"/>
    <w:qFormat/>
    <w:rPr>
      <w:rFonts w:ascii="Arial" w:hAnsi="Arial" w:cs="Arial"/>
      <w:b w:val="false"/>
      <w:bCs w:val="false"/>
      <w:i w:val="false"/>
      <w:iCs w:val="false"/>
      <w:color w:val="000000"/>
      <w:sz w:val="18"/>
      <w:szCs w:val="18"/>
      <w:shd w:fill="auto" w:val="clear"/>
    </w:rPr>
  </w:style>
  <w:style w:type="character" w:styleId="Csccf5e316219">
    <w:name w:val="csccf5e316219"/>
    <w:qFormat/>
    <w:rPr>
      <w:rFonts w:ascii="Arial" w:hAnsi="Arial" w:cs="Arial"/>
      <w:b/>
      <w:bCs/>
      <w:i w:val="false"/>
      <w:iCs w:val="false"/>
      <w:color w:val="000000"/>
      <w:sz w:val="18"/>
      <w:szCs w:val="18"/>
      <w:shd w:fill="auto" w:val="clear"/>
    </w:rPr>
  </w:style>
  <w:style w:type="character" w:styleId="Cs9ff1b611210">
    <w:name w:val="cs9ff1b611210"/>
    <w:qFormat/>
    <w:rPr>
      <w:rFonts w:ascii="Arial" w:hAnsi="Arial" w:cs="Arial"/>
      <w:b w:val="false"/>
      <w:bCs w:val="false"/>
      <w:i w:val="false"/>
      <w:iCs w:val="false"/>
      <w:color w:val="000000"/>
      <w:sz w:val="18"/>
      <w:szCs w:val="18"/>
      <w:shd w:fill="auto" w:val="clear"/>
    </w:rPr>
  </w:style>
  <w:style w:type="character" w:styleId="Csab6e076970">
    <w:name w:val="csab6e076970"/>
    <w:qFormat/>
    <w:rPr>
      <w:rFonts w:ascii="Arial" w:hAnsi="Arial" w:cs="Arial"/>
      <w:b w:val="false"/>
      <w:bCs w:val="false"/>
      <w:i w:val="false"/>
      <w:iCs w:val="false"/>
      <w:color w:val="000000"/>
      <w:sz w:val="18"/>
      <w:szCs w:val="18"/>
      <w:shd w:fill="auto" w:val="clear"/>
    </w:rPr>
  </w:style>
  <w:style w:type="character" w:styleId="Cs9ff1b61152">
    <w:name w:val="cs9ff1b61152"/>
    <w:qFormat/>
    <w:rPr>
      <w:rFonts w:ascii="Arial" w:hAnsi="Arial" w:cs="Arial"/>
      <w:b w:val="false"/>
      <w:bCs w:val="false"/>
      <w:i w:val="false"/>
      <w:iCs w:val="false"/>
      <w:color w:val="000000"/>
      <w:sz w:val="18"/>
      <w:szCs w:val="18"/>
      <w:shd w:fill="auto" w:val="clear"/>
    </w:rPr>
  </w:style>
  <w:style w:type="character" w:styleId="Cse1a752c62">
    <w:name w:val="cse1a752c62"/>
    <w:qFormat/>
    <w:rPr>
      <w:rFonts w:ascii="Arial" w:hAnsi="Arial" w:cs="Arial"/>
      <w:b w:val="false"/>
      <w:bCs w:val="false"/>
      <w:i w:val="false"/>
      <w:iCs w:val="false"/>
      <w:color w:val="000000"/>
      <w:sz w:val="18"/>
      <w:szCs w:val="18"/>
      <w:shd w:fill="auto" w:val="clear"/>
    </w:rPr>
  </w:style>
  <w:style w:type="character" w:styleId="Cs9ff1b6119">
    <w:name w:val="cs9ff1b6119"/>
    <w:qFormat/>
    <w:rPr>
      <w:rFonts w:ascii="Arial" w:hAnsi="Arial" w:cs="Arial"/>
      <w:b w:val="false"/>
      <w:bCs w:val="false"/>
      <w:i w:val="false"/>
      <w:iCs w:val="false"/>
      <w:color w:val="000000"/>
      <w:sz w:val="18"/>
      <w:szCs w:val="18"/>
      <w:shd w:fill="auto" w:val="clear"/>
    </w:rPr>
  </w:style>
  <w:style w:type="character" w:styleId="Cs9ff1b61138">
    <w:name w:val="cs9ff1b61138"/>
    <w:qFormat/>
    <w:rPr>
      <w:rFonts w:ascii="Arial" w:hAnsi="Arial" w:cs="Arial"/>
      <w:b w:val="false"/>
      <w:bCs w:val="false"/>
      <w:i w:val="false"/>
      <w:iCs w:val="false"/>
      <w:color w:val="000000"/>
      <w:sz w:val="18"/>
      <w:szCs w:val="18"/>
      <w:shd w:fill="auto" w:val="clear"/>
    </w:rPr>
  </w:style>
  <w:style w:type="character" w:styleId="Csbd30b5e52">
    <w:name w:val="csbd30b5e52"/>
    <w:qFormat/>
    <w:rPr>
      <w:rFonts w:ascii="Times New Roman" w:hAnsi="Times New Roman" w:cs="Times New Roman"/>
      <w:b w:val="false"/>
      <w:bCs w:val="false"/>
      <w:i/>
      <w:iCs/>
      <w:color w:val="000000"/>
      <w:sz w:val="18"/>
      <w:szCs w:val="18"/>
    </w:rPr>
  </w:style>
  <w:style w:type="character" w:styleId="Cs176e94eb2">
    <w:name w:val="cs176e94eb2"/>
    <w:qFormat/>
    <w:rPr>
      <w:rFonts w:ascii="Times New Roman" w:hAnsi="Times New Roman" w:cs="Times New Roman"/>
      <w:b/>
      <w:bCs/>
      <w:i w:val="false"/>
      <w:iCs w:val="false"/>
      <w:color w:val="000000"/>
      <w:sz w:val="18"/>
      <w:szCs w:val="18"/>
    </w:rPr>
  </w:style>
  <w:style w:type="character" w:styleId="Cscc47389a2">
    <w:name w:val="cscc47389a2"/>
    <w:qFormat/>
    <w:rPr>
      <w:rFonts w:ascii="Times New Roman" w:hAnsi="Times New Roman" w:cs="Times New Roman"/>
      <w:b w:val="false"/>
      <w:bCs w:val="false"/>
      <w:i w:val="false"/>
      <w:iCs w:val="false"/>
      <w:color w:val="000000"/>
      <w:sz w:val="18"/>
      <w:szCs w:val="18"/>
    </w:rPr>
  </w:style>
  <w:style w:type="character" w:styleId="Csbd30b5e54">
    <w:name w:val="csbd30b5e54"/>
    <w:qFormat/>
    <w:rPr>
      <w:rFonts w:ascii="Times New Roman" w:hAnsi="Times New Roman" w:cs="Times New Roman"/>
      <w:b w:val="false"/>
      <w:bCs w:val="false"/>
      <w:i/>
      <w:iCs/>
      <w:color w:val="000000"/>
      <w:sz w:val="18"/>
      <w:szCs w:val="18"/>
    </w:rPr>
  </w:style>
  <w:style w:type="character" w:styleId="Cs176e94eb4">
    <w:name w:val="cs176e94eb4"/>
    <w:qFormat/>
    <w:rPr>
      <w:rFonts w:ascii="Times New Roman" w:hAnsi="Times New Roman" w:cs="Times New Roman"/>
      <w:b/>
      <w:bCs/>
      <w:i w:val="false"/>
      <w:iCs w:val="false"/>
      <w:color w:val="000000"/>
      <w:sz w:val="18"/>
      <w:szCs w:val="18"/>
    </w:rPr>
  </w:style>
  <w:style w:type="character" w:styleId="Cscc47389a4">
    <w:name w:val="cscc47389a4"/>
    <w:qFormat/>
    <w:rPr>
      <w:rFonts w:ascii="Times New Roman" w:hAnsi="Times New Roman" w:cs="Times New Roman"/>
      <w:b w:val="false"/>
      <w:bCs w:val="false"/>
      <w:i w:val="false"/>
      <w:iCs w:val="false"/>
      <w:color w:val="000000"/>
      <w:sz w:val="18"/>
      <w:szCs w:val="18"/>
    </w:rPr>
  </w:style>
  <w:style w:type="character" w:styleId="Cs786de70b1">
    <w:name w:val="cs786de70b1"/>
    <w:qFormat/>
    <w:rPr>
      <w:rFonts w:ascii="Segoe UI" w:hAnsi="Segoe UI" w:cs="Segoe UI"/>
      <w:b w:val="false"/>
      <w:bCs w:val="false"/>
      <w:i w:val="false"/>
      <w:iCs w:val="false"/>
      <w:color w:val="000000"/>
      <w:sz w:val="18"/>
      <w:szCs w:val="18"/>
    </w:rPr>
  </w:style>
  <w:style w:type="character" w:styleId="Csbd30b5e56">
    <w:name w:val="csbd30b5e56"/>
    <w:qFormat/>
    <w:rPr>
      <w:rFonts w:ascii="Times New Roman" w:hAnsi="Times New Roman" w:cs="Times New Roman"/>
      <w:b w:val="false"/>
      <w:bCs w:val="false"/>
      <w:i/>
      <w:iCs/>
      <w:color w:val="000000"/>
      <w:sz w:val="18"/>
      <w:szCs w:val="18"/>
    </w:rPr>
  </w:style>
  <w:style w:type="character" w:styleId="Cs176e94eb6">
    <w:name w:val="cs176e94eb6"/>
    <w:qFormat/>
    <w:rPr>
      <w:rFonts w:ascii="Times New Roman" w:hAnsi="Times New Roman" w:cs="Times New Roman"/>
      <w:b/>
      <w:bCs/>
      <w:i w:val="false"/>
      <w:iCs w:val="false"/>
      <w:color w:val="000000"/>
      <w:sz w:val="18"/>
      <w:szCs w:val="18"/>
    </w:rPr>
  </w:style>
  <w:style w:type="character" w:styleId="Cscc47389a6">
    <w:name w:val="cscc47389a6"/>
    <w:qFormat/>
    <w:rPr>
      <w:rFonts w:ascii="Times New Roman" w:hAnsi="Times New Roman" w:cs="Times New Roman"/>
      <w:b w:val="false"/>
      <w:bCs w:val="false"/>
      <w:i w:val="false"/>
      <w:iCs w:val="false"/>
      <w:color w:val="000000"/>
      <w:sz w:val="18"/>
      <w:szCs w:val="18"/>
    </w:rPr>
  </w:style>
  <w:style w:type="character" w:styleId="Cs9ff1b61195">
    <w:name w:val="cs9ff1b61195"/>
    <w:qFormat/>
    <w:rPr>
      <w:rFonts w:ascii="Arial" w:hAnsi="Arial" w:cs="Arial"/>
      <w:b w:val="false"/>
      <w:bCs w:val="false"/>
      <w:i w:val="false"/>
      <w:iCs w:val="false"/>
      <w:color w:val="000000"/>
      <w:sz w:val="18"/>
      <w:szCs w:val="18"/>
      <w:shd w:fill="auto" w:val="clear"/>
    </w:rPr>
  </w:style>
  <w:style w:type="character" w:styleId="Csab6e07698">
    <w:name w:val="csab6e07698"/>
    <w:qFormat/>
    <w:rPr>
      <w:rFonts w:ascii="Arial" w:hAnsi="Arial" w:cs="Arial"/>
      <w:b w:val="false"/>
      <w:bCs w:val="false"/>
      <w:i w:val="false"/>
      <w:iCs w:val="false"/>
      <w:color w:val="000000"/>
      <w:sz w:val="18"/>
      <w:szCs w:val="18"/>
      <w:shd w:fill="auto" w:val="clear"/>
    </w:rPr>
  </w:style>
  <w:style w:type="character" w:styleId="Csab6e07699">
    <w:name w:val="csab6e07699"/>
    <w:qFormat/>
    <w:rPr>
      <w:rFonts w:ascii="Arial" w:hAnsi="Arial" w:cs="Arial"/>
      <w:b w:val="false"/>
      <w:bCs w:val="false"/>
      <w:i w:val="false"/>
      <w:iCs w:val="false"/>
      <w:color w:val="000000"/>
      <w:sz w:val="18"/>
      <w:szCs w:val="18"/>
      <w:shd w:fill="auto" w:val="clear"/>
    </w:rPr>
  </w:style>
  <w:style w:type="character" w:styleId="Csafaf57419">
    <w:name w:val="csafaf57419"/>
    <w:qFormat/>
    <w:rPr>
      <w:rFonts w:ascii="Arial" w:hAnsi="Arial" w:cs="Arial"/>
      <w:b/>
      <w:bCs/>
      <w:i w:val="false"/>
      <w:iCs w:val="false"/>
      <w:color w:val="000000"/>
      <w:sz w:val="18"/>
      <w:szCs w:val="18"/>
      <w:shd w:fill="auto" w:val="clear"/>
    </w:rPr>
  </w:style>
  <w:style w:type="character" w:styleId="Csafaf574110">
    <w:name w:val="csafaf574110"/>
    <w:qFormat/>
    <w:rPr>
      <w:rFonts w:ascii="Arial" w:hAnsi="Arial" w:cs="Arial"/>
      <w:b/>
      <w:bCs/>
      <w:i w:val="false"/>
      <w:iCs w:val="false"/>
      <w:color w:val="000000"/>
      <w:sz w:val="18"/>
      <w:szCs w:val="18"/>
      <w:shd w:fill="auto" w:val="clear"/>
    </w:rPr>
  </w:style>
  <w:style w:type="character" w:styleId="Csab6e076911">
    <w:name w:val="csab6e076911"/>
    <w:qFormat/>
    <w:rPr>
      <w:rFonts w:ascii="Arial" w:hAnsi="Arial" w:cs="Arial"/>
      <w:b w:val="false"/>
      <w:bCs w:val="false"/>
      <w:i w:val="false"/>
      <w:iCs w:val="false"/>
      <w:color w:val="000000"/>
      <w:sz w:val="18"/>
      <w:szCs w:val="18"/>
      <w:shd w:fill="auto" w:val="clear"/>
    </w:rPr>
  </w:style>
  <w:style w:type="character" w:styleId="Csafaf574112">
    <w:name w:val="csafaf574112"/>
    <w:qFormat/>
    <w:rPr>
      <w:rFonts w:ascii="Arial" w:hAnsi="Arial" w:cs="Arial"/>
      <w:b/>
      <w:bCs/>
      <w:i w:val="false"/>
      <w:iCs w:val="false"/>
      <w:color w:val="000000"/>
      <w:sz w:val="18"/>
      <w:szCs w:val="18"/>
      <w:shd w:fill="auto" w:val="clear"/>
    </w:rPr>
  </w:style>
  <w:style w:type="character" w:styleId="Csab6e076912">
    <w:name w:val="csab6e076912"/>
    <w:qFormat/>
    <w:rPr>
      <w:rFonts w:ascii="Arial" w:hAnsi="Arial" w:cs="Arial"/>
      <w:b w:val="false"/>
      <w:bCs w:val="false"/>
      <w:i w:val="false"/>
      <w:iCs w:val="false"/>
      <w:color w:val="000000"/>
      <w:sz w:val="18"/>
      <w:szCs w:val="18"/>
      <w:shd w:fill="auto" w:val="clear"/>
    </w:rPr>
  </w:style>
  <w:style w:type="character" w:styleId="Csafaf574113">
    <w:name w:val="csafaf574113"/>
    <w:qFormat/>
    <w:rPr>
      <w:rFonts w:ascii="Arial" w:hAnsi="Arial" w:cs="Arial"/>
      <w:b/>
      <w:bCs/>
      <w:i w:val="false"/>
      <w:iCs w:val="false"/>
      <w:color w:val="000000"/>
      <w:sz w:val="18"/>
      <w:szCs w:val="18"/>
      <w:shd w:fill="auto" w:val="clear"/>
    </w:rPr>
  </w:style>
  <w:style w:type="character" w:styleId="Csab6e076913">
    <w:name w:val="csab6e076913"/>
    <w:qFormat/>
    <w:rPr>
      <w:rFonts w:ascii="Arial" w:hAnsi="Arial" w:cs="Arial"/>
      <w:b w:val="false"/>
      <w:bCs w:val="false"/>
      <w:i w:val="false"/>
      <w:iCs w:val="false"/>
      <w:color w:val="000000"/>
      <w:sz w:val="18"/>
      <w:szCs w:val="18"/>
      <w:shd w:fill="auto" w:val="clear"/>
    </w:rPr>
  </w:style>
  <w:style w:type="character" w:styleId="Csafaf574114">
    <w:name w:val="csafaf574114"/>
    <w:qFormat/>
    <w:rPr>
      <w:rFonts w:ascii="Arial" w:hAnsi="Arial" w:cs="Arial"/>
      <w:b/>
      <w:bCs/>
      <w:i w:val="false"/>
      <w:iCs w:val="false"/>
      <w:color w:val="000000"/>
      <w:sz w:val="18"/>
      <w:szCs w:val="18"/>
      <w:shd w:fill="auto" w:val="clear"/>
    </w:rPr>
  </w:style>
  <w:style w:type="character" w:styleId="Csafaf574115">
    <w:name w:val="csafaf574115"/>
    <w:qFormat/>
    <w:rPr>
      <w:rFonts w:ascii="Arial" w:hAnsi="Arial" w:cs="Arial"/>
      <w:b/>
      <w:bCs/>
      <w:i w:val="false"/>
      <w:iCs w:val="false"/>
      <w:color w:val="000000"/>
      <w:sz w:val="18"/>
      <w:szCs w:val="18"/>
      <w:shd w:fill="auto" w:val="clear"/>
    </w:rPr>
  </w:style>
  <w:style w:type="character" w:styleId="Csab6e076915">
    <w:name w:val="csab6e076915"/>
    <w:qFormat/>
    <w:rPr>
      <w:rFonts w:ascii="Arial" w:hAnsi="Arial" w:cs="Arial"/>
      <w:b w:val="false"/>
      <w:bCs w:val="false"/>
      <w:i w:val="false"/>
      <w:iCs w:val="false"/>
      <w:color w:val="000000"/>
      <w:sz w:val="18"/>
      <w:szCs w:val="18"/>
      <w:shd w:fill="auto" w:val="clear"/>
    </w:rPr>
  </w:style>
  <w:style w:type="character" w:styleId="Csafaf57415">
    <w:name w:val="csafaf57415"/>
    <w:qFormat/>
    <w:rPr>
      <w:rFonts w:ascii="Arial" w:hAnsi="Arial" w:cs="Arial"/>
      <w:b/>
      <w:bCs/>
      <w:i w:val="false"/>
      <w:iCs w:val="false"/>
      <w:color w:val="000000"/>
      <w:sz w:val="18"/>
      <w:szCs w:val="18"/>
      <w:shd w:fill="auto" w:val="clear"/>
    </w:rPr>
  </w:style>
  <w:style w:type="character" w:styleId="Csab6e07695">
    <w:name w:val="csab6e07695"/>
    <w:qFormat/>
    <w:rPr>
      <w:rFonts w:ascii="Arial" w:hAnsi="Arial" w:cs="Arial"/>
      <w:b w:val="false"/>
      <w:bCs w:val="false"/>
      <w:i w:val="false"/>
      <w:iCs w:val="false"/>
      <w:color w:val="000000"/>
      <w:sz w:val="18"/>
      <w:szCs w:val="18"/>
      <w:shd w:fill="auto" w:val="clear"/>
    </w:rPr>
  </w:style>
  <w:style w:type="character" w:styleId="Csafaf57416">
    <w:name w:val="csafaf57416"/>
    <w:qFormat/>
    <w:rPr>
      <w:rFonts w:ascii="Arial" w:hAnsi="Arial" w:cs="Arial"/>
      <w:b/>
      <w:bCs/>
      <w:i w:val="false"/>
      <w:iCs w:val="false"/>
      <w:color w:val="000000"/>
      <w:sz w:val="18"/>
      <w:szCs w:val="18"/>
      <w:shd w:fill="auto" w:val="clear"/>
    </w:rPr>
  </w:style>
  <w:style w:type="character" w:styleId="Csab6e07696">
    <w:name w:val="csab6e07696"/>
    <w:qFormat/>
    <w:rPr>
      <w:rFonts w:ascii="Arial" w:hAnsi="Arial" w:cs="Arial"/>
      <w:b w:val="false"/>
      <w:bCs w:val="false"/>
      <w:i w:val="false"/>
      <w:iCs w:val="false"/>
      <w:color w:val="000000"/>
      <w:sz w:val="18"/>
      <w:szCs w:val="18"/>
      <w:shd w:fill="auto" w:val="clear"/>
    </w:rPr>
  </w:style>
  <w:style w:type="character" w:styleId="Csafaf57417">
    <w:name w:val="csafaf57417"/>
    <w:qFormat/>
    <w:rPr>
      <w:rFonts w:ascii="Arial" w:hAnsi="Arial" w:cs="Arial"/>
      <w:b/>
      <w:bCs/>
      <w:i w:val="false"/>
      <w:iCs w:val="false"/>
      <w:color w:val="000000"/>
      <w:sz w:val="18"/>
      <w:szCs w:val="18"/>
      <w:shd w:fill="auto" w:val="clear"/>
    </w:rPr>
  </w:style>
  <w:style w:type="character" w:styleId="Csafaf57418">
    <w:name w:val="csafaf57418"/>
    <w:qFormat/>
    <w:rPr>
      <w:rFonts w:ascii="Arial" w:hAnsi="Arial" w:cs="Arial"/>
      <w:b/>
      <w:bCs/>
      <w:i w:val="false"/>
      <w:iCs w:val="false"/>
      <w:color w:val="000000"/>
      <w:sz w:val="18"/>
      <w:szCs w:val="18"/>
      <w:shd w:fill="auto" w:val="clear"/>
    </w:rPr>
  </w:style>
  <w:style w:type="character" w:styleId="Csccf5e316113">
    <w:name w:val="csccf5e316113"/>
    <w:qFormat/>
    <w:rPr>
      <w:rFonts w:ascii="Arial" w:hAnsi="Arial" w:cs="Arial"/>
      <w:b/>
      <w:bCs/>
      <w:i w:val="false"/>
      <w:iCs w:val="false"/>
      <w:color w:val="000000"/>
      <w:sz w:val="18"/>
      <w:szCs w:val="18"/>
      <w:shd w:fill="auto" w:val="clear"/>
    </w:rPr>
  </w:style>
  <w:style w:type="character" w:styleId="Cs9ff1b611113">
    <w:name w:val="cs9ff1b611113"/>
    <w:qFormat/>
    <w:rPr>
      <w:rFonts w:ascii="Arial" w:hAnsi="Arial" w:cs="Arial"/>
      <w:b w:val="false"/>
      <w:bCs w:val="false"/>
      <w:i w:val="false"/>
      <w:iCs w:val="false"/>
      <w:color w:val="000000"/>
      <w:sz w:val="18"/>
      <w:szCs w:val="18"/>
      <w:shd w:fill="auto" w:val="clear"/>
    </w:rPr>
  </w:style>
  <w:style w:type="character" w:styleId="Cs95bf81471">
    <w:name w:val="cs95bf81471"/>
    <w:qFormat/>
    <w:rPr>
      <w:rFonts w:ascii="Times New Roman" w:hAnsi="Times New Roman" w:cs="Times New Roman"/>
      <w:b w:val="false"/>
      <w:bCs w:val="false"/>
      <w:i w:val="false"/>
      <w:iCs w:val="false"/>
      <w:color w:val="000000"/>
      <w:sz w:val="26"/>
      <w:szCs w:val="26"/>
      <w:shd w:fill="auto" w:val="clear"/>
    </w:rPr>
  </w:style>
  <w:style w:type="character" w:styleId="Csab6e076921">
    <w:name w:val="csab6e076921"/>
    <w:qFormat/>
    <w:rPr>
      <w:rFonts w:ascii="Arial" w:hAnsi="Arial" w:cs="Arial"/>
      <w:b w:val="false"/>
      <w:bCs w:val="false"/>
      <w:i w:val="false"/>
      <w:iCs w:val="false"/>
      <w:color w:val="000000"/>
      <w:sz w:val="18"/>
      <w:szCs w:val="18"/>
      <w:shd w:fill="auto" w:val="clear"/>
    </w:rPr>
  </w:style>
  <w:style w:type="character" w:styleId="Cs9ff1b611140">
    <w:name w:val="cs9ff1b611140"/>
    <w:qFormat/>
    <w:rPr>
      <w:rFonts w:ascii="Arial" w:hAnsi="Arial" w:cs="Arial"/>
      <w:b w:val="false"/>
      <w:bCs w:val="false"/>
      <w:i w:val="false"/>
      <w:iCs w:val="false"/>
      <w:color w:val="000000"/>
      <w:sz w:val="18"/>
      <w:szCs w:val="18"/>
      <w:shd w:fill="auto" w:val="clear"/>
    </w:rPr>
  </w:style>
  <w:style w:type="character" w:styleId="Cs9ff1b611142">
    <w:name w:val="cs9ff1b611142"/>
    <w:qFormat/>
    <w:rPr>
      <w:rFonts w:ascii="Arial" w:hAnsi="Arial" w:cs="Arial"/>
      <w:b w:val="false"/>
      <w:bCs w:val="false"/>
      <w:i w:val="false"/>
      <w:iCs w:val="false"/>
      <w:color w:val="000000"/>
      <w:sz w:val="18"/>
      <w:szCs w:val="18"/>
      <w:shd w:fill="auto" w:val="clear"/>
    </w:rPr>
  </w:style>
  <w:style w:type="character" w:styleId="Cs9ff1b61159">
    <w:name w:val="cs9ff1b61159"/>
    <w:qFormat/>
    <w:rPr>
      <w:rFonts w:ascii="Arial" w:hAnsi="Arial" w:cs="Arial"/>
      <w:b w:val="false"/>
      <w:bCs w:val="false"/>
      <w:i w:val="false"/>
      <w:iCs w:val="false"/>
      <w:color w:val="000000"/>
      <w:sz w:val="18"/>
      <w:szCs w:val="18"/>
      <w:shd w:fill="auto" w:val="clear"/>
    </w:rPr>
  </w:style>
  <w:style w:type="character" w:styleId="Csab6e0769109">
    <w:name w:val="csab6e0769109"/>
    <w:qFormat/>
    <w:rPr>
      <w:rFonts w:ascii="Arial" w:hAnsi="Arial" w:cs="Arial"/>
      <w:b w:val="false"/>
      <w:bCs w:val="false"/>
      <w:i w:val="false"/>
      <w:iCs w:val="false"/>
      <w:color w:val="000000"/>
      <w:sz w:val="18"/>
      <w:szCs w:val="18"/>
      <w:shd w:fill="auto" w:val="clear"/>
    </w:rPr>
  </w:style>
  <w:style w:type="character" w:styleId="Cs9ff1b61143">
    <w:name w:val="cs9ff1b61143"/>
    <w:qFormat/>
    <w:rPr>
      <w:rFonts w:ascii="Arial" w:hAnsi="Arial" w:cs="Arial"/>
      <w:b w:val="false"/>
      <w:bCs w:val="false"/>
      <w:i w:val="false"/>
      <w:iCs w:val="false"/>
      <w:color w:val="000000"/>
      <w:sz w:val="18"/>
      <w:szCs w:val="18"/>
      <w:shd w:fill="auto" w:val="clear"/>
    </w:rPr>
  </w:style>
  <w:style w:type="character" w:styleId="Csb2c72e392">
    <w:name w:val="csb2c72e392"/>
    <w:qFormat/>
    <w:rPr>
      <w:rFonts w:ascii="Segoe UI" w:hAnsi="Segoe UI" w:cs="Segoe UI"/>
      <w:b/>
      <w:bCs/>
      <w:i w:val="false"/>
      <w:iCs w:val="false"/>
      <w:color w:val="000000"/>
      <w:sz w:val="24"/>
      <w:szCs w:val="24"/>
      <w:shd w:fill="auto" w:val="clear"/>
    </w:rPr>
  </w:style>
  <w:style w:type="character" w:styleId="Csab6e076924">
    <w:name w:val="csab6e076924"/>
    <w:qFormat/>
    <w:rPr>
      <w:rFonts w:ascii="Arial" w:hAnsi="Arial" w:cs="Arial"/>
      <w:b w:val="false"/>
      <w:bCs w:val="false"/>
      <w:i w:val="false"/>
      <w:iCs w:val="false"/>
      <w:color w:val="000000"/>
      <w:sz w:val="18"/>
      <w:szCs w:val="18"/>
      <w:shd w:fill="auto" w:val="clear"/>
    </w:rPr>
  </w:style>
  <w:style w:type="character" w:styleId="Csab6e076959">
    <w:name w:val="csab6e076959"/>
    <w:qFormat/>
    <w:rPr>
      <w:rFonts w:ascii="Arial" w:hAnsi="Arial" w:cs="Arial"/>
      <w:b w:val="false"/>
      <w:bCs w:val="false"/>
      <w:i w:val="false"/>
      <w:iCs w:val="false"/>
      <w:color w:val="000000"/>
      <w:sz w:val="18"/>
      <w:szCs w:val="18"/>
      <w:shd w:fill="auto" w:val="clear"/>
    </w:rPr>
  </w:style>
  <w:style w:type="character" w:styleId="Csccf5e3168">
    <w:name w:val="csccf5e3168"/>
    <w:qFormat/>
    <w:rPr>
      <w:rFonts w:ascii="Arial" w:hAnsi="Arial" w:cs="Arial"/>
      <w:b/>
      <w:bCs/>
      <w:i w:val="false"/>
      <w:iCs w:val="false"/>
      <w:color w:val="000000"/>
      <w:sz w:val="18"/>
      <w:szCs w:val="18"/>
      <w:shd w:fill="auto" w:val="clear"/>
    </w:rPr>
  </w:style>
  <w:style w:type="character" w:styleId="Csab6e0769127">
    <w:name w:val="csab6e0769127"/>
    <w:qFormat/>
    <w:rPr>
      <w:rFonts w:ascii="Arial" w:hAnsi="Arial" w:cs="Arial"/>
      <w:b w:val="false"/>
      <w:bCs w:val="false"/>
      <w:i w:val="false"/>
      <w:iCs w:val="false"/>
      <w:color w:val="000000"/>
      <w:sz w:val="18"/>
      <w:szCs w:val="18"/>
      <w:shd w:fill="auto" w:val="clear"/>
    </w:rPr>
  </w:style>
  <w:style w:type="character" w:styleId="Csccf5e31625">
    <w:name w:val="csccf5e31625"/>
    <w:qFormat/>
    <w:rPr>
      <w:rFonts w:ascii="Arial" w:hAnsi="Arial" w:cs="Arial"/>
      <w:b/>
      <w:bCs/>
      <w:i w:val="false"/>
      <w:iCs w:val="false"/>
      <w:color w:val="000000"/>
      <w:sz w:val="18"/>
      <w:szCs w:val="18"/>
      <w:shd w:fill="auto" w:val="clear"/>
    </w:rPr>
  </w:style>
  <w:style w:type="character" w:styleId="Cs9ff1b61124">
    <w:name w:val="cs9ff1b61124"/>
    <w:qFormat/>
    <w:rPr>
      <w:rFonts w:ascii="Arial" w:hAnsi="Arial" w:cs="Arial"/>
      <w:b w:val="false"/>
      <w:bCs w:val="false"/>
      <w:i w:val="false"/>
      <w:iCs w:val="false"/>
      <w:color w:val="000000"/>
      <w:sz w:val="18"/>
      <w:szCs w:val="18"/>
      <w:shd w:fill="auto" w:val="clear"/>
    </w:rPr>
  </w:style>
  <w:style w:type="character" w:styleId="Csab6e076916">
    <w:name w:val="csab6e076916"/>
    <w:qFormat/>
    <w:rPr>
      <w:rFonts w:ascii="Arial" w:hAnsi="Arial" w:cs="Arial"/>
      <w:b w:val="false"/>
      <w:bCs w:val="false"/>
      <w:i w:val="false"/>
      <w:iCs w:val="false"/>
      <w:color w:val="000000"/>
      <w:sz w:val="18"/>
      <w:szCs w:val="18"/>
      <w:shd w:fill="auto" w:val="clear"/>
    </w:rPr>
  </w:style>
  <w:style w:type="character" w:styleId="Cs2e2c6f9f1">
    <w:name w:val="cs2e2c6f9f1"/>
    <w:qFormat/>
    <w:rPr>
      <w:rFonts w:ascii="Arial" w:hAnsi="Arial" w:cs="Arial"/>
      <w:b/>
      <w:bCs/>
      <w:i/>
      <w:iCs/>
      <w:color w:val="000000"/>
      <w:sz w:val="18"/>
      <w:szCs w:val="18"/>
      <w:shd w:fill="auto" w:val="clear"/>
    </w:rPr>
  </w:style>
  <w:style w:type="character" w:styleId="Cs9ff1b61157">
    <w:name w:val="cs9ff1b61157"/>
    <w:qFormat/>
    <w:rPr>
      <w:rFonts w:ascii="Arial" w:hAnsi="Arial" w:cs="Arial"/>
      <w:b w:val="false"/>
      <w:bCs w:val="false"/>
      <w:i w:val="false"/>
      <w:iCs w:val="false"/>
      <w:color w:val="000000"/>
      <w:sz w:val="18"/>
      <w:szCs w:val="18"/>
      <w:shd w:fill="auto" w:val="clear"/>
    </w:rPr>
  </w:style>
  <w:style w:type="character" w:styleId="Cs9ff1b6114">
    <w:name w:val="cs9ff1b6114"/>
    <w:qFormat/>
    <w:rPr>
      <w:rFonts w:ascii="Arial" w:hAnsi="Arial" w:cs="Arial"/>
      <w:b w:val="false"/>
      <w:bCs w:val="false"/>
      <w:i w:val="false"/>
      <w:iCs w:val="false"/>
      <w:color w:val="000000"/>
      <w:sz w:val="18"/>
      <w:szCs w:val="18"/>
      <w:shd w:fill="auto" w:val="clear"/>
    </w:rPr>
  </w:style>
  <w:style w:type="character" w:styleId="Cs9ff1b61193">
    <w:name w:val="cs9ff1b61193"/>
    <w:qFormat/>
    <w:rPr>
      <w:rFonts w:ascii="Arial" w:hAnsi="Arial" w:cs="Arial"/>
      <w:b w:val="false"/>
      <w:bCs w:val="false"/>
      <w:i w:val="false"/>
      <w:iCs w:val="false"/>
      <w:color w:val="000000"/>
      <w:sz w:val="18"/>
      <w:szCs w:val="18"/>
      <w:shd w:fill="auto" w:val="clear"/>
    </w:rPr>
  </w:style>
  <w:style w:type="character" w:styleId="Cs9ff1b611101">
    <w:name w:val="cs9ff1b611101"/>
    <w:qFormat/>
    <w:rPr>
      <w:rFonts w:ascii="Arial" w:hAnsi="Arial" w:cs="Arial"/>
      <w:b w:val="false"/>
      <w:bCs w:val="false"/>
      <w:i w:val="false"/>
      <w:iCs w:val="false"/>
      <w:color w:val="000000"/>
      <w:sz w:val="18"/>
      <w:szCs w:val="18"/>
      <w:shd w:fill="auto" w:val="clear"/>
    </w:rPr>
  </w:style>
  <w:style w:type="character" w:styleId="Cs9ff1b61128">
    <w:name w:val="cs9ff1b61128"/>
    <w:qFormat/>
    <w:rPr>
      <w:rFonts w:ascii="Arial" w:hAnsi="Arial" w:cs="Arial"/>
      <w:b w:val="false"/>
      <w:bCs w:val="false"/>
      <w:i w:val="false"/>
      <w:iCs w:val="false"/>
      <w:color w:val="000000"/>
      <w:sz w:val="18"/>
      <w:szCs w:val="18"/>
      <w:shd w:fill="auto" w:val="clear"/>
    </w:rPr>
  </w:style>
  <w:style w:type="character" w:styleId="Cs95e872d02">
    <w:name w:val="cs95e872d02"/>
    <w:qFormat/>
    <w:rPr/>
  </w:style>
  <w:style w:type="character" w:styleId="Cs237f67f12">
    <w:name w:val="cs237f67f12"/>
    <w:qFormat/>
    <w:rPr>
      <w:rFonts w:ascii="Segoe UI" w:hAnsi="Segoe UI" w:cs="Segoe UI"/>
      <w:b w:val="false"/>
      <w:bCs w:val="false"/>
      <w:i w:val="false"/>
      <w:iCs w:val="false"/>
      <w:color w:val="000000"/>
      <w:sz w:val="24"/>
      <w:szCs w:val="24"/>
      <w:shd w:fill="auto" w:val="clear"/>
    </w:rPr>
  </w:style>
  <w:style w:type="character" w:styleId="Cs9ff1b6118">
    <w:name w:val="cs9ff1b6118"/>
    <w:qFormat/>
    <w:rPr>
      <w:rFonts w:ascii="Arial" w:hAnsi="Arial" w:cs="Arial"/>
      <w:b w:val="false"/>
      <w:bCs w:val="false"/>
      <w:i w:val="false"/>
      <w:iCs w:val="false"/>
      <w:color w:val="000000"/>
      <w:sz w:val="18"/>
      <w:szCs w:val="18"/>
      <w:shd w:fill="auto" w:val="clear"/>
    </w:rPr>
  </w:style>
  <w:style w:type="character" w:styleId="Arial91">
    <w:name w:val="arial9(жирнбез интерв) Знак"/>
    <w:qFormat/>
    <w:rPr>
      <w:rFonts w:ascii="Arial" w:hAnsi="Arial" w:cs="Arial"/>
      <w:b/>
      <w:sz w:val="18"/>
      <w:lang w:val="ru-RU"/>
    </w:rPr>
  </w:style>
  <w:style w:type="character" w:styleId="Csccf5e316151">
    <w:name w:val="csccf5e316151"/>
    <w:qFormat/>
    <w:rPr>
      <w:rFonts w:ascii="Arial" w:hAnsi="Arial" w:cs="Arial"/>
      <w:b/>
      <w:bCs/>
      <w:i w:val="false"/>
      <w:iCs w:val="false"/>
      <w:color w:val="000000"/>
      <w:sz w:val="18"/>
      <w:szCs w:val="18"/>
      <w:shd w:fill="auto" w:val="clear"/>
    </w:rPr>
  </w:style>
  <w:style w:type="character" w:styleId="Cs9ff1b611150">
    <w:name w:val="cs9ff1b611150"/>
    <w:qFormat/>
    <w:rPr>
      <w:rFonts w:ascii="Arial" w:hAnsi="Arial" w:cs="Arial"/>
      <w:b w:val="false"/>
      <w:bCs w:val="false"/>
      <w:i w:val="false"/>
      <w:iCs w:val="false"/>
      <w:color w:val="000000"/>
      <w:sz w:val="18"/>
      <w:szCs w:val="18"/>
      <w:shd w:fill="auto" w:val="clear"/>
    </w:rPr>
  </w:style>
  <w:style w:type="character" w:styleId="Csae0413f64">
    <w:name w:val="csae0413f64"/>
    <w:qFormat/>
    <w:rPr>
      <w:rFonts w:ascii="Arial" w:hAnsi="Arial" w:cs="Arial"/>
      <w:b/>
      <w:bCs/>
      <w:i w:val="false"/>
      <w:iCs w:val="false"/>
      <w:color w:val="000000"/>
      <w:sz w:val="18"/>
      <w:szCs w:val="18"/>
      <w:shd w:fill="auto" w:val="clear"/>
    </w:rPr>
  </w:style>
  <w:style w:type="character" w:styleId="Cs9ff1b61155">
    <w:name w:val="cs9ff1b61155"/>
    <w:qFormat/>
    <w:rPr>
      <w:rFonts w:ascii="Arial" w:hAnsi="Arial" w:cs="Arial"/>
      <w:b w:val="false"/>
      <w:bCs w:val="false"/>
      <w:i w:val="false"/>
      <w:iCs w:val="false"/>
      <w:color w:val="000000"/>
      <w:sz w:val="18"/>
      <w:szCs w:val="18"/>
      <w:shd w:fill="auto" w:val="clear"/>
    </w:rPr>
  </w:style>
  <w:style w:type="character" w:styleId="Cs9ff1b61182">
    <w:name w:val="cs9ff1b61182"/>
    <w:qFormat/>
    <w:rPr>
      <w:rFonts w:ascii="Arial" w:hAnsi="Arial" w:cs="Arial"/>
      <w:b w:val="false"/>
      <w:bCs w:val="false"/>
      <w:i w:val="false"/>
      <w:iCs w:val="false"/>
      <w:color w:val="000000"/>
      <w:sz w:val="18"/>
      <w:szCs w:val="18"/>
      <w:shd w:fill="auto" w:val="clear"/>
    </w:rPr>
  </w:style>
  <w:style w:type="character" w:styleId="Cs9ff1b61183">
    <w:name w:val="cs9ff1b61183"/>
    <w:qFormat/>
    <w:rPr>
      <w:rFonts w:ascii="Arial" w:hAnsi="Arial" w:cs="Arial"/>
      <w:b w:val="false"/>
      <w:bCs w:val="false"/>
      <w:i w:val="false"/>
      <w:iCs w:val="false"/>
      <w:color w:val="000000"/>
      <w:sz w:val="18"/>
      <w:szCs w:val="18"/>
      <w:shd w:fill="auto" w:val="clear"/>
    </w:rPr>
  </w:style>
  <w:style w:type="character" w:styleId="Spelle">
    <w:name w:val="spelle"/>
    <w:qFormat/>
    <w:rPr/>
  </w:style>
  <w:style w:type="character" w:styleId="Cs4df2502e8">
    <w:name w:val="cs4df2502e8"/>
    <w:qFormat/>
    <w:rPr>
      <w:rFonts w:ascii="Arial" w:hAnsi="Arial" w:cs="Arial"/>
      <w:b w:val="false"/>
      <w:bCs w:val="false"/>
      <w:i/>
      <w:iCs/>
      <w:color w:val="000000"/>
      <w:sz w:val="18"/>
      <w:szCs w:val="18"/>
      <w:shd w:fill="auto" w:val="clear"/>
    </w:rPr>
  </w:style>
  <w:style w:type="character" w:styleId="Cscc47389a1">
    <w:name w:val="cscc47389a1"/>
    <w:qFormat/>
    <w:rPr>
      <w:rFonts w:ascii="Times New Roman" w:hAnsi="Times New Roman" w:cs="Times New Roman"/>
      <w:b w:val="false"/>
      <w:bCs w:val="false"/>
      <w:i w:val="false"/>
      <w:iCs w:val="false"/>
      <w:color w:val="000000"/>
      <w:sz w:val="18"/>
      <w:szCs w:val="18"/>
      <w:shd w:fill="auto" w:val="clear"/>
    </w:rPr>
  </w:style>
  <w:style w:type="character" w:styleId="Cs176e94eb1">
    <w:name w:val="cs176e94eb1"/>
    <w:qFormat/>
    <w:rPr>
      <w:rFonts w:ascii="Times New Roman" w:hAnsi="Times New Roman" w:cs="Times New Roman"/>
      <w:b/>
      <w:bCs/>
      <w:i w:val="false"/>
      <w:iCs w:val="false"/>
      <w:color w:val="000000"/>
      <w:sz w:val="18"/>
      <w:szCs w:val="18"/>
      <w:shd w:fill="auto" w:val="clear"/>
    </w:rPr>
  </w:style>
  <w:style w:type="character" w:styleId="Csafaf574135">
    <w:name w:val="csafaf574135"/>
    <w:qFormat/>
    <w:rPr>
      <w:rFonts w:ascii="Arial" w:hAnsi="Arial" w:cs="Arial"/>
      <w:b/>
      <w:bCs/>
      <w:i w:val="false"/>
      <w:iCs w:val="false"/>
      <w:color w:val="000000"/>
      <w:sz w:val="18"/>
      <w:szCs w:val="18"/>
      <w:shd w:fill="auto" w:val="clear"/>
    </w:rPr>
  </w:style>
  <w:style w:type="character" w:styleId="Csafaf574136">
    <w:name w:val="csafaf574136"/>
    <w:qFormat/>
    <w:rPr>
      <w:rFonts w:ascii="Arial" w:hAnsi="Arial" w:cs="Arial"/>
      <w:b/>
      <w:bCs/>
      <w:i w:val="false"/>
      <w:iCs w:val="false"/>
      <w:color w:val="000000"/>
      <w:sz w:val="18"/>
      <w:szCs w:val="18"/>
      <w:shd w:fill="auto" w:val="clear"/>
    </w:rPr>
  </w:style>
  <w:style w:type="character" w:styleId="Csab6e076936">
    <w:name w:val="csab6e076936"/>
    <w:qFormat/>
    <w:rPr>
      <w:rFonts w:ascii="Arial" w:hAnsi="Arial" w:cs="Arial"/>
      <w:b w:val="false"/>
      <w:bCs w:val="false"/>
      <w:i w:val="false"/>
      <w:iCs w:val="false"/>
      <w:color w:val="000000"/>
      <w:sz w:val="18"/>
      <w:szCs w:val="18"/>
      <w:shd w:fill="auto" w:val="clear"/>
    </w:rPr>
  </w:style>
  <w:style w:type="character" w:styleId="Csafaf574137">
    <w:name w:val="csafaf574137"/>
    <w:qFormat/>
    <w:rPr>
      <w:rFonts w:ascii="Arial" w:hAnsi="Arial" w:cs="Arial"/>
      <w:b/>
      <w:bCs/>
      <w:i w:val="false"/>
      <w:iCs w:val="false"/>
      <w:color w:val="000000"/>
      <w:sz w:val="18"/>
      <w:szCs w:val="18"/>
      <w:shd w:fill="auto" w:val="clear"/>
    </w:rPr>
  </w:style>
  <w:style w:type="character" w:styleId="Csab6e076937">
    <w:name w:val="csab6e076937"/>
    <w:qFormat/>
    <w:rPr>
      <w:rFonts w:ascii="Arial" w:hAnsi="Arial" w:cs="Arial"/>
      <w:b w:val="false"/>
      <w:bCs w:val="false"/>
      <w:i w:val="false"/>
      <w:iCs w:val="false"/>
      <w:color w:val="000000"/>
      <w:sz w:val="18"/>
      <w:szCs w:val="18"/>
      <w:shd w:fill="auto" w:val="clear"/>
    </w:rPr>
  </w:style>
  <w:style w:type="character" w:styleId="Csafaf574138">
    <w:name w:val="csafaf574138"/>
    <w:qFormat/>
    <w:rPr>
      <w:rFonts w:ascii="Arial" w:hAnsi="Arial" w:cs="Arial"/>
      <w:b/>
      <w:bCs/>
      <w:i w:val="false"/>
      <w:iCs w:val="false"/>
      <w:color w:val="000000"/>
      <w:sz w:val="18"/>
      <w:szCs w:val="18"/>
      <w:shd w:fill="auto" w:val="clear"/>
    </w:rPr>
  </w:style>
  <w:style w:type="character" w:styleId="Csafaf574139">
    <w:name w:val="csafaf574139"/>
    <w:qFormat/>
    <w:rPr>
      <w:rFonts w:ascii="Arial" w:hAnsi="Arial" w:cs="Arial"/>
      <w:b/>
      <w:bCs/>
      <w:i w:val="false"/>
      <w:iCs w:val="false"/>
      <w:color w:val="000000"/>
      <w:sz w:val="18"/>
      <w:szCs w:val="18"/>
      <w:shd w:fill="auto" w:val="clear"/>
    </w:rPr>
  </w:style>
  <w:style w:type="character" w:styleId="Csafaf574140">
    <w:name w:val="csafaf574140"/>
    <w:qFormat/>
    <w:rPr>
      <w:rFonts w:ascii="Arial" w:hAnsi="Arial" w:cs="Arial"/>
      <w:b/>
      <w:bCs/>
      <w:i w:val="false"/>
      <w:iCs w:val="false"/>
      <w:color w:val="000000"/>
      <w:sz w:val="18"/>
      <w:szCs w:val="18"/>
      <w:shd w:fill="auto" w:val="clear"/>
    </w:rPr>
  </w:style>
  <w:style w:type="character" w:styleId="Csab6e076940">
    <w:name w:val="csab6e076940"/>
    <w:qFormat/>
    <w:rPr>
      <w:rFonts w:ascii="Arial" w:hAnsi="Arial" w:cs="Arial"/>
      <w:b w:val="false"/>
      <w:bCs w:val="false"/>
      <w:i w:val="false"/>
      <w:iCs w:val="false"/>
      <w:color w:val="000000"/>
      <w:sz w:val="18"/>
      <w:szCs w:val="18"/>
      <w:shd w:fill="auto" w:val="clear"/>
    </w:rPr>
  </w:style>
  <w:style w:type="character" w:styleId="Csafaf574141">
    <w:name w:val="csafaf574141"/>
    <w:qFormat/>
    <w:rPr>
      <w:rFonts w:ascii="Arial" w:hAnsi="Arial" w:cs="Arial"/>
      <w:b/>
      <w:bCs/>
      <w:i w:val="false"/>
      <w:iCs w:val="false"/>
      <w:color w:val="000000"/>
      <w:sz w:val="18"/>
      <w:szCs w:val="18"/>
      <w:shd w:fill="auto" w:val="clear"/>
    </w:rPr>
  </w:style>
  <w:style w:type="character" w:styleId="Csafaf574142">
    <w:name w:val="csafaf574142"/>
    <w:qFormat/>
    <w:rPr>
      <w:rFonts w:ascii="Arial" w:hAnsi="Arial" w:cs="Arial"/>
      <w:b/>
      <w:bCs/>
      <w:i w:val="false"/>
      <w:iCs w:val="false"/>
      <w:color w:val="000000"/>
      <w:sz w:val="18"/>
      <w:szCs w:val="18"/>
      <w:shd w:fill="auto" w:val="clear"/>
    </w:rPr>
  </w:style>
  <w:style w:type="character" w:styleId="Csab6e076942">
    <w:name w:val="csab6e076942"/>
    <w:qFormat/>
    <w:rPr>
      <w:rFonts w:ascii="Arial" w:hAnsi="Arial" w:cs="Arial"/>
      <w:b w:val="false"/>
      <w:bCs w:val="false"/>
      <w:i w:val="false"/>
      <w:iCs w:val="false"/>
      <w:color w:val="000000"/>
      <w:sz w:val="18"/>
      <w:szCs w:val="18"/>
      <w:shd w:fill="auto" w:val="clear"/>
    </w:rPr>
  </w:style>
  <w:style w:type="character" w:styleId="Csafaf574143">
    <w:name w:val="csafaf574143"/>
    <w:qFormat/>
    <w:rPr>
      <w:rFonts w:ascii="Arial" w:hAnsi="Arial" w:cs="Arial"/>
      <w:b/>
      <w:bCs/>
      <w:i w:val="false"/>
      <w:iCs w:val="false"/>
      <w:color w:val="000000"/>
      <w:sz w:val="18"/>
      <w:szCs w:val="18"/>
      <w:shd w:fill="auto" w:val="clear"/>
    </w:rPr>
  </w:style>
  <w:style w:type="character" w:styleId="Csab6e076943">
    <w:name w:val="csab6e076943"/>
    <w:qFormat/>
    <w:rPr>
      <w:rFonts w:ascii="Arial" w:hAnsi="Arial" w:cs="Arial"/>
      <w:b w:val="false"/>
      <w:bCs w:val="false"/>
      <w:i w:val="false"/>
      <w:iCs w:val="false"/>
      <w:color w:val="000000"/>
      <w:sz w:val="18"/>
      <w:szCs w:val="18"/>
      <w:shd w:fill="auto" w:val="clear"/>
    </w:rPr>
  </w:style>
  <w:style w:type="character" w:styleId="Csafaf574144">
    <w:name w:val="csafaf574144"/>
    <w:qFormat/>
    <w:rPr>
      <w:rFonts w:ascii="Arial" w:hAnsi="Arial" w:cs="Arial"/>
      <w:b/>
      <w:bCs/>
      <w:i w:val="false"/>
      <w:iCs w:val="false"/>
      <w:color w:val="000000"/>
      <w:sz w:val="18"/>
      <w:szCs w:val="18"/>
      <w:shd w:fill="auto" w:val="clear"/>
    </w:rPr>
  </w:style>
  <w:style w:type="character" w:styleId="Csafaf574145">
    <w:name w:val="csafaf574145"/>
    <w:qFormat/>
    <w:rPr>
      <w:rFonts w:ascii="Arial" w:hAnsi="Arial" w:cs="Arial"/>
      <w:b/>
      <w:bCs/>
      <w:i w:val="false"/>
      <w:iCs w:val="false"/>
      <w:color w:val="000000"/>
      <w:sz w:val="18"/>
      <w:szCs w:val="18"/>
      <w:shd w:fill="auto" w:val="clear"/>
    </w:rPr>
  </w:style>
  <w:style w:type="character" w:styleId="Csab6e076945">
    <w:name w:val="csab6e076945"/>
    <w:qFormat/>
    <w:rPr>
      <w:rFonts w:ascii="Arial" w:hAnsi="Arial" w:cs="Arial"/>
      <w:b w:val="false"/>
      <w:bCs w:val="false"/>
      <w:i w:val="false"/>
      <w:iCs w:val="false"/>
      <w:color w:val="000000"/>
      <w:sz w:val="18"/>
      <w:szCs w:val="18"/>
      <w:shd w:fill="auto" w:val="clear"/>
    </w:rPr>
  </w:style>
  <w:style w:type="character" w:styleId="Csafaf574146">
    <w:name w:val="csafaf574146"/>
    <w:qFormat/>
    <w:rPr>
      <w:rFonts w:ascii="Arial" w:hAnsi="Arial" w:cs="Arial"/>
      <w:b/>
      <w:bCs/>
      <w:i w:val="false"/>
      <w:iCs w:val="false"/>
      <w:color w:val="000000"/>
      <w:sz w:val="18"/>
      <w:szCs w:val="18"/>
      <w:shd w:fill="auto" w:val="clear"/>
    </w:rPr>
  </w:style>
  <w:style w:type="character" w:styleId="Csafaf574147">
    <w:name w:val="csafaf574147"/>
    <w:qFormat/>
    <w:rPr>
      <w:rFonts w:ascii="Arial" w:hAnsi="Arial" w:cs="Arial"/>
      <w:b/>
      <w:bCs/>
      <w:i w:val="false"/>
      <w:iCs w:val="false"/>
      <w:color w:val="000000"/>
      <w:sz w:val="18"/>
      <w:szCs w:val="18"/>
      <w:shd w:fill="auto" w:val="clear"/>
    </w:rPr>
  </w:style>
  <w:style w:type="character" w:styleId="Csafaf574148">
    <w:name w:val="csafaf574148"/>
    <w:qFormat/>
    <w:rPr>
      <w:rFonts w:ascii="Arial" w:hAnsi="Arial" w:cs="Arial"/>
      <w:b/>
      <w:bCs/>
      <w:i w:val="false"/>
      <w:iCs w:val="false"/>
      <w:color w:val="000000"/>
      <w:sz w:val="18"/>
      <w:szCs w:val="18"/>
      <w:shd w:fill="auto" w:val="clear"/>
    </w:rPr>
  </w:style>
  <w:style w:type="character" w:styleId="Csab6e076948">
    <w:name w:val="csab6e076948"/>
    <w:qFormat/>
    <w:rPr>
      <w:rFonts w:ascii="Arial" w:hAnsi="Arial" w:cs="Arial"/>
      <w:b w:val="false"/>
      <w:bCs w:val="false"/>
      <w:i w:val="false"/>
      <w:iCs w:val="false"/>
      <w:color w:val="000000"/>
      <w:sz w:val="18"/>
      <w:szCs w:val="18"/>
      <w:shd w:fill="auto" w:val="clear"/>
    </w:rPr>
  </w:style>
  <w:style w:type="character" w:styleId="Csafaf574149">
    <w:name w:val="csafaf574149"/>
    <w:qFormat/>
    <w:rPr>
      <w:rFonts w:ascii="Arial" w:hAnsi="Arial" w:cs="Arial"/>
      <w:b/>
      <w:bCs/>
      <w:i w:val="false"/>
      <w:iCs w:val="false"/>
      <w:color w:val="000000"/>
      <w:sz w:val="18"/>
      <w:szCs w:val="18"/>
      <w:shd w:fill="auto" w:val="clear"/>
    </w:rPr>
  </w:style>
  <w:style w:type="character" w:styleId="Csab6e076949">
    <w:name w:val="csab6e076949"/>
    <w:qFormat/>
    <w:rPr>
      <w:rFonts w:ascii="Arial" w:hAnsi="Arial" w:cs="Arial"/>
      <w:b w:val="false"/>
      <w:bCs w:val="false"/>
      <w:i w:val="false"/>
      <w:iCs w:val="false"/>
      <w:color w:val="000000"/>
      <w:sz w:val="18"/>
      <w:szCs w:val="18"/>
      <w:shd w:fill="auto" w:val="clear"/>
    </w:rPr>
  </w:style>
  <w:style w:type="character" w:styleId="Csafaf574150">
    <w:name w:val="csafaf574150"/>
    <w:qFormat/>
    <w:rPr>
      <w:rFonts w:ascii="Arial" w:hAnsi="Arial" w:cs="Arial"/>
      <w:b/>
      <w:bCs/>
      <w:i w:val="false"/>
      <w:iCs w:val="false"/>
      <w:color w:val="000000"/>
      <w:sz w:val="18"/>
      <w:szCs w:val="18"/>
      <w:shd w:fill="auto" w:val="clear"/>
    </w:rPr>
  </w:style>
  <w:style w:type="character" w:styleId="Csafaf574151">
    <w:name w:val="csafaf574151"/>
    <w:qFormat/>
    <w:rPr>
      <w:rFonts w:ascii="Arial" w:hAnsi="Arial" w:cs="Arial"/>
      <w:b/>
      <w:bCs/>
      <w:i w:val="false"/>
      <w:iCs w:val="false"/>
      <w:color w:val="000000"/>
      <w:sz w:val="18"/>
      <w:szCs w:val="18"/>
      <w:shd w:fill="auto" w:val="clear"/>
    </w:rPr>
  </w:style>
  <w:style w:type="character" w:styleId="Csafaf574152">
    <w:name w:val="csafaf574152"/>
    <w:qFormat/>
    <w:rPr>
      <w:rFonts w:ascii="Arial" w:hAnsi="Arial" w:cs="Arial"/>
      <w:b/>
      <w:bCs/>
      <w:i w:val="false"/>
      <w:iCs w:val="false"/>
      <w:color w:val="000000"/>
      <w:sz w:val="18"/>
      <w:szCs w:val="18"/>
      <w:shd w:fill="auto" w:val="clear"/>
    </w:rPr>
  </w:style>
  <w:style w:type="character" w:styleId="Csab6e076952">
    <w:name w:val="csab6e076952"/>
    <w:qFormat/>
    <w:rPr>
      <w:rFonts w:ascii="Arial" w:hAnsi="Arial" w:cs="Arial"/>
      <w:b w:val="false"/>
      <w:bCs w:val="false"/>
      <w:i w:val="false"/>
      <w:iCs w:val="false"/>
      <w:color w:val="000000"/>
      <w:sz w:val="18"/>
      <w:szCs w:val="18"/>
      <w:shd w:fill="auto" w:val="clear"/>
    </w:rPr>
  </w:style>
  <w:style w:type="character" w:styleId="Csafaf574153">
    <w:name w:val="csafaf574153"/>
    <w:qFormat/>
    <w:rPr>
      <w:rFonts w:ascii="Arial" w:hAnsi="Arial" w:cs="Arial"/>
      <w:b/>
      <w:bCs/>
      <w:i w:val="false"/>
      <w:iCs w:val="false"/>
      <w:color w:val="000000"/>
      <w:sz w:val="18"/>
      <w:szCs w:val="18"/>
      <w:shd w:fill="auto" w:val="clear"/>
    </w:rPr>
  </w:style>
  <w:style w:type="character" w:styleId="Csab6e076953">
    <w:name w:val="csab6e076953"/>
    <w:qFormat/>
    <w:rPr>
      <w:rFonts w:ascii="Arial" w:hAnsi="Arial" w:cs="Arial"/>
      <w:b w:val="false"/>
      <w:bCs w:val="false"/>
      <w:i w:val="false"/>
      <w:iCs w:val="false"/>
      <w:color w:val="000000"/>
      <w:sz w:val="18"/>
      <w:szCs w:val="18"/>
      <w:shd w:fill="auto" w:val="clear"/>
    </w:rPr>
  </w:style>
  <w:style w:type="character" w:styleId="Csafaf574154">
    <w:name w:val="csafaf574154"/>
    <w:qFormat/>
    <w:rPr>
      <w:rFonts w:ascii="Arial" w:hAnsi="Arial" w:cs="Arial"/>
      <w:b/>
      <w:bCs/>
      <w:i w:val="false"/>
      <w:iCs w:val="false"/>
      <w:color w:val="000000"/>
      <w:sz w:val="18"/>
      <w:szCs w:val="18"/>
      <w:shd w:fill="auto" w:val="clear"/>
    </w:rPr>
  </w:style>
  <w:style w:type="character" w:styleId="Csafaf574155">
    <w:name w:val="csafaf574155"/>
    <w:qFormat/>
    <w:rPr>
      <w:rFonts w:ascii="Arial" w:hAnsi="Arial" w:cs="Arial"/>
      <w:b/>
      <w:bCs/>
      <w:i w:val="false"/>
      <w:iCs w:val="false"/>
      <w:color w:val="000000"/>
      <w:sz w:val="18"/>
      <w:szCs w:val="18"/>
      <w:shd w:fill="auto" w:val="clear"/>
    </w:rPr>
  </w:style>
  <w:style w:type="character" w:styleId="Csafaf574156">
    <w:name w:val="csafaf574156"/>
    <w:qFormat/>
    <w:rPr>
      <w:rFonts w:ascii="Arial" w:hAnsi="Arial" w:cs="Arial"/>
      <w:b/>
      <w:bCs/>
      <w:i w:val="false"/>
      <w:iCs w:val="false"/>
      <w:color w:val="000000"/>
      <w:sz w:val="18"/>
      <w:szCs w:val="18"/>
      <w:shd w:fill="auto" w:val="clear"/>
    </w:rPr>
  </w:style>
  <w:style w:type="character" w:styleId="Csab6e076956">
    <w:name w:val="csab6e076956"/>
    <w:qFormat/>
    <w:rPr>
      <w:rFonts w:ascii="Arial" w:hAnsi="Arial" w:cs="Arial"/>
      <w:b w:val="false"/>
      <w:bCs w:val="false"/>
      <w:i w:val="false"/>
      <w:iCs w:val="false"/>
      <w:color w:val="000000"/>
      <w:sz w:val="18"/>
      <w:szCs w:val="18"/>
      <w:shd w:fill="auto" w:val="clear"/>
    </w:rPr>
  </w:style>
  <w:style w:type="character" w:styleId="Csafaf574157">
    <w:name w:val="csafaf574157"/>
    <w:qFormat/>
    <w:rPr>
      <w:rFonts w:ascii="Arial" w:hAnsi="Arial" w:cs="Arial"/>
      <w:b/>
      <w:bCs/>
      <w:i w:val="false"/>
      <w:iCs w:val="false"/>
      <w:color w:val="000000"/>
      <w:sz w:val="18"/>
      <w:szCs w:val="18"/>
      <w:shd w:fill="auto" w:val="clear"/>
    </w:rPr>
  </w:style>
  <w:style w:type="character" w:styleId="Csafaf574158">
    <w:name w:val="csafaf574158"/>
    <w:qFormat/>
    <w:rPr>
      <w:rFonts w:ascii="Arial" w:hAnsi="Arial" w:cs="Arial"/>
      <w:b/>
      <w:bCs/>
      <w:i w:val="false"/>
      <w:iCs w:val="false"/>
      <w:color w:val="000000"/>
      <w:sz w:val="18"/>
      <w:szCs w:val="18"/>
      <w:shd w:fill="auto" w:val="clear"/>
    </w:rPr>
  </w:style>
  <w:style w:type="character" w:styleId="Csab6e076958">
    <w:name w:val="csab6e076958"/>
    <w:qFormat/>
    <w:rPr>
      <w:rFonts w:ascii="Arial" w:hAnsi="Arial" w:cs="Arial"/>
      <w:b w:val="false"/>
      <w:bCs w:val="false"/>
      <w:i w:val="false"/>
      <w:iCs w:val="false"/>
      <w:color w:val="000000"/>
      <w:sz w:val="18"/>
      <w:szCs w:val="18"/>
      <w:shd w:fill="auto" w:val="clear"/>
    </w:rPr>
  </w:style>
  <w:style w:type="character" w:styleId="Csafaf574159">
    <w:name w:val="csafaf574159"/>
    <w:qFormat/>
    <w:rPr>
      <w:rFonts w:ascii="Arial" w:hAnsi="Arial" w:cs="Arial"/>
      <w:b/>
      <w:bCs/>
      <w:i w:val="false"/>
      <w:iCs w:val="false"/>
      <w:color w:val="000000"/>
      <w:sz w:val="18"/>
      <w:szCs w:val="18"/>
      <w:shd w:fill="auto" w:val="clear"/>
    </w:rPr>
  </w:style>
  <w:style w:type="character" w:styleId="Csafaf574160">
    <w:name w:val="csafaf574160"/>
    <w:qFormat/>
    <w:rPr>
      <w:rFonts w:ascii="Arial" w:hAnsi="Arial" w:cs="Arial"/>
      <w:b/>
      <w:bCs/>
      <w:i w:val="false"/>
      <w:iCs w:val="false"/>
      <w:color w:val="000000"/>
      <w:sz w:val="18"/>
      <w:szCs w:val="18"/>
      <w:shd w:fill="auto" w:val="clear"/>
    </w:rPr>
  </w:style>
  <w:style w:type="character" w:styleId="Csab6e076960">
    <w:name w:val="csab6e076960"/>
    <w:qFormat/>
    <w:rPr>
      <w:rFonts w:ascii="Arial" w:hAnsi="Arial" w:cs="Arial"/>
      <w:b w:val="false"/>
      <w:bCs w:val="false"/>
      <w:i w:val="false"/>
      <w:iCs w:val="false"/>
      <w:color w:val="000000"/>
      <w:sz w:val="18"/>
      <w:szCs w:val="18"/>
      <w:shd w:fill="auto" w:val="clear"/>
    </w:rPr>
  </w:style>
  <w:style w:type="character" w:styleId="Csafaf574163">
    <w:name w:val="csafaf574163"/>
    <w:qFormat/>
    <w:rPr>
      <w:rFonts w:ascii="Arial" w:hAnsi="Arial" w:cs="Arial"/>
      <w:b/>
      <w:bCs/>
      <w:i w:val="false"/>
      <w:iCs w:val="false"/>
      <w:color w:val="000000"/>
      <w:sz w:val="18"/>
      <w:szCs w:val="18"/>
      <w:shd w:fill="auto" w:val="clear"/>
    </w:rPr>
  </w:style>
  <w:style w:type="character" w:styleId="Csab6e076963">
    <w:name w:val="csab6e076963"/>
    <w:qFormat/>
    <w:rPr>
      <w:rFonts w:ascii="Arial" w:hAnsi="Arial" w:cs="Arial"/>
      <w:b w:val="false"/>
      <w:bCs w:val="false"/>
      <w:i w:val="false"/>
      <w:iCs w:val="false"/>
      <w:color w:val="000000"/>
      <w:sz w:val="18"/>
      <w:szCs w:val="18"/>
      <w:shd w:fill="auto" w:val="clear"/>
    </w:rPr>
  </w:style>
  <w:style w:type="character" w:styleId="Csafaf574164">
    <w:name w:val="csafaf574164"/>
    <w:qFormat/>
    <w:rPr>
      <w:rFonts w:ascii="Arial" w:hAnsi="Arial" w:cs="Arial"/>
      <w:b/>
      <w:bCs/>
      <w:i w:val="false"/>
      <w:iCs w:val="false"/>
      <w:color w:val="000000"/>
      <w:sz w:val="18"/>
      <w:szCs w:val="18"/>
      <w:shd w:fill="auto" w:val="clear"/>
    </w:rPr>
  </w:style>
  <w:style w:type="character" w:styleId="Csab6e076964">
    <w:name w:val="csab6e076964"/>
    <w:qFormat/>
    <w:rPr>
      <w:rFonts w:ascii="Arial" w:hAnsi="Arial" w:cs="Arial"/>
      <w:b w:val="false"/>
      <w:bCs w:val="false"/>
      <w:i w:val="false"/>
      <w:iCs w:val="false"/>
      <w:color w:val="000000"/>
      <w:sz w:val="18"/>
      <w:szCs w:val="18"/>
      <w:shd w:fill="auto" w:val="clear"/>
    </w:rPr>
  </w:style>
  <w:style w:type="character" w:styleId="Csafaf574165">
    <w:name w:val="csafaf574165"/>
    <w:qFormat/>
    <w:rPr>
      <w:rFonts w:ascii="Arial" w:hAnsi="Arial" w:cs="Arial"/>
      <w:b/>
      <w:bCs/>
      <w:i w:val="false"/>
      <w:iCs w:val="false"/>
      <w:color w:val="000000"/>
      <w:sz w:val="18"/>
      <w:szCs w:val="18"/>
      <w:shd w:fill="auto" w:val="clear"/>
    </w:rPr>
  </w:style>
  <w:style w:type="character" w:styleId="Csafaf574166">
    <w:name w:val="csafaf574166"/>
    <w:qFormat/>
    <w:rPr>
      <w:rFonts w:ascii="Arial" w:hAnsi="Arial" w:cs="Arial"/>
      <w:b/>
      <w:bCs/>
      <w:i w:val="false"/>
      <w:iCs w:val="false"/>
      <w:color w:val="000000"/>
      <w:sz w:val="18"/>
      <w:szCs w:val="18"/>
      <w:shd w:fill="auto" w:val="clear"/>
    </w:rPr>
  </w:style>
  <w:style w:type="character" w:styleId="Csab6e076966">
    <w:name w:val="csab6e076966"/>
    <w:qFormat/>
    <w:rPr>
      <w:rFonts w:ascii="Arial" w:hAnsi="Arial" w:cs="Arial"/>
      <w:b w:val="false"/>
      <w:bCs w:val="false"/>
      <w:i w:val="false"/>
      <w:iCs w:val="false"/>
      <w:color w:val="000000"/>
      <w:sz w:val="18"/>
      <w:szCs w:val="18"/>
      <w:shd w:fill="auto" w:val="clear"/>
    </w:rPr>
  </w:style>
  <w:style w:type="character" w:styleId="Csafaf574167">
    <w:name w:val="csafaf574167"/>
    <w:qFormat/>
    <w:rPr>
      <w:rFonts w:ascii="Arial" w:hAnsi="Arial" w:cs="Arial"/>
      <w:b/>
      <w:bCs/>
      <w:i w:val="false"/>
      <w:iCs w:val="false"/>
      <w:color w:val="000000"/>
      <w:sz w:val="18"/>
      <w:szCs w:val="18"/>
      <w:shd w:fill="auto" w:val="clear"/>
    </w:rPr>
  </w:style>
  <w:style w:type="character" w:styleId="Csab6e076967">
    <w:name w:val="csab6e076967"/>
    <w:qFormat/>
    <w:rPr>
      <w:rFonts w:ascii="Arial" w:hAnsi="Arial" w:cs="Arial"/>
      <w:b w:val="false"/>
      <w:bCs w:val="false"/>
      <w:i w:val="false"/>
      <w:iCs w:val="false"/>
      <w:color w:val="000000"/>
      <w:sz w:val="18"/>
      <w:szCs w:val="18"/>
      <w:shd w:fill="auto" w:val="clear"/>
    </w:rPr>
  </w:style>
  <w:style w:type="character" w:styleId="Csafaf574168">
    <w:name w:val="csafaf574168"/>
    <w:qFormat/>
    <w:rPr>
      <w:rFonts w:ascii="Arial" w:hAnsi="Arial" w:cs="Arial"/>
      <w:b/>
      <w:bCs/>
      <w:i w:val="false"/>
      <w:iCs w:val="false"/>
      <w:color w:val="000000"/>
      <w:sz w:val="18"/>
      <w:szCs w:val="18"/>
      <w:shd w:fill="auto" w:val="clear"/>
    </w:rPr>
  </w:style>
  <w:style w:type="character" w:styleId="Csab6e076968">
    <w:name w:val="csab6e076968"/>
    <w:qFormat/>
    <w:rPr>
      <w:rFonts w:ascii="Arial" w:hAnsi="Arial" w:cs="Arial"/>
      <w:b w:val="false"/>
      <w:bCs w:val="false"/>
      <w:i w:val="false"/>
      <w:iCs w:val="false"/>
      <w:color w:val="000000"/>
      <w:sz w:val="18"/>
      <w:szCs w:val="18"/>
      <w:shd w:fill="auto" w:val="clear"/>
    </w:rPr>
  </w:style>
  <w:style w:type="character" w:styleId="Csafaf574169">
    <w:name w:val="csafaf574169"/>
    <w:qFormat/>
    <w:rPr>
      <w:rFonts w:ascii="Arial" w:hAnsi="Arial" w:cs="Arial"/>
      <w:b/>
      <w:bCs/>
      <w:i w:val="false"/>
      <w:iCs w:val="false"/>
      <w:color w:val="000000"/>
      <w:sz w:val="18"/>
      <w:szCs w:val="18"/>
      <w:shd w:fill="auto" w:val="clear"/>
    </w:rPr>
  </w:style>
  <w:style w:type="character" w:styleId="Csab6e076969">
    <w:name w:val="csab6e076969"/>
    <w:qFormat/>
    <w:rPr>
      <w:rFonts w:ascii="Arial" w:hAnsi="Arial" w:cs="Arial"/>
      <w:b w:val="false"/>
      <w:bCs w:val="false"/>
      <w:i w:val="false"/>
      <w:iCs w:val="false"/>
      <w:color w:val="000000"/>
      <w:sz w:val="18"/>
      <w:szCs w:val="18"/>
      <w:shd w:fill="auto" w:val="clear"/>
    </w:rPr>
  </w:style>
  <w:style w:type="character" w:styleId="Csafaf574170">
    <w:name w:val="csafaf574170"/>
    <w:qFormat/>
    <w:rPr>
      <w:rFonts w:ascii="Arial" w:hAnsi="Arial" w:cs="Arial"/>
      <w:b/>
      <w:bCs/>
      <w:i w:val="false"/>
      <w:iCs w:val="false"/>
      <w:color w:val="000000"/>
      <w:sz w:val="18"/>
      <w:szCs w:val="18"/>
      <w:shd w:fill="auto" w:val="clear"/>
    </w:rPr>
  </w:style>
  <w:style w:type="character" w:styleId="Csafaf574171">
    <w:name w:val="csafaf574171"/>
    <w:qFormat/>
    <w:rPr>
      <w:rFonts w:ascii="Arial" w:hAnsi="Arial" w:cs="Arial"/>
      <w:b/>
      <w:bCs/>
      <w:i w:val="false"/>
      <w:iCs w:val="false"/>
      <w:color w:val="000000"/>
      <w:sz w:val="18"/>
      <w:szCs w:val="18"/>
      <w:shd w:fill="auto" w:val="clear"/>
    </w:rPr>
  </w:style>
  <w:style w:type="character" w:styleId="Csab6e076971">
    <w:name w:val="csab6e076971"/>
    <w:qFormat/>
    <w:rPr>
      <w:rFonts w:ascii="Arial" w:hAnsi="Arial" w:cs="Arial"/>
      <w:b w:val="false"/>
      <w:bCs w:val="false"/>
      <w:i w:val="false"/>
      <w:iCs w:val="false"/>
      <w:color w:val="000000"/>
      <w:sz w:val="18"/>
      <w:szCs w:val="18"/>
      <w:shd w:fill="auto" w:val="clear"/>
    </w:rPr>
  </w:style>
  <w:style w:type="character" w:styleId="Csafaf574172">
    <w:name w:val="csafaf574172"/>
    <w:qFormat/>
    <w:rPr>
      <w:rFonts w:ascii="Arial" w:hAnsi="Arial" w:cs="Arial"/>
      <w:b/>
      <w:bCs/>
      <w:i w:val="false"/>
      <w:iCs w:val="false"/>
      <w:color w:val="000000"/>
      <w:sz w:val="18"/>
      <w:szCs w:val="18"/>
      <w:shd w:fill="auto" w:val="clear"/>
    </w:rPr>
  </w:style>
  <w:style w:type="character" w:styleId="Csab6e076972">
    <w:name w:val="csab6e076972"/>
    <w:qFormat/>
    <w:rPr>
      <w:rFonts w:ascii="Arial" w:hAnsi="Arial" w:cs="Arial"/>
      <w:b w:val="false"/>
      <w:bCs w:val="false"/>
      <w:i w:val="false"/>
      <w:iCs w:val="false"/>
      <w:color w:val="000000"/>
      <w:sz w:val="18"/>
      <w:szCs w:val="18"/>
      <w:shd w:fill="auto" w:val="clear"/>
    </w:rPr>
  </w:style>
  <w:style w:type="character" w:styleId="Csafaf574173">
    <w:name w:val="csafaf574173"/>
    <w:qFormat/>
    <w:rPr>
      <w:rFonts w:ascii="Arial" w:hAnsi="Arial" w:cs="Arial"/>
      <w:b/>
      <w:bCs/>
      <w:i w:val="false"/>
      <w:iCs w:val="false"/>
      <w:color w:val="000000"/>
      <w:sz w:val="18"/>
      <w:szCs w:val="18"/>
      <w:shd w:fill="auto" w:val="clear"/>
    </w:rPr>
  </w:style>
  <w:style w:type="character" w:styleId="Csab6e076973">
    <w:name w:val="csab6e076973"/>
    <w:qFormat/>
    <w:rPr>
      <w:rFonts w:ascii="Arial" w:hAnsi="Arial" w:cs="Arial"/>
      <w:b w:val="false"/>
      <w:bCs w:val="false"/>
      <w:i w:val="false"/>
      <w:iCs w:val="false"/>
      <w:color w:val="000000"/>
      <w:sz w:val="18"/>
      <w:szCs w:val="18"/>
      <w:shd w:fill="auto" w:val="clear"/>
    </w:rPr>
  </w:style>
  <w:style w:type="character" w:styleId="Csafaf574174">
    <w:name w:val="csafaf574174"/>
    <w:qFormat/>
    <w:rPr>
      <w:rFonts w:ascii="Arial" w:hAnsi="Arial" w:cs="Arial"/>
      <w:b/>
      <w:bCs/>
      <w:i w:val="false"/>
      <w:iCs w:val="false"/>
      <w:color w:val="000000"/>
      <w:sz w:val="18"/>
      <w:szCs w:val="18"/>
      <w:shd w:fill="auto" w:val="clear"/>
    </w:rPr>
  </w:style>
  <w:style w:type="character" w:styleId="Csab6e076974">
    <w:name w:val="csab6e076974"/>
    <w:qFormat/>
    <w:rPr>
      <w:rFonts w:ascii="Arial" w:hAnsi="Arial" w:cs="Arial"/>
      <w:b w:val="false"/>
      <w:bCs w:val="false"/>
      <w:i w:val="false"/>
      <w:iCs w:val="false"/>
      <w:color w:val="000000"/>
      <w:sz w:val="18"/>
      <w:szCs w:val="18"/>
      <w:shd w:fill="auto" w:val="clear"/>
    </w:rPr>
  </w:style>
  <w:style w:type="character" w:styleId="Csafaf574175">
    <w:name w:val="csafaf574175"/>
    <w:qFormat/>
    <w:rPr>
      <w:rFonts w:ascii="Arial" w:hAnsi="Arial" w:cs="Arial"/>
      <w:b/>
      <w:bCs/>
      <w:i w:val="false"/>
      <w:iCs w:val="false"/>
      <w:color w:val="000000"/>
      <w:sz w:val="18"/>
      <w:szCs w:val="18"/>
      <w:shd w:fill="auto" w:val="clear"/>
    </w:rPr>
  </w:style>
  <w:style w:type="character" w:styleId="Csafaf574176">
    <w:name w:val="csafaf574176"/>
    <w:qFormat/>
    <w:rPr>
      <w:rFonts w:ascii="Arial" w:hAnsi="Arial" w:cs="Arial"/>
      <w:b/>
      <w:bCs/>
      <w:i w:val="false"/>
      <w:iCs w:val="false"/>
      <w:color w:val="000000"/>
      <w:sz w:val="18"/>
      <w:szCs w:val="18"/>
      <w:shd w:fill="auto" w:val="clear"/>
    </w:rPr>
  </w:style>
  <w:style w:type="character" w:styleId="Csafaf574177">
    <w:name w:val="csafaf574177"/>
    <w:qFormat/>
    <w:rPr>
      <w:rFonts w:ascii="Arial" w:hAnsi="Arial" w:cs="Arial"/>
      <w:b/>
      <w:bCs/>
      <w:i w:val="false"/>
      <w:iCs w:val="false"/>
      <w:color w:val="000000"/>
      <w:sz w:val="18"/>
      <w:szCs w:val="18"/>
      <w:shd w:fill="auto" w:val="clear"/>
    </w:rPr>
  </w:style>
  <w:style w:type="character" w:styleId="Cs9ff1b61169">
    <w:name w:val="cs9ff1b61169"/>
    <w:qFormat/>
    <w:rPr>
      <w:rFonts w:ascii="Arial" w:hAnsi="Arial" w:cs="Arial"/>
      <w:b w:val="false"/>
      <w:bCs w:val="false"/>
      <w:i w:val="false"/>
      <w:iCs w:val="false"/>
      <w:color w:val="000000"/>
      <w:sz w:val="18"/>
      <w:szCs w:val="18"/>
      <w:shd w:fill="auto" w:val="clear"/>
    </w:rPr>
  </w:style>
  <w:style w:type="character" w:styleId="Csa16174ba1">
    <w:name w:val="csa16174ba1"/>
    <w:qFormat/>
    <w:rPr>
      <w:rFonts w:ascii="Arial" w:hAnsi="Arial" w:cs="Arial"/>
      <w:b w:val="false"/>
      <w:bCs w:val="false"/>
      <w:i w:val="false"/>
      <w:iCs w:val="false"/>
      <w:color w:val="000000"/>
      <w:sz w:val="20"/>
      <w:szCs w:val="20"/>
      <w:shd w:fill="auto" w:val="clear"/>
    </w:rPr>
  </w:style>
  <w:style w:type="character" w:styleId="Csafaf574161">
    <w:name w:val="csafaf574161"/>
    <w:qFormat/>
    <w:rPr>
      <w:rFonts w:ascii="Arial" w:hAnsi="Arial" w:cs="Arial"/>
      <w:b/>
      <w:bCs/>
      <w:i w:val="false"/>
      <w:iCs w:val="false"/>
      <w:color w:val="000000"/>
      <w:sz w:val="18"/>
      <w:szCs w:val="18"/>
      <w:shd w:fill="auto" w:val="clear"/>
    </w:rPr>
  </w:style>
  <w:style w:type="character" w:styleId="Csafaf574162">
    <w:name w:val="csafaf574162"/>
    <w:qFormat/>
    <w:rPr>
      <w:rFonts w:ascii="Arial" w:hAnsi="Arial" w:cs="Arial"/>
      <w:b/>
      <w:bCs/>
      <w:i w:val="false"/>
      <w:iCs w:val="false"/>
      <w:color w:val="000000"/>
      <w:sz w:val="18"/>
      <w:szCs w:val="18"/>
      <w:shd w:fill="auto" w:val="clear"/>
    </w:rPr>
  </w:style>
  <w:style w:type="character" w:styleId="Csab6e076962">
    <w:name w:val="csab6e076962"/>
    <w:qFormat/>
    <w:rPr>
      <w:rFonts w:ascii="Arial" w:hAnsi="Arial" w:cs="Arial"/>
      <w:b w:val="false"/>
      <w:bCs w:val="false"/>
      <w:i w:val="false"/>
      <w:iCs w:val="false"/>
      <w:color w:val="000000"/>
      <w:sz w:val="18"/>
      <w:szCs w:val="18"/>
      <w:shd w:fill="auto" w:val="clear"/>
    </w:rPr>
  </w:style>
  <w:style w:type="character" w:styleId="Cs9ff1b61133">
    <w:name w:val="cs9ff1b61133"/>
    <w:qFormat/>
    <w:rPr>
      <w:rFonts w:ascii="Arial" w:hAnsi="Arial" w:cs="Arial"/>
      <w:b w:val="false"/>
      <w:bCs w:val="false"/>
      <w:i w:val="false"/>
      <w:iCs w:val="false"/>
      <w:color w:val="000000"/>
      <w:sz w:val="18"/>
      <w:szCs w:val="18"/>
      <w:shd w:fill="auto" w:val="clear"/>
    </w:rPr>
  </w:style>
  <w:style w:type="character" w:styleId="Csccf5e31629">
    <w:name w:val="csccf5e31629"/>
    <w:qFormat/>
    <w:rPr>
      <w:rFonts w:ascii="Arial" w:hAnsi="Arial" w:cs="Arial"/>
      <w:b/>
      <w:bCs/>
      <w:i w:val="false"/>
      <w:iCs w:val="false"/>
      <w:color w:val="000000"/>
      <w:sz w:val="18"/>
      <w:szCs w:val="18"/>
      <w:shd w:fill="auto" w:val="clear"/>
    </w:rPr>
  </w:style>
  <w:style w:type="character" w:styleId="Cs9ff1b61129">
    <w:name w:val="cs9ff1b61129"/>
    <w:qFormat/>
    <w:rPr>
      <w:rFonts w:ascii="Arial" w:hAnsi="Arial" w:cs="Arial"/>
      <w:b w:val="false"/>
      <w:bCs w:val="false"/>
      <w:i w:val="false"/>
      <w:iCs w:val="false"/>
      <w:color w:val="000000"/>
      <w:sz w:val="18"/>
      <w:szCs w:val="18"/>
      <w:shd w:fill="auto" w:val="clear"/>
    </w:rPr>
  </w:style>
  <w:style w:type="character" w:styleId="Cs9ff1b61117">
    <w:name w:val="cs9ff1b61117"/>
    <w:qFormat/>
    <w:rPr>
      <w:rFonts w:ascii="Arial" w:hAnsi="Arial" w:cs="Arial"/>
      <w:b w:val="false"/>
      <w:bCs w:val="false"/>
      <w:i w:val="false"/>
      <w:iCs w:val="false"/>
      <w:color w:val="000000"/>
      <w:sz w:val="18"/>
      <w:szCs w:val="18"/>
      <w:shd w:fill="auto" w:val="clear"/>
    </w:rPr>
  </w:style>
  <w:style w:type="character" w:styleId="Csccf5e31631">
    <w:name w:val="csccf5e31631"/>
    <w:qFormat/>
    <w:rPr>
      <w:rFonts w:ascii="Arial" w:hAnsi="Arial" w:cs="Arial"/>
      <w:b/>
      <w:bCs/>
      <w:i w:val="false"/>
      <w:iCs w:val="false"/>
      <w:color w:val="000000"/>
      <w:sz w:val="18"/>
      <w:szCs w:val="18"/>
      <w:shd w:fill="auto" w:val="clear"/>
    </w:rPr>
  </w:style>
  <w:style w:type="character" w:styleId="Cs9ff1b61131">
    <w:name w:val="cs9ff1b61131"/>
    <w:qFormat/>
    <w:rPr>
      <w:rFonts w:ascii="Arial" w:hAnsi="Arial" w:cs="Arial"/>
      <w:b w:val="false"/>
      <w:bCs w:val="false"/>
      <w:i w:val="false"/>
      <w:iCs w:val="false"/>
      <w:color w:val="000000"/>
      <w:sz w:val="18"/>
      <w:szCs w:val="18"/>
      <w:shd w:fill="auto" w:val="clear"/>
    </w:rPr>
  </w:style>
  <w:style w:type="paragraph" w:styleId="Heading">
    <w:name w:val="Heading"/>
    <w:basedOn w:val="Normal"/>
    <w:next w:val="TextBody"/>
    <w:qFormat/>
    <w:pPr/>
    <w:rPr>
      <w:rFonts w:eastAsia="Calibri"/>
      <w:lang w:val="en-US"/>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11">
    <w:name w:val="Обычный1"/>
    <w:basedOn w:val="Normal"/>
    <w:qFormat/>
    <w:pPr/>
    <w:rPr/>
  </w:style>
  <w:style w:type="paragraph" w:styleId="Msolistparagraph">
    <w:name w:val="msolistparagraph"/>
    <w:basedOn w:val="Normal"/>
    <w:qFormat/>
    <w:pPr>
      <w:spacing w:before="0" w:after="0"/>
      <w:ind w:left="720" w:hanging="0"/>
      <w:contextualSpacing/>
    </w:pPr>
    <w:rPr/>
  </w:style>
  <w:style w:type="paragraph" w:styleId="Encryption">
    <w:name w:val="Encryption"/>
    <w:basedOn w:val="Normal"/>
    <w:qFormat/>
    <w:pPr>
      <w:jc w:val="both"/>
    </w:pPr>
    <w:rPr>
      <w:b/>
      <w:bCs/>
      <w:i/>
      <w:iCs/>
    </w:rPr>
  </w:style>
  <w:style w:type="paragraph" w:styleId="211">
    <w:name w:val="Заголовок 21"/>
    <w:basedOn w:val="Normal"/>
    <w:qFormat/>
    <w:pPr/>
    <w:rPr/>
  </w:style>
  <w:style w:type="paragraph" w:styleId="411">
    <w:name w:val="Заголовок 41"/>
    <w:basedOn w:val="Normal"/>
    <w:qFormat/>
    <w:pPr/>
    <w:rPr/>
  </w:style>
  <w:style w:type="paragraph" w:styleId="Header">
    <w:name w:val="Header"/>
    <w:basedOn w:val="Normal"/>
    <w:pPr/>
    <w:rPr/>
  </w:style>
  <w:style w:type="paragraph" w:styleId="Footer">
    <w:name w:val="Footer"/>
    <w:basedOn w:val="Normal"/>
    <w:pPr/>
    <w:rPr/>
  </w:style>
  <w:style w:type="paragraph" w:styleId="Style23">
    <w:name w:val="Текст выноски"/>
    <w:basedOn w:val="Normal"/>
    <w:qFormat/>
    <w:pPr/>
    <w:rPr>
      <w:rFonts w:ascii="Tahoma" w:hAnsi="Tahoma" w:cs="Tahoma"/>
      <w:sz w:val="16"/>
      <w:szCs w:val="16"/>
      <w:lang w:val="ru-RU"/>
    </w:rPr>
  </w:style>
  <w:style w:type="paragraph" w:styleId="BodyTextIndent2">
    <w:name w:val="Body Text Indent2"/>
    <w:basedOn w:val="Normal"/>
    <w:qFormat/>
    <w:pPr>
      <w:jc w:val="center"/>
    </w:pPr>
    <w:rPr>
      <w:rFonts w:ascii="Arial" w:hAnsi="Arial" w:cs="Arial"/>
      <w:b/>
      <w:i/>
      <w:sz w:val="18"/>
      <w:szCs w:val="20"/>
    </w:rPr>
  </w:style>
  <w:style w:type="paragraph" w:styleId="12">
    <w:name w:val="Основной текст с отступом1"/>
    <w:basedOn w:val="Normal"/>
    <w:qFormat/>
    <w:pPr>
      <w:spacing w:before="120" w:after="120"/>
    </w:pPr>
    <w:rPr>
      <w:rFonts w:ascii="Arial" w:hAnsi="Arial" w:cs="Arial"/>
      <w:sz w:val="18"/>
      <w:szCs w:val="20"/>
      <w:lang w:val="ru-RU"/>
    </w:rPr>
  </w:style>
  <w:style w:type="paragraph" w:styleId="Cs95e872d0">
    <w:name w:val="cs95e872d0"/>
    <w:basedOn w:val="Normal"/>
    <w:qFormat/>
    <w:pPr/>
    <w:rPr>
      <w:lang w:val="ru-RU"/>
    </w:rPr>
  </w:style>
  <w:style w:type="paragraph" w:styleId="TextBodyIndent">
    <w:name w:val="Body Text Indent"/>
    <w:basedOn w:val="Normal"/>
    <w:pPr>
      <w:spacing w:before="0" w:after="120"/>
      <w:ind w:left="283" w:hanging="0"/>
    </w:pPr>
    <w:rPr>
      <w:lang w:val="ru-RU"/>
    </w:rPr>
  </w:style>
  <w:style w:type="paragraph" w:styleId="33">
    <w:name w:val="Основной текст 3"/>
    <w:basedOn w:val="Normal"/>
    <w:qFormat/>
    <w:pPr>
      <w:spacing w:before="0" w:after="120"/>
    </w:pPr>
    <w:rPr>
      <w:sz w:val="16"/>
      <w:szCs w:val="16"/>
    </w:rPr>
  </w:style>
  <w:style w:type="paragraph" w:styleId="24">
    <w:name w:val="Основной текст с отступом2"/>
    <w:basedOn w:val="Normal"/>
    <w:qFormat/>
    <w:pPr>
      <w:ind w:firstLine="708"/>
      <w:jc w:val="both"/>
    </w:pPr>
    <w:rPr>
      <w:rFonts w:ascii="Arial" w:hAnsi="Arial" w:cs="Arial"/>
      <w:b/>
      <w:sz w:val="18"/>
      <w:szCs w:val="20"/>
    </w:rPr>
  </w:style>
  <w:style w:type="paragraph" w:styleId="34">
    <w:name w:val="Основной текст с отступом3"/>
    <w:basedOn w:val="Normal"/>
    <w:qFormat/>
    <w:pPr>
      <w:ind w:firstLine="708"/>
      <w:jc w:val="both"/>
    </w:pPr>
    <w:rPr>
      <w:rFonts w:ascii="Arial" w:hAnsi="Arial" w:cs="Arial"/>
      <w:b/>
      <w:sz w:val="18"/>
      <w:szCs w:val="20"/>
    </w:rPr>
  </w:style>
  <w:style w:type="paragraph" w:styleId="42">
    <w:name w:val="Основной текст с отступом4"/>
    <w:basedOn w:val="Normal"/>
    <w:qFormat/>
    <w:pPr>
      <w:ind w:firstLine="708"/>
      <w:jc w:val="both"/>
    </w:pPr>
    <w:rPr>
      <w:rFonts w:ascii="Arial" w:hAnsi="Arial" w:cs="Arial"/>
      <w:b/>
      <w:sz w:val="18"/>
      <w:szCs w:val="20"/>
    </w:rPr>
  </w:style>
  <w:style w:type="paragraph" w:styleId="5">
    <w:name w:val="Основной текст с отступом5"/>
    <w:basedOn w:val="Normal"/>
    <w:qFormat/>
    <w:pPr>
      <w:ind w:firstLine="708"/>
      <w:jc w:val="both"/>
    </w:pPr>
    <w:rPr>
      <w:rFonts w:ascii="Arial" w:hAnsi="Arial" w:cs="Arial"/>
      <w:b/>
      <w:sz w:val="18"/>
      <w:szCs w:val="20"/>
    </w:rPr>
  </w:style>
  <w:style w:type="paragraph" w:styleId="Cse71256d6">
    <w:name w:val="cse71256d6"/>
    <w:basedOn w:val="Normal"/>
    <w:qFormat/>
    <w:pPr>
      <w:ind w:left="1440" w:hanging="0"/>
    </w:pPr>
    <w:rPr/>
  </w:style>
  <w:style w:type="paragraph" w:styleId="61">
    <w:name w:val="Основной текст с отступом6"/>
    <w:basedOn w:val="Normal"/>
    <w:qFormat/>
    <w:pPr>
      <w:ind w:firstLine="708"/>
      <w:jc w:val="both"/>
    </w:pPr>
    <w:rPr>
      <w:rFonts w:ascii="Arial" w:hAnsi="Arial" w:cs="Arial"/>
      <w:b/>
      <w:sz w:val="18"/>
      <w:szCs w:val="20"/>
    </w:rPr>
  </w:style>
  <w:style w:type="paragraph" w:styleId="7">
    <w:name w:val="Основной текст с отступом7"/>
    <w:basedOn w:val="Normal"/>
    <w:qFormat/>
    <w:pPr>
      <w:ind w:firstLine="708"/>
      <w:jc w:val="both"/>
    </w:pPr>
    <w:rPr>
      <w:rFonts w:ascii="Arial" w:hAnsi="Arial" w:cs="Arial"/>
      <w:b/>
      <w:sz w:val="18"/>
      <w:szCs w:val="20"/>
    </w:rPr>
  </w:style>
  <w:style w:type="paragraph" w:styleId="8">
    <w:name w:val="Основной текст с отступом8"/>
    <w:basedOn w:val="Normal"/>
    <w:qFormat/>
    <w:pPr>
      <w:ind w:firstLine="708"/>
      <w:jc w:val="both"/>
    </w:pPr>
    <w:rPr>
      <w:rFonts w:ascii="Arial" w:hAnsi="Arial" w:cs="Arial"/>
      <w:b/>
      <w:sz w:val="18"/>
      <w:szCs w:val="20"/>
    </w:rPr>
  </w:style>
  <w:style w:type="paragraph" w:styleId="9">
    <w:name w:val="Основной текст с отступом9"/>
    <w:basedOn w:val="Normal"/>
    <w:qFormat/>
    <w:pPr>
      <w:ind w:firstLine="708"/>
      <w:jc w:val="both"/>
    </w:pPr>
    <w:rPr>
      <w:rFonts w:ascii="Arial" w:hAnsi="Arial" w:cs="Arial"/>
      <w:b/>
      <w:sz w:val="18"/>
      <w:szCs w:val="20"/>
    </w:rPr>
  </w:style>
  <w:style w:type="paragraph" w:styleId="111">
    <w:name w:val="Основной текст с отступом11"/>
    <w:basedOn w:val="Normal"/>
    <w:qFormat/>
    <w:pPr>
      <w:ind w:firstLine="708"/>
      <w:jc w:val="both"/>
    </w:pPr>
    <w:rPr>
      <w:rFonts w:ascii="Arial" w:hAnsi="Arial" w:cs="Arial"/>
      <w:b/>
      <w:sz w:val="18"/>
      <w:szCs w:val="20"/>
    </w:rPr>
  </w:style>
  <w:style w:type="paragraph" w:styleId="10">
    <w:name w:val="Основной текст с отступом10"/>
    <w:basedOn w:val="Normal"/>
    <w:qFormat/>
    <w:pPr>
      <w:ind w:firstLine="708"/>
      <w:jc w:val="both"/>
    </w:pPr>
    <w:rPr>
      <w:rFonts w:ascii="Arial" w:hAnsi="Arial" w:cs="Arial"/>
      <w:b/>
      <w:sz w:val="18"/>
      <w:szCs w:val="20"/>
    </w:rPr>
  </w:style>
  <w:style w:type="paragraph" w:styleId="112">
    <w:name w:val="Обычный11"/>
    <w:basedOn w:val="Normal"/>
    <w:qFormat/>
    <w:pPr/>
    <w:rPr/>
  </w:style>
  <w:style w:type="paragraph" w:styleId="110">
    <w:name w:val="Основной текст с отступом110"/>
    <w:basedOn w:val="Normal"/>
    <w:qFormat/>
    <w:pPr>
      <w:ind w:firstLine="708"/>
      <w:jc w:val="both"/>
    </w:pPr>
    <w:rPr>
      <w:rFonts w:ascii="Arial" w:hAnsi="Arial" w:cs="Arial"/>
      <w:b/>
      <w:sz w:val="18"/>
      <w:szCs w:val="22"/>
    </w:rPr>
  </w:style>
  <w:style w:type="paragraph" w:styleId="35">
    <w:name w:val="Основной текст с отступом 3"/>
    <w:basedOn w:val="Normal"/>
    <w:qFormat/>
    <w:pPr>
      <w:spacing w:before="0" w:after="120"/>
      <w:ind w:left="283" w:hanging="0"/>
    </w:pPr>
    <w:rPr>
      <w:rFonts w:eastAsia="Calibri"/>
      <w:sz w:val="16"/>
      <w:szCs w:val="16"/>
      <w:lang w:val="ru-RU"/>
    </w:rPr>
  </w:style>
  <w:style w:type="paragraph" w:styleId="121">
    <w:name w:val="Основной текст с отступом12"/>
    <w:basedOn w:val="Normal"/>
    <w:qFormat/>
    <w:pPr>
      <w:ind w:firstLine="708"/>
      <w:jc w:val="both"/>
    </w:pPr>
    <w:rPr>
      <w:rFonts w:ascii="Arial" w:hAnsi="Arial" w:cs="Arial"/>
      <w:b/>
      <w:sz w:val="18"/>
      <w:szCs w:val="20"/>
    </w:rPr>
  </w:style>
  <w:style w:type="paragraph" w:styleId="13">
    <w:name w:val="Основной текст с отступом13"/>
    <w:basedOn w:val="Normal"/>
    <w:qFormat/>
    <w:pPr>
      <w:ind w:firstLine="708"/>
      <w:jc w:val="both"/>
    </w:pPr>
    <w:rPr>
      <w:rFonts w:ascii="Arial" w:hAnsi="Arial" w:cs="Arial"/>
      <w:b/>
      <w:sz w:val="18"/>
      <w:szCs w:val="20"/>
    </w:rPr>
  </w:style>
  <w:style w:type="paragraph" w:styleId="141">
    <w:name w:val="Основной текст с отступом14"/>
    <w:basedOn w:val="Normal"/>
    <w:qFormat/>
    <w:pPr>
      <w:ind w:firstLine="708"/>
      <w:jc w:val="both"/>
    </w:pPr>
    <w:rPr>
      <w:rFonts w:ascii="Arial" w:hAnsi="Arial" w:cs="Arial"/>
      <w:b/>
      <w:sz w:val="18"/>
      <w:szCs w:val="20"/>
    </w:rPr>
  </w:style>
  <w:style w:type="paragraph" w:styleId="15">
    <w:name w:val="Основной текст с отступом15"/>
    <w:basedOn w:val="Normal"/>
    <w:qFormat/>
    <w:pPr>
      <w:ind w:firstLine="708"/>
      <w:jc w:val="both"/>
    </w:pPr>
    <w:rPr>
      <w:rFonts w:ascii="Arial" w:hAnsi="Arial" w:cs="Arial"/>
      <w:b/>
      <w:sz w:val="18"/>
      <w:szCs w:val="20"/>
    </w:rPr>
  </w:style>
  <w:style w:type="paragraph" w:styleId="16">
    <w:name w:val="Основной текст с отступом16"/>
    <w:basedOn w:val="Normal"/>
    <w:qFormat/>
    <w:pPr>
      <w:ind w:firstLine="708"/>
      <w:jc w:val="both"/>
    </w:pPr>
    <w:rPr>
      <w:rFonts w:ascii="Arial" w:hAnsi="Arial" w:cs="Arial"/>
      <w:b/>
      <w:sz w:val="18"/>
      <w:szCs w:val="20"/>
    </w:rPr>
  </w:style>
  <w:style w:type="paragraph" w:styleId="17">
    <w:name w:val="Основной текст с отступом17"/>
    <w:basedOn w:val="Normal"/>
    <w:qFormat/>
    <w:pPr>
      <w:ind w:firstLine="708"/>
      <w:jc w:val="both"/>
    </w:pPr>
    <w:rPr>
      <w:rFonts w:ascii="Arial" w:hAnsi="Arial" w:cs="Arial"/>
      <w:b/>
      <w:sz w:val="18"/>
      <w:szCs w:val="20"/>
    </w:rPr>
  </w:style>
  <w:style w:type="paragraph" w:styleId="18">
    <w:name w:val="Основной текст с отступом18"/>
    <w:basedOn w:val="Normal"/>
    <w:qFormat/>
    <w:pPr>
      <w:ind w:firstLine="708"/>
      <w:jc w:val="both"/>
    </w:pPr>
    <w:rPr>
      <w:rFonts w:ascii="Arial" w:hAnsi="Arial" w:cs="Arial"/>
      <w:b/>
      <w:sz w:val="18"/>
      <w:szCs w:val="20"/>
    </w:rPr>
  </w:style>
  <w:style w:type="paragraph" w:styleId="19">
    <w:name w:val="Основной текст с отступом19"/>
    <w:basedOn w:val="Normal"/>
    <w:qFormat/>
    <w:pPr>
      <w:ind w:firstLine="708"/>
      <w:jc w:val="both"/>
    </w:pPr>
    <w:rPr>
      <w:rFonts w:ascii="Arial" w:hAnsi="Arial" w:cs="Arial"/>
      <w:b/>
      <w:sz w:val="18"/>
      <w:szCs w:val="20"/>
    </w:rPr>
  </w:style>
  <w:style w:type="paragraph" w:styleId="20">
    <w:name w:val="Основной текст с отступом20"/>
    <w:basedOn w:val="Normal"/>
    <w:qFormat/>
    <w:pPr>
      <w:ind w:firstLine="708"/>
      <w:jc w:val="both"/>
    </w:pPr>
    <w:rPr>
      <w:rFonts w:ascii="Arial" w:hAnsi="Arial" w:cs="Arial"/>
      <w:b/>
      <w:sz w:val="18"/>
      <w:szCs w:val="20"/>
    </w:rPr>
  </w:style>
  <w:style w:type="paragraph" w:styleId="Cs80d9435b">
    <w:name w:val="cs80d9435b"/>
    <w:basedOn w:val="Normal"/>
    <w:qFormat/>
    <w:pPr>
      <w:jc w:val="both"/>
    </w:pPr>
    <w:rPr>
      <w:rFonts w:ascii="Arial" w:hAnsi="Arial" w:cs="Arial"/>
    </w:rPr>
  </w:style>
  <w:style w:type="paragraph" w:styleId="212">
    <w:name w:val="Основной текст с отступом21"/>
    <w:basedOn w:val="Normal"/>
    <w:qFormat/>
    <w:pPr>
      <w:ind w:firstLine="708"/>
      <w:jc w:val="both"/>
    </w:pPr>
    <w:rPr>
      <w:rFonts w:ascii="Arial" w:hAnsi="Arial" w:cs="Arial"/>
      <w:b/>
      <w:sz w:val="18"/>
      <w:szCs w:val="20"/>
    </w:rPr>
  </w:style>
  <w:style w:type="paragraph" w:styleId="231">
    <w:name w:val="Основной текст с отступом23"/>
    <w:basedOn w:val="Normal"/>
    <w:qFormat/>
    <w:pPr>
      <w:ind w:firstLine="708"/>
      <w:jc w:val="both"/>
    </w:pPr>
    <w:rPr>
      <w:rFonts w:ascii="Arial" w:hAnsi="Arial" w:cs="Arial"/>
      <w:b/>
      <w:sz w:val="18"/>
      <w:szCs w:val="20"/>
    </w:rPr>
  </w:style>
  <w:style w:type="paragraph" w:styleId="26">
    <w:name w:val="Основной текст с отступом26"/>
    <w:basedOn w:val="Normal"/>
    <w:qFormat/>
    <w:pPr>
      <w:ind w:firstLine="708"/>
      <w:jc w:val="both"/>
    </w:pPr>
    <w:rPr>
      <w:rFonts w:ascii="Arial" w:hAnsi="Arial" w:cs="Arial"/>
      <w:b/>
      <w:sz w:val="18"/>
      <w:szCs w:val="20"/>
    </w:rPr>
  </w:style>
  <w:style w:type="paragraph" w:styleId="28">
    <w:name w:val="Основной текст с отступом28"/>
    <w:basedOn w:val="Normal"/>
    <w:qFormat/>
    <w:pPr>
      <w:ind w:firstLine="708"/>
      <w:jc w:val="both"/>
    </w:pPr>
    <w:rPr>
      <w:rFonts w:ascii="Arial" w:hAnsi="Arial" w:cs="Arial"/>
      <w:b/>
      <w:sz w:val="18"/>
      <w:szCs w:val="20"/>
    </w:rPr>
  </w:style>
  <w:style w:type="paragraph" w:styleId="29">
    <w:name w:val="Основной текст с отступом29"/>
    <w:basedOn w:val="Normal"/>
    <w:qFormat/>
    <w:pPr>
      <w:ind w:firstLine="708"/>
      <w:jc w:val="both"/>
    </w:pPr>
    <w:rPr>
      <w:rFonts w:ascii="Arial" w:hAnsi="Arial" w:cs="Arial"/>
      <w:b/>
      <w:sz w:val="18"/>
      <w:szCs w:val="20"/>
    </w:rPr>
  </w:style>
  <w:style w:type="paragraph" w:styleId="311">
    <w:name w:val="Основной текст с отступом31"/>
    <w:basedOn w:val="Normal"/>
    <w:qFormat/>
    <w:pPr>
      <w:ind w:firstLine="708"/>
      <w:jc w:val="both"/>
    </w:pPr>
    <w:rPr>
      <w:rFonts w:ascii="Arial" w:hAnsi="Arial" w:cs="Arial"/>
      <w:b/>
      <w:sz w:val="18"/>
      <w:szCs w:val="20"/>
    </w:rPr>
  </w:style>
  <w:style w:type="paragraph" w:styleId="321">
    <w:name w:val="Основной текст с отступом32"/>
    <w:basedOn w:val="Normal"/>
    <w:qFormat/>
    <w:pPr>
      <w:ind w:firstLine="708"/>
      <w:jc w:val="both"/>
    </w:pPr>
    <w:rPr>
      <w:rFonts w:ascii="Arial" w:hAnsi="Arial" w:cs="Arial"/>
      <w:b/>
      <w:sz w:val="18"/>
      <w:szCs w:val="20"/>
    </w:rPr>
  </w:style>
  <w:style w:type="paragraph" w:styleId="331">
    <w:name w:val="Основной текст с отступом33"/>
    <w:basedOn w:val="Normal"/>
    <w:qFormat/>
    <w:pPr>
      <w:ind w:firstLine="708"/>
      <w:jc w:val="both"/>
    </w:pPr>
    <w:rPr>
      <w:rFonts w:ascii="Arial" w:hAnsi="Arial" w:cs="Arial"/>
      <w:b/>
      <w:sz w:val="18"/>
      <w:szCs w:val="20"/>
    </w:rPr>
  </w:style>
  <w:style w:type="paragraph" w:styleId="351">
    <w:name w:val="Основной текст с отступом35"/>
    <w:basedOn w:val="Normal"/>
    <w:qFormat/>
    <w:pPr>
      <w:ind w:firstLine="708"/>
      <w:jc w:val="both"/>
    </w:pPr>
    <w:rPr>
      <w:rFonts w:ascii="Arial" w:hAnsi="Arial" w:cs="Arial"/>
      <w:b/>
      <w:sz w:val="18"/>
      <w:szCs w:val="20"/>
    </w:rPr>
  </w:style>
  <w:style w:type="paragraph" w:styleId="341">
    <w:name w:val="Основной текст с отступом34"/>
    <w:basedOn w:val="Normal"/>
    <w:qFormat/>
    <w:pPr>
      <w:ind w:firstLine="708"/>
      <w:jc w:val="both"/>
    </w:pPr>
    <w:rPr>
      <w:rFonts w:ascii="Arial" w:hAnsi="Arial" w:cs="Arial"/>
      <w:b/>
      <w:sz w:val="18"/>
      <w:szCs w:val="20"/>
    </w:rPr>
  </w:style>
  <w:style w:type="paragraph" w:styleId="36">
    <w:name w:val="Основной текст с отступом36"/>
    <w:basedOn w:val="Normal"/>
    <w:qFormat/>
    <w:pPr>
      <w:ind w:firstLine="708"/>
      <w:jc w:val="both"/>
    </w:pPr>
    <w:rPr>
      <w:rFonts w:ascii="Arial" w:hAnsi="Arial" w:cs="Arial"/>
      <w:b/>
      <w:sz w:val="18"/>
      <w:szCs w:val="20"/>
    </w:rPr>
  </w:style>
  <w:style w:type="paragraph" w:styleId="37">
    <w:name w:val="Основной текст с отступом37"/>
    <w:basedOn w:val="Normal"/>
    <w:qFormat/>
    <w:pPr>
      <w:ind w:firstLine="708"/>
      <w:jc w:val="both"/>
    </w:pPr>
    <w:rPr>
      <w:rFonts w:ascii="Arial" w:hAnsi="Arial" w:cs="Arial"/>
      <w:b/>
      <w:sz w:val="18"/>
      <w:szCs w:val="20"/>
    </w:rPr>
  </w:style>
  <w:style w:type="paragraph" w:styleId="Style24">
    <w:name w:val="Текст примечания"/>
    <w:basedOn w:val="Normal"/>
    <w:qFormat/>
    <w:pPr/>
    <w:rPr>
      <w:sz w:val="20"/>
      <w:szCs w:val="20"/>
    </w:rPr>
  </w:style>
  <w:style w:type="paragraph" w:styleId="Style25">
    <w:name w:val="Тема примечания"/>
    <w:basedOn w:val="Style24"/>
    <w:next w:val="Style24"/>
    <w:qFormat/>
    <w:pPr/>
    <w:rPr>
      <w:b/>
      <w:bCs/>
    </w:rPr>
  </w:style>
  <w:style w:type="paragraph" w:styleId="Style26">
    <w:name w:val="Рецензия"/>
    <w:qFormat/>
    <w:pPr>
      <w:widowControl/>
    </w:pPr>
    <w:rPr>
      <w:rFonts w:ascii="Times New Roman" w:hAnsi="Times New Roman" w:eastAsia="Times New Roman" w:cs="Times New Roman"/>
      <w:color w:val="auto"/>
      <w:sz w:val="24"/>
      <w:szCs w:val="24"/>
      <w:lang w:val="uk-UA" w:bidi="ar-SA" w:eastAsia="zh-CN"/>
    </w:rPr>
  </w:style>
  <w:style w:type="paragraph" w:styleId="Csfeeeeb43">
    <w:name w:val="csfeeeeb43"/>
    <w:basedOn w:val="Normal"/>
    <w:qFormat/>
    <w:pPr/>
    <w:rPr>
      <w:rFonts w:ascii="Arial" w:hAnsi="Arial" w:cs="Arial"/>
    </w:rPr>
  </w:style>
  <w:style w:type="paragraph" w:styleId="38">
    <w:name w:val="Основной текст с отступом38"/>
    <w:basedOn w:val="Normal"/>
    <w:qFormat/>
    <w:pPr>
      <w:ind w:firstLine="708"/>
      <w:jc w:val="both"/>
    </w:pPr>
    <w:rPr>
      <w:rFonts w:ascii="Arial" w:hAnsi="Arial" w:cs="Arial"/>
      <w:b/>
      <w:sz w:val="18"/>
      <w:szCs w:val="20"/>
    </w:rPr>
  </w:style>
  <w:style w:type="paragraph" w:styleId="39">
    <w:name w:val="Основной текст с отступом39"/>
    <w:basedOn w:val="Normal"/>
    <w:qFormat/>
    <w:pPr>
      <w:ind w:firstLine="708"/>
      <w:jc w:val="both"/>
    </w:pPr>
    <w:rPr>
      <w:rFonts w:ascii="Arial" w:hAnsi="Arial" w:cs="Arial"/>
      <w:b/>
      <w:sz w:val="18"/>
      <w:szCs w:val="20"/>
    </w:rPr>
  </w:style>
  <w:style w:type="paragraph" w:styleId="40">
    <w:name w:val="Основной текст с отступом40"/>
    <w:basedOn w:val="Normal"/>
    <w:qFormat/>
    <w:pPr>
      <w:ind w:firstLine="708"/>
      <w:jc w:val="both"/>
    </w:pPr>
    <w:rPr>
      <w:rFonts w:ascii="Arial" w:hAnsi="Arial" w:cs="Arial"/>
      <w:b/>
      <w:sz w:val="18"/>
      <w:szCs w:val="20"/>
    </w:rPr>
  </w:style>
  <w:style w:type="paragraph" w:styleId="412">
    <w:name w:val="Основной текст с отступом41"/>
    <w:basedOn w:val="Normal"/>
    <w:qFormat/>
    <w:pPr>
      <w:ind w:firstLine="708"/>
      <w:jc w:val="both"/>
    </w:pPr>
    <w:rPr>
      <w:rFonts w:ascii="Arial" w:hAnsi="Arial" w:cs="Arial"/>
      <w:b/>
      <w:sz w:val="18"/>
      <w:szCs w:val="20"/>
    </w:rPr>
  </w:style>
  <w:style w:type="paragraph" w:styleId="421">
    <w:name w:val="Основной текст с отступом42"/>
    <w:basedOn w:val="Normal"/>
    <w:qFormat/>
    <w:pPr>
      <w:ind w:firstLine="708"/>
      <w:jc w:val="both"/>
    </w:pPr>
    <w:rPr>
      <w:rFonts w:ascii="Arial" w:hAnsi="Arial" w:cs="Arial"/>
      <w:b/>
      <w:sz w:val="18"/>
      <w:szCs w:val="20"/>
    </w:rPr>
  </w:style>
  <w:style w:type="paragraph" w:styleId="43">
    <w:name w:val="Основной текст с отступом43"/>
    <w:basedOn w:val="Normal"/>
    <w:qFormat/>
    <w:pPr>
      <w:ind w:firstLine="708"/>
      <w:jc w:val="both"/>
    </w:pPr>
    <w:rPr>
      <w:rFonts w:ascii="Arial" w:hAnsi="Arial" w:cs="Arial"/>
      <w:b/>
      <w:sz w:val="18"/>
      <w:szCs w:val="20"/>
    </w:rPr>
  </w:style>
  <w:style w:type="paragraph" w:styleId="44">
    <w:name w:val="Основной текст с отступом44"/>
    <w:basedOn w:val="Normal"/>
    <w:qFormat/>
    <w:pPr>
      <w:ind w:firstLine="708"/>
      <w:jc w:val="both"/>
    </w:pPr>
    <w:rPr>
      <w:rFonts w:ascii="Arial" w:hAnsi="Arial" w:cs="Arial"/>
      <w:b/>
      <w:sz w:val="18"/>
      <w:szCs w:val="20"/>
    </w:rPr>
  </w:style>
  <w:style w:type="paragraph" w:styleId="45">
    <w:name w:val="Основной текст с отступом45"/>
    <w:basedOn w:val="Normal"/>
    <w:qFormat/>
    <w:pPr>
      <w:ind w:firstLine="708"/>
      <w:jc w:val="both"/>
    </w:pPr>
    <w:rPr>
      <w:rFonts w:ascii="Arial" w:hAnsi="Arial" w:cs="Arial"/>
      <w:b/>
      <w:sz w:val="18"/>
      <w:szCs w:val="20"/>
    </w:rPr>
  </w:style>
  <w:style w:type="paragraph" w:styleId="46">
    <w:name w:val="Основной текст с отступом46"/>
    <w:basedOn w:val="Normal"/>
    <w:qFormat/>
    <w:pPr>
      <w:ind w:firstLine="708"/>
      <w:jc w:val="both"/>
    </w:pPr>
    <w:rPr>
      <w:rFonts w:ascii="Arial" w:hAnsi="Arial" w:cs="Arial"/>
      <w:b/>
      <w:sz w:val="18"/>
      <w:szCs w:val="20"/>
    </w:rPr>
  </w:style>
  <w:style w:type="paragraph" w:styleId="47">
    <w:name w:val="Основной текст с отступом47"/>
    <w:basedOn w:val="Normal"/>
    <w:qFormat/>
    <w:pPr>
      <w:ind w:firstLine="708"/>
      <w:jc w:val="both"/>
    </w:pPr>
    <w:rPr>
      <w:rFonts w:ascii="Arial" w:hAnsi="Arial" w:cs="Arial"/>
      <w:b/>
      <w:sz w:val="18"/>
      <w:szCs w:val="20"/>
    </w:rPr>
  </w:style>
  <w:style w:type="paragraph" w:styleId="48">
    <w:name w:val="Основной текст с отступом48"/>
    <w:basedOn w:val="Normal"/>
    <w:qFormat/>
    <w:pPr>
      <w:ind w:firstLine="708"/>
      <w:jc w:val="both"/>
    </w:pPr>
    <w:rPr>
      <w:rFonts w:ascii="Arial" w:hAnsi="Arial" w:cs="Arial"/>
      <w:b/>
      <w:sz w:val="18"/>
      <w:szCs w:val="20"/>
    </w:rPr>
  </w:style>
  <w:style w:type="paragraph" w:styleId="49">
    <w:name w:val="Основной текст с отступом49"/>
    <w:basedOn w:val="Normal"/>
    <w:qFormat/>
    <w:pPr>
      <w:ind w:firstLine="708"/>
      <w:jc w:val="both"/>
    </w:pPr>
    <w:rPr>
      <w:rFonts w:ascii="Arial" w:hAnsi="Arial" w:cs="Arial"/>
      <w:b/>
      <w:sz w:val="18"/>
      <w:szCs w:val="20"/>
    </w:rPr>
  </w:style>
  <w:style w:type="paragraph" w:styleId="50">
    <w:name w:val="Основной текст с отступом50"/>
    <w:basedOn w:val="Normal"/>
    <w:qFormat/>
    <w:pPr>
      <w:ind w:firstLine="708"/>
      <w:jc w:val="both"/>
    </w:pPr>
    <w:rPr>
      <w:rFonts w:ascii="Arial" w:hAnsi="Arial" w:cs="Arial"/>
      <w:b/>
      <w:sz w:val="18"/>
      <w:szCs w:val="20"/>
    </w:rPr>
  </w:style>
  <w:style w:type="paragraph" w:styleId="52">
    <w:name w:val="Основной текст с отступом52"/>
    <w:basedOn w:val="Normal"/>
    <w:qFormat/>
    <w:pPr>
      <w:ind w:firstLine="708"/>
      <w:jc w:val="both"/>
    </w:pPr>
    <w:rPr>
      <w:rFonts w:ascii="Arial" w:hAnsi="Arial" w:cs="Arial"/>
      <w:b/>
      <w:sz w:val="18"/>
      <w:szCs w:val="20"/>
    </w:rPr>
  </w:style>
  <w:style w:type="paragraph" w:styleId="53">
    <w:name w:val="Основной текст с отступом53"/>
    <w:basedOn w:val="Normal"/>
    <w:qFormat/>
    <w:pPr>
      <w:ind w:firstLine="708"/>
      <w:jc w:val="both"/>
    </w:pPr>
    <w:rPr>
      <w:rFonts w:ascii="Arial" w:hAnsi="Arial" w:cs="Arial"/>
      <w:b/>
      <w:sz w:val="18"/>
      <w:szCs w:val="20"/>
    </w:rPr>
  </w:style>
  <w:style w:type="paragraph" w:styleId="54">
    <w:name w:val="Основной текст с отступом54"/>
    <w:basedOn w:val="Normal"/>
    <w:qFormat/>
    <w:pPr>
      <w:ind w:firstLine="708"/>
      <w:jc w:val="both"/>
    </w:pPr>
    <w:rPr>
      <w:rFonts w:ascii="Arial" w:hAnsi="Arial" w:cs="Arial"/>
      <w:b/>
      <w:sz w:val="18"/>
      <w:szCs w:val="20"/>
    </w:rPr>
  </w:style>
  <w:style w:type="paragraph" w:styleId="57">
    <w:name w:val="Основной текст с отступом57"/>
    <w:basedOn w:val="Normal"/>
    <w:qFormat/>
    <w:pPr>
      <w:ind w:firstLine="708"/>
      <w:jc w:val="both"/>
    </w:pPr>
    <w:rPr>
      <w:rFonts w:ascii="Arial" w:hAnsi="Arial" w:cs="Arial"/>
      <w:b/>
      <w:sz w:val="18"/>
      <w:szCs w:val="20"/>
    </w:rPr>
  </w:style>
  <w:style w:type="paragraph" w:styleId="59">
    <w:name w:val="Основной текст с отступом59"/>
    <w:basedOn w:val="Normal"/>
    <w:qFormat/>
    <w:pPr>
      <w:ind w:firstLine="708"/>
      <w:jc w:val="both"/>
    </w:pPr>
    <w:rPr>
      <w:rFonts w:ascii="Arial" w:hAnsi="Arial" w:cs="Arial"/>
      <w:b/>
      <w:sz w:val="18"/>
      <w:szCs w:val="20"/>
    </w:rPr>
  </w:style>
  <w:style w:type="paragraph" w:styleId="60">
    <w:name w:val="Основной текст с отступом60"/>
    <w:basedOn w:val="Normal"/>
    <w:qFormat/>
    <w:pPr>
      <w:ind w:firstLine="708"/>
      <w:jc w:val="both"/>
    </w:pPr>
    <w:rPr>
      <w:rFonts w:ascii="Arial" w:hAnsi="Arial" w:cs="Arial"/>
      <w:b/>
      <w:sz w:val="18"/>
      <w:szCs w:val="20"/>
    </w:rPr>
  </w:style>
  <w:style w:type="paragraph" w:styleId="611">
    <w:name w:val="Основной текст с отступом61"/>
    <w:basedOn w:val="Normal"/>
    <w:qFormat/>
    <w:pPr>
      <w:ind w:firstLine="708"/>
      <w:jc w:val="both"/>
    </w:pPr>
    <w:rPr>
      <w:rFonts w:ascii="Arial" w:hAnsi="Arial" w:cs="Arial"/>
      <w:b/>
      <w:sz w:val="18"/>
      <w:szCs w:val="20"/>
    </w:rPr>
  </w:style>
  <w:style w:type="paragraph" w:styleId="25">
    <w:name w:val="Обычный2"/>
    <w:qFormat/>
    <w:pPr>
      <w:widowControl/>
    </w:pPr>
    <w:rPr>
      <w:rFonts w:ascii="Times New Roman" w:hAnsi="Times New Roman" w:eastAsia="Times New Roman" w:cs="Times New Roman"/>
      <w:color w:val="auto"/>
      <w:sz w:val="24"/>
      <w:szCs w:val="20"/>
      <w:lang w:val="uk-UA" w:bidi="ar-SA" w:eastAsia="zh-CN"/>
    </w:rPr>
  </w:style>
  <w:style w:type="paragraph" w:styleId="221">
    <w:name w:val="Основной текст с отступом22"/>
    <w:basedOn w:val="Normal"/>
    <w:qFormat/>
    <w:pPr>
      <w:spacing w:before="120" w:after="120"/>
    </w:pPr>
    <w:rPr>
      <w:rFonts w:ascii="Arial" w:hAnsi="Arial" w:cs="Arial"/>
      <w:sz w:val="18"/>
      <w:szCs w:val="20"/>
      <w:lang w:val="ru-RU"/>
    </w:rPr>
  </w:style>
  <w:style w:type="paragraph" w:styleId="222">
    <w:name w:val="Заголовок 22"/>
    <w:basedOn w:val="Normal"/>
    <w:qFormat/>
    <w:pPr/>
    <w:rPr>
      <w:rFonts w:ascii="Arial" w:hAnsi="Arial" w:cs="Arial"/>
      <w:b/>
      <w:caps/>
      <w:sz w:val="16"/>
      <w:szCs w:val="20"/>
      <w:lang w:val="ru-RU"/>
    </w:rPr>
  </w:style>
  <w:style w:type="paragraph" w:styleId="422">
    <w:name w:val="Заголовок 42"/>
    <w:basedOn w:val="Normal"/>
    <w:qFormat/>
    <w:pPr/>
    <w:rPr>
      <w:rFonts w:ascii="Arial" w:hAnsi="Arial" w:cs="Arial"/>
      <w:b/>
      <w:sz w:val="20"/>
      <w:szCs w:val="20"/>
      <w:lang w:val="ru-RU"/>
    </w:rPr>
  </w:style>
  <w:style w:type="paragraph" w:styleId="310">
    <w:name w:val="Обычный3"/>
    <w:qFormat/>
    <w:pPr>
      <w:widowControl/>
    </w:pPr>
    <w:rPr>
      <w:rFonts w:ascii="Times New Roman" w:hAnsi="Times New Roman" w:eastAsia="Times New Roman" w:cs="Times New Roman"/>
      <w:color w:val="auto"/>
      <w:sz w:val="24"/>
      <w:szCs w:val="20"/>
      <w:lang w:val="uk-UA" w:bidi="ar-SA" w:eastAsia="zh-CN"/>
    </w:rPr>
  </w:style>
  <w:style w:type="paragraph" w:styleId="241">
    <w:name w:val="Основной текст с отступом24"/>
    <w:basedOn w:val="Normal"/>
    <w:qFormat/>
    <w:pPr>
      <w:spacing w:before="120" w:after="120"/>
    </w:pPr>
    <w:rPr>
      <w:rFonts w:ascii="Arial" w:hAnsi="Arial" w:cs="Arial"/>
      <w:sz w:val="18"/>
      <w:szCs w:val="20"/>
      <w:lang w:val="ru-RU"/>
    </w:rPr>
  </w:style>
  <w:style w:type="paragraph" w:styleId="232">
    <w:name w:val="Заголовок 23"/>
    <w:basedOn w:val="Normal"/>
    <w:qFormat/>
    <w:pPr/>
    <w:rPr>
      <w:rFonts w:ascii="Arial" w:hAnsi="Arial" w:cs="Arial"/>
      <w:b/>
      <w:caps/>
      <w:sz w:val="16"/>
      <w:szCs w:val="20"/>
      <w:lang w:val="ru-RU"/>
    </w:rPr>
  </w:style>
  <w:style w:type="paragraph" w:styleId="431">
    <w:name w:val="Заголовок 43"/>
    <w:basedOn w:val="Normal"/>
    <w:qFormat/>
    <w:pPr/>
    <w:rPr>
      <w:rFonts w:ascii="Arial" w:hAnsi="Arial" w:cs="Arial"/>
      <w:b/>
      <w:sz w:val="20"/>
      <w:szCs w:val="20"/>
      <w:lang w:val="ru-RU"/>
    </w:rPr>
  </w:style>
  <w:style w:type="paragraph" w:styleId="BodyTextIndent">
    <w:name w:val="Body Text Indent"/>
    <w:basedOn w:val="Normal"/>
    <w:qFormat/>
    <w:pPr>
      <w:spacing w:before="120" w:after="120"/>
    </w:pPr>
    <w:rPr>
      <w:rFonts w:ascii="Arial" w:hAnsi="Arial" w:cs="Arial"/>
      <w:sz w:val="18"/>
      <w:szCs w:val="20"/>
      <w:lang w:val="ru-RU"/>
    </w:rPr>
  </w:style>
  <w:style w:type="paragraph" w:styleId="WWHeading2">
    <w:name w:val="WW-Heading 2"/>
    <w:basedOn w:val="Normal"/>
    <w:qFormat/>
    <w:pPr/>
    <w:rPr>
      <w:rFonts w:ascii="Arial" w:hAnsi="Arial" w:cs="Arial"/>
      <w:b/>
      <w:caps/>
      <w:sz w:val="16"/>
      <w:szCs w:val="20"/>
      <w:lang w:val="ru-RU"/>
    </w:rPr>
  </w:style>
  <w:style w:type="paragraph" w:styleId="WWHeading4">
    <w:name w:val="WW-Heading 4"/>
    <w:basedOn w:val="Normal"/>
    <w:qFormat/>
    <w:pPr/>
    <w:rPr>
      <w:rFonts w:ascii="Arial" w:hAnsi="Arial" w:cs="Arial"/>
      <w:b/>
      <w:sz w:val="20"/>
      <w:szCs w:val="20"/>
      <w:lang w:val="ru-RU"/>
    </w:rPr>
  </w:style>
  <w:style w:type="paragraph" w:styleId="62">
    <w:name w:val="Основной текст с отступом62"/>
    <w:basedOn w:val="Normal"/>
    <w:qFormat/>
    <w:pPr>
      <w:ind w:firstLine="708"/>
      <w:jc w:val="both"/>
    </w:pPr>
    <w:rPr>
      <w:rFonts w:ascii="Arial" w:hAnsi="Arial" w:cs="Arial"/>
      <w:b/>
      <w:sz w:val="18"/>
      <w:szCs w:val="20"/>
    </w:rPr>
  </w:style>
  <w:style w:type="paragraph" w:styleId="64">
    <w:name w:val="Основной текст с отступом64"/>
    <w:basedOn w:val="Normal"/>
    <w:qFormat/>
    <w:pPr>
      <w:ind w:firstLine="708"/>
      <w:jc w:val="both"/>
    </w:pPr>
    <w:rPr>
      <w:rFonts w:ascii="Arial" w:hAnsi="Arial" w:cs="Arial"/>
      <w:b/>
      <w:sz w:val="18"/>
      <w:szCs w:val="20"/>
    </w:rPr>
  </w:style>
  <w:style w:type="paragraph" w:styleId="63">
    <w:name w:val="Основной текст с отступом63"/>
    <w:basedOn w:val="Normal"/>
    <w:qFormat/>
    <w:pPr>
      <w:ind w:firstLine="708"/>
      <w:jc w:val="both"/>
    </w:pPr>
    <w:rPr>
      <w:rFonts w:ascii="Arial" w:hAnsi="Arial" w:cs="Arial"/>
      <w:b/>
      <w:sz w:val="18"/>
      <w:szCs w:val="20"/>
    </w:rPr>
  </w:style>
  <w:style w:type="paragraph" w:styleId="65">
    <w:name w:val="Основной текст с отступом65"/>
    <w:basedOn w:val="Normal"/>
    <w:qFormat/>
    <w:pPr>
      <w:ind w:firstLine="708"/>
      <w:jc w:val="both"/>
    </w:pPr>
    <w:rPr>
      <w:rFonts w:ascii="Arial" w:hAnsi="Arial" w:cs="Arial"/>
      <w:b/>
      <w:sz w:val="18"/>
      <w:szCs w:val="20"/>
    </w:rPr>
  </w:style>
  <w:style w:type="paragraph" w:styleId="66">
    <w:name w:val="Основной текст с отступом66"/>
    <w:basedOn w:val="Normal"/>
    <w:qFormat/>
    <w:pPr>
      <w:ind w:firstLine="708"/>
      <w:jc w:val="both"/>
    </w:pPr>
    <w:rPr>
      <w:rFonts w:ascii="Arial" w:hAnsi="Arial" w:cs="Arial"/>
      <w:b/>
      <w:sz w:val="18"/>
      <w:szCs w:val="20"/>
    </w:rPr>
  </w:style>
  <w:style w:type="paragraph" w:styleId="67">
    <w:name w:val="Основной текст с отступом67"/>
    <w:basedOn w:val="Normal"/>
    <w:qFormat/>
    <w:pPr>
      <w:ind w:firstLine="708"/>
      <w:jc w:val="both"/>
    </w:pPr>
    <w:rPr>
      <w:rFonts w:ascii="Arial" w:hAnsi="Arial" w:cs="Arial"/>
      <w:b/>
      <w:sz w:val="18"/>
      <w:szCs w:val="20"/>
    </w:rPr>
  </w:style>
  <w:style w:type="paragraph" w:styleId="68">
    <w:name w:val="Основной текст с отступом68"/>
    <w:basedOn w:val="Normal"/>
    <w:qFormat/>
    <w:pPr>
      <w:ind w:firstLine="708"/>
      <w:jc w:val="both"/>
    </w:pPr>
    <w:rPr>
      <w:rFonts w:ascii="Arial" w:hAnsi="Arial" w:cs="Arial"/>
      <w:b/>
      <w:sz w:val="18"/>
      <w:szCs w:val="20"/>
    </w:rPr>
  </w:style>
  <w:style w:type="paragraph" w:styleId="69">
    <w:name w:val="Основной текст с отступом69"/>
    <w:basedOn w:val="Normal"/>
    <w:qFormat/>
    <w:pPr>
      <w:ind w:firstLine="708"/>
      <w:jc w:val="both"/>
    </w:pPr>
    <w:rPr>
      <w:rFonts w:ascii="Arial" w:hAnsi="Arial" w:cs="Arial"/>
      <w:b/>
      <w:sz w:val="18"/>
      <w:szCs w:val="20"/>
    </w:rPr>
  </w:style>
  <w:style w:type="paragraph" w:styleId="70">
    <w:name w:val="Основной текст с отступом70"/>
    <w:basedOn w:val="Normal"/>
    <w:qFormat/>
    <w:pPr>
      <w:ind w:firstLine="708"/>
      <w:jc w:val="both"/>
    </w:pPr>
    <w:rPr>
      <w:rFonts w:ascii="Arial" w:hAnsi="Arial" w:cs="Arial"/>
      <w:b/>
      <w:sz w:val="18"/>
      <w:szCs w:val="20"/>
    </w:rPr>
  </w:style>
  <w:style w:type="paragraph" w:styleId="71">
    <w:name w:val="Основной текст с отступом71"/>
    <w:basedOn w:val="Normal"/>
    <w:qFormat/>
    <w:pPr>
      <w:ind w:firstLine="708"/>
      <w:jc w:val="both"/>
    </w:pPr>
    <w:rPr>
      <w:rFonts w:ascii="Arial" w:hAnsi="Arial" w:cs="Arial"/>
      <w:b/>
      <w:sz w:val="18"/>
      <w:szCs w:val="20"/>
    </w:rPr>
  </w:style>
  <w:style w:type="paragraph" w:styleId="72">
    <w:name w:val="Основной текст с отступом72"/>
    <w:basedOn w:val="Normal"/>
    <w:qFormat/>
    <w:pPr>
      <w:ind w:firstLine="708"/>
      <w:jc w:val="both"/>
    </w:pPr>
    <w:rPr>
      <w:rFonts w:ascii="Arial" w:hAnsi="Arial" w:cs="Arial"/>
      <w:b/>
      <w:sz w:val="18"/>
      <w:szCs w:val="20"/>
    </w:rPr>
  </w:style>
  <w:style w:type="paragraph" w:styleId="142">
    <w:name w:val="Основной текст (14)"/>
    <w:basedOn w:val="Normal"/>
    <w:qFormat/>
    <w:pPr>
      <w:widowControl w:val="false"/>
      <w:shd w:fill="FFFFFF" w:val="clear"/>
      <w:spacing w:lineRule="exact" w:line="278"/>
      <w:jc w:val="center"/>
    </w:pPr>
    <w:rPr>
      <w:rFonts w:eastAsia="Calibri"/>
      <w:sz w:val="21"/>
      <w:szCs w:val="21"/>
    </w:rPr>
  </w:style>
  <w:style w:type="paragraph" w:styleId="73">
    <w:name w:val="Основной текст с отступом73"/>
    <w:basedOn w:val="Normal"/>
    <w:qFormat/>
    <w:pPr>
      <w:ind w:firstLine="708"/>
      <w:jc w:val="both"/>
    </w:pPr>
    <w:rPr>
      <w:rFonts w:ascii="Arial" w:hAnsi="Arial" w:cs="Arial"/>
      <w:b/>
      <w:sz w:val="18"/>
      <w:szCs w:val="20"/>
    </w:rPr>
  </w:style>
  <w:style w:type="paragraph" w:styleId="74">
    <w:name w:val="Основной текст с отступом74"/>
    <w:basedOn w:val="Normal"/>
    <w:qFormat/>
    <w:pPr>
      <w:ind w:firstLine="708"/>
      <w:jc w:val="both"/>
    </w:pPr>
    <w:rPr>
      <w:rFonts w:ascii="Arial" w:hAnsi="Arial" w:cs="Arial"/>
      <w:b/>
      <w:sz w:val="18"/>
      <w:szCs w:val="20"/>
    </w:rPr>
  </w:style>
  <w:style w:type="paragraph" w:styleId="75">
    <w:name w:val="Основной текст с отступом75"/>
    <w:basedOn w:val="Normal"/>
    <w:qFormat/>
    <w:pPr>
      <w:ind w:firstLine="708"/>
      <w:jc w:val="both"/>
    </w:pPr>
    <w:rPr>
      <w:rFonts w:ascii="Arial" w:hAnsi="Arial" w:cs="Arial"/>
      <w:b/>
      <w:sz w:val="18"/>
      <w:szCs w:val="20"/>
    </w:rPr>
  </w:style>
  <w:style w:type="paragraph" w:styleId="76">
    <w:name w:val="Основной текст с отступом76"/>
    <w:basedOn w:val="Normal"/>
    <w:qFormat/>
    <w:pPr>
      <w:ind w:firstLine="708"/>
      <w:jc w:val="both"/>
    </w:pPr>
    <w:rPr>
      <w:rFonts w:ascii="Arial" w:hAnsi="Arial" w:cs="Arial"/>
      <w:b/>
      <w:sz w:val="18"/>
      <w:szCs w:val="20"/>
    </w:rPr>
  </w:style>
  <w:style w:type="paragraph" w:styleId="77">
    <w:name w:val="Основной текст с отступом77"/>
    <w:basedOn w:val="Normal"/>
    <w:qFormat/>
    <w:pPr>
      <w:ind w:firstLine="708"/>
      <w:jc w:val="both"/>
    </w:pPr>
    <w:rPr>
      <w:rFonts w:ascii="Arial" w:hAnsi="Arial" w:cs="Arial"/>
      <w:b/>
      <w:sz w:val="18"/>
      <w:szCs w:val="20"/>
    </w:rPr>
  </w:style>
  <w:style w:type="paragraph" w:styleId="78">
    <w:name w:val="Основной текст с отступом78"/>
    <w:basedOn w:val="Normal"/>
    <w:qFormat/>
    <w:pPr>
      <w:ind w:firstLine="708"/>
      <w:jc w:val="both"/>
    </w:pPr>
    <w:rPr>
      <w:rFonts w:ascii="Arial" w:hAnsi="Arial" w:cs="Arial"/>
      <w:b/>
      <w:sz w:val="18"/>
      <w:szCs w:val="20"/>
    </w:rPr>
  </w:style>
  <w:style w:type="paragraph" w:styleId="79">
    <w:name w:val="Основной текст с отступом79"/>
    <w:basedOn w:val="Normal"/>
    <w:qFormat/>
    <w:pPr>
      <w:ind w:firstLine="708"/>
      <w:jc w:val="both"/>
    </w:pPr>
    <w:rPr>
      <w:rFonts w:ascii="Arial" w:hAnsi="Arial" w:cs="Arial"/>
      <w:b/>
      <w:sz w:val="18"/>
      <w:szCs w:val="20"/>
    </w:rPr>
  </w:style>
  <w:style w:type="paragraph" w:styleId="81">
    <w:name w:val="Основной текст с отступом81"/>
    <w:basedOn w:val="Normal"/>
    <w:qFormat/>
    <w:pPr>
      <w:ind w:firstLine="708"/>
      <w:jc w:val="both"/>
    </w:pPr>
    <w:rPr>
      <w:rFonts w:ascii="Arial" w:hAnsi="Arial" w:cs="Arial"/>
      <w:b/>
      <w:sz w:val="18"/>
      <w:szCs w:val="20"/>
    </w:rPr>
  </w:style>
  <w:style w:type="paragraph" w:styleId="82">
    <w:name w:val="Основной текст с отступом82"/>
    <w:basedOn w:val="Normal"/>
    <w:qFormat/>
    <w:pPr>
      <w:ind w:firstLine="708"/>
      <w:jc w:val="both"/>
    </w:pPr>
    <w:rPr>
      <w:rFonts w:ascii="Arial" w:hAnsi="Arial" w:cs="Arial"/>
      <w:b/>
      <w:sz w:val="18"/>
      <w:szCs w:val="20"/>
    </w:rPr>
  </w:style>
  <w:style w:type="paragraph" w:styleId="84">
    <w:name w:val="Основной текст с отступом84"/>
    <w:basedOn w:val="Normal"/>
    <w:qFormat/>
    <w:pPr>
      <w:ind w:firstLine="708"/>
      <w:jc w:val="both"/>
    </w:pPr>
    <w:rPr>
      <w:rFonts w:ascii="Arial" w:hAnsi="Arial" w:cs="Arial"/>
      <w:b/>
      <w:sz w:val="18"/>
      <w:szCs w:val="20"/>
    </w:rPr>
  </w:style>
  <w:style w:type="paragraph" w:styleId="85">
    <w:name w:val="Основной текст с отступом85"/>
    <w:basedOn w:val="Normal"/>
    <w:qFormat/>
    <w:pPr>
      <w:ind w:firstLine="708"/>
      <w:jc w:val="both"/>
    </w:pPr>
    <w:rPr>
      <w:rFonts w:ascii="Arial" w:hAnsi="Arial" w:cs="Arial"/>
      <w:b/>
      <w:sz w:val="18"/>
      <w:szCs w:val="20"/>
    </w:rPr>
  </w:style>
  <w:style w:type="paragraph" w:styleId="86">
    <w:name w:val="Основной текст с отступом86"/>
    <w:basedOn w:val="Normal"/>
    <w:qFormat/>
    <w:pPr>
      <w:ind w:firstLine="708"/>
      <w:jc w:val="both"/>
    </w:pPr>
    <w:rPr>
      <w:rFonts w:ascii="Arial" w:hAnsi="Arial" w:cs="Arial"/>
      <w:b/>
      <w:sz w:val="18"/>
      <w:szCs w:val="20"/>
    </w:rPr>
  </w:style>
  <w:style w:type="paragraph" w:styleId="87">
    <w:name w:val="Основной текст с отступом87"/>
    <w:basedOn w:val="Normal"/>
    <w:qFormat/>
    <w:pPr>
      <w:ind w:firstLine="708"/>
      <w:jc w:val="both"/>
    </w:pPr>
    <w:rPr>
      <w:rFonts w:ascii="Arial" w:hAnsi="Arial" w:cs="Arial"/>
      <w:b/>
      <w:sz w:val="18"/>
      <w:szCs w:val="20"/>
    </w:rPr>
  </w:style>
  <w:style w:type="paragraph" w:styleId="88">
    <w:name w:val="Основной текст с отступом88"/>
    <w:basedOn w:val="Normal"/>
    <w:qFormat/>
    <w:pPr>
      <w:ind w:firstLine="708"/>
      <w:jc w:val="both"/>
    </w:pPr>
    <w:rPr>
      <w:rFonts w:ascii="Arial" w:hAnsi="Arial" w:cs="Arial"/>
      <w:b/>
      <w:sz w:val="18"/>
      <w:szCs w:val="20"/>
    </w:rPr>
  </w:style>
  <w:style w:type="paragraph" w:styleId="89">
    <w:name w:val="Основной текст с отступом89"/>
    <w:basedOn w:val="Normal"/>
    <w:qFormat/>
    <w:pPr>
      <w:ind w:firstLine="708"/>
      <w:jc w:val="both"/>
    </w:pPr>
    <w:rPr>
      <w:rFonts w:ascii="Arial" w:hAnsi="Arial" w:cs="Arial"/>
      <w:b/>
      <w:sz w:val="18"/>
      <w:szCs w:val="20"/>
    </w:rPr>
  </w:style>
  <w:style w:type="paragraph" w:styleId="91">
    <w:name w:val="Основной текст с отступом91"/>
    <w:basedOn w:val="Normal"/>
    <w:qFormat/>
    <w:pPr>
      <w:ind w:firstLine="708"/>
      <w:jc w:val="both"/>
    </w:pPr>
    <w:rPr>
      <w:rFonts w:ascii="Arial" w:hAnsi="Arial" w:cs="Arial"/>
      <w:b/>
      <w:sz w:val="18"/>
      <w:szCs w:val="20"/>
    </w:rPr>
  </w:style>
  <w:style w:type="paragraph" w:styleId="92">
    <w:name w:val="Основной текст с отступом92"/>
    <w:basedOn w:val="Normal"/>
    <w:qFormat/>
    <w:pPr>
      <w:ind w:firstLine="708"/>
      <w:jc w:val="both"/>
    </w:pPr>
    <w:rPr>
      <w:rFonts w:ascii="Arial" w:hAnsi="Arial" w:cs="Arial"/>
      <w:b/>
      <w:sz w:val="18"/>
      <w:szCs w:val="20"/>
    </w:rPr>
  </w:style>
  <w:style w:type="paragraph" w:styleId="93">
    <w:name w:val="Основной текст с отступом93"/>
    <w:basedOn w:val="Normal"/>
    <w:qFormat/>
    <w:pPr>
      <w:ind w:firstLine="708"/>
      <w:jc w:val="both"/>
    </w:pPr>
    <w:rPr>
      <w:rFonts w:ascii="Arial" w:hAnsi="Arial" w:cs="Arial"/>
      <w:b/>
      <w:sz w:val="18"/>
      <w:szCs w:val="20"/>
    </w:rPr>
  </w:style>
  <w:style w:type="paragraph" w:styleId="94">
    <w:name w:val="Основной текст с отступом94"/>
    <w:basedOn w:val="Normal"/>
    <w:qFormat/>
    <w:pPr>
      <w:ind w:firstLine="708"/>
      <w:jc w:val="both"/>
    </w:pPr>
    <w:rPr>
      <w:rFonts w:ascii="Arial" w:hAnsi="Arial" w:cs="Arial"/>
      <w:b/>
      <w:sz w:val="18"/>
      <w:szCs w:val="20"/>
    </w:rPr>
  </w:style>
  <w:style w:type="paragraph" w:styleId="95">
    <w:name w:val="Основной текст с отступом95"/>
    <w:basedOn w:val="Normal"/>
    <w:qFormat/>
    <w:pPr>
      <w:ind w:firstLine="708"/>
      <w:jc w:val="both"/>
    </w:pPr>
    <w:rPr>
      <w:rFonts w:ascii="Arial" w:hAnsi="Arial" w:cs="Arial"/>
      <w:b/>
      <w:sz w:val="18"/>
      <w:szCs w:val="20"/>
    </w:rPr>
  </w:style>
  <w:style w:type="paragraph" w:styleId="97">
    <w:name w:val="Основной текст с отступом97"/>
    <w:basedOn w:val="Normal"/>
    <w:qFormat/>
    <w:pPr>
      <w:ind w:firstLine="708"/>
      <w:jc w:val="both"/>
    </w:pPr>
    <w:rPr>
      <w:rFonts w:ascii="Arial" w:hAnsi="Arial" w:cs="Arial"/>
      <w:b/>
      <w:sz w:val="18"/>
      <w:szCs w:val="20"/>
    </w:rPr>
  </w:style>
  <w:style w:type="paragraph" w:styleId="99">
    <w:name w:val="Основной текст с отступом99"/>
    <w:basedOn w:val="Normal"/>
    <w:qFormat/>
    <w:pPr>
      <w:ind w:firstLine="708"/>
      <w:jc w:val="both"/>
    </w:pPr>
    <w:rPr>
      <w:rFonts w:ascii="Arial" w:hAnsi="Arial" w:cs="Arial"/>
      <w:b/>
      <w:sz w:val="18"/>
      <w:szCs w:val="20"/>
    </w:rPr>
  </w:style>
  <w:style w:type="paragraph" w:styleId="100">
    <w:name w:val="Основной текст с отступом100"/>
    <w:basedOn w:val="Normal"/>
    <w:qFormat/>
    <w:pPr>
      <w:ind w:firstLine="708"/>
      <w:jc w:val="both"/>
    </w:pPr>
    <w:rPr>
      <w:rFonts w:ascii="Arial" w:hAnsi="Arial" w:cs="Arial"/>
      <w:b/>
      <w:sz w:val="18"/>
      <w:szCs w:val="20"/>
    </w:rPr>
  </w:style>
  <w:style w:type="paragraph" w:styleId="101">
    <w:name w:val="Основной текст с отступом101"/>
    <w:basedOn w:val="Normal"/>
    <w:qFormat/>
    <w:pPr>
      <w:ind w:firstLine="708"/>
      <w:jc w:val="both"/>
    </w:pPr>
    <w:rPr>
      <w:rFonts w:ascii="Arial" w:hAnsi="Arial" w:cs="Arial"/>
      <w:b/>
      <w:sz w:val="18"/>
      <w:szCs w:val="20"/>
    </w:rPr>
  </w:style>
  <w:style w:type="paragraph" w:styleId="102">
    <w:name w:val="Основной текст с отступом102"/>
    <w:basedOn w:val="Normal"/>
    <w:qFormat/>
    <w:pPr>
      <w:ind w:firstLine="708"/>
      <w:jc w:val="both"/>
    </w:pPr>
    <w:rPr>
      <w:rFonts w:ascii="Arial" w:hAnsi="Arial" w:cs="Arial"/>
      <w:b/>
      <w:sz w:val="18"/>
      <w:szCs w:val="20"/>
    </w:rPr>
  </w:style>
  <w:style w:type="paragraph" w:styleId="103">
    <w:name w:val="Основной текст с отступом103"/>
    <w:basedOn w:val="Normal"/>
    <w:qFormat/>
    <w:pPr>
      <w:ind w:firstLine="708"/>
      <w:jc w:val="both"/>
    </w:pPr>
    <w:rPr>
      <w:rFonts w:ascii="Arial" w:hAnsi="Arial" w:cs="Arial"/>
      <w:b/>
      <w:sz w:val="18"/>
      <w:szCs w:val="20"/>
    </w:rPr>
  </w:style>
  <w:style w:type="paragraph" w:styleId="104">
    <w:name w:val="Основной текст с отступом104"/>
    <w:basedOn w:val="Normal"/>
    <w:qFormat/>
    <w:pPr>
      <w:ind w:firstLine="708"/>
      <w:jc w:val="both"/>
    </w:pPr>
    <w:rPr>
      <w:rFonts w:ascii="Arial" w:hAnsi="Arial" w:cs="Arial"/>
      <w:b/>
      <w:sz w:val="18"/>
      <w:szCs w:val="20"/>
    </w:rPr>
  </w:style>
  <w:style w:type="paragraph" w:styleId="105">
    <w:name w:val="Основной текст с отступом105"/>
    <w:basedOn w:val="Normal"/>
    <w:qFormat/>
    <w:pPr>
      <w:ind w:firstLine="708"/>
      <w:jc w:val="both"/>
    </w:pPr>
    <w:rPr>
      <w:rFonts w:ascii="Arial" w:hAnsi="Arial" w:cs="Arial"/>
      <w:b/>
      <w:sz w:val="18"/>
      <w:szCs w:val="20"/>
    </w:rPr>
  </w:style>
  <w:style w:type="paragraph" w:styleId="107">
    <w:name w:val="Основной текст с отступом107"/>
    <w:basedOn w:val="Normal"/>
    <w:qFormat/>
    <w:pPr>
      <w:ind w:firstLine="708"/>
      <w:jc w:val="both"/>
    </w:pPr>
    <w:rPr>
      <w:rFonts w:ascii="Arial" w:hAnsi="Arial" w:cs="Arial"/>
      <w:b/>
      <w:sz w:val="18"/>
      <w:szCs w:val="20"/>
    </w:rPr>
  </w:style>
  <w:style w:type="paragraph" w:styleId="109">
    <w:name w:val="Основной текст с отступом109"/>
    <w:basedOn w:val="Normal"/>
    <w:qFormat/>
    <w:pPr>
      <w:ind w:firstLine="708"/>
      <w:jc w:val="both"/>
    </w:pPr>
    <w:rPr>
      <w:rFonts w:ascii="Arial" w:hAnsi="Arial" w:cs="Arial"/>
      <w:b/>
      <w:sz w:val="18"/>
      <w:szCs w:val="20"/>
    </w:rPr>
  </w:style>
  <w:style w:type="paragraph" w:styleId="1111">
    <w:name w:val="Основной текст с отступом111"/>
    <w:basedOn w:val="Normal"/>
    <w:qFormat/>
    <w:pPr>
      <w:ind w:firstLine="708"/>
      <w:jc w:val="both"/>
    </w:pPr>
    <w:rPr>
      <w:rFonts w:ascii="Arial" w:hAnsi="Arial" w:cs="Arial"/>
      <w:b/>
      <w:sz w:val="18"/>
      <w:szCs w:val="20"/>
    </w:rPr>
  </w:style>
  <w:style w:type="paragraph" w:styleId="1121">
    <w:name w:val="Основной текст с отступом112"/>
    <w:basedOn w:val="Normal"/>
    <w:qFormat/>
    <w:pPr>
      <w:ind w:firstLine="708"/>
      <w:jc w:val="both"/>
    </w:pPr>
    <w:rPr>
      <w:rFonts w:ascii="Arial" w:hAnsi="Arial" w:cs="Arial"/>
      <w:b/>
      <w:sz w:val="18"/>
      <w:szCs w:val="20"/>
    </w:rPr>
  </w:style>
  <w:style w:type="paragraph" w:styleId="113">
    <w:name w:val="Основной текст с отступом113"/>
    <w:basedOn w:val="Normal"/>
    <w:qFormat/>
    <w:pPr>
      <w:ind w:firstLine="708"/>
      <w:jc w:val="both"/>
    </w:pPr>
    <w:rPr>
      <w:rFonts w:ascii="Arial" w:hAnsi="Arial" w:cs="Arial"/>
      <w:b/>
      <w:sz w:val="18"/>
      <w:szCs w:val="20"/>
    </w:rPr>
  </w:style>
  <w:style w:type="paragraph" w:styleId="114">
    <w:name w:val="Основной текст с отступом114"/>
    <w:basedOn w:val="Normal"/>
    <w:qFormat/>
    <w:pPr>
      <w:ind w:firstLine="708"/>
      <w:jc w:val="both"/>
    </w:pPr>
    <w:rPr>
      <w:rFonts w:ascii="Arial" w:hAnsi="Arial" w:cs="Arial"/>
      <w:b/>
      <w:sz w:val="18"/>
      <w:szCs w:val="20"/>
    </w:rPr>
  </w:style>
  <w:style w:type="paragraph" w:styleId="115">
    <w:name w:val="Основной текст с отступом115"/>
    <w:basedOn w:val="Normal"/>
    <w:qFormat/>
    <w:pPr>
      <w:ind w:firstLine="708"/>
      <w:jc w:val="both"/>
    </w:pPr>
    <w:rPr>
      <w:rFonts w:ascii="Arial" w:hAnsi="Arial" w:cs="Arial"/>
      <w:b/>
      <w:sz w:val="18"/>
      <w:szCs w:val="20"/>
    </w:rPr>
  </w:style>
  <w:style w:type="paragraph" w:styleId="116">
    <w:name w:val="Основной текст с отступом116"/>
    <w:basedOn w:val="Normal"/>
    <w:qFormat/>
    <w:pPr>
      <w:ind w:firstLine="708"/>
      <w:jc w:val="both"/>
    </w:pPr>
    <w:rPr>
      <w:rFonts w:ascii="Arial" w:hAnsi="Arial" w:cs="Arial"/>
      <w:b/>
      <w:sz w:val="18"/>
      <w:szCs w:val="20"/>
    </w:rPr>
  </w:style>
  <w:style w:type="paragraph" w:styleId="117">
    <w:name w:val="Основной текст с отступом117"/>
    <w:basedOn w:val="Normal"/>
    <w:qFormat/>
    <w:pPr>
      <w:ind w:firstLine="708"/>
      <w:jc w:val="both"/>
    </w:pPr>
    <w:rPr>
      <w:rFonts w:ascii="Arial" w:hAnsi="Arial" w:cs="Arial"/>
      <w:b/>
      <w:sz w:val="18"/>
      <w:szCs w:val="20"/>
    </w:rPr>
  </w:style>
  <w:style w:type="paragraph" w:styleId="118">
    <w:name w:val="Основной текст с отступом118"/>
    <w:basedOn w:val="Normal"/>
    <w:qFormat/>
    <w:pPr>
      <w:ind w:firstLine="708"/>
      <w:jc w:val="both"/>
    </w:pPr>
    <w:rPr>
      <w:rFonts w:ascii="Arial" w:hAnsi="Arial" w:cs="Arial"/>
      <w:b/>
      <w:sz w:val="18"/>
      <w:szCs w:val="20"/>
    </w:rPr>
  </w:style>
  <w:style w:type="paragraph" w:styleId="119">
    <w:name w:val="Основной текст с отступом119"/>
    <w:basedOn w:val="Normal"/>
    <w:qFormat/>
    <w:pPr>
      <w:ind w:firstLine="708"/>
      <w:jc w:val="both"/>
    </w:pPr>
    <w:rPr>
      <w:rFonts w:ascii="Arial" w:hAnsi="Arial" w:cs="Arial"/>
      <w:b/>
      <w:sz w:val="18"/>
      <w:szCs w:val="20"/>
    </w:rPr>
  </w:style>
  <w:style w:type="paragraph" w:styleId="120">
    <w:name w:val="Основной текст с отступом120"/>
    <w:basedOn w:val="Normal"/>
    <w:qFormat/>
    <w:pPr>
      <w:ind w:firstLine="708"/>
      <w:jc w:val="both"/>
    </w:pPr>
    <w:rPr>
      <w:rFonts w:ascii="Arial" w:hAnsi="Arial" w:cs="Arial"/>
      <w:b/>
      <w:sz w:val="18"/>
      <w:szCs w:val="20"/>
    </w:rPr>
  </w:style>
  <w:style w:type="paragraph" w:styleId="1211">
    <w:name w:val="Основной текст с отступом121"/>
    <w:basedOn w:val="Normal"/>
    <w:qFormat/>
    <w:pPr>
      <w:ind w:firstLine="708"/>
      <w:jc w:val="both"/>
    </w:pPr>
    <w:rPr>
      <w:rFonts w:ascii="Arial" w:hAnsi="Arial" w:cs="Arial"/>
      <w:b/>
      <w:sz w:val="18"/>
      <w:szCs w:val="20"/>
    </w:rPr>
  </w:style>
  <w:style w:type="paragraph" w:styleId="122">
    <w:name w:val="Основной текст с отступом122"/>
    <w:basedOn w:val="Normal"/>
    <w:qFormat/>
    <w:pPr>
      <w:ind w:firstLine="708"/>
      <w:jc w:val="both"/>
    </w:pPr>
    <w:rPr>
      <w:rFonts w:ascii="Arial" w:hAnsi="Arial" w:cs="Arial"/>
      <w:b/>
      <w:sz w:val="18"/>
      <w:szCs w:val="20"/>
    </w:rPr>
  </w:style>
  <w:style w:type="paragraph" w:styleId="125">
    <w:name w:val="Основной текст с отступом125"/>
    <w:basedOn w:val="Normal"/>
    <w:qFormat/>
    <w:pPr>
      <w:ind w:firstLine="708"/>
      <w:jc w:val="both"/>
    </w:pPr>
    <w:rPr>
      <w:rFonts w:ascii="Arial" w:hAnsi="Arial" w:cs="Arial"/>
      <w:b/>
      <w:sz w:val="18"/>
      <w:szCs w:val="20"/>
    </w:rPr>
  </w:style>
  <w:style w:type="paragraph" w:styleId="124">
    <w:name w:val="Основной текст с отступом124"/>
    <w:basedOn w:val="Normal"/>
    <w:qFormat/>
    <w:pPr>
      <w:ind w:firstLine="708"/>
      <w:jc w:val="both"/>
    </w:pPr>
    <w:rPr>
      <w:rFonts w:ascii="Arial" w:hAnsi="Arial" w:cs="Arial"/>
      <w:b/>
      <w:sz w:val="18"/>
      <w:szCs w:val="20"/>
    </w:rPr>
  </w:style>
  <w:style w:type="paragraph" w:styleId="126">
    <w:name w:val="Основной текст с отступом126"/>
    <w:basedOn w:val="Normal"/>
    <w:qFormat/>
    <w:pPr>
      <w:ind w:firstLine="708"/>
      <w:jc w:val="both"/>
    </w:pPr>
    <w:rPr>
      <w:rFonts w:ascii="Arial" w:hAnsi="Arial" w:cs="Arial"/>
      <w:b/>
      <w:sz w:val="18"/>
      <w:szCs w:val="20"/>
    </w:rPr>
  </w:style>
  <w:style w:type="paragraph" w:styleId="127">
    <w:name w:val="Основной текст с отступом127"/>
    <w:basedOn w:val="Normal"/>
    <w:qFormat/>
    <w:pPr>
      <w:ind w:firstLine="708"/>
      <w:jc w:val="both"/>
    </w:pPr>
    <w:rPr>
      <w:rFonts w:ascii="Arial" w:hAnsi="Arial" w:cs="Arial"/>
      <w:b/>
      <w:sz w:val="18"/>
      <w:szCs w:val="20"/>
    </w:rPr>
  </w:style>
  <w:style w:type="paragraph" w:styleId="128">
    <w:name w:val="Основной текст с отступом128"/>
    <w:basedOn w:val="Normal"/>
    <w:qFormat/>
    <w:pPr>
      <w:ind w:firstLine="708"/>
      <w:jc w:val="both"/>
    </w:pPr>
    <w:rPr>
      <w:rFonts w:ascii="Arial" w:hAnsi="Arial" w:cs="Arial"/>
      <w:b/>
      <w:sz w:val="18"/>
      <w:szCs w:val="20"/>
    </w:rPr>
  </w:style>
  <w:style w:type="paragraph" w:styleId="129">
    <w:name w:val="Основной текст с отступом129"/>
    <w:basedOn w:val="Normal"/>
    <w:qFormat/>
    <w:pPr>
      <w:ind w:firstLine="708"/>
      <w:jc w:val="both"/>
    </w:pPr>
    <w:rPr>
      <w:rFonts w:ascii="Arial" w:hAnsi="Arial" w:cs="Arial"/>
      <w:b/>
      <w:sz w:val="18"/>
      <w:szCs w:val="20"/>
    </w:rPr>
  </w:style>
  <w:style w:type="paragraph" w:styleId="130">
    <w:name w:val="Основной текст с отступом130"/>
    <w:basedOn w:val="Normal"/>
    <w:qFormat/>
    <w:pPr>
      <w:ind w:firstLine="708"/>
      <w:jc w:val="both"/>
    </w:pPr>
    <w:rPr>
      <w:rFonts w:ascii="Arial" w:hAnsi="Arial" w:cs="Arial"/>
      <w:b/>
      <w:sz w:val="18"/>
      <w:szCs w:val="20"/>
    </w:rPr>
  </w:style>
  <w:style w:type="paragraph" w:styleId="131">
    <w:name w:val="Основной текст с отступом131"/>
    <w:basedOn w:val="Normal"/>
    <w:qFormat/>
    <w:pPr>
      <w:ind w:firstLine="708"/>
      <w:jc w:val="both"/>
    </w:pPr>
    <w:rPr>
      <w:rFonts w:ascii="Arial" w:hAnsi="Arial" w:cs="Arial"/>
      <w:b/>
      <w:sz w:val="18"/>
      <w:szCs w:val="20"/>
    </w:rPr>
  </w:style>
  <w:style w:type="paragraph" w:styleId="133">
    <w:name w:val="Основной текст с отступом133"/>
    <w:basedOn w:val="Normal"/>
    <w:qFormat/>
    <w:pPr>
      <w:ind w:firstLine="708"/>
      <w:jc w:val="both"/>
    </w:pPr>
    <w:rPr>
      <w:rFonts w:ascii="Arial" w:hAnsi="Arial" w:cs="Arial"/>
      <w:b/>
      <w:sz w:val="18"/>
      <w:szCs w:val="20"/>
    </w:rPr>
  </w:style>
  <w:style w:type="paragraph" w:styleId="132">
    <w:name w:val="Основной текст с отступом132"/>
    <w:basedOn w:val="Normal"/>
    <w:qFormat/>
    <w:pPr>
      <w:ind w:firstLine="708"/>
      <w:jc w:val="both"/>
    </w:pPr>
    <w:rPr>
      <w:rFonts w:ascii="Arial" w:hAnsi="Arial" w:cs="Arial"/>
      <w:b/>
      <w:sz w:val="18"/>
      <w:szCs w:val="20"/>
    </w:rPr>
  </w:style>
  <w:style w:type="paragraph" w:styleId="135">
    <w:name w:val="Основной текст с отступом135"/>
    <w:basedOn w:val="Normal"/>
    <w:qFormat/>
    <w:pPr>
      <w:ind w:firstLine="708"/>
      <w:jc w:val="both"/>
    </w:pPr>
    <w:rPr>
      <w:rFonts w:ascii="Arial" w:hAnsi="Arial" w:cs="Arial"/>
      <w:b/>
      <w:sz w:val="18"/>
      <w:szCs w:val="20"/>
    </w:rPr>
  </w:style>
  <w:style w:type="paragraph" w:styleId="136">
    <w:name w:val="Основной текст с отступом136"/>
    <w:basedOn w:val="Normal"/>
    <w:qFormat/>
    <w:pPr>
      <w:ind w:firstLine="708"/>
      <w:jc w:val="both"/>
    </w:pPr>
    <w:rPr>
      <w:rFonts w:ascii="Arial" w:hAnsi="Arial" w:cs="Arial"/>
      <w:b/>
      <w:sz w:val="18"/>
      <w:szCs w:val="20"/>
    </w:rPr>
  </w:style>
  <w:style w:type="paragraph" w:styleId="137">
    <w:name w:val="Основной текст с отступом137"/>
    <w:basedOn w:val="Normal"/>
    <w:qFormat/>
    <w:pPr>
      <w:ind w:firstLine="708"/>
      <w:jc w:val="both"/>
    </w:pPr>
    <w:rPr>
      <w:rFonts w:ascii="Arial" w:hAnsi="Arial" w:cs="Arial"/>
      <w:b/>
      <w:sz w:val="18"/>
      <w:szCs w:val="20"/>
    </w:rPr>
  </w:style>
  <w:style w:type="paragraph" w:styleId="138">
    <w:name w:val="Основной текст с отступом138"/>
    <w:basedOn w:val="Normal"/>
    <w:qFormat/>
    <w:pPr>
      <w:ind w:firstLine="708"/>
      <w:jc w:val="both"/>
    </w:pPr>
    <w:rPr>
      <w:rFonts w:ascii="Arial" w:hAnsi="Arial" w:cs="Arial"/>
      <w:b/>
      <w:sz w:val="18"/>
      <w:szCs w:val="20"/>
    </w:rPr>
  </w:style>
  <w:style w:type="paragraph" w:styleId="139">
    <w:name w:val="Основной текст с отступом139"/>
    <w:basedOn w:val="Normal"/>
    <w:qFormat/>
    <w:pPr>
      <w:ind w:firstLine="708"/>
      <w:jc w:val="both"/>
    </w:pPr>
    <w:rPr>
      <w:rFonts w:ascii="Arial" w:hAnsi="Arial" w:cs="Arial"/>
      <w:b/>
      <w:sz w:val="18"/>
      <w:szCs w:val="20"/>
    </w:rPr>
  </w:style>
  <w:style w:type="paragraph" w:styleId="140">
    <w:name w:val="Основной текст с отступом140"/>
    <w:basedOn w:val="Normal"/>
    <w:qFormat/>
    <w:pPr>
      <w:ind w:firstLine="708"/>
      <w:jc w:val="both"/>
    </w:pPr>
    <w:rPr>
      <w:rFonts w:ascii="Arial" w:hAnsi="Arial" w:cs="Arial"/>
      <w:b/>
      <w:sz w:val="18"/>
      <w:szCs w:val="20"/>
    </w:rPr>
  </w:style>
  <w:style w:type="paragraph" w:styleId="1411">
    <w:name w:val="Основной текст с отступом141"/>
    <w:basedOn w:val="Normal"/>
    <w:qFormat/>
    <w:pPr>
      <w:ind w:firstLine="708"/>
      <w:jc w:val="both"/>
    </w:pPr>
    <w:rPr>
      <w:rFonts w:ascii="Arial" w:hAnsi="Arial" w:cs="Arial"/>
      <w:b/>
      <w:sz w:val="18"/>
      <w:szCs w:val="20"/>
    </w:rPr>
  </w:style>
  <w:style w:type="paragraph" w:styleId="Arial92">
    <w:name w:val="Arial9(без отступов)"/>
    <w:qFormat/>
    <w:pPr>
      <w:widowControl/>
      <w:ind w:left="-113" w:hanging="0"/>
    </w:pPr>
    <w:rPr>
      <w:rFonts w:ascii="Arial" w:hAnsi="Arial" w:eastAsia="Calibri" w:cs="Arial"/>
      <w:color w:val="auto"/>
      <w:sz w:val="18"/>
      <w:szCs w:val="18"/>
      <w:lang w:val="ru-RU" w:bidi="ar-SA" w:eastAsia="zh-CN"/>
    </w:rPr>
  </w:style>
  <w:style w:type="paragraph" w:styleId="Style27">
    <w:name w:val="Абзац списка"/>
    <w:basedOn w:val="Normal"/>
    <w:qFormat/>
    <w:pPr>
      <w:snapToGrid w:val="false"/>
      <w:spacing w:before="0" w:after="0"/>
      <w:ind w:left="720" w:hanging="0"/>
      <w:contextualSpacing/>
    </w:pPr>
    <w:rPr>
      <w:rFonts w:ascii="Arial" w:hAnsi="Arial" w:cs="Arial"/>
      <w:sz w:val="28"/>
      <w:szCs w:val="20"/>
      <w:lang w:val="ru-RU"/>
    </w:rPr>
  </w:style>
  <w:style w:type="paragraph" w:styleId="Arial93">
    <w:name w:val="Arial9(жирн)"/>
    <w:qFormat/>
    <w:pPr>
      <w:keepNext w:val="true"/>
      <w:widowControl/>
      <w:tabs>
        <w:tab w:val="left" w:pos="210" w:leader="none"/>
      </w:tabs>
      <w:autoSpaceDE w:val="false"/>
      <w:spacing w:before="120" w:after="0"/>
    </w:pPr>
    <w:rPr>
      <w:rFonts w:ascii="Arial" w:hAnsi="Arial" w:eastAsia="Times New Roman" w:cs="Arial"/>
      <w:b/>
      <w:bCs/>
      <w:color w:val="auto"/>
      <w:sz w:val="18"/>
      <w:szCs w:val="20"/>
      <w:lang w:val="en-US" w:bidi="ar-SA" w:eastAsia="zh-CN"/>
    </w:rPr>
  </w:style>
  <w:style w:type="paragraph" w:styleId="Arial961">
    <w:name w:val="Arial9+6пт"/>
    <w:basedOn w:val="Normal"/>
    <w:qFormat/>
    <w:pPr>
      <w:snapToGrid w:val="false"/>
      <w:spacing w:before="120" w:after="0"/>
    </w:pPr>
    <w:rPr>
      <w:rFonts w:ascii="Arial" w:hAnsi="Arial" w:eastAsia="Calibri" w:cs="Arial"/>
      <w:sz w:val="18"/>
      <w:szCs w:val="20"/>
      <w:lang w:val="ru-RU"/>
    </w:rPr>
  </w:style>
  <w:style w:type="paragraph" w:styleId="Msonormal">
    <w:name w:val="msonormal"/>
    <w:basedOn w:val="Normal"/>
    <w:qFormat/>
    <w:pPr>
      <w:spacing w:before="280" w:after="280"/>
    </w:pPr>
    <w:rPr>
      <w:rFonts w:eastAsia="Calibri"/>
      <w:lang w:val="en-US"/>
    </w:rPr>
  </w:style>
  <w:style w:type="paragraph" w:styleId="27">
    <w:name w:val="Основной текст 2"/>
    <w:basedOn w:val="Normal"/>
    <w:qFormat/>
    <w:pPr/>
    <w:rPr>
      <w:rFonts w:eastAsia="Calibri"/>
      <w:lang w:val="en-US"/>
    </w:rPr>
  </w:style>
  <w:style w:type="paragraph" w:styleId="123">
    <w:name w:val="Название1"/>
    <w:basedOn w:val="Normal"/>
    <w:qFormat/>
    <w:pPr/>
    <w:rPr>
      <w:rFonts w:ascii="Cambria" w:hAnsi="Cambria" w:eastAsia="Calibri" w:cs="Cambria"/>
      <w:color w:val="17365D"/>
      <w:spacing w:val="5"/>
      <w:sz w:val="20"/>
      <w:szCs w:val="20"/>
      <w:lang w:val="en-US"/>
    </w:rPr>
  </w:style>
  <w:style w:type="paragraph" w:styleId="210">
    <w:name w:val="Верхній колонтитул2"/>
    <w:basedOn w:val="Normal"/>
    <w:qFormat/>
    <w:pPr/>
    <w:rPr>
      <w:rFonts w:ascii="Calibri" w:hAnsi="Calibri" w:eastAsia="Calibri" w:cs="Calibri"/>
      <w:sz w:val="20"/>
      <w:szCs w:val="20"/>
      <w:lang w:val="en-US"/>
    </w:rPr>
  </w:style>
  <w:style w:type="paragraph" w:styleId="213">
    <w:name w:val="Нижній колонтитул2"/>
    <w:basedOn w:val="Normal"/>
    <w:qFormat/>
    <w:pPr/>
    <w:rPr>
      <w:rFonts w:ascii="Calibri" w:hAnsi="Calibri" w:eastAsia="Calibri" w:cs="Calibri"/>
      <w:sz w:val="20"/>
      <w:szCs w:val="20"/>
      <w:lang w:val="en-US"/>
    </w:rPr>
  </w:style>
  <w:style w:type="paragraph" w:styleId="214">
    <w:name w:val="Назва2"/>
    <w:basedOn w:val="Normal"/>
    <w:qFormat/>
    <w:pPr/>
    <w:rPr>
      <w:rFonts w:ascii="Calibri Light" w:hAnsi="Calibri Light" w:eastAsia="Calibri" w:cs="Calibri Light"/>
      <w:spacing w:val="-10"/>
      <w:sz w:val="20"/>
      <w:szCs w:val="20"/>
      <w:lang w:val="en-US"/>
    </w:rPr>
  </w:style>
  <w:style w:type="paragraph" w:styleId="223">
    <w:name w:val="Основний текст 22"/>
    <w:basedOn w:val="Normal"/>
    <w:qFormat/>
    <w:pPr/>
    <w:rPr>
      <w:rFonts w:ascii="Calibri" w:hAnsi="Calibri" w:eastAsia="Calibri" w:cs="Calibri"/>
      <w:sz w:val="20"/>
      <w:szCs w:val="20"/>
      <w:lang w:val="en-US"/>
    </w:rPr>
  </w:style>
  <w:style w:type="paragraph" w:styleId="215">
    <w:name w:val="Текст у виносці2"/>
    <w:basedOn w:val="Normal"/>
    <w:qFormat/>
    <w:pPr/>
    <w:rPr>
      <w:rFonts w:ascii="Segoe UI" w:hAnsi="Segoe UI" w:eastAsia="Calibri" w:cs="Segoe UI"/>
      <w:sz w:val="20"/>
      <w:szCs w:val="20"/>
      <w:lang w:val="en-US"/>
    </w:rPr>
  </w:style>
  <w:style w:type="paragraph" w:styleId="143">
    <w:name w:val="Основной текст с отступом143"/>
    <w:basedOn w:val="Normal"/>
    <w:qFormat/>
    <w:pPr>
      <w:ind w:firstLine="708"/>
      <w:jc w:val="both"/>
    </w:pPr>
    <w:rPr>
      <w:rFonts w:ascii="Arial" w:hAnsi="Arial" w:cs="Arial"/>
      <w:b/>
      <w:sz w:val="18"/>
      <w:szCs w:val="20"/>
      <w:lang w:val="en-US"/>
    </w:rPr>
  </w:style>
  <w:style w:type="paragraph" w:styleId="144">
    <w:name w:val="Основной текст с отступом144"/>
    <w:basedOn w:val="Normal"/>
    <w:qFormat/>
    <w:pPr>
      <w:ind w:firstLine="708"/>
      <w:jc w:val="both"/>
    </w:pPr>
    <w:rPr>
      <w:rFonts w:ascii="Arial" w:hAnsi="Arial" w:cs="Arial"/>
      <w:b/>
      <w:sz w:val="18"/>
      <w:szCs w:val="20"/>
      <w:lang w:val="en-US"/>
    </w:rPr>
  </w:style>
  <w:style w:type="paragraph" w:styleId="145">
    <w:name w:val="Основной текст с отступом145"/>
    <w:basedOn w:val="Normal"/>
    <w:qFormat/>
    <w:pPr>
      <w:ind w:firstLine="708"/>
      <w:jc w:val="both"/>
    </w:pPr>
    <w:rPr>
      <w:rFonts w:ascii="Arial" w:hAnsi="Arial" w:cs="Arial"/>
      <w:b/>
      <w:sz w:val="18"/>
      <w:szCs w:val="20"/>
      <w:lang w:val="en-US"/>
    </w:rPr>
  </w:style>
  <w:style w:type="paragraph" w:styleId="147">
    <w:name w:val="Основной текст с отступом147"/>
    <w:basedOn w:val="Normal"/>
    <w:qFormat/>
    <w:pPr>
      <w:ind w:firstLine="708"/>
      <w:jc w:val="both"/>
    </w:pPr>
    <w:rPr>
      <w:rFonts w:ascii="Arial" w:hAnsi="Arial" w:cs="Arial"/>
      <w:b/>
      <w:sz w:val="18"/>
      <w:szCs w:val="20"/>
      <w:lang w:val="en-US"/>
    </w:rPr>
  </w:style>
  <w:style w:type="paragraph" w:styleId="148">
    <w:name w:val="Основной текст с отступом148"/>
    <w:basedOn w:val="Normal"/>
    <w:qFormat/>
    <w:pPr>
      <w:ind w:firstLine="708"/>
      <w:jc w:val="both"/>
    </w:pPr>
    <w:rPr>
      <w:rFonts w:ascii="Arial" w:hAnsi="Arial" w:cs="Arial"/>
      <w:b/>
      <w:sz w:val="18"/>
      <w:szCs w:val="20"/>
      <w:lang w:val="en-US"/>
    </w:rPr>
  </w:style>
  <w:style w:type="paragraph" w:styleId="149">
    <w:name w:val="Основной текст с отступом149"/>
    <w:basedOn w:val="Normal"/>
    <w:qFormat/>
    <w:pPr>
      <w:ind w:firstLine="708"/>
      <w:jc w:val="both"/>
    </w:pPr>
    <w:rPr>
      <w:rFonts w:ascii="Arial" w:hAnsi="Arial" w:cs="Arial"/>
      <w:b/>
      <w:sz w:val="18"/>
      <w:szCs w:val="20"/>
      <w:lang w:val="en-US"/>
    </w:rPr>
  </w:style>
  <w:style w:type="paragraph" w:styleId="Arial94">
    <w:name w:val="Стиль Arial9(жирн) + не полужирный"/>
    <w:basedOn w:val="Normal"/>
    <w:qFormat/>
    <w:pPr>
      <w:keepNext w:val="true"/>
      <w:tabs>
        <w:tab w:val="left" w:pos="210" w:leader="none"/>
      </w:tabs>
      <w:autoSpaceDE w:val="false"/>
      <w:spacing w:before="120" w:after="0"/>
    </w:pPr>
    <w:rPr>
      <w:rFonts w:ascii="Arial" w:hAnsi="Arial" w:eastAsia="Calibri" w:cs="Arial"/>
      <w:b/>
      <w:sz w:val="18"/>
      <w:szCs w:val="20"/>
      <w:lang w:val="en-US"/>
    </w:rPr>
  </w:style>
  <w:style w:type="paragraph" w:styleId="150">
    <w:name w:val="Основной текст с отступом150"/>
    <w:basedOn w:val="Normal"/>
    <w:qFormat/>
    <w:pPr>
      <w:ind w:firstLine="708"/>
      <w:jc w:val="both"/>
    </w:pPr>
    <w:rPr>
      <w:rFonts w:ascii="Arial" w:hAnsi="Arial" w:cs="Arial"/>
      <w:b/>
      <w:sz w:val="18"/>
      <w:szCs w:val="20"/>
      <w:lang w:val="en-US"/>
    </w:rPr>
  </w:style>
  <w:style w:type="paragraph" w:styleId="156">
    <w:name w:val="Основной текст с отступом156"/>
    <w:basedOn w:val="Normal"/>
    <w:qFormat/>
    <w:pPr>
      <w:ind w:firstLine="708"/>
      <w:jc w:val="both"/>
    </w:pPr>
    <w:rPr>
      <w:rFonts w:ascii="Arial" w:hAnsi="Arial" w:cs="Arial"/>
      <w:b/>
      <w:sz w:val="18"/>
      <w:szCs w:val="20"/>
      <w:lang w:val="en-US"/>
    </w:rPr>
  </w:style>
  <w:style w:type="paragraph" w:styleId="157">
    <w:name w:val="Основной текст с отступом157"/>
    <w:basedOn w:val="Normal"/>
    <w:qFormat/>
    <w:pPr>
      <w:ind w:firstLine="708"/>
      <w:jc w:val="both"/>
    </w:pPr>
    <w:rPr>
      <w:rFonts w:ascii="Arial" w:hAnsi="Arial" w:cs="Arial"/>
      <w:b/>
      <w:sz w:val="18"/>
      <w:szCs w:val="20"/>
      <w:lang w:val="en-US"/>
    </w:rPr>
  </w:style>
  <w:style w:type="paragraph" w:styleId="162">
    <w:name w:val="Основной текст с отступом162"/>
    <w:basedOn w:val="Normal"/>
    <w:qFormat/>
    <w:pPr>
      <w:ind w:firstLine="708"/>
      <w:jc w:val="both"/>
    </w:pPr>
    <w:rPr>
      <w:rFonts w:ascii="Arial" w:hAnsi="Arial" w:cs="Arial"/>
      <w:b/>
      <w:sz w:val="18"/>
      <w:szCs w:val="20"/>
      <w:lang w:val="en-US"/>
    </w:rPr>
  </w:style>
  <w:style w:type="paragraph" w:styleId="163">
    <w:name w:val="Основной текст с отступом163"/>
    <w:basedOn w:val="Normal"/>
    <w:qFormat/>
    <w:pPr>
      <w:ind w:firstLine="708"/>
      <w:jc w:val="both"/>
    </w:pPr>
    <w:rPr>
      <w:rFonts w:ascii="Arial" w:hAnsi="Arial" w:cs="Arial"/>
      <w:b/>
      <w:sz w:val="18"/>
      <w:szCs w:val="20"/>
      <w:lang w:val="en-US"/>
    </w:rPr>
  </w:style>
  <w:style w:type="paragraph" w:styleId="165">
    <w:name w:val="Основной текст с отступом165"/>
    <w:basedOn w:val="Normal"/>
    <w:qFormat/>
    <w:pPr>
      <w:ind w:firstLine="708"/>
      <w:jc w:val="both"/>
    </w:pPr>
    <w:rPr>
      <w:rFonts w:ascii="Arial" w:hAnsi="Arial" w:cs="Arial"/>
      <w:b/>
      <w:sz w:val="18"/>
      <w:szCs w:val="20"/>
      <w:lang w:val="en-US"/>
    </w:rPr>
  </w:style>
  <w:style w:type="paragraph" w:styleId="168">
    <w:name w:val="Основной текст с отступом168"/>
    <w:basedOn w:val="Normal"/>
    <w:qFormat/>
    <w:pPr>
      <w:ind w:firstLine="708"/>
      <w:jc w:val="both"/>
    </w:pPr>
    <w:rPr>
      <w:rFonts w:ascii="Arial" w:hAnsi="Arial" w:cs="Arial"/>
      <w:b/>
      <w:sz w:val="18"/>
      <w:szCs w:val="20"/>
      <w:lang w:val="en-US"/>
    </w:rPr>
  </w:style>
  <w:style w:type="paragraph" w:styleId="169">
    <w:name w:val="Основной текст с отступом169"/>
    <w:basedOn w:val="Normal"/>
    <w:qFormat/>
    <w:pPr>
      <w:ind w:firstLine="708"/>
      <w:jc w:val="both"/>
    </w:pPr>
    <w:rPr>
      <w:rFonts w:ascii="Arial" w:hAnsi="Arial" w:cs="Arial"/>
      <w:b/>
      <w:sz w:val="18"/>
      <w:szCs w:val="20"/>
      <w:lang w:val="en-US"/>
    </w:rPr>
  </w:style>
  <w:style w:type="paragraph" w:styleId="170">
    <w:name w:val="Основной текст с отступом170"/>
    <w:basedOn w:val="Normal"/>
    <w:qFormat/>
    <w:pPr>
      <w:ind w:firstLine="708"/>
      <w:jc w:val="both"/>
    </w:pPr>
    <w:rPr>
      <w:rFonts w:ascii="Arial" w:hAnsi="Arial" w:cs="Arial"/>
      <w:b/>
      <w:sz w:val="18"/>
      <w:szCs w:val="20"/>
      <w:lang w:val="en-US"/>
    </w:rPr>
  </w:style>
  <w:style w:type="paragraph" w:styleId="171">
    <w:name w:val="Основной текст с отступом171"/>
    <w:basedOn w:val="Normal"/>
    <w:qFormat/>
    <w:pPr>
      <w:ind w:firstLine="708"/>
      <w:jc w:val="both"/>
    </w:pPr>
    <w:rPr>
      <w:rFonts w:ascii="Arial" w:hAnsi="Arial" w:cs="Arial"/>
      <w:b/>
      <w:sz w:val="18"/>
      <w:szCs w:val="20"/>
      <w:lang w:val="en-US"/>
    </w:rPr>
  </w:style>
  <w:style w:type="paragraph" w:styleId="172">
    <w:name w:val="Основной текст с отступом172"/>
    <w:basedOn w:val="Normal"/>
    <w:qFormat/>
    <w:pPr>
      <w:ind w:firstLine="708"/>
      <w:jc w:val="both"/>
    </w:pPr>
    <w:rPr>
      <w:rFonts w:ascii="Arial" w:hAnsi="Arial" w:cs="Arial"/>
      <w:b/>
      <w:sz w:val="18"/>
      <w:szCs w:val="20"/>
      <w:lang w:val="en-US"/>
    </w:rPr>
  </w:style>
  <w:style w:type="paragraph" w:styleId="173">
    <w:name w:val="Основной текст с отступом173"/>
    <w:basedOn w:val="Normal"/>
    <w:qFormat/>
    <w:pPr>
      <w:ind w:firstLine="708"/>
      <w:jc w:val="both"/>
    </w:pPr>
    <w:rPr>
      <w:rFonts w:ascii="Arial" w:hAnsi="Arial" w:cs="Arial"/>
      <w:b/>
      <w:sz w:val="18"/>
      <w:szCs w:val="20"/>
      <w:lang w:val="en-US"/>
    </w:rPr>
  </w:style>
  <w:style w:type="paragraph" w:styleId="174">
    <w:name w:val="Основной текст с отступом174"/>
    <w:basedOn w:val="Normal"/>
    <w:qFormat/>
    <w:pPr>
      <w:ind w:firstLine="708"/>
      <w:jc w:val="both"/>
    </w:pPr>
    <w:rPr>
      <w:rFonts w:ascii="Arial" w:hAnsi="Arial" w:cs="Arial"/>
      <w:b/>
      <w:sz w:val="18"/>
      <w:szCs w:val="20"/>
      <w:lang w:val="en-US"/>
    </w:rPr>
  </w:style>
  <w:style w:type="paragraph" w:styleId="175">
    <w:name w:val="Основной текст с отступом175"/>
    <w:basedOn w:val="Normal"/>
    <w:qFormat/>
    <w:pPr>
      <w:ind w:firstLine="708"/>
      <w:jc w:val="both"/>
    </w:pPr>
    <w:rPr>
      <w:rFonts w:ascii="Arial" w:hAnsi="Arial" w:cs="Arial"/>
      <w:b/>
      <w:sz w:val="18"/>
      <w:szCs w:val="20"/>
      <w:lang w:val="en-US"/>
    </w:rPr>
  </w:style>
  <w:style w:type="paragraph" w:styleId="176">
    <w:name w:val="Основной текст с отступом176"/>
    <w:basedOn w:val="Normal"/>
    <w:qFormat/>
    <w:pPr>
      <w:ind w:firstLine="708"/>
      <w:jc w:val="both"/>
    </w:pPr>
    <w:rPr>
      <w:rFonts w:ascii="Arial" w:hAnsi="Arial" w:cs="Arial"/>
      <w:b/>
      <w:sz w:val="18"/>
      <w:szCs w:val="20"/>
      <w:lang w:val="en-US"/>
    </w:rPr>
  </w:style>
  <w:style w:type="paragraph" w:styleId="177">
    <w:name w:val="Основной текст с отступом177"/>
    <w:basedOn w:val="Normal"/>
    <w:qFormat/>
    <w:pPr>
      <w:ind w:firstLine="708"/>
      <w:jc w:val="both"/>
    </w:pPr>
    <w:rPr>
      <w:rFonts w:ascii="Arial" w:hAnsi="Arial" w:cs="Arial"/>
      <w:b/>
      <w:sz w:val="18"/>
      <w:szCs w:val="20"/>
      <w:lang w:val="en-US"/>
    </w:rPr>
  </w:style>
  <w:style w:type="paragraph" w:styleId="178">
    <w:name w:val="Основной текст с отступом178"/>
    <w:basedOn w:val="Normal"/>
    <w:qFormat/>
    <w:pPr>
      <w:ind w:firstLine="708"/>
      <w:jc w:val="both"/>
    </w:pPr>
    <w:rPr>
      <w:rFonts w:ascii="Arial" w:hAnsi="Arial" w:cs="Arial"/>
      <w:b/>
      <w:sz w:val="18"/>
      <w:szCs w:val="20"/>
      <w:lang w:val="en-US"/>
    </w:rPr>
  </w:style>
  <w:style w:type="paragraph" w:styleId="179">
    <w:name w:val="Основной текст с отступом179"/>
    <w:basedOn w:val="Normal"/>
    <w:qFormat/>
    <w:pPr>
      <w:ind w:firstLine="708"/>
      <w:jc w:val="both"/>
    </w:pPr>
    <w:rPr>
      <w:rFonts w:ascii="Arial" w:hAnsi="Arial" w:cs="Arial"/>
      <w:b/>
      <w:sz w:val="18"/>
      <w:szCs w:val="20"/>
      <w:lang w:val="en-US"/>
    </w:rPr>
  </w:style>
  <w:style w:type="paragraph" w:styleId="180">
    <w:name w:val="Основной текст с отступом180"/>
    <w:basedOn w:val="Normal"/>
    <w:qFormat/>
    <w:pPr>
      <w:ind w:firstLine="708"/>
      <w:jc w:val="both"/>
    </w:pPr>
    <w:rPr>
      <w:rFonts w:ascii="Arial" w:hAnsi="Arial" w:cs="Arial"/>
      <w:b/>
      <w:sz w:val="18"/>
      <w:szCs w:val="20"/>
      <w:lang w:val="en-US"/>
    </w:rPr>
  </w:style>
  <w:style w:type="paragraph" w:styleId="181">
    <w:name w:val="Основной текст с отступом181"/>
    <w:basedOn w:val="Normal"/>
    <w:qFormat/>
    <w:pPr>
      <w:ind w:firstLine="708"/>
      <w:jc w:val="both"/>
    </w:pPr>
    <w:rPr>
      <w:rFonts w:ascii="Arial" w:hAnsi="Arial" w:cs="Arial"/>
      <w:b/>
      <w:sz w:val="18"/>
      <w:szCs w:val="20"/>
      <w:lang w:val="en-US"/>
    </w:rPr>
  </w:style>
  <w:style w:type="paragraph" w:styleId="182">
    <w:name w:val="Основной текст с отступом182"/>
    <w:basedOn w:val="Normal"/>
    <w:qFormat/>
    <w:pPr>
      <w:ind w:firstLine="708"/>
      <w:jc w:val="both"/>
    </w:pPr>
    <w:rPr>
      <w:rFonts w:ascii="Arial" w:hAnsi="Arial" w:cs="Arial"/>
      <w:b/>
      <w:sz w:val="18"/>
      <w:szCs w:val="20"/>
      <w:lang w:val="en-US"/>
    </w:rPr>
  </w:style>
  <w:style w:type="paragraph" w:styleId="134">
    <w:name w:val="Верхній колонтитул1"/>
    <w:basedOn w:val="Normal"/>
    <w:qFormat/>
    <w:pPr/>
    <w:rPr>
      <w:rFonts w:ascii="Calibri" w:hAnsi="Calibri" w:eastAsia="Calibri" w:cs="Calibri"/>
      <w:sz w:val="20"/>
      <w:szCs w:val="20"/>
      <w:lang w:val="en-US"/>
    </w:rPr>
  </w:style>
  <w:style w:type="paragraph" w:styleId="146">
    <w:name w:val="Нижній колонтитул1"/>
    <w:basedOn w:val="Normal"/>
    <w:qFormat/>
    <w:pPr/>
    <w:rPr>
      <w:rFonts w:ascii="Calibri" w:hAnsi="Calibri" w:eastAsia="Calibri" w:cs="Calibri"/>
      <w:sz w:val="20"/>
      <w:szCs w:val="20"/>
      <w:lang w:val="en-US"/>
    </w:rPr>
  </w:style>
  <w:style w:type="paragraph" w:styleId="151">
    <w:name w:val="Назва1"/>
    <w:basedOn w:val="Normal"/>
    <w:qFormat/>
    <w:pPr/>
    <w:rPr>
      <w:rFonts w:ascii="Calibri Light" w:hAnsi="Calibri Light" w:eastAsia="Calibri" w:cs="Calibri Light"/>
      <w:spacing w:val="-10"/>
      <w:sz w:val="20"/>
      <w:szCs w:val="20"/>
      <w:lang w:val="en-US"/>
    </w:rPr>
  </w:style>
  <w:style w:type="paragraph" w:styleId="216">
    <w:name w:val="Основний текст 21"/>
    <w:basedOn w:val="Normal"/>
    <w:qFormat/>
    <w:pPr/>
    <w:rPr>
      <w:rFonts w:ascii="Calibri" w:hAnsi="Calibri" w:eastAsia="Calibri" w:cs="Calibri"/>
      <w:sz w:val="20"/>
      <w:szCs w:val="20"/>
      <w:lang w:val="en-US"/>
    </w:rPr>
  </w:style>
  <w:style w:type="paragraph" w:styleId="152">
    <w:name w:val="Текст у виносці1"/>
    <w:basedOn w:val="Normal"/>
    <w:qFormat/>
    <w:pPr/>
    <w:rPr>
      <w:rFonts w:ascii="Segoe UI" w:hAnsi="Segoe UI" w:eastAsia="Calibri" w:cs="Segoe UI"/>
      <w:sz w:val="20"/>
      <w:szCs w:val="20"/>
      <w:lang w:val="en-US"/>
    </w:rPr>
  </w:style>
  <w:style w:type="paragraph" w:styleId="164">
    <w:name w:val="Основной текст с отступом164"/>
    <w:basedOn w:val="Normal"/>
    <w:qFormat/>
    <w:pPr>
      <w:ind w:firstLine="708"/>
      <w:jc w:val="both"/>
    </w:pPr>
    <w:rPr>
      <w:rFonts w:ascii="Arial" w:hAnsi="Arial" w:cs="Arial"/>
      <w:b/>
      <w:sz w:val="18"/>
      <w:szCs w:val="20"/>
      <w:lang w:val="en-US"/>
    </w:rPr>
  </w:style>
  <w:style w:type="paragraph" w:styleId="Arial95">
    <w:name w:val="arial9(жирнбез интерв)"/>
    <w:basedOn w:val="Normal"/>
    <w:qFormat/>
    <w:pPr/>
    <w:rPr>
      <w:rFonts w:ascii="Arial" w:hAnsi="Arial" w:eastAsia="Calibri" w:cs="Arial"/>
      <w:b/>
      <w:sz w:val="18"/>
      <w:szCs w:val="20"/>
      <w:lang w:val="ru-RU"/>
    </w:rPr>
  </w:style>
  <w:style w:type="paragraph" w:styleId="203">
    <w:name w:val="Основной текст с отступом203"/>
    <w:basedOn w:val="Normal"/>
    <w:qFormat/>
    <w:pPr>
      <w:ind w:firstLine="708"/>
      <w:jc w:val="both"/>
    </w:pPr>
    <w:rPr>
      <w:rFonts w:ascii="Arial" w:hAnsi="Arial" w:cs="Arial"/>
      <w:b/>
      <w:sz w:val="18"/>
      <w:szCs w:val="20"/>
      <w:lang w:val="en-US"/>
    </w:rPr>
  </w:style>
  <w:style w:type="paragraph" w:styleId="204">
    <w:name w:val="Основной текст с отступом204"/>
    <w:basedOn w:val="Normal"/>
    <w:qFormat/>
    <w:pPr>
      <w:ind w:firstLine="708"/>
      <w:jc w:val="both"/>
    </w:pPr>
    <w:rPr>
      <w:rFonts w:ascii="Arial" w:hAnsi="Arial" w:cs="Arial"/>
      <w:b/>
      <w:sz w:val="18"/>
      <w:szCs w:val="20"/>
      <w:lang w:val="en-US"/>
    </w:rPr>
  </w:style>
  <w:style w:type="paragraph" w:styleId="217">
    <w:name w:val="Основний текст з відступом2"/>
    <w:basedOn w:val="Normal"/>
    <w:qFormat/>
    <w:pPr>
      <w:ind w:firstLine="708"/>
      <w:jc w:val="both"/>
    </w:pPr>
    <w:rPr>
      <w:rFonts w:ascii="Arial" w:hAnsi="Arial" w:cs="Arial"/>
      <w:b/>
      <w:sz w:val="18"/>
      <w:szCs w:val="20"/>
      <w:lang w:val="en-US"/>
    </w:rPr>
  </w:style>
  <w:style w:type="paragraph" w:styleId="153">
    <w:name w:val="Основний текст з відступом1"/>
    <w:basedOn w:val="Normal"/>
    <w:qFormat/>
    <w:pPr>
      <w:ind w:firstLine="708"/>
      <w:jc w:val="both"/>
    </w:pPr>
    <w:rPr>
      <w:rFonts w:ascii="Arial" w:hAnsi="Arial" w:cs="Arial"/>
      <w:b/>
      <w:sz w:val="18"/>
      <w:szCs w:val="20"/>
      <w:lang w:val="en-US"/>
    </w:rPr>
  </w:style>
  <w:style w:type="paragraph" w:styleId="207">
    <w:name w:val="Основной текст с отступом207"/>
    <w:basedOn w:val="Normal"/>
    <w:qFormat/>
    <w:pPr>
      <w:ind w:firstLine="708"/>
      <w:jc w:val="both"/>
    </w:pPr>
    <w:rPr>
      <w:rFonts w:ascii="Arial" w:hAnsi="Arial" w:cs="Arial"/>
      <w:b/>
      <w:sz w:val="18"/>
      <w:szCs w:val="20"/>
      <w:lang w:val="en-US"/>
    </w:rPr>
  </w:style>
  <w:style w:type="paragraph" w:styleId="2101">
    <w:name w:val="Основной текст с отступом210"/>
    <w:basedOn w:val="Normal"/>
    <w:qFormat/>
    <w:pPr>
      <w:ind w:firstLine="708"/>
      <w:jc w:val="both"/>
    </w:pPr>
    <w:rPr>
      <w:rFonts w:ascii="Arial" w:hAnsi="Arial" w:cs="Arial"/>
      <w:b/>
      <w:sz w:val="18"/>
      <w:szCs w:val="20"/>
      <w:lang w:val="en-US"/>
    </w:rPr>
  </w:style>
  <w:style w:type="paragraph" w:styleId="312">
    <w:name w:val="Основний текст з відступом3"/>
    <w:basedOn w:val="Normal"/>
    <w:qFormat/>
    <w:pPr>
      <w:ind w:firstLine="708"/>
      <w:jc w:val="both"/>
    </w:pPr>
    <w:rPr>
      <w:rFonts w:ascii="Arial" w:hAnsi="Arial" w:cs="Arial"/>
      <w:b/>
      <w:sz w:val="18"/>
      <w:szCs w:val="20"/>
      <w:lang w:val="en-US"/>
    </w:rPr>
  </w:style>
  <w:style w:type="paragraph" w:styleId="2171">
    <w:name w:val="Основной текст с отступом217"/>
    <w:basedOn w:val="Normal"/>
    <w:qFormat/>
    <w:pPr>
      <w:ind w:firstLine="708"/>
      <w:jc w:val="both"/>
    </w:pPr>
    <w:rPr>
      <w:rFonts w:ascii="Arial" w:hAnsi="Arial" w:cs="Arial"/>
      <w:b/>
      <w:sz w:val="18"/>
      <w:szCs w:val="20"/>
      <w:lang w:val="en-US"/>
    </w:rPr>
  </w:style>
  <w:style w:type="paragraph" w:styleId="218">
    <w:name w:val="Основной текст с отступом218"/>
    <w:basedOn w:val="Normal"/>
    <w:qFormat/>
    <w:pPr>
      <w:ind w:firstLine="708"/>
      <w:jc w:val="both"/>
    </w:pPr>
    <w:rPr>
      <w:rFonts w:ascii="Arial" w:hAnsi="Arial" w:cs="Arial"/>
      <w:b/>
      <w:sz w:val="18"/>
      <w:szCs w:val="20"/>
      <w:lang w:val="en-US"/>
    </w:rPr>
  </w:style>
  <w:style w:type="paragraph" w:styleId="219">
    <w:name w:val="Основной текст с отступом219"/>
    <w:basedOn w:val="Normal"/>
    <w:qFormat/>
    <w:pPr>
      <w:ind w:firstLine="708"/>
      <w:jc w:val="both"/>
    </w:pPr>
    <w:rPr>
      <w:rFonts w:ascii="Arial" w:hAnsi="Arial" w:cs="Arial"/>
      <w:b/>
      <w:sz w:val="18"/>
      <w:szCs w:val="20"/>
      <w:lang w:val="en-US"/>
    </w:rPr>
  </w:style>
  <w:style w:type="paragraph" w:styleId="220">
    <w:name w:val="Основной текст с отступом220"/>
    <w:basedOn w:val="Normal"/>
    <w:qFormat/>
    <w:pPr>
      <w:ind w:firstLine="708"/>
      <w:jc w:val="both"/>
    </w:pPr>
    <w:rPr>
      <w:rFonts w:ascii="Arial" w:hAnsi="Arial" w:cs="Arial"/>
      <w:b/>
      <w:sz w:val="18"/>
      <w:szCs w:val="20"/>
      <w:lang w:val="en-US"/>
    </w:rPr>
  </w:style>
  <w:style w:type="paragraph" w:styleId="Style28">
    <w:name w:val="Без интервала"/>
    <w:qFormat/>
    <w:pPr>
      <w:widowControl/>
    </w:pPr>
    <w:rPr>
      <w:rFonts w:ascii="Times New Roman" w:hAnsi="Times New Roman" w:eastAsia="Times New Roman" w:cs="Times New Roman"/>
      <w:color w:val="auto"/>
      <w:sz w:val="24"/>
      <w:szCs w:val="24"/>
      <w:lang w:val="ru-RU" w:bidi="ar-SA" w:eastAsia="zh-CN"/>
    </w:rPr>
  </w:style>
  <w:style w:type="paragraph" w:styleId="2211">
    <w:name w:val="Основной текст с отступом221"/>
    <w:basedOn w:val="Normal"/>
    <w:qFormat/>
    <w:pPr>
      <w:ind w:firstLine="708"/>
      <w:jc w:val="both"/>
    </w:pPr>
    <w:rPr>
      <w:rFonts w:ascii="Arial" w:hAnsi="Arial" w:cs="Arial"/>
      <w:b/>
      <w:sz w:val="18"/>
      <w:szCs w:val="20"/>
      <w:lang w:val="en-US"/>
    </w:rPr>
  </w:style>
  <w:style w:type="paragraph" w:styleId="2231">
    <w:name w:val="Основной текст с отступом223"/>
    <w:basedOn w:val="Normal"/>
    <w:qFormat/>
    <w:pPr>
      <w:ind w:firstLine="708"/>
      <w:jc w:val="both"/>
    </w:pPr>
    <w:rPr>
      <w:rFonts w:ascii="Arial" w:hAnsi="Arial" w:cs="Arial"/>
      <w:b/>
      <w:sz w:val="18"/>
      <w:szCs w:val="20"/>
      <w:lang w:val="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whocc.no/atc_ddd_index/" TargetMode="External"/><Relationship Id="rId3" Type="http://schemas.openxmlformats.org/officeDocument/2006/relationships/hyperlink" Target="https://www.whocc.no/atc_ddd_index/" TargetMode="External"/><Relationship Id="rId4" Type="http://schemas.openxmlformats.org/officeDocument/2006/relationships/hyperlink" Target="https://www.whocc.no/atc_ddd_index/"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167</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2026-10-05T11:10:00Z</dcterms:created>
  <dc:creator>Vitaliya</dc:creator>
  <dc:description/>
  <dc:language>ru-RU</dc:language>
  <cp:lastModifiedBy>Пермінова Тетяна Миколаївна</cp:lastModifiedBy>
  <cp:lastPrinted>2021-12-06T14:34:00Z</cp:lastPrinted>
  <dcterms:modified xsi:type="dcterms:W3CDTF">2026-10-05T17:19:00Z</dcterms:modified>
  <cp:revision>7</cp:revision>
  <dc:subject/>
  <dc:title/>
</cp:coreProperties>
</file>