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F7BDE" w:rsidRDefault="00A22A0C">
      <w:pPr>
        <w:tabs>
          <w:tab w:val="left" w:pos="7455"/>
        </w:tabs>
        <w:ind w:left="114"/>
        <w:rPr>
          <w:sz w:val="20"/>
        </w:rPr>
      </w:pPr>
      <w:r>
        <w:rPr>
          <w:noProof/>
          <w:sz w:val="20"/>
          <w:lang w:val="uk-UA" w:eastAsia="uk-UA"/>
        </w:rPr>
        <w:drawing>
          <wp:inline distT="0" distB="0" distL="0" distR="0">
            <wp:extent cx="1019175" cy="542925"/>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019175" cy="542925"/>
                    </a:xfrm>
                    <a:prstGeom prst="rect">
                      <a:avLst/>
                    </a:prstGeom>
                  </pic:spPr>
                </pic:pic>
              </a:graphicData>
            </a:graphic>
          </wp:inline>
        </w:drawing>
      </w:r>
      <w:r>
        <w:rPr>
          <w:sz w:val="20"/>
        </w:rPr>
        <w:tab/>
      </w:r>
      <w:r>
        <w:rPr>
          <w:noProof/>
          <w:position w:val="19"/>
          <w:sz w:val="20"/>
          <w:lang w:val="uk-UA" w:eastAsia="uk-UA"/>
        </w:rPr>
        <w:drawing>
          <wp:inline distT="0" distB="0" distL="0" distR="0">
            <wp:extent cx="1460114" cy="471487"/>
            <wp:effectExtent l="0" t="0" r="0" b="0"/>
            <wp:docPr id="3"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png"/>
                    <pic:cNvPicPr/>
                  </pic:nvPicPr>
                  <pic:blipFill>
                    <a:blip r:embed="rId9" cstate="print"/>
                    <a:stretch>
                      <a:fillRect/>
                    </a:stretch>
                  </pic:blipFill>
                  <pic:spPr>
                    <a:xfrm>
                      <a:off x="0" y="0"/>
                      <a:ext cx="1460114" cy="471487"/>
                    </a:xfrm>
                    <a:prstGeom prst="rect">
                      <a:avLst/>
                    </a:prstGeom>
                  </pic:spPr>
                </pic:pic>
              </a:graphicData>
            </a:graphic>
          </wp:inline>
        </w:drawing>
      </w:r>
    </w:p>
    <w:p w:rsidR="00FF7BDE" w:rsidRDefault="00A22A0C">
      <w:pPr>
        <w:pStyle w:val="a3"/>
        <w:spacing w:before="1"/>
        <w:ind w:left="0" w:firstLine="0"/>
        <w:jc w:val="left"/>
        <w:rPr>
          <w:sz w:val="21"/>
        </w:rPr>
      </w:pPr>
      <w:r>
        <w:rPr>
          <w:noProof/>
          <w:lang w:val="uk-UA" w:eastAsia="uk-UA"/>
        </w:rPr>
        <w:drawing>
          <wp:anchor distT="0" distB="0" distL="0" distR="0" simplePos="0" relativeHeight="251658240" behindDoc="0" locked="0" layoutInCell="1" allowOverlap="1">
            <wp:simplePos x="0" y="0"/>
            <wp:positionH relativeFrom="page">
              <wp:posOffset>3673094</wp:posOffset>
            </wp:positionH>
            <wp:positionV relativeFrom="paragraph">
              <wp:posOffset>178943</wp:posOffset>
            </wp:positionV>
            <wp:extent cx="571184" cy="762000"/>
            <wp:effectExtent l="0" t="0" r="0" b="0"/>
            <wp:wrapTopAndBottom/>
            <wp:docPr id="5" name="image3.png" descr="https://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png"/>
                    <pic:cNvPicPr/>
                  </pic:nvPicPr>
                  <pic:blipFill>
                    <a:blip r:embed="rId10" cstate="print"/>
                    <a:stretch>
                      <a:fillRect/>
                    </a:stretch>
                  </pic:blipFill>
                  <pic:spPr>
                    <a:xfrm>
                      <a:off x="0" y="0"/>
                      <a:ext cx="571184" cy="762000"/>
                    </a:xfrm>
                    <a:prstGeom prst="rect">
                      <a:avLst/>
                    </a:prstGeom>
                  </pic:spPr>
                </pic:pic>
              </a:graphicData>
            </a:graphic>
          </wp:anchor>
        </w:drawing>
      </w:r>
    </w:p>
    <w:p w:rsidR="00FF7BDE" w:rsidRDefault="00FF7BDE">
      <w:pPr>
        <w:pStyle w:val="a3"/>
        <w:spacing w:before="0"/>
        <w:ind w:left="0" w:firstLine="0"/>
        <w:jc w:val="left"/>
        <w:rPr>
          <w:sz w:val="20"/>
        </w:rPr>
      </w:pPr>
    </w:p>
    <w:p w:rsidR="00FF7BDE" w:rsidRDefault="00A22A0C">
      <w:pPr>
        <w:pStyle w:val="a4"/>
      </w:pPr>
      <w:r>
        <w:t>LAW OF UKRAINE</w:t>
      </w:r>
    </w:p>
    <w:p w:rsidR="00FF7BDE" w:rsidRDefault="00A22A0C">
      <w:pPr>
        <w:spacing w:before="301"/>
        <w:ind w:left="590" w:right="732"/>
        <w:jc w:val="center"/>
        <w:rPr>
          <w:b/>
          <w:sz w:val="32"/>
        </w:rPr>
      </w:pPr>
      <w:r>
        <w:rPr>
          <w:b/>
          <w:sz w:val="32"/>
        </w:rPr>
        <w:t>On Medicinal Products</w:t>
      </w:r>
      <w:r>
        <w:rPr>
          <w:b/>
          <w:sz w:val="32"/>
          <w:vertAlign w:val="superscript"/>
        </w:rPr>
        <w:t>*</w:t>
      </w:r>
    </w:p>
    <w:p w:rsidR="00D0309C" w:rsidRPr="00723A2D" w:rsidRDefault="00D0309C" w:rsidP="00D0309C">
      <w:pPr>
        <w:widowControl/>
        <w:autoSpaceDE/>
        <w:autoSpaceDN/>
        <w:spacing w:before="100" w:beforeAutospacing="1" w:after="100" w:afterAutospacing="1"/>
        <w:jc w:val="center"/>
        <w:rPr>
          <w:sz w:val="24"/>
          <w:szCs w:val="24"/>
          <w:lang w:eastAsia="uk-UA"/>
        </w:rPr>
      </w:pPr>
      <w:r w:rsidRPr="00723A2D">
        <w:rPr>
          <w:b/>
          <w:bCs/>
          <w:sz w:val="24"/>
          <w:szCs w:val="24"/>
          <w:lang w:eastAsia="uk-UA"/>
        </w:rPr>
        <w:t xml:space="preserve">(Official Gazette of the </w:t>
      </w:r>
      <w:proofErr w:type="spellStart"/>
      <w:r w:rsidRPr="00723A2D">
        <w:rPr>
          <w:b/>
          <w:bCs/>
          <w:sz w:val="24"/>
          <w:szCs w:val="24"/>
          <w:lang w:eastAsia="uk-UA"/>
        </w:rPr>
        <w:t>Verkhovna</w:t>
      </w:r>
      <w:proofErr w:type="spellEnd"/>
      <w:r w:rsidRPr="00723A2D">
        <w:rPr>
          <w:b/>
          <w:bCs/>
          <w:sz w:val="24"/>
          <w:szCs w:val="24"/>
          <w:lang w:eastAsia="uk-UA"/>
        </w:rPr>
        <w:t xml:space="preserve"> Rada (VVR), 2023, No. 20-21, p. 84)</w:t>
      </w:r>
    </w:p>
    <w:p w:rsidR="00723A2D" w:rsidRPr="00723A2D" w:rsidRDefault="00D0309C" w:rsidP="00723A2D">
      <w:pPr>
        <w:widowControl/>
        <w:autoSpaceDE/>
        <w:autoSpaceDN/>
        <w:spacing w:before="100" w:beforeAutospacing="1"/>
        <w:rPr>
          <w:b/>
          <w:bCs/>
          <w:sz w:val="24"/>
          <w:szCs w:val="24"/>
          <w:lang w:eastAsia="uk-UA"/>
        </w:rPr>
      </w:pPr>
      <w:r w:rsidRPr="00723A2D">
        <w:rPr>
          <w:b/>
          <w:bCs/>
          <w:sz w:val="24"/>
          <w:szCs w:val="24"/>
          <w:lang w:eastAsia="uk-UA"/>
        </w:rPr>
        <w:t xml:space="preserve">(With amendments made in accordance with Laws </w:t>
      </w:r>
    </w:p>
    <w:p w:rsidR="00723A2D" w:rsidRPr="00C11EF7" w:rsidRDefault="00C11EF7" w:rsidP="00C11EF7">
      <w:r>
        <w:rPr>
          <w:lang w:val="uk-UA"/>
        </w:rPr>
        <w:t>№</w:t>
      </w:r>
      <w:r w:rsidR="00D0309C" w:rsidRPr="00C11EF7">
        <w:t xml:space="preserve"> 3345-IX </w:t>
      </w:r>
      <w:r w:rsidR="00723A2D" w:rsidRPr="00C11EF7">
        <w:t xml:space="preserve">of </w:t>
      </w:r>
      <w:r w:rsidR="00D0309C" w:rsidRPr="00C11EF7">
        <w:t>23</w:t>
      </w:r>
      <w:r w:rsidR="00723A2D" w:rsidRPr="00C11EF7">
        <w:t>.08.</w:t>
      </w:r>
      <w:r w:rsidR="00D0309C" w:rsidRPr="00C11EF7">
        <w:t xml:space="preserve">2023, VVR, 2023, No. 92, p. 359 </w:t>
      </w:r>
    </w:p>
    <w:p w:rsidR="00723A2D" w:rsidRPr="00C11EF7" w:rsidRDefault="00C11EF7" w:rsidP="00C11EF7">
      <w:r>
        <w:rPr>
          <w:lang w:val="uk-UA"/>
        </w:rPr>
        <w:t>№</w:t>
      </w:r>
      <w:r w:rsidR="00D0309C" w:rsidRPr="00C11EF7">
        <w:t xml:space="preserve"> 3860-IX </w:t>
      </w:r>
      <w:r w:rsidR="00723A2D" w:rsidRPr="00C11EF7">
        <w:t>of</w:t>
      </w:r>
      <w:r w:rsidR="00D0309C" w:rsidRPr="00C11EF7">
        <w:t xml:space="preserve"> 16</w:t>
      </w:r>
      <w:r w:rsidR="00723A2D" w:rsidRPr="00C11EF7">
        <w:t>.07.</w:t>
      </w:r>
      <w:r w:rsidR="00D0309C" w:rsidRPr="00C11EF7">
        <w:t xml:space="preserve">2024, and </w:t>
      </w:r>
    </w:p>
    <w:p w:rsidR="00615B44" w:rsidRPr="00C11EF7" w:rsidRDefault="00C11EF7" w:rsidP="00C11EF7">
      <w:r>
        <w:rPr>
          <w:lang w:val="uk-UA"/>
        </w:rPr>
        <w:t>№</w:t>
      </w:r>
      <w:r w:rsidR="00D0309C" w:rsidRPr="00C11EF7">
        <w:t xml:space="preserve"> 3911-IX </w:t>
      </w:r>
      <w:r w:rsidR="00723A2D" w:rsidRPr="00C11EF7">
        <w:t>of</w:t>
      </w:r>
      <w:r w:rsidR="00D0309C" w:rsidRPr="00C11EF7">
        <w:t xml:space="preserve"> 21</w:t>
      </w:r>
      <w:r w:rsidR="00723A2D" w:rsidRPr="00C11EF7">
        <w:t>.08.</w:t>
      </w:r>
      <w:r w:rsidR="00D0309C" w:rsidRPr="00C11EF7">
        <w:t>2024</w:t>
      </w:r>
    </w:p>
    <w:p w:rsidR="00C11EF7" w:rsidRPr="00C11EF7" w:rsidRDefault="00C11EF7" w:rsidP="00C11EF7">
      <w:r>
        <w:rPr>
          <w:lang w:val="uk-UA"/>
        </w:rPr>
        <w:t>№</w:t>
      </w:r>
      <w:r w:rsidR="00615B44" w:rsidRPr="00C11EF7">
        <w:t xml:space="preserve"> 4239-IX of 12.02.2025</w:t>
      </w:r>
    </w:p>
    <w:p w:rsidR="00C11EF7" w:rsidRPr="00C11EF7" w:rsidRDefault="00C11EF7" w:rsidP="00C11EF7">
      <w:r>
        <w:rPr>
          <w:lang w:val="uk-UA"/>
        </w:rPr>
        <w:t>№</w:t>
      </w:r>
      <w:r>
        <w:t xml:space="preserve"> </w:t>
      </w:r>
      <w:r>
        <w:rPr>
          <w:lang w:val="uk-UA"/>
        </w:rPr>
        <w:t>4454-</w:t>
      </w:r>
      <w:r>
        <w:t>IX of 15.05.2025</w:t>
      </w:r>
    </w:p>
    <w:p w:rsidR="00C11EF7" w:rsidRDefault="00C11EF7" w:rsidP="00C11EF7">
      <w:pPr>
        <w:widowControl/>
        <w:autoSpaceDE/>
        <w:autoSpaceDN/>
        <w:spacing w:after="100" w:afterAutospacing="1"/>
        <w:rPr>
          <w:rStyle w:val="a7"/>
          <w:b/>
          <w:color w:val="auto"/>
          <w:sz w:val="24"/>
          <w:szCs w:val="24"/>
          <w:u w:val="none"/>
        </w:rPr>
      </w:pPr>
    </w:p>
    <w:p w:rsidR="00FF7BDE" w:rsidRPr="00C11EF7" w:rsidRDefault="00A22A0C" w:rsidP="00FE2B5E">
      <w:pPr>
        <w:widowControl/>
        <w:autoSpaceDE/>
        <w:autoSpaceDN/>
        <w:spacing w:after="100" w:afterAutospacing="1"/>
        <w:ind w:firstLine="567"/>
        <w:jc w:val="both"/>
        <w:rPr>
          <w:b/>
          <w:sz w:val="24"/>
          <w:szCs w:val="24"/>
        </w:rPr>
      </w:pPr>
      <w:r w:rsidRPr="00C11EF7">
        <w:rPr>
          <w:sz w:val="24"/>
          <w:szCs w:val="24"/>
        </w:rPr>
        <w:t>This Law shall regulate legal relations in the field of medicinal products related to the development, pharmaceutical development, non-clinical studies, clinical trials (studies), state registration of medicinal product, manufacture (production) in a pharmacy setting, prescription, administration, import, wholesale and retail trade, distance selling, quality control for medicinal products,</w:t>
      </w:r>
      <w:r w:rsidRPr="00C11EF7">
        <w:rPr>
          <w:spacing w:val="-9"/>
          <w:sz w:val="24"/>
          <w:szCs w:val="24"/>
        </w:rPr>
        <w:t xml:space="preserve"> </w:t>
      </w:r>
      <w:r w:rsidRPr="00C11EF7">
        <w:rPr>
          <w:sz w:val="24"/>
          <w:szCs w:val="24"/>
        </w:rPr>
        <w:t>pharmacovigilance,</w:t>
      </w:r>
      <w:r w:rsidRPr="00C11EF7">
        <w:rPr>
          <w:spacing w:val="-8"/>
          <w:sz w:val="24"/>
          <w:szCs w:val="24"/>
        </w:rPr>
        <w:t xml:space="preserve"> </w:t>
      </w:r>
      <w:r w:rsidRPr="00C11EF7">
        <w:rPr>
          <w:sz w:val="24"/>
          <w:szCs w:val="24"/>
        </w:rPr>
        <w:t>and</w:t>
      </w:r>
      <w:r w:rsidRPr="00C11EF7">
        <w:rPr>
          <w:spacing w:val="-8"/>
          <w:sz w:val="24"/>
          <w:szCs w:val="24"/>
        </w:rPr>
        <w:t xml:space="preserve"> </w:t>
      </w:r>
      <w:r w:rsidRPr="00C11EF7">
        <w:rPr>
          <w:sz w:val="24"/>
          <w:szCs w:val="24"/>
        </w:rPr>
        <w:t>also</w:t>
      </w:r>
      <w:r w:rsidRPr="00C11EF7">
        <w:rPr>
          <w:spacing w:val="-8"/>
          <w:sz w:val="24"/>
          <w:szCs w:val="24"/>
        </w:rPr>
        <w:t xml:space="preserve"> </w:t>
      </w:r>
      <w:r w:rsidRPr="00C11EF7">
        <w:rPr>
          <w:sz w:val="24"/>
          <w:szCs w:val="24"/>
        </w:rPr>
        <w:t>shall</w:t>
      </w:r>
      <w:r w:rsidRPr="00C11EF7">
        <w:rPr>
          <w:spacing w:val="-10"/>
          <w:sz w:val="24"/>
          <w:szCs w:val="24"/>
        </w:rPr>
        <w:t xml:space="preserve"> </w:t>
      </w:r>
      <w:r w:rsidRPr="00C11EF7">
        <w:rPr>
          <w:sz w:val="24"/>
          <w:szCs w:val="24"/>
        </w:rPr>
        <w:t>define</w:t>
      </w:r>
      <w:r w:rsidRPr="00C11EF7">
        <w:rPr>
          <w:spacing w:val="-9"/>
          <w:sz w:val="24"/>
          <w:szCs w:val="24"/>
        </w:rPr>
        <w:t xml:space="preserve"> </w:t>
      </w:r>
      <w:r w:rsidRPr="00C11EF7">
        <w:rPr>
          <w:sz w:val="24"/>
          <w:szCs w:val="24"/>
        </w:rPr>
        <w:t>legal</w:t>
      </w:r>
      <w:r w:rsidRPr="00C11EF7">
        <w:rPr>
          <w:spacing w:val="-9"/>
          <w:sz w:val="24"/>
          <w:szCs w:val="24"/>
        </w:rPr>
        <w:t xml:space="preserve"> </w:t>
      </w:r>
      <w:r w:rsidRPr="00C11EF7">
        <w:rPr>
          <w:sz w:val="24"/>
          <w:szCs w:val="24"/>
        </w:rPr>
        <w:t>relationship</w:t>
      </w:r>
      <w:r w:rsidRPr="00C11EF7">
        <w:rPr>
          <w:spacing w:val="-8"/>
          <w:sz w:val="24"/>
          <w:szCs w:val="24"/>
        </w:rPr>
        <w:t xml:space="preserve"> </w:t>
      </w:r>
      <w:r w:rsidRPr="00C11EF7">
        <w:rPr>
          <w:sz w:val="24"/>
          <w:szCs w:val="24"/>
        </w:rPr>
        <w:t>of</w:t>
      </w:r>
      <w:r w:rsidRPr="00C11EF7">
        <w:rPr>
          <w:spacing w:val="-8"/>
          <w:sz w:val="24"/>
          <w:szCs w:val="24"/>
        </w:rPr>
        <w:t xml:space="preserve"> </w:t>
      </w:r>
      <w:r w:rsidRPr="00C11EF7">
        <w:rPr>
          <w:sz w:val="24"/>
          <w:szCs w:val="24"/>
        </w:rPr>
        <w:t>legal</w:t>
      </w:r>
      <w:r w:rsidRPr="00C11EF7">
        <w:rPr>
          <w:spacing w:val="-9"/>
          <w:sz w:val="24"/>
          <w:szCs w:val="24"/>
        </w:rPr>
        <w:t xml:space="preserve"> </w:t>
      </w:r>
      <w:r w:rsidRPr="00C11EF7">
        <w:rPr>
          <w:sz w:val="24"/>
          <w:szCs w:val="24"/>
        </w:rPr>
        <w:t>entities</w:t>
      </w:r>
      <w:r w:rsidRPr="00C11EF7">
        <w:rPr>
          <w:spacing w:val="-6"/>
          <w:sz w:val="24"/>
          <w:szCs w:val="24"/>
        </w:rPr>
        <w:t xml:space="preserve"> </w:t>
      </w:r>
      <w:r w:rsidRPr="00C11EF7">
        <w:rPr>
          <w:sz w:val="24"/>
          <w:szCs w:val="24"/>
        </w:rPr>
        <w:t>and</w:t>
      </w:r>
      <w:r w:rsidRPr="00C11EF7">
        <w:rPr>
          <w:spacing w:val="-8"/>
          <w:sz w:val="24"/>
          <w:szCs w:val="24"/>
        </w:rPr>
        <w:t xml:space="preserve"> </w:t>
      </w:r>
      <w:r w:rsidRPr="00C11EF7">
        <w:rPr>
          <w:sz w:val="24"/>
          <w:szCs w:val="24"/>
        </w:rPr>
        <w:t>individuals, the powers of public authorities and officials in the relevant</w:t>
      </w:r>
      <w:r w:rsidRPr="00C11EF7">
        <w:rPr>
          <w:spacing w:val="-4"/>
          <w:sz w:val="24"/>
          <w:szCs w:val="24"/>
        </w:rPr>
        <w:t xml:space="preserve"> </w:t>
      </w:r>
      <w:r w:rsidRPr="00C11EF7">
        <w:rPr>
          <w:sz w:val="24"/>
          <w:szCs w:val="24"/>
        </w:rPr>
        <w:t>field.</w:t>
      </w:r>
    </w:p>
    <w:p w:rsidR="00FF7BDE" w:rsidRDefault="00A22A0C">
      <w:pPr>
        <w:pStyle w:val="a3"/>
        <w:spacing w:before="150"/>
        <w:ind w:right="315"/>
      </w:pPr>
      <w:r>
        <w:t>The</w:t>
      </w:r>
      <w:r>
        <w:rPr>
          <w:spacing w:val="-9"/>
        </w:rPr>
        <w:t xml:space="preserve"> </w:t>
      </w:r>
      <w:r>
        <w:t>aim</w:t>
      </w:r>
      <w:r>
        <w:rPr>
          <w:spacing w:val="-8"/>
        </w:rPr>
        <w:t xml:space="preserve"> </w:t>
      </w:r>
      <w:r>
        <w:t>of</w:t>
      </w:r>
      <w:r>
        <w:rPr>
          <w:spacing w:val="-3"/>
        </w:rPr>
        <w:t xml:space="preserve"> </w:t>
      </w:r>
      <w:r>
        <w:t>this</w:t>
      </w:r>
      <w:r>
        <w:rPr>
          <w:spacing w:val="-1"/>
        </w:rPr>
        <w:t xml:space="preserve"> </w:t>
      </w:r>
      <w:r>
        <w:t>Law</w:t>
      </w:r>
      <w:r>
        <w:rPr>
          <w:spacing w:val="-5"/>
        </w:rPr>
        <w:t xml:space="preserve"> </w:t>
      </w:r>
      <w:r>
        <w:t>is</w:t>
      </w:r>
      <w:r>
        <w:rPr>
          <w:spacing w:val="-6"/>
        </w:rPr>
        <w:t xml:space="preserve"> </w:t>
      </w:r>
      <w:r>
        <w:t>health</w:t>
      </w:r>
      <w:r>
        <w:rPr>
          <w:spacing w:val="-7"/>
        </w:rPr>
        <w:t xml:space="preserve"> </w:t>
      </w:r>
      <w:r>
        <w:t>care</w:t>
      </w:r>
      <w:r>
        <w:rPr>
          <w:spacing w:val="-9"/>
        </w:rPr>
        <w:t xml:space="preserve"> </w:t>
      </w:r>
      <w:r>
        <w:t>provision</w:t>
      </w:r>
      <w:r>
        <w:rPr>
          <w:spacing w:val="-7"/>
        </w:rPr>
        <w:t xml:space="preserve"> </w:t>
      </w:r>
      <w:r>
        <w:t>for</w:t>
      </w:r>
      <w:r>
        <w:rPr>
          <w:spacing w:val="-2"/>
        </w:rPr>
        <w:t xml:space="preserve"> </w:t>
      </w:r>
      <w:r>
        <w:t>the</w:t>
      </w:r>
      <w:r>
        <w:rPr>
          <w:spacing w:val="-4"/>
        </w:rPr>
        <w:t xml:space="preserve"> </w:t>
      </w:r>
      <w:r>
        <w:t>Ukraine’s</w:t>
      </w:r>
      <w:r>
        <w:rPr>
          <w:spacing w:val="-5"/>
        </w:rPr>
        <w:t xml:space="preserve"> </w:t>
      </w:r>
      <w:r>
        <w:t>population</w:t>
      </w:r>
      <w:r>
        <w:rPr>
          <w:spacing w:val="-8"/>
        </w:rPr>
        <w:t xml:space="preserve"> </w:t>
      </w:r>
      <w:r>
        <w:t>by</w:t>
      </w:r>
      <w:r>
        <w:rPr>
          <w:spacing w:val="-2"/>
        </w:rPr>
        <w:t xml:space="preserve"> </w:t>
      </w:r>
      <w:r>
        <w:t>providing</w:t>
      </w:r>
      <w:r>
        <w:rPr>
          <w:spacing w:val="-3"/>
        </w:rPr>
        <w:t xml:space="preserve"> </w:t>
      </w:r>
      <w:r>
        <w:t>access</w:t>
      </w:r>
      <w:r>
        <w:rPr>
          <w:spacing w:val="-6"/>
        </w:rPr>
        <w:t xml:space="preserve"> </w:t>
      </w:r>
      <w:r>
        <w:t>to effective,</w:t>
      </w:r>
      <w:r>
        <w:rPr>
          <w:spacing w:val="-9"/>
        </w:rPr>
        <w:t xml:space="preserve"> </w:t>
      </w:r>
      <w:r>
        <w:t>high-quality,</w:t>
      </w:r>
      <w:r>
        <w:rPr>
          <w:spacing w:val="-2"/>
        </w:rPr>
        <w:t xml:space="preserve"> </w:t>
      </w:r>
      <w:r>
        <w:t>modern</w:t>
      </w:r>
      <w:r>
        <w:rPr>
          <w:spacing w:val="-2"/>
        </w:rPr>
        <w:t xml:space="preserve"> </w:t>
      </w:r>
      <w:r>
        <w:t>and</w:t>
      </w:r>
      <w:r>
        <w:rPr>
          <w:spacing w:val="-8"/>
        </w:rPr>
        <w:t xml:space="preserve"> </w:t>
      </w:r>
      <w:r>
        <w:t>safe</w:t>
      </w:r>
      <w:r>
        <w:rPr>
          <w:spacing w:val="-5"/>
        </w:rPr>
        <w:t xml:space="preserve"> </w:t>
      </w:r>
      <w:r>
        <w:t>medicinal</w:t>
      </w:r>
      <w:r>
        <w:rPr>
          <w:spacing w:val="-9"/>
        </w:rPr>
        <w:t xml:space="preserve"> </w:t>
      </w:r>
      <w:r>
        <w:t>products,</w:t>
      </w:r>
      <w:r>
        <w:rPr>
          <w:spacing w:val="-8"/>
        </w:rPr>
        <w:t xml:space="preserve"> </w:t>
      </w:r>
      <w:r>
        <w:t>as</w:t>
      </w:r>
      <w:r>
        <w:rPr>
          <w:spacing w:val="-6"/>
        </w:rPr>
        <w:t xml:space="preserve"> </w:t>
      </w:r>
      <w:r>
        <w:t>well</w:t>
      </w:r>
      <w:r>
        <w:rPr>
          <w:spacing w:val="-9"/>
        </w:rPr>
        <w:t xml:space="preserve"> </w:t>
      </w:r>
      <w:r>
        <w:t>as</w:t>
      </w:r>
      <w:r>
        <w:rPr>
          <w:spacing w:val="-2"/>
        </w:rPr>
        <w:t xml:space="preserve"> </w:t>
      </w:r>
      <w:r>
        <w:t>the</w:t>
      </w:r>
      <w:r>
        <w:rPr>
          <w:spacing w:val="-4"/>
        </w:rPr>
        <w:t xml:space="preserve"> </w:t>
      </w:r>
      <w:r>
        <w:t>implementation</w:t>
      </w:r>
      <w:r>
        <w:rPr>
          <w:spacing w:val="-8"/>
        </w:rPr>
        <w:t xml:space="preserve"> </w:t>
      </w:r>
      <w:r>
        <w:t>of</w:t>
      </w:r>
      <w:r>
        <w:rPr>
          <w:spacing w:val="-3"/>
        </w:rPr>
        <w:t xml:space="preserve"> </w:t>
      </w:r>
      <w:r>
        <w:t>certain provisions of the European Union law regarding medicinal products for human</w:t>
      </w:r>
      <w:r>
        <w:rPr>
          <w:spacing w:val="-7"/>
        </w:rPr>
        <w:t xml:space="preserve"> </w:t>
      </w:r>
      <w:r>
        <w:t>use.</w:t>
      </w:r>
    </w:p>
    <w:p w:rsidR="00FF7BDE" w:rsidRDefault="00A22A0C">
      <w:pPr>
        <w:pStyle w:val="1"/>
        <w:spacing w:before="145"/>
        <w:ind w:left="4417"/>
        <w:jc w:val="both"/>
      </w:pPr>
      <w:r>
        <w:t>Section I.</w:t>
      </w:r>
    </w:p>
    <w:p w:rsidR="00FF7BDE" w:rsidRDefault="00FF7BDE">
      <w:pPr>
        <w:pStyle w:val="a3"/>
        <w:spacing w:before="2"/>
        <w:ind w:left="0" w:firstLine="0"/>
        <w:jc w:val="left"/>
        <w:rPr>
          <w:b/>
        </w:rPr>
      </w:pPr>
    </w:p>
    <w:p w:rsidR="00FF7BDE" w:rsidRDefault="00A22A0C">
      <w:pPr>
        <w:ind w:left="590" w:right="730"/>
        <w:jc w:val="center"/>
        <w:rPr>
          <w:b/>
          <w:sz w:val="28"/>
        </w:rPr>
      </w:pPr>
      <w:r>
        <w:rPr>
          <w:b/>
          <w:sz w:val="28"/>
        </w:rPr>
        <w:t>GENERAL PROVISIONS</w:t>
      </w:r>
    </w:p>
    <w:p w:rsidR="00FF7BDE" w:rsidRDefault="00A22A0C">
      <w:pPr>
        <w:spacing w:before="150"/>
        <w:ind w:left="610"/>
        <w:rPr>
          <w:sz w:val="24"/>
        </w:rPr>
      </w:pPr>
      <w:r>
        <w:rPr>
          <w:b/>
          <w:sz w:val="24"/>
        </w:rPr>
        <w:t xml:space="preserve">Article 1. </w:t>
      </w:r>
      <w:r>
        <w:rPr>
          <w:sz w:val="24"/>
        </w:rPr>
        <w:t>Legislation on medicinal products</w:t>
      </w:r>
    </w:p>
    <w:p w:rsidR="00FF7BDE" w:rsidRDefault="00A22A0C">
      <w:pPr>
        <w:pStyle w:val="a3"/>
        <w:spacing w:before="150" w:line="242" w:lineRule="auto"/>
        <w:ind w:right="308"/>
      </w:pPr>
      <w:r>
        <w:t>1.  The   legislation   on   medicinal   products   consists   of   the</w:t>
      </w:r>
      <w:r>
        <w:rPr>
          <w:color w:val="000099"/>
        </w:rPr>
        <w:t xml:space="preserve"> </w:t>
      </w:r>
      <w:hyperlink r:id="rId11">
        <w:r w:rsidRPr="0044177B">
          <w:t>Constitution   of   Ukraine,</w:t>
        </w:r>
      </w:hyperlink>
      <w:r w:rsidRPr="0044177B">
        <w:t xml:space="preserve">  the</w:t>
      </w:r>
      <w:hyperlink r:id="rId12">
        <w:r w:rsidRPr="0044177B">
          <w:t xml:space="preserve"> Fundamentals of the Law of Ukraine on Health Care</w:t>
        </w:r>
      </w:hyperlink>
      <w:r>
        <w:t>, this Law and other legislative acts adopted according to this Law, as well as industry standards adapted to the European Union</w:t>
      </w:r>
      <w:r>
        <w:rPr>
          <w:spacing w:val="-4"/>
        </w:rPr>
        <w:t xml:space="preserve"> </w:t>
      </w:r>
      <w:r>
        <w:t>law.</w:t>
      </w:r>
    </w:p>
    <w:p w:rsidR="00FF7BDE" w:rsidRDefault="00A22A0C">
      <w:pPr>
        <w:spacing w:before="144"/>
        <w:ind w:left="610"/>
        <w:rPr>
          <w:sz w:val="24"/>
        </w:rPr>
      </w:pPr>
      <w:r>
        <w:rPr>
          <w:b/>
          <w:sz w:val="24"/>
        </w:rPr>
        <w:t xml:space="preserve">Article 2. </w:t>
      </w:r>
      <w:r>
        <w:rPr>
          <w:sz w:val="24"/>
        </w:rPr>
        <w:t>Definitions</w:t>
      </w:r>
    </w:p>
    <w:p w:rsidR="00FF7BDE" w:rsidRDefault="00A22A0C">
      <w:pPr>
        <w:pStyle w:val="a5"/>
        <w:numPr>
          <w:ilvl w:val="0"/>
          <w:numId w:val="211"/>
        </w:numPr>
        <w:tabs>
          <w:tab w:val="left" w:pos="851"/>
        </w:tabs>
        <w:ind w:hanging="241"/>
        <w:rPr>
          <w:sz w:val="24"/>
        </w:rPr>
      </w:pPr>
      <w:r>
        <w:rPr>
          <w:sz w:val="24"/>
        </w:rPr>
        <w:t>In this Law, the terms shall have the following</w:t>
      </w:r>
      <w:r>
        <w:rPr>
          <w:spacing w:val="5"/>
          <w:sz w:val="24"/>
        </w:rPr>
        <w:t xml:space="preserve"> </w:t>
      </w:r>
      <w:r>
        <w:rPr>
          <w:sz w:val="24"/>
        </w:rPr>
        <w:t>meanings:</w:t>
      </w:r>
    </w:p>
    <w:p w:rsidR="00FF7BDE" w:rsidRDefault="00A22A0C">
      <w:pPr>
        <w:pStyle w:val="a5"/>
        <w:numPr>
          <w:ilvl w:val="0"/>
          <w:numId w:val="210"/>
        </w:numPr>
        <w:tabs>
          <w:tab w:val="left" w:pos="901"/>
        </w:tabs>
        <w:ind w:right="303" w:firstLine="450"/>
        <w:rPr>
          <w:sz w:val="24"/>
        </w:rPr>
      </w:pPr>
      <w:r>
        <w:rPr>
          <w:sz w:val="24"/>
        </w:rPr>
        <w:t>active pharmaceutical ingredient (pharmaceutical substance, active substance) (hereinafter referred to as “active substance” or “API”) means any substance or mixture of substances designed for</w:t>
      </w:r>
      <w:r>
        <w:rPr>
          <w:spacing w:val="-6"/>
          <w:sz w:val="24"/>
        </w:rPr>
        <w:t xml:space="preserve"> </w:t>
      </w:r>
      <w:r>
        <w:rPr>
          <w:sz w:val="24"/>
        </w:rPr>
        <w:t>use</w:t>
      </w:r>
      <w:r>
        <w:rPr>
          <w:spacing w:val="-8"/>
          <w:sz w:val="24"/>
        </w:rPr>
        <w:t xml:space="preserve"> </w:t>
      </w:r>
      <w:r>
        <w:rPr>
          <w:sz w:val="24"/>
        </w:rPr>
        <w:t>in</w:t>
      </w:r>
      <w:r>
        <w:rPr>
          <w:spacing w:val="-6"/>
          <w:sz w:val="24"/>
        </w:rPr>
        <w:t xml:space="preserve"> </w:t>
      </w:r>
      <w:r>
        <w:rPr>
          <w:sz w:val="24"/>
        </w:rPr>
        <w:t>medicinal</w:t>
      </w:r>
      <w:r>
        <w:rPr>
          <w:spacing w:val="-8"/>
          <w:sz w:val="24"/>
        </w:rPr>
        <w:t xml:space="preserve"> </w:t>
      </w:r>
      <w:r>
        <w:rPr>
          <w:sz w:val="24"/>
        </w:rPr>
        <w:t>product</w:t>
      </w:r>
      <w:r>
        <w:rPr>
          <w:spacing w:val="-7"/>
          <w:sz w:val="24"/>
        </w:rPr>
        <w:t xml:space="preserve"> </w:t>
      </w:r>
      <w:r>
        <w:rPr>
          <w:sz w:val="24"/>
        </w:rPr>
        <w:t>manufacture</w:t>
      </w:r>
      <w:r>
        <w:rPr>
          <w:spacing w:val="-8"/>
          <w:sz w:val="24"/>
        </w:rPr>
        <w:t xml:space="preserve"> </w:t>
      </w:r>
      <w:r>
        <w:rPr>
          <w:sz w:val="24"/>
        </w:rPr>
        <w:t>that</w:t>
      </w:r>
      <w:r>
        <w:rPr>
          <w:spacing w:val="-7"/>
          <w:sz w:val="24"/>
        </w:rPr>
        <w:t xml:space="preserve"> </w:t>
      </w:r>
      <w:r>
        <w:rPr>
          <w:sz w:val="24"/>
        </w:rPr>
        <w:t>becoming</w:t>
      </w:r>
      <w:r>
        <w:rPr>
          <w:spacing w:val="-7"/>
          <w:sz w:val="24"/>
        </w:rPr>
        <w:t xml:space="preserve"> </w:t>
      </w:r>
      <w:r>
        <w:rPr>
          <w:sz w:val="24"/>
        </w:rPr>
        <w:t>its</w:t>
      </w:r>
      <w:r>
        <w:rPr>
          <w:spacing w:val="-4"/>
          <w:sz w:val="24"/>
        </w:rPr>
        <w:t xml:space="preserve"> </w:t>
      </w:r>
      <w:r>
        <w:rPr>
          <w:sz w:val="24"/>
        </w:rPr>
        <w:t>API</w:t>
      </w:r>
      <w:r>
        <w:rPr>
          <w:spacing w:val="-7"/>
          <w:sz w:val="24"/>
        </w:rPr>
        <w:t xml:space="preserve"> </w:t>
      </w:r>
      <w:r>
        <w:rPr>
          <w:sz w:val="24"/>
        </w:rPr>
        <w:t>during</w:t>
      </w:r>
      <w:r>
        <w:rPr>
          <w:spacing w:val="-6"/>
          <w:sz w:val="24"/>
        </w:rPr>
        <w:t xml:space="preserve"> </w:t>
      </w:r>
      <w:r>
        <w:rPr>
          <w:sz w:val="24"/>
        </w:rPr>
        <w:t>its</w:t>
      </w:r>
      <w:r>
        <w:rPr>
          <w:spacing w:val="-5"/>
          <w:sz w:val="24"/>
        </w:rPr>
        <w:t xml:space="preserve"> </w:t>
      </w:r>
      <w:r>
        <w:rPr>
          <w:sz w:val="24"/>
        </w:rPr>
        <w:t>use.</w:t>
      </w:r>
      <w:r>
        <w:rPr>
          <w:spacing w:val="-6"/>
          <w:sz w:val="24"/>
        </w:rPr>
        <w:t xml:space="preserve"> </w:t>
      </w:r>
      <w:r>
        <w:rPr>
          <w:sz w:val="24"/>
        </w:rPr>
        <w:t>Active</w:t>
      </w:r>
      <w:r>
        <w:rPr>
          <w:spacing w:val="-8"/>
          <w:sz w:val="24"/>
        </w:rPr>
        <w:t xml:space="preserve"> </w:t>
      </w:r>
      <w:r>
        <w:rPr>
          <w:sz w:val="24"/>
        </w:rPr>
        <w:t>substance</w:t>
      </w:r>
      <w:r>
        <w:rPr>
          <w:spacing w:val="-7"/>
          <w:sz w:val="24"/>
        </w:rPr>
        <w:t xml:space="preserve"> </w:t>
      </w:r>
      <w:r>
        <w:rPr>
          <w:sz w:val="24"/>
        </w:rPr>
        <w:t>may be used in or administered to human beings either with a view to restoring, correcting or modifying physiological functions by exerting a pharmacological, immunological or metabolic action, or to making a medical diagnosis;</w:t>
      </w:r>
    </w:p>
    <w:p w:rsidR="00FF7BDE" w:rsidRDefault="00A22A0C">
      <w:pPr>
        <w:pStyle w:val="a5"/>
        <w:numPr>
          <w:ilvl w:val="0"/>
          <w:numId w:val="210"/>
        </w:numPr>
        <w:tabs>
          <w:tab w:val="left" w:pos="871"/>
        </w:tabs>
        <w:spacing w:before="155"/>
        <w:ind w:right="315" w:firstLine="450"/>
        <w:rPr>
          <w:sz w:val="24"/>
        </w:rPr>
      </w:pPr>
      <w:r>
        <w:rPr>
          <w:sz w:val="24"/>
        </w:rPr>
        <w:lastRenderedPageBreak/>
        <w:t>pharmacy</w:t>
      </w:r>
      <w:r>
        <w:rPr>
          <w:spacing w:val="-4"/>
          <w:sz w:val="24"/>
        </w:rPr>
        <w:t xml:space="preserve"> </w:t>
      </w:r>
      <w:r>
        <w:rPr>
          <w:sz w:val="24"/>
        </w:rPr>
        <w:t>means</w:t>
      </w:r>
      <w:r>
        <w:rPr>
          <w:spacing w:val="-3"/>
          <w:sz w:val="24"/>
        </w:rPr>
        <w:t xml:space="preserve"> </w:t>
      </w:r>
      <w:r>
        <w:rPr>
          <w:sz w:val="24"/>
        </w:rPr>
        <w:t>a</w:t>
      </w:r>
      <w:r>
        <w:rPr>
          <w:spacing w:val="-5"/>
          <w:sz w:val="24"/>
        </w:rPr>
        <w:t xml:space="preserve"> </w:t>
      </w:r>
      <w:r>
        <w:rPr>
          <w:sz w:val="24"/>
        </w:rPr>
        <w:t>health</w:t>
      </w:r>
      <w:r>
        <w:rPr>
          <w:spacing w:val="-4"/>
          <w:sz w:val="24"/>
        </w:rPr>
        <w:t xml:space="preserve"> </w:t>
      </w:r>
      <w:r>
        <w:rPr>
          <w:sz w:val="24"/>
        </w:rPr>
        <w:t>facility</w:t>
      </w:r>
      <w:r>
        <w:rPr>
          <w:spacing w:val="-3"/>
          <w:sz w:val="24"/>
        </w:rPr>
        <w:t xml:space="preserve"> </w:t>
      </w:r>
      <w:r>
        <w:rPr>
          <w:sz w:val="24"/>
        </w:rPr>
        <w:t>that</w:t>
      </w:r>
      <w:r>
        <w:rPr>
          <w:spacing w:val="-6"/>
          <w:sz w:val="24"/>
        </w:rPr>
        <w:t xml:space="preserve"> </w:t>
      </w:r>
      <w:r>
        <w:rPr>
          <w:sz w:val="24"/>
        </w:rPr>
        <w:t>is</w:t>
      </w:r>
      <w:r>
        <w:rPr>
          <w:spacing w:val="-2"/>
          <w:sz w:val="24"/>
        </w:rPr>
        <w:t xml:space="preserve"> </w:t>
      </w:r>
      <w:r>
        <w:rPr>
          <w:sz w:val="24"/>
        </w:rPr>
        <w:t>a</w:t>
      </w:r>
      <w:r>
        <w:rPr>
          <w:spacing w:val="-6"/>
          <w:sz w:val="24"/>
        </w:rPr>
        <w:t xml:space="preserve"> </w:t>
      </w:r>
      <w:r>
        <w:rPr>
          <w:sz w:val="24"/>
        </w:rPr>
        <w:t>business</w:t>
      </w:r>
      <w:r>
        <w:rPr>
          <w:spacing w:val="-7"/>
          <w:sz w:val="24"/>
        </w:rPr>
        <w:t xml:space="preserve"> </w:t>
      </w:r>
      <w:r>
        <w:rPr>
          <w:sz w:val="24"/>
        </w:rPr>
        <w:t>place</w:t>
      </w:r>
      <w:r>
        <w:rPr>
          <w:spacing w:val="-5"/>
          <w:sz w:val="24"/>
        </w:rPr>
        <w:t xml:space="preserve"> </w:t>
      </w:r>
      <w:r>
        <w:rPr>
          <w:sz w:val="24"/>
        </w:rPr>
        <w:t>for</w:t>
      </w:r>
      <w:r>
        <w:rPr>
          <w:spacing w:val="-4"/>
          <w:sz w:val="24"/>
        </w:rPr>
        <w:t xml:space="preserve"> </w:t>
      </w:r>
      <w:r>
        <w:rPr>
          <w:sz w:val="24"/>
        </w:rPr>
        <w:t>economic</w:t>
      </w:r>
      <w:r>
        <w:rPr>
          <w:spacing w:val="-5"/>
          <w:sz w:val="24"/>
        </w:rPr>
        <w:t xml:space="preserve"> </w:t>
      </w:r>
      <w:r>
        <w:rPr>
          <w:sz w:val="24"/>
        </w:rPr>
        <w:t>entities</w:t>
      </w:r>
      <w:r>
        <w:rPr>
          <w:spacing w:val="-3"/>
          <w:sz w:val="24"/>
        </w:rPr>
        <w:t xml:space="preserve"> </w:t>
      </w:r>
      <w:r>
        <w:rPr>
          <w:sz w:val="24"/>
        </w:rPr>
        <w:t>engaged</w:t>
      </w:r>
      <w:r>
        <w:rPr>
          <w:spacing w:val="-4"/>
          <w:sz w:val="24"/>
        </w:rPr>
        <w:t xml:space="preserve"> </w:t>
      </w:r>
      <w:r>
        <w:rPr>
          <w:sz w:val="24"/>
        </w:rPr>
        <w:t>in</w:t>
      </w:r>
      <w:r>
        <w:rPr>
          <w:spacing w:val="-3"/>
          <w:sz w:val="24"/>
        </w:rPr>
        <w:t xml:space="preserve"> </w:t>
      </w:r>
      <w:r>
        <w:rPr>
          <w:sz w:val="24"/>
        </w:rPr>
        <w:t>the retail trade of medicinal products, the key task of which is to provide the population, other health facilities, enterprises, institutions and organizations with medicinal</w:t>
      </w:r>
      <w:r>
        <w:rPr>
          <w:spacing w:val="-4"/>
          <w:sz w:val="24"/>
        </w:rPr>
        <w:t xml:space="preserve"> </w:t>
      </w:r>
      <w:r>
        <w:rPr>
          <w:sz w:val="24"/>
        </w:rPr>
        <w:t>products;</w:t>
      </w:r>
    </w:p>
    <w:p w:rsidR="00FF7BDE" w:rsidRDefault="00A22A0C">
      <w:pPr>
        <w:pStyle w:val="a5"/>
        <w:numPr>
          <w:ilvl w:val="0"/>
          <w:numId w:val="210"/>
        </w:numPr>
        <w:tabs>
          <w:tab w:val="left" w:pos="881"/>
        </w:tabs>
        <w:spacing w:before="147" w:line="242" w:lineRule="auto"/>
        <w:ind w:right="307" w:firstLine="450"/>
        <w:rPr>
          <w:sz w:val="24"/>
        </w:rPr>
      </w:pPr>
      <w:r>
        <w:rPr>
          <w:sz w:val="24"/>
        </w:rPr>
        <w:t>bioequivalence means a similitude parameter of two or more medicinal products containing the same active substance. Medicinal products are considered bioequivalent if they are pharmaceutically</w:t>
      </w:r>
      <w:r>
        <w:rPr>
          <w:spacing w:val="-11"/>
          <w:sz w:val="24"/>
        </w:rPr>
        <w:t xml:space="preserve"> </w:t>
      </w:r>
      <w:r>
        <w:rPr>
          <w:sz w:val="24"/>
        </w:rPr>
        <w:t>equivalent</w:t>
      </w:r>
      <w:r>
        <w:rPr>
          <w:spacing w:val="-15"/>
          <w:sz w:val="24"/>
        </w:rPr>
        <w:t xml:space="preserve"> </w:t>
      </w:r>
      <w:r>
        <w:rPr>
          <w:sz w:val="24"/>
        </w:rPr>
        <w:t>or</w:t>
      </w:r>
      <w:r>
        <w:rPr>
          <w:spacing w:val="-14"/>
          <w:sz w:val="24"/>
        </w:rPr>
        <w:t xml:space="preserve"> </w:t>
      </w:r>
      <w:r>
        <w:rPr>
          <w:sz w:val="24"/>
        </w:rPr>
        <w:t>pharmaceutical</w:t>
      </w:r>
      <w:r>
        <w:rPr>
          <w:spacing w:val="-16"/>
          <w:sz w:val="24"/>
        </w:rPr>
        <w:t xml:space="preserve"> </w:t>
      </w:r>
      <w:r>
        <w:rPr>
          <w:sz w:val="24"/>
        </w:rPr>
        <w:t>alternatives</w:t>
      </w:r>
      <w:r>
        <w:rPr>
          <w:spacing w:val="-13"/>
          <w:sz w:val="24"/>
        </w:rPr>
        <w:t xml:space="preserve"> </w:t>
      </w:r>
      <w:r>
        <w:rPr>
          <w:sz w:val="24"/>
        </w:rPr>
        <w:t>and</w:t>
      </w:r>
      <w:r>
        <w:rPr>
          <w:spacing w:val="-14"/>
          <w:sz w:val="24"/>
        </w:rPr>
        <w:t xml:space="preserve"> </w:t>
      </w:r>
      <w:r>
        <w:rPr>
          <w:sz w:val="24"/>
        </w:rPr>
        <w:t>their</w:t>
      </w:r>
      <w:r>
        <w:rPr>
          <w:spacing w:val="-14"/>
          <w:sz w:val="24"/>
        </w:rPr>
        <w:t xml:space="preserve"> </w:t>
      </w:r>
      <w:proofErr w:type="spellStart"/>
      <w:r>
        <w:rPr>
          <w:sz w:val="24"/>
        </w:rPr>
        <w:t>bioavailabilities</w:t>
      </w:r>
      <w:proofErr w:type="spellEnd"/>
      <w:r>
        <w:rPr>
          <w:spacing w:val="-13"/>
          <w:sz w:val="24"/>
        </w:rPr>
        <w:t xml:space="preserve"> </w:t>
      </w:r>
      <w:r>
        <w:rPr>
          <w:sz w:val="24"/>
        </w:rPr>
        <w:t>(absorption</w:t>
      </w:r>
      <w:r>
        <w:rPr>
          <w:spacing w:val="-14"/>
          <w:sz w:val="24"/>
        </w:rPr>
        <w:t xml:space="preserve"> </w:t>
      </w:r>
      <w:r>
        <w:rPr>
          <w:sz w:val="24"/>
        </w:rPr>
        <w:t>rate</w:t>
      </w:r>
    </w:p>
    <w:p w:rsidR="00FF7BDE" w:rsidRDefault="00A22A0C">
      <w:pPr>
        <w:pStyle w:val="a3"/>
        <w:spacing w:before="76"/>
        <w:ind w:right="306" w:firstLine="0"/>
      </w:pPr>
      <w:r>
        <w:t>and extent) after administration in the same molar dose lie within the acceptable predefined limits. These limits are set to ensure comparable in vivo performance, i.e. similarity in terms of safety and efficacy;</w:t>
      </w:r>
    </w:p>
    <w:p w:rsidR="00FF7BDE" w:rsidRDefault="00A22A0C">
      <w:pPr>
        <w:pStyle w:val="a5"/>
        <w:numPr>
          <w:ilvl w:val="0"/>
          <w:numId w:val="210"/>
        </w:numPr>
        <w:tabs>
          <w:tab w:val="left" w:pos="862"/>
        </w:tabs>
        <w:spacing w:before="147"/>
        <w:ind w:right="302" w:firstLine="450"/>
        <w:rPr>
          <w:sz w:val="24"/>
        </w:rPr>
      </w:pPr>
      <w:r>
        <w:rPr>
          <w:sz w:val="24"/>
        </w:rPr>
        <w:t>biological</w:t>
      </w:r>
      <w:r>
        <w:rPr>
          <w:spacing w:val="-9"/>
          <w:sz w:val="24"/>
        </w:rPr>
        <w:t xml:space="preserve"> </w:t>
      </w:r>
      <w:r>
        <w:rPr>
          <w:sz w:val="24"/>
        </w:rPr>
        <w:t>medicinal</w:t>
      </w:r>
      <w:r>
        <w:rPr>
          <w:spacing w:val="-13"/>
          <w:sz w:val="24"/>
        </w:rPr>
        <w:t xml:space="preserve"> </w:t>
      </w:r>
      <w:r>
        <w:rPr>
          <w:sz w:val="24"/>
        </w:rPr>
        <w:t>product</w:t>
      </w:r>
      <w:r>
        <w:rPr>
          <w:spacing w:val="-14"/>
          <w:sz w:val="24"/>
        </w:rPr>
        <w:t xml:space="preserve"> </w:t>
      </w:r>
      <w:r>
        <w:rPr>
          <w:sz w:val="24"/>
        </w:rPr>
        <w:t>means</w:t>
      </w:r>
      <w:r>
        <w:rPr>
          <w:spacing w:val="-10"/>
          <w:sz w:val="24"/>
        </w:rPr>
        <w:t xml:space="preserve"> </w:t>
      </w:r>
      <w:r>
        <w:rPr>
          <w:sz w:val="24"/>
        </w:rPr>
        <w:t>a</w:t>
      </w:r>
      <w:r>
        <w:rPr>
          <w:spacing w:val="-9"/>
          <w:sz w:val="24"/>
        </w:rPr>
        <w:t xml:space="preserve"> </w:t>
      </w:r>
      <w:r>
        <w:rPr>
          <w:sz w:val="24"/>
        </w:rPr>
        <w:t>medicinal</w:t>
      </w:r>
      <w:r>
        <w:rPr>
          <w:spacing w:val="-13"/>
          <w:sz w:val="24"/>
        </w:rPr>
        <w:t xml:space="preserve"> </w:t>
      </w:r>
      <w:r>
        <w:rPr>
          <w:sz w:val="24"/>
        </w:rPr>
        <w:t>product</w:t>
      </w:r>
      <w:r>
        <w:rPr>
          <w:spacing w:val="-13"/>
          <w:sz w:val="24"/>
        </w:rPr>
        <w:t xml:space="preserve"> </w:t>
      </w:r>
      <w:r>
        <w:rPr>
          <w:sz w:val="24"/>
        </w:rPr>
        <w:t>that</w:t>
      </w:r>
      <w:r>
        <w:rPr>
          <w:spacing w:val="-9"/>
          <w:sz w:val="24"/>
        </w:rPr>
        <w:t xml:space="preserve"> </w:t>
      </w:r>
      <w:r>
        <w:rPr>
          <w:sz w:val="24"/>
        </w:rPr>
        <w:t>contains</w:t>
      </w:r>
      <w:r>
        <w:rPr>
          <w:spacing w:val="-10"/>
          <w:sz w:val="24"/>
        </w:rPr>
        <w:t xml:space="preserve"> </w:t>
      </w:r>
      <w:r>
        <w:rPr>
          <w:sz w:val="24"/>
        </w:rPr>
        <w:t>API</w:t>
      </w:r>
      <w:r>
        <w:rPr>
          <w:spacing w:val="-12"/>
          <w:sz w:val="24"/>
        </w:rPr>
        <w:t xml:space="preserve"> </w:t>
      </w:r>
      <w:r>
        <w:rPr>
          <w:sz w:val="24"/>
        </w:rPr>
        <w:t>of</w:t>
      </w:r>
      <w:r>
        <w:rPr>
          <w:spacing w:val="-11"/>
          <w:sz w:val="24"/>
        </w:rPr>
        <w:t xml:space="preserve"> </w:t>
      </w:r>
      <w:r>
        <w:rPr>
          <w:sz w:val="24"/>
        </w:rPr>
        <w:t>biological</w:t>
      </w:r>
      <w:r>
        <w:rPr>
          <w:spacing w:val="-9"/>
          <w:sz w:val="24"/>
        </w:rPr>
        <w:t xml:space="preserve"> </w:t>
      </w:r>
      <w:r>
        <w:rPr>
          <w:sz w:val="24"/>
        </w:rPr>
        <w:t xml:space="preserve">origin (a substance or substances produced by or extracted from a biological source and that needs for its </w:t>
      </w:r>
      <w:proofErr w:type="spellStart"/>
      <w:r>
        <w:rPr>
          <w:sz w:val="24"/>
        </w:rPr>
        <w:t>characterisation</w:t>
      </w:r>
      <w:proofErr w:type="spellEnd"/>
      <w:r>
        <w:rPr>
          <w:sz w:val="24"/>
        </w:rPr>
        <w:t xml:space="preserve"> and the determination of its quality a combination of </w:t>
      </w:r>
      <w:proofErr w:type="spellStart"/>
      <w:r>
        <w:rPr>
          <w:sz w:val="24"/>
        </w:rPr>
        <w:t>physico</w:t>
      </w:r>
      <w:proofErr w:type="spellEnd"/>
      <w:r>
        <w:rPr>
          <w:sz w:val="24"/>
        </w:rPr>
        <w:t>-chemical-biological testing, together with the production process and its</w:t>
      </w:r>
      <w:r>
        <w:rPr>
          <w:spacing w:val="2"/>
          <w:sz w:val="24"/>
        </w:rPr>
        <w:t xml:space="preserve"> </w:t>
      </w:r>
      <w:r>
        <w:rPr>
          <w:sz w:val="24"/>
        </w:rPr>
        <w:t>control).</w:t>
      </w:r>
    </w:p>
    <w:p w:rsidR="00FF7BDE" w:rsidRDefault="00A22A0C">
      <w:pPr>
        <w:pStyle w:val="a3"/>
        <w:spacing w:before="152"/>
        <w:ind w:right="311"/>
      </w:pPr>
      <w:r>
        <w:t>The</w:t>
      </w:r>
      <w:r>
        <w:rPr>
          <w:spacing w:val="-11"/>
        </w:rPr>
        <w:t xml:space="preserve"> </w:t>
      </w:r>
      <w:r>
        <w:t>following</w:t>
      </w:r>
      <w:r>
        <w:rPr>
          <w:spacing w:val="-9"/>
        </w:rPr>
        <w:t xml:space="preserve"> </w:t>
      </w:r>
      <w:r>
        <w:t>shall</w:t>
      </w:r>
      <w:r>
        <w:rPr>
          <w:spacing w:val="-10"/>
        </w:rPr>
        <w:t xml:space="preserve"> </w:t>
      </w:r>
      <w:r>
        <w:t>be</w:t>
      </w:r>
      <w:r>
        <w:rPr>
          <w:spacing w:val="-10"/>
        </w:rPr>
        <w:t xml:space="preserve"> </w:t>
      </w:r>
      <w:r>
        <w:t>considered</w:t>
      </w:r>
      <w:r>
        <w:rPr>
          <w:spacing w:val="-9"/>
        </w:rPr>
        <w:t xml:space="preserve"> </w:t>
      </w:r>
      <w:r>
        <w:t>as</w:t>
      </w:r>
      <w:r>
        <w:rPr>
          <w:spacing w:val="-8"/>
        </w:rPr>
        <w:t xml:space="preserve"> </w:t>
      </w:r>
      <w:r>
        <w:t>biological</w:t>
      </w:r>
      <w:r>
        <w:rPr>
          <w:spacing w:val="-5"/>
        </w:rPr>
        <w:t xml:space="preserve"> </w:t>
      </w:r>
      <w:r>
        <w:t>medicinal</w:t>
      </w:r>
      <w:r>
        <w:rPr>
          <w:spacing w:val="-10"/>
        </w:rPr>
        <w:t xml:space="preserve"> </w:t>
      </w:r>
      <w:r>
        <w:t>products:</w:t>
      </w:r>
      <w:r>
        <w:rPr>
          <w:spacing w:val="-10"/>
        </w:rPr>
        <w:t xml:space="preserve"> </w:t>
      </w:r>
      <w:r>
        <w:t>advanced</w:t>
      </w:r>
      <w:r>
        <w:rPr>
          <w:spacing w:val="-9"/>
        </w:rPr>
        <w:t xml:space="preserve"> </w:t>
      </w:r>
      <w:r>
        <w:t>therapy</w:t>
      </w:r>
      <w:r>
        <w:rPr>
          <w:spacing w:val="-10"/>
        </w:rPr>
        <w:t xml:space="preserve"> </w:t>
      </w:r>
      <w:r>
        <w:t>medicinal products, immunological medicinal products and medicinal products derived from human blood and human plasma, as well as medicinal products produced using one of the following biotechnological processes:</w:t>
      </w:r>
    </w:p>
    <w:p w:rsidR="00FF7BDE" w:rsidRDefault="00A22A0C">
      <w:pPr>
        <w:pStyle w:val="a3"/>
        <w:spacing w:before="151"/>
        <w:ind w:left="610" w:firstLine="0"/>
        <w:jc w:val="left"/>
      </w:pPr>
      <w:r>
        <w:t>recombinant DNA technology;</w:t>
      </w:r>
    </w:p>
    <w:p w:rsidR="00FF7BDE" w:rsidRDefault="00A22A0C">
      <w:pPr>
        <w:pStyle w:val="a3"/>
        <w:spacing w:before="150"/>
        <w:ind w:right="309"/>
      </w:pPr>
      <w:r>
        <w:t>controlled</w:t>
      </w:r>
      <w:r>
        <w:rPr>
          <w:spacing w:val="-9"/>
        </w:rPr>
        <w:t xml:space="preserve"> </w:t>
      </w:r>
      <w:r>
        <w:t>expression</w:t>
      </w:r>
      <w:r>
        <w:rPr>
          <w:spacing w:val="-9"/>
        </w:rPr>
        <w:t xml:space="preserve"> </w:t>
      </w:r>
      <w:r>
        <w:t>of</w:t>
      </w:r>
      <w:r>
        <w:rPr>
          <w:spacing w:val="-8"/>
        </w:rPr>
        <w:t xml:space="preserve"> </w:t>
      </w:r>
      <w:r>
        <w:t>genes</w:t>
      </w:r>
      <w:r>
        <w:rPr>
          <w:spacing w:val="-5"/>
        </w:rPr>
        <w:t xml:space="preserve"> </w:t>
      </w:r>
      <w:r>
        <w:t>encoding</w:t>
      </w:r>
      <w:r>
        <w:rPr>
          <w:spacing w:val="-9"/>
        </w:rPr>
        <w:t xml:space="preserve"> </w:t>
      </w:r>
      <w:r>
        <w:t>biologically</w:t>
      </w:r>
      <w:r>
        <w:rPr>
          <w:spacing w:val="-3"/>
        </w:rPr>
        <w:t xml:space="preserve"> </w:t>
      </w:r>
      <w:r>
        <w:t>active</w:t>
      </w:r>
      <w:r>
        <w:rPr>
          <w:spacing w:val="-10"/>
        </w:rPr>
        <w:t xml:space="preserve"> </w:t>
      </w:r>
      <w:r>
        <w:t>prokaryotic</w:t>
      </w:r>
      <w:r>
        <w:rPr>
          <w:spacing w:val="-10"/>
        </w:rPr>
        <w:t xml:space="preserve"> </w:t>
      </w:r>
      <w:r>
        <w:t>and</w:t>
      </w:r>
      <w:r>
        <w:rPr>
          <w:spacing w:val="-8"/>
        </w:rPr>
        <w:t xml:space="preserve"> </w:t>
      </w:r>
      <w:r>
        <w:t>eukaryotic</w:t>
      </w:r>
      <w:r>
        <w:rPr>
          <w:spacing w:val="-10"/>
        </w:rPr>
        <w:t xml:space="preserve"> </w:t>
      </w:r>
      <w:r>
        <w:t>proteins, including transformed mammalian</w:t>
      </w:r>
      <w:r>
        <w:rPr>
          <w:spacing w:val="7"/>
        </w:rPr>
        <w:t xml:space="preserve"> </w:t>
      </w:r>
      <w:r>
        <w:t>cells;</w:t>
      </w:r>
    </w:p>
    <w:p w:rsidR="00FF7BDE" w:rsidRDefault="00A22A0C">
      <w:pPr>
        <w:pStyle w:val="a3"/>
        <w:spacing w:before="153"/>
        <w:ind w:left="610" w:firstLine="0"/>
        <w:jc w:val="left"/>
      </w:pPr>
      <w:proofErr w:type="spellStart"/>
      <w:r>
        <w:t>hybridoma</w:t>
      </w:r>
      <w:proofErr w:type="spellEnd"/>
      <w:r>
        <w:t xml:space="preserve"> and monoclonal antibody production;</w:t>
      </w:r>
    </w:p>
    <w:p w:rsidR="00FF7BDE" w:rsidRDefault="00A22A0C">
      <w:pPr>
        <w:pStyle w:val="a5"/>
        <w:numPr>
          <w:ilvl w:val="0"/>
          <w:numId w:val="210"/>
        </w:numPr>
        <w:tabs>
          <w:tab w:val="left" w:pos="871"/>
        </w:tabs>
        <w:ind w:right="317" w:firstLine="450"/>
        <w:rPr>
          <w:sz w:val="24"/>
        </w:rPr>
      </w:pPr>
      <w:r>
        <w:rPr>
          <w:sz w:val="24"/>
        </w:rPr>
        <w:t>brokering</w:t>
      </w:r>
      <w:r>
        <w:rPr>
          <w:spacing w:val="-5"/>
          <w:sz w:val="24"/>
        </w:rPr>
        <w:t xml:space="preserve"> </w:t>
      </w:r>
      <w:r>
        <w:rPr>
          <w:sz w:val="24"/>
        </w:rPr>
        <w:t>(brokerage</w:t>
      </w:r>
      <w:r>
        <w:rPr>
          <w:spacing w:val="-6"/>
          <w:sz w:val="24"/>
        </w:rPr>
        <w:t xml:space="preserve"> </w:t>
      </w:r>
      <w:r>
        <w:rPr>
          <w:sz w:val="24"/>
        </w:rPr>
        <w:t>activities,</w:t>
      </w:r>
      <w:r>
        <w:rPr>
          <w:spacing w:val="-5"/>
          <w:sz w:val="24"/>
        </w:rPr>
        <w:t xml:space="preserve"> </w:t>
      </w:r>
      <w:r>
        <w:rPr>
          <w:sz w:val="24"/>
        </w:rPr>
        <w:t>intermediate</w:t>
      </w:r>
      <w:r>
        <w:rPr>
          <w:spacing w:val="-6"/>
          <w:sz w:val="24"/>
        </w:rPr>
        <w:t xml:space="preserve"> </w:t>
      </w:r>
      <w:r>
        <w:rPr>
          <w:sz w:val="24"/>
        </w:rPr>
        <w:t>trade)</w:t>
      </w:r>
      <w:r>
        <w:rPr>
          <w:spacing w:val="-5"/>
          <w:sz w:val="24"/>
        </w:rPr>
        <w:t xml:space="preserve"> </w:t>
      </w:r>
      <w:r>
        <w:rPr>
          <w:sz w:val="24"/>
        </w:rPr>
        <w:t>of</w:t>
      </w:r>
      <w:r>
        <w:rPr>
          <w:spacing w:val="-5"/>
          <w:sz w:val="24"/>
        </w:rPr>
        <w:t xml:space="preserve"> </w:t>
      </w:r>
      <w:r>
        <w:rPr>
          <w:sz w:val="24"/>
        </w:rPr>
        <w:t>medicinal</w:t>
      </w:r>
      <w:r>
        <w:rPr>
          <w:spacing w:val="-6"/>
          <w:sz w:val="24"/>
        </w:rPr>
        <w:t xml:space="preserve"> </w:t>
      </w:r>
      <w:r>
        <w:rPr>
          <w:sz w:val="24"/>
        </w:rPr>
        <w:t>products</w:t>
      </w:r>
      <w:r>
        <w:rPr>
          <w:spacing w:val="-4"/>
          <w:sz w:val="24"/>
        </w:rPr>
        <w:t xml:space="preserve"> </w:t>
      </w:r>
      <w:r>
        <w:rPr>
          <w:sz w:val="24"/>
        </w:rPr>
        <w:t>means</w:t>
      </w:r>
      <w:r>
        <w:rPr>
          <w:spacing w:val="-3"/>
          <w:sz w:val="24"/>
        </w:rPr>
        <w:t xml:space="preserve"> </w:t>
      </w:r>
      <w:r>
        <w:rPr>
          <w:sz w:val="24"/>
        </w:rPr>
        <w:t>all</w:t>
      </w:r>
      <w:r>
        <w:rPr>
          <w:spacing w:val="-7"/>
          <w:sz w:val="24"/>
        </w:rPr>
        <w:t xml:space="preserve"> </w:t>
      </w:r>
      <w:r>
        <w:rPr>
          <w:sz w:val="24"/>
        </w:rPr>
        <w:t>activities in relation to the sale or purchase of medicinal products, except for wholesale distribution, that shall not include physical handling and that consist of negotiating independently and on behalf of another legal entity or</w:t>
      </w:r>
      <w:r>
        <w:rPr>
          <w:spacing w:val="2"/>
          <w:sz w:val="24"/>
        </w:rPr>
        <w:t xml:space="preserve"> </w:t>
      </w:r>
      <w:r>
        <w:rPr>
          <w:sz w:val="24"/>
        </w:rPr>
        <w:t>individual;</w:t>
      </w:r>
    </w:p>
    <w:p w:rsidR="00FF7BDE" w:rsidRDefault="00A22A0C">
      <w:pPr>
        <w:pStyle w:val="a5"/>
        <w:numPr>
          <w:ilvl w:val="0"/>
          <w:numId w:val="210"/>
        </w:numPr>
        <w:tabs>
          <w:tab w:val="left" w:pos="871"/>
        </w:tabs>
        <w:spacing w:before="151"/>
        <w:ind w:left="871" w:hanging="261"/>
        <w:rPr>
          <w:sz w:val="24"/>
        </w:rPr>
      </w:pPr>
      <w:r>
        <w:rPr>
          <w:sz w:val="24"/>
        </w:rPr>
        <w:t>placing a medicinal product on the market means activities in relation</w:t>
      </w:r>
      <w:r>
        <w:rPr>
          <w:spacing w:val="7"/>
          <w:sz w:val="24"/>
        </w:rPr>
        <w:t xml:space="preserve"> </w:t>
      </w:r>
      <w:r>
        <w:rPr>
          <w:sz w:val="24"/>
        </w:rPr>
        <w:t>to:</w:t>
      </w:r>
    </w:p>
    <w:p w:rsidR="00FF7BDE" w:rsidRDefault="00A22A0C">
      <w:pPr>
        <w:pStyle w:val="a3"/>
        <w:spacing w:before="150"/>
        <w:ind w:right="311"/>
      </w:pPr>
      <w:r>
        <w:t>for medicinal products imported into Ukraine, – certification and release of a batch of the medicinal product by an authorized representative of the manufacturer or importer of this medicinal product or the quality control of a batch by an authorized representative of the distributor, as well as providing relevant information to the state control authority about a batch of the medicinal product placed on the market;</w:t>
      </w:r>
    </w:p>
    <w:p w:rsidR="00FF7BDE" w:rsidRDefault="00A22A0C">
      <w:pPr>
        <w:pStyle w:val="a3"/>
        <w:spacing w:before="150"/>
        <w:ind w:right="306"/>
      </w:pPr>
      <w:r>
        <w:t>for the medicinal product manufactured in the territory of Ukraine, – certification and release</w:t>
      </w:r>
      <w:r>
        <w:rPr>
          <w:spacing w:val="-37"/>
        </w:rPr>
        <w:t xml:space="preserve"> </w:t>
      </w:r>
      <w:r>
        <w:t>of a batch of the medicinal product by an authorized representative of the</w:t>
      </w:r>
      <w:r>
        <w:rPr>
          <w:spacing w:val="-13"/>
        </w:rPr>
        <w:t xml:space="preserve"> </w:t>
      </w:r>
      <w:r>
        <w:t>manufacturer;</w:t>
      </w:r>
    </w:p>
    <w:p w:rsidR="00FF7BDE" w:rsidRDefault="00A22A0C">
      <w:pPr>
        <w:pStyle w:val="a5"/>
        <w:numPr>
          <w:ilvl w:val="0"/>
          <w:numId w:val="210"/>
        </w:numPr>
        <w:tabs>
          <w:tab w:val="left" w:pos="971"/>
        </w:tabs>
        <w:spacing w:before="148"/>
        <w:ind w:right="304" w:firstLine="450"/>
        <w:rPr>
          <w:sz w:val="24"/>
        </w:rPr>
      </w:pPr>
      <w:r>
        <w:rPr>
          <w:sz w:val="24"/>
        </w:rPr>
        <w:t xml:space="preserve">manufacture (production) of medicinal products at the pharmacy means individual manufacture of medicinal products on prescription, by order of preventive treatment organizations and manufacture of </w:t>
      </w:r>
      <w:proofErr w:type="spellStart"/>
      <w:r>
        <w:rPr>
          <w:sz w:val="24"/>
        </w:rPr>
        <w:t>compoundings</w:t>
      </w:r>
      <w:proofErr w:type="spellEnd"/>
      <w:r>
        <w:rPr>
          <w:sz w:val="24"/>
        </w:rPr>
        <w:t>, concentrates, semi-finished products, as well as medicinal products in store;</w:t>
      </w:r>
    </w:p>
    <w:p w:rsidR="00FF7BDE" w:rsidRDefault="00A22A0C">
      <w:pPr>
        <w:pStyle w:val="a5"/>
        <w:numPr>
          <w:ilvl w:val="0"/>
          <w:numId w:val="210"/>
        </w:numPr>
        <w:tabs>
          <w:tab w:val="left" w:pos="881"/>
        </w:tabs>
        <w:spacing w:before="152"/>
        <w:ind w:right="302" w:firstLine="450"/>
        <w:rPr>
          <w:sz w:val="24"/>
        </w:rPr>
      </w:pPr>
      <w:r>
        <w:rPr>
          <w:sz w:val="24"/>
        </w:rPr>
        <w:t>manufacturer of a medicinal product means an economic entity that carries out one or more stages of manufacture of medicinal products and holds a license for manufacturing of medicinal products;</w:t>
      </w:r>
    </w:p>
    <w:p w:rsidR="00FF7BDE" w:rsidRDefault="00A22A0C">
      <w:pPr>
        <w:pStyle w:val="a5"/>
        <w:numPr>
          <w:ilvl w:val="0"/>
          <w:numId w:val="210"/>
        </w:numPr>
        <w:tabs>
          <w:tab w:val="left" w:pos="896"/>
        </w:tabs>
        <w:spacing w:before="147"/>
        <w:ind w:right="312" w:firstLine="450"/>
        <w:rPr>
          <w:sz w:val="24"/>
        </w:rPr>
      </w:pPr>
      <w:r>
        <w:rPr>
          <w:sz w:val="24"/>
        </w:rPr>
        <w:t xml:space="preserve">manufacture of medicinal products (industrial) means </w:t>
      </w:r>
      <w:r>
        <w:rPr>
          <w:spacing w:val="2"/>
          <w:sz w:val="24"/>
        </w:rPr>
        <w:t xml:space="preserve">all </w:t>
      </w:r>
      <w:r>
        <w:rPr>
          <w:sz w:val="24"/>
        </w:rPr>
        <w:t xml:space="preserve">activities in relation to the batch production of medicinal products, which includes one or more stages of their manufacture (pharmaceutical process, quality control, packaging and repackaging, labelling and </w:t>
      </w:r>
      <w:proofErr w:type="spellStart"/>
      <w:r>
        <w:rPr>
          <w:sz w:val="24"/>
        </w:rPr>
        <w:t>relabelling</w:t>
      </w:r>
      <w:proofErr w:type="spellEnd"/>
      <w:r>
        <w:rPr>
          <w:sz w:val="24"/>
        </w:rPr>
        <w:t>, certification</w:t>
      </w:r>
      <w:r>
        <w:rPr>
          <w:spacing w:val="-8"/>
          <w:sz w:val="24"/>
        </w:rPr>
        <w:t xml:space="preserve"> </w:t>
      </w:r>
      <w:r>
        <w:rPr>
          <w:sz w:val="24"/>
        </w:rPr>
        <w:t>of</w:t>
      </w:r>
      <w:r>
        <w:rPr>
          <w:spacing w:val="-3"/>
          <w:sz w:val="24"/>
        </w:rPr>
        <w:t xml:space="preserve"> </w:t>
      </w:r>
      <w:r>
        <w:rPr>
          <w:sz w:val="24"/>
        </w:rPr>
        <w:t>a</w:t>
      </w:r>
      <w:r>
        <w:rPr>
          <w:spacing w:val="-9"/>
          <w:sz w:val="24"/>
        </w:rPr>
        <w:t xml:space="preserve"> </w:t>
      </w:r>
      <w:r>
        <w:rPr>
          <w:sz w:val="24"/>
        </w:rPr>
        <w:t>batch</w:t>
      </w:r>
      <w:r>
        <w:rPr>
          <w:spacing w:val="-3"/>
          <w:sz w:val="24"/>
        </w:rPr>
        <w:t xml:space="preserve"> </w:t>
      </w:r>
      <w:r>
        <w:rPr>
          <w:sz w:val="24"/>
        </w:rPr>
        <w:t>and</w:t>
      </w:r>
      <w:r>
        <w:rPr>
          <w:spacing w:val="-8"/>
          <w:sz w:val="24"/>
        </w:rPr>
        <w:t xml:space="preserve"> </w:t>
      </w:r>
      <w:r>
        <w:rPr>
          <w:sz w:val="24"/>
        </w:rPr>
        <w:t>batch</w:t>
      </w:r>
      <w:r>
        <w:rPr>
          <w:spacing w:val="-3"/>
          <w:sz w:val="24"/>
        </w:rPr>
        <w:t xml:space="preserve"> </w:t>
      </w:r>
      <w:r>
        <w:rPr>
          <w:sz w:val="24"/>
        </w:rPr>
        <w:t>release),</w:t>
      </w:r>
      <w:r>
        <w:rPr>
          <w:spacing w:val="-2"/>
          <w:sz w:val="24"/>
        </w:rPr>
        <w:t xml:space="preserve"> </w:t>
      </w:r>
      <w:r>
        <w:rPr>
          <w:sz w:val="24"/>
        </w:rPr>
        <w:t>as</w:t>
      </w:r>
      <w:r>
        <w:rPr>
          <w:spacing w:val="-6"/>
          <w:sz w:val="24"/>
        </w:rPr>
        <w:t xml:space="preserve"> </w:t>
      </w:r>
      <w:r>
        <w:rPr>
          <w:sz w:val="24"/>
        </w:rPr>
        <w:t>well</w:t>
      </w:r>
      <w:r>
        <w:rPr>
          <w:spacing w:val="-4"/>
          <w:sz w:val="24"/>
        </w:rPr>
        <w:t xml:space="preserve"> </w:t>
      </w:r>
      <w:r>
        <w:rPr>
          <w:sz w:val="24"/>
        </w:rPr>
        <w:t>as</w:t>
      </w:r>
      <w:r>
        <w:rPr>
          <w:spacing w:val="-2"/>
          <w:sz w:val="24"/>
        </w:rPr>
        <w:t xml:space="preserve"> </w:t>
      </w:r>
      <w:r>
        <w:rPr>
          <w:sz w:val="24"/>
        </w:rPr>
        <w:t>activities</w:t>
      </w:r>
      <w:r>
        <w:rPr>
          <w:spacing w:val="-6"/>
          <w:sz w:val="24"/>
        </w:rPr>
        <w:t xml:space="preserve"> </w:t>
      </w:r>
      <w:r>
        <w:rPr>
          <w:sz w:val="24"/>
        </w:rPr>
        <w:t>in</w:t>
      </w:r>
      <w:r>
        <w:rPr>
          <w:spacing w:val="-7"/>
          <w:sz w:val="24"/>
        </w:rPr>
        <w:t xml:space="preserve"> </w:t>
      </w:r>
      <w:r>
        <w:rPr>
          <w:sz w:val="24"/>
        </w:rPr>
        <w:t>relation</w:t>
      </w:r>
      <w:r>
        <w:rPr>
          <w:spacing w:val="-3"/>
          <w:sz w:val="24"/>
        </w:rPr>
        <w:t xml:space="preserve"> </w:t>
      </w:r>
      <w:r>
        <w:rPr>
          <w:sz w:val="24"/>
        </w:rPr>
        <w:t>to</w:t>
      </w:r>
      <w:r>
        <w:rPr>
          <w:spacing w:val="-7"/>
          <w:sz w:val="24"/>
        </w:rPr>
        <w:t xml:space="preserve"> </w:t>
      </w:r>
      <w:r>
        <w:rPr>
          <w:sz w:val="24"/>
        </w:rPr>
        <w:t>the</w:t>
      </w:r>
      <w:r>
        <w:rPr>
          <w:spacing w:val="-9"/>
          <w:sz w:val="24"/>
        </w:rPr>
        <w:t xml:space="preserve"> </w:t>
      </w:r>
      <w:r>
        <w:rPr>
          <w:sz w:val="24"/>
        </w:rPr>
        <w:t>purchase</w:t>
      </w:r>
      <w:r>
        <w:rPr>
          <w:spacing w:val="-9"/>
          <w:sz w:val="24"/>
        </w:rPr>
        <w:t xml:space="preserve"> </w:t>
      </w:r>
      <w:r>
        <w:rPr>
          <w:sz w:val="24"/>
        </w:rPr>
        <w:t>of</w:t>
      </w:r>
      <w:r>
        <w:rPr>
          <w:spacing w:val="-2"/>
          <w:sz w:val="24"/>
        </w:rPr>
        <w:t xml:space="preserve"> </w:t>
      </w:r>
      <w:r>
        <w:rPr>
          <w:sz w:val="24"/>
        </w:rPr>
        <w:t>materials and products, storage, wholesale trade (distribution) of in-house medicinal</w:t>
      </w:r>
      <w:r>
        <w:rPr>
          <w:spacing w:val="-9"/>
          <w:sz w:val="24"/>
        </w:rPr>
        <w:t xml:space="preserve"> </w:t>
      </w:r>
      <w:r>
        <w:rPr>
          <w:sz w:val="24"/>
        </w:rPr>
        <w:t>products;</w:t>
      </w:r>
    </w:p>
    <w:p w:rsidR="00AF11A5" w:rsidRPr="00AF11A5" w:rsidRDefault="00A22A0C" w:rsidP="00AF11A5">
      <w:pPr>
        <w:pStyle w:val="a5"/>
        <w:numPr>
          <w:ilvl w:val="0"/>
          <w:numId w:val="210"/>
        </w:numPr>
        <w:tabs>
          <w:tab w:val="left" w:pos="1006"/>
        </w:tabs>
        <w:spacing w:before="76"/>
        <w:ind w:right="306" w:firstLine="450"/>
        <w:rPr>
          <w:sz w:val="24"/>
          <w:szCs w:val="24"/>
        </w:rPr>
      </w:pPr>
      <w:r w:rsidRPr="00AF11A5">
        <w:rPr>
          <w:sz w:val="24"/>
        </w:rPr>
        <w:t xml:space="preserve">marketing authorization holder means a legal entity or individual registered in accordance </w:t>
      </w:r>
      <w:r w:rsidRPr="00AF11A5">
        <w:rPr>
          <w:sz w:val="24"/>
        </w:rPr>
        <w:lastRenderedPageBreak/>
        <w:t>with</w:t>
      </w:r>
      <w:r w:rsidRPr="00AF11A5">
        <w:rPr>
          <w:spacing w:val="-18"/>
          <w:sz w:val="24"/>
        </w:rPr>
        <w:t xml:space="preserve"> </w:t>
      </w:r>
      <w:r w:rsidRPr="00AF11A5">
        <w:rPr>
          <w:sz w:val="24"/>
        </w:rPr>
        <w:t>the</w:t>
      </w:r>
      <w:r w:rsidRPr="00AF11A5">
        <w:rPr>
          <w:spacing w:val="-13"/>
          <w:sz w:val="24"/>
        </w:rPr>
        <w:t xml:space="preserve"> </w:t>
      </w:r>
      <w:r w:rsidRPr="00AF11A5">
        <w:rPr>
          <w:sz w:val="24"/>
        </w:rPr>
        <w:t>procedure</w:t>
      </w:r>
      <w:r w:rsidRPr="00AF11A5">
        <w:rPr>
          <w:spacing w:val="-19"/>
          <w:sz w:val="24"/>
        </w:rPr>
        <w:t xml:space="preserve"> </w:t>
      </w:r>
      <w:r w:rsidRPr="00AF11A5">
        <w:rPr>
          <w:sz w:val="24"/>
        </w:rPr>
        <w:t>established</w:t>
      </w:r>
      <w:r w:rsidRPr="00AF11A5">
        <w:rPr>
          <w:spacing w:val="-12"/>
          <w:sz w:val="24"/>
        </w:rPr>
        <w:t xml:space="preserve"> </w:t>
      </w:r>
      <w:r w:rsidRPr="00AF11A5">
        <w:rPr>
          <w:sz w:val="24"/>
        </w:rPr>
        <w:t>by</w:t>
      </w:r>
      <w:r w:rsidRPr="00AF11A5">
        <w:rPr>
          <w:spacing w:val="-18"/>
          <w:sz w:val="24"/>
        </w:rPr>
        <w:t xml:space="preserve"> </w:t>
      </w:r>
      <w:r w:rsidRPr="00AF11A5">
        <w:rPr>
          <w:sz w:val="24"/>
        </w:rPr>
        <w:t>the</w:t>
      </w:r>
      <w:r w:rsidRPr="00AF11A5">
        <w:rPr>
          <w:spacing w:val="-18"/>
          <w:sz w:val="24"/>
        </w:rPr>
        <w:t xml:space="preserve"> </w:t>
      </w:r>
      <w:r w:rsidRPr="00AF11A5">
        <w:rPr>
          <w:sz w:val="24"/>
        </w:rPr>
        <w:t>law</w:t>
      </w:r>
      <w:r w:rsidRPr="00AF11A5">
        <w:rPr>
          <w:spacing w:val="-15"/>
          <w:sz w:val="24"/>
        </w:rPr>
        <w:t xml:space="preserve"> </w:t>
      </w:r>
      <w:r w:rsidRPr="00AF11A5">
        <w:rPr>
          <w:sz w:val="24"/>
        </w:rPr>
        <w:t>of</w:t>
      </w:r>
      <w:r w:rsidRPr="00AF11A5">
        <w:rPr>
          <w:spacing w:val="-17"/>
          <w:sz w:val="24"/>
        </w:rPr>
        <w:t xml:space="preserve"> </w:t>
      </w:r>
      <w:r w:rsidRPr="00AF11A5">
        <w:rPr>
          <w:sz w:val="24"/>
        </w:rPr>
        <w:t>Ukraine</w:t>
      </w:r>
      <w:r w:rsidRPr="00AF11A5">
        <w:rPr>
          <w:spacing w:val="-13"/>
          <w:sz w:val="24"/>
        </w:rPr>
        <w:t xml:space="preserve"> </w:t>
      </w:r>
      <w:r w:rsidRPr="00AF11A5">
        <w:rPr>
          <w:sz w:val="24"/>
        </w:rPr>
        <w:t>(an</w:t>
      </w:r>
      <w:r w:rsidRPr="00AF11A5">
        <w:rPr>
          <w:spacing w:val="-18"/>
          <w:sz w:val="24"/>
        </w:rPr>
        <w:t xml:space="preserve"> </w:t>
      </w:r>
      <w:r w:rsidRPr="00AF11A5">
        <w:rPr>
          <w:sz w:val="24"/>
        </w:rPr>
        <w:t>entrepreneur</w:t>
      </w:r>
      <w:r w:rsidRPr="00AF11A5">
        <w:rPr>
          <w:spacing w:val="-12"/>
          <w:sz w:val="24"/>
        </w:rPr>
        <w:t xml:space="preserve"> </w:t>
      </w:r>
      <w:r w:rsidRPr="00AF11A5">
        <w:rPr>
          <w:sz w:val="24"/>
        </w:rPr>
        <w:t>(economic</w:t>
      </w:r>
      <w:r w:rsidRPr="00AF11A5">
        <w:rPr>
          <w:spacing w:val="-14"/>
          <w:sz w:val="24"/>
        </w:rPr>
        <w:t xml:space="preserve"> </w:t>
      </w:r>
      <w:r w:rsidRPr="00AF11A5">
        <w:rPr>
          <w:sz w:val="24"/>
        </w:rPr>
        <w:t>entity))</w:t>
      </w:r>
      <w:r w:rsidRPr="00AF11A5">
        <w:rPr>
          <w:spacing w:val="-16"/>
          <w:sz w:val="24"/>
        </w:rPr>
        <w:t xml:space="preserve"> </w:t>
      </w:r>
      <w:r w:rsidRPr="00AF11A5">
        <w:rPr>
          <w:sz w:val="24"/>
        </w:rPr>
        <w:t>or</w:t>
      </w:r>
      <w:r w:rsidRPr="00AF11A5">
        <w:rPr>
          <w:spacing w:val="-17"/>
          <w:sz w:val="24"/>
        </w:rPr>
        <w:t xml:space="preserve"> </w:t>
      </w:r>
      <w:r w:rsidRPr="00AF11A5">
        <w:rPr>
          <w:sz w:val="24"/>
        </w:rPr>
        <w:t>registered according</w:t>
      </w:r>
      <w:r w:rsidRPr="00AF11A5">
        <w:rPr>
          <w:spacing w:val="-10"/>
          <w:sz w:val="24"/>
        </w:rPr>
        <w:t xml:space="preserve"> </w:t>
      </w:r>
      <w:r w:rsidRPr="00AF11A5">
        <w:rPr>
          <w:sz w:val="24"/>
        </w:rPr>
        <w:t>to</w:t>
      </w:r>
      <w:r w:rsidRPr="00AF11A5">
        <w:rPr>
          <w:spacing w:val="-9"/>
          <w:sz w:val="24"/>
        </w:rPr>
        <w:t xml:space="preserve"> </w:t>
      </w:r>
      <w:r w:rsidRPr="00AF11A5">
        <w:rPr>
          <w:sz w:val="24"/>
        </w:rPr>
        <w:t>the</w:t>
      </w:r>
      <w:r w:rsidRPr="00AF11A5">
        <w:rPr>
          <w:spacing w:val="-10"/>
          <w:sz w:val="24"/>
        </w:rPr>
        <w:t xml:space="preserve"> </w:t>
      </w:r>
      <w:r w:rsidRPr="00AF11A5">
        <w:rPr>
          <w:sz w:val="24"/>
        </w:rPr>
        <w:t>law</w:t>
      </w:r>
      <w:r w:rsidRPr="00AF11A5">
        <w:rPr>
          <w:spacing w:val="-7"/>
          <w:sz w:val="24"/>
        </w:rPr>
        <w:t xml:space="preserve"> </w:t>
      </w:r>
      <w:r w:rsidRPr="00AF11A5">
        <w:rPr>
          <w:sz w:val="24"/>
        </w:rPr>
        <w:t>of</w:t>
      </w:r>
      <w:r w:rsidRPr="00AF11A5">
        <w:rPr>
          <w:spacing w:val="-8"/>
          <w:sz w:val="24"/>
        </w:rPr>
        <w:t xml:space="preserve"> </w:t>
      </w:r>
      <w:r w:rsidRPr="00AF11A5">
        <w:rPr>
          <w:sz w:val="24"/>
        </w:rPr>
        <w:t>the</w:t>
      </w:r>
      <w:r w:rsidRPr="00AF11A5">
        <w:rPr>
          <w:spacing w:val="-10"/>
          <w:sz w:val="24"/>
        </w:rPr>
        <w:t xml:space="preserve"> </w:t>
      </w:r>
      <w:r w:rsidRPr="00AF11A5">
        <w:rPr>
          <w:sz w:val="24"/>
        </w:rPr>
        <w:t>relevant</w:t>
      </w:r>
      <w:r w:rsidRPr="00AF11A5">
        <w:rPr>
          <w:spacing w:val="-10"/>
          <w:sz w:val="24"/>
        </w:rPr>
        <w:t xml:space="preserve"> </w:t>
      </w:r>
      <w:r w:rsidRPr="00AF11A5">
        <w:rPr>
          <w:sz w:val="24"/>
        </w:rPr>
        <w:t>Member</w:t>
      </w:r>
      <w:r w:rsidRPr="00AF11A5">
        <w:rPr>
          <w:spacing w:val="-10"/>
          <w:sz w:val="24"/>
        </w:rPr>
        <w:t xml:space="preserve"> </w:t>
      </w:r>
      <w:r w:rsidRPr="00AF11A5">
        <w:rPr>
          <w:sz w:val="24"/>
        </w:rPr>
        <w:t>State</w:t>
      </w:r>
      <w:r w:rsidRPr="00AF11A5">
        <w:rPr>
          <w:spacing w:val="-10"/>
          <w:sz w:val="24"/>
        </w:rPr>
        <w:t xml:space="preserve"> </w:t>
      </w:r>
      <w:r w:rsidRPr="00AF11A5">
        <w:rPr>
          <w:sz w:val="24"/>
        </w:rPr>
        <w:t>of</w:t>
      </w:r>
      <w:r w:rsidRPr="00AF11A5">
        <w:rPr>
          <w:spacing w:val="-8"/>
          <w:sz w:val="24"/>
        </w:rPr>
        <w:t xml:space="preserve"> </w:t>
      </w:r>
      <w:r w:rsidRPr="00AF11A5">
        <w:rPr>
          <w:sz w:val="24"/>
        </w:rPr>
        <w:t>the</w:t>
      </w:r>
      <w:r w:rsidRPr="00AF11A5">
        <w:rPr>
          <w:spacing w:val="-10"/>
          <w:sz w:val="24"/>
        </w:rPr>
        <w:t xml:space="preserve"> </w:t>
      </w:r>
      <w:r w:rsidRPr="00AF11A5">
        <w:rPr>
          <w:sz w:val="24"/>
        </w:rPr>
        <w:t>European</w:t>
      </w:r>
      <w:r w:rsidRPr="00AF11A5">
        <w:rPr>
          <w:spacing w:val="-9"/>
          <w:sz w:val="24"/>
        </w:rPr>
        <w:t xml:space="preserve"> </w:t>
      </w:r>
      <w:r w:rsidRPr="00AF11A5">
        <w:rPr>
          <w:sz w:val="24"/>
        </w:rPr>
        <w:t>Union</w:t>
      </w:r>
      <w:r w:rsidRPr="00AF11A5">
        <w:rPr>
          <w:spacing w:val="-9"/>
          <w:sz w:val="24"/>
        </w:rPr>
        <w:t xml:space="preserve"> </w:t>
      </w:r>
      <w:r w:rsidRPr="00AF11A5">
        <w:rPr>
          <w:sz w:val="24"/>
        </w:rPr>
        <w:t>or</w:t>
      </w:r>
      <w:r w:rsidRPr="00AF11A5">
        <w:rPr>
          <w:spacing w:val="-8"/>
          <w:sz w:val="24"/>
        </w:rPr>
        <w:t xml:space="preserve"> </w:t>
      </w:r>
      <w:r w:rsidRPr="00AF11A5">
        <w:rPr>
          <w:sz w:val="24"/>
        </w:rPr>
        <w:t>the</w:t>
      </w:r>
      <w:r w:rsidRPr="00AF11A5">
        <w:rPr>
          <w:spacing w:val="-10"/>
          <w:sz w:val="24"/>
        </w:rPr>
        <w:t xml:space="preserve"> </w:t>
      </w:r>
      <w:r w:rsidRPr="00AF11A5">
        <w:rPr>
          <w:sz w:val="24"/>
        </w:rPr>
        <w:t>European</w:t>
      </w:r>
      <w:r w:rsidRPr="00AF11A5">
        <w:rPr>
          <w:spacing w:val="-10"/>
          <w:sz w:val="24"/>
        </w:rPr>
        <w:t xml:space="preserve"> </w:t>
      </w:r>
      <w:r w:rsidRPr="00AF11A5">
        <w:rPr>
          <w:sz w:val="24"/>
        </w:rPr>
        <w:t>Free</w:t>
      </w:r>
      <w:r w:rsidRPr="00AF11A5">
        <w:rPr>
          <w:spacing w:val="-10"/>
          <w:sz w:val="24"/>
        </w:rPr>
        <w:t xml:space="preserve"> </w:t>
      </w:r>
      <w:r w:rsidRPr="00AF11A5">
        <w:rPr>
          <w:sz w:val="24"/>
        </w:rPr>
        <w:t>Trade Association,</w:t>
      </w:r>
      <w:r w:rsidRPr="00AF11A5">
        <w:rPr>
          <w:spacing w:val="-13"/>
          <w:sz w:val="24"/>
        </w:rPr>
        <w:t xml:space="preserve"> </w:t>
      </w:r>
      <w:r w:rsidRPr="00AF11A5">
        <w:rPr>
          <w:sz w:val="24"/>
        </w:rPr>
        <w:t>which</w:t>
      </w:r>
      <w:r w:rsidRPr="00AF11A5">
        <w:rPr>
          <w:spacing w:val="-18"/>
          <w:sz w:val="24"/>
        </w:rPr>
        <w:t xml:space="preserve"> </w:t>
      </w:r>
      <w:r w:rsidRPr="00AF11A5">
        <w:rPr>
          <w:sz w:val="24"/>
        </w:rPr>
        <w:t>is</w:t>
      </w:r>
      <w:r w:rsidRPr="00AF11A5">
        <w:rPr>
          <w:spacing w:val="-11"/>
          <w:sz w:val="24"/>
        </w:rPr>
        <w:t xml:space="preserve"> </w:t>
      </w:r>
      <w:r w:rsidRPr="00AF11A5">
        <w:rPr>
          <w:sz w:val="24"/>
        </w:rPr>
        <w:t>a</w:t>
      </w:r>
      <w:r w:rsidRPr="00AF11A5">
        <w:rPr>
          <w:spacing w:val="-19"/>
          <w:sz w:val="24"/>
        </w:rPr>
        <w:t xml:space="preserve"> </w:t>
      </w:r>
      <w:r w:rsidRPr="00AF11A5">
        <w:rPr>
          <w:sz w:val="24"/>
        </w:rPr>
        <w:t>party</w:t>
      </w:r>
      <w:r w:rsidRPr="00AF11A5">
        <w:rPr>
          <w:spacing w:val="-13"/>
          <w:sz w:val="24"/>
        </w:rPr>
        <w:t xml:space="preserve"> </w:t>
      </w:r>
      <w:r w:rsidRPr="00AF11A5">
        <w:rPr>
          <w:sz w:val="24"/>
        </w:rPr>
        <w:t>to</w:t>
      </w:r>
      <w:r w:rsidRPr="00AF11A5">
        <w:rPr>
          <w:spacing w:val="-13"/>
          <w:sz w:val="24"/>
        </w:rPr>
        <w:t xml:space="preserve"> </w:t>
      </w:r>
      <w:r w:rsidRPr="00AF11A5">
        <w:rPr>
          <w:sz w:val="24"/>
        </w:rPr>
        <w:t>the</w:t>
      </w:r>
      <w:r w:rsidRPr="00AF11A5">
        <w:rPr>
          <w:spacing w:val="-18"/>
          <w:sz w:val="24"/>
        </w:rPr>
        <w:t xml:space="preserve"> </w:t>
      </w:r>
      <w:r w:rsidRPr="00AF11A5">
        <w:rPr>
          <w:sz w:val="24"/>
        </w:rPr>
        <w:t>Agreement</w:t>
      </w:r>
      <w:r w:rsidRPr="00AF11A5">
        <w:rPr>
          <w:spacing w:val="-19"/>
          <w:sz w:val="24"/>
        </w:rPr>
        <w:t xml:space="preserve"> </w:t>
      </w:r>
      <w:r w:rsidRPr="00AF11A5">
        <w:rPr>
          <w:sz w:val="24"/>
        </w:rPr>
        <w:t>on</w:t>
      </w:r>
      <w:r w:rsidRPr="00AF11A5">
        <w:rPr>
          <w:spacing w:val="-13"/>
          <w:sz w:val="24"/>
        </w:rPr>
        <w:t xml:space="preserve"> </w:t>
      </w:r>
      <w:r w:rsidRPr="00AF11A5">
        <w:rPr>
          <w:sz w:val="24"/>
        </w:rPr>
        <w:t>the</w:t>
      </w:r>
      <w:r w:rsidRPr="00AF11A5">
        <w:rPr>
          <w:spacing w:val="-3"/>
          <w:sz w:val="24"/>
        </w:rPr>
        <w:t xml:space="preserve"> </w:t>
      </w:r>
      <w:r w:rsidRPr="00AF11A5">
        <w:rPr>
          <w:sz w:val="24"/>
        </w:rPr>
        <w:t>European</w:t>
      </w:r>
      <w:r w:rsidRPr="00AF11A5">
        <w:rPr>
          <w:spacing w:val="-13"/>
          <w:sz w:val="24"/>
        </w:rPr>
        <w:t xml:space="preserve"> </w:t>
      </w:r>
      <w:r w:rsidRPr="00AF11A5">
        <w:rPr>
          <w:sz w:val="24"/>
        </w:rPr>
        <w:t>Economic</w:t>
      </w:r>
      <w:r w:rsidRPr="00AF11A5">
        <w:rPr>
          <w:spacing w:val="-14"/>
          <w:sz w:val="24"/>
        </w:rPr>
        <w:t xml:space="preserve"> </w:t>
      </w:r>
      <w:r w:rsidRPr="00AF11A5">
        <w:rPr>
          <w:sz w:val="24"/>
        </w:rPr>
        <w:t>Area,</w:t>
      </w:r>
      <w:r w:rsidRPr="00AF11A5">
        <w:rPr>
          <w:spacing w:val="-13"/>
          <w:sz w:val="24"/>
        </w:rPr>
        <w:t xml:space="preserve"> </w:t>
      </w:r>
      <w:r w:rsidRPr="00AF11A5">
        <w:rPr>
          <w:sz w:val="24"/>
        </w:rPr>
        <w:t>a</w:t>
      </w:r>
      <w:r w:rsidRPr="00AF11A5">
        <w:rPr>
          <w:spacing w:val="-19"/>
          <w:sz w:val="24"/>
        </w:rPr>
        <w:t xml:space="preserve"> </w:t>
      </w:r>
      <w:r w:rsidRPr="00AF11A5">
        <w:rPr>
          <w:sz w:val="24"/>
        </w:rPr>
        <w:t>person</w:t>
      </w:r>
      <w:r w:rsidRPr="00AF11A5">
        <w:rPr>
          <w:spacing w:val="-13"/>
          <w:sz w:val="24"/>
        </w:rPr>
        <w:t xml:space="preserve"> </w:t>
      </w:r>
      <w:r w:rsidRPr="00AF11A5">
        <w:rPr>
          <w:sz w:val="24"/>
        </w:rPr>
        <w:t>who</w:t>
      </w:r>
      <w:r w:rsidRPr="00AF11A5">
        <w:rPr>
          <w:spacing w:val="-18"/>
          <w:sz w:val="24"/>
        </w:rPr>
        <w:t xml:space="preserve"> </w:t>
      </w:r>
      <w:r w:rsidRPr="00AF11A5">
        <w:rPr>
          <w:sz w:val="24"/>
        </w:rPr>
        <w:t>applies for state registration of medicinal product (hereinafter referred to as “applicant”) or who has already obtained a marketing authorization (hereinafter referred to as “marketing authorization</w:t>
      </w:r>
      <w:r w:rsidRPr="00AF11A5">
        <w:rPr>
          <w:spacing w:val="-17"/>
          <w:sz w:val="24"/>
        </w:rPr>
        <w:t xml:space="preserve"> </w:t>
      </w:r>
      <w:r w:rsidRPr="00AF11A5">
        <w:rPr>
          <w:sz w:val="24"/>
        </w:rPr>
        <w:t>holder”).</w:t>
      </w:r>
      <w:r w:rsidR="00AF11A5">
        <w:rPr>
          <w:sz w:val="24"/>
          <w:lang w:val="uk-UA"/>
        </w:rPr>
        <w:t xml:space="preserve"> </w:t>
      </w:r>
    </w:p>
    <w:p w:rsidR="00FF7BDE" w:rsidRPr="00AF11A5" w:rsidRDefault="00A22A0C" w:rsidP="00AF11A5">
      <w:pPr>
        <w:pStyle w:val="a5"/>
        <w:tabs>
          <w:tab w:val="left" w:pos="1006"/>
        </w:tabs>
        <w:spacing w:before="76"/>
        <w:ind w:left="142" w:right="306" w:firstLine="468"/>
        <w:rPr>
          <w:sz w:val="24"/>
          <w:szCs w:val="24"/>
        </w:rPr>
      </w:pPr>
      <w:r w:rsidRPr="00AF11A5">
        <w:rPr>
          <w:sz w:val="24"/>
          <w:szCs w:val="24"/>
        </w:rPr>
        <w:t>The marketing authorization holder for a medicinal product for rare (orphan) diseases in countries on the list of Stringent Regulatory Authorities (SRAs), an orphan, an innovative drug, an advanced</w:t>
      </w:r>
      <w:r w:rsidRPr="00AF11A5">
        <w:rPr>
          <w:spacing w:val="-8"/>
          <w:sz w:val="24"/>
          <w:szCs w:val="24"/>
        </w:rPr>
        <w:t xml:space="preserve"> </w:t>
      </w:r>
      <w:r w:rsidRPr="00AF11A5">
        <w:rPr>
          <w:sz w:val="24"/>
          <w:szCs w:val="24"/>
        </w:rPr>
        <w:t>therapy</w:t>
      </w:r>
      <w:r w:rsidRPr="00AF11A5">
        <w:rPr>
          <w:spacing w:val="-12"/>
          <w:sz w:val="24"/>
          <w:szCs w:val="24"/>
        </w:rPr>
        <w:t xml:space="preserve"> </w:t>
      </w:r>
      <w:r w:rsidRPr="00AF11A5">
        <w:rPr>
          <w:sz w:val="24"/>
          <w:szCs w:val="24"/>
        </w:rPr>
        <w:t>medicinal</w:t>
      </w:r>
      <w:r w:rsidRPr="00AF11A5">
        <w:rPr>
          <w:spacing w:val="-9"/>
          <w:sz w:val="24"/>
          <w:szCs w:val="24"/>
        </w:rPr>
        <w:t xml:space="preserve"> </w:t>
      </w:r>
      <w:r w:rsidRPr="00AF11A5">
        <w:rPr>
          <w:sz w:val="24"/>
          <w:szCs w:val="24"/>
        </w:rPr>
        <w:t>product,</w:t>
      </w:r>
      <w:r w:rsidRPr="00AF11A5">
        <w:rPr>
          <w:spacing w:val="-7"/>
          <w:sz w:val="24"/>
          <w:szCs w:val="24"/>
        </w:rPr>
        <w:t xml:space="preserve"> </w:t>
      </w:r>
      <w:r w:rsidRPr="00AF11A5">
        <w:rPr>
          <w:sz w:val="24"/>
          <w:szCs w:val="24"/>
        </w:rPr>
        <w:t>a</w:t>
      </w:r>
      <w:r w:rsidRPr="00AF11A5">
        <w:rPr>
          <w:spacing w:val="-9"/>
          <w:sz w:val="24"/>
          <w:szCs w:val="24"/>
        </w:rPr>
        <w:t xml:space="preserve"> </w:t>
      </w:r>
      <w:r w:rsidRPr="00AF11A5">
        <w:rPr>
          <w:sz w:val="24"/>
          <w:szCs w:val="24"/>
        </w:rPr>
        <w:t>medicinal</w:t>
      </w:r>
      <w:r w:rsidRPr="00AF11A5">
        <w:rPr>
          <w:spacing w:val="-13"/>
          <w:sz w:val="24"/>
          <w:szCs w:val="24"/>
        </w:rPr>
        <w:t xml:space="preserve"> </w:t>
      </w:r>
      <w:r w:rsidRPr="00AF11A5">
        <w:rPr>
          <w:sz w:val="24"/>
          <w:szCs w:val="24"/>
        </w:rPr>
        <w:t>product</w:t>
      </w:r>
      <w:r w:rsidRPr="00AF11A5">
        <w:rPr>
          <w:spacing w:val="-14"/>
          <w:sz w:val="24"/>
          <w:szCs w:val="24"/>
        </w:rPr>
        <w:t xml:space="preserve"> </w:t>
      </w:r>
      <w:r w:rsidRPr="00AF11A5">
        <w:rPr>
          <w:sz w:val="24"/>
          <w:szCs w:val="24"/>
        </w:rPr>
        <w:t>for</w:t>
      </w:r>
      <w:r w:rsidRPr="00AF11A5">
        <w:rPr>
          <w:spacing w:val="-7"/>
          <w:sz w:val="24"/>
          <w:szCs w:val="24"/>
        </w:rPr>
        <w:t xml:space="preserve"> </w:t>
      </w:r>
      <w:r w:rsidRPr="00AF11A5">
        <w:rPr>
          <w:sz w:val="24"/>
          <w:szCs w:val="24"/>
        </w:rPr>
        <w:t>the</w:t>
      </w:r>
      <w:r w:rsidRPr="00AF11A5">
        <w:rPr>
          <w:spacing w:val="-9"/>
          <w:sz w:val="24"/>
          <w:szCs w:val="24"/>
        </w:rPr>
        <w:t xml:space="preserve"> </w:t>
      </w:r>
      <w:r w:rsidRPr="00AF11A5">
        <w:rPr>
          <w:sz w:val="24"/>
          <w:szCs w:val="24"/>
        </w:rPr>
        <w:t>prevention</w:t>
      </w:r>
      <w:r w:rsidRPr="00AF11A5">
        <w:rPr>
          <w:spacing w:val="-7"/>
          <w:sz w:val="24"/>
          <w:szCs w:val="24"/>
        </w:rPr>
        <w:t xml:space="preserve"> </w:t>
      </w:r>
      <w:r w:rsidRPr="00AF11A5">
        <w:rPr>
          <w:sz w:val="24"/>
          <w:szCs w:val="24"/>
        </w:rPr>
        <w:t>and/or</w:t>
      </w:r>
      <w:r w:rsidRPr="00AF11A5">
        <w:rPr>
          <w:spacing w:val="-8"/>
          <w:sz w:val="24"/>
          <w:szCs w:val="24"/>
        </w:rPr>
        <w:t xml:space="preserve"> </w:t>
      </w:r>
      <w:r w:rsidRPr="00AF11A5">
        <w:rPr>
          <w:sz w:val="24"/>
          <w:szCs w:val="24"/>
        </w:rPr>
        <w:t>treatment</w:t>
      </w:r>
      <w:r w:rsidRPr="00AF11A5">
        <w:rPr>
          <w:spacing w:val="-13"/>
          <w:sz w:val="24"/>
          <w:szCs w:val="24"/>
        </w:rPr>
        <w:t xml:space="preserve"> </w:t>
      </w:r>
      <w:r w:rsidRPr="00AF11A5">
        <w:rPr>
          <w:sz w:val="24"/>
          <w:szCs w:val="24"/>
        </w:rPr>
        <w:t>of</w:t>
      </w:r>
      <w:r w:rsidRPr="00AF11A5">
        <w:rPr>
          <w:spacing w:val="-8"/>
          <w:sz w:val="24"/>
          <w:szCs w:val="24"/>
        </w:rPr>
        <w:t xml:space="preserve"> </w:t>
      </w:r>
      <w:r w:rsidRPr="00AF11A5">
        <w:rPr>
          <w:sz w:val="24"/>
          <w:szCs w:val="24"/>
        </w:rPr>
        <w:t xml:space="preserve">HIV, the treatment of </w:t>
      </w:r>
      <w:proofErr w:type="spellStart"/>
      <w:r w:rsidRPr="00AF11A5">
        <w:rPr>
          <w:sz w:val="24"/>
          <w:szCs w:val="24"/>
        </w:rPr>
        <w:t>haemophilia</w:t>
      </w:r>
      <w:proofErr w:type="spellEnd"/>
      <w:r w:rsidRPr="00AF11A5">
        <w:rPr>
          <w:sz w:val="24"/>
          <w:szCs w:val="24"/>
        </w:rPr>
        <w:t>, cancer, the vaccine can be a legal entity or individual registered in accordance</w:t>
      </w:r>
      <w:r w:rsidRPr="00AF11A5">
        <w:rPr>
          <w:spacing w:val="-10"/>
          <w:sz w:val="24"/>
          <w:szCs w:val="24"/>
        </w:rPr>
        <w:t xml:space="preserve"> </w:t>
      </w:r>
      <w:r w:rsidRPr="00AF11A5">
        <w:rPr>
          <w:sz w:val="24"/>
          <w:szCs w:val="24"/>
        </w:rPr>
        <w:t>with</w:t>
      </w:r>
      <w:r w:rsidRPr="00AF11A5">
        <w:rPr>
          <w:spacing w:val="-9"/>
          <w:sz w:val="24"/>
          <w:szCs w:val="24"/>
        </w:rPr>
        <w:t xml:space="preserve"> </w:t>
      </w:r>
      <w:r w:rsidRPr="00AF11A5">
        <w:rPr>
          <w:sz w:val="24"/>
          <w:szCs w:val="24"/>
        </w:rPr>
        <w:t>the</w:t>
      </w:r>
      <w:r w:rsidRPr="00AF11A5">
        <w:rPr>
          <w:spacing w:val="-10"/>
          <w:sz w:val="24"/>
          <w:szCs w:val="24"/>
        </w:rPr>
        <w:t xml:space="preserve"> </w:t>
      </w:r>
      <w:r w:rsidRPr="00AF11A5">
        <w:rPr>
          <w:sz w:val="24"/>
          <w:szCs w:val="24"/>
        </w:rPr>
        <w:t>procedure</w:t>
      </w:r>
      <w:r w:rsidRPr="00AF11A5">
        <w:rPr>
          <w:spacing w:val="-9"/>
          <w:sz w:val="24"/>
          <w:szCs w:val="24"/>
        </w:rPr>
        <w:t xml:space="preserve"> </w:t>
      </w:r>
      <w:r w:rsidRPr="00AF11A5">
        <w:rPr>
          <w:sz w:val="24"/>
          <w:szCs w:val="24"/>
        </w:rPr>
        <w:t>established</w:t>
      </w:r>
      <w:r w:rsidRPr="00AF11A5">
        <w:rPr>
          <w:spacing w:val="-9"/>
          <w:sz w:val="24"/>
          <w:szCs w:val="24"/>
        </w:rPr>
        <w:t xml:space="preserve"> </w:t>
      </w:r>
      <w:r w:rsidRPr="00AF11A5">
        <w:rPr>
          <w:sz w:val="24"/>
          <w:szCs w:val="24"/>
        </w:rPr>
        <w:t>by</w:t>
      </w:r>
      <w:r w:rsidRPr="00AF11A5">
        <w:rPr>
          <w:spacing w:val="-3"/>
          <w:sz w:val="24"/>
          <w:szCs w:val="24"/>
        </w:rPr>
        <w:t xml:space="preserve"> </w:t>
      </w:r>
      <w:r w:rsidRPr="00AF11A5">
        <w:rPr>
          <w:sz w:val="24"/>
          <w:szCs w:val="24"/>
        </w:rPr>
        <w:t>the</w:t>
      </w:r>
      <w:r w:rsidRPr="00AF11A5">
        <w:rPr>
          <w:spacing w:val="-10"/>
          <w:sz w:val="24"/>
          <w:szCs w:val="24"/>
        </w:rPr>
        <w:t xml:space="preserve"> </w:t>
      </w:r>
      <w:r w:rsidRPr="00AF11A5">
        <w:rPr>
          <w:sz w:val="24"/>
          <w:szCs w:val="24"/>
        </w:rPr>
        <w:t>law</w:t>
      </w:r>
      <w:r w:rsidRPr="00AF11A5">
        <w:rPr>
          <w:spacing w:val="-2"/>
          <w:sz w:val="24"/>
          <w:szCs w:val="24"/>
        </w:rPr>
        <w:t xml:space="preserve"> </w:t>
      </w:r>
      <w:r w:rsidRPr="00AF11A5">
        <w:rPr>
          <w:sz w:val="24"/>
          <w:szCs w:val="24"/>
        </w:rPr>
        <w:t>of</w:t>
      </w:r>
      <w:r w:rsidRPr="00AF11A5">
        <w:rPr>
          <w:spacing w:val="-8"/>
          <w:sz w:val="24"/>
          <w:szCs w:val="24"/>
        </w:rPr>
        <w:t xml:space="preserve"> </w:t>
      </w:r>
      <w:r w:rsidRPr="00AF11A5">
        <w:rPr>
          <w:sz w:val="24"/>
          <w:szCs w:val="24"/>
        </w:rPr>
        <w:t>Ukraine</w:t>
      </w:r>
      <w:r w:rsidRPr="00AF11A5">
        <w:rPr>
          <w:spacing w:val="-3"/>
          <w:sz w:val="24"/>
          <w:szCs w:val="24"/>
        </w:rPr>
        <w:t xml:space="preserve"> </w:t>
      </w:r>
      <w:r w:rsidRPr="00AF11A5">
        <w:rPr>
          <w:sz w:val="24"/>
          <w:szCs w:val="24"/>
        </w:rPr>
        <w:t>–</w:t>
      </w:r>
      <w:r w:rsidRPr="00AF11A5">
        <w:rPr>
          <w:spacing w:val="-9"/>
          <w:sz w:val="24"/>
          <w:szCs w:val="24"/>
        </w:rPr>
        <w:t xml:space="preserve"> </w:t>
      </w:r>
      <w:r w:rsidRPr="00AF11A5">
        <w:rPr>
          <w:sz w:val="24"/>
          <w:szCs w:val="24"/>
        </w:rPr>
        <w:t>an</w:t>
      </w:r>
      <w:r w:rsidRPr="00AF11A5">
        <w:rPr>
          <w:spacing w:val="-8"/>
          <w:sz w:val="24"/>
          <w:szCs w:val="24"/>
        </w:rPr>
        <w:t xml:space="preserve"> </w:t>
      </w:r>
      <w:r w:rsidRPr="00AF11A5">
        <w:rPr>
          <w:sz w:val="24"/>
          <w:szCs w:val="24"/>
        </w:rPr>
        <w:t>entrepreneur</w:t>
      </w:r>
      <w:r w:rsidRPr="00AF11A5">
        <w:rPr>
          <w:spacing w:val="-8"/>
          <w:sz w:val="24"/>
          <w:szCs w:val="24"/>
        </w:rPr>
        <w:t xml:space="preserve"> </w:t>
      </w:r>
      <w:r w:rsidRPr="00AF11A5">
        <w:rPr>
          <w:sz w:val="24"/>
          <w:szCs w:val="24"/>
        </w:rPr>
        <w:t>(economic</w:t>
      </w:r>
      <w:r w:rsidRPr="00AF11A5">
        <w:rPr>
          <w:spacing w:val="-10"/>
          <w:sz w:val="24"/>
          <w:szCs w:val="24"/>
        </w:rPr>
        <w:t xml:space="preserve"> </w:t>
      </w:r>
      <w:r w:rsidRPr="00AF11A5">
        <w:rPr>
          <w:sz w:val="24"/>
          <w:szCs w:val="24"/>
        </w:rPr>
        <w:t>entity) or</w:t>
      </w:r>
      <w:r w:rsidRPr="00AF11A5">
        <w:rPr>
          <w:spacing w:val="-11"/>
          <w:sz w:val="24"/>
          <w:szCs w:val="24"/>
        </w:rPr>
        <w:t xml:space="preserve"> </w:t>
      </w:r>
      <w:r w:rsidRPr="00AF11A5">
        <w:rPr>
          <w:sz w:val="24"/>
          <w:szCs w:val="24"/>
        </w:rPr>
        <w:t>a</w:t>
      </w:r>
      <w:r w:rsidRPr="00AF11A5">
        <w:rPr>
          <w:spacing w:val="-13"/>
          <w:sz w:val="24"/>
          <w:szCs w:val="24"/>
        </w:rPr>
        <w:t xml:space="preserve"> </w:t>
      </w:r>
      <w:r w:rsidRPr="00AF11A5">
        <w:rPr>
          <w:sz w:val="24"/>
          <w:szCs w:val="24"/>
        </w:rPr>
        <w:t>person</w:t>
      </w:r>
      <w:r w:rsidRPr="00AF11A5">
        <w:rPr>
          <w:spacing w:val="-12"/>
          <w:sz w:val="24"/>
          <w:szCs w:val="24"/>
        </w:rPr>
        <w:t xml:space="preserve"> </w:t>
      </w:r>
      <w:r w:rsidRPr="00AF11A5">
        <w:rPr>
          <w:sz w:val="24"/>
          <w:szCs w:val="24"/>
        </w:rPr>
        <w:t>registered</w:t>
      </w:r>
      <w:r w:rsidRPr="00AF11A5">
        <w:rPr>
          <w:spacing w:val="-11"/>
          <w:sz w:val="24"/>
          <w:szCs w:val="24"/>
        </w:rPr>
        <w:t xml:space="preserve"> </w:t>
      </w:r>
      <w:r w:rsidRPr="00AF11A5">
        <w:rPr>
          <w:sz w:val="24"/>
          <w:szCs w:val="24"/>
        </w:rPr>
        <w:t>according</w:t>
      </w:r>
      <w:r w:rsidRPr="00AF11A5">
        <w:rPr>
          <w:spacing w:val="-2"/>
          <w:sz w:val="24"/>
          <w:szCs w:val="24"/>
        </w:rPr>
        <w:t xml:space="preserve"> </w:t>
      </w:r>
      <w:r w:rsidRPr="00AF11A5">
        <w:rPr>
          <w:sz w:val="24"/>
          <w:szCs w:val="24"/>
        </w:rPr>
        <w:t>to</w:t>
      </w:r>
      <w:r w:rsidRPr="00AF11A5">
        <w:rPr>
          <w:spacing w:val="-12"/>
          <w:sz w:val="24"/>
          <w:szCs w:val="24"/>
        </w:rPr>
        <w:t xml:space="preserve"> </w:t>
      </w:r>
      <w:r w:rsidRPr="00AF11A5">
        <w:rPr>
          <w:sz w:val="24"/>
          <w:szCs w:val="24"/>
        </w:rPr>
        <w:t>the</w:t>
      </w:r>
      <w:r w:rsidRPr="00AF11A5">
        <w:rPr>
          <w:spacing w:val="-13"/>
          <w:sz w:val="24"/>
          <w:szCs w:val="24"/>
        </w:rPr>
        <w:t xml:space="preserve"> </w:t>
      </w:r>
      <w:r w:rsidRPr="00AF11A5">
        <w:rPr>
          <w:sz w:val="24"/>
          <w:szCs w:val="24"/>
        </w:rPr>
        <w:t>law</w:t>
      </w:r>
      <w:r w:rsidRPr="00AF11A5">
        <w:rPr>
          <w:spacing w:val="-9"/>
          <w:sz w:val="24"/>
          <w:szCs w:val="24"/>
        </w:rPr>
        <w:t xml:space="preserve"> </w:t>
      </w:r>
      <w:r w:rsidRPr="00AF11A5">
        <w:rPr>
          <w:sz w:val="24"/>
          <w:szCs w:val="24"/>
        </w:rPr>
        <w:t>of</w:t>
      </w:r>
      <w:r w:rsidRPr="00AF11A5">
        <w:rPr>
          <w:spacing w:val="-11"/>
          <w:sz w:val="24"/>
          <w:szCs w:val="24"/>
        </w:rPr>
        <w:t xml:space="preserve"> </w:t>
      </w:r>
      <w:r w:rsidRPr="00AF11A5">
        <w:rPr>
          <w:sz w:val="24"/>
          <w:szCs w:val="24"/>
        </w:rPr>
        <w:t>a</w:t>
      </w:r>
      <w:r w:rsidRPr="00AF11A5">
        <w:rPr>
          <w:spacing w:val="-8"/>
          <w:sz w:val="24"/>
          <w:szCs w:val="24"/>
        </w:rPr>
        <w:t xml:space="preserve"> </w:t>
      </w:r>
      <w:r w:rsidRPr="00AF11A5">
        <w:rPr>
          <w:sz w:val="24"/>
          <w:szCs w:val="24"/>
        </w:rPr>
        <w:t>country</w:t>
      </w:r>
      <w:r w:rsidRPr="00AF11A5">
        <w:rPr>
          <w:spacing w:val="-12"/>
          <w:sz w:val="24"/>
          <w:szCs w:val="24"/>
        </w:rPr>
        <w:t xml:space="preserve"> </w:t>
      </w:r>
      <w:r w:rsidRPr="00AF11A5">
        <w:rPr>
          <w:sz w:val="24"/>
          <w:szCs w:val="24"/>
        </w:rPr>
        <w:t>on</w:t>
      </w:r>
      <w:r w:rsidRPr="00AF11A5">
        <w:rPr>
          <w:spacing w:val="-11"/>
          <w:sz w:val="24"/>
          <w:szCs w:val="24"/>
        </w:rPr>
        <w:t xml:space="preserve"> </w:t>
      </w:r>
      <w:r w:rsidRPr="00AF11A5">
        <w:rPr>
          <w:sz w:val="24"/>
          <w:szCs w:val="24"/>
        </w:rPr>
        <w:t>the</w:t>
      </w:r>
      <w:r w:rsidRPr="00AF11A5">
        <w:rPr>
          <w:spacing w:val="-8"/>
          <w:sz w:val="24"/>
          <w:szCs w:val="24"/>
        </w:rPr>
        <w:t xml:space="preserve"> </w:t>
      </w:r>
      <w:r w:rsidRPr="00AF11A5">
        <w:rPr>
          <w:sz w:val="24"/>
          <w:szCs w:val="24"/>
        </w:rPr>
        <w:t>list</w:t>
      </w:r>
      <w:r w:rsidRPr="00AF11A5">
        <w:rPr>
          <w:spacing w:val="-8"/>
          <w:sz w:val="24"/>
          <w:szCs w:val="24"/>
        </w:rPr>
        <w:t xml:space="preserve"> </w:t>
      </w:r>
      <w:r w:rsidRPr="00AF11A5">
        <w:rPr>
          <w:sz w:val="24"/>
          <w:szCs w:val="24"/>
        </w:rPr>
        <w:t>of</w:t>
      </w:r>
      <w:r w:rsidRPr="00AF11A5">
        <w:rPr>
          <w:spacing w:val="-11"/>
          <w:sz w:val="24"/>
          <w:szCs w:val="24"/>
        </w:rPr>
        <w:t xml:space="preserve"> </w:t>
      </w:r>
      <w:r w:rsidRPr="00AF11A5">
        <w:rPr>
          <w:sz w:val="24"/>
          <w:szCs w:val="24"/>
        </w:rPr>
        <w:t>Stringent</w:t>
      </w:r>
      <w:r w:rsidRPr="00AF11A5">
        <w:rPr>
          <w:spacing w:val="-12"/>
          <w:sz w:val="24"/>
          <w:szCs w:val="24"/>
        </w:rPr>
        <w:t xml:space="preserve"> </w:t>
      </w:r>
      <w:r w:rsidRPr="00AF11A5">
        <w:rPr>
          <w:sz w:val="24"/>
          <w:szCs w:val="24"/>
        </w:rPr>
        <w:t>Regulatory</w:t>
      </w:r>
      <w:r w:rsidRPr="00AF11A5">
        <w:rPr>
          <w:spacing w:val="-11"/>
          <w:sz w:val="24"/>
          <w:szCs w:val="24"/>
        </w:rPr>
        <w:t xml:space="preserve"> </w:t>
      </w:r>
      <w:r w:rsidRPr="00AF11A5">
        <w:rPr>
          <w:sz w:val="24"/>
          <w:szCs w:val="24"/>
        </w:rPr>
        <w:t>Authorities (SRAs).</w:t>
      </w:r>
    </w:p>
    <w:p w:rsidR="00FF7BDE" w:rsidRDefault="00A22A0C">
      <w:pPr>
        <w:pStyle w:val="a3"/>
        <w:ind w:right="308"/>
      </w:pPr>
      <w:r>
        <w:t>The marketing authorization holder for a medicinal product to be purchased by specialized procurement organizations and a person authorized to carry out procurement in healthcare can be a legal entity or individual registered in accordance with the procedure established by the law of Ukraine – an entrepreneur (economic entity) or a person registered in another country;</w:t>
      </w:r>
    </w:p>
    <w:p w:rsidR="00FF7BDE" w:rsidRDefault="00A22A0C">
      <w:pPr>
        <w:pStyle w:val="a5"/>
        <w:numPr>
          <w:ilvl w:val="0"/>
          <w:numId w:val="210"/>
        </w:numPr>
        <w:tabs>
          <w:tab w:val="left" w:pos="991"/>
        </w:tabs>
        <w:spacing w:before="151"/>
        <w:ind w:left="990" w:hanging="381"/>
        <w:rPr>
          <w:sz w:val="24"/>
        </w:rPr>
      </w:pPr>
      <w:r>
        <w:rPr>
          <w:sz w:val="24"/>
        </w:rPr>
        <w:t>secondary packaging means packaging containing primary</w:t>
      </w:r>
      <w:r>
        <w:rPr>
          <w:spacing w:val="4"/>
          <w:sz w:val="24"/>
        </w:rPr>
        <w:t xml:space="preserve"> </w:t>
      </w:r>
      <w:r>
        <w:rPr>
          <w:sz w:val="24"/>
        </w:rPr>
        <w:t>packaging;</w:t>
      </w:r>
    </w:p>
    <w:p w:rsidR="00FF7BDE" w:rsidRDefault="00A22A0C">
      <w:pPr>
        <w:pStyle w:val="a5"/>
        <w:numPr>
          <w:ilvl w:val="0"/>
          <w:numId w:val="210"/>
        </w:numPr>
        <w:tabs>
          <w:tab w:val="left" w:pos="1011"/>
        </w:tabs>
        <w:spacing w:before="150"/>
        <w:ind w:right="307" w:firstLine="450"/>
        <w:rPr>
          <w:sz w:val="24"/>
        </w:rPr>
      </w:pPr>
      <w:r>
        <w:rPr>
          <w:sz w:val="24"/>
        </w:rPr>
        <w:t>generic medicinal product means a medicinal product which has the same qualitative and quantitative composition in active substances and the same pharmaceutical form as the reference medicinal product, and bioequivalence of which with the reference medicinal product has been confirmed</w:t>
      </w:r>
      <w:r>
        <w:rPr>
          <w:spacing w:val="-5"/>
          <w:sz w:val="24"/>
        </w:rPr>
        <w:t xml:space="preserve"> </w:t>
      </w:r>
      <w:r>
        <w:rPr>
          <w:sz w:val="24"/>
        </w:rPr>
        <w:t>by</w:t>
      </w:r>
      <w:r>
        <w:rPr>
          <w:spacing w:val="-5"/>
          <w:sz w:val="24"/>
        </w:rPr>
        <w:t xml:space="preserve"> </w:t>
      </w:r>
      <w:r>
        <w:rPr>
          <w:sz w:val="24"/>
        </w:rPr>
        <w:t>appropriate</w:t>
      </w:r>
      <w:r>
        <w:rPr>
          <w:spacing w:val="-6"/>
          <w:sz w:val="24"/>
        </w:rPr>
        <w:t xml:space="preserve"> </w:t>
      </w:r>
      <w:r>
        <w:rPr>
          <w:sz w:val="24"/>
        </w:rPr>
        <w:t>bioavailability</w:t>
      </w:r>
      <w:r>
        <w:rPr>
          <w:spacing w:val="-5"/>
          <w:sz w:val="24"/>
        </w:rPr>
        <w:t xml:space="preserve"> </w:t>
      </w:r>
      <w:r>
        <w:rPr>
          <w:sz w:val="24"/>
        </w:rPr>
        <w:t>studies.</w:t>
      </w:r>
      <w:r>
        <w:rPr>
          <w:spacing w:val="-5"/>
          <w:sz w:val="24"/>
        </w:rPr>
        <w:t xml:space="preserve"> </w:t>
      </w:r>
      <w:r>
        <w:rPr>
          <w:sz w:val="24"/>
        </w:rPr>
        <w:t>The</w:t>
      </w:r>
      <w:r>
        <w:rPr>
          <w:spacing w:val="-2"/>
          <w:sz w:val="24"/>
        </w:rPr>
        <w:t xml:space="preserve"> </w:t>
      </w:r>
      <w:r>
        <w:rPr>
          <w:sz w:val="24"/>
        </w:rPr>
        <w:t>different</w:t>
      </w:r>
      <w:r>
        <w:rPr>
          <w:spacing w:val="-6"/>
          <w:sz w:val="24"/>
        </w:rPr>
        <w:t xml:space="preserve"> </w:t>
      </w:r>
      <w:r>
        <w:rPr>
          <w:sz w:val="24"/>
        </w:rPr>
        <w:t>salts,</w:t>
      </w:r>
      <w:r>
        <w:rPr>
          <w:spacing w:val="-5"/>
          <w:sz w:val="24"/>
        </w:rPr>
        <w:t xml:space="preserve"> </w:t>
      </w:r>
      <w:r>
        <w:rPr>
          <w:sz w:val="24"/>
        </w:rPr>
        <w:t>esters,</w:t>
      </w:r>
      <w:r>
        <w:rPr>
          <w:spacing w:val="-5"/>
          <w:sz w:val="24"/>
        </w:rPr>
        <w:t xml:space="preserve"> </w:t>
      </w:r>
      <w:r>
        <w:rPr>
          <w:sz w:val="24"/>
        </w:rPr>
        <w:t>ethers,</w:t>
      </w:r>
      <w:r>
        <w:rPr>
          <w:spacing w:val="-4"/>
          <w:sz w:val="24"/>
        </w:rPr>
        <w:t xml:space="preserve"> </w:t>
      </w:r>
      <w:r>
        <w:rPr>
          <w:sz w:val="24"/>
        </w:rPr>
        <w:t>isomers,</w:t>
      </w:r>
      <w:r>
        <w:rPr>
          <w:spacing w:val="-5"/>
          <w:sz w:val="24"/>
        </w:rPr>
        <w:t xml:space="preserve"> </w:t>
      </w:r>
      <w:r>
        <w:rPr>
          <w:sz w:val="24"/>
        </w:rPr>
        <w:t>mixtures of</w:t>
      </w:r>
      <w:r>
        <w:rPr>
          <w:spacing w:val="-4"/>
          <w:sz w:val="24"/>
        </w:rPr>
        <w:t xml:space="preserve"> </w:t>
      </w:r>
      <w:r>
        <w:rPr>
          <w:sz w:val="24"/>
        </w:rPr>
        <w:t>isomers,</w:t>
      </w:r>
      <w:r>
        <w:rPr>
          <w:spacing w:val="-3"/>
          <w:sz w:val="24"/>
        </w:rPr>
        <w:t xml:space="preserve"> </w:t>
      </w:r>
      <w:r>
        <w:rPr>
          <w:sz w:val="24"/>
        </w:rPr>
        <w:t>complexes</w:t>
      </w:r>
      <w:r>
        <w:rPr>
          <w:spacing w:val="-2"/>
          <w:sz w:val="24"/>
        </w:rPr>
        <w:t xml:space="preserve"> </w:t>
      </w:r>
      <w:r>
        <w:rPr>
          <w:sz w:val="24"/>
        </w:rPr>
        <w:t>or</w:t>
      </w:r>
      <w:r>
        <w:rPr>
          <w:spacing w:val="-3"/>
          <w:sz w:val="24"/>
        </w:rPr>
        <w:t xml:space="preserve"> </w:t>
      </w:r>
      <w:r>
        <w:rPr>
          <w:sz w:val="24"/>
        </w:rPr>
        <w:t>derivatives</w:t>
      </w:r>
      <w:r>
        <w:rPr>
          <w:spacing w:val="-2"/>
          <w:sz w:val="24"/>
        </w:rPr>
        <w:t xml:space="preserve"> </w:t>
      </w:r>
      <w:r>
        <w:rPr>
          <w:sz w:val="24"/>
        </w:rPr>
        <w:t>of</w:t>
      </w:r>
      <w:r>
        <w:rPr>
          <w:spacing w:val="-3"/>
          <w:sz w:val="24"/>
        </w:rPr>
        <w:t xml:space="preserve"> </w:t>
      </w:r>
      <w:r>
        <w:rPr>
          <w:sz w:val="24"/>
        </w:rPr>
        <w:t>an</w:t>
      </w:r>
      <w:r>
        <w:rPr>
          <w:spacing w:val="-4"/>
          <w:sz w:val="24"/>
        </w:rPr>
        <w:t xml:space="preserve"> </w:t>
      </w:r>
      <w:r>
        <w:rPr>
          <w:sz w:val="24"/>
        </w:rPr>
        <w:t>active</w:t>
      </w:r>
      <w:r>
        <w:rPr>
          <w:spacing w:val="-5"/>
          <w:sz w:val="24"/>
        </w:rPr>
        <w:t xml:space="preserve"> </w:t>
      </w:r>
      <w:r>
        <w:rPr>
          <w:sz w:val="24"/>
        </w:rPr>
        <w:t>substance</w:t>
      </w:r>
      <w:r>
        <w:rPr>
          <w:spacing w:val="-5"/>
          <w:sz w:val="24"/>
        </w:rPr>
        <w:t xml:space="preserve"> </w:t>
      </w:r>
      <w:r>
        <w:rPr>
          <w:sz w:val="24"/>
        </w:rPr>
        <w:t>shall</w:t>
      </w:r>
      <w:r>
        <w:rPr>
          <w:spacing w:val="-5"/>
          <w:sz w:val="24"/>
        </w:rPr>
        <w:t xml:space="preserve"> </w:t>
      </w:r>
      <w:r>
        <w:rPr>
          <w:sz w:val="24"/>
        </w:rPr>
        <w:t>be</w:t>
      </w:r>
      <w:r>
        <w:rPr>
          <w:spacing w:val="-5"/>
          <w:sz w:val="24"/>
        </w:rPr>
        <w:t xml:space="preserve"> </w:t>
      </w:r>
      <w:r>
        <w:rPr>
          <w:sz w:val="24"/>
        </w:rPr>
        <w:t>considered</w:t>
      </w:r>
      <w:r>
        <w:rPr>
          <w:spacing w:val="-3"/>
          <w:sz w:val="24"/>
        </w:rPr>
        <w:t xml:space="preserve"> </w:t>
      </w:r>
      <w:r>
        <w:rPr>
          <w:sz w:val="24"/>
        </w:rPr>
        <w:t>to</w:t>
      </w:r>
      <w:r>
        <w:rPr>
          <w:spacing w:val="-3"/>
          <w:sz w:val="24"/>
        </w:rPr>
        <w:t xml:space="preserve"> </w:t>
      </w:r>
      <w:r>
        <w:rPr>
          <w:sz w:val="24"/>
        </w:rPr>
        <w:t>be</w:t>
      </w:r>
      <w:r>
        <w:rPr>
          <w:spacing w:val="-5"/>
          <w:sz w:val="24"/>
        </w:rPr>
        <w:t xml:space="preserve"> </w:t>
      </w:r>
      <w:r>
        <w:rPr>
          <w:sz w:val="24"/>
        </w:rPr>
        <w:t>the</w:t>
      </w:r>
      <w:r>
        <w:rPr>
          <w:spacing w:val="-5"/>
          <w:sz w:val="24"/>
        </w:rPr>
        <w:t xml:space="preserve"> </w:t>
      </w:r>
      <w:r>
        <w:rPr>
          <w:sz w:val="24"/>
        </w:rPr>
        <w:t>same</w:t>
      </w:r>
      <w:r>
        <w:rPr>
          <w:spacing w:val="-5"/>
          <w:sz w:val="24"/>
        </w:rPr>
        <w:t xml:space="preserve"> </w:t>
      </w:r>
      <w:r>
        <w:rPr>
          <w:sz w:val="24"/>
        </w:rPr>
        <w:t xml:space="preserve">active substance, unless they differ significantly in properties with regard to safety and/or efficacy. In such cases, additional information providing proof of the safety and/or efficacy of the various salts, esters or derivatives of an </w:t>
      </w:r>
      <w:proofErr w:type="spellStart"/>
      <w:r>
        <w:rPr>
          <w:sz w:val="24"/>
        </w:rPr>
        <w:t>authorised</w:t>
      </w:r>
      <w:proofErr w:type="spellEnd"/>
      <w:r>
        <w:rPr>
          <w:sz w:val="24"/>
        </w:rPr>
        <w:t xml:space="preserve"> active substance shall be supplied by the applicant. The various immediate-release oral pharmaceutical forms shall be considered to be one and the same pharmaceutical form. Bioavailability studies need not be required of the applicant if he can demonstrate that the generic medicinal product meets the relevant criteria as defined by the bioequivalence industry standard, approved by a central executive authority that establishes and implements public health</w:t>
      </w:r>
      <w:r>
        <w:rPr>
          <w:spacing w:val="-2"/>
          <w:sz w:val="24"/>
        </w:rPr>
        <w:t xml:space="preserve"> </w:t>
      </w:r>
      <w:r>
        <w:rPr>
          <w:sz w:val="24"/>
        </w:rPr>
        <w:t>policy;</w:t>
      </w:r>
    </w:p>
    <w:p w:rsidR="00FF7BDE" w:rsidRDefault="00A22A0C">
      <w:pPr>
        <w:pStyle w:val="a5"/>
        <w:numPr>
          <w:ilvl w:val="0"/>
          <w:numId w:val="210"/>
        </w:numPr>
        <w:tabs>
          <w:tab w:val="left" w:pos="996"/>
        </w:tabs>
        <w:spacing w:before="153"/>
        <w:ind w:right="303" w:firstLine="450"/>
        <w:rPr>
          <w:sz w:val="24"/>
        </w:rPr>
      </w:pPr>
      <w:r>
        <w:rPr>
          <w:sz w:val="24"/>
        </w:rPr>
        <w:t>homoeopathic medicinal product means any medicinal product derived from homoeopathic raw materials in accordance with the procedure for the manufacture of a homoeopathic medicinal product as defined by the State Pharmacopoeia of Ukraine or the European Pharmacopoeia, or in</w:t>
      </w:r>
      <w:r>
        <w:rPr>
          <w:spacing w:val="-38"/>
          <w:sz w:val="24"/>
        </w:rPr>
        <w:t xml:space="preserve"> </w:t>
      </w:r>
      <w:r>
        <w:rPr>
          <w:sz w:val="24"/>
        </w:rPr>
        <w:t>the absence of such a description – by the current official pharmacopoeias of Member States of the European Union, Great Britain, Homoeopathic Pharmacopoeia of the United</w:t>
      </w:r>
      <w:r>
        <w:rPr>
          <w:spacing w:val="-10"/>
          <w:sz w:val="24"/>
        </w:rPr>
        <w:t xml:space="preserve"> </w:t>
      </w:r>
      <w:r>
        <w:rPr>
          <w:sz w:val="24"/>
        </w:rPr>
        <w:t>States;</w:t>
      </w:r>
    </w:p>
    <w:p w:rsidR="00FF7BDE" w:rsidRDefault="00A22A0C">
      <w:pPr>
        <w:pStyle w:val="a5"/>
        <w:numPr>
          <w:ilvl w:val="0"/>
          <w:numId w:val="210"/>
        </w:numPr>
        <w:tabs>
          <w:tab w:val="left" w:pos="1046"/>
        </w:tabs>
        <w:spacing w:before="150"/>
        <w:ind w:right="316" w:firstLine="450"/>
        <w:rPr>
          <w:sz w:val="24"/>
        </w:rPr>
      </w:pPr>
      <w:r>
        <w:rPr>
          <w:sz w:val="24"/>
        </w:rPr>
        <w:t>finished medicinal product means a pharmaceutical form intended for use, which has undergone all stages of manufacture, including final packaging and</w:t>
      </w:r>
      <w:r>
        <w:rPr>
          <w:spacing w:val="-1"/>
          <w:sz w:val="24"/>
        </w:rPr>
        <w:t xml:space="preserve"> </w:t>
      </w:r>
      <w:r>
        <w:rPr>
          <w:sz w:val="24"/>
        </w:rPr>
        <w:t>labelling;</w:t>
      </w:r>
    </w:p>
    <w:p w:rsidR="00FF7BDE" w:rsidRDefault="00A22A0C">
      <w:pPr>
        <w:pStyle w:val="a5"/>
        <w:numPr>
          <w:ilvl w:val="0"/>
          <w:numId w:val="210"/>
        </w:numPr>
        <w:tabs>
          <w:tab w:val="left" w:pos="1021"/>
        </w:tabs>
        <w:ind w:right="307" w:firstLine="450"/>
        <w:rPr>
          <w:sz w:val="24"/>
        </w:rPr>
      </w:pPr>
      <w:r>
        <w:rPr>
          <w:sz w:val="24"/>
        </w:rPr>
        <w:t>State Pharmacopoeia of Ukraine means a regulatory act approved by a central executive authority that establishes and implements public health policy, that stipulates the general standards of</w:t>
      </w:r>
      <w:r>
        <w:rPr>
          <w:spacing w:val="-13"/>
          <w:sz w:val="24"/>
        </w:rPr>
        <w:t xml:space="preserve"> </w:t>
      </w:r>
      <w:r>
        <w:rPr>
          <w:sz w:val="24"/>
        </w:rPr>
        <w:t>the</w:t>
      </w:r>
      <w:r>
        <w:rPr>
          <w:spacing w:val="-15"/>
          <w:sz w:val="24"/>
        </w:rPr>
        <w:t xml:space="preserve"> </w:t>
      </w:r>
      <w:r>
        <w:rPr>
          <w:sz w:val="24"/>
        </w:rPr>
        <w:t>quality</w:t>
      </w:r>
      <w:r>
        <w:rPr>
          <w:spacing w:val="-14"/>
          <w:sz w:val="24"/>
        </w:rPr>
        <w:t xml:space="preserve"> </w:t>
      </w:r>
      <w:r>
        <w:rPr>
          <w:sz w:val="24"/>
        </w:rPr>
        <w:t>of</w:t>
      </w:r>
      <w:r>
        <w:rPr>
          <w:spacing w:val="-13"/>
          <w:sz w:val="24"/>
        </w:rPr>
        <w:t xml:space="preserve"> </w:t>
      </w:r>
      <w:r>
        <w:rPr>
          <w:sz w:val="24"/>
        </w:rPr>
        <w:t>medicinal</w:t>
      </w:r>
      <w:r>
        <w:rPr>
          <w:spacing w:val="-15"/>
          <w:sz w:val="24"/>
        </w:rPr>
        <w:t xml:space="preserve"> </w:t>
      </w:r>
      <w:r>
        <w:rPr>
          <w:sz w:val="24"/>
        </w:rPr>
        <w:t>products</w:t>
      </w:r>
      <w:r>
        <w:rPr>
          <w:spacing w:val="-11"/>
          <w:sz w:val="24"/>
        </w:rPr>
        <w:t xml:space="preserve"> </w:t>
      </w:r>
      <w:r>
        <w:rPr>
          <w:sz w:val="24"/>
        </w:rPr>
        <w:t>and</w:t>
      </w:r>
      <w:r>
        <w:rPr>
          <w:spacing w:val="-14"/>
          <w:sz w:val="24"/>
        </w:rPr>
        <w:t xml:space="preserve"> </w:t>
      </w:r>
      <w:r>
        <w:rPr>
          <w:sz w:val="24"/>
        </w:rPr>
        <w:t>contains</w:t>
      </w:r>
      <w:r>
        <w:rPr>
          <w:spacing w:val="-12"/>
          <w:sz w:val="24"/>
        </w:rPr>
        <w:t xml:space="preserve"> </w:t>
      </w:r>
      <w:r>
        <w:rPr>
          <w:sz w:val="24"/>
        </w:rPr>
        <w:t>requirements</w:t>
      </w:r>
      <w:r>
        <w:rPr>
          <w:spacing w:val="-12"/>
          <w:sz w:val="24"/>
        </w:rPr>
        <w:t xml:space="preserve"> </w:t>
      </w:r>
      <w:r>
        <w:rPr>
          <w:sz w:val="24"/>
        </w:rPr>
        <w:t>in</w:t>
      </w:r>
      <w:r>
        <w:rPr>
          <w:spacing w:val="-14"/>
          <w:sz w:val="24"/>
        </w:rPr>
        <w:t xml:space="preserve"> </w:t>
      </w:r>
      <w:r>
        <w:rPr>
          <w:sz w:val="24"/>
        </w:rPr>
        <w:t>the</w:t>
      </w:r>
      <w:r>
        <w:rPr>
          <w:spacing w:val="-15"/>
          <w:sz w:val="24"/>
        </w:rPr>
        <w:t xml:space="preserve"> </w:t>
      </w:r>
      <w:r>
        <w:rPr>
          <w:sz w:val="24"/>
        </w:rPr>
        <w:t>form</w:t>
      </w:r>
      <w:r>
        <w:rPr>
          <w:spacing w:val="-14"/>
          <w:sz w:val="24"/>
        </w:rPr>
        <w:t xml:space="preserve"> </w:t>
      </w:r>
      <w:r>
        <w:rPr>
          <w:sz w:val="24"/>
        </w:rPr>
        <w:t>of</w:t>
      </w:r>
      <w:r>
        <w:rPr>
          <w:spacing w:val="-13"/>
          <w:sz w:val="24"/>
        </w:rPr>
        <w:t xml:space="preserve"> </w:t>
      </w:r>
      <w:r>
        <w:rPr>
          <w:sz w:val="24"/>
        </w:rPr>
        <w:t>monographs</w:t>
      </w:r>
      <w:r>
        <w:rPr>
          <w:spacing w:val="-12"/>
          <w:sz w:val="24"/>
        </w:rPr>
        <w:t xml:space="preserve"> </w:t>
      </w:r>
      <w:r>
        <w:rPr>
          <w:sz w:val="24"/>
        </w:rPr>
        <w:t>and</w:t>
      </w:r>
      <w:r>
        <w:rPr>
          <w:spacing w:val="-14"/>
          <w:sz w:val="24"/>
        </w:rPr>
        <w:t xml:space="preserve"> </w:t>
      </w:r>
      <w:r>
        <w:rPr>
          <w:sz w:val="24"/>
        </w:rPr>
        <w:t>general chapters on methods of analysis and testing, trials, packaging of medicinal</w:t>
      </w:r>
      <w:r>
        <w:rPr>
          <w:spacing w:val="-2"/>
          <w:sz w:val="24"/>
        </w:rPr>
        <w:t xml:space="preserve"> </w:t>
      </w:r>
      <w:r>
        <w:rPr>
          <w:sz w:val="24"/>
        </w:rPr>
        <w:t>products;</w:t>
      </w:r>
    </w:p>
    <w:p w:rsidR="00FF7BDE" w:rsidRDefault="00A22A0C">
      <w:pPr>
        <w:pStyle w:val="a5"/>
        <w:numPr>
          <w:ilvl w:val="0"/>
          <w:numId w:val="210"/>
        </w:numPr>
        <w:tabs>
          <w:tab w:val="left" w:pos="982"/>
        </w:tabs>
        <w:spacing w:before="151"/>
        <w:ind w:right="308" w:firstLine="450"/>
        <w:rPr>
          <w:sz w:val="24"/>
        </w:rPr>
      </w:pPr>
      <w:r>
        <w:rPr>
          <w:sz w:val="24"/>
        </w:rPr>
        <w:t>State</w:t>
      </w:r>
      <w:r>
        <w:rPr>
          <w:spacing w:val="-9"/>
          <w:sz w:val="24"/>
        </w:rPr>
        <w:t xml:space="preserve"> </w:t>
      </w:r>
      <w:r>
        <w:rPr>
          <w:sz w:val="24"/>
        </w:rPr>
        <w:t>Register</w:t>
      </w:r>
      <w:r>
        <w:rPr>
          <w:spacing w:val="-12"/>
          <w:sz w:val="24"/>
        </w:rPr>
        <w:t xml:space="preserve"> </w:t>
      </w:r>
      <w:r>
        <w:rPr>
          <w:sz w:val="24"/>
        </w:rPr>
        <w:t>of</w:t>
      </w:r>
      <w:r>
        <w:rPr>
          <w:spacing w:val="-12"/>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Imported</w:t>
      </w:r>
      <w:r>
        <w:rPr>
          <w:spacing w:val="-8"/>
          <w:sz w:val="24"/>
        </w:rPr>
        <w:t xml:space="preserve"> </w:t>
      </w:r>
      <w:r>
        <w:rPr>
          <w:sz w:val="24"/>
        </w:rPr>
        <w:t>into</w:t>
      </w:r>
      <w:r>
        <w:rPr>
          <w:spacing w:val="-12"/>
          <w:sz w:val="24"/>
        </w:rPr>
        <w:t xml:space="preserve"> </w:t>
      </w:r>
      <w:r>
        <w:rPr>
          <w:sz w:val="24"/>
        </w:rPr>
        <w:t>Ukraine</w:t>
      </w:r>
      <w:r>
        <w:rPr>
          <w:spacing w:val="-3"/>
          <w:sz w:val="24"/>
        </w:rPr>
        <w:t xml:space="preserve"> </w:t>
      </w:r>
      <w:r>
        <w:rPr>
          <w:sz w:val="24"/>
        </w:rPr>
        <w:t>and</w:t>
      </w:r>
      <w:r>
        <w:rPr>
          <w:spacing w:val="-13"/>
          <w:sz w:val="24"/>
        </w:rPr>
        <w:t xml:space="preserve"> </w:t>
      </w:r>
      <w:r>
        <w:rPr>
          <w:sz w:val="24"/>
        </w:rPr>
        <w:t>Placed</w:t>
      </w:r>
      <w:r>
        <w:rPr>
          <w:spacing w:val="-13"/>
          <w:sz w:val="24"/>
        </w:rPr>
        <w:t xml:space="preserve"> </w:t>
      </w:r>
      <w:r>
        <w:rPr>
          <w:sz w:val="24"/>
        </w:rPr>
        <w:t>on</w:t>
      </w:r>
      <w:r>
        <w:rPr>
          <w:spacing w:val="-8"/>
          <w:sz w:val="24"/>
        </w:rPr>
        <w:t xml:space="preserve"> </w:t>
      </w:r>
      <w:r>
        <w:rPr>
          <w:sz w:val="24"/>
        </w:rPr>
        <w:t>the</w:t>
      </w:r>
      <w:r>
        <w:rPr>
          <w:spacing w:val="-14"/>
          <w:sz w:val="24"/>
        </w:rPr>
        <w:t xml:space="preserve"> </w:t>
      </w:r>
      <w:r>
        <w:rPr>
          <w:sz w:val="24"/>
        </w:rPr>
        <w:t>Market</w:t>
      </w:r>
      <w:r>
        <w:rPr>
          <w:spacing w:val="-6"/>
          <w:sz w:val="24"/>
        </w:rPr>
        <w:t xml:space="preserve"> </w:t>
      </w:r>
      <w:r>
        <w:rPr>
          <w:sz w:val="24"/>
        </w:rPr>
        <w:t>means an</w:t>
      </w:r>
      <w:r>
        <w:rPr>
          <w:spacing w:val="-9"/>
          <w:sz w:val="24"/>
        </w:rPr>
        <w:t xml:space="preserve"> </w:t>
      </w:r>
      <w:r>
        <w:rPr>
          <w:sz w:val="24"/>
        </w:rPr>
        <w:t>electronic</w:t>
      </w:r>
      <w:r>
        <w:rPr>
          <w:spacing w:val="-9"/>
          <w:sz w:val="24"/>
        </w:rPr>
        <w:t xml:space="preserve"> </w:t>
      </w:r>
      <w:r>
        <w:rPr>
          <w:sz w:val="24"/>
        </w:rPr>
        <w:t>database</w:t>
      </w:r>
      <w:r>
        <w:rPr>
          <w:spacing w:val="-4"/>
          <w:sz w:val="24"/>
        </w:rPr>
        <w:t xml:space="preserve"> </w:t>
      </w:r>
      <w:r>
        <w:rPr>
          <w:sz w:val="24"/>
        </w:rPr>
        <w:t>containing</w:t>
      </w:r>
      <w:r>
        <w:rPr>
          <w:spacing w:val="-4"/>
          <w:sz w:val="24"/>
        </w:rPr>
        <w:t xml:space="preserve"> </w:t>
      </w:r>
      <w:r>
        <w:rPr>
          <w:sz w:val="24"/>
        </w:rPr>
        <w:t>information</w:t>
      </w:r>
      <w:r>
        <w:rPr>
          <w:spacing w:val="-8"/>
          <w:sz w:val="24"/>
        </w:rPr>
        <w:t xml:space="preserve"> </w:t>
      </w:r>
      <w:r>
        <w:rPr>
          <w:sz w:val="24"/>
        </w:rPr>
        <w:t>on</w:t>
      </w:r>
      <w:r>
        <w:rPr>
          <w:spacing w:val="-3"/>
          <w:sz w:val="24"/>
        </w:rPr>
        <w:t xml:space="preserve"> </w:t>
      </w:r>
      <w:r>
        <w:rPr>
          <w:sz w:val="24"/>
        </w:rPr>
        <w:t>batches</w:t>
      </w:r>
      <w:r>
        <w:rPr>
          <w:spacing w:val="-6"/>
          <w:sz w:val="24"/>
        </w:rPr>
        <w:t xml:space="preserve"> </w:t>
      </w:r>
      <w:r>
        <w:rPr>
          <w:sz w:val="24"/>
        </w:rPr>
        <w:t>of</w:t>
      </w:r>
      <w:r>
        <w:rPr>
          <w:spacing w:val="-8"/>
          <w:sz w:val="24"/>
        </w:rPr>
        <w:t xml:space="preserve"> </w:t>
      </w:r>
      <w:r>
        <w:rPr>
          <w:sz w:val="24"/>
        </w:rPr>
        <w:t>medicinal</w:t>
      </w:r>
      <w:r>
        <w:rPr>
          <w:spacing w:val="-9"/>
          <w:sz w:val="24"/>
        </w:rPr>
        <w:t xml:space="preserve"> </w:t>
      </w:r>
      <w:r>
        <w:rPr>
          <w:sz w:val="24"/>
        </w:rPr>
        <w:t>products</w:t>
      </w:r>
      <w:r>
        <w:rPr>
          <w:spacing w:val="3"/>
          <w:sz w:val="24"/>
        </w:rPr>
        <w:t xml:space="preserve"> </w:t>
      </w:r>
      <w:r>
        <w:rPr>
          <w:sz w:val="24"/>
        </w:rPr>
        <w:t>placed</w:t>
      </w:r>
      <w:r>
        <w:rPr>
          <w:spacing w:val="-4"/>
          <w:sz w:val="24"/>
        </w:rPr>
        <w:t xml:space="preserve"> </w:t>
      </w:r>
      <w:r>
        <w:rPr>
          <w:sz w:val="24"/>
        </w:rPr>
        <w:t>on</w:t>
      </w:r>
      <w:r>
        <w:rPr>
          <w:spacing w:val="-8"/>
          <w:sz w:val="24"/>
        </w:rPr>
        <w:t xml:space="preserve"> </w:t>
      </w:r>
      <w:r>
        <w:rPr>
          <w:sz w:val="24"/>
        </w:rPr>
        <w:t>the</w:t>
      </w:r>
      <w:r>
        <w:rPr>
          <w:spacing w:val="-4"/>
          <w:sz w:val="24"/>
        </w:rPr>
        <w:t xml:space="preserve"> </w:t>
      </w:r>
      <w:r>
        <w:rPr>
          <w:sz w:val="24"/>
        </w:rPr>
        <w:t>market in the territory of Ukraine and the persons responsible for placing medicinal products on the market in the territory of Ukraine. Data to the State Register of Medicinal Products Imported into Ukraine and Placed on the Market are entered in the mode of informational</w:t>
      </w:r>
      <w:r>
        <w:rPr>
          <w:spacing w:val="3"/>
          <w:sz w:val="24"/>
        </w:rPr>
        <w:t xml:space="preserve"> </w:t>
      </w:r>
      <w:r>
        <w:rPr>
          <w:sz w:val="24"/>
        </w:rPr>
        <w:t>messages;</w:t>
      </w:r>
    </w:p>
    <w:p w:rsidR="00FF7BDE" w:rsidRDefault="00A22A0C">
      <w:pPr>
        <w:pStyle w:val="a5"/>
        <w:numPr>
          <w:ilvl w:val="0"/>
          <w:numId w:val="210"/>
        </w:numPr>
        <w:tabs>
          <w:tab w:val="left" w:pos="1016"/>
        </w:tabs>
        <w:spacing w:before="151"/>
        <w:ind w:right="312" w:firstLine="450"/>
        <w:rPr>
          <w:sz w:val="24"/>
        </w:rPr>
      </w:pPr>
      <w:r>
        <w:rPr>
          <w:sz w:val="24"/>
        </w:rPr>
        <w:t>State Clinical Trials Register of Medicinal Products (hereinafter referred to as the “State Clinical</w:t>
      </w:r>
      <w:r>
        <w:rPr>
          <w:spacing w:val="-9"/>
          <w:sz w:val="24"/>
        </w:rPr>
        <w:t xml:space="preserve"> </w:t>
      </w:r>
      <w:r>
        <w:rPr>
          <w:sz w:val="24"/>
        </w:rPr>
        <w:t>Trials</w:t>
      </w:r>
      <w:r>
        <w:rPr>
          <w:spacing w:val="-12"/>
          <w:sz w:val="24"/>
        </w:rPr>
        <w:t xml:space="preserve"> </w:t>
      </w:r>
      <w:r>
        <w:rPr>
          <w:sz w:val="24"/>
        </w:rPr>
        <w:t>Register”)</w:t>
      </w:r>
      <w:r>
        <w:rPr>
          <w:spacing w:val="-9"/>
          <w:sz w:val="24"/>
        </w:rPr>
        <w:t xml:space="preserve"> </w:t>
      </w:r>
      <w:r>
        <w:rPr>
          <w:sz w:val="24"/>
        </w:rPr>
        <w:t>means</w:t>
      </w:r>
      <w:r>
        <w:rPr>
          <w:spacing w:val="-12"/>
          <w:sz w:val="24"/>
        </w:rPr>
        <w:t xml:space="preserve"> </w:t>
      </w:r>
      <w:r>
        <w:rPr>
          <w:sz w:val="24"/>
        </w:rPr>
        <w:t>a</w:t>
      </w:r>
      <w:r>
        <w:rPr>
          <w:spacing w:val="-15"/>
          <w:sz w:val="24"/>
        </w:rPr>
        <w:t xml:space="preserve"> </w:t>
      </w:r>
      <w:r>
        <w:rPr>
          <w:sz w:val="24"/>
        </w:rPr>
        <w:t>single</w:t>
      </w:r>
      <w:r>
        <w:rPr>
          <w:spacing w:val="-10"/>
          <w:sz w:val="24"/>
        </w:rPr>
        <w:t xml:space="preserve"> </w:t>
      </w:r>
      <w:r>
        <w:rPr>
          <w:sz w:val="24"/>
        </w:rPr>
        <w:t>open</w:t>
      </w:r>
      <w:r>
        <w:rPr>
          <w:spacing w:val="-9"/>
          <w:sz w:val="24"/>
        </w:rPr>
        <w:t xml:space="preserve"> </w:t>
      </w:r>
      <w:r>
        <w:rPr>
          <w:sz w:val="24"/>
        </w:rPr>
        <w:t>access</w:t>
      </w:r>
      <w:r>
        <w:rPr>
          <w:spacing w:val="-12"/>
          <w:sz w:val="24"/>
        </w:rPr>
        <w:t xml:space="preserve"> </w:t>
      </w:r>
      <w:r>
        <w:rPr>
          <w:sz w:val="24"/>
        </w:rPr>
        <w:t>state</w:t>
      </w:r>
      <w:r>
        <w:rPr>
          <w:spacing w:val="-10"/>
          <w:sz w:val="24"/>
        </w:rPr>
        <w:t xml:space="preserve"> </w:t>
      </w:r>
      <w:r>
        <w:rPr>
          <w:sz w:val="24"/>
        </w:rPr>
        <w:t>information</w:t>
      </w:r>
      <w:r>
        <w:rPr>
          <w:spacing w:val="-9"/>
          <w:sz w:val="24"/>
        </w:rPr>
        <w:t xml:space="preserve"> </w:t>
      </w:r>
      <w:r>
        <w:rPr>
          <w:sz w:val="24"/>
        </w:rPr>
        <w:t>system</w:t>
      </w:r>
      <w:r>
        <w:rPr>
          <w:spacing w:val="-9"/>
          <w:sz w:val="24"/>
        </w:rPr>
        <w:t xml:space="preserve"> </w:t>
      </w:r>
      <w:r>
        <w:rPr>
          <w:sz w:val="24"/>
        </w:rPr>
        <w:t>containing</w:t>
      </w:r>
      <w:r>
        <w:rPr>
          <w:spacing w:val="-9"/>
          <w:sz w:val="24"/>
        </w:rPr>
        <w:t xml:space="preserve"> </w:t>
      </w:r>
      <w:r>
        <w:rPr>
          <w:sz w:val="24"/>
        </w:rPr>
        <w:t>current</w:t>
      </w:r>
      <w:r>
        <w:rPr>
          <w:spacing w:val="-10"/>
          <w:sz w:val="24"/>
        </w:rPr>
        <w:t xml:space="preserve"> </w:t>
      </w:r>
      <w:r>
        <w:rPr>
          <w:sz w:val="24"/>
        </w:rPr>
        <w:t>and historical data on all clinical trials (studies) authorized in Ukraine in the permitted manner. The procedure for keeping the State Clinical Trials Register shall be regulated by a central executive authority that establishes and implements public health</w:t>
      </w:r>
      <w:r>
        <w:rPr>
          <w:spacing w:val="3"/>
          <w:sz w:val="24"/>
        </w:rPr>
        <w:t xml:space="preserve"> </w:t>
      </w:r>
      <w:r>
        <w:rPr>
          <w:sz w:val="24"/>
        </w:rPr>
        <w:t>policy;</w:t>
      </w:r>
    </w:p>
    <w:p w:rsidR="00FF7BDE" w:rsidRPr="0058733D" w:rsidRDefault="00A22A0C" w:rsidP="00B3234C">
      <w:pPr>
        <w:pStyle w:val="a5"/>
        <w:numPr>
          <w:ilvl w:val="0"/>
          <w:numId w:val="210"/>
        </w:numPr>
        <w:tabs>
          <w:tab w:val="left" w:pos="1016"/>
        </w:tabs>
        <w:spacing w:before="76"/>
        <w:ind w:right="310" w:firstLine="407"/>
      </w:pPr>
      <w:r w:rsidRPr="00AF11A5">
        <w:rPr>
          <w:sz w:val="24"/>
        </w:rPr>
        <w:t>State Register of Medicinal Products means a single state information system containing current and historical data on medicinal products registered in the permitted manner, information on</w:t>
      </w:r>
      <w:r w:rsidR="00AF11A5">
        <w:rPr>
          <w:sz w:val="24"/>
          <w:lang w:val="uk-UA"/>
        </w:rPr>
        <w:t xml:space="preserve"> </w:t>
      </w:r>
      <w:r w:rsidRPr="00AF11A5">
        <w:rPr>
          <w:sz w:val="24"/>
          <w:szCs w:val="24"/>
        </w:rPr>
        <w:t xml:space="preserve">all variations to the registration dossier materials, and also ensures collection, accumulation, processing, accounting, protection and providing information on such medicinal products. The procedure for keeping the State Register of Medicinal Products </w:t>
      </w:r>
      <w:r w:rsidR="0058733D" w:rsidRPr="0058733D">
        <w:rPr>
          <w:sz w:val="24"/>
          <w:szCs w:val="24"/>
        </w:rPr>
        <w:t>is approved by the Cabinet of Ministers of Ukraine</w:t>
      </w:r>
      <w:r w:rsidRPr="00AF11A5">
        <w:rPr>
          <w:sz w:val="24"/>
          <w:szCs w:val="24"/>
        </w:rPr>
        <w:t>;</w:t>
      </w:r>
    </w:p>
    <w:p w:rsidR="0058733D" w:rsidRPr="0058733D" w:rsidRDefault="0058733D" w:rsidP="0058733D">
      <w:pPr>
        <w:pStyle w:val="a5"/>
        <w:tabs>
          <w:tab w:val="left" w:pos="1016"/>
        </w:tabs>
        <w:spacing w:before="76"/>
        <w:ind w:left="567" w:right="310" w:firstLine="0"/>
        <w:rPr>
          <w:i/>
          <w:sz w:val="24"/>
          <w:szCs w:val="24"/>
          <w:lang w:val="uk-UA"/>
        </w:rPr>
      </w:pPr>
      <w:r w:rsidRPr="0058733D">
        <w:rPr>
          <w:i/>
          <w:sz w:val="24"/>
          <w:szCs w:val="24"/>
          <w:lang w:val="uk-UA"/>
        </w:rPr>
        <w:t>(</w:t>
      </w:r>
      <w:r w:rsidRPr="0058733D">
        <w:rPr>
          <w:i/>
          <w:sz w:val="24"/>
          <w:szCs w:val="24"/>
        </w:rPr>
        <w:t xml:space="preserve">Paragraph 18 of </w:t>
      </w:r>
      <w:r>
        <w:rPr>
          <w:i/>
          <w:sz w:val="24"/>
          <w:szCs w:val="24"/>
        </w:rPr>
        <w:t>p</w:t>
      </w:r>
      <w:r w:rsidRPr="0058733D">
        <w:rPr>
          <w:i/>
          <w:sz w:val="24"/>
          <w:szCs w:val="24"/>
        </w:rPr>
        <w:t>ar</w:t>
      </w:r>
      <w:r>
        <w:rPr>
          <w:i/>
          <w:sz w:val="24"/>
          <w:szCs w:val="24"/>
        </w:rPr>
        <w:t>t one of Article 2 in wording of</w:t>
      </w:r>
      <w:r w:rsidRPr="0058733D">
        <w:rPr>
          <w:i/>
          <w:sz w:val="24"/>
          <w:szCs w:val="24"/>
        </w:rPr>
        <w:t xml:space="preserve"> Law No. 3860-IX of 16</w:t>
      </w:r>
      <w:r>
        <w:rPr>
          <w:i/>
          <w:sz w:val="24"/>
          <w:szCs w:val="24"/>
        </w:rPr>
        <w:t>.07.</w:t>
      </w:r>
      <w:r w:rsidRPr="0058733D">
        <w:rPr>
          <w:i/>
          <w:sz w:val="24"/>
          <w:szCs w:val="24"/>
        </w:rPr>
        <w:t>2024</w:t>
      </w:r>
      <w:r w:rsidRPr="0058733D">
        <w:rPr>
          <w:i/>
          <w:sz w:val="24"/>
          <w:szCs w:val="24"/>
          <w:lang w:val="uk-UA"/>
        </w:rPr>
        <w:t>)</w:t>
      </w:r>
    </w:p>
    <w:p w:rsidR="00FF7BDE" w:rsidRDefault="00A22A0C">
      <w:pPr>
        <w:pStyle w:val="a5"/>
        <w:numPr>
          <w:ilvl w:val="0"/>
          <w:numId w:val="210"/>
        </w:numPr>
        <w:tabs>
          <w:tab w:val="left" w:pos="996"/>
        </w:tabs>
        <w:spacing w:before="152"/>
        <w:ind w:right="310" w:firstLine="450"/>
        <w:rPr>
          <w:sz w:val="24"/>
        </w:rPr>
      </w:pPr>
      <w:r>
        <w:rPr>
          <w:sz w:val="24"/>
        </w:rPr>
        <w:t xml:space="preserve">State Register of </w:t>
      </w:r>
      <w:r w:rsidR="00A014AB">
        <w:rPr>
          <w:sz w:val="24"/>
        </w:rPr>
        <w:t xml:space="preserve">Parallel Imported </w:t>
      </w:r>
      <w:r>
        <w:rPr>
          <w:sz w:val="24"/>
        </w:rPr>
        <w:t xml:space="preserve">Medicinal Products in Ukraine means a single state information system containing current and historical data on parallel import permits granted in accordance with the established procedure, and ensures the collection, accumulation, processing, accounting, protection and provision of information on such medicines. The procedure for keeping the State Register of </w:t>
      </w:r>
      <w:r w:rsidR="00A014AB">
        <w:rPr>
          <w:sz w:val="24"/>
        </w:rPr>
        <w:t xml:space="preserve">Parallel Imported </w:t>
      </w:r>
      <w:r>
        <w:rPr>
          <w:sz w:val="24"/>
        </w:rPr>
        <w:t xml:space="preserve">Medicinal Products in Ukraine </w:t>
      </w:r>
      <w:r w:rsidR="009A6998" w:rsidRPr="0058733D">
        <w:rPr>
          <w:sz w:val="24"/>
          <w:szCs w:val="24"/>
        </w:rPr>
        <w:t>is approved by the Cabinet of Ministers of Ukraine</w:t>
      </w:r>
      <w:r>
        <w:rPr>
          <w:sz w:val="24"/>
        </w:rPr>
        <w:t>;</w:t>
      </w:r>
    </w:p>
    <w:p w:rsidR="00C47862" w:rsidRDefault="00C47862" w:rsidP="00C47862">
      <w:pPr>
        <w:pStyle w:val="a5"/>
        <w:tabs>
          <w:tab w:val="left" w:pos="996"/>
        </w:tabs>
        <w:spacing w:before="152"/>
        <w:ind w:left="610" w:right="310" w:firstLine="0"/>
        <w:rPr>
          <w:sz w:val="24"/>
        </w:rPr>
      </w:pPr>
      <w:r w:rsidRPr="0058733D">
        <w:rPr>
          <w:i/>
          <w:sz w:val="24"/>
          <w:szCs w:val="24"/>
          <w:lang w:val="uk-UA"/>
        </w:rPr>
        <w:t>(</w:t>
      </w:r>
      <w:r w:rsidRPr="0058733D">
        <w:rPr>
          <w:i/>
          <w:sz w:val="24"/>
          <w:szCs w:val="24"/>
        </w:rPr>
        <w:t>Paragraph 1</w:t>
      </w:r>
      <w:r>
        <w:rPr>
          <w:i/>
          <w:sz w:val="24"/>
          <w:szCs w:val="24"/>
        </w:rPr>
        <w:t>9</w:t>
      </w:r>
      <w:r w:rsidRPr="0058733D">
        <w:rPr>
          <w:i/>
          <w:sz w:val="24"/>
          <w:szCs w:val="24"/>
        </w:rPr>
        <w:t xml:space="preserve"> of </w:t>
      </w:r>
      <w:r>
        <w:rPr>
          <w:i/>
          <w:sz w:val="24"/>
          <w:szCs w:val="24"/>
        </w:rPr>
        <w:t>p</w:t>
      </w:r>
      <w:r w:rsidRPr="0058733D">
        <w:rPr>
          <w:i/>
          <w:sz w:val="24"/>
          <w:szCs w:val="24"/>
        </w:rPr>
        <w:t>ar</w:t>
      </w:r>
      <w:r>
        <w:rPr>
          <w:i/>
          <w:sz w:val="24"/>
          <w:szCs w:val="24"/>
        </w:rPr>
        <w:t>t one of Article 2 in wording of</w:t>
      </w:r>
      <w:r w:rsidRPr="0058733D">
        <w:rPr>
          <w:i/>
          <w:sz w:val="24"/>
          <w:szCs w:val="24"/>
        </w:rPr>
        <w:t xml:space="preserve"> Law No. 3860-IX of 16</w:t>
      </w:r>
      <w:r>
        <w:rPr>
          <w:i/>
          <w:sz w:val="24"/>
          <w:szCs w:val="24"/>
        </w:rPr>
        <w:t>.07.</w:t>
      </w:r>
      <w:r w:rsidRPr="0058733D">
        <w:rPr>
          <w:i/>
          <w:sz w:val="24"/>
          <w:szCs w:val="24"/>
        </w:rPr>
        <w:t>2024</w:t>
      </w:r>
      <w:r w:rsidRPr="0058733D">
        <w:rPr>
          <w:i/>
          <w:sz w:val="24"/>
          <w:szCs w:val="24"/>
          <w:lang w:val="uk-UA"/>
        </w:rPr>
        <w:t>)</w:t>
      </w:r>
    </w:p>
    <w:p w:rsidR="00FF7BDE" w:rsidRDefault="00A22A0C">
      <w:pPr>
        <w:pStyle w:val="a5"/>
        <w:numPr>
          <w:ilvl w:val="0"/>
          <w:numId w:val="210"/>
        </w:numPr>
        <w:tabs>
          <w:tab w:val="left" w:pos="1021"/>
        </w:tabs>
        <w:ind w:right="305" w:firstLine="450"/>
        <w:rPr>
          <w:sz w:val="24"/>
        </w:rPr>
      </w:pPr>
      <w:r>
        <w:rPr>
          <w:sz w:val="24"/>
        </w:rPr>
        <w:t>radionuclide generator means any system incorporating a fixed parent radionuclide from which</w:t>
      </w:r>
      <w:r>
        <w:rPr>
          <w:spacing w:val="-8"/>
          <w:sz w:val="24"/>
        </w:rPr>
        <w:t xml:space="preserve"> </w:t>
      </w:r>
      <w:r>
        <w:rPr>
          <w:sz w:val="24"/>
        </w:rPr>
        <w:t>is</w:t>
      </w:r>
      <w:r>
        <w:rPr>
          <w:spacing w:val="-6"/>
          <w:sz w:val="24"/>
        </w:rPr>
        <w:t xml:space="preserve"> </w:t>
      </w:r>
      <w:r>
        <w:rPr>
          <w:sz w:val="24"/>
        </w:rPr>
        <w:t>produced</w:t>
      </w:r>
      <w:r>
        <w:rPr>
          <w:spacing w:val="-3"/>
          <w:sz w:val="24"/>
        </w:rPr>
        <w:t xml:space="preserve"> </w:t>
      </w:r>
      <w:r>
        <w:rPr>
          <w:sz w:val="24"/>
        </w:rPr>
        <w:t>a</w:t>
      </w:r>
      <w:r>
        <w:rPr>
          <w:spacing w:val="-9"/>
          <w:sz w:val="24"/>
        </w:rPr>
        <w:t xml:space="preserve"> </w:t>
      </w:r>
      <w:r>
        <w:rPr>
          <w:sz w:val="24"/>
        </w:rPr>
        <w:t>daughter</w:t>
      </w:r>
      <w:r>
        <w:rPr>
          <w:spacing w:val="-3"/>
          <w:sz w:val="24"/>
        </w:rPr>
        <w:t xml:space="preserve"> </w:t>
      </w:r>
      <w:r>
        <w:rPr>
          <w:sz w:val="24"/>
        </w:rPr>
        <w:t>radionuclide</w:t>
      </w:r>
      <w:r>
        <w:rPr>
          <w:spacing w:val="-4"/>
          <w:sz w:val="24"/>
        </w:rPr>
        <w:t xml:space="preserve"> </w:t>
      </w:r>
      <w:r>
        <w:rPr>
          <w:sz w:val="24"/>
        </w:rPr>
        <w:t>which</w:t>
      </w:r>
      <w:r>
        <w:rPr>
          <w:spacing w:val="-2"/>
          <w:sz w:val="24"/>
        </w:rPr>
        <w:t xml:space="preserve"> </w:t>
      </w:r>
      <w:r>
        <w:rPr>
          <w:sz w:val="24"/>
        </w:rPr>
        <w:t>is</w:t>
      </w:r>
      <w:r>
        <w:rPr>
          <w:spacing w:val="-6"/>
          <w:sz w:val="24"/>
        </w:rPr>
        <w:t xml:space="preserve"> </w:t>
      </w:r>
      <w:r>
        <w:rPr>
          <w:sz w:val="24"/>
        </w:rPr>
        <w:t>to</w:t>
      </w:r>
      <w:r>
        <w:rPr>
          <w:spacing w:val="-8"/>
          <w:sz w:val="24"/>
        </w:rPr>
        <w:t xml:space="preserve"> </w:t>
      </w:r>
      <w:r>
        <w:rPr>
          <w:sz w:val="24"/>
        </w:rPr>
        <w:t>be</w:t>
      </w:r>
      <w:r>
        <w:rPr>
          <w:spacing w:val="-9"/>
          <w:sz w:val="24"/>
        </w:rPr>
        <w:t xml:space="preserve"> </w:t>
      </w:r>
      <w:r>
        <w:rPr>
          <w:sz w:val="24"/>
        </w:rPr>
        <w:t>obtained</w:t>
      </w:r>
      <w:r>
        <w:rPr>
          <w:spacing w:val="-7"/>
          <w:sz w:val="24"/>
        </w:rPr>
        <w:t xml:space="preserve"> </w:t>
      </w:r>
      <w:r>
        <w:rPr>
          <w:sz w:val="24"/>
        </w:rPr>
        <w:t>by</w:t>
      </w:r>
      <w:r>
        <w:rPr>
          <w:spacing w:val="-4"/>
          <w:sz w:val="24"/>
        </w:rPr>
        <w:t xml:space="preserve"> </w:t>
      </w:r>
      <w:r>
        <w:rPr>
          <w:sz w:val="24"/>
        </w:rPr>
        <w:t>elution</w:t>
      </w:r>
      <w:r>
        <w:rPr>
          <w:spacing w:val="-7"/>
          <w:sz w:val="24"/>
        </w:rPr>
        <w:t xml:space="preserve"> </w:t>
      </w:r>
      <w:r>
        <w:rPr>
          <w:sz w:val="24"/>
        </w:rPr>
        <w:t>or</w:t>
      </w:r>
      <w:r>
        <w:rPr>
          <w:spacing w:val="-3"/>
          <w:sz w:val="24"/>
        </w:rPr>
        <w:t xml:space="preserve"> </w:t>
      </w:r>
      <w:r>
        <w:rPr>
          <w:sz w:val="24"/>
        </w:rPr>
        <w:t>by</w:t>
      </w:r>
      <w:r>
        <w:rPr>
          <w:spacing w:val="-8"/>
          <w:sz w:val="24"/>
        </w:rPr>
        <w:t xml:space="preserve"> </w:t>
      </w:r>
      <w:r>
        <w:rPr>
          <w:sz w:val="24"/>
        </w:rPr>
        <w:t>any</w:t>
      </w:r>
      <w:r>
        <w:rPr>
          <w:spacing w:val="-8"/>
          <w:sz w:val="24"/>
        </w:rPr>
        <w:t xml:space="preserve"> </w:t>
      </w:r>
      <w:r>
        <w:rPr>
          <w:sz w:val="24"/>
        </w:rPr>
        <w:t>other</w:t>
      </w:r>
      <w:r>
        <w:rPr>
          <w:spacing w:val="-2"/>
          <w:sz w:val="24"/>
        </w:rPr>
        <w:t xml:space="preserve"> </w:t>
      </w:r>
      <w:r>
        <w:rPr>
          <w:sz w:val="24"/>
        </w:rPr>
        <w:t>method and used in a</w:t>
      </w:r>
      <w:r>
        <w:rPr>
          <w:spacing w:val="-3"/>
          <w:sz w:val="24"/>
        </w:rPr>
        <w:t xml:space="preserve"> </w:t>
      </w:r>
      <w:r>
        <w:rPr>
          <w:sz w:val="24"/>
        </w:rPr>
        <w:t>radiopharmaceutical;</w:t>
      </w:r>
    </w:p>
    <w:p w:rsidR="00FF7BDE" w:rsidRDefault="00A22A0C">
      <w:pPr>
        <w:pStyle w:val="a5"/>
        <w:numPr>
          <w:ilvl w:val="0"/>
          <w:numId w:val="210"/>
        </w:numPr>
        <w:tabs>
          <w:tab w:val="left" w:pos="996"/>
        </w:tabs>
        <w:spacing w:before="148"/>
        <w:ind w:right="303" w:firstLine="450"/>
        <w:rPr>
          <w:sz w:val="24"/>
        </w:rPr>
      </w:pPr>
      <w:r>
        <w:rPr>
          <w:sz w:val="24"/>
        </w:rPr>
        <w:t>well-established medical use of a medicinal product means well-established medical use of an</w:t>
      </w:r>
      <w:r>
        <w:rPr>
          <w:spacing w:val="-18"/>
          <w:sz w:val="24"/>
        </w:rPr>
        <w:t xml:space="preserve"> </w:t>
      </w:r>
      <w:r>
        <w:rPr>
          <w:sz w:val="24"/>
        </w:rPr>
        <w:t>active</w:t>
      </w:r>
      <w:r>
        <w:rPr>
          <w:spacing w:val="-19"/>
          <w:sz w:val="24"/>
        </w:rPr>
        <w:t xml:space="preserve"> </w:t>
      </w:r>
      <w:r>
        <w:rPr>
          <w:sz w:val="24"/>
        </w:rPr>
        <w:t>substance</w:t>
      </w:r>
      <w:r>
        <w:rPr>
          <w:spacing w:val="-19"/>
          <w:sz w:val="24"/>
        </w:rPr>
        <w:t xml:space="preserve"> </w:t>
      </w:r>
      <w:r>
        <w:rPr>
          <w:sz w:val="24"/>
        </w:rPr>
        <w:t>of</w:t>
      </w:r>
      <w:r>
        <w:rPr>
          <w:spacing w:val="-17"/>
          <w:sz w:val="24"/>
        </w:rPr>
        <w:t xml:space="preserve"> </w:t>
      </w:r>
      <w:r>
        <w:rPr>
          <w:sz w:val="24"/>
        </w:rPr>
        <w:t>the</w:t>
      </w:r>
      <w:r>
        <w:rPr>
          <w:spacing w:val="-14"/>
          <w:sz w:val="24"/>
        </w:rPr>
        <w:t xml:space="preserve"> </w:t>
      </w:r>
      <w:r>
        <w:rPr>
          <w:sz w:val="24"/>
        </w:rPr>
        <w:t>medicinal</w:t>
      </w:r>
      <w:r>
        <w:rPr>
          <w:spacing w:val="-19"/>
          <w:sz w:val="24"/>
        </w:rPr>
        <w:t xml:space="preserve"> </w:t>
      </w:r>
      <w:r>
        <w:rPr>
          <w:sz w:val="24"/>
        </w:rPr>
        <w:t>product</w:t>
      </w:r>
      <w:r>
        <w:rPr>
          <w:spacing w:val="-19"/>
          <w:sz w:val="24"/>
        </w:rPr>
        <w:t xml:space="preserve"> </w:t>
      </w:r>
      <w:r>
        <w:rPr>
          <w:sz w:val="24"/>
        </w:rPr>
        <w:t>with</w:t>
      </w:r>
      <w:r>
        <w:rPr>
          <w:spacing w:val="-18"/>
          <w:sz w:val="24"/>
        </w:rPr>
        <w:t xml:space="preserve"> </w:t>
      </w:r>
      <w:r>
        <w:rPr>
          <w:sz w:val="24"/>
        </w:rPr>
        <w:t>the</w:t>
      </w:r>
      <w:r>
        <w:rPr>
          <w:spacing w:val="-14"/>
          <w:sz w:val="24"/>
        </w:rPr>
        <w:t xml:space="preserve"> </w:t>
      </w:r>
      <w:r>
        <w:rPr>
          <w:sz w:val="24"/>
        </w:rPr>
        <w:t>well-established</w:t>
      </w:r>
      <w:r>
        <w:rPr>
          <w:spacing w:val="-18"/>
          <w:sz w:val="24"/>
        </w:rPr>
        <w:t xml:space="preserve"> </w:t>
      </w:r>
      <w:r>
        <w:rPr>
          <w:sz w:val="24"/>
        </w:rPr>
        <w:t>efficacy</w:t>
      </w:r>
      <w:r>
        <w:rPr>
          <w:spacing w:val="-13"/>
          <w:sz w:val="24"/>
        </w:rPr>
        <w:t xml:space="preserve"> </w:t>
      </w:r>
      <w:r>
        <w:rPr>
          <w:sz w:val="24"/>
        </w:rPr>
        <w:t>and</w:t>
      </w:r>
      <w:r>
        <w:rPr>
          <w:spacing w:val="-18"/>
          <w:sz w:val="24"/>
        </w:rPr>
        <w:t xml:space="preserve"> </w:t>
      </w:r>
      <w:r>
        <w:rPr>
          <w:sz w:val="24"/>
        </w:rPr>
        <w:t>satisfactory</w:t>
      </w:r>
      <w:r>
        <w:rPr>
          <w:spacing w:val="-17"/>
          <w:sz w:val="24"/>
        </w:rPr>
        <w:t xml:space="preserve"> </w:t>
      </w:r>
      <w:r>
        <w:rPr>
          <w:sz w:val="24"/>
        </w:rPr>
        <w:t xml:space="preserve">degree of safety, which is confirmed by detailed bibliographic references to published data on </w:t>
      </w:r>
      <w:r>
        <w:rPr>
          <w:spacing w:val="2"/>
          <w:sz w:val="24"/>
        </w:rPr>
        <w:t xml:space="preserve">post- </w:t>
      </w:r>
      <w:r>
        <w:rPr>
          <w:sz w:val="24"/>
        </w:rPr>
        <w:t>marketing,</w:t>
      </w:r>
      <w:r>
        <w:rPr>
          <w:spacing w:val="-4"/>
          <w:sz w:val="24"/>
        </w:rPr>
        <w:t xml:space="preserve"> </w:t>
      </w:r>
      <w:r>
        <w:rPr>
          <w:sz w:val="24"/>
        </w:rPr>
        <w:t>epidemiological</w:t>
      </w:r>
      <w:r>
        <w:rPr>
          <w:spacing w:val="-5"/>
          <w:sz w:val="24"/>
        </w:rPr>
        <w:t xml:space="preserve"> </w:t>
      </w:r>
      <w:r>
        <w:rPr>
          <w:sz w:val="24"/>
        </w:rPr>
        <w:t>and</w:t>
      </w:r>
      <w:r>
        <w:rPr>
          <w:spacing w:val="-3"/>
          <w:sz w:val="24"/>
        </w:rPr>
        <w:t xml:space="preserve"> </w:t>
      </w:r>
      <w:r>
        <w:rPr>
          <w:sz w:val="24"/>
        </w:rPr>
        <w:t>other</w:t>
      </w:r>
      <w:r>
        <w:rPr>
          <w:spacing w:val="-4"/>
          <w:sz w:val="24"/>
        </w:rPr>
        <w:t xml:space="preserve"> </w:t>
      </w:r>
      <w:r>
        <w:rPr>
          <w:sz w:val="24"/>
        </w:rPr>
        <w:t>studies</w:t>
      </w:r>
      <w:r>
        <w:rPr>
          <w:spacing w:val="-2"/>
          <w:sz w:val="24"/>
        </w:rPr>
        <w:t xml:space="preserve"> </w:t>
      </w:r>
      <w:r>
        <w:rPr>
          <w:sz w:val="24"/>
        </w:rPr>
        <w:t>within</w:t>
      </w:r>
      <w:r>
        <w:rPr>
          <w:spacing w:val="5"/>
          <w:sz w:val="24"/>
        </w:rPr>
        <w:t xml:space="preserve"> </w:t>
      </w:r>
      <w:r>
        <w:rPr>
          <w:sz w:val="24"/>
        </w:rPr>
        <w:t>not</w:t>
      </w:r>
      <w:r>
        <w:rPr>
          <w:spacing w:val="-5"/>
          <w:sz w:val="24"/>
        </w:rPr>
        <w:t xml:space="preserve"> </w:t>
      </w:r>
      <w:r>
        <w:rPr>
          <w:sz w:val="24"/>
        </w:rPr>
        <w:t>less</w:t>
      </w:r>
      <w:r>
        <w:rPr>
          <w:spacing w:val="-3"/>
          <w:sz w:val="24"/>
        </w:rPr>
        <w:t xml:space="preserve"> </w:t>
      </w:r>
      <w:r>
        <w:rPr>
          <w:sz w:val="24"/>
        </w:rPr>
        <w:t>than</w:t>
      </w:r>
      <w:r>
        <w:rPr>
          <w:spacing w:val="-3"/>
          <w:sz w:val="24"/>
        </w:rPr>
        <w:t xml:space="preserve"> </w:t>
      </w:r>
      <w:r>
        <w:rPr>
          <w:sz w:val="24"/>
        </w:rPr>
        <w:t>10</w:t>
      </w:r>
      <w:r>
        <w:rPr>
          <w:spacing w:val="-3"/>
          <w:sz w:val="24"/>
        </w:rPr>
        <w:t xml:space="preserve"> </w:t>
      </w:r>
      <w:r>
        <w:rPr>
          <w:sz w:val="24"/>
        </w:rPr>
        <w:t>years</w:t>
      </w:r>
      <w:r>
        <w:rPr>
          <w:spacing w:val="-3"/>
          <w:sz w:val="24"/>
        </w:rPr>
        <w:t xml:space="preserve"> </w:t>
      </w:r>
      <w:r>
        <w:rPr>
          <w:sz w:val="24"/>
        </w:rPr>
        <w:t>of</w:t>
      </w:r>
      <w:r>
        <w:rPr>
          <w:spacing w:val="-3"/>
          <w:sz w:val="24"/>
        </w:rPr>
        <w:t xml:space="preserve"> </w:t>
      </w:r>
      <w:r>
        <w:rPr>
          <w:sz w:val="24"/>
        </w:rPr>
        <w:t>the</w:t>
      </w:r>
      <w:r>
        <w:rPr>
          <w:spacing w:val="-6"/>
          <w:sz w:val="24"/>
        </w:rPr>
        <w:t xml:space="preserve"> </w:t>
      </w:r>
      <w:r>
        <w:rPr>
          <w:sz w:val="24"/>
        </w:rPr>
        <w:t>first</w:t>
      </w:r>
      <w:r>
        <w:rPr>
          <w:spacing w:val="-5"/>
          <w:sz w:val="24"/>
        </w:rPr>
        <w:t xml:space="preserve"> </w:t>
      </w:r>
      <w:r>
        <w:rPr>
          <w:sz w:val="24"/>
        </w:rPr>
        <w:t>systematic</w:t>
      </w:r>
      <w:r>
        <w:rPr>
          <w:spacing w:val="-5"/>
          <w:sz w:val="24"/>
        </w:rPr>
        <w:t xml:space="preserve"> </w:t>
      </w:r>
      <w:r>
        <w:rPr>
          <w:sz w:val="24"/>
        </w:rPr>
        <w:t>and documented use of the active substance as a medicinal product within the European Union and/or in Ukraine;</w:t>
      </w:r>
    </w:p>
    <w:p w:rsidR="00FF7BDE" w:rsidRDefault="00A22A0C">
      <w:pPr>
        <w:pStyle w:val="a5"/>
        <w:numPr>
          <w:ilvl w:val="0"/>
          <w:numId w:val="210"/>
        </w:numPr>
        <w:tabs>
          <w:tab w:val="left" w:pos="1011"/>
        </w:tabs>
        <w:spacing w:before="154"/>
        <w:ind w:right="321" w:firstLine="450"/>
        <w:rPr>
          <w:sz w:val="24"/>
        </w:rPr>
      </w:pPr>
      <w:r>
        <w:rPr>
          <w:sz w:val="24"/>
        </w:rPr>
        <w:t>excipient means any component of a medicinal product, except for active substances and packaging</w:t>
      </w:r>
      <w:r>
        <w:rPr>
          <w:spacing w:val="4"/>
          <w:sz w:val="24"/>
        </w:rPr>
        <w:t xml:space="preserve"> </w:t>
      </w:r>
      <w:r>
        <w:rPr>
          <w:sz w:val="24"/>
        </w:rPr>
        <w:t>materials;</w:t>
      </w:r>
    </w:p>
    <w:p w:rsidR="00FF7BDE" w:rsidRDefault="00A22A0C">
      <w:pPr>
        <w:pStyle w:val="a5"/>
        <w:numPr>
          <w:ilvl w:val="0"/>
          <w:numId w:val="210"/>
        </w:numPr>
        <w:tabs>
          <w:tab w:val="left" w:pos="1021"/>
        </w:tabs>
        <w:ind w:right="310" w:firstLine="450"/>
        <w:rPr>
          <w:sz w:val="24"/>
        </w:rPr>
      </w:pPr>
      <w:r>
        <w:rPr>
          <w:sz w:val="24"/>
        </w:rPr>
        <w:t>subject or study subject (patient, healthy volunteer) (hereinafter referred to as “subject”) means an individual who participates in a clinical trial (study) and/or uses the investigational medicinal product, or is included in the control</w:t>
      </w:r>
      <w:r>
        <w:rPr>
          <w:spacing w:val="-2"/>
          <w:sz w:val="24"/>
        </w:rPr>
        <w:t xml:space="preserve"> </w:t>
      </w:r>
      <w:r>
        <w:rPr>
          <w:sz w:val="24"/>
        </w:rPr>
        <w:t>group;</w:t>
      </w:r>
    </w:p>
    <w:p w:rsidR="00FF7BDE" w:rsidRDefault="00A22A0C">
      <w:pPr>
        <w:pStyle w:val="a5"/>
        <w:numPr>
          <w:ilvl w:val="0"/>
          <w:numId w:val="210"/>
        </w:numPr>
        <w:tabs>
          <w:tab w:val="left" w:pos="1016"/>
        </w:tabs>
        <w:spacing w:before="147"/>
        <w:ind w:right="305" w:firstLine="450"/>
        <w:rPr>
          <w:sz w:val="24"/>
        </w:rPr>
      </w:pPr>
      <w:r>
        <w:rPr>
          <w:sz w:val="24"/>
        </w:rPr>
        <w:t>investigational medicinal product means a pharmaceutical form of an active substance or placebo that is investigated or used for comparison in a clinical trial (study)clinical trial (study), including</w:t>
      </w:r>
      <w:r>
        <w:rPr>
          <w:spacing w:val="-8"/>
          <w:sz w:val="24"/>
        </w:rPr>
        <w:t xml:space="preserve"> </w:t>
      </w:r>
      <w:r>
        <w:rPr>
          <w:sz w:val="24"/>
        </w:rPr>
        <w:t>authorized</w:t>
      </w:r>
      <w:r>
        <w:rPr>
          <w:spacing w:val="-12"/>
          <w:sz w:val="24"/>
        </w:rPr>
        <w:t xml:space="preserve"> </w:t>
      </w:r>
      <w:r>
        <w:rPr>
          <w:sz w:val="24"/>
        </w:rPr>
        <w:t>products</w:t>
      </w:r>
      <w:r>
        <w:rPr>
          <w:spacing w:val="-11"/>
          <w:sz w:val="24"/>
        </w:rPr>
        <w:t xml:space="preserve"> </w:t>
      </w:r>
      <w:r>
        <w:rPr>
          <w:sz w:val="24"/>
        </w:rPr>
        <w:t>that</w:t>
      </w:r>
      <w:r>
        <w:rPr>
          <w:spacing w:val="-9"/>
          <w:sz w:val="24"/>
        </w:rPr>
        <w:t xml:space="preserve"> </w:t>
      </w:r>
      <w:r>
        <w:rPr>
          <w:sz w:val="24"/>
        </w:rPr>
        <w:t>are</w:t>
      </w:r>
      <w:r>
        <w:rPr>
          <w:spacing w:val="-15"/>
          <w:sz w:val="24"/>
        </w:rPr>
        <w:t xml:space="preserve"> </w:t>
      </w:r>
      <w:r>
        <w:rPr>
          <w:sz w:val="24"/>
        </w:rPr>
        <w:t>used</w:t>
      </w:r>
      <w:r>
        <w:rPr>
          <w:spacing w:val="-13"/>
          <w:sz w:val="24"/>
        </w:rPr>
        <w:t xml:space="preserve"> </w:t>
      </w:r>
      <w:r>
        <w:rPr>
          <w:sz w:val="24"/>
        </w:rPr>
        <w:t>or</w:t>
      </w:r>
      <w:r>
        <w:rPr>
          <w:spacing w:val="-8"/>
          <w:sz w:val="24"/>
        </w:rPr>
        <w:t xml:space="preserve"> </w:t>
      </w:r>
      <w:r>
        <w:rPr>
          <w:sz w:val="24"/>
        </w:rPr>
        <w:t>manufactured</w:t>
      </w:r>
      <w:r>
        <w:rPr>
          <w:spacing w:val="-13"/>
          <w:sz w:val="24"/>
        </w:rPr>
        <w:t xml:space="preserve"> </w:t>
      </w:r>
      <w:r>
        <w:rPr>
          <w:sz w:val="24"/>
        </w:rPr>
        <w:t>(compounded</w:t>
      </w:r>
      <w:r>
        <w:rPr>
          <w:spacing w:val="-13"/>
          <w:sz w:val="24"/>
        </w:rPr>
        <w:t xml:space="preserve"> </w:t>
      </w:r>
      <w:r>
        <w:rPr>
          <w:sz w:val="24"/>
        </w:rPr>
        <w:t>or</w:t>
      </w:r>
      <w:r>
        <w:rPr>
          <w:spacing w:val="-13"/>
          <w:sz w:val="24"/>
        </w:rPr>
        <w:t xml:space="preserve"> </w:t>
      </w:r>
      <w:r>
        <w:rPr>
          <w:sz w:val="24"/>
        </w:rPr>
        <w:t>packaged)</w:t>
      </w:r>
      <w:r>
        <w:rPr>
          <w:spacing w:val="-7"/>
          <w:sz w:val="24"/>
        </w:rPr>
        <w:t xml:space="preserve"> </w:t>
      </w:r>
      <w:r>
        <w:rPr>
          <w:sz w:val="24"/>
        </w:rPr>
        <w:t>in</w:t>
      </w:r>
      <w:r>
        <w:rPr>
          <w:spacing w:val="-14"/>
          <w:sz w:val="24"/>
        </w:rPr>
        <w:t xml:space="preserve"> </w:t>
      </w:r>
      <w:r>
        <w:rPr>
          <w:sz w:val="24"/>
        </w:rPr>
        <w:t>a</w:t>
      </w:r>
      <w:r>
        <w:rPr>
          <w:spacing w:val="-14"/>
          <w:sz w:val="24"/>
        </w:rPr>
        <w:t xml:space="preserve"> </w:t>
      </w:r>
      <w:r>
        <w:rPr>
          <w:sz w:val="24"/>
        </w:rPr>
        <w:t>different way than medicinal products with authorized pharmaceutical form, or are used off-label or to obtain additional information on an authorized medicinal</w:t>
      </w:r>
      <w:r>
        <w:rPr>
          <w:spacing w:val="-2"/>
          <w:sz w:val="24"/>
        </w:rPr>
        <w:t xml:space="preserve"> </w:t>
      </w:r>
      <w:r>
        <w:rPr>
          <w:sz w:val="24"/>
        </w:rPr>
        <w:t>product;</w:t>
      </w:r>
    </w:p>
    <w:p w:rsidR="00FF7BDE" w:rsidRDefault="00A22A0C">
      <w:pPr>
        <w:pStyle w:val="a5"/>
        <w:numPr>
          <w:ilvl w:val="0"/>
          <w:numId w:val="210"/>
        </w:numPr>
        <w:tabs>
          <w:tab w:val="left" w:pos="1016"/>
        </w:tabs>
        <w:spacing w:before="150" w:line="242" w:lineRule="auto"/>
        <w:ind w:right="313" w:firstLine="450"/>
        <w:rPr>
          <w:sz w:val="24"/>
        </w:rPr>
      </w:pPr>
      <w:r>
        <w:rPr>
          <w:sz w:val="24"/>
        </w:rPr>
        <w:t>common name means an international non-proprietary name recommended by the World Health Organization, or, if one shall not exist, the usual common</w:t>
      </w:r>
      <w:r>
        <w:rPr>
          <w:spacing w:val="-12"/>
          <w:sz w:val="24"/>
        </w:rPr>
        <w:t xml:space="preserve"> </w:t>
      </w:r>
      <w:r>
        <w:rPr>
          <w:sz w:val="24"/>
        </w:rPr>
        <w:t>name;</w:t>
      </w:r>
    </w:p>
    <w:p w:rsidR="00FF7BDE" w:rsidRDefault="00A22A0C">
      <w:pPr>
        <w:pStyle w:val="a5"/>
        <w:numPr>
          <w:ilvl w:val="0"/>
          <w:numId w:val="210"/>
        </w:numPr>
        <w:tabs>
          <w:tab w:val="left" w:pos="991"/>
        </w:tabs>
        <w:spacing w:before="148"/>
        <w:ind w:right="307" w:firstLine="450"/>
        <w:rPr>
          <w:sz w:val="24"/>
        </w:rPr>
      </w:pPr>
      <w:r>
        <w:rPr>
          <w:sz w:val="24"/>
        </w:rPr>
        <w:t>off-label use means the use of a medicinal product according to unapproved indication or in an</w:t>
      </w:r>
      <w:r>
        <w:rPr>
          <w:spacing w:val="-8"/>
          <w:sz w:val="24"/>
        </w:rPr>
        <w:t xml:space="preserve"> </w:t>
      </w:r>
      <w:r>
        <w:rPr>
          <w:sz w:val="24"/>
        </w:rPr>
        <w:t>unapproved</w:t>
      </w:r>
      <w:r>
        <w:rPr>
          <w:spacing w:val="-7"/>
          <w:sz w:val="24"/>
        </w:rPr>
        <w:t xml:space="preserve"> </w:t>
      </w:r>
      <w:r>
        <w:rPr>
          <w:sz w:val="24"/>
        </w:rPr>
        <w:t>age</w:t>
      </w:r>
      <w:r>
        <w:rPr>
          <w:spacing w:val="-8"/>
          <w:sz w:val="24"/>
        </w:rPr>
        <w:t xml:space="preserve"> </w:t>
      </w:r>
      <w:r>
        <w:rPr>
          <w:sz w:val="24"/>
        </w:rPr>
        <w:t>group,</w:t>
      </w:r>
      <w:r>
        <w:rPr>
          <w:spacing w:val="-6"/>
          <w:sz w:val="24"/>
        </w:rPr>
        <w:t xml:space="preserve"> </w:t>
      </w:r>
      <w:r>
        <w:rPr>
          <w:sz w:val="24"/>
        </w:rPr>
        <w:t>dosage,</w:t>
      </w:r>
      <w:r>
        <w:rPr>
          <w:spacing w:val="-7"/>
          <w:sz w:val="24"/>
        </w:rPr>
        <w:t xml:space="preserve"> </w:t>
      </w:r>
      <w:r>
        <w:rPr>
          <w:sz w:val="24"/>
        </w:rPr>
        <w:t>or</w:t>
      </w:r>
      <w:r>
        <w:rPr>
          <w:spacing w:val="-6"/>
          <w:sz w:val="24"/>
        </w:rPr>
        <w:t xml:space="preserve"> </w:t>
      </w:r>
      <w:r>
        <w:rPr>
          <w:sz w:val="24"/>
        </w:rPr>
        <w:t>route</w:t>
      </w:r>
      <w:r>
        <w:rPr>
          <w:spacing w:val="-8"/>
          <w:sz w:val="24"/>
        </w:rPr>
        <w:t xml:space="preserve"> </w:t>
      </w:r>
      <w:r>
        <w:rPr>
          <w:sz w:val="24"/>
        </w:rPr>
        <w:t>of</w:t>
      </w:r>
      <w:r>
        <w:rPr>
          <w:spacing w:val="-1"/>
          <w:sz w:val="24"/>
        </w:rPr>
        <w:t xml:space="preserve"> </w:t>
      </w:r>
      <w:r>
        <w:rPr>
          <w:sz w:val="24"/>
        </w:rPr>
        <w:t>administration,</w:t>
      </w:r>
      <w:r>
        <w:rPr>
          <w:spacing w:val="-7"/>
          <w:sz w:val="24"/>
        </w:rPr>
        <w:t xml:space="preserve"> </w:t>
      </w:r>
      <w:r>
        <w:rPr>
          <w:sz w:val="24"/>
        </w:rPr>
        <w:t>which</w:t>
      </w:r>
      <w:r>
        <w:rPr>
          <w:spacing w:val="-2"/>
          <w:sz w:val="24"/>
        </w:rPr>
        <w:t xml:space="preserve"> </w:t>
      </w:r>
      <w:r>
        <w:rPr>
          <w:sz w:val="24"/>
        </w:rPr>
        <w:t>are</w:t>
      </w:r>
      <w:r>
        <w:rPr>
          <w:spacing w:val="-8"/>
          <w:sz w:val="24"/>
        </w:rPr>
        <w:t xml:space="preserve"> </w:t>
      </w:r>
      <w:r>
        <w:rPr>
          <w:sz w:val="24"/>
        </w:rPr>
        <w:t>not</w:t>
      </w:r>
      <w:r>
        <w:rPr>
          <w:spacing w:val="-8"/>
          <w:sz w:val="24"/>
        </w:rPr>
        <w:t xml:space="preserve"> </w:t>
      </w:r>
      <w:r>
        <w:rPr>
          <w:sz w:val="24"/>
        </w:rPr>
        <w:t>specified</w:t>
      </w:r>
      <w:r>
        <w:rPr>
          <w:spacing w:val="-7"/>
          <w:sz w:val="24"/>
        </w:rPr>
        <w:t xml:space="preserve"> </w:t>
      </w:r>
      <w:r>
        <w:rPr>
          <w:sz w:val="24"/>
        </w:rPr>
        <w:t>in</w:t>
      </w:r>
      <w:r>
        <w:rPr>
          <w:spacing w:val="-1"/>
          <w:sz w:val="24"/>
        </w:rPr>
        <w:t xml:space="preserve"> </w:t>
      </w:r>
      <w:r>
        <w:rPr>
          <w:sz w:val="24"/>
        </w:rPr>
        <w:t>the</w:t>
      </w:r>
      <w:r>
        <w:rPr>
          <w:spacing w:val="-8"/>
          <w:sz w:val="24"/>
        </w:rPr>
        <w:t xml:space="preserve"> </w:t>
      </w:r>
      <w:r>
        <w:rPr>
          <w:sz w:val="24"/>
        </w:rPr>
        <w:t>summary of product</w:t>
      </w:r>
      <w:r>
        <w:rPr>
          <w:spacing w:val="-3"/>
          <w:sz w:val="24"/>
        </w:rPr>
        <w:t xml:space="preserve"> </w:t>
      </w:r>
      <w:r>
        <w:rPr>
          <w:sz w:val="24"/>
        </w:rPr>
        <w:t>characteristics;</w:t>
      </w:r>
    </w:p>
    <w:p w:rsidR="00FF7BDE" w:rsidRDefault="00A22A0C">
      <w:pPr>
        <w:pStyle w:val="a5"/>
        <w:numPr>
          <w:ilvl w:val="0"/>
          <w:numId w:val="210"/>
        </w:numPr>
        <w:tabs>
          <w:tab w:val="left" w:pos="1001"/>
        </w:tabs>
        <w:spacing w:before="147" w:line="242" w:lineRule="auto"/>
        <w:ind w:right="302" w:firstLine="450"/>
        <w:rPr>
          <w:sz w:val="24"/>
        </w:rPr>
      </w:pPr>
      <w:r>
        <w:rPr>
          <w:sz w:val="24"/>
        </w:rPr>
        <w:t>abuse of medicinal products means persistent or sporadic, intentional excessive use and/or off-label use of medicinal products which is accompanied by harmful physical or psychological effects;</w:t>
      </w:r>
    </w:p>
    <w:p w:rsidR="00FF7BDE" w:rsidRDefault="00A22A0C">
      <w:pPr>
        <w:pStyle w:val="a5"/>
        <w:numPr>
          <w:ilvl w:val="0"/>
          <w:numId w:val="210"/>
        </w:numPr>
        <w:tabs>
          <w:tab w:val="left" w:pos="987"/>
        </w:tabs>
        <w:spacing w:before="145"/>
        <w:ind w:right="307" w:firstLine="450"/>
        <w:rPr>
          <w:sz w:val="24"/>
        </w:rPr>
      </w:pPr>
      <w:r>
        <w:rPr>
          <w:sz w:val="24"/>
        </w:rPr>
        <w:t>commitment</w:t>
      </w:r>
      <w:r>
        <w:rPr>
          <w:spacing w:val="-9"/>
          <w:sz w:val="24"/>
        </w:rPr>
        <w:t xml:space="preserve"> </w:t>
      </w:r>
      <w:r>
        <w:rPr>
          <w:sz w:val="24"/>
        </w:rPr>
        <w:t>of</w:t>
      </w:r>
      <w:r>
        <w:rPr>
          <w:spacing w:val="-6"/>
          <w:sz w:val="24"/>
        </w:rPr>
        <w:t xml:space="preserve"> </w:t>
      </w:r>
      <w:r>
        <w:rPr>
          <w:sz w:val="24"/>
        </w:rPr>
        <w:t>the</w:t>
      </w:r>
      <w:r>
        <w:rPr>
          <w:spacing w:val="-8"/>
          <w:sz w:val="24"/>
        </w:rPr>
        <w:t xml:space="preserve"> </w:t>
      </w:r>
      <w:r>
        <w:rPr>
          <w:sz w:val="24"/>
        </w:rPr>
        <w:t>manufacturer</w:t>
      </w:r>
      <w:r>
        <w:rPr>
          <w:spacing w:val="-8"/>
          <w:sz w:val="24"/>
        </w:rPr>
        <w:t xml:space="preserve"> </w:t>
      </w:r>
      <w:r>
        <w:rPr>
          <w:sz w:val="24"/>
        </w:rPr>
        <w:t>to</w:t>
      </w:r>
      <w:r>
        <w:rPr>
          <w:spacing w:val="-7"/>
          <w:sz w:val="24"/>
        </w:rPr>
        <w:t xml:space="preserve"> </w:t>
      </w:r>
      <w:r>
        <w:rPr>
          <w:sz w:val="24"/>
        </w:rPr>
        <w:t>sell</w:t>
      </w:r>
      <w:r>
        <w:rPr>
          <w:spacing w:val="-8"/>
          <w:sz w:val="24"/>
        </w:rPr>
        <w:t xml:space="preserve"> </w:t>
      </w:r>
      <w:r>
        <w:rPr>
          <w:sz w:val="24"/>
        </w:rPr>
        <w:t>medicinal</w:t>
      </w:r>
      <w:r>
        <w:rPr>
          <w:spacing w:val="-8"/>
          <w:sz w:val="24"/>
        </w:rPr>
        <w:t xml:space="preserve"> </w:t>
      </w:r>
      <w:r>
        <w:rPr>
          <w:sz w:val="24"/>
        </w:rPr>
        <w:t>products</w:t>
      </w:r>
      <w:r>
        <w:rPr>
          <w:spacing w:val="-6"/>
          <w:sz w:val="24"/>
        </w:rPr>
        <w:t xml:space="preserve"> </w:t>
      </w:r>
      <w:r>
        <w:rPr>
          <w:sz w:val="24"/>
        </w:rPr>
        <w:t>means</w:t>
      </w:r>
      <w:r>
        <w:rPr>
          <w:spacing w:val="-5"/>
          <w:sz w:val="24"/>
        </w:rPr>
        <w:t xml:space="preserve"> </w:t>
      </w:r>
      <w:r>
        <w:rPr>
          <w:sz w:val="24"/>
        </w:rPr>
        <w:t>an</w:t>
      </w:r>
      <w:r>
        <w:rPr>
          <w:spacing w:val="-7"/>
          <w:sz w:val="24"/>
        </w:rPr>
        <w:t xml:space="preserve"> </w:t>
      </w:r>
      <w:r>
        <w:rPr>
          <w:sz w:val="24"/>
        </w:rPr>
        <w:t>obligation</w:t>
      </w:r>
      <w:r>
        <w:rPr>
          <w:spacing w:val="-7"/>
          <w:sz w:val="24"/>
        </w:rPr>
        <w:t xml:space="preserve"> </w:t>
      </w:r>
      <w:r>
        <w:rPr>
          <w:sz w:val="24"/>
        </w:rPr>
        <w:t>imposed</w:t>
      </w:r>
      <w:r>
        <w:rPr>
          <w:spacing w:val="-3"/>
          <w:sz w:val="24"/>
        </w:rPr>
        <w:t xml:space="preserve"> </w:t>
      </w:r>
      <w:r>
        <w:rPr>
          <w:sz w:val="24"/>
        </w:rPr>
        <w:t>on the medicinal product manufacturer, which includes the sale of in-house products to all licensees on equal</w:t>
      </w:r>
      <w:r>
        <w:rPr>
          <w:spacing w:val="-9"/>
          <w:sz w:val="24"/>
        </w:rPr>
        <w:t xml:space="preserve"> </w:t>
      </w:r>
      <w:r>
        <w:rPr>
          <w:sz w:val="24"/>
        </w:rPr>
        <w:t>terms</w:t>
      </w:r>
      <w:r>
        <w:rPr>
          <w:spacing w:val="-5"/>
          <w:sz w:val="24"/>
        </w:rPr>
        <w:t xml:space="preserve"> </w:t>
      </w:r>
      <w:r>
        <w:rPr>
          <w:sz w:val="24"/>
        </w:rPr>
        <w:t>who</w:t>
      </w:r>
      <w:r>
        <w:rPr>
          <w:spacing w:val="-8"/>
          <w:sz w:val="24"/>
        </w:rPr>
        <w:t xml:space="preserve"> </w:t>
      </w:r>
      <w:r>
        <w:rPr>
          <w:sz w:val="24"/>
        </w:rPr>
        <w:t>are</w:t>
      </w:r>
      <w:r>
        <w:rPr>
          <w:spacing w:val="-3"/>
          <w:sz w:val="24"/>
        </w:rPr>
        <w:t xml:space="preserve"> </w:t>
      </w:r>
      <w:r>
        <w:rPr>
          <w:sz w:val="24"/>
        </w:rPr>
        <w:t>authorized</w:t>
      </w:r>
      <w:r>
        <w:rPr>
          <w:spacing w:val="-8"/>
          <w:sz w:val="24"/>
        </w:rPr>
        <w:t xml:space="preserve"> </w:t>
      </w:r>
      <w:r>
        <w:rPr>
          <w:sz w:val="24"/>
        </w:rPr>
        <w:t>for</w:t>
      </w:r>
      <w:r>
        <w:rPr>
          <w:spacing w:val="-1"/>
          <w:sz w:val="24"/>
        </w:rPr>
        <w:t xml:space="preserve"> </w:t>
      </w:r>
      <w:r>
        <w:rPr>
          <w:sz w:val="24"/>
        </w:rPr>
        <w:t>the</w:t>
      </w:r>
      <w:r>
        <w:rPr>
          <w:spacing w:val="-9"/>
          <w:sz w:val="24"/>
        </w:rPr>
        <w:t xml:space="preserve"> </w:t>
      </w:r>
      <w:r>
        <w:rPr>
          <w:sz w:val="24"/>
        </w:rPr>
        <w:t>wholesale</w:t>
      </w:r>
      <w:r>
        <w:rPr>
          <w:spacing w:val="2"/>
          <w:sz w:val="24"/>
        </w:rPr>
        <w:t xml:space="preserve"> </w:t>
      </w:r>
      <w:r>
        <w:rPr>
          <w:sz w:val="24"/>
        </w:rPr>
        <w:t>trade</w:t>
      </w:r>
      <w:r>
        <w:rPr>
          <w:spacing w:val="-9"/>
          <w:sz w:val="24"/>
        </w:rPr>
        <w:t xml:space="preserve"> </w:t>
      </w:r>
      <w:r>
        <w:rPr>
          <w:sz w:val="24"/>
        </w:rPr>
        <w:t>of</w:t>
      </w:r>
      <w:r>
        <w:rPr>
          <w:spacing w:val="-6"/>
          <w:sz w:val="24"/>
        </w:rPr>
        <w:t xml:space="preserve"> </w:t>
      </w:r>
      <w:r>
        <w:rPr>
          <w:sz w:val="24"/>
        </w:rPr>
        <w:t>medicinal</w:t>
      </w:r>
      <w:r>
        <w:rPr>
          <w:spacing w:val="-9"/>
          <w:sz w:val="24"/>
        </w:rPr>
        <w:t xml:space="preserve"> </w:t>
      </w:r>
      <w:r>
        <w:rPr>
          <w:sz w:val="24"/>
        </w:rPr>
        <w:t>products</w:t>
      </w:r>
      <w:r>
        <w:rPr>
          <w:spacing w:val="-5"/>
          <w:sz w:val="24"/>
        </w:rPr>
        <w:t xml:space="preserve"> </w:t>
      </w:r>
      <w:r>
        <w:rPr>
          <w:sz w:val="24"/>
        </w:rPr>
        <w:t>and</w:t>
      </w:r>
      <w:r>
        <w:rPr>
          <w:spacing w:val="-7"/>
          <w:sz w:val="24"/>
        </w:rPr>
        <w:t xml:space="preserve"> </w:t>
      </w:r>
      <w:r>
        <w:rPr>
          <w:sz w:val="24"/>
        </w:rPr>
        <w:t>have</w:t>
      </w:r>
      <w:r>
        <w:rPr>
          <w:spacing w:val="-9"/>
          <w:sz w:val="24"/>
        </w:rPr>
        <w:t xml:space="preserve"> </w:t>
      </w:r>
      <w:r>
        <w:rPr>
          <w:sz w:val="24"/>
        </w:rPr>
        <w:t>applied</w:t>
      </w:r>
      <w:r>
        <w:rPr>
          <w:spacing w:val="-1"/>
          <w:sz w:val="24"/>
        </w:rPr>
        <w:t xml:space="preserve"> </w:t>
      </w:r>
      <w:r>
        <w:rPr>
          <w:sz w:val="24"/>
        </w:rPr>
        <w:t>to</w:t>
      </w:r>
      <w:r>
        <w:rPr>
          <w:spacing w:val="-8"/>
          <w:sz w:val="24"/>
        </w:rPr>
        <w:t xml:space="preserve"> </w:t>
      </w:r>
      <w:r>
        <w:rPr>
          <w:sz w:val="24"/>
        </w:rPr>
        <w:t>the medicinal product manufacturer for signing a sale and purchase agreement of medicinal</w:t>
      </w:r>
      <w:r>
        <w:rPr>
          <w:spacing w:val="-25"/>
          <w:sz w:val="24"/>
        </w:rPr>
        <w:t xml:space="preserve"> </w:t>
      </w:r>
      <w:r>
        <w:rPr>
          <w:sz w:val="24"/>
        </w:rPr>
        <w:t>products;</w:t>
      </w:r>
    </w:p>
    <w:p w:rsidR="00AF11A5" w:rsidRDefault="00A22A0C" w:rsidP="00AF11A5">
      <w:pPr>
        <w:pStyle w:val="a5"/>
        <w:numPr>
          <w:ilvl w:val="0"/>
          <w:numId w:val="210"/>
        </w:numPr>
        <w:tabs>
          <w:tab w:val="left" w:pos="987"/>
        </w:tabs>
        <w:spacing w:before="76"/>
        <w:ind w:right="303" w:firstLine="450"/>
        <w:rPr>
          <w:sz w:val="24"/>
        </w:rPr>
      </w:pPr>
      <w:r w:rsidRPr="00AF11A5">
        <w:rPr>
          <w:sz w:val="24"/>
        </w:rPr>
        <w:t>commitment to serve the population means an obligation imposed on economic entities that carry</w:t>
      </w:r>
      <w:r w:rsidRPr="00AF11A5">
        <w:rPr>
          <w:spacing w:val="-13"/>
          <w:sz w:val="24"/>
        </w:rPr>
        <w:t xml:space="preserve"> </w:t>
      </w:r>
      <w:r w:rsidRPr="00AF11A5">
        <w:rPr>
          <w:sz w:val="24"/>
        </w:rPr>
        <w:t>out</w:t>
      </w:r>
      <w:r w:rsidRPr="00AF11A5">
        <w:rPr>
          <w:spacing w:val="-9"/>
          <w:sz w:val="24"/>
        </w:rPr>
        <w:t xml:space="preserve"> </w:t>
      </w:r>
      <w:r w:rsidRPr="00AF11A5">
        <w:rPr>
          <w:sz w:val="24"/>
        </w:rPr>
        <w:t>activities</w:t>
      </w:r>
      <w:r w:rsidRPr="00AF11A5">
        <w:rPr>
          <w:spacing w:val="-11"/>
          <w:sz w:val="24"/>
        </w:rPr>
        <w:t xml:space="preserve"> </w:t>
      </w:r>
      <w:r w:rsidRPr="00AF11A5">
        <w:rPr>
          <w:sz w:val="24"/>
        </w:rPr>
        <w:t>in</w:t>
      </w:r>
      <w:r w:rsidRPr="00AF11A5">
        <w:rPr>
          <w:spacing w:val="-8"/>
          <w:sz w:val="24"/>
        </w:rPr>
        <w:t xml:space="preserve"> </w:t>
      </w:r>
      <w:r w:rsidRPr="00AF11A5">
        <w:rPr>
          <w:sz w:val="24"/>
        </w:rPr>
        <w:t>the</w:t>
      </w:r>
      <w:r w:rsidRPr="00AF11A5">
        <w:rPr>
          <w:spacing w:val="-14"/>
          <w:sz w:val="24"/>
        </w:rPr>
        <w:t xml:space="preserve"> </w:t>
      </w:r>
      <w:r w:rsidRPr="00AF11A5">
        <w:rPr>
          <w:sz w:val="24"/>
        </w:rPr>
        <w:t>wholesale</w:t>
      </w:r>
      <w:r w:rsidRPr="00AF11A5">
        <w:rPr>
          <w:spacing w:val="-10"/>
          <w:sz w:val="24"/>
        </w:rPr>
        <w:t xml:space="preserve"> </w:t>
      </w:r>
      <w:r w:rsidRPr="00AF11A5">
        <w:rPr>
          <w:sz w:val="24"/>
        </w:rPr>
        <w:t>trade</w:t>
      </w:r>
      <w:r w:rsidRPr="00AF11A5">
        <w:rPr>
          <w:spacing w:val="-14"/>
          <w:sz w:val="24"/>
        </w:rPr>
        <w:t xml:space="preserve"> </w:t>
      </w:r>
      <w:r w:rsidRPr="00AF11A5">
        <w:rPr>
          <w:sz w:val="24"/>
        </w:rPr>
        <w:t>of</w:t>
      </w:r>
      <w:r w:rsidRPr="00AF11A5">
        <w:rPr>
          <w:spacing w:val="-8"/>
          <w:sz w:val="24"/>
        </w:rPr>
        <w:t xml:space="preserve"> </w:t>
      </w:r>
      <w:r w:rsidRPr="00AF11A5">
        <w:rPr>
          <w:sz w:val="24"/>
        </w:rPr>
        <w:t>medicinal</w:t>
      </w:r>
      <w:r w:rsidRPr="00AF11A5">
        <w:rPr>
          <w:spacing w:val="-14"/>
          <w:sz w:val="24"/>
        </w:rPr>
        <w:t xml:space="preserve"> </w:t>
      </w:r>
      <w:r w:rsidRPr="00AF11A5">
        <w:rPr>
          <w:sz w:val="24"/>
        </w:rPr>
        <w:t>products,</w:t>
      </w:r>
      <w:r w:rsidRPr="00AF11A5">
        <w:rPr>
          <w:spacing w:val="-13"/>
          <w:sz w:val="24"/>
        </w:rPr>
        <w:t xml:space="preserve"> </w:t>
      </w:r>
      <w:r w:rsidRPr="00AF11A5">
        <w:rPr>
          <w:sz w:val="24"/>
        </w:rPr>
        <w:t>which</w:t>
      </w:r>
      <w:r w:rsidRPr="00AF11A5">
        <w:rPr>
          <w:spacing w:val="-9"/>
          <w:sz w:val="24"/>
        </w:rPr>
        <w:t xml:space="preserve"> </w:t>
      </w:r>
      <w:r w:rsidRPr="00AF11A5">
        <w:rPr>
          <w:sz w:val="24"/>
        </w:rPr>
        <w:t>includes</w:t>
      </w:r>
      <w:r w:rsidRPr="00AF11A5">
        <w:rPr>
          <w:spacing w:val="-11"/>
          <w:sz w:val="24"/>
        </w:rPr>
        <w:t xml:space="preserve"> </w:t>
      </w:r>
      <w:r w:rsidRPr="00AF11A5">
        <w:rPr>
          <w:sz w:val="24"/>
        </w:rPr>
        <w:t>ensuring</w:t>
      </w:r>
      <w:r w:rsidRPr="00AF11A5">
        <w:rPr>
          <w:spacing w:val="-13"/>
          <w:sz w:val="24"/>
        </w:rPr>
        <w:t xml:space="preserve"> </w:t>
      </w:r>
      <w:r w:rsidRPr="00AF11A5">
        <w:rPr>
          <w:sz w:val="24"/>
        </w:rPr>
        <w:t>the</w:t>
      </w:r>
      <w:r w:rsidRPr="00AF11A5">
        <w:rPr>
          <w:spacing w:val="-14"/>
          <w:sz w:val="24"/>
        </w:rPr>
        <w:t xml:space="preserve"> </w:t>
      </w:r>
      <w:r w:rsidRPr="00AF11A5">
        <w:rPr>
          <w:sz w:val="24"/>
        </w:rPr>
        <w:t xml:space="preserve">constant availability of the necessary range of medicinal products to meet the needs of the population of a certain territorial district and delivery of the necessary amount </w:t>
      </w:r>
      <w:r w:rsidRPr="00AF11A5">
        <w:rPr>
          <w:spacing w:val="4"/>
          <w:sz w:val="24"/>
        </w:rPr>
        <w:t xml:space="preserve">of </w:t>
      </w:r>
      <w:r w:rsidRPr="00AF11A5">
        <w:rPr>
          <w:sz w:val="24"/>
        </w:rPr>
        <w:t>medicinal products to the relevant territory as soon as</w:t>
      </w:r>
      <w:r w:rsidRPr="00AF11A5">
        <w:rPr>
          <w:spacing w:val="5"/>
          <w:sz w:val="24"/>
        </w:rPr>
        <w:t xml:space="preserve"> </w:t>
      </w:r>
      <w:r w:rsidRPr="00AF11A5">
        <w:rPr>
          <w:sz w:val="24"/>
        </w:rPr>
        <w:t>possible;</w:t>
      </w:r>
    </w:p>
    <w:p w:rsidR="00FF7BDE" w:rsidRPr="00AF11A5" w:rsidRDefault="00A22A0C" w:rsidP="00AF11A5">
      <w:pPr>
        <w:pStyle w:val="a5"/>
        <w:numPr>
          <w:ilvl w:val="0"/>
          <w:numId w:val="210"/>
        </w:numPr>
        <w:tabs>
          <w:tab w:val="left" w:pos="987"/>
        </w:tabs>
        <w:spacing w:before="76"/>
        <w:ind w:right="303" w:firstLine="450"/>
        <w:rPr>
          <w:sz w:val="24"/>
        </w:rPr>
      </w:pPr>
      <w:r w:rsidRPr="00AF11A5">
        <w:rPr>
          <w:sz w:val="24"/>
        </w:rPr>
        <w:t>import</w:t>
      </w:r>
      <w:r w:rsidRPr="00AF11A5">
        <w:rPr>
          <w:spacing w:val="-10"/>
          <w:sz w:val="24"/>
        </w:rPr>
        <w:t xml:space="preserve"> </w:t>
      </w:r>
      <w:r w:rsidRPr="00AF11A5">
        <w:rPr>
          <w:sz w:val="24"/>
        </w:rPr>
        <w:t>of</w:t>
      </w:r>
      <w:r w:rsidRPr="00AF11A5">
        <w:rPr>
          <w:spacing w:val="-8"/>
          <w:sz w:val="24"/>
        </w:rPr>
        <w:t xml:space="preserve"> </w:t>
      </w:r>
      <w:r w:rsidRPr="00AF11A5">
        <w:rPr>
          <w:sz w:val="24"/>
        </w:rPr>
        <w:t>medicinal</w:t>
      </w:r>
      <w:r w:rsidRPr="00AF11A5">
        <w:rPr>
          <w:spacing w:val="-9"/>
          <w:sz w:val="24"/>
        </w:rPr>
        <w:t xml:space="preserve"> </w:t>
      </w:r>
      <w:r w:rsidRPr="00AF11A5">
        <w:rPr>
          <w:sz w:val="24"/>
        </w:rPr>
        <w:t>products</w:t>
      </w:r>
      <w:r w:rsidRPr="00AF11A5">
        <w:rPr>
          <w:spacing w:val="-7"/>
          <w:sz w:val="24"/>
        </w:rPr>
        <w:t xml:space="preserve"> </w:t>
      </w:r>
      <w:r w:rsidRPr="00AF11A5">
        <w:rPr>
          <w:sz w:val="24"/>
        </w:rPr>
        <w:t>means</w:t>
      </w:r>
      <w:r w:rsidRPr="00AF11A5">
        <w:rPr>
          <w:spacing w:val="-7"/>
          <w:sz w:val="24"/>
        </w:rPr>
        <w:t xml:space="preserve"> </w:t>
      </w:r>
      <w:r w:rsidRPr="00AF11A5">
        <w:rPr>
          <w:sz w:val="24"/>
        </w:rPr>
        <w:t>activities</w:t>
      </w:r>
      <w:r w:rsidRPr="00AF11A5">
        <w:rPr>
          <w:spacing w:val="-7"/>
          <w:sz w:val="24"/>
        </w:rPr>
        <w:t xml:space="preserve"> </w:t>
      </w:r>
      <w:r w:rsidRPr="00AF11A5">
        <w:rPr>
          <w:sz w:val="24"/>
        </w:rPr>
        <w:t>carried</w:t>
      </w:r>
      <w:r w:rsidRPr="00AF11A5">
        <w:rPr>
          <w:spacing w:val="-8"/>
          <w:sz w:val="24"/>
        </w:rPr>
        <w:t xml:space="preserve"> </w:t>
      </w:r>
      <w:r w:rsidRPr="00AF11A5">
        <w:rPr>
          <w:sz w:val="24"/>
        </w:rPr>
        <w:t>out</w:t>
      </w:r>
      <w:r w:rsidRPr="00AF11A5">
        <w:rPr>
          <w:spacing w:val="-10"/>
          <w:sz w:val="24"/>
        </w:rPr>
        <w:t xml:space="preserve"> </w:t>
      </w:r>
      <w:r w:rsidRPr="00AF11A5">
        <w:rPr>
          <w:sz w:val="24"/>
        </w:rPr>
        <w:t>by</w:t>
      </w:r>
      <w:r w:rsidRPr="00AF11A5">
        <w:rPr>
          <w:spacing w:val="-9"/>
          <w:sz w:val="24"/>
        </w:rPr>
        <w:t xml:space="preserve"> </w:t>
      </w:r>
      <w:r w:rsidRPr="00AF11A5">
        <w:rPr>
          <w:sz w:val="24"/>
        </w:rPr>
        <w:t>licensed</w:t>
      </w:r>
      <w:r w:rsidRPr="00AF11A5">
        <w:rPr>
          <w:spacing w:val="-8"/>
          <w:sz w:val="24"/>
        </w:rPr>
        <w:t xml:space="preserve"> </w:t>
      </w:r>
      <w:r w:rsidRPr="00AF11A5">
        <w:rPr>
          <w:sz w:val="24"/>
        </w:rPr>
        <w:t>importers</w:t>
      </w:r>
      <w:r w:rsidRPr="00AF11A5">
        <w:rPr>
          <w:spacing w:val="-7"/>
          <w:sz w:val="24"/>
        </w:rPr>
        <w:t xml:space="preserve"> </w:t>
      </w:r>
      <w:r w:rsidRPr="00AF11A5">
        <w:rPr>
          <w:sz w:val="24"/>
        </w:rPr>
        <w:t>of</w:t>
      </w:r>
      <w:r w:rsidRPr="00AF11A5">
        <w:rPr>
          <w:spacing w:val="-8"/>
          <w:sz w:val="24"/>
        </w:rPr>
        <w:t xml:space="preserve"> </w:t>
      </w:r>
      <w:r w:rsidRPr="00AF11A5">
        <w:rPr>
          <w:sz w:val="24"/>
        </w:rPr>
        <w:t>medicinal products and related to the import into Ukraine of medicinal products (except for APIs), including investigational</w:t>
      </w:r>
      <w:r w:rsidRPr="00AF11A5">
        <w:rPr>
          <w:spacing w:val="-10"/>
          <w:sz w:val="24"/>
        </w:rPr>
        <w:t xml:space="preserve"> </w:t>
      </w:r>
      <w:r w:rsidRPr="00AF11A5">
        <w:rPr>
          <w:sz w:val="24"/>
        </w:rPr>
        <w:t>medicinal</w:t>
      </w:r>
      <w:r w:rsidRPr="00AF11A5">
        <w:rPr>
          <w:spacing w:val="-10"/>
          <w:sz w:val="24"/>
        </w:rPr>
        <w:t xml:space="preserve"> </w:t>
      </w:r>
      <w:r w:rsidRPr="00AF11A5">
        <w:rPr>
          <w:sz w:val="24"/>
        </w:rPr>
        <w:t>products,</w:t>
      </w:r>
      <w:r w:rsidRPr="00AF11A5">
        <w:rPr>
          <w:spacing w:val="-9"/>
          <w:sz w:val="24"/>
        </w:rPr>
        <w:t xml:space="preserve"> </w:t>
      </w:r>
      <w:r w:rsidRPr="00AF11A5">
        <w:rPr>
          <w:sz w:val="24"/>
        </w:rPr>
        <w:t>from</w:t>
      </w:r>
      <w:r w:rsidRPr="00AF11A5">
        <w:rPr>
          <w:spacing w:val="-10"/>
          <w:sz w:val="24"/>
        </w:rPr>
        <w:t xml:space="preserve"> </w:t>
      </w:r>
      <w:r w:rsidRPr="00AF11A5">
        <w:rPr>
          <w:sz w:val="24"/>
        </w:rPr>
        <w:t>countries</w:t>
      </w:r>
      <w:r w:rsidRPr="00AF11A5">
        <w:rPr>
          <w:spacing w:val="-8"/>
          <w:sz w:val="24"/>
        </w:rPr>
        <w:t xml:space="preserve"> </w:t>
      </w:r>
      <w:r w:rsidRPr="00AF11A5">
        <w:rPr>
          <w:sz w:val="24"/>
        </w:rPr>
        <w:t>that</w:t>
      </w:r>
      <w:r w:rsidRPr="00AF11A5">
        <w:rPr>
          <w:spacing w:val="-10"/>
          <w:sz w:val="24"/>
        </w:rPr>
        <w:t xml:space="preserve"> </w:t>
      </w:r>
      <w:r w:rsidRPr="00AF11A5">
        <w:rPr>
          <w:sz w:val="24"/>
        </w:rPr>
        <w:t>are</w:t>
      </w:r>
      <w:r w:rsidRPr="00AF11A5">
        <w:rPr>
          <w:spacing w:val="-9"/>
          <w:sz w:val="24"/>
        </w:rPr>
        <w:t xml:space="preserve"> </w:t>
      </w:r>
      <w:r w:rsidRPr="00AF11A5">
        <w:rPr>
          <w:sz w:val="24"/>
        </w:rPr>
        <w:t>not</w:t>
      </w:r>
      <w:r w:rsidRPr="00AF11A5">
        <w:rPr>
          <w:spacing w:val="-10"/>
          <w:sz w:val="24"/>
        </w:rPr>
        <w:t xml:space="preserve"> </w:t>
      </w:r>
      <w:r w:rsidRPr="00AF11A5">
        <w:rPr>
          <w:sz w:val="24"/>
        </w:rPr>
        <w:t>Member</w:t>
      </w:r>
      <w:r w:rsidRPr="00AF11A5">
        <w:rPr>
          <w:spacing w:val="-9"/>
          <w:sz w:val="24"/>
        </w:rPr>
        <w:t xml:space="preserve"> </w:t>
      </w:r>
      <w:r w:rsidRPr="00AF11A5">
        <w:rPr>
          <w:sz w:val="24"/>
        </w:rPr>
        <w:t>States</w:t>
      </w:r>
      <w:r w:rsidRPr="00AF11A5">
        <w:rPr>
          <w:spacing w:val="-8"/>
          <w:sz w:val="24"/>
        </w:rPr>
        <w:t xml:space="preserve"> </w:t>
      </w:r>
      <w:r w:rsidRPr="00AF11A5">
        <w:rPr>
          <w:sz w:val="24"/>
        </w:rPr>
        <w:t>of</w:t>
      </w:r>
      <w:r w:rsidRPr="00AF11A5">
        <w:rPr>
          <w:spacing w:val="-8"/>
          <w:sz w:val="24"/>
        </w:rPr>
        <w:t xml:space="preserve"> </w:t>
      </w:r>
      <w:r w:rsidRPr="00AF11A5">
        <w:rPr>
          <w:sz w:val="24"/>
        </w:rPr>
        <w:t>the</w:t>
      </w:r>
      <w:r w:rsidRPr="00AF11A5">
        <w:rPr>
          <w:spacing w:val="-10"/>
          <w:sz w:val="24"/>
        </w:rPr>
        <w:t xml:space="preserve"> </w:t>
      </w:r>
      <w:r w:rsidRPr="00AF11A5">
        <w:rPr>
          <w:sz w:val="24"/>
        </w:rPr>
        <w:t>European</w:t>
      </w:r>
      <w:r w:rsidRPr="00AF11A5">
        <w:rPr>
          <w:spacing w:val="-9"/>
          <w:sz w:val="24"/>
        </w:rPr>
        <w:t xml:space="preserve"> </w:t>
      </w:r>
      <w:r w:rsidRPr="00AF11A5">
        <w:rPr>
          <w:sz w:val="24"/>
        </w:rPr>
        <w:t>Union or the European Free Trade Association that is a party to the Agreement on the European Economic Area, for the purpose of their further sale, wholesale trade or use in the manufacture of finished medicinal products, clinical trials (studies) or medical practice, including storage, quality control, certification and batch release of a medicinal</w:t>
      </w:r>
      <w:r w:rsidRPr="00AF11A5">
        <w:rPr>
          <w:spacing w:val="-1"/>
          <w:sz w:val="24"/>
        </w:rPr>
        <w:t xml:space="preserve"> </w:t>
      </w:r>
      <w:r w:rsidRPr="00AF11A5">
        <w:rPr>
          <w:sz w:val="24"/>
        </w:rPr>
        <w:t>product.</w:t>
      </w:r>
    </w:p>
    <w:p w:rsidR="00FF7BDE" w:rsidRDefault="00A22A0C">
      <w:pPr>
        <w:pStyle w:val="a3"/>
        <w:ind w:right="310"/>
      </w:pPr>
      <w:r>
        <w:t>The</w:t>
      </w:r>
      <w:r>
        <w:rPr>
          <w:spacing w:val="-19"/>
        </w:rPr>
        <w:t xml:space="preserve"> </w:t>
      </w:r>
      <w:r>
        <w:t>import</w:t>
      </w:r>
      <w:r>
        <w:rPr>
          <w:spacing w:val="-14"/>
        </w:rPr>
        <w:t xml:space="preserve"> </w:t>
      </w:r>
      <w:r>
        <w:t>of</w:t>
      </w:r>
      <w:r>
        <w:rPr>
          <w:spacing w:val="-17"/>
        </w:rPr>
        <w:t xml:space="preserve"> </w:t>
      </w:r>
      <w:r>
        <w:t>medicinal</w:t>
      </w:r>
      <w:r>
        <w:rPr>
          <w:spacing w:val="-14"/>
        </w:rPr>
        <w:t xml:space="preserve"> </w:t>
      </w:r>
      <w:r>
        <w:t>products,</w:t>
      </w:r>
      <w:r>
        <w:rPr>
          <w:spacing w:val="-13"/>
        </w:rPr>
        <w:t xml:space="preserve"> </w:t>
      </w:r>
      <w:r>
        <w:t>including</w:t>
      </w:r>
      <w:r>
        <w:rPr>
          <w:spacing w:val="-13"/>
        </w:rPr>
        <w:t xml:space="preserve"> </w:t>
      </w:r>
      <w:r>
        <w:t>investigational</w:t>
      </w:r>
      <w:r>
        <w:rPr>
          <w:spacing w:val="-14"/>
        </w:rPr>
        <w:t xml:space="preserve"> </w:t>
      </w:r>
      <w:r>
        <w:t>medicinal</w:t>
      </w:r>
      <w:r>
        <w:rPr>
          <w:spacing w:val="-14"/>
        </w:rPr>
        <w:t xml:space="preserve"> </w:t>
      </w:r>
      <w:r>
        <w:t>products,</w:t>
      </w:r>
      <w:r>
        <w:rPr>
          <w:spacing w:val="-18"/>
        </w:rPr>
        <w:t xml:space="preserve"> </w:t>
      </w:r>
      <w:r>
        <w:t>shall</w:t>
      </w:r>
      <w:r>
        <w:rPr>
          <w:spacing w:val="-14"/>
        </w:rPr>
        <w:t xml:space="preserve"> </w:t>
      </w:r>
      <w:r>
        <w:t>not</w:t>
      </w:r>
      <w:r>
        <w:rPr>
          <w:spacing w:val="-13"/>
        </w:rPr>
        <w:t xml:space="preserve"> </w:t>
      </w:r>
      <w:r>
        <w:t>include the import into Ukraine of products manufactured and placed on the market for export to Ukraine</w:t>
      </w:r>
      <w:r>
        <w:rPr>
          <w:spacing w:val="-34"/>
        </w:rPr>
        <w:t xml:space="preserve"> </w:t>
      </w:r>
      <w:r>
        <w:t>by the authorized representative of the manufacturer, which carries out the relevant licensed activity in the</w:t>
      </w:r>
      <w:r>
        <w:rPr>
          <w:spacing w:val="-15"/>
        </w:rPr>
        <w:t xml:space="preserve"> </w:t>
      </w:r>
      <w:r>
        <w:t>territory</w:t>
      </w:r>
      <w:r>
        <w:rPr>
          <w:spacing w:val="-13"/>
        </w:rPr>
        <w:t xml:space="preserve"> </w:t>
      </w:r>
      <w:r>
        <w:t>of</w:t>
      </w:r>
      <w:r>
        <w:rPr>
          <w:spacing w:val="-13"/>
        </w:rPr>
        <w:t xml:space="preserve"> </w:t>
      </w:r>
      <w:r>
        <w:t>a</w:t>
      </w:r>
      <w:r>
        <w:rPr>
          <w:spacing w:val="-14"/>
        </w:rPr>
        <w:t xml:space="preserve"> </w:t>
      </w:r>
      <w:r>
        <w:t>Member</w:t>
      </w:r>
      <w:r>
        <w:rPr>
          <w:spacing w:val="-13"/>
        </w:rPr>
        <w:t xml:space="preserve"> </w:t>
      </w:r>
      <w:r>
        <w:t>State</w:t>
      </w:r>
      <w:r>
        <w:rPr>
          <w:spacing w:val="-14"/>
        </w:rPr>
        <w:t xml:space="preserve"> </w:t>
      </w:r>
      <w:r>
        <w:t>of</w:t>
      </w:r>
      <w:r>
        <w:rPr>
          <w:spacing w:val="-13"/>
        </w:rPr>
        <w:t xml:space="preserve"> </w:t>
      </w:r>
      <w:r>
        <w:t>the</w:t>
      </w:r>
      <w:r>
        <w:rPr>
          <w:spacing w:val="-15"/>
        </w:rPr>
        <w:t xml:space="preserve"> </w:t>
      </w:r>
      <w:r>
        <w:t>European</w:t>
      </w:r>
      <w:r>
        <w:rPr>
          <w:spacing w:val="-13"/>
        </w:rPr>
        <w:t xml:space="preserve"> </w:t>
      </w:r>
      <w:r>
        <w:t>Union</w:t>
      </w:r>
      <w:r>
        <w:rPr>
          <w:spacing w:val="-14"/>
        </w:rPr>
        <w:t xml:space="preserve"> </w:t>
      </w:r>
      <w:r>
        <w:t>or</w:t>
      </w:r>
      <w:r>
        <w:rPr>
          <w:spacing w:val="-13"/>
        </w:rPr>
        <w:t xml:space="preserve"> </w:t>
      </w:r>
      <w:r>
        <w:t>the</w:t>
      </w:r>
      <w:r>
        <w:rPr>
          <w:spacing w:val="-14"/>
        </w:rPr>
        <w:t xml:space="preserve"> </w:t>
      </w:r>
      <w:r>
        <w:t>European</w:t>
      </w:r>
      <w:r>
        <w:rPr>
          <w:spacing w:val="-14"/>
        </w:rPr>
        <w:t xml:space="preserve"> </w:t>
      </w:r>
      <w:r>
        <w:t>Free</w:t>
      </w:r>
      <w:r>
        <w:rPr>
          <w:spacing w:val="-15"/>
        </w:rPr>
        <w:t xml:space="preserve"> </w:t>
      </w:r>
      <w:r>
        <w:t>Trade</w:t>
      </w:r>
      <w:r>
        <w:rPr>
          <w:spacing w:val="-14"/>
        </w:rPr>
        <w:t xml:space="preserve"> </w:t>
      </w:r>
      <w:r>
        <w:t>Association,</w:t>
      </w:r>
      <w:r>
        <w:rPr>
          <w:spacing w:val="-14"/>
        </w:rPr>
        <w:t xml:space="preserve"> </w:t>
      </w:r>
      <w:r>
        <w:t>which is a party to the Agreement on the European Economic Area. The import of such medicinal</w:t>
      </w:r>
      <w:r>
        <w:rPr>
          <w:spacing w:val="-32"/>
        </w:rPr>
        <w:t xml:space="preserve"> </w:t>
      </w:r>
      <w:r>
        <w:t>products into</w:t>
      </w:r>
      <w:r>
        <w:rPr>
          <w:spacing w:val="-14"/>
        </w:rPr>
        <w:t xml:space="preserve"> </w:t>
      </w:r>
      <w:r>
        <w:t>Ukraine</w:t>
      </w:r>
      <w:r>
        <w:rPr>
          <w:spacing w:val="-14"/>
        </w:rPr>
        <w:t xml:space="preserve"> </w:t>
      </w:r>
      <w:r>
        <w:t>is</w:t>
      </w:r>
      <w:r>
        <w:rPr>
          <w:spacing w:val="-6"/>
        </w:rPr>
        <w:t xml:space="preserve"> </w:t>
      </w:r>
      <w:r>
        <w:t>carried</w:t>
      </w:r>
      <w:r>
        <w:rPr>
          <w:spacing w:val="-13"/>
        </w:rPr>
        <w:t xml:space="preserve"> </w:t>
      </w:r>
      <w:r>
        <w:t>out</w:t>
      </w:r>
      <w:r>
        <w:rPr>
          <w:spacing w:val="-9"/>
        </w:rPr>
        <w:t xml:space="preserve"> </w:t>
      </w:r>
      <w:r>
        <w:t>by</w:t>
      </w:r>
      <w:r>
        <w:rPr>
          <w:spacing w:val="-9"/>
        </w:rPr>
        <w:t xml:space="preserve"> </w:t>
      </w:r>
      <w:r>
        <w:t>economic</w:t>
      </w:r>
      <w:r>
        <w:rPr>
          <w:spacing w:val="-9"/>
        </w:rPr>
        <w:t xml:space="preserve"> </w:t>
      </w:r>
      <w:r>
        <w:t>entities</w:t>
      </w:r>
      <w:r>
        <w:rPr>
          <w:spacing w:val="-7"/>
        </w:rPr>
        <w:t xml:space="preserve"> </w:t>
      </w:r>
      <w:r>
        <w:t>authorized</w:t>
      </w:r>
      <w:r>
        <w:rPr>
          <w:spacing w:val="-9"/>
        </w:rPr>
        <w:t xml:space="preserve"> </w:t>
      </w:r>
      <w:r>
        <w:t>in</w:t>
      </w:r>
      <w:r>
        <w:rPr>
          <w:spacing w:val="-13"/>
        </w:rPr>
        <w:t xml:space="preserve"> </w:t>
      </w:r>
      <w:r>
        <w:t>Ukraine,</w:t>
      </w:r>
      <w:r>
        <w:rPr>
          <w:spacing w:val="-13"/>
        </w:rPr>
        <w:t xml:space="preserve"> </w:t>
      </w:r>
      <w:r>
        <w:t>which</w:t>
      </w:r>
      <w:r>
        <w:rPr>
          <w:spacing w:val="-9"/>
        </w:rPr>
        <w:t xml:space="preserve"> </w:t>
      </w:r>
      <w:r>
        <w:t>are</w:t>
      </w:r>
      <w:r>
        <w:rPr>
          <w:spacing w:val="-9"/>
        </w:rPr>
        <w:t xml:space="preserve"> </w:t>
      </w:r>
      <w:r>
        <w:t>engaged</w:t>
      </w:r>
      <w:r>
        <w:rPr>
          <w:spacing w:val="-13"/>
        </w:rPr>
        <w:t xml:space="preserve"> </w:t>
      </w:r>
      <w:r>
        <w:t>in</w:t>
      </w:r>
      <w:r>
        <w:rPr>
          <w:spacing w:val="-9"/>
        </w:rPr>
        <w:t xml:space="preserve"> </w:t>
      </w:r>
      <w:r>
        <w:t>business activities in the wholesale trade of medicinal</w:t>
      </w:r>
      <w:r>
        <w:rPr>
          <w:spacing w:val="-4"/>
        </w:rPr>
        <w:t xml:space="preserve"> </w:t>
      </w:r>
      <w:r>
        <w:t>products;</w:t>
      </w:r>
    </w:p>
    <w:p w:rsidR="00FF7BDE" w:rsidRDefault="00A22A0C">
      <w:pPr>
        <w:pStyle w:val="a5"/>
        <w:numPr>
          <w:ilvl w:val="0"/>
          <w:numId w:val="210"/>
        </w:numPr>
        <w:tabs>
          <w:tab w:val="left" w:pos="1006"/>
        </w:tabs>
        <w:spacing w:before="154"/>
        <w:ind w:right="315" w:firstLine="450"/>
        <w:rPr>
          <w:sz w:val="24"/>
        </w:rPr>
      </w:pPr>
      <w:r>
        <w:rPr>
          <w:sz w:val="24"/>
        </w:rPr>
        <w:t>importer of medicinal products (hereinafter referred to as “importer”) means an economic entity registered in accordance with the procedure established by the law of Ukraine, which imports medicinal products and holds a license for import of medicinal</w:t>
      </w:r>
      <w:r>
        <w:rPr>
          <w:spacing w:val="5"/>
          <w:sz w:val="24"/>
        </w:rPr>
        <w:t xml:space="preserve"> </w:t>
      </w:r>
      <w:r>
        <w:rPr>
          <w:sz w:val="24"/>
        </w:rPr>
        <w:t>products;</w:t>
      </w:r>
    </w:p>
    <w:p w:rsidR="00FF7BDE" w:rsidRDefault="00A22A0C">
      <w:pPr>
        <w:pStyle w:val="a5"/>
        <w:numPr>
          <w:ilvl w:val="0"/>
          <w:numId w:val="210"/>
        </w:numPr>
        <w:tabs>
          <w:tab w:val="left" w:pos="1036"/>
        </w:tabs>
        <w:spacing w:before="147"/>
        <w:ind w:right="312" w:firstLine="450"/>
        <w:rPr>
          <w:sz w:val="24"/>
        </w:rPr>
      </w:pPr>
      <w:r>
        <w:rPr>
          <w:sz w:val="24"/>
        </w:rPr>
        <w:t>immunological medicinal product means any medicinal product consisting of vaccines, toxins, serums or allergen products.</w:t>
      </w:r>
    </w:p>
    <w:p w:rsidR="00FF7BDE" w:rsidRDefault="00A22A0C">
      <w:pPr>
        <w:pStyle w:val="a3"/>
        <w:spacing w:before="153"/>
        <w:ind w:left="610" w:firstLine="0"/>
        <w:jc w:val="left"/>
      </w:pPr>
      <w:r>
        <w:t>Vaccines, toxins and serums shall cover in particular:</w:t>
      </w:r>
    </w:p>
    <w:p w:rsidR="00FF7BDE" w:rsidRDefault="00A22A0C">
      <w:pPr>
        <w:pStyle w:val="a3"/>
        <w:spacing w:line="369" w:lineRule="auto"/>
        <w:ind w:left="610" w:right="6140" w:firstLine="0"/>
        <w:jc w:val="left"/>
      </w:pPr>
      <w:r>
        <w:t>production of active immunity; diagnosis of the state of immunity; production of passive immunity;</w:t>
      </w:r>
    </w:p>
    <w:p w:rsidR="00FF7BDE" w:rsidRDefault="00A22A0C">
      <w:pPr>
        <w:pStyle w:val="a5"/>
        <w:numPr>
          <w:ilvl w:val="0"/>
          <w:numId w:val="210"/>
        </w:numPr>
        <w:tabs>
          <w:tab w:val="left" w:pos="982"/>
        </w:tabs>
        <w:spacing w:before="0"/>
        <w:ind w:right="304" w:firstLine="450"/>
        <w:rPr>
          <w:sz w:val="24"/>
        </w:rPr>
      </w:pPr>
      <w:r>
        <w:rPr>
          <w:sz w:val="24"/>
        </w:rPr>
        <w:t>anti-tampering</w:t>
      </w:r>
      <w:r>
        <w:rPr>
          <w:spacing w:val="-14"/>
          <w:sz w:val="24"/>
        </w:rPr>
        <w:t xml:space="preserve"> </w:t>
      </w:r>
      <w:r>
        <w:rPr>
          <w:sz w:val="24"/>
        </w:rPr>
        <w:t>device</w:t>
      </w:r>
      <w:r>
        <w:rPr>
          <w:spacing w:val="-9"/>
          <w:sz w:val="24"/>
        </w:rPr>
        <w:t xml:space="preserve"> </w:t>
      </w:r>
      <w:r>
        <w:rPr>
          <w:sz w:val="24"/>
        </w:rPr>
        <w:t>means</w:t>
      </w:r>
      <w:r>
        <w:rPr>
          <w:spacing w:val="-12"/>
          <w:sz w:val="24"/>
        </w:rPr>
        <w:t xml:space="preserve"> </w:t>
      </w:r>
      <w:r>
        <w:rPr>
          <w:sz w:val="24"/>
        </w:rPr>
        <w:t>a</w:t>
      </w:r>
      <w:r>
        <w:rPr>
          <w:spacing w:val="-6"/>
          <w:sz w:val="24"/>
        </w:rPr>
        <w:t xml:space="preserve"> </w:t>
      </w:r>
      <w:r>
        <w:rPr>
          <w:sz w:val="24"/>
        </w:rPr>
        <w:t>safety</w:t>
      </w:r>
      <w:r>
        <w:rPr>
          <w:spacing w:val="-13"/>
          <w:sz w:val="24"/>
        </w:rPr>
        <w:t xml:space="preserve"> </w:t>
      </w:r>
      <w:r>
        <w:rPr>
          <w:sz w:val="24"/>
        </w:rPr>
        <w:t>feature</w:t>
      </w:r>
      <w:r>
        <w:rPr>
          <w:spacing w:val="-9"/>
          <w:sz w:val="24"/>
        </w:rPr>
        <w:t xml:space="preserve"> </w:t>
      </w:r>
      <w:r>
        <w:rPr>
          <w:sz w:val="24"/>
        </w:rPr>
        <w:t>that</w:t>
      </w:r>
      <w:r>
        <w:rPr>
          <w:spacing w:val="-10"/>
          <w:sz w:val="24"/>
        </w:rPr>
        <w:t xml:space="preserve"> </w:t>
      </w:r>
      <w:r>
        <w:rPr>
          <w:sz w:val="24"/>
        </w:rPr>
        <w:t>ensures</w:t>
      </w:r>
      <w:r>
        <w:rPr>
          <w:spacing w:val="-11"/>
          <w:sz w:val="24"/>
        </w:rPr>
        <w:t xml:space="preserve"> </w:t>
      </w:r>
      <w:r>
        <w:rPr>
          <w:sz w:val="24"/>
        </w:rPr>
        <w:t>that</w:t>
      </w:r>
      <w:r>
        <w:rPr>
          <w:spacing w:val="-10"/>
          <w:sz w:val="24"/>
        </w:rPr>
        <w:t xml:space="preserve"> </w:t>
      </w:r>
      <w:r>
        <w:rPr>
          <w:sz w:val="24"/>
        </w:rPr>
        <w:t>the</w:t>
      </w:r>
      <w:r>
        <w:rPr>
          <w:spacing w:val="-14"/>
          <w:sz w:val="24"/>
        </w:rPr>
        <w:t xml:space="preserve"> </w:t>
      </w:r>
      <w:r>
        <w:rPr>
          <w:sz w:val="24"/>
        </w:rPr>
        <w:t>packaging</w:t>
      </w:r>
      <w:r>
        <w:rPr>
          <w:spacing w:val="-13"/>
          <w:sz w:val="24"/>
        </w:rPr>
        <w:t xml:space="preserve"> </w:t>
      </w:r>
      <w:r>
        <w:rPr>
          <w:sz w:val="24"/>
        </w:rPr>
        <w:t>of</w:t>
      </w:r>
      <w:r>
        <w:rPr>
          <w:spacing w:val="-9"/>
          <w:sz w:val="24"/>
        </w:rPr>
        <w:t xml:space="preserve"> </w:t>
      </w:r>
      <w:r>
        <w:rPr>
          <w:sz w:val="24"/>
        </w:rPr>
        <w:t>the</w:t>
      </w:r>
      <w:r>
        <w:rPr>
          <w:spacing w:val="-9"/>
          <w:sz w:val="24"/>
        </w:rPr>
        <w:t xml:space="preserve"> </w:t>
      </w:r>
      <w:r>
        <w:rPr>
          <w:sz w:val="24"/>
        </w:rPr>
        <w:t>medicinal product has not been opened</w:t>
      </w:r>
      <w:r>
        <w:rPr>
          <w:spacing w:val="-2"/>
          <w:sz w:val="24"/>
        </w:rPr>
        <w:t xml:space="preserve"> </w:t>
      </w:r>
      <w:r>
        <w:rPr>
          <w:sz w:val="24"/>
        </w:rPr>
        <w:t>yet;</w:t>
      </w:r>
    </w:p>
    <w:p w:rsidR="00FF7BDE" w:rsidRDefault="00A22A0C">
      <w:pPr>
        <w:pStyle w:val="a5"/>
        <w:numPr>
          <w:ilvl w:val="0"/>
          <w:numId w:val="210"/>
        </w:numPr>
        <w:tabs>
          <w:tab w:val="left" w:pos="1001"/>
        </w:tabs>
        <w:spacing w:before="154"/>
        <w:ind w:right="308" w:firstLine="450"/>
        <w:rPr>
          <w:sz w:val="24"/>
        </w:rPr>
      </w:pPr>
      <w:proofErr w:type="spellStart"/>
      <w:r>
        <w:rPr>
          <w:sz w:val="24"/>
        </w:rPr>
        <w:t>multicentre</w:t>
      </w:r>
      <w:proofErr w:type="spellEnd"/>
      <w:r>
        <w:rPr>
          <w:sz w:val="24"/>
        </w:rPr>
        <w:t xml:space="preserve"> clinical trial means a clinical study conducted according to a single protocol in more than one trial </w:t>
      </w:r>
      <w:proofErr w:type="spellStart"/>
      <w:r>
        <w:rPr>
          <w:sz w:val="24"/>
        </w:rPr>
        <w:t>centre</w:t>
      </w:r>
      <w:proofErr w:type="spellEnd"/>
      <w:r>
        <w:rPr>
          <w:sz w:val="24"/>
        </w:rPr>
        <w:t xml:space="preserve"> and by more than one investigator, in which trial </w:t>
      </w:r>
      <w:proofErr w:type="spellStart"/>
      <w:r>
        <w:rPr>
          <w:sz w:val="24"/>
        </w:rPr>
        <w:t>centres</w:t>
      </w:r>
      <w:proofErr w:type="spellEnd"/>
      <w:r>
        <w:rPr>
          <w:sz w:val="24"/>
        </w:rPr>
        <w:t xml:space="preserve"> can be located in Ukraine, in one or more Member States of the European Union and/or other non-EU</w:t>
      </w:r>
      <w:r>
        <w:rPr>
          <w:spacing w:val="-12"/>
          <w:sz w:val="24"/>
        </w:rPr>
        <w:t xml:space="preserve"> </w:t>
      </w:r>
      <w:r>
        <w:rPr>
          <w:sz w:val="24"/>
        </w:rPr>
        <w:t>countries;</w:t>
      </w:r>
    </w:p>
    <w:p w:rsidR="00FF7BDE" w:rsidRDefault="00A22A0C">
      <w:pPr>
        <w:pStyle w:val="a5"/>
        <w:numPr>
          <w:ilvl w:val="0"/>
          <w:numId w:val="210"/>
        </w:numPr>
        <w:tabs>
          <w:tab w:val="left" w:pos="1011"/>
        </w:tabs>
        <w:spacing w:before="147"/>
        <w:ind w:right="308" w:firstLine="450"/>
        <w:rPr>
          <w:sz w:val="24"/>
        </w:rPr>
      </w:pPr>
      <w:r>
        <w:rPr>
          <w:sz w:val="24"/>
        </w:rPr>
        <w:t xml:space="preserve">clinical trial (trial) of a medicinal product means any study with a person as a subject for identification or confirmation of clinical and/or pharmacological, and/or </w:t>
      </w:r>
      <w:proofErr w:type="spellStart"/>
      <w:r>
        <w:rPr>
          <w:sz w:val="24"/>
        </w:rPr>
        <w:t>pharmacodynamic</w:t>
      </w:r>
      <w:proofErr w:type="spellEnd"/>
      <w:r>
        <w:rPr>
          <w:sz w:val="24"/>
        </w:rPr>
        <w:t xml:space="preserve"> effects and/or identification of adverse reactions, and/or pharmacokinetics of one or more investigational medicinal products in order to assess its (their) safety and/or efficacy;</w:t>
      </w:r>
    </w:p>
    <w:p w:rsidR="00FF7BDE" w:rsidRDefault="00A22A0C">
      <w:pPr>
        <w:pStyle w:val="a5"/>
        <w:numPr>
          <w:ilvl w:val="0"/>
          <w:numId w:val="210"/>
        </w:numPr>
        <w:tabs>
          <w:tab w:val="left" w:pos="1091"/>
        </w:tabs>
        <w:spacing w:before="152"/>
        <w:ind w:right="307" w:firstLine="450"/>
        <w:rPr>
          <w:sz w:val="24"/>
        </w:rPr>
      </w:pPr>
      <w:r>
        <w:rPr>
          <w:sz w:val="24"/>
        </w:rPr>
        <w:t>summary of product characteristics means product information for healthcare and pharmaceutical</w:t>
      </w:r>
      <w:r>
        <w:rPr>
          <w:spacing w:val="-3"/>
          <w:sz w:val="24"/>
        </w:rPr>
        <w:t xml:space="preserve"> </w:t>
      </w:r>
      <w:r>
        <w:rPr>
          <w:sz w:val="24"/>
        </w:rPr>
        <w:t>professionals;</w:t>
      </w:r>
    </w:p>
    <w:p w:rsidR="00FF7BDE" w:rsidRDefault="00A22A0C">
      <w:pPr>
        <w:pStyle w:val="a5"/>
        <w:numPr>
          <w:ilvl w:val="0"/>
          <w:numId w:val="210"/>
        </w:numPr>
        <w:tabs>
          <w:tab w:val="left" w:pos="991"/>
        </w:tabs>
        <w:spacing w:before="148" w:line="244" w:lineRule="auto"/>
        <w:ind w:right="314" w:firstLine="450"/>
        <w:rPr>
          <w:sz w:val="24"/>
        </w:rPr>
      </w:pPr>
      <w:r>
        <w:rPr>
          <w:sz w:val="24"/>
        </w:rPr>
        <w:t>countries on the list of Stringent</w:t>
      </w:r>
      <w:r>
        <w:rPr>
          <w:spacing w:val="-44"/>
          <w:sz w:val="24"/>
        </w:rPr>
        <w:t xml:space="preserve"> </w:t>
      </w:r>
      <w:r>
        <w:rPr>
          <w:sz w:val="24"/>
        </w:rPr>
        <w:t>Regulatory Authorities (SRAs) mean countries which meet one of the following</w:t>
      </w:r>
      <w:r>
        <w:rPr>
          <w:spacing w:val="-5"/>
          <w:sz w:val="24"/>
        </w:rPr>
        <w:t xml:space="preserve"> </w:t>
      </w:r>
      <w:r>
        <w:rPr>
          <w:sz w:val="24"/>
        </w:rPr>
        <w:t>criteria:</w:t>
      </w:r>
    </w:p>
    <w:p w:rsidR="00FF7BDE" w:rsidRDefault="00A22A0C">
      <w:pPr>
        <w:pStyle w:val="a3"/>
        <w:spacing w:before="142"/>
        <w:ind w:right="305"/>
      </w:pPr>
      <w:r>
        <w:t>countries</w:t>
      </w:r>
      <w:r>
        <w:rPr>
          <w:spacing w:val="-8"/>
        </w:rPr>
        <w:t xml:space="preserve"> </w:t>
      </w:r>
      <w:r>
        <w:t>regulatory</w:t>
      </w:r>
      <w:r>
        <w:rPr>
          <w:spacing w:val="-8"/>
        </w:rPr>
        <w:t xml:space="preserve"> </w:t>
      </w:r>
      <w:r>
        <w:t>bodies</w:t>
      </w:r>
      <w:r>
        <w:rPr>
          <w:spacing w:val="-7"/>
        </w:rPr>
        <w:t xml:space="preserve"> </w:t>
      </w:r>
      <w:r>
        <w:t>of</w:t>
      </w:r>
      <w:r>
        <w:rPr>
          <w:spacing w:val="-9"/>
        </w:rPr>
        <w:t xml:space="preserve"> </w:t>
      </w:r>
      <w:r>
        <w:t>which</w:t>
      </w:r>
      <w:r>
        <w:rPr>
          <w:spacing w:val="-9"/>
        </w:rPr>
        <w:t xml:space="preserve"> </w:t>
      </w:r>
      <w:r>
        <w:t>were</w:t>
      </w:r>
      <w:r>
        <w:rPr>
          <w:spacing w:val="-10"/>
        </w:rPr>
        <w:t xml:space="preserve"> </w:t>
      </w:r>
      <w:r>
        <w:t>members</w:t>
      </w:r>
      <w:r>
        <w:rPr>
          <w:spacing w:val="-7"/>
        </w:rPr>
        <w:t xml:space="preserve"> </w:t>
      </w:r>
      <w:r>
        <w:t>or</w:t>
      </w:r>
      <w:r>
        <w:rPr>
          <w:spacing w:val="-8"/>
        </w:rPr>
        <w:t xml:space="preserve"> </w:t>
      </w:r>
      <w:r>
        <w:t>observers</w:t>
      </w:r>
      <w:r>
        <w:rPr>
          <w:spacing w:val="-8"/>
        </w:rPr>
        <w:t xml:space="preserve"> </w:t>
      </w:r>
      <w:r>
        <w:t>of</w:t>
      </w:r>
      <w:r>
        <w:rPr>
          <w:spacing w:val="-8"/>
        </w:rPr>
        <w:t xml:space="preserve"> </w:t>
      </w:r>
      <w:r>
        <w:t>the</w:t>
      </w:r>
      <w:r>
        <w:rPr>
          <w:spacing w:val="-10"/>
        </w:rPr>
        <w:t xml:space="preserve"> </w:t>
      </w:r>
      <w:r>
        <w:t>International</w:t>
      </w:r>
      <w:r>
        <w:rPr>
          <w:spacing w:val="-10"/>
        </w:rPr>
        <w:t xml:space="preserve"> </w:t>
      </w:r>
      <w:r>
        <w:t>Council</w:t>
      </w:r>
      <w:r>
        <w:rPr>
          <w:spacing w:val="-10"/>
        </w:rPr>
        <w:t xml:space="preserve"> </w:t>
      </w:r>
      <w:r>
        <w:t xml:space="preserve">for </w:t>
      </w:r>
      <w:proofErr w:type="spellStart"/>
      <w:r>
        <w:t>Harmonisation</w:t>
      </w:r>
      <w:proofErr w:type="spellEnd"/>
      <w:r>
        <w:rPr>
          <w:spacing w:val="-14"/>
        </w:rPr>
        <w:t xml:space="preserve"> </w:t>
      </w:r>
      <w:r>
        <w:t>of</w:t>
      </w:r>
      <w:r>
        <w:rPr>
          <w:spacing w:val="-7"/>
        </w:rPr>
        <w:t xml:space="preserve"> </w:t>
      </w:r>
      <w:r>
        <w:t>Technical</w:t>
      </w:r>
      <w:r>
        <w:rPr>
          <w:spacing w:val="-14"/>
        </w:rPr>
        <w:t xml:space="preserve"> </w:t>
      </w:r>
      <w:r>
        <w:t>Requirements</w:t>
      </w:r>
      <w:r>
        <w:rPr>
          <w:spacing w:val="-11"/>
        </w:rPr>
        <w:t xml:space="preserve"> </w:t>
      </w:r>
      <w:r>
        <w:t>for</w:t>
      </w:r>
      <w:r>
        <w:rPr>
          <w:spacing w:val="-12"/>
        </w:rPr>
        <w:t xml:space="preserve"> </w:t>
      </w:r>
      <w:r>
        <w:t>Pharmaceuticals</w:t>
      </w:r>
      <w:r>
        <w:rPr>
          <w:spacing w:val="-11"/>
        </w:rPr>
        <w:t xml:space="preserve"> </w:t>
      </w:r>
      <w:r>
        <w:t>for</w:t>
      </w:r>
      <w:r>
        <w:rPr>
          <w:spacing w:val="-13"/>
        </w:rPr>
        <w:t xml:space="preserve"> </w:t>
      </w:r>
      <w:r>
        <w:t>Human</w:t>
      </w:r>
      <w:r>
        <w:rPr>
          <w:spacing w:val="-13"/>
        </w:rPr>
        <w:t xml:space="preserve"> </w:t>
      </w:r>
      <w:r>
        <w:t>Use</w:t>
      </w:r>
      <w:r>
        <w:rPr>
          <w:spacing w:val="-14"/>
        </w:rPr>
        <w:t xml:space="preserve"> </w:t>
      </w:r>
      <w:r>
        <w:t>(ICH)</w:t>
      </w:r>
      <w:r>
        <w:rPr>
          <w:spacing w:val="-12"/>
        </w:rPr>
        <w:t xml:space="preserve"> </w:t>
      </w:r>
      <w:r>
        <w:t>till</w:t>
      </w:r>
      <w:r>
        <w:rPr>
          <w:spacing w:val="-14"/>
        </w:rPr>
        <w:t xml:space="preserve"> </w:t>
      </w:r>
      <w:r>
        <w:t>October</w:t>
      </w:r>
      <w:r>
        <w:rPr>
          <w:spacing w:val="-12"/>
        </w:rPr>
        <w:t xml:space="preserve"> </w:t>
      </w:r>
      <w:r>
        <w:t>23, 2015;</w:t>
      </w:r>
    </w:p>
    <w:p w:rsidR="00FF7BDE" w:rsidRDefault="00A22A0C">
      <w:pPr>
        <w:pStyle w:val="a3"/>
        <w:spacing w:before="147" w:line="242" w:lineRule="auto"/>
        <w:ind w:right="313"/>
      </w:pPr>
      <w:r>
        <w:t>countries that have signed Mutual Recognition Agreements (MRA) in the field of medicinal products with Ukraine or the European Union;</w:t>
      </w:r>
    </w:p>
    <w:p w:rsidR="00C95840" w:rsidRDefault="00A22A0C" w:rsidP="00AF11A5">
      <w:pPr>
        <w:pStyle w:val="a3"/>
        <w:spacing w:before="148"/>
        <w:ind w:right="314"/>
        <w:rPr>
          <w:lang w:val="uk-UA"/>
        </w:rPr>
      </w:pPr>
      <w:r>
        <w:t>countries that have signed an Agreement on Conformity Assessment and Acceptance of industrial products (ACAA) in the field of medicinal products with Ukraine or the European Union.</w:t>
      </w:r>
      <w:r w:rsidR="00AF11A5">
        <w:rPr>
          <w:lang w:val="uk-UA"/>
        </w:rPr>
        <w:t xml:space="preserve"> </w:t>
      </w:r>
    </w:p>
    <w:p w:rsidR="00FF7BDE" w:rsidRDefault="00A22A0C" w:rsidP="00AF11A5">
      <w:pPr>
        <w:pStyle w:val="a3"/>
        <w:spacing w:before="148"/>
        <w:ind w:right="314"/>
      </w:pPr>
      <w:r>
        <w:t>The list of countries with Stringent Regulatory Authorities (SRAs) made based on such criteria is approved and, if there are appropriate grounds, updated by a central executive authority that establishes and implements public health policy;</w:t>
      </w:r>
    </w:p>
    <w:p w:rsidR="00FF7BDE" w:rsidRDefault="00A22A0C">
      <w:pPr>
        <w:pStyle w:val="a5"/>
        <w:numPr>
          <w:ilvl w:val="0"/>
          <w:numId w:val="210"/>
        </w:numPr>
        <w:tabs>
          <w:tab w:val="left" w:pos="1031"/>
        </w:tabs>
        <w:spacing w:before="147" w:line="244" w:lineRule="auto"/>
        <w:ind w:right="304" w:firstLine="450"/>
        <w:rPr>
          <w:sz w:val="24"/>
        </w:rPr>
      </w:pPr>
      <w:r>
        <w:rPr>
          <w:sz w:val="24"/>
        </w:rPr>
        <w:t>package leaflet means a document containing information on the medicinal product for human use and supplied with the medicinal</w:t>
      </w:r>
      <w:r>
        <w:rPr>
          <w:spacing w:val="-7"/>
          <w:sz w:val="24"/>
        </w:rPr>
        <w:t xml:space="preserve"> </w:t>
      </w:r>
      <w:r>
        <w:rPr>
          <w:sz w:val="24"/>
        </w:rPr>
        <w:t>product;</w:t>
      </w:r>
    </w:p>
    <w:p w:rsidR="00FF7BDE" w:rsidRDefault="00A22A0C">
      <w:pPr>
        <w:pStyle w:val="a5"/>
        <w:numPr>
          <w:ilvl w:val="0"/>
          <w:numId w:val="210"/>
        </w:numPr>
        <w:tabs>
          <w:tab w:val="left" w:pos="991"/>
        </w:tabs>
        <w:spacing w:before="143"/>
        <w:ind w:right="311" w:firstLine="450"/>
        <w:rPr>
          <w:sz w:val="24"/>
        </w:rPr>
      </w:pPr>
      <w:r>
        <w:rPr>
          <w:sz w:val="24"/>
        </w:rPr>
        <w:t>medicinal</w:t>
      </w:r>
      <w:r>
        <w:rPr>
          <w:spacing w:val="-5"/>
          <w:sz w:val="24"/>
        </w:rPr>
        <w:t xml:space="preserve"> </w:t>
      </w:r>
      <w:r>
        <w:rPr>
          <w:sz w:val="24"/>
        </w:rPr>
        <w:t>product</w:t>
      </w:r>
      <w:r>
        <w:rPr>
          <w:spacing w:val="-5"/>
          <w:sz w:val="24"/>
        </w:rPr>
        <w:t xml:space="preserve"> </w:t>
      </w:r>
      <w:r>
        <w:rPr>
          <w:sz w:val="24"/>
        </w:rPr>
        <w:t>means</w:t>
      </w:r>
      <w:r>
        <w:rPr>
          <w:spacing w:val="-2"/>
          <w:sz w:val="24"/>
        </w:rPr>
        <w:t xml:space="preserve"> </w:t>
      </w:r>
      <w:r>
        <w:rPr>
          <w:sz w:val="24"/>
        </w:rPr>
        <w:t>any</w:t>
      </w:r>
      <w:r>
        <w:rPr>
          <w:spacing w:val="-3"/>
          <w:sz w:val="24"/>
        </w:rPr>
        <w:t xml:space="preserve"> </w:t>
      </w:r>
      <w:r>
        <w:rPr>
          <w:sz w:val="24"/>
        </w:rPr>
        <w:t>substance</w:t>
      </w:r>
      <w:r>
        <w:rPr>
          <w:spacing w:val="-5"/>
          <w:sz w:val="24"/>
        </w:rPr>
        <w:t xml:space="preserve"> </w:t>
      </w:r>
      <w:r>
        <w:rPr>
          <w:sz w:val="24"/>
        </w:rPr>
        <w:t>or</w:t>
      </w:r>
      <w:r>
        <w:rPr>
          <w:spacing w:val="-3"/>
          <w:sz w:val="24"/>
        </w:rPr>
        <w:t xml:space="preserve"> </w:t>
      </w:r>
      <w:r>
        <w:rPr>
          <w:sz w:val="24"/>
        </w:rPr>
        <w:t>combination</w:t>
      </w:r>
      <w:r>
        <w:rPr>
          <w:spacing w:val="-3"/>
          <w:sz w:val="24"/>
        </w:rPr>
        <w:t xml:space="preserve"> </w:t>
      </w:r>
      <w:r>
        <w:rPr>
          <w:sz w:val="24"/>
        </w:rPr>
        <w:t>of</w:t>
      </w:r>
      <w:r>
        <w:rPr>
          <w:spacing w:val="-3"/>
          <w:sz w:val="24"/>
        </w:rPr>
        <w:t xml:space="preserve"> </w:t>
      </w:r>
      <w:r>
        <w:rPr>
          <w:sz w:val="24"/>
        </w:rPr>
        <w:t>substances</w:t>
      </w:r>
      <w:r>
        <w:rPr>
          <w:spacing w:val="-3"/>
          <w:sz w:val="24"/>
        </w:rPr>
        <w:t xml:space="preserve"> </w:t>
      </w:r>
      <w:r>
        <w:rPr>
          <w:sz w:val="24"/>
        </w:rPr>
        <w:t>which</w:t>
      </w:r>
      <w:r>
        <w:rPr>
          <w:spacing w:val="-3"/>
          <w:sz w:val="24"/>
        </w:rPr>
        <w:t xml:space="preserve"> </w:t>
      </w:r>
      <w:r>
        <w:rPr>
          <w:sz w:val="24"/>
        </w:rPr>
        <w:t>may</w:t>
      </w:r>
      <w:r>
        <w:rPr>
          <w:spacing w:val="-3"/>
          <w:sz w:val="24"/>
        </w:rPr>
        <w:t xml:space="preserve"> </w:t>
      </w:r>
      <w:r>
        <w:rPr>
          <w:sz w:val="24"/>
        </w:rPr>
        <w:t>be</w:t>
      </w:r>
      <w:r>
        <w:rPr>
          <w:spacing w:val="-5"/>
          <w:sz w:val="24"/>
        </w:rPr>
        <w:t xml:space="preserve"> </w:t>
      </w:r>
      <w:r>
        <w:rPr>
          <w:sz w:val="24"/>
        </w:rPr>
        <w:t>used</w:t>
      </w:r>
      <w:r>
        <w:rPr>
          <w:spacing w:val="-3"/>
          <w:sz w:val="24"/>
        </w:rPr>
        <w:t xml:space="preserve"> </w:t>
      </w:r>
      <w:r>
        <w:rPr>
          <w:sz w:val="24"/>
        </w:rPr>
        <w:t>in or administered to human beings either with a view to treating or preventing human diseases or restoring, correcting or modifying physiological functions by exerting a pharmacological, immunological or metabolic action, or to making a medical</w:t>
      </w:r>
      <w:r>
        <w:rPr>
          <w:spacing w:val="1"/>
          <w:sz w:val="24"/>
        </w:rPr>
        <w:t xml:space="preserve"> </w:t>
      </w:r>
      <w:r>
        <w:rPr>
          <w:sz w:val="24"/>
        </w:rPr>
        <w:t>diagnosis.</w:t>
      </w:r>
    </w:p>
    <w:p w:rsidR="00FF7BDE" w:rsidRDefault="00A22A0C">
      <w:pPr>
        <w:pStyle w:val="a3"/>
        <w:spacing w:before="151"/>
        <w:ind w:right="313"/>
      </w:pPr>
      <w:r>
        <w:t>Medical products shall include: API, in bulk products; homoeopathic agents; agents used to detect</w:t>
      </w:r>
      <w:r>
        <w:rPr>
          <w:spacing w:val="-19"/>
        </w:rPr>
        <w:t xml:space="preserve"> </w:t>
      </w:r>
      <w:r>
        <w:t>and</w:t>
      </w:r>
      <w:r>
        <w:rPr>
          <w:spacing w:val="-13"/>
        </w:rPr>
        <w:t xml:space="preserve"> </w:t>
      </w:r>
      <w:r>
        <w:t>eliminate</w:t>
      </w:r>
      <w:r>
        <w:rPr>
          <w:spacing w:val="-18"/>
        </w:rPr>
        <w:t xml:space="preserve"> </w:t>
      </w:r>
      <w:r>
        <w:t>pathogenic</w:t>
      </w:r>
      <w:r>
        <w:rPr>
          <w:spacing w:val="-18"/>
        </w:rPr>
        <w:t xml:space="preserve"> </w:t>
      </w:r>
      <w:r>
        <w:t>organisms</w:t>
      </w:r>
      <w:r>
        <w:rPr>
          <w:spacing w:val="-16"/>
        </w:rPr>
        <w:t xml:space="preserve"> </w:t>
      </w:r>
      <w:r>
        <w:t>or</w:t>
      </w:r>
      <w:r>
        <w:rPr>
          <w:spacing w:val="-16"/>
        </w:rPr>
        <w:t xml:space="preserve"> </w:t>
      </w:r>
      <w:r>
        <w:t>parasites;</w:t>
      </w:r>
      <w:r>
        <w:rPr>
          <w:spacing w:val="-19"/>
        </w:rPr>
        <w:t xml:space="preserve"> </w:t>
      </w:r>
      <w:r>
        <w:t>cosmetic</w:t>
      </w:r>
      <w:r>
        <w:rPr>
          <w:spacing w:val="-18"/>
        </w:rPr>
        <w:t xml:space="preserve"> </w:t>
      </w:r>
      <w:r>
        <w:t>products</w:t>
      </w:r>
      <w:r>
        <w:rPr>
          <w:spacing w:val="-16"/>
        </w:rPr>
        <w:t xml:space="preserve"> </w:t>
      </w:r>
      <w:r>
        <w:t>and</w:t>
      </w:r>
      <w:r>
        <w:rPr>
          <w:spacing w:val="-17"/>
        </w:rPr>
        <w:t xml:space="preserve"> </w:t>
      </w:r>
      <w:r>
        <w:t>medicinal</w:t>
      </w:r>
      <w:r>
        <w:rPr>
          <w:spacing w:val="-14"/>
        </w:rPr>
        <w:t xml:space="preserve"> </w:t>
      </w:r>
      <w:r>
        <w:t>supplements to food products; finished medicinal products (medicinal preparations, drugs, medicaments) and medicinal products manufactured (produced) in a pharmacy</w:t>
      </w:r>
      <w:r>
        <w:rPr>
          <w:spacing w:val="-2"/>
        </w:rPr>
        <w:t xml:space="preserve"> </w:t>
      </w:r>
      <w:r>
        <w:t>setting;</w:t>
      </w:r>
    </w:p>
    <w:p w:rsidR="00FF7BDE" w:rsidRDefault="00A22A0C">
      <w:pPr>
        <w:pStyle w:val="a5"/>
        <w:numPr>
          <w:ilvl w:val="0"/>
          <w:numId w:val="210"/>
        </w:numPr>
        <w:tabs>
          <w:tab w:val="left" w:pos="1051"/>
        </w:tabs>
        <w:spacing w:before="147" w:line="242" w:lineRule="auto"/>
        <w:ind w:right="317" w:firstLine="450"/>
        <w:rPr>
          <w:sz w:val="24"/>
        </w:rPr>
      </w:pPr>
      <w:r>
        <w:rPr>
          <w:sz w:val="24"/>
        </w:rPr>
        <w:t>gene therapy medicinal product means a biological medicinal product which has the following</w:t>
      </w:r>
      <w:r>
        <w:rPr>
          <w:spacing w:val="-1"/>
          <w:sz w:val="24"/>
        </w:rPr>
        <w:t xml:space="preserve"> </w:t>
      </w:r>
      <w:r>
        <w:rPr>
          <w:sz w:val="24"/>
        </w:rPr>
        <w:t>characteristics:</w:t>
      </w:r>
    </w:p>
    <w:p w:rsidR="00FF7BDE" w:rsidRDefault="00A22A0C">
      <w:pPr>
        <w:pStyle w:val="a3"/>
        <w:spacing w:before="147"/>
        <w:ind w:right="304"/>
      </w:pPr>
      <w:r>
        <w:t>API of such medicinal product contains or consists of a recombinant nucleic acid that is used or administered to human beings with a view to arranging, restoring, replacing, adding or removing the genetic sequence;</w:t>
      </w:r>
    </w:p>
    <w:p w:rsidR="00FF7BDE" w:rsidRDefault="00A22A0C">
      <w:pPr>
        <w:pStyle w:val="a3"/>
        <w:spacing w:before="148" w:line="242" w:lineRule="auto"/>
        <w:ind w:right="307"/>
      </w:pPr>
      <w:r>
        <w:t>the therapeutic, prophylactic or diagnostic effect of the medicinal product is directly related to the sequence of the recombinant nucleic acid, or to the product of genetic expression of such a sequence.</w:t>
      </w:r>
    </w:p>
    <w:p w:rsidR="00FF7BDE" w:rsidRDefault="00A22A0C">
      <w:pPr>
        <w:pStyle w:val="a3"/>
        <w:spacing w:before="144"/>
        <w:ind w:left="0" w:right="312" w:firstLine="0"/>
        <w:jc w:val="right"/>
      </w:pPr>
      <w:r>
        <w:t>Gene therapy medicinal product shall not include vaccines for prevention of infectious diseases;</w:t>
      </w:r>
    </w:p>
    <w:p w:rsidR="00FF7BDE" w:rsidRDefault="00A22A0C">
      <w:pPr>
        <w:pStyle w:val="a5"/>
        <w:numPr>
          <w:ilvl w:val="0"/>
          <w:numId w:val="210"/>
        </w:numPr>
        <w:tabs>
          <w:tab w:val="left" w:pos="1011"/>
        </w:tabs>
        <w:ind w:right="308" w:firstLine="450"/>
        <w:rPr>
          <w:sz w:val="24"/>
        </w:rPr>
      </w:pPr>
      <w:r>
        <w:rPr>
          <w:sz w:val="24"/>
        </w:rPr>
        <w:t>medicinal product for compassionate use (compassionate use) means a medicinal product that is provided and administered to human beings free of charge (without any monetary, material</w:t>
      </w:r>
      <w:r>
        <w:rPr>
          <w:spacing w:val="-34"/>
          <w:sz w:val="24"/>
        </w:rPr>
        <w:t xml:space="preserve"> </w:t>
      </w:r>
      <w:r>
        <w:rPr>
          <w:sz w:val="24"/>
        </w:rPr>
        <w:t>or other types of compensation) exclusively for ethical and humane reasons and meets the following criteria:</w:t>
      </w:r>
    </w:p>
    <w:p w:rsidR="00FF7BDE" w:rsidRDefault="00A22A0C">
      <w:pPr>
        <w:pStyle w:val="a3"/>
        <w:spacing w:before="151"/>
        <w:ind w:right="308"/>
      </w:pPr>
      <w:r>
        <w:t>provided for a patient with a chronic or serious debilitating disease, or a rare (orphan) disease, or with a life-threatening disease or serious medical condition requiring treatment, but the patient cannot</w:t>
      </w:r>
      <w:r>
        <w:rPr>
          <w:spacing w:val="-18"/>
        </w:rPr>
        <w:t xml:space="preserve"> </w:t>
      </w:r>
      <w:r>
        <w:t>be</w:t>
      </w:r>
      <w:r>
        <w:rPr>
          <w:spacing w:val="-18"/>
        </w:rPr>
        <w:t xml:space="preserve"> </w:t>
      </w:r>
      <w:r>
        <w:t>effectively</w:t>
      </w:r>
      <w:r>
        <w:rPr>
          <w:spacing w:val="-13"/>
        </w:rPr>
        <w:t xml:space="preserve"> </w:t>
      </w:r>
      <w:r>
        <w:t>treated</w:t>
      </w:r>
      <w:r>
        <w:rPr>
          <w:spacing w:val="-17"/>
        </w:rPr>
        <w:t xml:space="preserve"> </w:t>
      </w:r>
      <w:r>
        <w:t>with</w:t>
      </w:r>
      <w:r>
        <w:rPr>
          <w:spacing w:val="-17"/>
        </w:rPr>
        <w:t xml:space="preserve"> </w:t>
      </w:r>
      <w:r>
        <w:t>authorized</w:t>
      </w:r>
      <w:r>
        <w:rPr>
          <w:spacing w:val="-17"/>
        </w:rPr>
        <w:t xml:space="preserve"> </w:t>
      </w:r>
      <w:r>
        <w:t>medicinal</w:t>
      </w:r>
      <w:r>
        <w:rPr>
          <w:spacing w:val="-17"/>
        </w:rPr>
        <w:t xml:space="preserve"> </w:t>
      </w:r>
      <w:r>
        <w:t>products</w:t>
      </w:r>
      <w:r>
        <w:rPr>
          <w:spacing w:val="-16"/>
        </w:rPr>
        <w:t xml:space="preserve"> </w:t>
      </w:r>
      <w:r>
        <w:t>or</w:t>
      </w:r>
      <w:r>
        <w:rPr>
          <w:spacing w:val="-16"/>
        </w:rPr>
        <w:t xml:space="preserve"> </w:t>
      </w:r>
      <w:r>
        <w:t>shall</w:t>
      </w:r>
      <w:r>
        <w:rPr>
          <w:spacing w:val="-17"/>
        </w:rPr>
        <w:t xml:space="preserve"> </w:t>
      </w:r>
      <w:r>
        <w:t>not</w:t>
      </w:r>
      <w:r>
        <w:rPr>
          <w:spacing w:val="-14"/>
        </w:rPr>
        <w:t xml:space="preserve"> </w:t>
      </w:r>
      <w:r>
        <w:t>have</w:t>
      </w:r>
      <w:r>
        <w:rPr>
          <w:spacing w:val="-13"/>
        </w:rPr>
        <w:t xml:space="preserve"> </w:t>
      </w:r>
      <w:r>
        <w:t>access</w:t>
      </w:r>
      <w:r>
        <w:rPr>
          <w:spacing w:val="-15"/>
        </w:rPr>
        <w:t xml:space="preserve"> </w:t>
      </w:r>
      <w:r>
        <w:t>to</w:t>
      </w:r>
      <w:r>
        <w:rPr>
          <w:spacing w:val="-12"/>
        </w:rPr>
        <w:t xml:space="preserve"> </w:t>
      </w:r>
      <w:r>
        <w:t>alternative treatment</w:t>
      </w:r>
      <w:r>
        <w:rPr>
          <w:spacing w:val="-4"/>
        </w:rPr>
        <w:t xml:space="preserve"> </w:t>
      </w:r>
      <w:r>
        <w:t>with</w:t>
      </w:r>
      <w:r>
        <w:rPr>
          <w:spacing w:val="-2"/>
        </w:rPr>
        <w:t xml:space="preserve"> </w:t>
      </w:r>
      <w:r>
        <w:t>authorized</w:t>
      </w:r>
      <w:r>
        <w:rPr>
          <w:spacing w:val="-3"/>
        </w:rPr>
        <w:t xml:space="preserve"> </w:t>
      </w:r>
      <w:r>
        <w:t>medicinal</w:t>
      </w:r>
      <w:r>
        <w:rPr>
          <w:spacing w:val="-8"/>
        </w:rPr>
        <w:t xml:space="preserve"> </w:t>
      </w:r>
      <w:r>
        <w:t>products,</w:t>
      </w:r>
      <w:r>
        <w:rPr>
          <w:spacing w:val="-7"/>
        </w:rPr>
        <w:t xml:space="preserve"> </w:t>
      </w:r>
      <w:r>
        <w:t>or</w:t>
      </w:r>
      <w:r>
        <w:rPr>
          <w:spacing w:val="-3"/>
        </w:rPr>
        <w:t xml:space="preserve"> </w:t>
      </w:r>
      <w:r>
        <w:t>cannot</w:t>
      </w:r>
      <w:r>
        <w:rPr>
          <w:spacing w:val="-8"/>
        </w:rPr>
        <w:t xml:space="preserve"> </w:t>
      </w:r>
      <w:r>
        <w:t>be</w:t>
      </w:r>
      <w:r>
        <w:rPr>
          <w:spacing w:val="-3"/>
        </w:rPr>
        <w:t xml:space="preserve"> </w:t>
      </w:r>
      <w:r>
        <w:t>included</w:t>
      </w:r>
      <w:r>
        <w:rPr>
          <w:spacing w:val="-2"/>
        </w:rPr>
        <w:t xml:space="preserve"> </w:t>
      </w:r>
      <w:r>
        <w:t>in</w:t>
      </w:r>
      <w:r>
        <w:rPr>
          <w:spacing w:val="-7"/>
        </w:rPr>
        <w:t xml:space="preserve"> </w:t>
      </w:r>
      <w:r>
        <w:t>a</w:t>
      </w:r>
      <w:r>
        <w:rPr>
          <w:spacing w:val="-1"/>
        </w:rPr>
        <w:t xml:space="preserve"> </w:t>
      </w:r>
      <w:r>
        <w:t>clinical</w:t>
      </w:r>
      <w:r>
        <w:rPr>
          <w:spacing w:val="-4"/>
        </w:rPr>
        <w:t xml:space="preserve"> </w:t>
      </w:r>
      <w:r>
        <w:t>trial</w:t>
      </w:r>
      <w:r>
        <w:rPr>
          <w:spacing w:val="-8"/>
        </w:rPr>
        <w:t xml:space="preserve"> </w:t>
      </w:r>
      <w:r>
        <w:t>(study) of</w:t>
      </w:r>
      <w:r>
        <w:rPr>
          <w:spacing w:val="-6"/>
        </w:rPr>
        <w:t xml:space="preserve"> </w:t>
      </w:r>
      <w:r>
        <w:t>such a medicinal</w:t>
      </w:r>
      <w:r>
        <w:rPr>
          <w:spacing w:val="-5"/>
        </w:rPr>
        <w:t xml:space="preserve"> </w:t>
      </w:r>
      <w:r>
        <w:t>product;</w:t>
      </w:r>
    </w:p>
    <w:p w:rsidR="00FF7BDE" w:rsidRDefault="00A22A0C">
      <w:pPr>
        <w:pStyle w:val="a3"/>
        <w:spacing w:before="151"/>
        <w:ind w:right="305"/>
      </w:pPr>
      <w:r>
        <w:t>the</w:t>
      </w:r>
      <w:r>
        <w:rPr>
          <w:spacing w:val="-10"/>
        </w:rPr>
        <w:t xml:space="preserve"> </w:t>
      </w:r>
      <w:r>
        <w:t>medicinal</w:t>
      </w:r>
      <w:r>
        <w:rPr>
          <w:spacing w:val="-10"/>
        </w:rPr>
        <w:t xml:space="preserve"> </w:t>
      </w:r>
      <w:r>
        <w:t>product</w:t>
      </w:r>
      <w:r>
        <w:rPr>
          <w:spacing w:val="-9"/>
        </w:rPr>
        <w:t xml:space="preserve"> </w:t>
      </w:r>
      <w:r>
        <w:t>shall</w:t>
      </w:r>
      <w:r>
        <w:rPr>
          <w:spacing w:val="-10"/>
        </w:rPr>
        <w:t xml:space="preserve"> </w:t>
      </w:r>
      <w:r>
        <w:t>be</w:t>
      </w:r>
      <w:r>
        <w:rPr>
          <w:spacing w:val="-9"/>
        </w:rPr>
        <w:t xml:space="preserve"> </w:t>
      </w:r>
      <w:r>
        <w:t>or</w:t>
      </w:r>
      <w:r>
        <w:rPr>
          <w:spacing w:val="-8"/>
        </w:rPr>
        <w:t xml:space="preserve"> </w:t>
      </w:r>
      <w:r>
        <w:t>is</w:t>
      </w:r>
      <w:r>
        <w:rPr>
          <w:spacing w:val="-7"/>
        </w:rPr>
        <w:t xml:space="preserve"> </w:t>
      </w:r>
      <w:r>
        <w:t>at</w:t>
      </w:r>
      <w:r>
        <w:rPr>
          <w:spacing w:val="-9"/>
        </w:rPr>
        <w:t xml:space="preserve"> </w:t>
      </w:r>
      <w:r>
        <w:t>the</w:t>
      </w:r>
      <w:r>
        <w:rPr>
          <w:spacing w:val="-10"/>
        </w:rPr>
        <w:t xml:space="preserve"> </w:t>
      </w:r>
      <w:r>
        <w:t>stage</w:t>
      </w:r>
      <w:r>
        <w:rPr>
          <w:spacing w:val="-9"/>
        </w:rPr>
        <w:t xml:space="preserve"> </w:t>
      </w:r>
      <w:r>
        <w:t>of</w:t>
      </w:r>
      <w:r>
        <w:rPr>
          <w:spacing w:val="-8"/>
        </w:rPr>
        <w:t xml:space="preserve"> </w:t>
      </w:r>
      <w:r>
        <w:t>preparation</w:t>
      </w:r>
      <w:r>
        <w:rPr>
          <w:spacing w:val="-9"/>
        </w:rPr>
        <w:t xml:space="preserve"> </w:t>
      </w:r>
      <w:r>
        <w:t>of</w:t>
      </w:r>
      <w:r>
        <w:rPr>
          <w:spacing w:val="-7"/>
        </w:rPr>
        <w:t xml:space="preserve"> </w:t>
      </w:r>
      <w:r>
        <w:t>application</w:t>
      </w:r>
      <w:r>
        <w:rPr>
          <w:spacing w:val="-9"/>
        </w:rPr>
        <w:t xml:space="preserve"> </w:t>
      </w:r>
      <w:r>
        <w:t>for</w:t>
      </w:r>
      <w:r>
        <w:rPr>
          <w:spacing w:val="-7"/>
        </w:rPr>
        <w:t xml:space="preserve"> </w:t>
      </w:r>
      <w:r>
        <w:t>state</w:t>
      </w:r>
      <w:r>
        <w:rPr>
          <w:spacing w:val="-10"/>
        </w:rPr>
        <w:t xml:space="preserve"> </w:t>
      </w:r>
      <w:r>
        <w:t>registration in Ukraine or another country on the list of Stringent Regulatory Authorities (SRAs) or be used in ongoing clinical trials (studies) in Ukraine or other countries on the list of Stringent Regulatory Authorities (SRAs) or in clinical trials (studies)clinical trials (studies) that have just been completed in</w:t>
      </w:r>
      <w:r>
        <w:rPr>
          <w:spacing w:val="-1"/>
        </w:rPr>
        <w:t xml:space="preserve"> </w:t>
      </w:r>
      <w:r>
        <w:t>Ukraine;</w:t>
      </w:r>
    </w:p>
    <w:p w:rsidR="00FF7BDE" w:rsidRDefault="00A22A0C">
      <w:pPr>
        <w:pStyle w:val="a5"/>
        <w:numPr>
          <w:ilvl w:val="0"/>
          <w:numId w:val="210"/>
        </w:numPr>
        <w:tabs>
          <w:tab w:val="left" w:pos="991"/>
        </w:tabs>
        <w:spacing w:before="151"/>
        <w:ind w:right="307" w:firstLine="450"/>
        <w:rPr>
          <w:sz w:val="24"/>
        </w:rPr>
      </w:pPr>
      <w:r>
        <w:rPr>
          <w:sz w:val="24"/>
        </w:rPr>
        <w:t xml:space="preserve">medicinal product for </w:t>
      </w:r>
      <w:proofErr w:type="spellStart"/>
      <w:r>
        <w:rPr>
          <w:sz w:val="24"/>
        </w:rPr>
        <w:t>paediatric</w:t>
      </w:r>
      <w:proofErr w:type="spellEnd"/>
      <w:r>
        <w:rPr>
          <w:sz w:val="24"/>
        </w:rPr>
        <w:t xml:space="preserve"> use means a medicinal product approved for partial or sole use in the </w:t>
      </w:r>
      <w:proofErr w:type="spellStart"/>
      <w:r>
        <w:rPr>
          <w:sz w:val="24"/>
        </w:rPr>
        <w:t>paediatric</w:t>
      </w:r>
      <w:proofErr w:type="spellEnd"/>
      <w:r>
        <w:rPr>
          <w:sz w:val="24"/>
        </w:rPr>
        <w:t xml:space="preserve"> population, the indications for which are given in the summary of product characteristics;</w:t>
      </w:r>
    </w:p>
    <w:p w:rsidR="00FF7BDE" w:rsidRDefault="00A22A0C">
      <w:pPr>
        <w:pStyle w:val="a5"/>
        <w:numPr>
          <w:ilvl w:val="0"/>
          <w:numId w:val="210"/>
        </w:numPr>
        <w:tabs>
          <w:tab w:val="left" w:pos="996"/>
        </w:tabs>
        <w:spacing w:before="147" w:line="242" w:lineRule="auto"/>
        <w:ind w:right="303" w:firstLine="450"/>
        <w:rPr>
          <w:sz w:val="24"/>
        </w:rPr>
      </w:pPr>
      <w:r>
        <w:rPr>
          <w:sz w:val="24"/>
        </w:rPr>
        <w:t>advanced therapy medicinal product means a gene therapy, somatic cell therapy and tissue- engineered medicinal</w:t>
      </w:r>
      <w:r>
        <w:rPr>
          <w:spacing w:val="-3"/>
          <w:sz w:val="24"/>
        </w:rPr>
        <w:t xml:space="preserve"> </w:t>
      </w:r>
      <w:r>
        <w:rPr>
          <w:sz w:val="24"/>
        </w:rPr>
        <w:t>product;</w:t>
      </w:r>
    </w:p>
    <w:p w:rsidR="00FF7BDE" w:rsidRDefault="00A22A0C">
      <w:pPr>
        <w:pStyle w:val="a5"/>
        <w:numPr>
          <w:ilvl w:val="0"/>
          <w:numId w:val="210"/>
        </w:numPr>
        <w:tabs>
          <w:tab w:val="left" w:pos="996"/>
        </w:tabs>
        <w:spacing w:before="148"/>
        <w:ind w:right="312" w:firstLine="450"/>
        <w:rPr>
          <w:sz w:val="24"/>
        </w:rPr>
      </w:pPr>
      <w:r>
        <w:rPr>
          <w:sz w:val="24"/>
        </w:rPr>
        <w:t>somatic cell therapy medicinal product means a biological medicinal product which has the following</w:t>
      </w:r>
      <w:r>
        <w:rPr>
          <w:spacing w:val="-1"/>
          <w:sz w:val="24"/>
        </w:rPr>
        <w:t xml:space="preserve"> </w:t>
      </w:r>
      <w:r>
        <w:rPr>
          <w:sz w:val="24"/>
        </w:rPr>
        <w:t>characteristics:</w:t>
      </w:r>
    </w:p>
    <w:p w:rsidR="00FF7BDE" w:rsidRDefault="00A22A0C" w:rsidP="00C47862">
      <w:pPr>
        <w:pStyle w:val="a3"/>
        <w:spacing w:before="148"/>
        <w:ind w:right="318"/>
      </w:pPr>
      <w:r>
        <w:t>contains or consists of cells or tissues that have been subject to substantial manipulation so that biological characteristics, physiological functions or structural properties relevant for the intended</w:t>
      </w:r>
      <w:r w:rsidR="00C47862">
        <w:t xml:space="preserve"> </w:t>
      </w:r>
      <w:r>
        <w:t>clinical use have been altered, or of cells or tissues that are not intended to be used for the same essential function(s) in the recipient and the donor;</w:t>
      </w:r>
    </w:p>
    <w:p w:rsidR="00FF7BDE" w:rsidRDefault="00A22A0C">
      <w:pPr>
        <w:pStyle w:val="a3"/>
        <w:spacing w:before="148" w:line="242" w:lineRule="auto"/>
        <w:ind w:right="313"/>
      </w:pPr>
      <w:r>
        <w:t>is presented as having properties for, or is used in or administered to human beings with a view to treating, preventing or diagnosing a disease through the pharmacological, immunological or metabolic action of its cells or tissues.</w:t>
      </w:r>
    </w:p>
    <w:p w:rsidR="00FF7BDE" w:rsidRDefault="00A22A0C">
      <w:pPr>
        <w:pStyle w:val="a3"/>
        <w:spacing w:before="144"/>
        <w:ind w:right="310"/>
      </w:pPr>
      <w:r>
        <w:t xml:space="preserve">Manipulations such as cutting, grinding, forming, centrifugation, conditioning in antibiotic or antimicrobial solutions, sterilization, irradiation, cell separation, concentration or purification, filtration, </w:t>
      </w:r>
      <w:proofErr w:type="spellStart"/>
      <w:r>
        <w:t>lyophilization</w:t>
      </w:r>
      <w:proofErr w:type="spellEnd"/>
      <w:r>
        <w:t xml:space="preserve">, freezing, cryogenic conservation, </w:t>
      </w:r>
      <w:proofErr w:type="spellStart"/>
      <w:r>
        <w:t>vitrification</w:t>
      </w:r>
      <w:proofErr w:type="spellEnd"/>
      <w:r>
        <w:t xml:space="preserve"> are not considered essential;</w:t>
      </w:r>
    </w:p>
    <w:p w:rsidR="00FF7BDE" w:rsidRDefault="00A22A0C">
      <w:pPr>
        <w:pStyle w:val="a5"/>
        <w:numPr>
          <w:ilvl w:val="0"/>
          <w:numId w:val="210"/>
        </w:numPr>
        <w:tabs>
          <w:tab w:val="left" w:pos="996"/>
        </w:tabs>
        <w:spacing w:before="148"/>
        <w:ind w:right="303" w:firstLine="450"/>
        <w:rPr>
          <w:sz w:val="24"/>
        </w:rPr>
      </w:pPr>
      <w:r>
        <w:rPr>
          <w:sz w:val="24"/>
        </w:rPr>
        <w:t>tissue-engineered medicinal product means a medicinal product containing or consisting of cell- or tissue-engineered cells or tissues, presented as a product having properties, used or administered to human beings with a view to regenerate, restore or replace human tissue. Tissue- engineered medicinal products may contain cells or tissues of human and/or animal origin, whether viable or non-viable, as well as accessory substances, including cell products, biological molecules, biological materials, chemicals, cell matrices or</w:t>
      </w:r>
      <w:r>
        <w:rPr>
          <w:spacing w:val="-5"/>
          <w:sz w:val="24"/>
        </w:rPr>
        <w:t xml:space="preserve"> </w:t>
      </w:r>
      <w:r>
        <w:rPr>
          <w:sz w:val="24"/>
        </w:rPr>
        <w:t>scaffolds;</w:t>
      </w:r>
    </w:p>
    <w:p w:rsidR="00FF7BDE" w:rsidRDefault="00A22A0C">
      <w:pPr>
        <w:pStyle w:val="a5"/>
        <w:numPr>
          <w:ilvl w:val="0"/>
          <w:numId w:val="210"/>
        </w:numPr>
        <w:tabs>
          <w:tab w:val="left" w:pos="996"/>
        </w:tabs>
        <w:spacing w:before="154"/>
        <w:ind w:right="313" w:firstLine="450"/>
        <w:rPr>
          <w:sz w:val="24"/>
        </w:rPr>
      </w:pPr>
      <w:r>
        <w:rPr>
          <w:sz w:val="24"/>
        </w:rPr>
        <w:t>medicinal product manufactured according to a certified record means a medicinal product, which includes an active substance with a well-established use in the territory of Ukraine, with a proven</w:t>
      </w:r>
      <w:r>
        <w:rPr>
          <w:spacing w:val="-13"/>
          <w:sz w:val="24"/>
        </w:rPr>
        <w:t xml:space="preserve"> </w:t>
      </w:r>
      <w:r>
        <w:rPr>
          <w:sz w:val="24"/>
        </w:rPr>
        <w:t>efficacy,</w:t>
      </w:r>
      <w:r>
        <w:rPr>
          <w:spacing w:val="-13"/>
          <w:sz w:val="24"/>
        </w:rPr>
        <w:t xml:space="preserve"> </w:t>
      </w:r>
      <w:r>
        <w:rPr>
          <w:sz w:val="24"/>
        </w:rPr>
        <w:t>a</w:t>
      </w:r>
      <w:r>
        <w:rPr>
          <w:spacing w:val="-13"/>
          <w:sz w:val="24"/>
        </w:rPr>
        <w:t xml:space="preserve"> </w:t>
      </w:r>
      <w:r>
        <w:rPr>
          <w:sz w:val="24"/>
        </w:rPr>
        <w:t>satisfactory</w:t>
      </w:r>
      <w:r>
        <w:rPr>
          <w:spacing w:val="-12"/>
          <w:sz w:val="24"/>
        </w:rPr>
        <w:t xml:space="preserve"> </w:t>
      </w:r>
      <w:r>
        <w:rPr>
          <w:sz w:val="24"/>
        </w:rPr>
        <w:t>degree</w:t>
      </w:r>
      <w:r>
        <w:rPr>
          <w:spacing w:val="-13"/>
          <w:sz w:val="24"/>
        </w:rPr>
        <w:t xml:space="preserve"> </w:t>
      </w:r>
      <w:r>
        <w:rPr>
          <w:sz w:val="24"/>
        </w:rPr>
        <w:t>of</w:t>
      </w:r>
      <w:r>
        <w:rPr>
          <w:spacing w:val="-12"/>
          <w:sz w:val="24"/>
        </w:rPr>
        <w:t xml:space="preserve"> </w:t>
      </w:r>
      <w:r>
        <w:rPr>
          <w:sz w:val="24"/>
        </w:rPr>
        <w:t>safety,</w:t>
      </w:r>
      <w:r>
        <w:rPr>
          <w:spacing w:val="-13"/>
          <w:sz w:val="24"/>
        </w:rPr>
        <w:t xml:space="preserve"> </w:t>
      </w:r>
      <w:r>
        <w:rPr>
          <w:sz w:val="24"/>
        </w:rPr>
        <w:t>a</w:t>
      </w:r>
      <w:r>
        <w:rPr>
          <w:spacing w:val="-13"/>
          <w:sz w:val="24"/>
        </w:rPr>
        <w:t xml:space="preserve"> </w:t>
      </w:r>
      <w:r>
        <w:rPr>
          <w:sz w:val="24"/>
        </w:rPr>
        <w:t>record</w:t>
      </w:r>
      <w:r>
        <w:rPr>
          <w:spacing w:val="-12"/>
          <w:sz w:val="24"/>
        </w:rPr>
        <w:t xml:space="preserve"> </w:t>
      </w:r>
      <w:r>
        <w:rPr>
          <w:sz w:val="24"/>
        </w:rPr>
        <w:t>for</w:t>
      </w:r>
      <w:r>
        <w:rPr>
          <w:spacing w:val="-12"/>
          <w:sz w:val="24"/>
        </w:rPr>
        <w:t xml:space="preserve"> </w:t>
      </w:r>
      <w:r>
        <w:rPr>
          <w:sz w:val="24"/>
        </w:rPr>
        <w:t>which</w:t>
      </w:r>
      <w:r>
        <w:rPr>
          <w:spacing w:val="-12"/>
          <w:sz w:val="24"/>
        </w:rPr>
        <w:t xml:space="preserve"> </w:t>
      </w:r>
      <w:r>
        <w:rPr>
          <w:sz w:val="24"/>
        </w:rPr>
        <w:t>is</w:t>
      </w:r>
      <w:r>
        <w:rPr>
          <w:spacing w:val="-11"/>
          <w:sz w:val="24"/>
        </w:rPr>
        <w:t xml:space="preserve"> </w:t>
      </w:r>
      <w:r>
        <w:rPr>
          <w:sz w:val="24"/>
        </w:rPr>
        <w:t>certified</w:t>
      </w:r>
      <w:r>
        <w:rPr>
          <w:spacing w:val="-12"/>
          <w:sz w:val="24"/>
        </w:rPr>
        <w:t xml:space="preserve"> </w:t>
      </w:r>
      <w:r>
        <w:rPr>
          <w:sz w:val="24"/>
        </w:rPr>
        <w:t>by</w:t>
      </w:r>
      <w:r>
        <w:rPr>
          <w:spacing w:val="-8"/>
          <w:sz w:val="24"/>
        </w:rPr>
        <w:t xml:space="preserve"> </w:t>
      </w:r>
      <w:r>
        <w:rPr>
          <w:sz w:val="24"/>
        </w:rPr>
        <w:t>the</w:t>
      </w:r>
      <w:r>
        <w:rPr>
          <w:spacing w:val="-14"/>
          <w:sz w:val="24"/>
        </w:rPr>
        <w:t xml:space="preserve"> </w:t>
      </w:r>
      <w:r>
        <w:rPr>
          <w:sz w:val="24"/>
        </w:rPr>
        <w:t>central</w:t>
      </w:r>
      <w:r>
        <w:rPr>
          <w:spacing w:val="-13"/>
          <w:sz w:val="24"/>
        </w:rPr>
        <w:t xml:space="preserve"> </w:t>
      </w:r>
      <w:r>
        <w:rPr>
          <w:sz w:val="24"/>
        </w:rPr>
        <w:t>executive authority that establishes and implements public health</w:t>
      </w:r>
      <w:r>
        <w:rPr>
          <w:spacing w:val="4"/>
          <w:sz w:val="24"/>
        </w:rPr>
        <w:t xml:space="preserve"> </w:t>
      </w:r>
      <w:r>
        <w:rPr>
          <w:sz w:val="24"/>
        </w:rPr>
        <w:t>policy;</w:t>
      </w:r>
    </w:p>
    <w:p w:rsidR="00FF7BDE" w:rsidRDefault="00A22A0C">
      <w:pPr>
        <w:pStyle w:val="a5"/>
        <w:numPr>
          <w:ilvl w:val="0"/>
          <w:numId w:val="210"/>
        </w:numPr>
        <w:tabs>
          <w:tab w:val="left" w:pos="996"/>
        </w:tabs>
        <w:spacing w:before="147" w:line="242" w:lineRule="auto"/>
        <w:ind w:right="313" w:firstLine="450"/>
        <w:rPr>
          <w:sz w:val="24"/>
        </w:rPr>
      </w:pPr>
      <w:r>
        <w:rPr>
          <w:sz w:val="24"/>
        </w:rPr>
        <w:t>medicinal product derived from human blood or human plasma means a medicinal product based on blood constituents which is prepared industrially. Such medicinal products include, in particular, albumin, coagulating factors and immunoglobulins of human</w:t>
      </w:r>
      <w:r>
        <w:rPr>
          <w:spacing w:val="1"/>
          <w:sz w:val="24"/>
        </w:rPr>
        <w:t xml:space="preserve"> </w:t>
      </w:r>
      <w:r>
        <w:rPr>
          <w:sz w:val="24"/>
        </w:rPr>
        <w:t>origin;</w:t>
      </w:r>
    </w:p>
    <w:p w:rsidR="00FF7BDE" w:rsidRDefault="00A22A0C">
      <w:pPr>
        <w:pStyle w:val="a5"/>
        <w:numPr>
          <w:ilvl w:val="0"/>
          <w:numId w:val="210"/>
        </w:numPr>
        <w:tabs>
          <w:tab w:val="left" w:pos="1026"/>
        </w:tabs>
        <w:spacing w:before="144"/>
        <w:ind w:right="306" w:firstLine="450"/>
        <w:rPr>
          <w:sz w:val="24"/>
        </w:rPr>
      </w:pPr>
      <w:r>
        <w:rPr>
          <w:sz w:val="24"/>
        </w:rPr>
        <w:t>low-interventional clinical trial means a clinical trial (study) which meets the following criteria:</w:t>
      </w:r>
    </w:p>
    <w:p w:rsidR="00FF7BDE" w:rsidRDefault="00A22A0C">
      <w:pPr>
        <w:pStyle w:val="a3"/>
        <w:spacing w:before="148"/>
        <w:ind w:left="610" w:firstLine="0"/>
        <w:jc w:val="left"/>
      </w:pPr>
      <w:r>
        <w:t>authorized investigational medicinal products, except for placebo;</w:t>
      </w:r>
    </w:p>
    <w:p w:rsidR="00FF7BDE" w:rsidRDefault="00A22A0C">
      <w:pPr>
        <w:pStyle w:val="a3"/>
        <w:ind w:right="306"/>
      </w:pPr>
      <w:r>
        <w:t>according</w:t>
      </w:r>
      <w:r>
        <w:rPr>
          <w:spacing w:val="-3"/>
        </w:rPr>
        <w:t xml:space="preserve"> </w:t>
      </w:r>
      <w:r>
        <w:t>to</w:t>
      </w:r>
      <w:r>
        <w:rPr>
          <w:spacing w:val="-7"/>
        </w:rPr>
        <w:t xml:space="preserve"> </w:t>
      </w:r>
      <w:r>
        <w:t>the</w:t>
      </w:r>
      <w:r>
        <w:rPr>
          <w:spacing w:val="-8"/>
        </w:rPr>
        <w:t xml:space="preserve"> </w:t>
      </w:r>
      <w:r>
        <w:t>clinical</w:t>
      </w:r>
      <w:r>
        <w:rPr>
          <w:spacing w:val="-4"/>
        </w:rPr>
        <w:t xml:space="preserve"> </w:t>
      </w:r>
      <w:r>
        <w:t>trial</w:t>
      </w:r>
      <w:r>
        <w:rPr>
          <w:spacing w:val="-9"/>
        </w:rPr>
        <w:t xml:space="preserve"> </w:t>
      </w:r>
      <w:r>
        <w:t>(study)</w:t>
      </w:r>
      <w:r>
        <w:rPr>
          <w:spacing w:val="-5"/>
        </w:rPr>
        <w:t xml:space="preserve"> </w:t>
      </w:r>
      <w:r>
        <w:t>protocol,</w:t>
      </w:r>
      <w:r>
        <w:rPr>
          <w:spacing w:val="-2"/>
        </w:rPr>
        <w:t xml:space="preserve"> </w:t>
      </w:r>
      <w:r>
        <w:t>the</w:t>
      </w:r>
      <w:r>
        <w:rPr>
          <w:spacing w:val="-4"/>
        </w:rPr>
        <w:t xml:space="preserve"> </w:t>
      </w:r>
      <w:r>
        <w:t>investigational</w:t>
      </w:r>
      <w:r>
        <w:rPr>
          <w:spacing w:val="-4"/>
        </w:rPr>
        <w:t xml:space="preserve"> </w:t>
      </w:r>
      <w:r>
        <w:t>medicinal</w:t>
      </w:r>
      <w:r>
        <w:rPr>
          <w:spacing w:val="-9"/>
        </w:rPr>
        <w:t xml:space="preserve"> </w:t>
      </w:r>
      <w:r>
        <w:t>products</w:t>
      </w:r>
      <w:r>
        <w:rPr>
          <w:spacing w:val="-6"/>
        </w:rPr>
        <w:t xml:space="preserve"> </w:t>
      </w:r>
      <w:r>
        <w:t>are</w:t>
      </w:r>
      <w:r>
        <w:rPr>
          <w:spacing w:val="-9"/>
        </w:rPr>
        <w:t xml:space="preserve"> </w:t>
      </w:r>
      <w:r>
        <w:t>used</w:t>
      </w:r>
      <w:r>
        <w:rPr>
          <w:spacing w:val="-3"/>
        </w:rPr>
        <w:t xml:space="preserve"> </w:t>
      </w:r>
      <w:r>
        <w:t>in accordance with the approved summary of product characteristics or the use of the investigational medicinal products is evidence-based and supported by published scientific evidence regarding the safety and efficacy of such investigational medicinal products in any of the countries on the list of Stringent Regulatory Authorities</w:t>
      </w:r>
      <w:r>
        <w:rPr>
          <w:spacing w:val="-2"/>
        </w:rPr>
        <w:t xml:space="preserve"> </w:t>
      </w:r>
      <w:r>
        <w:t>(SRAs);</w:t>
      </w:r>
    </w:p>
    <w:p w:rsidR="00FF7BDE" w:rsidRDefault="00A22A0C">
      <w:pPr>
        <w:pStyle w:val="a3"/>
        <w:spacing w:before="151" w:line="242" w:lineRule="auto"/>
        <w:ind w:right="313"/>
      </w:pPr>
      <w:r>
        <w:t>additional diagnostic or monitoring procedures compared to routine clinical practice pose no more than minimal additional risk or burden to the safety of subjects;</w:t>
      </w:r>
    </w:p>
    <w:p w:rsidR="00FF7BDE" w:rsidRDefault="00A22A0C">
      <w:pPr>
        <w:pStyle w:val="a5"/>
        <w:numPr>
          <w:ilvl w:val="0"/>
          <w:numId w:val="210"/>
        </w:numPr>
        <w:tabs>
          <w:tab w:val="left" w:pos="1041"/>
        </w:tabs>
        <w:spacing w:before="148"/>
        <w:ind w:right="312" w:firstLine="450"/>
        <w:rPr>
          <w:sz w:val="24"/>
        </w:rPr>
      </w:pPr>
      <w:r>
        <w:rPr>
          <w:sz w:val="24"/>
        </w:rPr>
        <w:t>labelling means information indicated on the primary and secondary packaging of the medicinal</w:t>
      </w:r>
      <w:r>
        <w:rPr>
          <w:spacing w:val="-3"/>
          <w:sz w:val="24"/>
        </w:rPr>
        <w:t xml:space="preserve"> </w:t>
      </w:r>
      <w:r>
        <w:rPr>
          <w:sz w:val="24"/>
        </w:rPr>
        <w:t>product;</w:t>
      </w:r>
    </w:p>
    <w:p w:rsidR="00FF7BDE" w:rsidRDefault="00A22A0C">
      <w:pPr>
        <w:pStyle w:val="a5"/>
        <w:numPr>
          <w:ilvl w:val="0"/>
          <w:numId w:val="210"/>
        </w:numPr>
        <w:tabs>
          <w:tab w:val="left" w:pos="982"/>
        </w:tabs>
        <w:spacing w:before="148" w:line="242" w:lineRule="auto"/>
        <w:ind w:right="309" w:firstLine="450"/>
        <w:rPr>
          <w:sz w:val="24"/>
        </w:rPr>
      </w:pPr>
      <w:r>
        <w:rPr>
          <w:sz w:val="24"/>
        </w:rPr>
        <w:t>pharmacovigilance</w:t>
      </w:r>
      <w:r>
        <w:rPr>
          <w:spacing w:val="-15"/>
          <w:sz w:val="24"/>
        </w:rPr>
        <w:t xml:space="preserve"> </w:t>
      </w:r>
      <w:r>
        <w:rPr>
          <w:sz w:val="24"/>
        </w:rPr>
        <w:t>system</w:t>
      </w:r>
      <w:r>
        <w:rPr>
          <w:spacing w:val="-10"/>
          <w:sz w:val="24"/>
        </w:rPr>
        <w:t xml:space="preserve"> </w:t>
      </w:r>
      <w:r>
        <w:rPr>
          <w:sz w:val="24"/>
        </w:rPr>
        <w:t>master</w:t>
      </w:r>
      <w:r>
        <w:rPr>
          <w:spacing w:val="-13"/>
          <w:sz w:val="24"/>
        </w:rPr>
        <w:t xml:space="preserve"> </w:t>
      </w:r>
      <w:r>
        <w:rPr>
          <w:sz w:val="24"/>
        </w:rPr>
        <w:t>file</w:t>
      </w:r>
      <w:r>
        <w:rPr>
          <w:spacing w:val="-9"/>
          <w:sz w:val="24"/>
        </w:rPr>
        <w:t xml:space="preserve"> </w:t>
      </w:r>
      <w:r>
        <w:rPr>
          <w:sz w:val="24"/>
        </w:rPr>
        <w:t>means</w:t>
      </w:r>
      <w:r>
        <w:rPr>
          <w:spacing w:val="-12"/>
          <w:sz w:val="24"/>
        </w:rPr>
        <w:t xml:space="preserve"> </w:t>
      </w:r>
      <w:r>
        <w:rPr>
          <w:sz w:val="24"/>
        </w:rPr>
        <w:t>a</w:t>
      </w:r>
      <w:r>
        <w:rPr>
          <w:spacing w:val="-15"/>
          <w:sz w:val="24"/>
        </w:rPr>
        <w:t xml:space="preserve"> </w:t>
      </w:r>
      <w:r>
        <w:rPr>
          <w:sz w:val="24"/>
        </w:rPr>
        <w:t>detailed</w:t>
      </w:r>
      <w:r>
        <w:rPr>
          <w:spacing w:val="-13"/>
          <w:sz w:val="24"/>
        </w:rPr>
        <w:t xml:space="preserve"> </w:t>
      </w:r>
      <w:r>
        <w:rPr>
          <w:sz w:val="24"/>
        </w:rPr>
        <w:t>description</w:t>
      </w:r>
      <w:r>
        <w:rPr>
          <w:spacing w:val="-14"/>
          <w:sz w:val="24"/>
        </w:rPr>
        <w:t xml:space="preserve"> </w:t>
      </w:r>
      <w:r>
        <w:rPr>
          <w:sz w:val="24"/>
        </w:rPr>
        <w:t>of</w:t>
      </w:r>
      <w:r>
        <w:rPr>
          <w:spacing w:val="-12"/>
          <w:sz w:val="24"/>
        </w:rPr>
        <w:t xml:space="preserve"> </w:t>
      </w:r>
      <w:r>
        <w:rPr>
          <w:sz w:val="24"/>
        </w:rPr>
        <w:t>the</w:t>
      </w:r>
      <w:r>
        <w:rPr>
          <w:spacing w:val="-15"/>
          <w:sz w:val="24"/>
        </w:rPr>
        <w:t xml:space="preserve"> </w:t>
      </w:r>
      <w:r>
        <w:rPr>
          <w:sz w:val="24"/>
        </w:rPr>
        <w:t xml:space="preserve">pharmacovigilance system used by the marketing authorization holder with respect to one or more </w:t>
      </w:r>
      <w:proofErr w:type="spellStart"/>
      <w:r>
        <w:rPr>
          <w:sz w:val="24"/>
        </w:rPr>
        <w:t>authorised</w:t>
      </w:r>
      <w:proofErr w:type="spellEnd"/>
      <w:r>
        <w:rPr>
          <w:sz w:val="24"/>
        </w:rPr>
        <w:t xml:space="preserve"> medicinal products;</w:t>
      </w:r>
    </w:p>
    <w:p w:rsidR="00FF7BDE" w:rsidRDefault="00A22A0C">
      <w:pPr>
        <w:pStyle w:val="a5"/>
        <w:numPr>
          <w:ilvl w:val="0"/>
          <w:numId w:val="210"/>
        </w:numPr>
        <w:tabs>
          <w:tab w:val="left" w:pos="991"/>
        </w:tabs>
        <w:spacing w:before="144"/>
        <w:ind w:right="309" w:firstLine="450"/>
        <w:rPr>
          <w:sz w:val="24"/>
        </w:rPr>
      </w:pPr>
      <w:r>
        <w:rPr>
          <w:sz w:val="24"/>
        </w:rPr>
        <w:t>Good Pharmacy Practice/Good Pharmaceutical Practice (GPP) means an industrial</w:t>
      </w:r>
      <w:r>
        <w:rPr>
          <w:spacing w:val="-37"/>
          <w:sz w:val="24"/>
        </w:rPr>
        <w:t xml:space="preserve"> </w:t>
      </w:r>
      <w:r>
        <w:rPr>
          <w:sz w:val="24"/>
        </w:rPr>
        <w:t>standard approved by a central executive authority that established and implements public health policy, adapted to the European Union law, which stipulates a body of rules for implementation of pharmaceutical services and pharmacy assistance, in particular, during the retail trade of medicinal products,</w:t>
      </w:r>
      <w:r>
        <w:rPr>
          <w:spacing w:val="-19"/>
          <w:sz w:val="24"/>
        </w:rPr>
        <w:t xml:space="preserve"> </w:t>
      </w:r>
      <w:r>
        <w:rPr>
          <w:sz w:val="24"/>
        </w:rPr>
        <w:t>their</w:t>
      </w:r>
      <w:r>
        <w:rPr>
          <w:spacing w:val="-17"/>
          <w:sz w:val="24"/>
        </w:rPr>
        <w:t xml:space="preserve"> </w:t>
      </w:r>
      <w:r>
        <w:rPr>
          <w:sz w:val="24"/>
        </w:rPr>
        <w:t>storage,</w:t>
      </w:r>
      <w:r>
        <w:rPr>
          <w:spacing w:val="-18"/>
          <w:sz w:val="24"/>
        </w:rPr>
        <w:t xml:space="preserve"> </w:t>
      </w:r>
      <w:r>
        <w:rPr>
          <w:sz w:val="24"/>
        </w:rPr>
        <w:t>quality</w:t>
      </w:r>
      <w:r>
        <w:rPr>
          <w:spacing w:val="-14"/>
          <w:sz w:val="24"/>
        </w:rPr>
        <w:t xml:space="preserve"> </w:t>
      </w:r>
      <w:r>
        <w:rPr>
          <w:sz w:val="24"/>
        </w:rPr>
        <w:t>control,</w:t>
      </w:r>
      <w:r>
        <w:rPr>
          <w:spacing w:val="-13"/>
          <w:sz w:val="24"/>
        </w:rPr>
        <w:t xml:space="preserve"> </w:t>
      </w:r>
      <w:r>
        <w:rPr>
          <w:sz w:val="24"/>
        </w:rPr>
        <w:t>manufacture</w:t>
      </w:r>
      <w:r>
        <w:rPr>
          <w:spacing w:val="-19"/>
          <w:sz w:val="24"/>
        </w:rPr>
        <w:t xml:space="preserve"> </w:t>
      </w:r>
      <w:r>
        <w:rPr>
          <w:sz w:val="24"/>
        </w:rPr>
        <w:t>(production)</w:t>
      </w:r>
      <w:r>
        <w:rPr>
          <w:spacing w:val="-18"/>
          <w:sz w:val="24"/>
        </w:rPr>
        <w:t xml:space="preserve"> </w:t>
      </w:r>
      <w:r>
        <w:rPr>
          <w:sz w:val="24"/>
        </w:rPr>
        <w:t>of</w:t>
      </w:r>
      <w:r>
        <w:rPr>
          <w:spacing w:val="-17"/>
          <w:sz w:val="24"/>
        </w:rPr>
        <w:t xml:space="preserve"> </w:t>
      </w:r>
      <w:r>
        <w:rPr>
          <w:sz w:val="24"/>
        </w:rPr>
        <w:t>medicinal</w:t>
      </w:r>
      <w:r>
        <w:rPr>
          <w:spacing w:val="-19"/>
          <w:sz w:val="24"/>
        </w:rPr>
        <w:t xml:space="preserve"> </w:t>
      </w:r>
      <w:r>
        <w:rPr>
          <w:sz w:val="24"/>
        </w:rPr>
        <w:t>products</w:t>
      </w:r>
      <w:r>
        <w:rPr>
          <w:spacing w:val="-16"/>
          <w:sz w:val="24"/>
        </w:rPr>
        <w:t xml:space="preserve"> </w:t>
      </w:r>
      <w:r>
        <w:rPr>
          <w:sz w:val="24"/>
        </w:rPr>
        <w:t>in</w:t>
      </w:r>
      <w:r>
        <w:rPr>
          <w:spacing w:val="-19"/>
          <w:sz w:val="24"/>
        </w:rPr>
        <w:t xml:space="preserve"> </w:t>
      </w:r>
      <w:r>
        <w:rPr>
          <w:sz w:val="24"/>
        </w:rPr>
        <w:t>a</w:t>
      </w:r>
      <w:r>
        <w:rPr>
          <w:spacing w:val="-19"/>
          <w:sz w:val="24"/>
        </w:rPr>
        <w:t xml:space="preserve"> </w:t>
      </w:r>
      <w:r>
        <w:rPr>
          <w:sz w:val="24"/>
        </w:rPr>
        <w:t>pharmacy setting, dispensing, compliance with which ensures the effectiveness of pharmacotherapy and the quality of medicinal products at the stages of their procurement, manufacture (production), storage and retail</w:t>
      </w:r>
      <w:r>
        <w:rPr>
          <w:spacing w:val="-3"/>
          <w:sz w:val="24"/>
        </w:rPr>
        <w:t xml:space="preserve"> </w:t>
      </w:r>
      <w:r>
        <w:rPr>
          <w:sz w:val="24"/>
        </w:rPr>
        <w:t>trade;</w:t>
      </w:r>
    </w:p>
    <w:p w:rsidR="00FF7BDE" w:rsidRDefault="00A22A0C" w:rsidP="00C47862">
      <w:pPr>
        <w:pStyle w:val="a5"/>
        <w:numPr>
          <w:ilvl w:val="0"/>
          <w:numId w:val="210"/>
        </w:numPr>
        <w:tabs>
          <w:tab w:val="left" w:pos="1016"/>
        </w:tabs>
        <w:spacing w:before="76" w:line="242" w:lineRule="auto"/>
        <w:ind w:right="307" w:firstLine="407"/>
      </w:pPr>
      <w:r w:rsidRPr="00DF3C36">
        <w:rPr>
          <w:sz w:val="24"/>
        </w:rPr>
        <w:t>Good Manufacturing Practice (GMP) means an industrial standard approved by a central executive</w:t>
      </w:r>
      <w:r w:rsidRPr="00C47862">
        <w:rPr>
          <w:spacing w:val="14"/>
          <w:sz w:val="24"/>
        </w:rPr>
        <w:t xml:space="preserve"> </w:t>
      </w:r>
      <w:r w:rsidRPr="00DF3C36">
        <w:rPr>
          <w:sz w:val="24"/>
        </w:rPr>
        <w:t>authority</w:t>
      </w:r>
      <w:r w:rsidRPr="00C47862">
        <w:rPr>
          <w:spacing w:val="20"/>
          <w:sz w:val="24"/>
        </w:rPr>
        <w:t xml:space="preserve"> </w:t>
      </w:r>
      <w:r w:rsidRPr="00DF3C36">
        <w:rPr>
          <w:sz w:val="24"/>
        </w:rPr>
        <w:t>that</w:t>
      </w:r>
      <w:r w:rsidRPr="00C47862">
        <w:rPr>
          <w:spacing w:val="19"/>
          <w:sz w:val="24"/>
        </w:rPr>
        <w:t xml:space="preserve"> </w:t>
      </w:r>
      <w:r w:rsidRPr="00DF3C36">
        <w:rPr>
          <w:sz w:val="24"/>
        </w:rPr>
        <w:t>established</w:t>
      </w:r>
      <w:r w:rsidRPr="00C47862">
        <w:rPr>
          <w:spacing w:val="15"/>
          <w:sz w:val="24"/>
        </w:rPr>
        <w:t xml:space="preserve"> </w:t>
      </w:r>
      <w:r w:rsidRPr="00DF3C36">
        <w:rPr>
          <w:sz w:val="24"/>
        </w:rPr>
        <w:t>and</w:t>
      </w:r>
      <w:r w:rsidRPr="00C47862">
        <w:rPr>
          <w:spacing w:val="21"/>
          <w:sz w:val="24"/>
        </w:rPr>
        <w:t xml:space="preserve"> </w:t>
      </w:r>
      <w:r w:rsidRPr="00DF3C36">
        <w:rPr>
          <w:sz w:val="24"/>
        </w:rPr>
        <w:t>implements</w:t>
      </w:r>
      <w:r w:rsidRPr="00C47862">
        <w:rPr>
          <w:spacing w:val="17"/>
          <w:sz w:val="24"/>
        </w:rPr>
        <w:t xml:space="preserve"> </w:t>
      </w:r>
      <w:r w:rsidRPr="00DF3C36">
        <w:rPr>
          <w:sz w:val="24"/>
        </w:rPr>
        <w:t>public</w:t>
      </w:r>
      <w:r w:rsidRPr="00C47862">
        <w:rPr>
          <w:spacing w:val="14"/>
          <w:sz w:val="24"/>
        </w:rPr>
        <w:t xml:space="preserve"> </w:t>
      </w:r>
      <w:r w:rsidRPr="00DF3C36">
        <w:rPr>
          <w:sz w:val="24"/>
        </w:rPr>
        <w:t>health</w:t>
      </w:r>
      <w:r w:rsidRPr="00C47862">
        <w:rPr>
          <w:spacing w:val="20"/>
          <w:sz w:val="24"/>
        </w:rPr>
        <w:t xml:space="preserve"> </w:t>
      </w:r>
      <w:r w:rsidRPr="00DF3C36">
        <w:rPr>
          <w:sz w:val="24"/>
        </w:rPr>
        <w:t>policy,</w:t>
      </w:r>
      <w:r w:rsidRPr="00C47862">
        <w:rPr>
          <w:spacing w:val="16"/>
          <w:sz w:val="24"/>
        </w:rPr>
        <w:t xml:space="preserve"> </w:t>
      </w:r>
      <w:r w:rsidRPr="00DF3C36">
        <w:rPr>
          <w:sz w:val="24"/>
        </w:rPr>
        <w:t>adapted</w:t>
      </w:r>
      <w:r w:rsidRPr="00C47862">
        <w:rPr>
          <w:spacing w:val="15"/>
          <w:sz w:val="24"/>
        </w:rPr>
        <w:t xml:space="preserve"> </w:t>
      </w:r>
      <w:r w:rsidRPr="00DF3C36">
        <w:rPr>
          <w:sz w:val="24"/>
        </w:rPr>
        <w:t>to</w:t>
      </w:r>
      <w:r w:rsidRPr="00C47862">
        <w:rPr>
          <w:spacing w:val="20"/>
          <w:sz w:val="24"/>
        </w:rPr>
        <w:t xml:space="preserve"> </w:t>
      </w:r>
      <w:r w:rsidRPr="00DF3C36">
        <w:rPr>
          <w:sz w:val="24"/>
        </w:rPr>
        <w:t>the</w:t>
      </w:r>
      <w:r w:rsidRPr="00C47862">
        <w:rPr>
          <w:spacing w:val="19"/>
          <w:sz w:val="24"/>
        </w:rPr>
        <w:t xml:space="preserve"> </w:t>
      </w:r>
      <w:r w:rsidRPr="00DF3C36">
        <w:rPr>
          <w:sz w:val="24"/>
        </w:rPr>
        <w:t>European</w:t>
      </w:r>
      <w:r w:rsidR="00C47862">
        <w:rPr>
          <w:sz w:val="24"/>
        </w:rPr>
        <w:t xml:space="preserve"> </w:t>
      </w:r>
      <w:r w:rsidRPr="00C47862">
        <w:rPr>
          <w:sz w:val="24"/>
          <w:szCs w:val="24"/>
        </w:rPr>
        <w:t>Union law, which stipulates a set of organizational and technical measures that are part of quality control and ensures that products are constantly manufactured and controlled according to quality standards and meet their purpose in accordance with the requirements of the registration dossier materials or the drug registration dossier for clinical trials (studies), or the specification for such products;</w:t>
      </w:r>
    </w:p>
    <w:p w:rsidR="00FF7BDE" w:rsidRDefault="00A22A0C">
      <w:pPr>
        <w:pStyle w:val="a5"/>
        <w:numPr>
          <w:ilvl w:val="0"/>
          <w:numId w:val="210"/>
        </w:numPr>
        <w:tabs>
          <w:tab w:val="left" w:pos="991"/>
        </w:tabs>
        <w:spacing w:before="151"/>
        <w:ind w:right="306" w:firstLine="450"/>
        <w:rPr>
          <w:sz w:val="24"/>
        </w:rPr>
      </w:pPr>
      <w:r>
        <w:rPr>
          <w:sz w:val="24"/>
        </w:rPr>
        <w:t>Good Clinical Practice (GCP) means an industrial standard approved by a central executive authority that established and implements public health policy, adapted to the European Union law, which</w:t>
      </w:r>
      <w:r>
        <w:rPr>
          <w:spacing w:val="-8"/>
          <w:sz w:val="24"/>
        </w:rPr>
        <w:t xml:space="preserve"> </w:t>
      </w:r>
      <w:r>
        <w:rPr>
          <w:sz w:val="24"/>
        </w:rPr>
        <w:t>contains</w:t>
      </w:r>
      <w:r>
        <w:rPr>
          <w:spacing w:val="-5"/>
          <w:sz w:val="24"/>
        </w:rPr>
        <w:t xml:space="preserve"> </w:t>
      </w:r>
      <w:r>
        <w:rPr>
          <w:sz w:val="24"/>
        </w:rPr>
        <w:t>a</w:t>
      </w:r>
      <w:r>
        <w:rPr>
          <w:spacing w:val="-8"/>
          <w:sz w:val="24"/>
        </w:rPr>
        <w:t xml:space="preserve"> </w:t>
      </w:r>
      <w:r>
        <w:rPr>
          <w:sz w:val="24"/>
        </w:rPr>
        <w:t>set</w:t>
      </w:r>
      <w:r>
        <w:rPr>
          <w:spacing w:val="-8"/>
          <w:sz w:val="24"/>
        </w:rPr>
        <w:t xml:space="preserve"> </w:t>
      </w:r>
      <w:r>
        <w:rPr>
          <w:sz w:val="24"/>
        </w:rPr>
        <w:t>of</w:t>
      </w:r>
      <w:r>
        <w:rPr>
          <w:spacing w:val="-6"/>
          <w:sz w:val="24"/>
        </w:rPr>
        <w:t xml:space="preserve"> </w:t>
      </w:r>
      <w:r>
        <w:rPr>
          <w:sz w:val="24"/>
        </w:rPr>
        <w:t>international</w:t>
      </w:r>
      <w:r>
        <w:rPr>
          <w:spacing w:val="-8"/>
          <w:sz w:val="24"/>
        </w:rPr>
        <w:t xml:space="preserve"> </w:t>
      </w:r>
      <w:r>
        <w:rPr>
          <w:sz w:val="24"/>
        </w:rPr>
        <w:t>ethical</w:t>
      </w:r>
      <w:r>
        <w:rPr>
          <w:spacing w:val="-9"/>
          <w:sz w:val="24"/>
        </w:rPr>
        <w:t xml:space="preserve"> </w:t>
      </w:r>
      <w:r>
        <w:rPr>
          <w:sz w:val="24"/>
        </w:rPr>
        <w:t>and</w:t>
      </w:r>
      <w:r>
        <w:rPr>
          <w:spacing w:val="-2"/>
          <w:sz w:val="24"/>
        </w:rPr>
        <w:t xml:space="preserve"> </w:t>
      </w:r>
      <w:r>
        <w:rPr>
          <w:sz w:val="24"/>
        </w:rPr>
        <w:t>scientific</w:t>
      </w:r>
      <w:r>
        <w:rPr>
          <w:spacing w:val="-3"/>
          <w:sz w:val="24"/>
        </w:rPr>
        <w:t xml:space="preserve"> </w:t>
      </w:r>
      <w:r>
        <w:rPr>
          <w:sz w:val="24"/>
        </w:rPr>
        <w:t>quality</w:t>
      </w:r>
      <w:r>
        <w:rPr>
          <w:spacing w:val="-7"/>
          <w:sz w:val="24"/>
        </w:rPr>
        <w:t xml:space="preserve"> </w:t>
      </w:r>
      <w:r>
        <w:rPr>
          <w:sz w:val="24"/>
        </w:rPr>
        <w:t>requirements</w:t>
      </w:r>
      <w:r>
        <w:rPr>
          <w:spacing w:val="-5"/>
          <w:sz w:val="24"/>
        </w:rPr>
        <w:t xml:space="preserve"> </w:t>
      </w:r>
      <w:r>
        <w:rPr>
          <w:sz w:val="24"/>
        </w:rPr>
        <w:t>to</w:t>
      </w:r>
      <w:r>
        <w:rPr>
          <w:spacing w:val="-7"/>
          <w:sz w:val="24"/>
        </w:rPr>
        <w:t xml:space="preserve"> </w:t>
      </w:r>
      <w:r>
        <w:rPr>
          <w:sz w:val="24"/>
        </w:rPr>
        <w:t>be</w:t>
      </w:r>
      <w:r>
        <w:rPr>
          <w:spacing w:val="-9"/>
          <w:sz w:val="24"/>
        </w:rPr>
        <w:t xml:space="preserve"> </w:t>
      </w:r>
      <w:r>
        <w:rPr>
          <w:sz w:val="24"/>
        </w:rPr>
        <w:t>followed</w:t>
      </w:r>
      <w:r>
        <w:rPr>
          <w:spacing w:val="-7"/>
          <w:sz w:val="24"/>
        </w:rPr>
        <w:t xml:space="preserve"> </w:t>
      </w:r>
      <w:r>
        <w:rPr>
          <w:sz w:val="24"/>
        </w:rPr>
        <w:t>during the planning, implementation, monitoring, audit, documentation, analysis and reporting of clinical trials (studies) in human beings. Compliance with the Good Clinical Practice requirements ensures the protection of the rights, safety and well-being of subjects and the reliability of the results of clinical trials</w:t>
      </w:r>
      <w:r>
        <w:rPr>
          <w:spacing w:val="3"/>
          <w:sz w:val="24"/>
        </w:rPr>
        <w:t xml:space="preserve"> </w:t>
      </w:r>
      <w:r>
        <w:rPr>
          <w:sz w:val="24"/>
        </w:rPr>
        <w:t>(studies);</w:t>
      </w:r>
    </w:p>
    <w:p w:rsidR="00FF7BDE" w:rsidRDefault="00A22A0C">
      <w:pPr>
        <w:pStyle w:val="a5"/>
        <w:numPr>
          <w:ilvl w:val="0"/>
          <w:numId w:val="210"/>
        </w:numPr>
        <w:tabs>
          <w:tab w:val="left" w:pos="1051"/>
        </w:tabs>
        <w:ind w:right="309" w:firstLine="450"/>
        <w:rPr>
          <w:sz w:val="24"/>
        </w:rPr>
      </w:pPr>
      <w:r>
        <w:rPr>
          <w:sz w:val="24"/>
        </w:rPr>
        <w:t>Good Laboratory Practice (GLP) means an industrial standard approved by a central executive authority that established and implements public health policy, adapted to the European Union</w:t>
      </w:r>
      <w:r>
        <w:rPr>
          <w:spacing w:val="-13"/>
          <w:sz w:val="24"/>
        </w:rPr>
        <w:t xml:space="preserve"> </w:t>
      </w:r>
      <w:r>
        <w:rPr>
          <w:sz w:val="24"/>
        </w:rPr>
        <w:t>law,</w:t>
      </w:r>
      <w:r>
        <w:rPr>
          <w:spacing w:val="-13"/>
          <w:sz w:val="24"/>
        </w:rPr>
        <w:t xml:space="preserve"> </w:t>
      </w:r>
      <w:r>
        <w:rPr>
          <w:sz w:val="24"/>
        </w:rPr>
        <w:t>which</w:t>
      </w:r>
      <w:r>
        <w:rPr>
          <w:spacing w:val="-8"/>
          <w:sz w:val="24"/>
        </w:rPr>
        <w:t xml:space="preserve"> </w:t>
      </w:r>
      <w:r>
        <w:rPr>
          <w:sz w:val="24"/>
        </w:rPr>
        <w:t>stipulates</w:t>
      </w:r>
      <w:r>
        <w:rPr>
          <w:spacing w:val="-6"/>
          <w:sz w:val="24"/>
        </w:rPr>
        <w:t xml:space="preserve"> </w:t>
      </w:r>
      <w:r>
        <w:rPr>
          <w:sz w:val="24"/>
        </w:rPr>
        <w:t>a</w:t>
      </w:r>
      <w:r>
        <w:rPr>
          <w:spacing w:val="-13"/>
          <w:sz w:val="24"/>
        </w:rPr>
        <w:t xml:space="preserve"> </w:t>
      </w:r>
      <w:r>
        <w:rPr>
          <w:sz w:val="24"/>
        </w:rPr>
        <w:t>set</w:t>
      </w:r>
      <w:r>
        <w:rPr>
          <w:spacing w:val="-9"/>
          <w:sz w:val="24"/>
        </w:rPr>
        <w:t xml:space="preserve"> </w:t>
      </w:r>
      <w:r>
        <w:rPr>
          <w:sz w:val="24"/>
        </w:rPr>
        <w:t>of</w:t>
      </w:r>
      <w:r>
        <w:rPr>
          <w:spacing w:val="-12"/>
          <w:sz w:val="24"/>
        </w:rPr>
        <w:t xml:space="preserve"> </w:t>
      </w:r>
      <w:r>
        <w:rPr>
          <w:sz w:val="24"/>
        </w:rPr>
        <w:t>organizational</w:t>
      </w:r>
      <w:r>
        <w:rPr>
          <w:spacing w:val="-14"/>
          <w:sz w:val="24"/>
        </w:rPr>
        <w:t xml:space="preserve"> </w:t>
      </w:r>
      <w:r>
        <w:rPr>
          <w:sz w:val="24"/>
        </w:rPr>
        <w:t>and</w:t>
      </w:r>
      <w:r>
        <w:rPr>
          <w:spacing w:val="-12"/>
          <w:sz w:val="24"/>
        </w:rPr>
        <w:t xml:space="preserve"> </w:t>
      </w:r>
      <w:r>
        <w:rPr>
          <w:sz w:val="24"/>
        </w:rPr>
        <w:t>technical</w:t>
      </w:r>
      <w:r>
        <w:rPr>
          <w:spacing w:val="-14"/>
          <w:sz w:val="24"/>
        </w:rPr>
        <w:t xml:space="preserve"> </w:t>
      </w:r>
      <w:r>
        <w:rPr>
          <w:sz w:val="24"/>
        </w:rPr>
        <w:t>measures</w:t>
      </w:r>
      <w:r>
        <w:rPr>
          <w:spacing w:val="-11"/>
          <w:sz w:val="24"/>
        </w:rPr>
        <w:t xml:space="preserve"> </w:t>
      </w:r>
      <w:r>
        <w:rPr>
          <w:sz w:val="24"/>
        </w:rPr>
        <w:t>regarding</w:t>
      </w:r>
      <w:r>
        <w:rPr>
          <w:spacing w:val="-8"/>
          <w:sz w:val="24"/>
        </w:rPr>
        <w:t xml:space="preserve"> </w:t>
      </w:r>
      <w:r>
        <w:rPr>
          <w:sz w:val="24"/>
        </w:rPr>
        <w:t>the</w:t>
      </w:r>
      <w:r>
        <w:rPr>
          <w:spacing w:val="-13"/>
          <w:sz w:val="24"/>
        </w:rPr>
        <w:t xml:space="preserve"> </w:t>
      </w:r>
      <w:r>
        <w:rPr>
          <w:sz w:val="24"/>
        </w:rPr>
        <w:t>organization of</w:t>
      </w:r>
      <w:r>
        <w:rPr>
          <w:spacing w:val="-9"/>
          <w:sz w:val="24"/>
        </w:rPr>
        <w:t xml:space="preserve"> </w:t>
      </w:r>
      <w:r>
        <w:rPr>
          <w:sz w:val="24"/>
        </w:rPr>
        <w:t>the</w:t>
      </w:r>
      <w:r>
        <w:rPr>
          <w:spacing w:val="-10"/>
          <w:sz w:val="24"/>
        </w:rPr>
        <w:t xml:space="preserve"> </w:t>
      </w:r>
      <w:r>
        <w:rPr>
          <w:sz w:val="24"/>
        </w:rPr>
        <w:t>planning</w:t>
      </w:r>
      <w:r>
        <w:rPr>
          <w:spacing w:val="-10"/>
          <w:sz w:val="24"/>
        </w:rPr>
        <w:t xml:space="preserve"> </w:t>
      </w:r>
      <w:r>
        <w:rPr>
          <w:sz w:val="24"/>
        </w:rPr>
        <w:t>process</w:t>
      </w:r>
      <w:r>
        <w:rPr>
          <w:spacing w:val="-7"/>
          <w:sz w:val="24"/>
        </w:rPr>
        <w:t xml:space="preserve"> </w:t>
      </w:r>
      <w:r>
        <w:rPr>
          <w:sz w:val="24"/>
        </w:rPr>
        <w:t>and</w:t>
      </w:r>
      <w:r>
        <w:rPr>
          <w:spacing w:val="-10"/>
          <w:sz w:val="24"/>
        </w:rPr>
        <w:t xml:space="preserve"> </w:t>
      </w:r>
      <w:r>
        <w:rPr>
          <w:sz w:val="24"/>
        </w:rPr>
        <w:t>conditions,</w:t>
      </w:r>
      <w:r>
        <w:rPr>
          <w:spacing w:val="-9"/>
          <w:sz w:val="24"/>
        </w:rPr>
        <w:t xml:space="preserve"> </w:t>
      </w:r>
      <w:r>
        <w:rPr>
          <w:sz w:val="24"/>
        </w:rPr>
        <w:t>conducting,</w:t>
      </w:r>
      <w:r>
        <w:rPr>
          <w:spacing w:val="-4"/>
          <w:sz w:val="24"/>
        </w:rPr>
        <w:t xml:space="preserve"> </w:t>
      </w:r>
      <w:r>
        <w:rPr>
          <w:sz w:val="24"/>
        </w:rPr>
        <w:t>monitoring,</w:t>
      </w:r>
      <w:r>
        <w:rPr>
          <w:spacing w:val="-9"/>
          <w:sz w:val="24"/>
        </w:rPr>
        <w:t xml:space="preserve"> </w:t>
      </w:r>
      <w:r>
        <w:rPr>
          <w:sz w:val="24"/>
        </w:rPr>
        <w:t>recording</w:t>
      </w:r>
      <w:r>
        <w:rPr>
          <w:spacing w:val="-10"/>
          <w:sz w:val="24"/>
        </w:rPr>
        <w:t xml:space="preserve"> </w:t>
      </w:r>
      <w:r>
        <w:rPr>
          <w:sz w:val="24"/>
        </w:rPr>
        <w:t>data,</w:t>
      </w:r>
      <w:r>
        <w:rPr>
          <w:spacing w:val="-9"/>
          <w:sz w:val="24"/>
        </w:rPr>
        <w:t xml:space="preserve"> </w:t>
      </w:r>
      <w:r>
        <w:rPr>
          <w:sz w:val="24"/>
        </w:rPr>
        <w:t>providing</w:t>
      </w:r>
      <w:r>
        <w:rPr>
          <w:spacing w:val="-9"/>
          <w:sz w:val="24"/>
        </w:rPr>
        <w:t xml:space="preserve"> </w:t>
      </w:r>
      <w:r>
        <w:rPr>
          <w:sz w:val="24"/>
        </w:rPr>
        <w:t>results</w:t>
      </w:r>
      <w:r>
        <w:rPr>
          <w:spacing w:val="-8"/>
          <w:sz w:val="24"/>
        </w:rPr>
        <w:t xml:space="preserve"> </w:t>
      </w:r>
      <w:r>
        <w:rPr>
          <w:sz w:val="24"/>
        </w:rPr>
        <w:t>and storing materials of toxicity and non-clinical safety pharmacology</w:t>
      </w:r>
      <w:r>
        <w:rPr>
          <w:spacing w:val="-5"/>
          <w:sz w:val="24"/>
        </w:rPr>
        <w:t xml:space="preserve"> </w:t>
      </w:r>
      <w:r>
        <w:rPr>
          <w:sz w:val="24"/>
        </w:rPr>
        <w:t>studies;</w:t>
      </w:r>
    </w:p>
    <w:p w:rsidR="00FF7BDE" w:rsidRDefault="00A22A0C">
      <w:pPr>
        <w:pStyle w:val="a5"/>
        <w:numPr>
          <w:ilvl w:val="0"/>
          <w:numId w:val="210"/>
        </w:numPr>
        <w:tabs>
          <w:tab w:val="left" w:pos="1041"/>
        </w:tabs>
        <w:spacing w:before="150"/>
        <w:ind w:right="307" w:firstLine="450"/>
        <w:rPr>
          <w:sz w:val="24"/>
        </w:rPr>
      </w:pPr>
      <w:r>
        <w:rPr>
          <w:sz w:val="24"/>
        </w:rPr>
        <w:t>Good Distribution Practice (GDP) means an industrial standard approved by a central executive authority that established and implements public health policy, adapted to the European Union law, which stipulates a set of organizational and technical measures that are part of quality assurance and ensures that the quality of medicinal products is maintained at all stages of the supply chain from the production unit to the pharmacy or person authorized or appointed to provide the population with medicinal</w:t>
      </w:r>
      <w:r>
        <w:rPr>
          <w:spacing w:val="-3"/>
          <w:sz w:val="24"/>
        </w:rPr>
        <w:t xml:space="preserve"> </w:t>
      </w:r>
      <w:r>
        <w:rPr>
          <w:sz w:val="24"/>
        </w:rPr>
        <w:t>products;</w:t>
      </w:r>
    </w:p>
    <w:p w:rsidR="00FF7BDE" w:rsidRDefault="00A22A0C">
      <w:pPr>
        <w:pStyle w:val="a5"/>
        <w:numPr>
          <w:ilvl w:val="0"/>
          <w:numId w:val="210"/>
        </w:numPr>
        <w:tabs>
          <w:tab w:val="left" w:pos="987"/>
        </w:tabs>
        <w:spacing w:before="150"/>
        <w:ind w:right="306" w:firstLine="450"/>
        <w:rPr>
          <w:sz w:val="24"/>
        </w:rPr>
      </w:pPr>
      <w:r>
        <w:rPr>
          <w:sz w:val="24"/>
        </w:rPr>
        <w:t>Good</w:t>
      </w:r>
      <w:r>
        <w:rPr>
          <w:spacing w:val="-8"/>
          <w:sz w:val="24"/>
        </w:rPr>
        <w:t xml:space="preserve"> </w:t>
      </w:r>
      <w:r>
        <w:rPr>
          <w:sz w:val="24"/>
        </w:rPr>
        <w:t>pharmacovigilance</w:t>
      </w:r>
      <w:r>
        <w:rPr>
          <w:spacing w:val="-9"/>
          <w:sz w:val="24"/>
        </w:rPr>
        <w:t xml:space="preserve"> </w:t>
      </w:r>
      <w:r>
        <w:rPr>
          <w:sz w:val="24"/>
        </w:rPr>
        <w:t>practice</w:t>
      </w:r>
      <w:r>
        <w:rPr>
          <w:spacing w:val="-8"/>
          <w:sz w:val="24"/>
        </w:rPr>
        <w:t xml:space="preserve"> </w:t>
      </w:r>
      <w:r>
        <w:rPr>
          <w:sz w:val="24"/>
        </w:rPr>
        <w:t>(GVP)</w:t>
      </w:r>
      <w:r>
        <w:rPr>
          <w:spacing w:val="-8"/>
          <w:sz w:val="24"/>
        </w:rPr>
        <w:t xml:space="preserve"> </w:t>
      </w:r>
      <w:r>
        <w:rPr>
          <w:sz w:val="24"/>
        </w:rPr>
        <w:t>means</w:t>
      </w:r>
      <w:r>
        <w:rPr>
          <w:spacing w:val="-1"/>
          <w:sz w:val="24"/>
        </w:rPr>
        <w:t xml:space="preserve"> </w:t>
      </w:r>
      <w:r>
        <w:rPr>
          <w:sz w:val="24"/>
        </w:rPr>
        <w:t>an</w:t>
      </w:r>
      <w:r>
        <w:rPr>
          <w:spacing w:val="-8"/>
          <w:sz w:val="24"/>
        </w:rPr>
        <w:t xml:space="preserve"> </w:t>
      </w:r>
      <w:r>
        <w:rPr>
          <w:sz w:val="24"/>
        </w:rPr>
        <w:t>industrial</w:t>
      </w:r>
      <w:r>
        <w:rPr>
          <w:spacing w:val="-8"/>
          <w:sz w:val="24"/>
        </w:rPr>
        <w:t xml:space="preserve"> </w:t>
      </w:r>
      <w:r>
        <w:rPr>
          <w:sz w:val="24"/>
        </w:rPr>
        <w:t>standard</w:t>
      </w:r>
      <w:r>
        <w:rPr>
          <w:spacing w:val="-7"/>
          <w:sz w:val="24"/>
        </w:rPr>
        <w:t xml:space="preserve"> </w:t>
      </w:r>
      <w:r>
        <w:rPr>
          <w:sz w:val="24"/>
        </w:rPr>
        <w:t>approved</w:t>
      </w:r>
      <w:r>
        <w:rPr>
          <w:spacing w:val="-8"/>
          <w:sz w:val="24"/>
        </w:rPr>
        <w:t xml:space="preserve"> </w:t>
      </w:r>
      <w:r>
        <w:rPr>
          <w:sz w:val="24"/>
        </w:rPr>
        <w:t>by</w:t>
      </w:r>
      <w:r>
        <w:rPr>
          <w:spacing w:val="-7"/>
          <w:sz w:val="24"/>
        </w:rPr>
        <w:t xml:space="preserve"> </w:t>
      </w:r>
      <w:r>
        <w:rPr>
          <w:sz w:val="24"/>
        </w:rPr>
        <w:t>a</w:t>
      </w:r>
      <w:r>
        <w:rPr>
          <w:spacing w:val="-9"/>
          <w:sz w:val="24"/>
        </w:rPr>
        <w:t xml:space="preserve"> </w:t>
      </w:r>
      <w:r>
        <w:rPr>
          <w:sz w:val="24"/>
        </w:rPr>
        <w:t>central executive authority that established and implements public health policy, adapted to the European Union law, which stipulates the peculiarities of planning, organization of pharmacovigilance, and</w:t>
      </w:r>
      <w:r>
        <w:rPr>
          <w:spacing w:val="-35"/>
          <w:sz w:val="24"/>
        </w:rPr>
        <w:t xml:space="preserve"> </w:t>
      </w:r>
      <w:r>
        <w:rPr>
          <w:sz w:val="24"/>
        </w:rPr>
        <w:t>its documentation;</w:t>
      </w:r>
    </w:p>
    <w:p w:rsidR="00FF7BDE" w:rsidRDefault="00A22A0C">
      <w:pPr>
        <w:pStyle w:val="a5"/>
        <w:numPr>
          <w:ilvl w:val="0"/>
          <w:numId w:val="210"/>
        </w:numPr>
        <w:tabs>
          <w:tab w:val="left" w:pos="1006"/>
        </w:tabs>
        <w:spacing w:before="151"/>
        <w:ind w:right="308" w:firstLine="450"/>
        <w:rPr>
          <w:sz w:val="24"/>
        </w:rPr>
      </w:pPr>
      <w:r>
        <w:rPr>
          <w:sz w:val="24"/>
        </w:rPr>
        <w:t>narcotic (psychotropic) substances mean medicinal products and APIs containing narcotic drugs, psychotropic substances or precursors included into the List of narcotic drugs, psychotropic substances and precursors subjected to control in Ukraine in accordance with the law of</w:t>
      </w:r>
      <w:r>
        <w:rPr>
          <w:spacing w:val="-22"/>
          <w:sz w:val="24"/>
        </w:rPr>
        <w:t xml:space="preserve"> </w:t>
      </w:r>
      <w:r>
        <w:rPr>
          <w:sz w:val="24"/>
        </w:rPr>
        <w:t>Ukraine;</w:t>
      </w:r>
    </w:p>
    <w:p w:rsidR="00FF7BDE" w:rsidRDefault="00A22A0C">
      <w:pPr>
        <w:pStyle w:val="a5"/>
        <w:numPr>
          <w:ilvl w:val="0"/>
          <w:numId w:val="210"/>
        </w:numPr>
        <w:tabs>
          <w:tab w:val="left" w:pos="1051"/>
        </w:tabs>
        <w:spacing w:before="152"/>
        <w:ind w:right="304" w:firstLine="450"/>
        <w:rPr>
          <w:sz w:val="24"/>
        </w:rPr>
      </w:pPr>
      <w:r>
        <w:rPr>
          <w:sz w:val="24"/>
        </w:rPr>
        <w:t>National Medicines Verification System means an automated system that ensures the identification</w:t>
      </w:r>
      <w:r>
        <w:rPr>
          <w:spacing w:val="-19"/>
          <w:sz w:val="24"/>
        </w:rPr>
        <w:t xml:space="preserve"> </w:t>
      </w:r>
      <w:r>
        <w:rPr>
          <w:sz w:val="24"/>
        </w:rPr>
        <w:t>and</w:t>
      </w:r>
      <w:r>
        <w:rPr>
          <w:spacing w:val="-13"/>
          <w:sz w:val="24"/>
        </w:rPr>
        <w:t xml:space="preserve"> </w:t>
      </w:r>
      <w:r>
        <w:rPr>
          <w:sz w:val="24"/>
        </w:rPr>
        <w:t>authentication</w:t>
      </w:r>
      <w:r>
        <w:rPr>
          <w:spacing w:val="-19"/>
          <w:sz w:val="24"/>
        </w:rPr>
        <w:t xml:space="preserve"> </w:t>
      </w:r>
      <w:r>
        <w:rPr>
          <w:sz w:val="24"/>
        </w:rPr>
        <w:t>of</w:t>
      </w:r>
      <w:r>
        <w:rPr>
          <w:spacing w:val="-13"/>
          <w:sz w:val="24"/>
        </w:rPr>
        <w:t xml:space="preserve"> </w:t>
      </w:r>
      <w:r>
        <w:rPr>
          <w:sz w:val="24"/>
        </w:rPr>
        <w:t>medicinal</w:t>
      </w:r>
      <w:r>
        <w:rPr>
          <w:spacing w:val="-19"/>
          <w:sz w:val="24"/>
        </w:rPr>
        <w:t xml:space="preserve"> </w:t>
      </w:r>
      <w:r>
        <w:rPr>
          <w:sz w:val="24"/>
        </w:rPr>
        <w:t>products</w:t>
      </w:r>
      <w:r>
        <w:rPr>
          <w:spacing w:val="-17"/>
          <w:sz w:val="24"/>
        </w:rPr>
        <w:t xml:space="preserve"> </w:t>
      </w:r>
      <w:r>
        <w:rPr>
          <w:sz w:val="24"/>
        </w:rPr>
        <w:t>by</w:t>
      </w:r>
      <w:r>
        <w:rPr>
          <w:spacing w:val="-11"/>
          <w:sz w:val="24"/>
        </w:rPr>
        <w:t xml:space="preserve"> </w:t>
      </w:r>
      <w:r>
        <w:rPr>
          <w:sz w:val="24"/>
        </w:rPr>
        <w:t>verification</w:t>
      </w:r>
      <w:r>
        <w:rPr>
          <w:spacing w:val="-18"/>
          <w:sz w:val="24"/>
        </w:rPr>
        <w:t xml:space="preserve"> </w:t>
      </w:r>
      <w:r>
        <w:rPr>
          <w:sz w:val="24"/>
        </w:rPr>
        <w:t>of</w:t>
      </w:r>
      <w:r>
        <w:rPr>
          <w:spacing w:val="-12"/>
          <w:sz w:val="24"/>
        </w:rPr>
        <w:t xml:space="preserve"> </w:t>
      </w:r>
      <w:r>
        <w:rPr>
          <w:sz w:val="24"/>
        </w:rPr>
        <w:t>medicinal</w:t>
      </w:r>
      <w:r>
        <w:rPr>
          <w:spacing w:val="-19"/>
          <w:sz w:val="24"/>
        </w:rPr>
        <w:t xml:space="preserve"> </w:t>
      </w:r>
      <w:r>
        <w:rPr>
          <w:sz w:val="24"/>
        </w:rPr>
        <w:t>products</w:t>
      </w:r>
      <w:r>
        <w:rPr>
          <w:spacing w:val="-17"/>
          <w:sz w:val="24"/>
        </w:rPr>
        <w:t xml:space="preserve"> </w:t>
      </w:r>
      <w:r>
        <w:rPr>
          <w:sz w:val="24"/>
        </w:rPr>
        <w:t>that</w:t>
      </w:r>
      <w:r>
        <w:rPr>
          <w:spacing w:val="-19"/>
          <w:sz w:val="24"/>
        </w:rPr>
        <w:t xml:space="preserve"> </w:t>
      </w:r>
      <w:r>
        <w:rPr>
          <w:sz w:val="24"/>
        </w:rPr>
        <w:t>have safety</w:t>
      </w:r>
      <w:r>
        <w:rPr>
          <w:spacing w:val="-8"/>
          <w:sz w:val="24"/>
        </w:rPr>
        <w:t xml:space="preserve"> </w:t>
      </w:r>
      <w:r>
        <w:rPr>
          <w:sz w:val="24"/>
        </w:rPr>
        <w:t>features</w:t>
      </w:r>
      <w:r>
        <w:rPr>
          <w:spacing w:val="-6"/>
          <w:sz w:val="24"/>
        </w:rPr>
        <w:t xml:space="preserve"> </w:t>
      </w:r>
      <w:r>
        <w:rPr>
          <w:sz w:val="24"/>
        </w:rPr>
        <w:t>determined</w:t>
      </w:r>
      <w:r>
        <w:rPr>
          <w:spacing w:val="-3"/>
          <w:sz w:val="24"/>
        </w:rPr>
        <w:t xml:space="preserve"> </w:t>
      </w:r>
      <w:r>
        <w:rPr>
          <w:sz w:val="24"/>
        </w:rPr>
        <w:t>in</w:t>
      </w:r>
      <w:r>
        <w:rPr>
          <w:spacing w:val="-3"/>
          <w:sz w:val="24"/>
        </w:rPr>
        <w:t xml:space="preserve"> </w:t>
      </w:r>
      <w:r>
        <w:rPr>
          <w:sz w:val="24"/>
        </w:rPr>
        <w:t>accordance</w:t>
      </w:r>
      <w:r>
        <w:rPr>
          <w:spacing w:val="-4"/>
          <w:sz w:val="24"/>
        </w:rPr>
        <w:t xml:space="preserve"> </w:t>
      </w:r>
      <w:r>
        <w:rPr>
          <w:sz w:val="24"/>
        </w:rPr>
        <w:t>with</w:t>
      </w:r>
      <w:r>
        <w:rPr>
          <w:spacing w:val="-3"/>
          <w:sz w:val="24"/>
        </w:rPr>
        <w:t xml:space="preserve"> </w:t>
      </w:r>
      <w:r>
        <w:rPr>
          <w:sz w:val="24"/>
        </w:rPr>
        <w:t>this</w:t>
      </w:r>
      <w:r>
        <w:rPr>
          <w:spacing w:val="-1"/>
          <w:sz w:val="24"/>
        </w:rPr>
        <w:t xml:space="preserve"> </w:t>
      </w:r>
      <w:r>
        <w:rPr>
          <w:sz w:val="24"/>
        </w:rPr>
        <w:t>Law,</w:t>
      </w:r>
      <w:r>
        <w:rPr>
          <w:spacing w:val="-8"/>
          <w:sz w:val="24"/>
        </w:rPr>
        <w:t xml:space="preserve"> </w:t>
      </w:r>
      <w:r>
        <w:rPr>
          <w:sz w:val="24"/>
        </w:rPr>
        <w:t>and</w:t>
      </w:r>
      <w:r>
        <w:rPr>
          <w:spacing w:val="-8"/>
          <w:sz w:val="24"/>
        </w:rPr>
        <w:t xml:space="preserve"> </w:t>
      </w:r>
      <w:r>
        <w:rPr>
          <w:sz w:val="24"/>
        </w:rPr>
        <w:t>is</w:t>
      </w:r>
      <w:r>
        <w:rPr>
          <w:spacing w:val="-2"/>
          <w:sz w:val="24"/>
        </w:rPr>
        <w:t xml:space="preserve"> </w:t>
      </w:r>
      <w:r>
        <w:rPr>
          <w:sz w:val="24"/>
        </w:rPr>
        <w:t>aimed</w:t>
      </w:r>
      <w:r>
        <w:rPr>
          <w:spacing w:val="-8"/>
          <w:sz w:val="24"/>
        </w:rPr>
        <w:t xml:space="preserve"> </w:t>
      </w:r>
      <w:r>
        <w:rPr>
          <w:sz w:val="24"/>
        </w:rPr>
        <w:t>at</w:t>
      </w:r>
      <w:r>
        <w:rPr>
          <w:spacing w:val="-4"/>
          <w:sz w:val="24"/>
        </w:rPr>
        <w:t xml:space="preserve"> </w:t>
      </w:r>
      <w:r>
        <w:rPr>
          <w:sz w:val="24"/>
        </w:rPr>
        <w:t>controlling</w:t>
      </w:r>
      <w:r>
        <w:rPr>
          <w:spacing w:val="-2"/>
          <w:sz w:val="24"/>
        </w:rPr>
        <w:t xml:space="preserve"> </w:t>
      </w:r>
      <w:r>
        <w:rPr>
          <w:sz w:val="24"/>
        </w:rPr>
        <w:t>the</w:t>
      </w:r>
      <w:r>
        <w:rPr>
          <w:spacing w:val="-4"/>
          <w:sz w:val="24"/>
        </w:rPr>
        <w:t xml:space="preserve"> </w:t>
      </w:r>
      <w:r>
        <w:rPr>
          <w:sz w:val="24"/>
        </w:rPr>
        <w:t>circulation</w:t>
      </w:r>
      <w:r>
        <w:rPr>
          <w:spacing w:val="-8"/>
          <w:sz w:val="24"/>
        </w:rPr>
        <w:t xml:space="preserve"> </w:t>
      </w:r>
      <w:r>
        <w:rPr>
          <w:sz w:val="24"/>
        </w:rPr>
        <w:t>of medicinal products exclusively with a view to preventing and combating the trafficking in falsified medical</w:t>
      </w:r>
      <w:r>
        <w:rPr>
          <w:spacing w:val="-3"/>
          <w:sz w:val="24"/>
        </w:rPr>
        <w:t xml:space="preserve"> </w:t>
      </w:r>
      <w:r>
        <w:rPr>
          <w:sz w:val="24"/>
        </w:rPr>
        <w:t>products;</w:t>
      </w:r>
    </w:p>
    <w:p w:rsidR="00FF7BDE" w:rsidRDefault="00A22A0C">
      <w:pPr>
        <w:pStyle w:val="a5"/>
        <w:numPr>
          <w:ilvl w:val="0"/>
          <w:numId w:val="210"/>
        </w:numPr>
        <w:tabs>
          <w:tab w:val="left" w:pos="991"/>
        </w:tabs>
        <w:spacing w:before="151"/>
        <w:ind w:left="990" w:hanging="381"/>
        <w:rPr>
          <w:sz w:val="24"/>
        </w:rPr>
      </w:pPr>
      <w:r>
        <w:rPr>
          <w:sz w:val="24"/>
        </w:rPr>
        <w:t>adverse reaction means a response to a medicinal product which is noxious and</w:t>
      </w:r>
      <w:r>
        <w:rPr>
          <w:spacing w:val="-19"/>
          <w:sz w:val="24"/>
        </w:rPr>
        <w:t xml:space="preserve"> </w:t>
      </w:r>
      <w:r>
        <w:rPr>
          <w:sz w:val="24"/>
        </w:rPr>
        <w:t>unintended;</w:t>
      </w:r>
    </w:p>
    <w:p w:rsidR="00FF7BDE" w:rsidRDefault="00A22A0C">
      <w:pPr>
        <w:pStyle w:val="a5"/>
        <w:numPr>
          <w:ilvl w:val="0"/>
          <w:numId w:val="210"/>
        </w:numPr>
        <w:tabs>
          <w:tab w:val="left" w:pos="1001"/>
        </w:tabs>
        <w:ind w:right="315" w:firstLine="450"/>
        <w:rPr>
          <w:sz w:val="24"/>
        </w:rPr>
      </w:pPr>
      <w:r>
        <w:rPr>
          <w:sz w:val="24"/>
        </w:rPr>
        <w:t>non-interventional study means a study in which the medicinal product is prescribed in the usual manner in accordance with the approved summary of product</w:t>
      </w:r>
      <w:r>
        <w:rPr>
          <w:spacing w:val="-6"/>
          <w:sz w:val="24"/>
        </w:rPr>
        <w:t xml:space="preserve"> </w:t>
      </w:r>
      <w:r>
        <w:rPr>
          <w:sz w:val="24"/>
        </w:rPr>
        <w:t>characteristics.</w:t>
      </w:r>
    </w:p>
    <w:p w:rsidR="00FF7BDE" w:rsidRDefault="00A22A0C">
      <w:pPr>
        <w:pStyle w:val="a3"/>
        <w:ind w:right="305"/>
      </w:pPr>
      <w:r>
        <w:t>Assignment</w:t>
      </w:r>
      <w:r>
        <w:rPr>
          <w:spacing w:val="-5"/>
        </w:rPr>
        <w:t xml:space="preserve"> </w:t>
      </w:r>
      <w:r>
        <w:t>of</w:t>
      </w:r>
      <w:r>
        <w:rPr>
          <w:spacing w:val="-2"/>
        </w:rPr>
        <w:t xml:space="preserve"> </w:t>
      </w:r>
      <w:r>
        <w:t>the</w:t>
      </w:r>
      <w:r>
        <w:rPr>
          <w:spacing w:val="-5"/>
        </w:rPr>
        <w:t xml:space="preserve"> </w:t>
      </w:r>
      <w:r>
        <w:t>patient</w:t>
      </w:r>
      <w:r>
        <w:rPr>
          <w:spacing w:val="-4"/>
        </w:rPr>
        <w:t xml:space="preserve"> </w:t>
      </w:r>
      <w:r>
        <w:t>to</w:t>
      </w:r>
      <w:r>
        <w:rPr>
          <w:spacing w:val="-3"/>
        </w:rPr>
        <w:t xml:space="preserve"> </w:t>
      </w:r>
      <w:r>
        <w:t>the</w:t>
      </w:r>
      <w:r>
        <w:rPr>
          <w:spacing w:val="-4"/>
        </w:rPr>
        <w:t xml:space="preserve"> </w:t>
      </w:r>
      <w:r>
        <w:t>treatment</w:t>
      </w:r>
      <w:r>
        <w:rPr>
          <w:spacing w:val="-5"/>
        </w:rPr>
        <w:t xml:space="preserve"> </w:t>
      </w:r>
      <w:r>
        <w:t>group</w:t>
      </w:r>
      <w:r>
        <w:rPr>
          <w:spacing w:val="-2"/>
        </w:rPr>
        <w:t xml:space="preserve"> </w:t>
      </w:r>
      <w:r>
        <w:t>specified</w:t>
      </w:r>
      <w:r>
        <w:rPr>
          <w:spacing w:val="-3"/>
        </w:rPr>
        <w:t xml:space="preserve"> </w:t>
      </w:r>
      <w:r>
        <w:t>in</w:t>
      </w:r>
      <w:r>
        <w:rPr>
          <w:spacing w:val="-2"/>
        </w:rPr>
        <w:t xml:space="preserve"> </w:t>
      </w:r>
      <w:r>
        <w:t>the</w:t>
      </w:r>
      <w:r>
        <w:rPr>
          <w:spacing w:val="1"/>
        </w:rPr>
        <w:t xml:space="preserve"> </w:t>
      </w:r>
      <w:r>
        <w:t>clinical</w:t>
      </w:r>
      <w:r>
        <w:rPr>
          <w:spacing w:val="-4"/>
        </w:rPr>
        <w:t xml:space="preserve"> </w:t>
      </w:r>
      <w:r>
        <w:t>trial</w:t>
      </w:r>
      <w:r>
        <w:rPr>
          <w:spacing w:val="-5"/>
        </w:rPr>
        <w:t xml:space="preserve"> </w:t>
      </w:r>
      <w:r>
        <w:t>(study)</w:t>
      </w:r>
      <w:r>
        <w:rPr>
          <w:spacing w:val="-2"/>
        </w:rPr>
        <w:t xml:space="preserve"> </w:t>
      </w:r>
      <w:r>
        <w:t>protocol</w:t>
      </w:r>
      <w:r>
        <w:rPr>
          <w:spacing w:val="-5"/>
        </w:rPr>
        <w:t xml:space="preserve"> </w:t>
      </w:r>
      <w:r>
        <w:t>is not</w:t>
      </w:r>
      <w:r>
        <w:rPr>
          <w:spacing w:val="-14"/>
        </w:rPr>
        <w:t xml:space="preserve"> </w:t>
      </w:r>
      <w:r>
        <w:t>applicable</w:t>
      </w:r>
      <w:r>
        <w:rPr>
          <w:spacing w:val="-14"/>
        </w:rPr>
        <w:t xml:space="preserve"> </w:t>
      </w:r>
      <w:r>
        <w:t>in</w:t>
      </w:r>
      <w:r>
        <w:rPr>
          <w:spacing w:val="-13"/>
        </w:rPr>
        <w:t xml:space="preserve"> </w:t>
      </w:r>
      <w:r>
        <w:t>advance,</w:t>
      </w:r>
      <w:r>
        <w:rPr>
          <w:spacing w:val="-12"/>
        </w:rPr>
        <w:t xml:space="preserve"> </w:t>
      </w:r>
      <w:r>
        <w:t>and</w:t>
      </w:r>
      <w:r>
        <w:rPr>
          <w:spacing w:val="-8"/>
        </w:rPr>
        <w:t xml:space="preserve"> </w:t>
      </w:r>
      <w:r>
        <w:t>the</w:t>
      </w:r>
      <w:r>
        <w:rPr>
          <w:spacing w:val="-9"/>
        </w:rPr>
        <w:t xml:space="preserve"> </w:t>
      </w:r>
      <w:r>
        <w:t>medicinal</w:t>
      </w:r>
      <w:r>
        <w:rPr>
          <w:spacing w:val="-14"/>
        </w:rPr>
        <w:t xml:space="preserve"> </w:t>
      </w:r>
      <w:r>
        <w:t>product</w:t>
      </w:r>
      <w:r>
        <w:rPr>
          <w:spacing w:val="-14"/>
        </w:rPr>
        <w:t xml:space="preserve"> </w:t>
      </w:r>
      <w:r>
        <w:t>is</w:t>
      </w:r>
      <w:r>
        <w:rPr>
          <w:spacing w:val="-10"/>
        </w:rPr>
        <w:t xml:space="preserve"> </w:t>
      </w:r>
      <w:r>
        <w:t>prescribed</w:t>
      </w:r>
      <w:r>
        <w:rPr>
          <w:spacing w:val="-13"/>
        </w:rPr>
        <w:t xml:space="preserve"> </w:t>
      </w:r>
      <w:r>
        <w:t>in</w:t>
      </w:r>
      <w:r>
        <w:rPr>
          <w:spacing w:val="-13"/>
        </w:rPr>
        <w:t xml:space="preserve"> </w:t>
      </w:r>
      <w:r>
        <w:t>accordance</w:t>
      </w:r>
      <w:r>
        <w:rPr>
          <w:spacing w:val="-14"/>
        </w:rPr>
        <w:t xml:space="preserve"> </w:t>
      </w:r>
      <w:r>
        <w:t>with</w:t>
      </w:r>
      <w:r>
        <w:rPr>
          <w:spacing w:val="-12"/>
        </w:rPr>
        <w:t xml:space="preserve"> </w:t>
      </w:r>
      <w:r>
        <w:t>current</w:t>
      </w:r>
      <w:r>
        <w:rPr>
          <w:spacing w:val="-14"/>
        </w:rPr>
        <w:t xml:space="preserve"> </w:t>
      </w:r>
      <w:r>
        <w:t>practice and</w:t>
      </w:r>
      <w:r>
        <w:rPr>
          <w:spacing w:val="-8"/>
        </w:rPr>
        <w:t xml:space="preserve"> </w:t>
      </w:r>
      <w:r>
        <w:t>shall</w:t>
      </w:r>
      <w:r>
        <w:rPr>
          <w:spacing w:val="-9"/>
        </w:rPr>
        <w:t xml:space="preserve"> </w:t>
      </w:r>
      <w:r>
        <w:t>not</w:t>
      </w:r>
      <w:r>
        <w:rPr>
          <w:spacing w:val="-9"/>
        </w:rPr>
        <w:t xml:space="preserve"> </w:t>
      </w:r>
      <w:r>
        <w:t>depend</w:t>
      </w:r>
      <w:r>
        <w:rPr>
          <w:spacing w:val="-7"/>
        </w:rPr>
        <w:t xml:space="preserve"> </w:t>
      </w:r>
      <w:r>
        <w:t>on</w:t>
      </w:r>
      <w:r>
        <w:rPr>
          <w:spacing w:val="-8"/>
        </w:rPr>
        <w:t xml:space="preserve"> </w:t>
      </w:r>
      <w:r>
        <w:t>the</w:t>
      </w:r>
      <w:r>
        <w:rPr>
          <w:spacing w:val="-9"/>
        </w:rPr>
        <w:t xml:space="preserve"> </w:t>
      </w:r>
      <w:r>
        <w:t>decision</w:t>
      </w:r>
      <w:r>
        <w:rPr>
          <w:spacing w:val="-7"/>
        </w:rPr>
        <w:t xml:space="preserve"> </w:t>
      </w:r>
      <w:r>
        <w:t>to</w:t>
      </w:r>
      <w:r>
        <w:rPr>
          <w:spacing w:val="-2"/>
        </w:rPr>
        <w:t xml:space="preserve"> </w:t>
      </w:r>
      <w:r>
        <w:t>include</w:t>
      </w:r>
      <w:r>
        <w:rPr>
          <w:spacing w:val="-4"/>
        </w:rPr>
        <w:t xml:space="preserve"> </w:t>
      </w:r>
      <w:r>
        <w:t>the</w:t>
      </w:r>
      <w:r>
        <w:rPr>
          <w:spacing w:val="-9"/>
        </w:rPr>
        <w:t xml:space="preserve"> </w:t>
      </w:r>
      <w:r>
        <w:t>patient.</w:t>
      </w:r>
      <w:r>
        <w:rPr>
          <w:spacing w:val="-8"/>
        </w:rPr>
        <w:t xml:space="preserve"> </w:t>
      </w:r>
      <w:r>
        <w:t>Non-interventional</w:t>
      </w:r>
      <w:r>
        <w:rPr>
          <w:spacing w:val="-8"/>
        </w:rPr>
        <w:t xml:space="preserve"> </w:t>
      </w:r>
      <w:r>
        <w:t>studies</w:t>
      </w:r>
      <w:r>
        <w:rPr>
          <w:spacing w:val="-6"/>
        </w:rPr>
        <w:t xml:space="preserve"> </w:t>
      </w:r>
      <w:r>
        <w:t>shall</w:t>
      </w:r>
      <w:r>
        <w:rPr>
          <w:spacing w:val="-9"/>
        </w:rPr>
        <w:t xml:space="preserve"> </w:t>
      </w:r>
      <w:r>
        <w:t>not</w:t>
      </w:r>
      <w:r>
        <w:rPr>
          <w:spacing w:val="-8"/>
        </w:rPr>
        <w:t xml:space="preserve"> </w:t>
      </w:r>
      <w:r>
        <w:t>apply additional diagnostic or examination procedures to patients, and epidemiological methods are used during the analysis of the collected data.</w:t>
      </w:r>
    </w:p>
    <w:p w:rsidR="00DF3C36" w:rsidRDefault="00A22A0C" w:rsidP="00DF3C36">
      <w:pPr>
        <w:pStyle w:val="a3"/>
        <w:spacing w:before="150"/>
        <w:ind w:right="310"/>
      </w:pPr>
      <w:r>
        <w:t>Non-interventional studies also include studies that evaluate biomedical parameters, results or changes in the physical condition caused by a disease or treatment, during which the medicinal product</w:t>
      </w:r>
      <w:r>
        <w:rPr>
          <w:spacing w:val="-15"/>
        </w:rPr>
        <w:t xml:space="preserve"> </w:t>
      </w:r>
      <w:r>
        <w:t>has</w:t>
      </w:r>
      <w:r>
        <w:rPr>
          <w:spacing w:val="-12"/>
        </w:rPr>
        <w:t xml:space="preserve"> </w:t>
      </w:r>
      <w:r>
        <w:t>been</w:t>
      </w:r>
      <w:r>
        <w:rPr>
          <w:spacing w:val="-13"/>
        </w:rPr>
        <w:t xml:space="preserve"> </w:t>
      </w:r>
      <w:r>
        <w:t>prescribed</w:t>
      </w:r>
      <w:r>
        <w:rPr>
          <w:spacing w:val="-14"/>
        </w:rPr>
        <w:t xml:space="preserve"> </w:t>
      </w:r>
      <w:r>
        <w:t>in</w:t>
      </w:r>
      <w:r>
        <w:rPr>
          <w:spacing w:val="-14"/>
        </w:rPr>
        <w:t xml:space="preserve"> </w:t>
      </w:r>
      <w:r>
        <w:t>the</w:t>
      </w:r>
      <w:r>
        <w:rPr>
          <w:spacing w:val="-14"/>
        </w:rPr>
        <w:t xml:space="preserve"> </w:t>
      </w:r>
      <w:r>
        <w:t>usual</w:t>
      </w:r>
      <w:r>
        <w:rPr>
          <w:spacing w:val="-15"/>
        </w:rPr>
        <w:t xml:space="preserve"> </w:t>
      </w:r>
      <w:r>
        <w:t>manner</w:t>
      </w:r>
      <w:r>
        <w:rPr>
          <w:spacing w:val="-13"/>
        </w:rPr>
        <w:t xml:space="preserve"> </w:t>
      </w:r>
      <w:r>
        <w:t>in</w:t>
      </w:r>
      <w:r>
        <w:rPr>
          <w:spacing w:val="-13"/>
        </w:rPr>
        <w:t xml:space="preserve"> </w:t>
      </w:r>
      <w:r>
        <w:t>accordance</w:t>
      </w:r>
      <w:r>
        <w:rPr>
          <w:spacing w:val="-15"/>
        </w:rPr>
        <w:t xml:space="preserve"> </w:t>
      </w:r>
      <w:r>
        <w:t>with</w:t>
      </w:r>
      <w:r>
        <w:rPr>
          <w:spacing w:val="-13"/>
        </w:rPr>
        <w:t xml:space="preserve"> </w:t>
      </w:r>
      <w:r>
        <w:t>the</w:t>
      </w:r>
      <w:r>
        <w:rPr>
          <w:spacing w:val="-15"/>
        </w:rPr>
        <w:t xml:space="preserve"> </w:t>
      </w:r>
      <w:r>
        <w:t>approved</w:t>
      </w:r>
      <w:r>
        <w:rPr>
          <w:spacing w:val="-14"/>
        </w:rPr>
        <w:t xml:space="preserve"> </w:t>
      </w:r>
      <w:r>
        <w:t>summary</w:t>
      </w:r>
      <w:r>
        <w:rPr>
          <w:spacing w:val="-12"/>
        </w:rPr>
        <w:t xml:space="preserve"> </w:t>
      </w:r>
      <w:r>
        <w:t>of</w:t>
      </w:r>
      <w:r>
        <w:rPr>
          <w:spacing w:val="-13"/>
        </w:rPr>
        <w:t xml:space="preserve"> </w:t>
      </w:r>
      <w:r>
        <w:t>product characteristics;</w:t>
      </w:r>
    </w:p>
    <w:p w:rsidR="00FF7BDE" w:rsidRDefault="00A22A0C" w:rsidP="00C7265C">
      <w:pPr>
        <w:pStyle w:val="a3"/>
        <w:numPr>
          <w:ilvl w:val="0"/>
          <w:numId w:val="210"/>
        </w:numPr>
        <w:spacing w:before="150"/>
        <w:ind w:right="310" w:firstLine="407"/>
      </w:pPr>
      <w:r>
        <w:t>unexpected adverse reaction means an adverse reaction, the nature, severity or outcome of which is not consistent with the summary of product</w:t>
      </w:r>
      <w:r>
        <w:rPr>
          <w:spacing w:val="-5"/>
        </w:rPr>
        <w:t xml:space="preserve"> </w:t>
      </w:r>
      <w:r>
        <w:t>characteristics;</w:t>
      </w:r>
    </w:p>
    <w:p w:rsidR="00FF7BDE" w:rsidRDefault="00A22A0C">
      <w:pPr>
        <w:pStyle w:val="a5"/>
        <w:numPr>
          <w:ilvl w:val="0"/>
          <w:numId w:val="210"/>
        </w:numPr>
        <w:tabs>
          <w:tab w:val="left" w:pos="1061"/>
        </w:tabs>
        <w:spacing w:before="148"/>
        <w:ind w:right="312" w:firstLine="450"/>
        <w:rPr>
          <w:sz w:val="24"/>
        </w:rPr>
      </w:pPr>
      <w:r>
        <w:rPr>
          <w:sz w:val="24"/>
        </w:rPr>
        <w:t>circulation of medicinal products means activities carried out during the production (industrial) and manufacture (production) of medicinal products in a pharmacy setting, storage, transportation, import, export, wholesale and retail trade, prescription and administration, quality control, pharmacovigilance, disposal and/or destruction of medicinal</w:t>
      </w:r>
      <w:r>
        <w:rPr>
          <w:spacing w:val="-4"/>
          <w:sz w:val="24"/>
        </w:rPr>
        <w:t xml:space="preserve"> </w:t>
      </w:r>
      <w:r>
        <w:rPr>
          <w:sz w:val="24"/>
        </w:rPr>
        <w:t>products;</w:t>
      </w:r>
    </w:p>
    <w:p w:rsidR="00FF7BDE" w:rsidRDefault="00A22A0C">
      <w:pPr>
        <w:pStyle w:val="a5"/>
        <w:numPr>
          <w:ilvl w:val="0"/>
          <w:numId w:val="210"/>
        </w:numPr>
        <w:tabs>
          <w:tab w:val="left" w:pos="1011"/>
        </w:tabs>
        <w:spacing w:before="152"/>
        <w:ind w:right="306" w:firstLine="450"/>
        <w:rPr>
          <w:sz w:val="24"/>
        </w:rPr>
      </w:pPr>
      <w:r>
        <w:rPr>
          <w:sz w:val="24"/>
        </w:rPr>
        <w:t>wholesale trade in medicinal products (distribution) means activities of economic entities (except for individual persons – entrepreneurs) on the procurement of medicinal products from authorized economic entities (manufacturers, importers or distributors), storage, transportation, supply, import, export and sale of medicinal products from pharmacy depots (bases) to other entities of wholesale or retail trade in medicinal products, which have obtained relevant licenses, to manufacturers of medicinal products, directly to medical preventive institutions or legal persons, the business units of which are medical preventive</w:t>
      </w:r>
      <w:r>
        <w:rPr>
          <w:spacing w:val="-1"/>
          <w:sz w:val="24"/>
        </w:rPr>
        <w:t xml:space="preserve"> </w:t>
      </w:r>
      <w:r>
        <w:rPr>
          <w:sz w:val="24"/>
        </w:rPr>
        <w:t>institutions;</w:t>
      </w:r>
    </w:p>
    <w:p w:rsidR="00FF7BDE" w:rsidRDefault="00A22A0C">
      <w:pPr>
        <w:pStyle w:val="a5"/>
        <w:numPr>
          <w:ilvl w:val="0"/>
          <w:numId w:val="210"/>
        </w:numPr>
        <w:tabs>
          <w:tab w:val="left" w:pos="977"/>
        </w:tabs>
        <w:spacing w:line="242" w:lineRule="auto"/>
        <w:ind w:right="315" w:firstLine="450"/>
        <w:rPr>
          <w:sz w:val="24"/>
        </w:rPr>
      </w:pPr>
      <w:r>
        <w:rPr>
          <w:sz w:val="24"/>
        </w:rPr>
        <w:t>state</w:t>
      </w:r>
      <w:r>
        <w:rPr>
          <w:spacing w:val="-15"/>
          <w:sz w:val="24"/>
        </w:rPr>
        <w:t xml:space="preserve"> </w:t>
      </w:r>
      <w:r>
        <w:rPr>
          <w:sz w:val="24"/>
        </w:rPr>
        <w:t>control</w:t>
      </w:r>
      <w:r>
        <w:rPr>
          <w:spacing w:val="-15"/>
          <w:sz w:val="24"/>
        </w:rPr>
        <w:t xml:space="preserve"> </w:t>
      </w:r>
      <w:r>
        <w:rPr>
          <w:sz w:val="24"/>
        </w:rPr>
        <w:t>authority</w:t>
      </w:r>
      <w:r>
        <w:rPr>
          <w:spacing w:val="-13"/>
          <w:sz w:val="24"/>
        </w:rPr>
        <w:t xml:space="preserve"> </w:t>
      </w:r>
      <w:r>
        <w:rPr>
          <w:sz w:val="24"/>
        </w:rPr>
        <w:t>means</w:t>
      </w:r>
      <w:r>
        <w:rPr>
          <w:spacing w:val="-12"/>
          <w:sz w:val="24"/>
        </w:rPr>
        <w:t xml:space="preserve"> </w:t>
      </w:r>
      <w:r>
        <w:rPr>
          <w:sz w:val="24"/>
        </w:rPr>
        <w:t>a</w:t>
      </w:r>
      <w:r>
        <w:rPr>
          <w:spacing w:val="-20"/>
          <w:sz w:val="24"/>
        </w:rPr>
        <w:t xml:space="preserve"> </w:t>
      </w:r>
      <w:r>
        <w:rPr>
          <w:sz w:val="24"/>
        </w:rPr>
        <w:t>central</w:t>
      </w:r>
      <w:r>
        <w:rPr>
          <w:spacing w:val="-14"/>
          <w:sz w:val="24"/>
        </w:rPr>
        <w:t xml:space="preserve"> </w:t>
      </w:r>
      <w:r>
        <w:rPr>
          <w:sz w:val="24"/>
        </w:rPr>
        <w:t>executive</w:t>
      </w:r>
      <w:r>
        <w:rPr>
          <w:spacing w:val="-20"/>
          <w:sz w:val="24"/>
        </w:rPr>
        <w:t xml:space="preserve"> </w:t>
      </w:r>
      <w:r>
        <w:rPr>
          <w:sz w:val="24"/>
        </w:rPr>
        <w:t>authority</w:t>
      </w:r>
      <w:r>
        <w:rPr>
          <w:spacing w:val="-18"/>
          <w:sz w:val="24"/>
        </w:rPr>
        <w:t xml:space="preserve"> </w:t>
      </w:r>
      <w:r>
        <w:rPr>
          <w:sz w:val="24"/>
        </w:rPr>
        <w:t>with</w:t>
      </w:r>
      <w:r>
        <w:rPr>
          <w:spacing w:val="-18"/>
          <w:sz w:val="24"/>
        </w:rPr>
        <w:t xml:space="preserve"> </w:t>
      </w:r>
      <w:r>
        <w:rPr>
          <w:sz w:val="24"/>
        </w:rPr>
        <w:t>special</w:t>
      </w:r>
      <w:r>
        <w:rPr>
          <w:spacing w:val="-20"/>
          <w:sz w:val="24"/>
        </w:rPr>
        <w:t xml:space="preserve"> </w:t>
      </w:r>
      <w:r>
        <w:rPr>
          <w:sz w:val="24"/>
        </w:rPr>
        <w:t>status</w:t>
      </w:r>
      <w:r>
        <w:rPr>
          <w:spacing w:val="-16"/>
          <w:sz w:val="24"/>
        </w:rPr>
        <w:t xml:space="preserve"> </w:t>
      </w:r>
      <w:r>
        <w:rPr>
          <w:sz w:val="24"/>
        </w:rPr>
        <w:t>that</w:t>
      </w:r>
      <w:r>
        <w:rPr>
          <w:spacing w:val="-15"/>
          <w:sz w:val="24"/>
        </w:rPr>
        <w:t xml:space="preserve"> </w:t>
      </w:r>
      <w:r>
        <w:rPr>
          <w:sz w:val="24"/>
        </w:rPr>
        <w:t>implements public policy in the development, market authorization, quality control, safety and efficacy of medicinal</w:t>
      </w:r>
      <w:r>
        <w:rPr>
          <w:spacing w:val="-3"/>
          <w:sz w:val="24"/>
        </w:rPr>
        <w:t xml:space="preserve"> </w:t>
      </w:r>
      <w:r>
        <w:rPr>
          <w:sz w:val="24"/>
        </w:rPr>
        <w:t>products;</w:t>
      </w:r>
    </w:p>
    <w:p w:rsidR="00FF7BDE" w:rsidRDefault="00A22A0C">
      <w:pPr>
        <w:pStyle w:val="a5"/>
        <w:numPr>
          <w:ilvl w:val="0"/>
          <w:numId w:val="210"/>
        </w:numPr>
        <w:tabs>
          <w:tab w:val="left" w:pos="1011"/>
        </w:tabs>
        <w:spacing w:before="144"/>
        <w:ind w:right="302" w:firstLine="450"/>
        <w:rPr>
          <w:sz w:val="24"/>
        </w:rPr>
      </w:pPr>
      <w:r>
        <w:rPr>
          <w:sz w:val="24"/>
        </w:rPr>
        <w:t>originator (innovator) drug means a medicinal product authorized for the first time in the world based on a complete registration dossier regarding its efficacy, safety and</w:t>
      </w:r>
      <w:r>
        <w:rPr>
          <w:spacing w:val="-11"/>
          <w:sz w:val="24"/>
        </w:rPr>
        <w:t xml:space="preserve"> </w:t>
      </w:r>
      <w:r>
        <w:rPr>
          <w:sz w:val="24"/>
        </w:rPr>
        <w:t>quality;</w:t>
      </w:r>
    </w:p>
    <w:p w:rsidR="00FF7BDE" w:rsidRDefault="00A22A0C">
      <w:pPr>
        <w:pStyle w:val="a5"/>
        <w:numPr>
          <w:ilvl w:val="0"/>
          <w:numId w:val="210"/>
        </w:numPr>
        <w:tabs>
          <w:tab w:val="left" w:pos="987"/>
        </w:tabs>
        <w:spacing w:before="148" w:line="242" w:lineRule="auto"/>
        <w:ind w:right="312" w:firstLine="450"/>
        <w:rPr>
          <w:sz w:val="24"/>
        </w:rPr>
      </w:pPr>
      <w:r>
        <w:rPr>
          <w:sz w:val="24"/>
        </w:rPr>
        <w:t>orphan</w:t>
      </w:r>
      <w:r>
        <w:rPr>
          <w:spacing w:val="-8"/>
          <w:sz w:val="24"/>
        </w:rPr>
        <w:t xml:space="preserve"> </w:t>
      </w:r>
      <w:r>
        <w:rPr>
          <w:sz w:val="24"/>
        </w:rPr>
        <w:t>medicinal</w:t>
      </w:r>
      <w:r>
        <w:rPr>
          <w:spacing w:val="-9"/>
          <w:sz w:val="24"/>
        </w:rPr>
        <w:t xml:space="preserve"> </w:t>
      </w:r>
      <w:r>
        <w:rPr>
          <w:sz w:val="24"/>
        </w:rPr>
        <w:t>product</w:t>
      </w:r>
      <w:r>
        <w:rPr>
          <w:spacing w:val="-8"/>
          <w:sz w:val="24"/>
        </w:rPr>
        <w:t xml:space="preserve"> </w:t>
      </w:r>
      <w:r>
        <w:rPr>
          <w:sz w:val="24"/>
        </w:rPr>
        <w:t>(orphan</w:t>
      </w:r>
      <w:r>
        <w:rPr>
          <w:spacing w:val="-8"/>
          <w:sz w:val="24"/>
        </w:rPr>
        <w:t xml:space="preserve"> </w:t>
      </w:r>
      <w:r>
        <w:rPr>
          <w:sz w:val="24"/>
        </w:rPr>
        <w:t>drug)</w:t>
      </w:r>
      <w:r>
        <w:rPr>
          <w:spacing w:val="-2"/>
          <w:sz w:val="24"/>
        </w:rPr>
        <w:t xml:space="preserve"> </w:t>
      </w:r>
      <w:r>
        <w:rPr>
          <w:sz w:val="24"/>
        </w:rPr>
        <w:t>means</w:t>
      </w:r>
      <w:r>
        <w:rPr>
          <w:spacing w:val="-5"/>
          <w:sz w:val="24"/>
        </w:rPr>
        <w:t xml:space="preserve"> </w:t>
      </w:r>
      <w:r>
        <w:rPr>
          <w:sz w:val="24"/>
        </w:rPr>
        <w:t>a</w:t>
      </w:r>
      <w:r>
        <w:rPr>
          <w:spacing w:val="-1"/>
          <w:sz w:val="24"/>
        </w:rPr>
        <w:t xml:space="preserve"> </w:t>
      </w:r>
      <w:r>
        <w:rPr>
          <w:sz w:val="24"/>
        </w:rPr>
        <w:t>medicinal</w:t>
      </w:r>
      <w:r>
        <w:rPr>
          <w:spacing w:val="-8"/>
          <w:sz w:val="24"/>
        </w:rPr>
        <w:t xml:space="preserve"> </w:t>
      </w:r>
      <w:r>
        <w:rPr>
          <w:sz w:val="24"/>
        </w:rPr>
        <w:t>product</w:t>
      </w:r>
      <w:r>
        <w:rPr>
          <w:spacing w:val="-9"/>
          <w:sz w:val="24"/>
        </w:rPr>
        <w:t xml:space="preserve"> </w:t>
      </w:r>
      <w:r>
        <w:rPr>
          <w:sz w:val="24"/>
        </w:rPr>
        <w:t>for</w:t>
      </w:r>
      <w:r>
        <w:rPr>
          <w:spacing w:val="-7"/>
          <w:sz w:val="24"/>
        </w:rPr>
        <w:t xml:space="preserve"> </w:t>
      </w:r>
      <w:r>
        <w:rPr>
          <w:sz w:val="24"/>
        </w:rPr>
        <w:t>which</w:t>
      </w:r>
      <w:r>
        <w:rPr>
          <w:spacing w:val="-7"/>
          <w:sz w:val="24"/>
        </w:rPr>
        <w:t xml:space="preserve"> </w:t>
      </w:r>
      <w:r>
        <w:rPr>
          <w:sz w:val="24"/>
        </w:rPr>
        <w:t>the</w:t>
      </w:r>
      <w:r>
        <w:rPr>
          <w:spacing w:val="-4"/>
          <w:sz w:val="24"/>
        </w:rPr>
        <w:t xml:space="preserve"> </w:t>
      </w:r>
      <w:r>
        <w:rPr>
          <w:sz w:val="24"/>
        </w:rPr>
        <w:t>marketing authorization holder can demonstrate</w:t>
      </w:r>
      <w:r>
        <w:rPr>
          <w:spacing w:val="-3"/>
          <w:sz w:val="24"/>
        </w:rPr>
        <w:t xml:space="preserve"> </w:t>
      </w:r>
      <w:r>
        <w:rPr>
          <w:sz w:val="24"/>
        </w:rPr>
        <w:t>that:</w:t>
      </w:r>
    </w:p>
    <w:p w:rsidR="00FF7BDE" w:rsidRDefault="00A22A0C">
      <w:pPr>
        <w:pStyle w:val="a3"/>
        <w:spacing w:before="148"/>
        <w:ind w:right="307"/>
      </w:pPr>
      <w:r>
        <w:t>the</w:t>
      </w:r>
      <w:r>
        <w:rPr>
          <w:spacing w:val="-14"/>
        </w:rPr>
        <w:t xml:space="preserve"> </w:t>
      </w:r>
      <w:r>
        <w:t>medicinal</w:t>
      </w:r>
      <w:r>
        <w:rPr>
          <w:spacing w:val="-14"/>
        </w:rPr>
        <w:t xml:space="preserve"> </w:t>
      </w:r>
      <w:r>
        <w:t>product</w:t>
      </w:r>
      <w:r>
        <w:rPr>
          <w:spacing w:val="-13"/>
        </w:rPr>
        <w:t xml:space="preserve"> </w:t>
      </w:r>
      <w:r>
        <w:t>is</w:t>
      </w:r>
      <w:r>
        <w:rPr>
          <w:spacing w:val="-6"/>
        </w:rPr>
        <w:t xml:space="preserve"> </w:t>
      </w:r>
      <w:r>
        <w:t>intended</w:t>
      </w:r>
      <w:r>
        <w:rPr>
          <w:spacing w:val="-13"/>
        </w:rPr>
        <w:t xml:space="preserve"> </w:t>
      </w:r>
      <w:r>
        <w:t>for</w:t>
      </w:r>
      <w:r>
        <w:rPr>
          <w:spacing w:val="-11"/>
        </w:rPr>
        <w:t xml:space="preserve"> </w:t>
      </w:r>
      <w:r>
        <w:t>the</w:t>
      </w:r>
      <w:r>
        <w:rPr>
          <w:spacing w:val="-14"/>
        </w:rPr>
        <w:t xml:space="preserve"> </w:t>
      </w:r>
      <w:r>
        <w:t>diagnosis,</w:t>
      </w:r>
      <w:r>
        <w:rPr>
          <w:spacing w:val="-13"/>
        </w:rPr>
        <w:t xml:space="preserve"> </w:t>
      </w:r>
      <w:r>
        <w:t>prevention</w:t>
      </w:r>
      <w:r>
        <w:rPr>
          <w:spacing w:val="-12"/>
        </w:rPr>
        <w:t xml:space="preserve"> </w:t>
      </w:r>
      <w:r>
        <w:t>or</w:t>
      </w:r>
      <w:r>
        <w:rPr>
          <w:spacing w:val="-8"/>
        </w:rPr>
        <w:t xml:space="preserve"> </w:t>
      </w:r>
      <w:r>
        <w:t>treatment</w:t>
      </w:r>
      <w:r>
        <w:rPr>
          <w:spacing w:val="-13"/>
        </w:rPr>
        <w:t xml:space="preserve"> </w:t>
      </w:r>
      <w:r>
        <w:t>of</w:t>
      </w:r>
      <w:r>
        <w:rPr>
          <w:spacing w:val="-7"/>
        </w:rPr>
        <w:t xml:space="preserve"> </w:t>
      </w:r>
      <w:r>
        <w:t>a</w:t>
      </w:r>
      <w:r>
        <w:rPr>
          <w:spacing w:val="-14"/>
        </w:rPr>
        <w:t xml:space="preserve"> </w:t>
      </w:r>
      <w:r>
        <w:t>rare</w:t>
      </w:r>
      <w:r>
        <w:rPr>
          <w:spacing w:val="-13"/>
        </w:rPr>
        <w:t xml:space="preserve"> </w:t>
      </w:r>
      <w:r>
        <w:t>disease,</w:t>
      </w:r>
      <w:r>
        <w:rPr>
          <w:spacing w:val="-8"/>
        </w:rPr>
        <w:t xml:space="preserve"> </w:t>
      </w:r>
      <w:r>
        <w:t>that is, a life-threatening disease or a chronic condition that threatens life or leads to the loss of productivity,</w:t>
      </w:r>
      <w:r>
        <w:rPr>
          <w:spacing w:val="-9"/>
        </w:rPr>
        <w:t xml:space="preserve"> </w:t>
      </w:r>
      <w:r>
        <w:t>usually</w:t>
      </w:r>
      <w:r>
        <w:rPr>
          <w:spacing w:val="-8"/>
        </w:rPr>
        <w:t xml:space="preserve"> </w:t>
      </w:r>
      <w:r>
        <w:t>not</w:t>
      </w:r>
      <w:r>
        <w:rPr>
          <w:spacing w:val="-9"/>
        </w:rPr>
        <w:t xml:space="preserve"> </w:t>
      </w:r>
      <w:r>
        <w:t>more</w:t>
      </w:r>
      <w:r>
        <w:rPr>
          <w:spacing w:val="-4"/>
        </w:rPr>
        <w:t xml:space="preserve"> </w:t>
      </w:r>
      <w:r>
        <w:t>than</w:t>
      </w:r>
      <w:r>
        <w:rPr>
          <w:spacing w:val="-8"/>
        </w:rPr>
        <w:t xml:space="preserve"> </w:t>
      </w:r>
      <w:r>
        <w:t>five</w:t>
      </w:r>
      <w:r>
        <w:rPr>
          <w:spacing w:val="-9"/>
        </w:rPr>
        <w:t xml:space="preserve"> </w:t>
      </w:r>
      <w:r>
        <w:t>persons</w:t>
      </w:r>
      <w:r>
        <w:rPr>
          <w:spacing w:val="-6"/>
        </w:rPr>
        <w:t xml:space="preserve"> </w:t>
      </w:r>
      <w:r>
        <w:t>per</w:t>
      </w:r>
      <w:r>
        <w:rPr>
          <w:spacing w:val="-8"/>
        </w:rPr>
        <w:t xml:space="preserve"> </w:t>
      </w:r>
      <w:r>
        <w:t>every</w:t>
      </w:r>
      <w:r>
        <w:rPr>
          <w:spacing w:val="-7"/>
        </w:rPr>
        <w:t xml:space="preserve"> </w:t>
      </w:r>
      <w:r>
        <w:t>10</w:t>
      </w:r>
      <w:r>
        <w:rPr>
          <w:spacing w:val="-8"/>
        </w:rPr>
        <w:t xml:space="preserve"> </w:t>
      </w:r>
      <w:r>
        <w:t>thousand</w:t>
      </w:r>
      <w:r>
        <w:rPr>
          <w:spacing w:val="-8"/>
        </w:rPr>
        <w:t xml:space="preserve"> </w:t>
      </w:r>
      <w:r>
        <w:t>persons</w:t>
      </w:r>
      <w:r>
        <w:rPr>
          <w:spacing w:val="-6"/>
        </w:rPr>
        <w:t xml:space="preserve"> </w:t>
      </w:r>
      <w:r>
        <w:t>in</w:t>
      </w:r>
      <w:r>
        <w:rPr>
          <w:spacing w:val="-8"/>
        </w:rPr>
        <w:t xml:space="preserve"> </w:t>
      </w:r>
      <w:r>
        <w:t>Ukraine</w:t>
      </w:r>
      <w:r>
        <w:rPr>
          <w:spacing w:val="-10"/>
        </w:rPr>
        <w:t xml:space="preserve"> </w:t>
      </w:r>
      <w:r>
        <w:t>at</w:t>
      </w:r>
      <w:r>
        <w:rPr>
          <w:spacing w:val="-9"/>
        </w:rPr>
        <w:t xml:space="preserve"> </w:t>
      </w:r>
      <w:r>
        <w:t>the</w:t>
      </w:r>
      <w:r>
        <w:rPr>
          <w:spacing w:val="-9"/>
        </w:rPr>
        <w:t xml:space="preserve"> </w:t>
      </w:r>
      <w:r>
        <w:t>time of applying for state</w:t>
      </w:r>
      <w:r>
        <w:rPr>
          <w:spacing w:val="-3"/>
        </w:rPr>
        <w:t xml:space="preserve"> </w:t>
      </w:r>
      <w:r>
        <w:t>registration;</w:t>
      </w:r>
    </w:p>
    <w:p w:rsidR="00FF7BDE" w:rsidRDefault="00A22A0C">
      <w:pPr>
        <w:pStyle w:val="a3"/>
        <w:spacing w:before="146"/>
        <w:ind w:right="307"/>
      </w:pPr>
      <w:r>
        <w:t>the medicinal product is intended for the diagnosis, prevention or treatment of a disease that threatens life or seriously blunts immunity, serious debilitating or chronic diseases, and, without government</w:t>
      </w:r>
      <w:r>
        <w:rPr>
          <w:spacing w:val="-10"/>
        </w:rPr>
        <w:t xml:space="preserve"> </w:t>
      </w:r>
      <w:r>
        <w:t>incentive,</w:t>
      </w:r>
      <w:r>
        <w:rPr>
          <w:spacing w:val="-9"/>
        </w:rPr>
        <w:t xml:space="preserve"> </w:t>
      </w:r>
      <w:r>
        <w:t>it</w:t>
      </w:r>
      <w:r>
        <w:rPr>
          <w:spacing w:val="-10"/>
        </w:rPr>
        <w:t xml:space="preserve"> </w:t>
      </w:r>
      <w:r>
        <w:t>is</w:t>
      </w:r>
      <w:r>
        <w:rPr>
          <w:spacing w:val="-12"/>
        </w:rPr>
        <w:t xml:space="preserve"> </w:t>
      </w:r>
      <w:r>
        <w:t>not</w:t>
      </w:r>
      <w:r>
        <w:rPr>
          <w:spacing w:val="-9"/>
        </w:rPr>
        <w:t xml:space="preserve"> </w:t>
      </w:r>
      <w:r>
        <w:t>conceivable</w:t>
      </w:r>
      <w:r>
        <w:rPr>
          <w:spacing w:val="-15"/>
        </w:rPr>
        <w:t xml:space="preserve"> </w:t>
      </w:r>
      <w:r>
        <w:t>that</w:t>
      </w:r>
      <w:r>
        <w:rPr>
          <w:spacing w:val="-14"/>
        </w:rPr>
        <w:t xml:space="preserve"> </w:t>
      </w:r>
      <w:r>
        <w:t>such</w:t>
      </w:r>
      <w:r>
        <w:rPr>
          <w:spacing w:val="-4"/>
        </w:rPr>
        <w:t xml:space="preserve"> </w:t>
      </w:r>
      <w:r>
        <w:t>medicinal</w:t>
      </w:r>
      <w:r>
        <w:rPr>
          <w:spacing w:val="-10"/>
        </w:rPr>
        <w:t xml:space="preserve"> </w:t>
      </w:r>
      <w:r>
        <w:t>products</w:t>
      </w:r>
      <w:r>
        <w:rPr>
          <w:spacing w:val="-12"/>
        </w:rPr>
        <w:t xml:space="preserve"> </w:t>
      </w:r>
      <w:r>
        <w:t>will</w:t>
      </w:r>
      <w:r>
        <w:rPr>
          <w:spacing w:val="-14"/>
        </w:rPr>
        <w:t xml:space="preserve"> </w:t>
      </w:r>
      <w:r>
        <w:t>be</w:t>
      </w:r>
      <w:r>
        <w:rPr>
          <w:spacing w:val="-10"/>
        </w:rPr>
        <w:t xml:space="preserve"> </w:t>
      </w:r>
      <w:r>
        <w:t>marketed</w:t>
      </w:r>
      <w:r>
        <w:rPr>
          <w:spacing w:val="-9"/>
        </w:rPr>
        <w:t xml:space="preserve"> </w:t>
      </w:r>
      <w:r>
        <w:t>in</w:t>
      </w:r>
      <w:r>
        <w:rPr>
          <w:spacing w:val="-14"/>
        </w:rPr>
        <w:t xml:space="preserve"> </w:t>
      </w:r>
      <w:r>
        <w:t>Ukraine. In this case, a medicinal product intended for the treatment of diseases in Ukraine in more than five persons per every 10 thousand persons can be recognized as an orphan</w:t>
      </w:r>
      <w:r>
        <w:rPr>
          <w:spacing w:val="-4"/>
        </w:rPr>
        <w:t xml:space="preserve"> </w:t>
      </w:r>
      <w:r>
        <w:t>drug;</w:t>
      </w:r>
    </w:p>
    <w:p w:rsidR="00FF7BDE" w:rsidRDefault="00A22A0C">
      <w:pPr>
        <w:pStyle w:val="a3"/>
        <w:spacing w:before="151" w:line="242" w:lineRule="auto"/>
        <w:ind w:right="312"/>
      </w:pPr>
      <w:r>
        <w:t>Ukraine</w:t>
      </w:r>
      <w:r>
        <w:rPr>
          <w:spacing w:val="-11"/>
        </w:rPr>
        <w:t xml:space="preserve"> </w:t>
      </w:r>
      <w:r>
        <w:t>does</w:t>
      </w:r>
      <w:r>
        <w:rPr>
          <w:spacing w:val="-7"/>
        </w:rPr>
        <w:t xml:space="preserve"> </w:t>
      </w:r>
      <w:r>
        <w:t>not</w:t>
      </w:r>
      <w:r>
        <w:rPr>
          <w:spacing w:val="-10"/>
        </w:rPr>
        <w:t xml:space="preserve"> </w:t>
      </w:r>
      <w:r>
        <w:t>have</w:t>
      </w:r>
      <w:r>
        <w:rPr>
          <w:spacing w:val="-9"/>
        </w:rPr>
        <w:t xml:space="preserve"> </w:t>
      </w:r>
      <w:r>
        <w:t>satisfactory</w:t>
      </w:r>
      <w:r>
        <w:rPr>
          <w:spacing w:val="-8"/>
        </w:rPr>
        <w:t xml:space="preserve"> </w:t>
      </w:r>
      <w:r>
        <w:t>diagnostic</w:t>
      </w:r>
      <w:r>
        <w:rPr>
          <w:spacing w:val="-10"/>
        </w:rPr>
        <w:t xml:space="preserve"> </w:t>
      </w:r>
      <w:r>
        <w:t>techniques,</w:t>
      </w:r>
      <w:r>
        <w:rPr>
          <w:spacing w:val="-9"/>
        </w:rPr>
        <w:t xml:space="preserve"> </w:t>
      </w:r>
      <w:r>
        <w:t>prevention</w:t>
      </w:r>
      <w:r>
        <w:rPr>
          <w:spacing w:val="-10"/>
        </w:rPr>
        <w:t xml:space="preserve"> </w:t>
      </w:r>
      <w:r>
        <w:t>or</w:t>
      </w:r>
      <w:r>
        <w:rPr>
          <w:spacing w:val="-8"/>
        </w:rPr>
        <w:t xml:space="preserve"> </w:t>
      </w:r>
      <w:r>
        <w:t>treatment</w:t>
      </w:r>
      <w:r>
        <w:rPr>
          <w:spacing w:val="-10"/>
        </w:rPr>
        <w:t xml:space="preserve"> </w:t>
      </w:r>
      <w:r>
        <w:t>of</w:t>
      </w:r>
      <w:r>
        <w:rPr>
          <w:spacing w:val="-8"/>
        </w:rPr>
        <w:t xml:space="preserve"> </w:t>
      </w:r>
      <w:r>
        <w:t>the</w:t>
      </w:r>
      <w:r>
        <w:rPr>
          <w:spacing w:val="-10"/>
        </w:rPr>
        <w:t xml:space="preserve"> </w:t>
      </w:r>
      <w:r>
        <w:t>relevant rare disease or, in case of such a technique, the medicinal product is effective for patients with such a rare</w:t>
      </w:r>
      <w:r>
        <w:rPr>
          <w:spacing w:val="-5"/>
        </w:rPr>
        <w:t xml:space="preserve"> </w:t>
      </w:r>
      <w:r>
        <w:t>disease;</w:t>
      </w:r>
    </w:p>
    <w:p w:rsidR="00FF7BDE" w:rsidRDefault="00A22A0C">
      <w:pPr>
        <w:pStyle w:val="a5"/>
        <w:numPr>
          <w:ilvl w:val="0"/>
          <w:numId w:val="210"/>
        </w:numPr>
        <w:tabs>
          <w:tab w:val="left" w:pos="1046"/>
        </w:tabs>
        <w:spacing w:before="144"/>
        <w:ind w:right="312" w:firstLine="450"/>
        <w:rPr>
          <w:sz w:val="24"/>
        </w:rPr>
      </w:pPr>
      <w:r>
        <w:rPr>
          <w:sz w:val="24"/>
        </w:rPr>
        <w:t>poisonous medicinal products are medicinal products regulated by a central executive authority that establishes and implements public health</w:t>
      </w:r>
      <w:r>
        <w:rPr>
          <w:spacing w:val="3"/>
          <w:sz w:val="24"/>
        </w:rPr>
        <w:t xml:space="preserve"> </w:t>
      </w:r>
      <w:r>
        <w:rPr>
          <w:sz w:val="24"/>
        </w:rPr>
        <w:t>policy;</w:t>
      </w:r>
    </w:p>
    <w:p w:rsidR="00FF7BDE" w:rsidRDefault="00A22A0C">
      <w:pPr>
        <w:pStyle w:val="a5"/>
        <w:numPr>
          <w:ilvl w:val="0"/>
          <w:numId w:val="210"/>
        </w:numPr>
        <w:tabs>
          <w:tab w:val="left" w:pos="996"/>
        </w:tabs>
        <w:spacing w:before="148"/>
        <w:ind w:right="306" w:firstLine="450"/>
        <w:rPr>
          <w:sz w:val="24"/>
        </w:rPr>
      </w:pPr>
      <w:proofErr w:type="spellStart"/>
      <w:r>
        <w:rPr>
          <w:sz w:val="24"/>
        </w:rPr>
        <w:t>Paediatric</w:t>
      </w:r>
      <w:proofErr w:type="spellEnd"/>
      <w:r>
        <w:rPr>
          <w:sz w:val="24"/>
        </w:rPr>
        <w:t xml:space="preserve"> Committee on Clinical Trials (Studies) (hereinafter referred to as the “</w:t>
      </w:r>
      <w:proofErr w:type="spellStart"/>
      <w:r>
        <w:rPr>
          <w:sz w:val="24"/>
        </w:rPr>
        <w:t>Paediatric</w:t>
      </w:r>
      <w:proofErr w:type="spellEnd"/>
      <w:r>
        <w:rPr>
          <w:sz w:val="24"/>
        </w:rPr>
        <w:t xml:space="preserve"> Committee”) means an independent entity operating under the state control authority and judging</w:t>
      </w:r>
      <w:r>
        <w:rPr>
          <w:spacing w:val="-35"/>
          <w:sz w:val="24"/>
        </w:rPr>
        <w:t xml:space="preserve"> </w:t>
      </w:r>
      <w:r>
        <w:rPr>
          <w:sz w:val="24"/>
        </w:rPr>
        <w:t>on the</w:t>
      </w:r>
      <w:r>
        <w:rPr>
          <w:spacing w:val="-10"/>
          <w:sz w:val="24"/>
        </w:rPr>
        <w:t xml:space="preserve"> </w:t>
      </w:r>
      <w:r>
        <w:rPr>
          <w:sz w:val="24"/>
        </w:rPr>
        <w:t>possibility</w:t>
      </w:r>
      <w:r>
        <w:rPr>
          <w:spacing w:val="-8"/>
          <w:sz w:val="24"/>
        </w:rPr>
        <w:t xml:space="preserve"> </w:t>
      </w:r>
      <w:r>
        <w:rPr>
          <w:sz w:val="24"/>
        </w:rPr>
        <w:t>of</w:t>
      </w:r>
      <w:r>
        <w:rPr>
          <w:spacing w:val="-3"/>
          <w:sz w:val="24"/>
        </w:rPr>
        <w:t xml:space="preserve"> </w:t>
      </w:r>
      <w:r>
        <w:rPr>
          <w:sz w:val="24"/>
        </w:rPr>
        <w:t>conducting clinical</w:t>
      </w:r>
      <w:r>
        <w:rPr>
          <w:spacing w:val="-9"/>
          <w:sz w:val="24"/>
        </w:rPr>
        <w:t xml:space="preserve"> </w:t>
      </w:r>
      <w:r>
        <w:rPr>
          <w:sz w:val="24"/>
        </w:rPr>
        <w:t>trials</w:t>
      </w:r>
      <w:r>
        <w:rPr>
          <w:spacing w:val="-6"/>
          <w:sz w:val="24"/>
        </w:rPr>
        <w:t xml:space="preserve"> </w:t>
      </w:r>
      <w:r>
        <w:rPr>
          <w:sz w:val="24"/>
        </w:rPr>
        <w:t>(studies)</w:t>
      </w:r>
      <w:r>
        <w:rPr>
          <w:spacing w:val="-6"/>
          <w:sz w:val="24"/>
        </w:rPr>
        <w:t xml:space="preserve"> </w:t>
      </w:r>
      <w:r>
        <w:rPr>
          <w:sz w:val="24"/>
        </w:rPr>
        <w:t>involving</w:t>
      </w:r>
      <w:r>
        <w:rPr>
          <w:spacing w:val="-8"/>
          <w:sz w:val="24"/>
        </w:rPr>
        <w:t xml:space="preserve"> </w:t>
      </w:r>
      <w:r>
        <w:rPr>
          <w:sz w:val="24"/>
        </w:rPr>
        <w:t>minors</w:t>
      </w:r>
      <w:r>
        <w:rPr>
          <w:spacing w:val="-6"/>
          <w:sz w:val="24"/>
        </w:rPr>
        <w:t xml:space="preserve"> </w:t>
      </w:r>
      <w:r>
        <w:rPr>
          <w:sz w:val="24"/>
        </w:rPr>
        <w:t>and</w:t>
      </w:r>
      <w:r>
        <w:rPr>
          <w:spacing w:val="-3"/>
          <w:sz w:val="24"/>
        </w:rPr>
        <w:t xml:space="preserve"> </w:t>
      </w:r>
      <w:r>
        <w:rPr>
          <w:sz w:val="24"/>
        </w:rPr>
        <w:t>includes</w:t>
      </w:r>
      <w:r>
        <w:rPr>
          <w:spacing w:val="-6"/>
          <w:sz w:val="24"/>
        </w:rPr>
        <w:t xml:space="preserve"> </w:t>
      </w:r>
      <w:r>
        <w:rPr>
          <w:sz w:val="24"/>
        </w:rPr>
        <w:t>medical/scientific specialists, a representative of a central executive authority that establishes and implements public health policy, a representative of the child protective services and other specialists, community partners</w:t>
      </w:r>
      <w:r>
        <w:rPr>
          <w:spacing w:val="-7"/>
          <w:sz w:val="24"/>
        </w:rPr>
        <w:t xml:space="preserve"> </w:t>
      </w:r>
      <w:r>
        <w:rPr>
          <w:sz w:val="24"/>
        </w:rPr>
        <w:t>who</w:t>
      </w:r>
      <w:r>
        <w:rPr>
          <w:spacing w:val="-9"/>
          <w:sz w:val="24"/>
        </w:rPr>
        <w:t xml:space="preserve"> </w:t>
      </w:r>
      <w:r>
        <w:rPr>
          <w:sz w:val="24"/>
        </w:rPr>
        <w:t>supervise</w:t>
      </w:r>
      <w:r>
        <w:rPr>
          <w:spacing w:val="-6"/>
          <w:sz w:val="24"/>
        </w:rPr>
        <w:t xml:space="preserve"> </w:t>
      </w:r>
      <w:r>
        <w:rPr>
          <w:sz w:val="24"/>
        </w:rPr>
        <w:t>over</w:t>
      </w:r>
      <w:r>
        <w:rPr>
          <w:spacing w:val="-9"/>
          <w:sz w:val="24"/>
        </w:rPr>
        <w:t xml:space="preserve"> </w:t>
      </w:r>
      <w:r>
        <w:rPr>
          <w:sz w:val="24"/>
        </w:rPr>
        <w:t>observance</w:t>
      </w:r>
      <w:r>
        <w:rPr>
          <w:spacing w:val="-9"/>
          <w:sz w:val="24"/>
        </w:rPr>
        <w:t xml:space="preserve"> </w:t>
      </w:r>
      <w:r>
        <w:rPr>
          <w:sz w:val="24"/>
        </w:rPr>
        <w:t>of</w:t>
      </w:r>
      <w:r>
        <w:rPr>
          <w:spacing w:val="-8"/>
          <w:sz w:val="24"/>
        </w:rPr>
        <w:t xml:space="preserve"> </w:t>
      </w:r>
      <w:r>
        <w:rPr>
          <w:sz w:val="24"/>
        </w:rPr>
        <w:t>the</w:t>
      </w:r>
      <w:r>
        <w:rPr>
          <w:spacing w:val="-9"/>
          <w:sz w:val="24"/>
        </w:rPr>
        <w:t xml:space="preserve"> </w:t>
      </w:r>
      <w:r>
        <w:rPr>
          <w:sz w:val="24"/>
        </w:rPr>
        <w:t>rights,</w:t>
      </w:r>
      <w:r>
        <w:rPr>
          <w:spacing w:val="-4"/>
          <w:sz w:val="24"/>
        </w:rPr>
        <w:t xml:space="preserve"> </w:t>
      </w:r>
      <w:r>
        <w:rPr>
          <w:sz w:val="24"/>
        </w:rPr>
        <w:t>safety,</w:t>
      </w:r>
      <w:r>
        <w:rPr>
          <w:spacing w:val="-9"/>
          <w:sz w:val="24"/>
        </w:rPr>
        <w:t xml:space="preserve"> </w:t>
      </w:r>
      <w:r>
        <w:rPr>
          <w:sz w:val="24"/>
        </w:rPr>
        <w:t>and</w:t>
      </w:r>
      <w:r>
        <w:rPr>
          <w:spacing w:val="-8"/>
          <w:sz w:val="24"/>
        </w:rPr>
        <w:t xml:space="preserve"> </w:t>
      </w:r>
      <w:r>
        <w:rPr>
          <w:sz w:val="24"/>
        </w:rPr>
        <w:t>well-being</w:t>
      </w:r>
      <w:r>
        <w:rPr>
          <w:spacing w:val="-9"/>
          <w:sz w:val="24"/>
        </w:rPr>
        <w:t xml:space="preserve"> </w:t>
      </w:r>
      <w:r>
        <w:rPr>
          <w:sz w:val="24"/>
        </w:rPr>
        <w:t>of</w:t>
      </w:r>
      <w:r>
        <w:rPr>
          <w:spacing w:val="-7"/>
          <w:sz w:val="24"/>
        </w:rPr>
        <w:t xml:space="preserve"> </w:t>
      </w:r>
      <w:r>
        <w:rPr>
          <w:sz w:val="24"/>
        </w:rPr>
        <w:t>minors.</w:t>
      </w:r>
      <w:r>
        <w:rPr>
          <w:spacing w:val="-9"/>
          <w:sz w:val="24"/>
        </w:rPr>
        <w:t xml:space="preserve"> </w:t>
      </w:r>
      <w:r>
        <w:rPr>
          <w:sz w:val="24"/>
        </w:rPr>
        <w:t>Members</w:t>
      </w:r>
      <w:r>
        <w:rPr>
          <w:spacing w:val="-6"/>
          <w:sz w:val="24"/>
        </w:rPr>
        <w:t xml:space="preserve"> </w:t>
      </w:r>
      <w:r>
        <w:rPr>
          <w:sz w:val="24"/>
        </w:rPr>
        <w:t>and powers</w:t>
      </w:r>
      <w:r>
        <w:rPr>
          <w:spacing w:val="-13"/>
          <w:sz w:val="24"/>
        </w:rPr>
        <w:t xml:space="preserve"> </w:t>
      </w:r>
      <w:r>
        <w:rPr>
          <w:sz w:val="24"/>
        </w:rPr>
        <w:t>of</w:t>
      </w:r>
      <w:r>
        <w:rPr>
          <w:spacing w:val="-13"/>
          <w:sz w:val="24"/>
        </w:rPr>
        <w:t xml:space="preserve"> </w:t>
      </w:r>
      <w:r>
        <w:rPr>
          <w:sz w:val="24"/>
        </w:rPr>
        <w:t>the</w:t>
      </w:r>
      <w:r>
        <w:rPr>
          <w:spacing w:val="-15"/>
          <w:sz w:val="24"/>
        </w:rPr>
        <w:t xml:space="preserve"> </w:t>
      </w:r>
      <w:proofErr w:type="spellStart"/>
      <w:r>
        <w:rPr>
          <w:sz w:val="24"/>
        </w:rPr>
        <w:t>Paediatric</w:t>
      </w:r>
      <w:proofErr w:type="spellEnd"/>
      <w:r>
        <w:rPr>
          <w:spacing w:val="-15"/>
          <w:sz w:val="24"/>
        </w:rPr>
        <w:t xml:space="preserve"> </w:t>
      </w:r>
      <w:r>
        <w:rPr>
          <w:sz w:val="24"/>
        </w:rPr>
        <w:t>Committee</w:t>
      </w:r>
      <w:r>
        <w:rPr>
          <w:spacing w:val="-15"/>
          <w:sz w:val="24"/>
        </w:rPr>
        <w:t xml:space="preserve"> </w:t>
      </w:r>
      <w:r>
        <w:rPr>
          <w:sz w:val="24"/>
        </w:rPr>
        <w:t>shall</w:t>
      </w:r>
      <w:r>
        <w:rPr>
          <w:spacing w:val="-15"/>
          <w:sz w:val="24"/>
        </w:rPr>
        <w:t xml:space="preserve"> </w:t>
      </w:r>
      <w:r>
        <w:rPr>
          <w:sz w:val="24"/>
        </w:rPr>
        <w:t>be</w:t>
      </w:r>
      <w:r>
        <w:rPr>
          <w:spacing w:val="-15"/>
          <w:sz w:val="24"/>
        </w:rPr>
        <w:t xml:space="preserve"> </w:t>
      </w:r>
      <w:r>
        <w:rPr>
          <w:sz w:val="24"/>
        </w:rPr>
        <w:t>regulated</w:t>
      </w:r>
      <w:r>
        <w:rPr>
          <w:spacing w:val="-14"/>
          <w:sz w:val="24"/>
        </w:rPr>
        <w:t xml:space="preserve"> </w:t>
      </w:r>
      <w:r>
        <w:rPr>
          <w:sz w:val="24"/>
        </w:rPr>
        <w:t>by</w:t>
      </w:r>
      <w:r>
        <w:rPr>
          <w:spacing w:val="-14"/>
          <w:sz w:val="24"/>
        </w:rPr>
        <w:t xml:space="preserve"> </w:t>
      </w:r>
      <w:r>
        <w:rPr>
          <w:sz w:val="24"/>
        </w:rPr>
        <w:t>a</w:t>
      </w:r>
      <w:r>
        <w:rPr>
          <w:spacing w:val="-15"/>
          <w:sz w:val="24"/>
        </w:rPr>
        <w:t xml:space="preserve"> </w:t>
      </w:r>
      <w:r>
        <w:rPr>
          <w:sz w:val="24"/>
        </w:rPr>
        <w:t>central</w:t>
      </w:r>
      <w:r>
        <w:rPr>
          <w:spacing w:val="-15"/>
          <w:sz w:val="24"/>
        </w:rPr>
        <w:t xml:space="preserve"> </w:t>
      </w:r>
      <w:r>
        <w:rPr>
          <w:sz w:val="24"/>
        </w:rPr>
        <w:t>executive</w:t>
      </w:r>
      <w:r>
        <w:rPr>
          <w:spacing w:val="-15"/>
          <w:sz w:val="24"/>
        </w:rPr>
        <w:t xml:space="preserve"> </w:t>
      </w:r>
      <w:r>
        <w:rPr>
          <w:sz w:val="24"/>
        </w:rPr>
        <w:t>authority</w:t>
      </w:r>
      <w:r>
        <w:rPr>
          <w:spacing w:val="-14"/>
          <w:sz w:val="24"/>
        </w:rPr>
        <w:t xml:space="preserve"> </w:t>
      </w:r>
      <w:r>
        <w:rPr>
          <w:sz w:val="24"/>
        </w:rPr>
        <w:t>that</w:t>
      </w:r>
      <w:r>
        <w:rPr>
          <w:spacing w:val="-15"/>
          <w:sz w:val="24"/>
        </w:rPr>
        <w:t xml:space="preserve"> </w:t>
      </w:r>
      <w:r>
        <w:rPr>
          <w:sz w:val="24"/>
        </w:rPr>
        <w:t>establishes and implements public health</w:t>
      </w:r>
      <w:r>
        <w:rPr>
          <w:spacing w:val="-2"/>
          <w:sz w:val="24"/>
        </w:rPr>
        <w:t xml:space="preserve"> </w:t>
      </w:r>
      <w:r>
        <w:rPr>
          <w:sz w:val="24"/>
        </w:rPr>
        <w:t>policy;</w:t>
      </w:r>
    </w:p>
    <w:p w:rsidR="00FF7BDE" w:rsidRDefault="00A22A0C">
      <w:pPr>
        <w:pStyle w:val="a5"/>
        <w:numPr>
          <w:ilvl w:val="0"/>
          <w:numId w:val="210"/>
        </w:numPr>
        <w:tabs>
          <w:tab w:val="left" w:pos="991"/>
        </w:tabs>
        <w:spacing w:before="153"/>
        <w:ind w:left="990" w:hanging="381"/>
        <w:rPr>
          <w:sz w:val="24"/>
        </w:rPr>
      </w:pPr>
      <w:r>
        <w:rPr>
          <w:sz w:val="24"/>
        </w:rPr>
        <w:t>primary packaging means any packaging directly in contact with the medicinal</w:t>
      </w:r>
      <w:r>
        <w:rPr>
          <w:spacing w:val="-8"/>
          <w:sz w:val="24"/>
        </w:rPr>
        <w:t xml:space="preserve"> </w:t>
      </w:r>
      <w:r>
        <w:rPr>
          <w:sz w:val="24"/>
        </w:rPr>
        <w:t>product;</w:t>
      </w:r>
    </w:p>
    <w:p w:rsidR="00AF11A5" w:rsidRDefault="00A22A0C" w:rsidP="00AF11A5">
      <w:pPr>
        <w:pStyle w:val="a5"/>
        <w:numPr>
          <w:ilvl w:val="0"/>
          <w:numId w:val="210"/>
        </w:numPr>
        <w:tabs>
          <w:tab w:val="left" w:pos="1001"/>
        </w:tabs>
        <w:spacing w:before="76"/>
        <w:ind w:right="316" w:firstLine="450"/>
        <w:rPr>
          <w:sz w:val="24"/>
        </w:rPr>
      </w:pPr>
      <w:r w:rsidRPr="00AF11A5">
        <w:rPr>
          <w:sz w:val="24"/>
        </w:rPr>
        <w:t>risk management plan means a detailed description of the risk management</w:t>
      </w:r>
      <w:r w:rsidRPr="00AF11A5">
        <w:rPr>
          <w:spacing w:val="-13"/>
          <w:sz w:val="24"/>
        </w:rPr>
        <w:t xml:space="preserve"> </w:t>
      </w:r>
      <w:r w:rsidRPr="00AF11A5">
        <w:rPr>
          <w:sz w:val="24"/>
        </w:rPr>
        <w:t>system;</w:t>
      </w:r>
    </w:p>
    <w:p w:rsidR="00FF7BDE" w:rsidRPr="00AF11A5" w:rsidRDefault="00A22A0C" w:rsidP="00AF11A5">
      <w:pPr>
        <w:pStyle w:val="a5"/>
        <w:numPr>
          <w:ilvl w:val="0"/>
          <w:numId w:val="210"/>
        </w:numPr>
        <w:tabs>
          <w:tab w:val="left" w:pos="1001"/>
        </w:tabs>
        <w:spacing w:before="76"/>
        <w:ind w:right="316" w:firstLine="450"/>
        <w:rPr>
          <w:sz w:val="24"/>
        </w:rPr>
      </w:pPr>
      <w:r w:rsidRPr="00AF11A5">
        <w:rPr>
          <w:sz w:val="24"/>
        </w:rPr>
        <w:t>similar biological medicinal product (biosimilar) means a biological medicinal product the quality, efficiency and safety characteristics of which are similar those of the authorized reference biological medicinal</w:t>
      </w:r>
      <w:r w:rsidRPr="00AF11A5">
        <w:rPr>
          <w:spacing w:val="-5"/>
          <w:sz w:val="24"/>
        </w:rPr>
        <w:t xml:space="preserve"> </w:t>
      </w:r>
      <w:r w:rsidRPr="00AF11A5">
        <w:rPr>
          <w:sz w:val="24"/>
        </w:rPr>
        <w:t>product;</w:t>
      </w:r>
    </w:p>
    <w:p w:rsidR="00FF7BDE" w:rsidRDefault="00A22A0C">
      <w:pPr>
        <w:pStyle w:val="a5"/>
        <w:numPr>
          <w:ilvl w:val="0"/>
          <w:numId w:val="210"/>
        </w:numPr>
        <w:tabs>
          <w:tab w:val="left" w:pos="1061"/>
        </w:tabs>
        <w:spacing w:before="147"/>
        <w:ind w:right="308" w:firstLine="450"/>
        <w:rPr>
          <w:sz w:val="24"/>
        </w:rPr>
      </w:pPr>
      <w:r>
        <w:rPr>
          <w:sz w:val="24"/>
        </w:rPr>
        <w:t>post-marketing safety pharmacology study means any safety study of an authorized medicinal product, conducted after state registration with a view to identifying, characterizing or assessing a safety hazard, confirming the safety profile of a medicinal product or assessing the effectiveness of risk management</w:t>
      </w:r>
      <w:r>
        <w:rPr>
          <w:spacing w:val="-2"/>
          <w:sz w:val="24"/>
        </w:rPr>
        <w:t xml:space="preserve"> </w:t>
      </w:r>
      <w:r>
        <w:rPr>
          <w:sz w:val="24"/>
        </w:rPr>
        <w:t>measures;</w:t>
      </w:r>
    </w:p>
    <w:p w:rsidR="00FF7BDE" w:rsidRDefault="00A22A0C">
      <w:pPr>
        <w:pStyle w:val="a5"/>
        <w:numPr>
          <w:ilvl w:val="0"/>
          <w:numId w:val="210"/>
        </w:numPr>
        <w:tabs>
          <w:tab w:val="left" w:pos="982"/>
        </w:tabs>
        <w:spacing w:before="152"/>
        <w:ind w:right="303" w:firstLine="450"/>
        <w:rPr>
          <w:sz w:val="24"/>
        </w:rPr>
      </w:pPr>
      <w:r>
        <w:rPr>
          <w:sz w:val="24"/>
        </w:rPr>
        <w:t>representative</w:t>
      </w:r>
      <w:r>
        <w:rPr>
          <w:spacing w:val="-15"/>
          <w:sz w:val="24"/>
        </w:rPr>
        <w:t xml:space="preserve"> </w:t>
      </w:r>
      <w:r>
        <w:rPr>
          <w:sz w:val="24"/>
        </w:rPr>
        <w:t>of</w:t>
      </w:r>
      <w:r>
        <w:rPr>
          <w:spacing w:val="-8"/>
          <w:sz w:val="24"/>
        </w:rPr>
        <w:t xml:space="preserve"> </w:t>
      </w:r>
      <w:r>
        <w:rPr>
          <w:sz w:val="24"/>
        </w:rPr>
        <w:t>the</w:t>
      </w:r>
      <w:r>
        <w:rPr>
          <w:spacing w:val="-9"/>
          <w:sz w:val="24"/>
        </w:rPr>
        <w:t xml:space="preserve"> </w:t>
      </w:r>
      <w:r>
        <w:rPr>
          <w:sz w:val="24"/>
        </w:rPr>
        <w:t>marketing</w:t>
      </w:r>
      <w:r>
        <w:rPr>
          <w:spacing w:val="-14"/>
          <w:sz w:val="24"/>
        </w:rPr>
        <w:t xml:space="preserve"> </w:t>
      </w:r>
      <w:r>
        <w:rPr>
          <w:sz w:val="24"/>
        </w:rPr>
        <w:t>authorization</w:t>
      </w:r>
      <w:r>
        <w:rPr>
          <w:spacing w:val="-13"/>
          <w:sz w:val="24"/>
        </w:rPr>
        <w:t xml:space="preserve"> </w:t>
      </w:r>
      <w:r>
        <w:rPr>
          <w:sz w:val="24"/>
        </w:rPr>
        <w:t>holder</w:t>
      </w:r>
      <w:r>
        <w:rPr>
          <w:spacing w:val="-12"/>
          <w:sz w:val="24"/>
        </w:rPr>
        <w:t xml:space="preserve"> </w:t>
      </w:r>
      <w:r>
        <w:rPr>
          <w:sz w:val="24"/>
        </w:rPr>
        <w:t>in</w:t>
      </w:r>
      <w:r>
        <w:rPr>
          <w:spacing w:val="-13"/>
          <w:sz w:val="24"/>
        </w:rPr>
        <w:t xml:space="preserve"> </w:t>
      </w:r>
      <w:r>
        <w:rPr>
          <w:sz w:val="24"/>
        </w:rPr>
        <w:t>Ukraine</w:t>
      </w:r>
      <w:r>
        <w:rPr>
          <w:spacing w:val="-10"/>
          <w:sz w:val="24"/>
        </w:rPr>
        <w:t xml:space="preserve"> </w:t>
      </w:r>
      <w:r>
        <w:rPr>
          <w:sz w:val="24"/>
        </w:rPr>
        <w:t>(hereinafter</w:t>
      </w:r>
      <w:r>
        <w:rPr>
          <w:spacing w:val="-8"/>
          <w:sz w:val="24"/>
        </w:rPr>
        <w:t xml:space="preserve"> </w:t>
      </w:r>
      <w:r>
        <w:rPr>
          <w:sz w:val="24"/>
        </w:rPr>
        <w:t>referred</w:t>
      </w:r>
      <w:r>
        <w:rPr>
          <w:spacing w:val="-9"/>
          <w:sz w:val="24"/>
        </w:rPr>
        <w:t xml:space="preserve"> </w:t>
      </w:r>
      <w:r>
        <w:rPr>
          <w:sz w:val="24"/>
        </w:rPr>
        <w:t>to</w:t>
      </w:r>
      <w:r>
        <w:rPr>
          <w:spacing w:val="-13"/>
          <w:sz w:val="24"/>
        </w:rPr>
        <w:t xml:space="preserve"> </w:t>
      </w:r>
      <w:r>
        <w:rPr>
          <w:sz w:val="24"/>
        </w:rPr>
        <w:t>as</w:t>
      </w:r>
      <w:r>
        <w:rPr>
          <w:spacing w:val="-11"/>
          <w:sz w:val="24"/>
        </w:rPr>
        <w:t xml:space="preserve"> </w:t>
      </w:r>
      <w:r>
        <w:rPr>
          <w:sz w:val="24"/>
        </w:rPr>
        <w:t xml:space="preserve">the “representative in Ukraine”) means a legal entity or </w:t>
      </w:r>
      <w:proofErr w:type="spellStart"/>
      <w:r>
        <w:rPr>
          <w:sz w:val="24"/>
        </w:rPr>
        <w:t>a</w:t>
      </w:r>
      <w:proofErr w:type="spellEnd"/>
      <w:r>
        <w:rPr>
          <w:sz w:val="24"/>
        </w:rPr>
        <w:t xml:space="preserve"> individual person – entrepreneur (economic entity) registered in accordance with the procedure established by the law of Ukraine, authorized by the marketing authorization holder in accordance with the relevant agreement and/or power of attorney, which is registered in a Member State of the European Union or the European Free Trade Association, which is a party to the Agreement on the European Economic Area, to represent its interests in Ukraine and fulfil the requirements established by the law of Ukraine during the validity of the marketing</w:t>
      </w:r>
      <w:r>
        <w:rPr>
          <w:spacing w:val="1"/>
          <w:sz w:val="24"/>
        </w:rPr>
        <w:t xml:space="preserve"> </w:t>
      </w:r>
      <w:r>
        <w:rPr>
          <w:sz w:val="24"/>
        </w:rPr>
        <w:t>authorization;</w:t>
      </w:r>
    </w:p>
    <w:p w:rsidR="00FF7BDE" w:rsidRDefault="00A22A0C">
      <w:pPr>
        <w:pStyle w:val="a5"/>
        <w:numPr>
          <w:ilvl w:val="0"/>
          <w:numId w:val="210"/>
        </w:numPr>
        <w:tabs>
          <w:tab w:val="left" w:pos="1026"/>
        </w:tabs>
        <w:spacing w:before="153"/>
        <w:ind w:right="304" w:firstLine="450"/>
        <w:rPr>
          <w:sz w:val="24"/>
        </w:rPr>
      </w:pPr>
      <w:r>
        <w:rPr>
          <w:sz w:val="24"/>
        </w:rPr>
        <w:t>radionuclide precursor means any other radionuclide produced for the radio-labelling of another substance prior to</w:t>
      </w:r>
      <w:r>
        <w:rPr>
          <w:spacing w:val="-3"/>
          <w:sz w:val="24"/>
        </w:rPr>
        <w:t xml:space="preserve"> </w:t>
      </w:r>
      <w:r>
        <w:rPr>
          <w:sz w:val="24"/>
        </w:rPr>
        <w:t>administration;</w:t>
      </w:r>
    </w:p>
    <w:p w:rsidR="00FF7BDE" w:rsidRDefault="00A22A0C">
      <w:pPr>
        <w:pStyle w:val="a5"/>
        <w:numPr>
          <w:ilvl w:val="0"/>
          <w:numId w:val="210"/>
        </w:numPr>
        <w:tabs>
          <w:tab w:val="left" w:pos="1021"/>
        </w:tabs>
        <w:spacing w:before="148"/>
        <w:ind w:right="318" w:firstLine="450"/>
        <w:rPr>
          <w:sz w:val="24"/>
        </w:rPr>
      </w:pPr>
      <w:r>
        <w:rPr>
          <w:sz w:val="24"/>
        </w:rPr>
        <w:t xml:space="preserve">allergen product means any medicinal product which is intended to identify or induce a specific acquired alteration in the immunological response to an </w:t>
      </w:r>
      <w:proofErr w:type="spellStart"/>
      <w:r>
        <w:rPr>
          <w:sz w:val="24"/>
        </w:rPr>
        <w:t>allergizing</w:t>
      </w:r>
      <w:proofErr w:type="spellEnd"/>
      <w:r>
        <w:rPr>
          <w:spacing w:val="-7"/>
          <w:sz w:val="24"/>
        </w:rPr>
        <w:t xml:space="preserve"> </w:t>
      </w:r>
      <w:r>
        <w:rPr>
          <w:sz w:val="24"/>
        </w:rPr>
        <w:t>agent;</w:t>
      </w:r>
    </w:p>
    <w:p w:rsidR="00FF7BDE" w:rsidRDefault="00A22A0C">
      <w:pPr>
        <w:pStyle w:val="a5"/>
        <w:numPr>
          <w:ilvl w:val="0"/>
          <w:numId w:val="210"/>
        </w:numPr>
        <w:tabs>
          <w:tab w:val="left" w:pos="1041"/>
        </w:tabs>
        <w:spacing w:before="153"/>
        <w:ind w:right="303" w:firstLine="450"/>
        <w:rPr>
          <w:sz w:val="24"/>
        </w:rPr>
      </w:pPr>
      <w:r>
        <w:rPr>
          <w:sz w:val="24"/>
        </w:rPr>
        <w:t>in-bulk product means any medicinal product designed for finished medicinal product manufacture that passed all stages of the technological process, except for stage of pre-packaging and/or final packaging and</w:t>
      </w:r>
      <w:r>
        <w:rPr>
          <w:spacing w:val="-3"/>
          <w:sz w:val="24"/>
        </w:rPr>
        <w:t xml:space="preserve"> </w:t>
      </w:r>
      <w:r>
        <w:rPr>
          <w:sz w:val="24"/>
        </w:rPr>
        <w:t>labelling;</w:t>
      </w:r>
    </w:p>
    <w:p w:rsidR="00FF7BDE" w:rsidRDefault="00A22A0C">
      <w:pPr>
        <w:pStyle w:val="a5"/>
        <w:numPr>
          <w:ilvl w:val="0"/>
          <w:numId w:val="210"/>
        </w:numPr>
        <w:tabs>
          <w:tab w:val="left" w:pos="1001"/>
        </w:tabs>
        <w:spacing w:before="148"/>
        <w:ind w:right="312" w:firstLine="450"/>
        <w:rPr>
          <w:sz w:val="24"/>
        </w:rPr>
      </w:pPr>
      <w:r>
        <w:rPr>
          <w:sz w:val="24"/>
        </w:rPr>
        <w:t>promotion of a medicinal product means information on a medicinal product distributed in any form and by any means, intended to raise or maintain the awareness of healthcare and pharmaceutical professionals, rehabilitation specialists in such a medicinal product and aimed at promoting the prescription, dispensing, sale or use of a medicinal</w:t>
      </w:r>
      <w:r>
        <w:rPr>
          <w:spacing w:val="-9"/>
          <w:sz w:val="24"/>
        </w:rPr>
        <w:t xml:space="preserve"> </w:t>
      </w:r>
      <w:r>
        <w:rPr>
          <w:sz w:val="24"/>
        </w:rPr>
        <w:t>product;</w:t>
      </w:r>
    </w:p>
    <w:p w:rsidR="00FF7BDE" w:rsidRDefault="00A22A0C">
      <w:pPr>
        <w:pStyle w:val="a5"/>
        <w:numPr>
          <w:ilvl w:val="0"/>
          <w:numId w:val="210"/>
        </w:numPr>
        <w:tabs>
          <w:tab w:val="left" w:pos="1051"/>
        </w:tabs>
        <w:spacing w:before="151"/>
        <w:ind w:right="314" w:firstLine="450"/>
        <w:rPr>
          <w:sz w:val="24"/>
        </w:rPr>
      </w:pPr>
      <w:r>
        <w:rPr>
          <w:sz w:val="24"/>
        </w:rPr>
        <w:t>radionuclide set means any medicinal product that shall be combined or mixed with radionuclides in a finished radiopharmaceutical, as a rule, before its</w:t>
      </w:r>
      <w:r>
        <w:rPr>
          <w:spacing w:val="-2"/>
          <w:sz w:val="24"/>
        </w:rPr>
        <w:t xml:space="preserve"> </w:t>
      </w:r>
      <w:r>
        <w:rPr>
          <w:sz w:val="24"/>
        </w:rPr>
        <w:t>administration;</w:t>
      </w:r>
    </w:p>
    <w:p w:rsidR="00FF7BDE" w:rsidRDefault="00A22A0C">
      <w:pPr>
        <w:pStyle w:val="a5"/>
        <w:numPr>
          <w:ilvl w:val="0"/>
          <w:numId w:val="210"/>
        </w:numPr>
        <w:tabs>
          <w:tab w:val="left" w:pos="1001"/>
        </w:tabs>
        <w:spacing w:before="148"/>
        <w:ind w:right="307" w:firstLine="450"/>
        <w:rPr>
          <w:sz w:val="24"/>
        </w:rPr>
      </w:pPr>
      <w:r>
        <w:rPr>
          <w:sz w:val="24"/>
        </w:rPr>
        <w:t>radiopharmaceutical means any medicinal product that, in a finished product, contains one or more radionuclides (radioactive isotopes) introduced into it for medical</w:t>
      </w:r>
      <w:r>
        <w:rPr>
          <w:spacing w:val="-8"/>
          <w:sz w:val="24"/>
        </w:rPr>
        <w:t xml:space="preserve"> </w:t>
      </w:r>
      <w:r>
        <w:rPr>
          <w:sz w:val="24"/>
        </w:rPr>
        <w:t>purposes;</w:t>
      </w:r>
    </w:p>
    <w:p w:rsidR="00FF7BDE" w:rsidRDefault="00A22A0C">
      <w:pPr>
        <w:pStyle w:val="a5"/>
        <w:numPr>
          <w:ilvl w:val="0"/>
          <w:numId w:val="210"/>
        </w:numPr>
        <w:tabs>
          <w:tab w:val="left" w:pos="1016"/>
        </w:tabs>
        <w:spacing w:before="153"/>
        <w:ind w:right="303" w:firstLine="450"/>
        <w:rPr>
          <w:sz w:val="24"/>
        </w:rPr>
      </w:pPr>
      <w:r>
        <w:rPr>
          <w:sz w:val="24"/>
        </w:rPr>
        <w:t>reconstitution means manipulation with a view to obtaining a finished medicinal product from</w:t>
      </w:r>
      <w:r>
        <w:rPr>
          <w:spacing w:val="-5"/>
          <w:sz w:val="24"/>
        </w:rPr>
        <w:t xml:space="preserve"> </w:t>
      </w:r>
      <w:r>
        <w:rPr>
          <w:sz w:val="24"/>
        </w:rPr>
        <w:t>a</w:t>
      </w:r>
      <w:r>
        <w:rPr>
          <w:spacing w:val="-5"/>
          <w:sz w:val="24"/>
        </w:rPr>
        <w:t xml:space="preserve"> </w:t>
      </w:r>
      <w:r>
        <w:rPr>
          <w:sz w:val="24"/>
        </w:rPr>
        <w:t>medicinal</w:t>
      </w:r>
      <w:r>
        <w:rPr>
          <w:spacing w:val="-5"/>
          <w:sz w:val="24"/>
        </w:rPr>
        <w:t xml:space="preserve"> </w:t>
      </w:r>
      <w:r>
        <w:rPr>
          <w:sz w:val="24"/>
        </w:rPr>
        <w:t>product</w:t>
      </w:r>
      <w:r>
        <w:rPr>
          <w:spacing w:val="-4"/>
          <w:sz w:val="24"/>
        </w:rPr>
        <w:t xml:space="preserve"> </w:t>
      </w:r>
      <w:r>
        <w:rPr>
          <w:sz w:val="24"/>
        </w:rPr>
        <w:t>registered</w:t>
      </w:r>
      <w:r>
        <w:rPr>
          <w:spacing w:val="-3"/>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the</w:t>
      </w:r>
      <w:r>
        <w:rPr>
          <w:spacing w:val="-4"/>
          <w:sz w:val="24"/>
        </w:rPr>
        <w:t xml:space="preserve"> </w:t>
      </w:r>
      <w:r>
        <w:rPr>
          <w:sz w:val="24"/>
        </w:rPr>
        <w:t>established</w:t>
      </w:r>
      <w:r>
        <w:rPr>
          <w:spacing w:val="3"/>
          <w:sz w:val="24"/>
        </w:rPr>
        <w:t xml:space="preserve"> </w:t>
      </w:r>
      <w:r>
        <w:rPr>
          <w:sz w:val="24"/>
        </w:rPr>
        <w:t>order</w:t>
      </w:r>
      <w:r>
        <w:rPr>
          <w:spacing w:val="-3"/>
          <w:sz w:val="24"/>
        </w:rPr>
        <w:t xml:space="preserve"> </w:t>
      </w:r>
      <w:r>
        <w:rPr>
          <w:sz w:val="24"/>
        </w:rPr>
        <w:t>and</w:t>
      </w:r>
      <w:r>
        <w:rPr>
          <w:spacing w:val="-3"/>
          <w:sz w:val="24"/>
        </w:rPr>
        <w:t xml:space="preserve"> </w:t>
      </w:r>
      <w:r>
        <w:rPr>
          <w:sz w:val="24"/>
        </w:rPr>
        <w:t>entered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State Register</w:t>
      </w:r>
      <w:r>
        <w:rPr>
          <w:spacing w:val="-3"/>
          <w:sz w:val="24"/>
        </w:rPr>
        <w:t xml:space="preserve"> </w:t>
      </w:r>
      <w:r>
        <w:rPr>
          <w:sz w:val="24"/>
        </w:rPr>
        <w:t>of</w:t>
      </w:r>
      <w:r>
        <w:rPr>
          <w:spacing w:val="-3"/>
          <w:sz w:val="24"/>
        </w:rPr>
        <w:t xml:space="preserve"> </w:t>
      </w:r>
      <w:r>
        <w:rPr>
          <w:sz w:val="24"/>
        </w:rPr>
        <w:t>Medicinal</w:t>
      </w:r>
      <w:r>
        <w:rPr>
          <w:spacing w:val="-4"/>
          <w:sz w:val="24"/>
        </w:rPr>
        <w:t xml:space="preserve"> </w:t>
      </w:r>
      <w:r>
        <w:rPr>
          <w:sz w:val="24"/>
        </w:rPr>
        <w:t>Products</w:t>
      </w:r>
      <w:r>
        <w:rPr>
          <w:spacing w:val="-2"/>
          <w:sz w:val="24"/>
        </w:rPr>
        <w:t xml:space="preserve"> </w:t>
      </w:r>
      <w:r>
        <w:rPr>
          <w:sz w:val="24"/>
        </w:rPr>
        <w:t>or</w:t>
      </w:r>
      <w:r>
        <w:rPr>
          <w:spacing w:val="-3"/>
          <w:sz w:val="24"/>
        </w:rPr>
        <w:t xml:space="preserve"> </w:t>
      </w:r>
      <w:r>
        <w:rPr>
          <w:sz w:val="24"/>
        </w:rPr>
        <w:t>authorized</w:t>
      </w:r>
      <w:r>
        <w:rPr>
          <w:spacing w:val="-2"/>
          <w:sz w:val="24"/>
        </w:rPr>
        <w:t xml:space="preserve"> </w:t>
      </w:r>
      <w:r>
        <w:rPr>
          <w:sz w:val="24"/>
        </w:rPr>
        <w:t>for</w:t>
      </w:r>
      <w:r>
        <w:rPr>
          <w:spacing w:val="-3"/>
          <w:sz w:val="24"/>
        </w:rPr>
        <w:t xml:space="preserve"> </w:t>
      </w:r>
      <w:r>
        <w:rPr>
          <w:sz w:val="24"/>
        </w:rPr>
        <w:t>circulation</w:t>
      </w:r>
      <w:r>
        <w:rPr>
          <w:spacing w:val="-3"/>
          <w:sz w:val="24"/>
        </w:rPr>
        <w:t xml:space="preserve"> </w:t>
      </w:r>
      <w:r>
        <w:rPr>
          <w:sz w:val="24"/>
        </w:rPr>
        <w:t>and</w:t>
      </w:r>
      <w:r>
        <w:rPr>
          <w:spacing w:val="-2"/>
          <w:sz w:val="24"/>
        </w:rPr>
        <w:t xml:space="preserve"> </w:t>
      </w:r>
      <w:r>
        <w:rPr>
          <w:sz w:val="24"/>
        </w:rPr>
        <w:t>use</w:t>
      </w:r>
      <w:r>
        <w:rPr>
          <w:spacing w:val="-5"/>
          <w:sz w:val="24"/>
        </w:rPr>
        <w:t xml:space="preserve"> </w:t>
      </w:r>
      <w:r>
        <w:rPr>
          <w:sz w:val="24"/>
        </w:rPr>
        <w:t>in</w:t>
      </w:r>
      <w:r>
        <w:rPr>
          <w:spacing w:val="-2"/>
          <w:sz w:val="24"/>
        </w:rPr>
        <w:t xml:space="preserve"> </w:t>
      </w:r>
      <w:r>
        <w:rPr>
          <w:sz w:val="24"/>
        </w:rPr>
        <w:t>the</w:t>
      </w:r>
      <w:r>
        <w:rPr>
          <w:spacing w:val="-5"/>
          <w:sz w:val="24"/>
        </w:rPr>
        <w:t xml:space="preserve"> </w:t>
      </w:r>
      <w:r>
        <w:rPr>
          <w:sz w:val="24"/>
        </w:rPr>
        <w:t>cases</w:t>
      </w:r>
      <w:r>
        <w:rPr>
          <w:spacing w:val="-2"/>
          <w:sz w:val="24"/>
        </w:rPr>
        <w:t xml:space="preserve"> </w:t>
      </w:r>
      <w:r>
        <w:rPr>
          <w:sz w:val="24"/>
        </w:rPr>
        <w:t>provided</w:t>
      </w:r>
      <w:r>
        <w:rPr>
          <w:spacing w:val="-2"/>
          <w:sz w:val="24"/>
        </w:rPr>
        <w:t xml:space="preserve"> </w:t>
      </w:r>
      <w:r>
        <w:rPr>
          <w:sz w:val="24"/>
        </w:rPr>
        <w:t>for</w:t>
      </w:r>
      <w:r>
        <w:rPr>
          <w:spacing w:val="-3"/>
          <w:sz w:val="24"/>
        </w:rPr>
        <w:t xml:space="preserve"> </w:t>
      </w:r>
      <w:r>
        <w:rPr>
          <w:sz w:val="24"/>
        </w:rPr>
        <w:t>by</w:t>
      </w:r>
      <w:r>
        <w:rPr>
          <w:spacing w:val="-2"/>
          <w:sz w:val="24"/>
        </w:rPr>
        <w:t xml:space="preserve"> </w:t>
      </w:r>
      <w:r>
        <w:rPr>
          <w:sz w:val="24"/>
        </w:rPr>
        <w:t>this Law, according to the package leaflet. Reconstitution is not considered manufacturing (production) of medicinal products, if such actions are carried out by medical personnel during medical interventions;</w:t>
      </w:r>
    </w:p>
    <w:p w:rsidR="00FF7BDE" w:rsidRDefault="00A22A0C">
      <w:pPr>
        <w:pStyle w:val="a5"/>
        <w:numPr>
          <w:ilvl w:val="0"/>
          <w:numId w:val="210"/>
        </w:numPr>
        <w:tabs>
          <w:tab w:val="left" w:pos="991"/>
        </w:tabs>
        <w:spacing w:before="150"/>
        <w:ind w:right="311" w:firstLine="450"/>
        <w:rPr>
          <w:sz w:val="24"/>
        </w:rPr>
      </w:pPr>
      <w:r>
        <w:rPr>
          <w:sz w:val="24"/>
        </w:rPr>
        <w:t>reference</w:t>
      </w:r>
      <w:r>
        <w:rPr>
          <w:spacing w:val="-6"/>
          <w:sz w:val="24"/>
        </w:rPr>
        <w:t xml:space="preserve"> </w:t>
      </w:r>
      <w:r>
        <w:rPr>
          <w:sz w:val="24"/>
        </w:rPr>
        <w:t>medicinal</w:t>
      </w:r>
      <w:r>
        <w:rPr>
          <w:spacing w:val="-5"/>
          <w:sz w:val="24"/>
        </w:rPr>
        <w:t xml:space="preserve"> </w:t>
      </w:r>
      <w:r>
        <w:rPr>
          <w:sz w:val="24"/>
        </w:rPr>
        <w:t>product</w:t>
      </w:r>
      <w:r>
        <w:rPr>
          <w:spacing w:val="-6"/>
          <w:sz w:val="24"/>
        </w:rPr>
        <w:t xml:space="preserve"> </w:t>
      </w:r>
      <w:r>
        <w:rPr>
          <w:sz w:val="24"/>
        </w:rPr>
        <w:t>means</w:t>
      </w:r>
      <w:r>
        <w:rPr>
          <w:spacing w:val="-2"/>
          <w:sz w:val="24"/>
        </w:rPr>
        <w:t xml:space="preserve"> </w:t>
      </w:r>
      <w:r>
        <w:rPr>
          <w:sz w:val="24"/>
        </w:rPr>
        <w:t>a</w:t>
      </w:r>
      <w:r>
        <w:rPr>
          <w:spacing w:val="-6"/>
          <w:sz w:val="24"/>
        </w:rPr>
        <w:t xml:space="preserve"> </w:t>
      </w:r>
      <w:r>
        <w:rPr>
          <w:sz w:val="24"/>
        </w:rPr>
        <w:t>medicinal</w:t>
      </w:r>
      <w:r>
        <w:rPr>
          <w:spacing w:val="-5"/>
          <w:sz w:val="24"/>
        </w:rPr>
        <w:t xml:space="preserve"> </w:t>
      </w:r>
      <w:r>
        <w:rPr>
          <w:sz w:val="24"/>
        </w:rPr>
        <w:t>product</w:t>
      </w:r>
      <w:r>
        <w:rPr>
          <w:spacing w:val="-5"/>
          <w:sz w:val="24"/>
        </w:rPr>
        <w:t xml:space="preserve"> </w:t>
      </w:r>
      <w:r>
        <w:rPr>
          <w:sz w:val="24"/>
        </w:rPr>
        <w:t>registered</w:t>
      </w:r>
      <w:r>
        <w:rPr>
          <w:spacing w:val="-4"/>
          <w:sz w:val="24"/>
        </w:rPr>
        <w:t xml:space="preserve"> </w:t>
      </w:r>
      <w:r>
        <w:rPr>
          <w:sz w:val="24"/>
        </w:rPr>
        <w:t>in</w:t>
      </w:r>
      <w:r>
        <w:rPr>
          <w:spacing w:val="-4"/>
          <w:sz w:val="24"/>
        </w:rPr>
        <w:t xml:space="preserve"> </w:t>
      </w:r>
      <w:r>
        <w:rPr>
          <w:sz w:val="24"/>
        </w:rPr>
        <w:t>Ukraine</w:t>
      </w:r>
      <w:r>
        <w:rPr>
          <w:spacing w:val="-5"/>
          <w:sz w:val="24"/>
        </w:rPr>
        <w:t xml:space="preserve"> </w:t>
      </w:r>
      <w:r>
        <w:rPr>
          <w:sz w:val="24"/>
        </w:rPr>
        <w:t>according</w:t>
      </w:r>
      <w:r>
        <w:rPr>
          <w:spacing w:val="-3"/>
          <w:sz w:val="24"/>
        </w:rPr>
        <w:t xml:space="preserve"> </w:t>
      </w:r>
      <w:r>
        <w:rPr>
          <w:sz w:val="24"/>
        </w:rPr>
        <w:t>to</w:t>
      </w:r>
      <w:r>
        <w:rPr>
          <w:spacing w:val="-4"/>
          <w:sz w:val="24"/>
        </w:rPr>
        <w:t xml:space="preserve"> </w:t>
      </w:r>
      <w:r>
        <w:rPr>
          <w:sz w:val="24"/>
        </w:rPr>
        <w:t>a complete</w:t>
      </w:r>
      <w:r>
        <w:rPr>
          <w:spacing w:val="-10"/>
          <w:sz w:val="24"/>
        </w:rPr>
        <w:t xml:space="preserve"> </w:t>
      </w:r>
      <w:r>
        <w:rPr>
          <w:sz w:val="24"/>
        </w:rPr>
        <w:t>registration</w:t>
      </w:r>
      <w:r>
        <w:rPr>
          <w:spacing w:val="-8"/>
          <w:sz w:val="24"/>
        </w:rPr>
        <w:t xml:space="preserve"> </w:t>
      </w:r>
      <w:r>
        <w:rPr>
          <w:sz w:val="24"/>
        </w:rPr>
        <w:t>dossier</w:t>
      </w:r>
      <w:r>
        <w:rPr>
          <w:spacing w:val="-8"/>
          <w:sz w:val="24"/>
        </w:rPr>
        <w:t xml:space="preserve"> </w:t>
      </w:r>
      <w:r>
        <w:rPr>
          <w:sz w:val="24"/>
        </w:rPr>
        <w:t>or,</w:t>
      </w:r>
      <w:r>
        <w:rPr>
          <w:spacing w:val="-2"/>
          <w:sz w:val="24"/>
        </w:rPr>
        <w:t xml:space="preserve"> </w:t>
      </w:r>
      <w:r>
        <w:rPr>
          <w:sz w:val="24"/>
        </w:rPr>
        <w:t>in</w:t>
      </w:r>
      <w:r>
        <w:rPr>
          <w:spacing w:val="-8"/>
          <w:sz w:val="24"/>
        </w:rPr>
        <w:t xml:space="preserve"> </w:t>
      </w:r>
      <w:r>
        <w:rPr>
          <w:sz w:val="24"/>
        </w:rPr>
        <w:t>the</w:t>
      </w:r>
      <w:r>
        <w:rPr>
          <w:spacing w:val="-9"/>
          <w:sz w:val="24"/>
        </w:rPr>
        <w:t xml:space="preserve"> </w:t>
      </w:r>
      <w:r>
        <w:rPr>
          <w:sz w:val="24"/>
        </w:rPr>
        <w:t>absence</w:t>
      </w:r>
      <w:r>
        <w:rPr>
          <w:spacing w:val="-9"/>
          <w:sz w:val="24"/>
        </w:rPr>
        <w:t xml:space="preserve"> </w:t>
      </w:r>
      <w:r>
        <w:rPr>
          <w:sz w:val="24"/>
        </w:rPr>
        <w:t>of</w:t>
      </w:r>
      <w:r>
        <w:rPr>
          <w:spacing w:val="-2"/>
          <w:sz w:val="24"/>
        </w:rPr>
        <w:t xml:space="preserve"> </w:t>
      </w:r>
      <w:r>
        <w:rPr>
          <w:sz w:val="24"/>
        </w:rPr>
        <w:t>marketing</w:t>
      </w:r>
      <w:r>
        <w:rPr>
          <w:spacing w:val="3"/>
          <w:sz w:val="24"/>
        </w:rPr>
        <w:t xml:space="preserve"> </w:t>
      </w:r>
      <w:r>
        <w:rPr>
          <w:sz w:val="24"/>
        </w:rPr>
        <w:t>authorization</w:t>
      </w:r>
      <w:r>
        <w:rPr>
          <w:spacing w:val="-3"/>
          <w:sz w:val="24"/>
        </w:rPr>
        <w:t xml:space="preserve"> </w:t>
      </w:r>
      <w:r>
        <w:rPr>
          <w:sz w:val="24"/>
        </w:rPr>
        <w:t>in</w:t>
      </w:r>
      <w:r>
        <w:rPr>
          <w:spacing w:val="-8"/>
          <w:sz w:val="24"/>
        </w:rPr>
        <w:t xml:space="preserve"> </w:t>
      </w:r>
      <w:r>
        <w:rPr>
          <w:sz w:val="24"/>
        </w:rPr>
        <w:t>Ukraine,</w:t>
      </w:r>
      <w:r>
        <w:rPr>
          <w:spacing w:val="-8"/>
          <w:sz w:val="24"/>
        </w:rPr>
        <w:t xml:space="preserve"> </w:t>
      </w:r>
      <w:r>
        <w:rPr>
          <w:sz w:val="24"/>
        </w:rPr>
        <w:t>according</w:t>
      </w:r>
      <w:r>
        <w:rPr>
          <w:spacing w:val="-3"/>
          <w:sz w:val="24"/>
        </w:rPr>
        <w:t xml:space="preserve"> </w:t>
      </w:r>
      <w:r>
        <w:rPr>
          <w:sz w:val="24"/>
        </w:rPr>
        <w:t>to</w:t>
      </w:r>
      <w:r>
        <w:rPr>
          <w:spacing w:val="-8"/>
          <w:sz w:val="24"/>
        </w:rPr>
        <w:t xml:space="preserve"> </w:t>
      </w:r>
      <w:r>
        <w:rPr>
          <w:sz w:val="24"/>
        </w:rPr>
        <w:t>a complete</w:t>
      </w:r>
      <w:r>
        <w:rPr>
          <w:spacing w:val="-10"/>
          <w:sz w:val="24"/>
        </w:rPr>
        <w:t xml:space="preserve"> </w:t>
      </w:r>
      <w:r>
        <w:rPr>
          <w:sz w:val="24"/>
        </w:rPr>
        <w:t>registration</w:t>
      </w:r>
      <w:r>
        <w:rPr>
          <w:spacing w:val="-9"/>
          <w:sz w:val="24"/>
        </w:rPr>
        <w:t xml:space="preserve"> </w:t>
      </w:r>
      <w:r>
        <w:rPr>
          <w:sz w:val="24"/>
        </w:rPr>
        <w:t>dossier</w:t>
      </w:r>
      <w:r>
        <w:rPr>
          <w:spacing w:val="-9"/>
          <w:sz w:val="24"/>
        </w:rPr>
        <w:t xml:space="preserve"> </w:t>
      </w:r>
      <w:r>
        <w:rPr>
          <w:sz w:val="24"/>
        </w:rPr>
        <w:t>by</w:t>
      </w:r>
      <w:r>
        <w:rPr>
          <w:spacing w:val="-9"/>
          <w:sz w:val="24"/>
        </w:rPr>
        <w:t xml:space="preserve"> </w:t>
      </w:r>
      <w:r>
        <w:rPr>
          <w:sz w:val="24"/>
        </w:rPr>
        <w:t>a</w:t>
      </w:r>
      <w:r>
        <w:rPr>
          <w:spacing w:val="-9"/>
          <w:sz w:val="24"/>
        </w:rPr>
        <w:t xml:space="preserve"> </w:t>
      </w:r>
      <w:r>
        <w:rPr>
          <w:sz w:val="24"/>
        </w:rPr>
        <w:t>competent</w:t>
      </w:r>
      <w:r>
        <w:rPr>
          <w:spacing w:val="-10"/>
          <w:sz w:val="24"/>
        </w:rPr>
        <w:t xml:space="preserve"> </w:t>
      </w:r>
      <w:r>
        <w:rPr>
          <w:sz w:val="24"/>
        </w:rPr>
        <w:t>authority</w:t>
      </w:r>
      <w:r>
        <w:rPr>
          <w:spacing w:val="-9"/>
          <w:sz w:val="24"/>
        </w:rPr>
        <w:t xml:space="preserve"> </w:t>
      </w:r>
      <w:r>
        <w:rPr>
          <w:sz w:val="24"/>
        </w:rPr>
        <w:t>of</w:t>
      </w:r>
      <w:r>
        <w:rPr>
          <w:spacing w:val="-8"/>
          <w:sz w:val="24"/>
        </w:rPr>
        <w:t xml:space="preserve"> </w:t>
      </w:r>
      <w:r>
        <w:rPr>
          <w:sz w:val="24"/>
        </w:rPr>
        <w:t>the</w:t>
      </w:r>
      <w:r>
        <w:rPr>
          <w:spacing w:val="-10"/>
          <w:sz w:val="24"/>
        </w:rPr>
        <w:t xml:space="preserve"> </w:t>
      </w:r>
      <w:r>
        <w:rPr>
          <w:sz w:val="24"/>
        </w:rPr>
        <w:t>European</w:t>
      </w:r>
      <w:r>
        <w:rPr>
          <w:spacing w:val="-9"/>
          <w:sz w:val="24"/>
        </w:rPr>
        <w:t xml:space="preserve"> </w:t>
      </w:r>
      <w:r>
        <w:rPr>
          <w:sz w:val="24"/>
        </w:rPr>
        <w:t>Union</w:t>
      </w:r>
      <w:r>
        <w:rPr>
          <w:spacing w:val="-8"/>
          <w:sz w:val="24"/>
        </w:rPr>
        <w:t xml:space="preserve"> </w:t>
      </w:r>
      <w:r>
        <w:rPr>
          <w:sz w:val="24"/>
        </w:rPr>
        <w:t>and/or</w:t>
      </w:r>
      <w:r>
        <w:rPr>
          <w:spacing w:val="-8"/>
          <w:sz w:val="24"/>
        </w:rPr>
        <w:t xml:space="preserve"> </w:t>
      </w:r>
      <w:r>
        <w:rPr>
          <w:sz w:val="24"/>
        </w:rPr>
        <w:t>a</w:t>
      </w:r>
      <w:r>
        <w:rPr>
          <w:spacing w:val="-10"/>
          <w:sz w:val="24"/>
        </w:rPr>
        <w:t xml:space="preserve"> </w:t>
      </w:r>
      <w:r>
        <w:rPr>
          <w:sz w:val="24"/>
        </w:rPr>
        <w:t>Member</w:t>
      </w:r>
      <w:r>
        <w:rPr>
          <w:spacing w:val="-9"/>
          <w:sz w:val="24"/>
        </w:rPr>
        <w:t xml:space="preserve"> </w:t>
      </w:r>
      <w:r>
        <w:rPr>
          <w:sz w:val="24"/>
        </w:rPr>
        <w:t>State of the European Union, with which the generic medicinal product shall be compared for the purpose of state registration, subject to bioequivalence being</w:t>
      </w:r>
      <w:r>
        <w:rPr>
          <w:spacing w:val="-4"/>
          <w:sz w:val="24"/>
        </w:rPr>
        <w:t xml:space="preserve"> </w:t>
      </w:r>
      <w:r>
        <w:rPr>
          <w:sz w:val="24"/>
        </w:rPr>
        <w:t>confirmed;</w:t>
      </w:r>
    </w:p>
    <w:p w:rsidR="00AF11A5" w:rsidRDefault="00A22A0C" w:rsidP="00AF11A5">
      <w:pPr>
        <w:pStyle w:val="a5"/>
        <w:numPr>
          <w:ilvl w:val="0"/>
          <w:numId w:val="210"/>
        </w:numPr>
        <w:tabs>
          <w:tab w:val="left" w:pos="1036"/>
        </w:tabs>
        <w:spacing w:before="76"/>
        <w:ind w:right="310" w:firstLine="450"/>
        <w:rPr>
          <w:sz w:val="24"/>
        </w:rPr>
      </w:pPr>
      <w:r w:rsidRPr="00AF11A5">
        <w:rPr>
          <w:sz w:val="24"/>
        </w:rPr>
        <w:t>prescription means a document, the form of which is established by a central executive authority</w:t>
      </w:r>
      <w:r w:rsidRPr="00AF11A5">
        <w:rPr>
          <w:spacing w:val="-4"/>
          <w:sz w:val="24"/>
        </w:rPr>
        <w:t xml:space="preserve"> </w:t>
      </w:r>
      <w:r w:rsidRPr="00AF11A5">
        <w:rPr>
          <w:sz w:val="24"/>
        </w:rPr>
        <w:t>that</w:t>
      </w:r>
      <w:r w:rsidRPr="00AF11A5">
        <w:rPr>
          <w:spacing w:val="-6"/>
          <w:sz w:val="24"/>
        </w:rPr>
        <w:t xml:space="preserve"> </w:t>
      </w:r>
      <w:r w:rsidRPr="00AF11A5">
        <w:rPr>
          <w:sz w:val="24"/>
        </w:rPr>
        <w:t>establishes</w:t>
      </w:r>
      <w:r w:rsidRPr="00AF11A5">
        <w:rPr>
          <w:spacing w:val="-3"/>
          <w:sz w:val="24"/>
        </w:rPr>
        <w:t xml:space="preserve"> </w:t>
      </w:r>
      <w:r w:rsidRPr="00AF11A5">
        <w:rPr>
          <w:sz w:val="24"/>
        </w:rPr>
        <w:t>and</w:t>
      </w:r>
      <w:r w:rsidRPr="00AF11A5">
        <w:rPr>
          <w:spacing w:val="-4"/>
          <w:sz w:val="24"/>
        </w:rPr>
        <w:t xml:space="preserve"> </w:t>
      </w:r>
      <w:r w:rsidRPr="00AF11A5">
        <w:rPr>
          <w:sz w:val="24"/>
        </w:rPr>
        <w:t>implements</w:t>
      </w:r>
      <w:r w:rsidRPr="00AF11A5">
        <w:rPr>
          <w:spacing w:val="-3"/>
          <w:sz w:val="24"/>
        </w:rPr>
        <w:t xml:space="preserve"> </w:t>
      </w:r>
      <w:r w:rsidRPr="00AF11A5">
        <w:rPr>
          <w:sz w:val="24"/>
        </w:rPr>
        <w:t>public</w:t>
      </w:r>
      <w:r w:rsidRPr="00AF11A5">
        <w:rPr>
          <w:spacing w:val="-6"/>
          <w:sz w:val="24"/>
        </w:rPr>
        <w:t xml:space="preserve"> </w:t>
      </w:r>
      <w:r w:rsidRPr="00AF11A5">
        <w:rPr>
          <w:sz w:val="24"/>
        </w:rPr>
        <w:t>health</w:t>
      </w:r>
      <w:r w:rsidRPr="00AF11A5">
        <w:rPr>
          <w:spacing w:val="-4"/>
          <w:sz w:val="24"/>
        </w:rPr>
        <w:t xml:space="preserve"> </w:t>
      </w:r>
      <w:r w:rsidRPr="00AF11A5">
        <w:rPr>
          <w:sz w:val="24"/>
        </w:rPr>
        <w:t>policy,</w:t>
      </w:r>
      <w:r w:rsidRPr="00AF11A5">
        <w:rPr>
          <w:spacing w:val="-4"/>
          <w:sz w:val="24"/>
        </w:rPr>
        <w:t xml:space="preserve"> </w:t>
      </w:r>
      <w:r w:rsidRPr="00AF11A5">
        <w:rPr>
          <w:sz w:val="24"/>
        </w:rPr>
        <w:t>drawn</w:t>
      </w:r>
      <w:r w:rsidRPr="00AF11A5">
        <w:rPr>
          <w:spacing w:val="-3"/>
          <w:sz w:val="24"/>
        </w:rPr>
        <w:t xml:space="preserve"> </w:t>
      </w:r>
      <w:r w:rsidRPr="00AF11A5">
        <w:rPr>
          <w:sz w:val="24"/>
        </w:rPr>
        <w:t>up</w:t>
      </w:r>
      <w:r w:rsidRPr="00AF11A5">
        <w:rPr>
          <w:spacing w:val="-4"/>
          <w:sz w:val="24"/>
        </w:rPr>
        <w:t xml:space="preserve"> </w:t>
      </w:r>
      <w:r w:rsidRPr="00AF11A5">
        <w:rPr>
          <w:sz w:val="24"/>
        </w:rPr>
        <w:t>by</w:t>
      </w:r>
      <w:r w:rsidRPr="00AF11A5">
        <w:rPr>
          <w:spacing w:val="-4"/>
          <w:sz w:val="24"/>
        </w:rPr>
        <w:t xml:space="preserve"> </w:t>
      </w:r>
      <w:r w:rsidRPr="00AF11A5">
        <w:rPr>
          <w:sz w:val="24"/>
        </w:rPr>
        <w:t>an</w:t>
      </w:r>
      <w:r w:rsidRPr="00AF11A5">
        <w:rPr>
          <w:spacing w:val="-4"/>
          <w:sz w:val="24"/>
        </w:rPr>
        <w:t xml:space="preserve"> </w:t>
      </w:r>
      <w:r w:rsidRPr="00AF11A5">
        <w:rPr>
          <w:sz w:val="24"/>
        </w:rPr>
        <w:t>authorized</w:t>
      </w:r>
      <w:r w:rsidRPr="00AF11A5">
        <w:rPr>
          <w:spacing w:val="-4"/>
          <w:sz w:val="24"/>
        </w:rPr>
        <w:t xml:space="preserve"> </w:t>
      </w:r>
      <w:r w:rsidRPr="00AF11A5">
        <w:rPr>
          <w:sz w:val="24"/>
        </w:rPr>
        <w:t>healthcare professional in accordance with the law, based on which the duly authorized economic entity dispenses</w:t>
      </w:r>
      <w:r w:rsidRPr="00AF11A5">
        <w:rPr>
          <w:spacing w:val="-13"/>
          <w:sz w:val="24"/>
        </w:rPr>
        <w:t xml:space="preserve"> </w:t>
      </w:r>
      <w:r w:rsidRPr="00AF11A5">
        <w:rPr>
          <w:sz w:val="24"/>
        </w:rPr>
        <w:t>a</w:t>
      </w:r>
      <w:r w:rsidRPr="00AF11A5">
        <w:rPr>
          <w:spacing w:val="-15"/>
          <w:sz w:val="24"/>
        </w:rPr>
        <w:t xml:space="preserve"> </w:t>
      </w:r>
      <w:r w:rsidRPr="00AF11A5">
        <w:rPr>
          <w:sz w:val="24"/>
        </w:rPr>
        <w:t>finished</w:t>
      </w:r>
      <w:r w:rsidRPr="00AF11A5">
        <w:rPr>
          <w:spacing w:val="-14"/>
          <w:sz w:val="24"/>
        </w:rPr>
        <w:t xml:space="preserve"> </w:t>
      </w:r>
      <w:r w:rsidRPr="00AF11A5">
        <w:rPr>
          <w:sz w:val="24"/>
        </w:rPr>
        <w:t>medicinal</w:t>
      </w:r>
      <w:r w:rsidRPr="00AF11A5">
        <w:rPr>
          <w:spacing w:val="-15"/>
          <w:sz w:val="24"/>
        </w:rPr>
        <w:t xml:space="preserve"> </w:t>
      </w:r>
      <w:r w:rsidRPr="00AF11A5">
        <w:rPr>
          <w:sz w:val="24"/>
        </w:rPr>
        <w:t>product</w:t>
      </w:r>
      <w:r w:rsidRPr="00AF11A5">
        <w:rPr>
          <w:spacing w:val="-15"/>
          <w:sz w:val="24"/>
        </w:rPr>
        <w:t xml:space="preserve"> </w:t>
      </w:r>
      <w:r w:rsidRPr="00AF11A5">
        <w:rPr>
          <w:sz w:val="24"/>
        </w:rPr>
        <w:t>to</w:t>
      </w:r>
      <w:r w:rsidRPr="00AF11A5">
        <w:rPr>
          <w:spacing w:val="-15"/>
          <w:sz w:val="24"/>
        </w:rPr>
        <w:t xml:space="preserve"> </w:t>
      </w:r>
      <w:r w:rsidRPr="00AF11A5">
        <w:rPr>
          <w:sz w:val="24"/>
        </w:rPr>
        <w:t>a</w:t>
      </w:r>
      <w:r w:rsidRPr="00AF11A5">
        <w:rPr>
          <w:spacing w:val="-15"/>
          <w:sz w:val="24"/>
        </w:rPr>
        <w:t xml:space="preserve"> </w:t>
      </w:r>
      <w:r w:rsidRPr="00AF11A5">
        <w:rPr>
          <w:sz w:val="24"/>
        </w:rPr>
        <w:t>patient</w:t>
      </w:r>
      <w:r w:rsidRPr="00AF11A5">
        <w:rPr>
          <w:spacing w:val="-15"/>
          <w:sz w:val="24"/>
        </w:rPr>
        <w:t xml:space="preserve"> </w:t>
      </w:r>
      <w:r w:rsidRPr="00AF11A5">
        <w:rPr>
          <w:sz w:val="24"/>
        </w:rPr>
        <w:t>or</w:t>
      </w:r>
      <w:r w:rsidRPr="00AF11A5">
        <w:rPr>
          <w:spacing w:val="-13"/>
          <w:sz w:val="24"/>
        </w:rPr>
        <w:t xml:space="preserve"> </w:t>
      </w:r>
      <w:r w:rsidRPr="00AF11A5">
        <w:rPr>
          <w:sz w:val="24"/>
        </w:rPr>
        <w:t>manufactures</w:t>
      </w:r>
      <w:r w:rsidRPr="00AF11A5">
        <w:rPr>
          <w:spacing w:val="-12"/>
          <w:sz w:val="24"/>
        </w:rPr>
        <w:t xml:space="preserve"> </w:t>
      </w:r>
      <w:r w:rsidRPr="00AF11A5">
        <w:rPr>
          <w:sz w:val="24"/>
        </w:rPr>
        <w:t>a</w:t>
      </w:r>
      <w:r w:rsidRPr="00AF11A5">
        <w:rPr>
          <w:spacing w:val="-15"/>
          <w:sz w:val="24"/>
        </w:rPr>
        <w:t xml:space="preserve"> </w:t>
      </w:r>
      <w:r w:rsidRPr="00AF11A5">
        <w:rPr>
          <w:sz w:val="24"/>
        </w:rPr>
        <w:t>medicinal</w:t>
      </w:r>
      <w:r w:rsidRPr="00AF11A5">
        <w:rPr>
          <w:spacing w:val="-16"/>
          <w:sz w:val="24"/>
        </w:rPr>
        <w:t xml:space="preserve"> </w:t>
      </w:r>
      <w:r w:rsidRPr="00AF11A5">
        <w:rPr>
          <w:sz w:val="24"/>
        </w:rPr>
        <w:t>product</w:t>
      </w:r>
      <w:r w:rsidRPr="00AF11A5">
        <w:rPr>
          <w:spacing w:val="-15"/>
          <w:sz w:val="24"/>
        </w:rPr>
        <w:t xml:space="preserve"> </w:t>
      </w:r>
      <w:r w:rsidRPr="00AF11A5">
        <w:rPr>
          <w:sz w:val="24"/>
        </w:rPr>
        <w:t>and</w:t>
      </w:r>
      <w:r w:rsidRPr="00AF11A5">
        <w:rPr>
          <w:spacing w:val="-14"/>
          <w:sz w:val="24"/>
        </w:rPr>
        <w:t xml:space="preserve"> </w:t>
      </w:r>
      <w:r w:rsidRPr="00AF11A5">
        <w:rPr>
          <w:sz w:val="24"/>
        </w:rPr>
        <w:t>dispenses it to a</w:t>
      </w:r>
      <w:r w:rsidRPr="00AF11A5">
        <w:rPr>
          <w:spacing w:val="-5"/>
          <w:sz w:val="24"/>
        </w:rPr>
        <w:t xml:space="preserve"> </w:t>
      </w:r>
      <w:r w:rsidRPr="00AF11A5">
        <w:rPr>
          <w:sz w:val="24"/>
        </w:rPr>
        <w:t>patient;</w:t>
      </w:r>
    </w:p>
    <w:p w:rsidR="00FF7BDE" w:rsidRPr="00AF11A5" w:rsidRDefault="00A22A0C" w:rsidP="00AF11A5">
      <w:pPr>
        <w:pStyle w:val="a5"/>
        <w:numPr>
          <w:ilvl w:val="0"/>
          <w:numId w:val="210"/>
        </w:numPr>
        <w:tabs>
          <w:tab w:val="left" w:pos="1036"/>
        </w:tabs>
        <w:spacing w:before="76"/>
        <w:ind w:right="310" w:firstLine="450"/>
        <w:rPr>
          <w:sz w:val="24"/>
        </w:rPr>
      </w:pPr>
      <w:r w:rsidRPr="00AF11A5">
        <w:rPr>
          <w:sz w:val="24"/>
        </w:rPr>
        <w:t>medicinal product risks mean any risks related to the quality, safety and efficacy of a medicinal product for the patient or public health, as well as any risks of undesirable environmental impact;</w:t>
      </w:r>
    </w:p>
    <w:p w:rsidR="00FF7BDE" w:rsidRDefault="00A22A0C">
      <w:pPr>
        <w:pStyle w:val="a5"/>
        <w:numPr>
          <w:ilvl w:val="0"/>
          <w:numId w:val="210"/>
        </w:numPr>
        <w:tabs>
          <w:tab w:val="left" w:pos="1026"/>
        </w:tabs>
        <w:spacing w:before="147"/>
        <w:ind w:right="313" w:firstLine="450"/>
        <w:rPr>
          <w:sz w:val="24"/>
        </w:rPr>
      </w:pPr>
      <w:r>
        <w:rPr>
          <w:sz w:val="24"/>
        </w:rPr>
        <w:t>retail trade in medicinal products means activities of economic entities in the purchase, storage and sale (), including distance selling (electronic retail trade) of finished medicinal products, including those manufactured (produced) in a pharmacy, via a pharmacy and its business units directly to citizens for personal consumption, health care facilities (except pharmacies), as well as enterprises, institutions and organizations with no right to</w:t>
      </w:r>
      <w:r>
        <w:rPr>
          <w:spacing w:val="2"/>
          <w:sz w:val="24"/>
        </w:rPr>
        <w:t xml:space="preserve"> </w:t>
      </w:r>
      <w:r>
        <w:rPr>
          <w:sz w:val="24"/>
        </w:rPr>
        <w:t>resale;</w:t>
      </w:r>
    </w:p>
    <w:p w:rsidR="00FF7BDE" w:rsidRDefault="00A22A0C">
      <w:pPr>
        <w:pStyle w:val="a5"/>
        <w:numPr>
          <w:ilvl w:val="0"/>
          <w:numId w:val="210"/>
        </w:numPr>
        <w:tabs>
          <w:tab w:val="left" w:pos="991"/>
        </w:tabs>
        <w:spacing w:before="151"/>
        <w:ind w:right="311" w:firstLine="450"/>
        <w:rPr>
          <w:sz w:val="24"/>
        </w:rPr>
      </w:pPr>
      <w:r>
        <w:rPr>
          <w:sz w:val="24"/>
        </w:rPr>
        <w:t>herbal</w:t>
      </w:r>
      <w:r>
        <w:rPr>
          <w:spacing w:val="-6"/>
          <w:sz w:val="24"/>
        </w:rPr>
        <w:t xml:space="preserve"> </w:t>
      </w:r>
      <w:r>
        <w:rPr>
          <w:sz w:val="24"/>
        </w:rPr>
        <w:t>substance</w:t>
      </w:r>
      <w:r>
        <w:rPr>
          <w:spacing w:val="-5"/>
          <w:sz w:val="24"/>
        </w:rPr>
        <w:t xml:space="preserve"> </w:t>
      </w:r>
      <w:r>
        <w:rPr>
          <w:sz w:val="24"/>
        </w:rPr>
        <w:t>means</w:t>
      </w:r>
      <w:r>
        <w:rPr>
          <w:spacing w:val="-2"/>
          <w:sz w:val="24"/>
        </w:rPr>
        <w:t xml:space="preserve"> </w:t>
      </w:r>
      <w:r>
        <w:rPr>
          <w:sz w:val="24"/>
        </w:rPr>
        <w:t>all</w:t>
      </w:r>
      <w:r>
        <w:rPr>
          <w:spacing w:val="-6"/>
          <w:sz w:val="24"/>
        </w:rPr>
        <w:t xml:space="preserve"> </w:t>
      </w:r>
      <w:r>
        <w:rPr>
          <w:sz w:val="24"/>
        </w:rPr>
        <w:t>mainly</w:t>
      </w:r>
      <w:r>
        <w:rPr>
          <w:spacing w:val="-3"/>
          <w:sz w:val="24"/>
        </w:rPr>
        <w:t xml:space="preserve"> </w:t>
      </w:r>
      <w:r>
        <w:rPr>
          <w:sz w:val="24"/>
        </w:rPr>
        <w:t>whole,</w:t>
      </w:r>
      <w:r>
        <w:rPr>
          <w:spacing w:val="-3"/>
          <w:sz w:val="24"/>
        </w:rPr>
        <w:t xml:space="preserve"> </w:t>
      </w:r>
      <w:r>
        <w:rPr>
          <w:sz w:val="24"/>
        </w:rPr>
        <w:t>fragmented</w:t>
      </w:r>
      <w:r>
        <w:rPr>
          <w:spacing w:val="-4"/>
          <w:sz w:val="24"/>
        </w:rPr>
        <w:t xml:space="preserve"> </w:t>
      </w:r>
      <w:r>
        <w:rPr>
          <w:sz w:val="24"/>
        </w:rPr>
        <w:t>or</w:t>
      </w:r>
      <w:r>
        <w:rPr>
          <w:spacing w:val="-3"/>
          <w:sz w:val="24"/>
        </w:rPr>
        <w:t xml:space="preserve"> </w:t>
      </w:r>
      <w:r>
        <w:rPr>
          <w:sz w:val="24"/>
        </w:rPr>
        <w:t>cut</w:t>
      </w:r>
      <w:r>
        <w:rPr>
          <w:spacing w:val="-5"/>
          <w:sz w:val="24"/>
        </w:rPr>
        <w:t xml:space="preserve"> </w:t>
      </w:r>
      <w:r>
        <w:rPr>
          <w:sz w:val="24"/>
        </w:rPr>
        <w:t>plants,</w:t>
      </w:r>
      <w:r>
        <w:rPr>
          <w:spacing w:val="-3"/>
          <w:sz w:val="24"/>
        </w:rPr>
        <w:t xml:space="preserve"> </w:t>
      </w:r>
      <w:r>
        <w:rPr>
          <w:sz w:val="24"/>
        </w:rPr>
        <w:t>plant</w:t>
      </w:r>
      <w:r>
        <w:rPr>
          <w:spacing w:val="-6"/>
          <w:sz w:val="24"/>
        </w:rPr>
        <w:t xml:space="preserve"> </w:t>
      </w:r>
      <w:r>
        <w:rPr>
          <w:sz w:val="24"/>
        </w:rPr>
        <w:t>parts,</w:t>
      </w:r>
      <w:r>
        <w:rPr>
          <w:spacing w:val="-3"/>
          <w:sz w:val="24"/>
        </w:rPr>
        <w:t xml:space="preserve"> </w:t>
      </w:r>
      <w:r>
        <w:rPr>
          <w:sz w:val="24"/>
        </w:rPr>
        <w:t>algae,</w:t>
      </w:r>
      <w:r>
        <w:rPr>
          <w:spacing w:val="-3"/>
          <w:sz w:val="24"/>
        </w:rPr>
        <w:t xml:space="preserve"> </w:t>
      </w:r>
      <w:r>
        <w:rPr>
          <w:sz w:val="24"/>
        </w:rPr>
        <w:t>fungi, lichen in an unprocessed, usually dried form, as well as exudates that were not subjected to special processing. Herbal substances are precisely defined by the plant part used and the botanical name according to the binomial system (genus, species, variety and</w:t>
      </w:r>
      <w:r>
        <w:rPr>
          <w:spacing w:val="-2"/>
          <w:sz w:val="24"/>
        </w:rPr>
        <w:t xml:space="preserve"> </w:t>
      </w:r>
      <w:r>
        <w:rPr>
          <w:sz w:val="24"/>
        </w:rPr>
        <w:t>author);</w:t>
      </w:r>
    </w:p>
    <w:p w:rsidR="00FF7BDE" w:rsidRDefault="00A22A0C">
      <w:pPr>
        <w:pStyle w:val="a5"/>
        <w:numPr>
          <w:ilvl w:val="0"/>
          <w:numId w:val="210"/>
        </w:numPr>
        <w:tabs>
          <w:tab w:val="left" w:pos="982"/>
        </w:tabs>
        <w:spacing w:before="152" w:line="242" w:lineRule="auto"/>
        <w:ind w:right="310" w:firstLine="450"/>
        <w:rPr>
          <w:sz w:val="24"/>
        </w:rPr>
      </w:pPr>
      <w:r>
        <w:rPr>
          <w:sz w:val="24"/>
        </w:rPr>
        <w:t>herbal</w:t>
      </w:r>
      <w:r>
        <w:rPr>
          <w:spacing w:val="-9"/>
          <w:sz w:val="24"/>
        </w:rPr>
        <w:t xml:space="preserve"> </w:t>
      </w:r>
      <w:r>
        <w:rPr>
          <w:sz w:val="24"/>
        </w:rPr>
        <w:t>medicine</w:t>
      </w:r>
      <w:r>
        <w:rPr>
          <w:spacing w:val="-9"/>
          <w:sz w:val="24"/>
        </w:rPr>
        <w:t xml:space="preserve"> </w:t>
      </w:r>
      <w:r>
        <w:rPr>
          <w:sz w:val="24"/>
        </w:rPr>
        <w:t>means</w:t>
      </w:r>
      <w:r>
        <w:rPr>
          <w:spacing w:val="-6"/>
          <w:sz w:val="24"/>
        </w:rPr>
        <w:t xml:space="preserve"> </w:t>
      </w:r>
      <w:r>
        <w:rPr>
          <w:sz w:val="24"/>
        </w:rPr>
        <w:t>any</w:t>
      </w:r>
      <w:r>
        <w:rPr>
          <w:spacing w:val="-13"/>
          <w:sz w:val="24"/>
        </w:rPr>
        <w:t xml:space="preserve"> </w:t>
      </w:r>
      <w:r>
        <w:rPr>
          <w:sz w:val="24"/>
        </w:rPr>
        <w:t>medicinal</w:t>
      </w:r>
      <w:r>
        <w:rPr>
          <w:spacing w:val="-13"/>
          <w:sz w:val="24"/>
        </w:rPr>
        <w:t xml:space="preserve"> </w:t>
      </w:r>
      <w:r>
        <w:rPr>
          <w:sz w:val="24"/>
        </w:rPr>
        <w:t>product</w:t>
      </w:r>
      <w:r>
        <w:rPr>
          <w:spacing w:val="-14"/>
          <w:sz w:val="24"/>
        </w:rPr>
        <w:t xml:space="preserve"> </w:t>
      </w:r>
      <w:r>
        <w:rPr>
          <w:sz w:val="24"/>
        </w:rPr>
        <w:t>containing</w:t>
      </w:r>
      <w:r>
        <w:rPr>
          <w:spacing w:val="-8"/>
          <w:sz w:val="24"/>
        </w:rPr>
        <w:t xml:space="preserve"> </w:t>
      </w:r>
      <w:r>
        <w:rPr>
          <w:sz w:val="24"/>
        </w:rPr>
        <w:t>one</w:t>
      </w:r>
      <w:r>
        <w:rPr>
          <w:spacing w:val="-14"/>
          <w:sz w:val="24"/>
        </w:rPr>
        <w:t xml:space="preserve"> </w:t>
      </w:r>
      <w:r>
        <w:rPr>
          <w:sz w:val="24"/>
        </w:rPr>
        <w:t>or</w:t>
      </w:r>
      <w:r>
        <w:rPr>
          <w:spacing w:val="-7"/>
          <w:sz w:val="24"/>
        </w:rPr>
        <w:t xml:space="preserve"> </w:t>
      </w:r>
      <w:r>
        <w:rPr>
          <w:sz w:val="24"/>
        </w:rPr>
        <w:t>more</w:t>
      </w:r>
      <w:r>
        <w:rPr>
          <w:spacing w:val="-13"/>
          <w:sz w:val="24"/>
        </w:rPr>
        <w:t xml:space="preserve"> </w:t>
      </w:r>
      <w:r>
        <w:rPr>
          <w:sz w:val="24"/>
        </w:rPr>
        <w:t>herbal</w:t>
      </w:r>
      <w:r>
        <w:rPr>
          <w:spacing w:val="-14"/>
          <w:sz w:val="24"/>
        </w:rPr>
        <w:t xml:space="preserve"> </w:t>
      </w:r>
      <w:r>
        <w:rPr>
          <w:sz w:val="24"/>
        </w:rPr>
        <w:t>substances,</w:t>
      </w:r>
      <w:r>
        <w:rPr>
          <w:spacing w:val="-13"/>
          <w:sz w:val="24"/>
        </w:rPr>
        <w:t xml:space="preserve"> </w:t>
      </w:r>
      <w:r>
        <w:rPr>
          <w:sz w:val="24"/>
        </w:rPr>
        <w:t>one or more herbal preparations, one or more herbal substances as an active substance in combination with one or more herbal</w:t>
      </w:r>
      <w:r>
        <w:rPr>
          <w:spacing w:val="-7"/>
          <w:sz w:val="24"/>
        </w:rPr>
        <w:t xml:space="preserve"> </w:t>
      </w:r>
      <w:r>
        <w:rPr>
          <w:sz w:val="24"/>
        </w:rPr>
        <w:t>preparations;</w:t>
      </w:r>
    </w:p>
    <w:p w:rsidR="00FF7BDE" w:rsidRDefault="00A22A0C">
      <w:pPr>
        <w:pStyle w:val="a5"/>
        <w:numPr>
          <w:ilvl w:val="0"/>
          <w:numId w:val="210"/>
        </w:numPr>
        <w:tabs>
          <w:tab w:val="left" w:pos="977"/>
        </w:tabs>
        <w:spacing w:before="144"/>
        <w:ind w:right="311" w:firstLine="450"/>
        <w:rPr>
          <w:sz w:val="24"/>
        </w:rPr>
      </w:pPr>
      <w:r>
        <w:rPr>
          <w:sz w:val="24"/>
        </w:rPr>
        <w:t>herbal</w:t>
      </w:r>
      <w:r>
        <w:rPr>
          <w:spacing w:val="-19"/>
          <w:sz w:val="24"/>
        </w:rPr>
        <w:t xml:space="preserve"> </w:t>
      </w:r>
      <w:r>
        <w:rPr>
          <w:sz w:val="24"/>
        </w:rPr>
        <w:t>preparation</w:t>
      </w:r>
      <w:r>
        <w:rPr>
          <w:spacing w:val="-13"/>
          <w:sz w:val="24"/>
        </w:rPr>
        <w:t xml:space="preserve"> </w:t>
      </w:r>
      <w:r>
        <w:rPr>
          <w:sz w:val="24"/>
        </w:rPr>
        <w:t>means</w:t>
      </w:r>
      <w:r>
        <w:rPr>
          <w:spacing w:val="-16"/>
          <w:sz w:val="24"/>
        </w:rPr>
        <w:t xml:space="preserve"> </w:t>
      </w:r>
      <w:r>
        <w:rPr>
          <w:sz w:val="24"/>
        </w:rPr>
        <w:t>preparations</w:t>
      </w:r>
      <w:r>
        <w:rPr>
          <w:spacing w:val="-16"/>
          <w:sz w:val="24"/>
        </w:rPr>
        <w:t xml:space="preserve"> </w:t>
      </w:r>
      <w:r>
        <w:rPr>
          <w:sz w:val="24"/>
        </w:rPr>
        <w:t>obtained</w:t>
      </w:r>
      <w:r>
        <w:rPr>
          <w:spacing w:val="-18"/>
          <w:sz w:val="24"/>
        </w:rPr>
        <w:t xml:space="preserve"> </w:t>
      </w:r>
      <w:r>
        <w:rPr>
          <w:sz w:val="24"/>
        </w:rPr>
        <w:t>by</w:t>
      </w:r>
      <w:r>
        <w:rPr>
          <w:spacing w:val="-17"/>
          <w:sz w:val="24"/>
        </w:rPr>
        <w:t xml:space="preserve"> </w:t>
      </w:r>
      <w:r>
        <w:rPr>
          <w:sz w:val="24"/>
        </w:rPr>
        <w:t>subjecting</w:t>
      </w:r>
      <w:r>
        <w:rPr>
          <w:spacing w:val="-18"/>
          <w:sz w:val="24"/>
        </w:rPr>
        <w:t xml:space="preserve"> </w:t>
      </w:r>
      <w:r>
        <w:rPr>
          <w:sz w:val="24"/>
        </w:rPr>
        <w:t>herbal</w:t>
      </w:r>
      <w:r>
        <w:rPr>
          <w:spacing w:val="-19"/>
          <w:sz w:val="24"/>
        </w:rPr>
        <w:t xml:space="preserve"> </w:t>
      </w:r>
      <w:r>
        <w:rPr>
          <w:sz w:val="24"/>
        </w:rPr>
        <w:t>substances</w:t>
      </w:r>
      <w:r>
        <w:rPr>
          <w:spacing w:val="-16"/>
          <w:sz w:val="24"/>
        </w:rPr>
        <w:t xml:space="preserve"> </w:t>
      </w:r>
      <w:r>
        <w:rPr>
          <w:sz w:val="24"/>
        </w:rPr>
        <w:t>to</w:t>
      </w:r>
      <w:r>
        <w:rPr>
          <w:spacing w:val="-13"/>
          <w:sz w:val="24"/>
        </w:rPr>
        <w:t xml:space="preserve"> </w:t>
      </w:r>
      <w:r>
        <w:rPr>
          <w:sz w:val="24"/>
        </w:rPr>
        <w:t>treatments such as extraction, distillation, expression, fractionation, purification, concentration and fermentation.</w:t>
      </w:r>
      <w:r>
        <w:rPr>
          <w:spacing w:val="-10"/>
          <w:sz w:val="24"/>
        </w:rPr>
        <w:t xml:space="preserve"> </w:t>
      </w:r>
      <w:r>
        <w:rPr>
          <w:sz w:val="24"/>
        </w:rPr>
        <w:t>These</w:t>
      </w:r>
      <w:r>
        <w:rPr>
          <w:spacing w:val="-10"/>
          <w:sz w:val="24"/>
        </w:rPr>
        <w:t xml:space="preserve"> </w:t>
      </w:r>
      <w:r>
        <w:rPr>
          <w:sz w:val="24"/>
        </w:rPr>
        <w:t>include</w:t>
      </w:r>
      <w:r>
        <w:rPr>
          <w:spacing w:val="-10"/>
          <w:sz w:val="24"/>
        </w:rPr>
        <w:t xml:space="preserve"> </w:t>
      </w:r>
      <w:r>
        <w:rPr>
          <w:sz w:val="24"/>
        </w:rPr>
        <w:t>comminuted</w:t>
      </w:r>
      <w:r>
        <w:rPr>
          <w:spacing w:val="-10"/>
          <w:sz w:val="24"/>
        </w:rPr>
        <w:t xml:space="preserve"> </w:t>
      </w:r>
      <w:r>
        <w:rPr>
          <w:sz w:val="24"/>
        </w:rPr>
        <w:t>or</w:t>
      </w:r>
      <w:r>
        <w:rPr>
          <w:spacing w:val="-13"/>
          <w:sz w:val="24"/>
        </w:rPr>
        <w:t xml:space="preserve"> </w:t>
      </w:r>
      <w:r>
        <w:rPr>
          <w:sz w:val="24"/>
        </w:rPr>
        <w:t>powdered</w:t>
      </w:r>
      <w:r>
        <w:rPr>
          <w:spacing w:val="-14"/>
          <w:sz w:val="24"/>
        </w:rPr>
        <w:t xml:space="preserve"> </w:t>
      </w:r>
      <w:r>
        <w:rPr>
          <w:sz w:val="24"/>
        </w:rPr>
        <w:t>herbal</w:t>
      </w:r>
      <w:r>
        <w:rPr>
          <w:spacing w:val="-10"/>
          <w:sz w:val="24"/>
        </w:rPr>
        <w:t xml:space="preserve"> </w:t>
      </w:r>
      <w:r>
        <w:rPr>
          <w:sz w:val="24"/>
        </w:rPr>
        <w:t>substances,</w:t>
      </w:r>
      <w:r>
        <w:rPr>
          <w:spacing w:val="-9"/>
          <w:sz w:val="24"/>
        </w:rPr>
        <w:t xml:space="preserve"> </w:t>
      </w:r>
      <w:r>
        <w:rPr>
          <w:sz w:val="24"/>
        </w:rPr>
        <w:t>tinctures,</w:t>
      </w:r>
      <w:r>
        <w:rPr>
          <w:spacing w:val="-14"/>
          <w:sz w:val="24"/>
        </w:rPr>
        <w:t xml:space="preserve"> </w:t>
      </w:r>
      <w:r>
        <w:rPr>
          <w:sz w:val="24"/>
        </w:rPr>
        <w:t>extracts,</w:t>
      </w:r>
      <w:r>
        <w:rPr>
          <w:spacing w:val="-14"/>
          <w:sz w:val="24"/>
        </w:rPr>
        <w:t xml:space="preserve"> </w:t>
      </w:r>
      <w:r>
        <w:rPr>
          <w:sz w:val="24"/>
        </w:rPr>
        <w:t>essential oils, expressed juices and processed exudates;</w:t>
      </w:r>
    </w:p>
    <w:p w:rsidR="00FF7BDE" w:rsidRDefault="00A22A0C">
      <w:pPr>
        <w:pStyle w:val="a5"/>
        <w:numPr>
          <w:ilvl w:val="0"/>
          <w:numId w:val="210"/>
        </w:numPr>
        <w:tabs>
          <w:tab w:val="left" w:pos="982"/>
        </w:tabs>
        <w:spacing w:before="151"/>
        <w:ind w:right="309" w:firstLine="450"/>
        <w:rPr>
          <w:sz w:val="24"/>
        </w:rPr>
      </w:pPr>
      <w:r>
        <w:rPr>
          <w:sz w:val="24"/>
        </w:rPr>
        <w:t>serious</w:t>
      </w:r>
      <w:r>
        <w:rPr>
          <w:spacing w:val="-12"/>
          <w:sz w:val="24"/>
        </w:rPr>
        <w:t xml:space="preserve"> </w:t>
      </w:r>
      <w:r>
        <w:rPr>
          <w:sz w:val="24"/>
        </w:rPr>
        <w:t>adverse</w:t>
      </w:r>
      <w:r>
        <w:rPr>
          <w:spacing w:val="-14"/>
          <w:sz w:val="24"/>
        </w:rPr>
        <w:t xml:space="preserve"> </w:t>
      </w:r>
      <w:r>
        <w:rPr>
          <w:sz w:val="24"/>
        </w:rPr>
        <w:t>reaction</w:t>
      </w:r>
      <w:r>
        <w:rPr>
          <w:spacing w:val="-8"/>
          <w:sz w:val="24"/>
        </w:rPr>
        <w:t xml:space="preserve"> </w:t>
      </w:r>
      <w:r>
        <w:rPr>
          <w:sz w:val="24"/>
        </w:rPr>
        <w:t>means</w:t>
      </w:r>
      <w:r>
        <w:rPr>
          <w:spacing w:val="-11"/>
          <w:sz w:val="24"/>
        </w:rPr>
        <w:t xml:space="preserve"> </w:t>
      </w:r>
      <w:r>
        <w:rPr>
          <w:sz w:val="24"/>
        </w:rPr>
        <w:t>an</w:t>
      </w:r>
      <w:r>
        <w:rPr>
          <w:spacing w:val="-13"/>
          <w:sz w:val="24"/>
        </w:rPr>
        <w:t xml:space="preserve"> </w:t>
      </w:r>
      <w:r>
        <w:rPr>
          <w:sz w:val="24"/>
        </w:rPr>
        <w:t>adverse</w:t>
      </w:r>
      <w:r>
        <w:rPr>
          <w:spacing w:val="-14"/>
          <w:sz w:val="24"/>
        </w:rPr>
        <w:t xml:space="preserve"> </w:t>
      </w:r>
      <w:r>
        <w:rPr>
          <w:sz w:val="24"/>
        </w:rPr>
        <w:t>reaction</w:t>
      </w:r>
      <w:r>
        <w:rPr>
          <w:spacing w:val="-14"/>
          <w:sz w:val="24"/>
        </w:rPr>
        <w:t xml:space="preserve"> </w:t>
      </w:r>
      <w:r>
        <w:rPr>
          <w:sz w:val="24"/>
        </w:rPr>
        <w:t>which</w:t>
      </w:r>
      <w:r>
        <w:rPr>
          <w:spacing w:val="-13"/>
          <w:sz w:val="24"/>
        </w:rPr>
        <w:t xml:space="preserve"> </w:t>
      </w:r>
      <w:r>
        <w:rPr>
          <w:sz w:val="24"/>
        </w:rPr>
        <w:t>results</w:t>
      </w:r>
      <w:r>
        <w:rPr>
          <w:spacing w:val="-11"/>
          <w:sz w:val="24"/>
        </w:rPr>
        <w:t xml:space="preserve"> </w:t>
      </w:r>
      <w:r>
        <w:rPr>
          <w:sz w:val="24"/>
        </w:rPr>
        <w:t>in</w:t>
      </w:r>
      <w:r>
        <w:rPr>
          <w:spacing w:val="-13"/>
          <w:sz w:val="24"/>
        </w:rPr>
        <w:t xml:space="preserve"> </w:t>
      </w:r>
      <w:r>
        <w:rPr>
          <w:sz w:val="24"/>
        </w:rPr>
        <w:t>death,</w:t>
      </w:r>
      <w:r>
        <w:rPr>
          <w:spacing w:val="-8"/>
          <w:sz w:val="24"/>
        </w:rPr>
        <w:t xml:space="preserve"> </w:t>
      </w:r>
      <w:r>
        <w:rPr>
          <w:sz w:val="24"/>
        </w:rPr>
        <w:t>is</w:t>
      </w:r>
      <w:r>
        <w:rPr>
          <w:spacing w:val="-11"/>
          <w:sz w:val="24"/>
        </w:rPr>
        <w:t xml:space="preserve"> </w:t>
      </w:r>
      <w:r>
        <w:rPr>
          <w:sz w:val="24"/>
        </w:rPr>
        <w:t xml:space="preserve">life-threatening, requires inpatient </w:t>
      </w:r>
      <w:proofErr w:type="spellStart"/>
      <w:r>
        <w:rPr>
          <w:sz w:val="24"/>
        </w:rPr>
        <w:t>hospitalisation</w:t>
      </w:r>
      <w:proofErr w:type="spellEnd"/>
      <w:r>
        <w:rPr>
          <w:sz w:val="24"/>
        </w:rPr>
        <w:t xml:space="preserve"> or prolongation of existing </w:t>
      </w:r>
      <w:proofErr w:type="spellStart"/>
      <w:r>
        <w:rPr>
          <w:sz w:val="24"/>
        </w:rPr>
        <w:t>hospitalisation</w:t>
      </w:r>
      <w:proofErr w:type="spellEnd"/>
      <w:r>
        <w:rPr>
          <w:sz w:val="24"/>
        </w:rPr>
        <w:t>, results in persistent or significant disability or incapacity, or is a congenital anomaly/birth defect or has another important medical</w:t>
      </w:r>
      <w:r>
        <w:rPr>
          <w:spacing w:val="-3"/>
          <w:sz w:val="24"/>
        </w:rPr>
        <w:t xml:space="preserve"> </w:t>
      </w:r>
      <w:r>
        <w:rPr>
          <w:sz w:val="24"/>
        </w:rPr>
        <w:t>judgement;</w:t>
      </w:r>
    </w:p>
    <w:p w:rsidR="00FF7BDE" w:rsidRDefault="00A22A0C">
      <w:pPr>
        <w:pStyle w:val="a5"/>
        <w:numPr>
          <w:ilvl w:val="0"/>
          <w:numId w:val="210"/>
        </w:numPr>
        <w:tabs>
          <w:tab w:val="left" w:pos="996"/>
        </w:tabs>
        <w:spacing w:before="146" w:line="242" w:lineRule="auto"/>
        <w:ind w:right="303" w:firstLine="450"/>
        <w:rPr>
          <w:sz w:val="24"/>
        </w:rPr>
      </w:pPr>
      <w:r>
        <w:rPr>
          <w:sz w:val="24"/>
        </w:rPr>
        <w:t>batch certificate of a medicinal product (batch quality certificate) means a document issued by the manufacturer and/or importer per each batch of a medicinal product in due established order, that certifies the compliance of such batch with the approved product</w:t>
      </w:r>
      <w:r>
        <w:rPr>
          <w:spacing w:val="-10"/>
          <w:sz w:val="24"/>
        </w:rPr>
        <w:t xml:space="preserve"> </w:t>
      </w:r>
      <w:r>
        <w:rPr>
          <w:sz w:val="24"/>
        </w:rPr>
        <w:t>specification;</w:t>
      </w:r>
    </w:p>
    <w:p w:rsidR="00FF7BDE" w:rsidRDefault="00A22A0C">
      <w:pPr>
        <w:pStyle w:val="a5"/>
        <w:numPr>
          <w:ilvl w:val="0"/>
          <w:numId w:val="210"/>
        </w:numPr>
        <w:tabs>
          <w:tab w:val="left" w:pos="1031"/>
        </w:tabs>
        <w:spacing w:before="145"/>
        <w:ind w:right="313" w:firstLine="450"/>
        <w:rPr>
          <w:sz w:val="24"/>
        </w:rPr>
      </w:pPr>
      <w:r>
        <w:rPr>
          <w:sz w:val="24"/>
        </w:rPr>
        <w:t>strength of the medicinal product means the content of the active substances expressed quantitatively per dosage unit, per unit of volume or weight according to the pharmaceutical</w:t>
      </w:r>
      <w:r>
        <w:rPr>
          <w:spacing w:val="-19"/>
          <w:sz w:val="24"/>
        </w:rPr>
        <w:t xml:space="preserve"> </w:t>
      </w:r>
      <w:r>
        <w:rPr>
          <w:sz w:val="24"/>
        </w:rPr>
        <w:t>form;</w:t>
      </w:r>
    </w:p>
    <w:p w:rsidR="00FF7BDE" w:rsidRDefault="00A22A0C">
      <w:pPr>
        <w:pStyle w:val="a5"/>
        <w:numPr>
          <w:ilvl w:val="0"/>
          <w:numId w:val="210"/>
        </w:numPr>
        <w:tabs>
          <w:tab w:val="left" w:pos="996"/>
        </w:tabs>
        <w:spacing w:before="148"/>
        <w:ind w:right="318" w:firstLine="450"/>
        <w:rPr>
          <w:sz w:val="24"/>
        </w:rPr>
      </w:pPr>
      <w:r>
        <w:rPr>
          <w:sz w:val="24"/>
        </w:rPr>
        <w:t>potent medicinal products are medicinal products regulated by a central executive authority that establishes and implements public health policy;</w:t>
      </w:r>
    </w:p>
    <w:p w:rsidR="00FF7BDE" w:rsidRDefault="00A22A0C">
      <w:pPr>
        <w:pStyle w:val="a5"/>
        <w:numPr>
          <w:ilvl w:val="0"/>
          <w:numId w:val="210"/>
        </w:numPr>
        <w:tabs>
          <w:tab w:val="left" w:pos="1036"/>
        </w:tabs>
        <w:spacing w:before="153"/>
        <w:ind w:right="314" w:firstLine="450"/>
        <w:rPr>
          <w:sz w:val="24"/>
        </w:rPr>
      </w:pPr>
      <w:r>
        <w:rPr>
          <w:sz w:val="24"/>
        </w:rPr>
        <w:t>risk management system means a set of pharmacovigilance activities and interventions designed</w:t>
      </w:r>
      <w:r>
        <w:rPr>
          <w:spacing w:val="-14"/>
          <w:sz w:val="24"/>
        </w:rPr>
        <w:t xml:space="preserve"> </w:t>
      </w:r>
      <w:r>
        <w:rPr>
          <w:sz w:val="24"/>
        </w:rPr>
        <w:t>to</w:t>
      </w:r>
      <w:r>
        <w:rPr>
          <w:spacing w:val="-13"/>
          <w:sz w:val="24"/>
        </w:rPr>
        <w:t xml:space="preserve"> </w:t>
      </w:r>
      <w:r>
        <w:rPr>
          <w:sz w:val="24"/>
        </w:rPr>
        <w:t>identify,</w:t>
      </w:r>
      <w:r>
        <w:rPr>
          <w:spacing w:val="-13"/>
          <w:sz w:val="24"/>
        </w:rPr>
        <w:t xml:space="preserve"> </w:t>
      </w:r>
      <w:proofErr w:type="spellStart"/>
      <w:r>
        <w:rPr>
          <w:sz w:val="24"/>
        </w:rPr>
        <w:t>characterise</w:t>
      </w:r>
      <w:proofErr w:type="spellEnd"/>
      <w:r>
        <w:rPr>
          <w:sz w:val="24"/>
        </w:rPr>
        <w:t>,</w:t>
      </w:r>
      <w:r>
        <w:rPr>
          <w:spacing w:val="-13"/>
          <w:sz w:val="24"/>
        </w:rPr>
        <w:t xml:space="preserve"> </w:t>
      </w:r>
      <w:r>
        <w:rPr>
          <w:sz w:val="24"/>
        </w:rPr>
        <w:t>prevent</w:t>
      </w:r>
      <w:r>
        <w:rPr>
          <w:spacing w:val="-14"/>
          <w:sz w:val="24"/>
        </w:rPr>
        <w:t xml:space="preserve"> </w:t>
      </w:r>
      <w:r>
        <w:rPr>
          <w:sz w:val="24"/>
        </w:rPr>
        <w:t>or</w:t>
      </w:r>
      <w:r>
        <w:rPr>
          <w:spacing w:val="-13"/>
          <w:sz w:val="24"/>
        </w:rPr>
        <w:t xml:space="preserve"> </w:t>
      </w:r>
      <w:proofErr w:type="spellStart"/>
      <w:r>
        <w:rPr>
          <w:sz w:val="24"/>
        </w:rPr>
        <w:t>minimise</w:t>
      </w:r>
      <w:proofErr w:type="spellEnd"/>
      <w:r>
        <w:rPr>
          <w:spacing w:val="-14"/>
          <w:sz w:val="24"/>
        </w:rPr>
        <w:t xml:space="preserve"> </w:t>
      </w:r>
      <w:r>
        <w:rPr>
          <w:sz w:val="24"/>
        </w:rPr>
        <w:t>risks</w:t>
      </w:r>
      <w:r>
        <w:rPr>
          <w:spacing w:val="-12"/>
          <w:sz w:val="24"/>
        </w:rPr>
        <w:t xml:space="preserve"> </w:t>
      </w:r>
      <w:r>
        <w:rPr>
          <w:sz w:val="24"/>
        </w:rPr>
        <w:t>relating</w:t>
      </w:r>
      <w:r>
        <w:rPr>
          <w:spacing w:val="-8"/>
          <w:sz w:val="24"/>
        </w:rPr>
        <w:t xml:space="preserve"> </w:t>
      </w:r>
      <w:r>
        <w:rPr>
          <w:sz w:val="24"/>
        </w:rPr>
        <w:t>to</w:t>
      </w:r>
      <w:r>
        <w:rPr>
          <w:spacing w:val="-14"/>
          <w:sz w:val="24"/>
        </w:rPr>
        <w:t xml:space="preserve"> </w:t>
      </w:r>
      <w:r>
        <w:rPr>
          <w:sz w:val="24"/>
        </w:rPr>
        <w:t>a</w:t>
      </w:r>
      <w:r>
        <w:rPr>
          <w:spacing w:val="-14"/>
          <w:sz w:val="24"/>
        </w:rPr>
        <w:t xml:space="preserve"> </w:t>
      </w:r>
      <w:r>
        <w:rPr>
          <w:sz w:val="24"/>
        </w:rPr>
        <w:t>medicinal</w:t>
      </w:r>
      <w:r>
        <w:rPr>
          <w:spacing w:val="-14"/>
          <w:sz w:val="24"/>
        </w:rPr>
        <w:t xml:space="preserve"> </w:t>
      </w:r>
      <w:r>
        <w:rPr>
          <w:sz w:val="24"/>
        </w:rPr>
        <w:t>product,</w:t>
      </w:r>
      <w:r>
        <w:rPr>
          <w:spacing w:val="-14"/>
          <w:sz w:val="24"/>
        </w:rPr>
        <w:t xml:space="preserve"> </w:t>
      </w:r>
      <w:r>
        <w:rPr>
          <w:sz w:val="24"/>
        </w:rPr>
        <w:t>including the assessment of the effectiveness of those activities and</w:t>
      </w:r>
      <w:r>
        <w:rPr>
          <w:spacing w:val="-5"/>
          <w:sz w:val="24"/>
        </w:rPr>
        <w:t xml:space="preserve"> </w:t>
      </w:r>
      <w:r>
        <w:rPr>
          <w:sz w:val="24"/>
        </w:rPr>
        <w:t>interventions;</w:t>
      </w:r>
    </w:p>
    <w:p w:rsidR="00FF7BDE" w:rsidRDefault="00A22A0C">
      <w:pPr>
        <w:pStyle w:val="a5"/>
        <w:numPr>
          <w:ilvl w:val="0"/>
          <w:numId w:val="210"/>
        </w:numPr>
        <w:tabs>
          <w:tab w:val="left" w:pos="1026"/>
        </w:tabs>
        <w:spacing w:before="147"/>
        <w:ind w:right="308" w:firstLine="450"/>
        <w:rPr>
          <w:sz w:val="24"/>
        </w:rPr>
      </w:pPr>
      <w:r>
        <w:rPr>
          <w:sz w:val="24"/>
        </w:rPr>
        <w:t xml:space="preserve">pharmacovigilance system means a system designed to monitor the safety of </w:t>
      </w:r>
      <w:proofErr w:type="spellStart"/>
      <w:r>
        <w:rPr>
          <w:sz w:val="24"/>
        </w:rPr>
        <w:t>authorised</w:t>
      </w:r>
      <w:proofErr w:type="spellEnd"/>
      <w:r>
        <w:rPr>
          <w:sz w:val="24"/>
        </w:rPr>
        <w:t xml:space="preserve"> medicinal products and detect any change to their risk-benefit balance used by the marketing authorization holder and by a member state to fulfil the tasks and responsibilities listed in</w:t>
      </w:r>
      <w:r>
        <w:rPr>
          <w:color w:val="006600"/>
          <w:sz w:val="24"/>
        </w:rPr>
        <w:t xml:space="preserve"> </w:t>
      </w:r>
      <w:hyperlink r:id="rId13" w:anchor="n1177">
        <w:r w:rsidRPr="00C95840">
          <w:rPr>
            <w:sz w:val="24"/>
          </w:rPr>
          <w:t>Section</w:t>
        </w:r>
      </w:hyperlink>
      <w:hyperlink r:id="rId14" w:anchor="n1177">
        <w:r w:rsidRPr="00C95840">
          <w:rPr>
            <w:sz w:val="24"/>
          </w:rPr>
          <w:t xml:space="preserve"> IX </w:t>
        </w:r>
      </w:hyperlink>
      <w:r>
        <w:rPr>
          <w:sz w:val="24"/>
        </w:rPr>
        <w:t>of this</w:t>
      </w:r>
      <w:r>
        <w:rPr>
          <w:spacing w:val="2"/>
          <w:sz w:val="24"/>
        </w:rPr>
        <w:t xml:space="preserve"> </w:t>
      </w:r>
      <w:r>
        <w:rPr>
          <w:sz w:val="24"/>
        </w:rPr>
        <w:t>Law;</w:t>
      </w:r>
    </w:p>
    <w:p w:rsidR="00FF7BDE" w:rsidRDefault="00A22A0C">
      <w:pPr>
        <w:pStyle w:val="a5"/>
        <w:numPr>
          <w:ilvl w:val="0"/>
          <w:numId w:val="210"/>
        </w:numPr>
        <w:tabs>
          <w:tab w:val="left" w:pos="991"/>
        </w:tabs>
        <w:spacing w:before="152"/>
        <w:ind w:right="312" w:firstLine="450"/>
        <w:rPr>
          <w:sz w:val="24"/>
        </w:rPr>
      </w:pPr>
      <w:r>
        <w:rPr>
          <w:sz w:val="24"/>
        </w:rPr>
        <w:t>risk-benefit balance means an evaluation of the positive therapeutic effects of the medicinal product</w:t>
      </w:r>
      <w:r>
        <w:rPr>
          <w:spacing w:val="-15"/>
          <w:sz w:val="24"/>
        </w:rPr>
        <w:t xml:space="preserve"> </w:t>
      </w:r>
      <w:r>
        <w:rPr>
          <w:sz w:val="24"/>
        </w:rPr>
        <w:t>in</w:t>
      </w:r>
      <w:r>
        <w:rPr>
          <w:spacing w:val="-14"/>
          <w:sz w:val="24"/>
        </w:rPr>
        <w:t xml:space="preserve"> </w:t>
      </w:r>
      <w:r>
        <w:rPr>
          <w:sz w:val="24"/>
        </w:rPr>
        <w:t>relation</w:t>
      </w:r>
      <w:r>
        <w:rPr>
          <w:spacing w:val="-13"/>
          <w:sz w:val="24"/>
        </w:rPr>
        <w:t xml:space="preserve"> </w:t>
      </w:r>
      <w:r>
        <w:rPr>
          <w:sz w:val="24"/>
        </w:rPr>
        <w:t>to</w:t>
      </w:r>
      <w:r>
        <w:rPr>
          <w:spacing w:val="-14"/>
          <w:sz w:val="24"/>
        </w:rPr>
        <w:t xml:space="preserve"> </w:t>
      </w:r>
      <w:r>
        <w:rPr>
          <w:sz w:val="24"/>
        </w:rPr>
        <w:t>the</w:t>
      </w:r>
      <w:r>
        <w:rPr>
          <w:spacing w:val="-14"/>
          <w:sz w:val="24"/>
        </w:rPr>
        <w:t xml:space="preserve"> </w:t>
      </w:r>
      <w:r>
        <w:rPr>
          <w:sz w:val="24"/>
        </w:rPr>
        <w:t>risks</w:t>
      </w:r>
      <w:r>
        <w:rPr>
          <w:spacing w:val="-12"/>
          <w:sz w:val="24"/>
        </w:rPr>
        <w:t xml:space="preserve"> </w:t>
      </w:r>
      <w:r>
        <w:rPr>
          <w:sz w:val="24"/>
        </w:rPr>
        <w:t>related</w:t>
      </w:r>
      <w:r>
        <w:rPr>
          <w:spacing w:val="-10"/>
          <w:sz w:val="24"/>
        </w:rPr>
        <w:t xml:space="preserve"> </w:t>
      </w:r>
      <w:r>
        <w:rPr>
          <w:sz w:val="24"/>
        </w:rPr>
        <w:t>to</w:t>
      </w:r>
      <w:r>
        <w:rPr>
          <w:spacing w:val="-13"/>
          <w:sz w:val="24"/>
        </w:rPr>
        <w:t xml:space="preserve"> </w:t>
      </w:r>
      <w:r>
        <w:rPr>
          <w:sz w:val="24"/>
        </w:rPr>
        <w:t>the</w:t>
      </w:r>
      <w:r>
        <w:rPr>
          <w:spacing w:val="-15"/>
          <w:sz w:val="24"/>
        </w:rPr>
        <w:t xml:space="preserve"> </w:t>
      </w:r>
      <w:r>
        <w:rPr>
          <w:sz w:val="24"/>
        </w:rPr>
        <w:t>quality,</w:t>
      </w:r>
      <w:r>
        <w:rPr>
          <w:spacing w:val="-14"/>
          <w:sz w:val="24"/>
        </w:rPr>
        <w:t xml:space="preserve"> </w:t>
      </w:r>
      <w:r>
        <w:rPr>
          <w:sz w:val="24"/>
        </w:rPr>
        <w:t>safety</w:t>
      </w:r>
      <w:r>
        <w:rPr>
          <w:spacing w:val="-13"/>
          <w:sz w:val="24"/>
        </w:rPr>
        <w:t xml:space="preserve"> </w:t>
      </w:r>
      <w:r>
        <w:rPr>
          <w:sz w:val="24"/>
        </w:rPr>
        <w:t>or</w:t>
      </w:r>
      <w:r>
        <w:rPr>
          <w:spacing w:val="-13"/>
          <w:sz w:val="24"/>
        </w:rPr>
        <w:t xml:space="preserve"> </w:t>
      </w:r>
      <w:r>
        <w:rPr>
          <w:sz w:val="24"/>
        </w:rPr>
        <w:t>efficacy</w:t>
      </w:r>
      <w:r>
        <w:rPr>
          <w:spacing w:val="-13"/>
          <w:sz w:val="24"/>
        </w:rPr>
        <w:t xml:space="preserve"> </w:t>
      </w:r>
      <w:r>
        <w:rPr>
          <w:sz w:val="24"/>
        </w:rPr>
        <w:t>of</w:t>
      </w:r>
      <w:r>
        <w:rPr>
          <w:spacing w:val="-13"/>
          <w:sz w:val="24"/>
        </w:rPr>
        <w:t xml:space="preserve"> </w:t>
      </w:r>
      <w:r>
        <w:rPr>
          <w:sz w:val="24"/>
        </w:rPr>
        <w:t>the</w:t>
      </w:r>
      <w:r>
        <w:rPr>
          <w:spacing w:val="-15"/>
          <w:sz w:val="24"/>
        </w:rPr>
        <w:t xml:space="preserve"> </w:t>
      </w:r>
      <w:r>
        <w:rPr>
          <w:sz w:val="24"/>
        </w:rPr>
        <w:t>medicinal</w:t>
      </w:r>
      <w:r>
        <w:rPr>
          <w:spacing w:val="-14"/>
          <w:sz w:val="24"/>
        </w:rPr>
        <w:t xml:space="preserve"> </w:t>
      </w:r>
      <w:r>
        <w:rPr>
          <w:sz w:val="24"/>
        </w:rPr>
        <w:t>product,</w:t>
      </w:r>
      <w:r>
        <w:rPr>
          <w:spacing w:val="-14"/>
          <w:sz w:val="24"/>
        </w:rPr>
        <w:t xml:space="preserve"> </w:t>
      </w:r>
      <w:r>
        <w:rPr>
          <w:sz w:val="24"/>
        </w:rPr>
        <w:t>which may have negative impact on the patient or public</w:t>
      </w:r>
      <w:r>
        <w:rPr>
          <w:spacing w:val="-10"/>
          <w:sz w:val="24"/>
        </w:rPr>
        <w:t xml:space="preserve"> </w:t>
      </w:r>
      <w:r>
        <w:rPr>
          <w:sz w:val="24"/>
        </w:rPr>
        <w:t>health;</w:t>
      </w:r>
    </w:p>
    <w:p w:rsidR="00FF7BDE" w:rsidRDefault="00A22A0C">
      <w:pPr>
        <w:pStyle w:val="a5"/>
        <w:numPr>
          <w:ilvl w:val="0"/>
          <w:numId w:val="210"/>
        </w:numPr>
        <w:tabs>
          <w:tab w:val="left" w:pos="996"/>
        </w:tabs>
        <w:spacing w:before="152"/>
        <w:ind w:right="307" w:firstLine="450"/>
        <w:rPr>
          <w:sz w:val="24"/>
        </w:rPr>
      </w:pPr>
      <w:r>
        <w:rPr>
          <w:sz w:val="24"/>
        </w:rPr>
        <w:t>sponsor of a clinical trial (study) (hereinafter referred to as “sponsor”) means an individual or legal entity who is responsible for initiating and organizing/managing a clinical trial (study) of a medicinal product and/or for its</w:t>
      </w:r>
      <w:r>
        <w:rPr>
          <w:spacing w:val="-4"/>
          <w:sz w:val="24"/>
        </w:rPr>
        <w:t xml:space="preserve"> </w:t>
      </w:r>
      <w:r>
        <w:rPr>
          <w:sz w:val="24"/>
        </w:rPr>
        <w:t>financing;</w:t>
      </w:r>
    </w:p>
    <w:p w:rsidR="00C7265C" w:rsidRPr="00C7265C" w:rsidRDefault="00A22A0C" w:rsidP="00AF11A5">
      <w:pPr>
        <w:pStyle w:val="a5"/>
        <w:numPr>
          <w:ilvl w:val="0"/>
          <w:numId w:val="210"/>
        </w:numPr>
        <w:tabs>
          <w:tab w:val="left" w:pos="991"/>
        </w:tabs>
        <w:spacing w:before="76" w:line="369" w:lineRule="auto"/>
        <w:ind w:left="610" w:right="311" w:firstLine="0"/>
      </w:pPr>
      <w:r w:rsidRPr="00AF11A5">
        <w:rPr>
          <w:sz w:val="24"/>
        </w:rPr>
        <w:t xml:space="preserve">substance means any matter irrespective of its origin which may be: </w:t>
      </w:r>
    </w:p>
    <w:p w:rsidR="00AF11A5" w:rsidRPr="00AF11A5" w:rsidRDefault="00A22A0C" w:rsidP="00C7265C">
      <w:pPr>
        <w:pStyle w:val="a5"/>
        <w:tabs>
          <w:tab w:val="left" w:pos="991"/>
        </w:tabs>
        <w:spacing w:before="76" w:line="369" w:lineRule="auto"/>
        <w:ind w:left="610" w:right="311" w:firstLine="0"/>
      </w:pPr>
      <w:r w:rsidRPr="00AF11A5">
        <w:rPr>
          <w:sz w:val="24"/>
        </w:rPr>
        <w:t>human (human blood and human blood products</w:t>
      </w:r>
      <w:r w:rsidRPr="00AF11A5">
        <w:rPr>
          <w:spacing w:val="-1"/>
          <w:sz w:val="24"/>
        </w:rPr>
        <w:t xml:space="preserve"> </w:t>
      </w:r>
      <w:r w:rsidRPr="00AF11A5">
        <w:rPr>
          <w:sz w:val="24"/>
        </w:rPr>
        <w:t>etc.);</w:t>
      </w:r>
    </w:p>
    <w:p w:rsidR="00FF7BDE" w:rsidRPr="00AF11A5" w:rsidRDefault="00A22A0C" w:rsidP="00AF11A5">
      <w:pPr>
        <w:pStyle w:val="a5"/>
        <w:tabs>
          <w:tab w:val="left" w:pos="991"/>
        </w:tabs>
        <w:spacing w:before="76" w:line="369" w:lineRule="auto"/>
        <w:ind w:left="610" w:right="311" w:firstLine="0"/>
        <w:jc w:val="left"/>
        <w:rPr>
          <w:sz w:val="24"/>
          <w:szCs w:val="24"/>
        </w:rPr>
      </w:pPr>
      <w:r w:rsidRPr="00AF11A5">
        <w:rPr>
          <w:sz w:val="24"/>
          <w:szCs w:val="24"/>
        </w:rPr>
        <w:t>animal (micro-organisms, whole animals, parts of organs, animal secretions, toxins, extracts, blood products etc.);</w:t>
      </w:r>
    </w:p>
    <w:p w:rsidR="00FF7BDE" w:rsidRDefault="00A22A0C">
      <w:pPr>
        <w:pStyle w:val="a3"/>
        <w:spacing w:before="32" w:line="426" w:lineRule="exact"/>
        <w:ind w:left="610" w:right="311" w:firstLine="0"/>
        <w:jc w:val="left"/>
      </w:pPr>
      <w:r>
        <w:t>vegetable (micro-organisms, plants, parts of plants, vegetable secretions, extracts etc.); chemical (elements, naturally occurring chemical materials and chemical products obtained by</w:t>
      </w:r>
    </w:p>
    <w:p w:rsidR="00FF7BDE" w:rsidRDefault="00A22A0C">
      <w:pPr>
        <w:pStyle w:val="a3"/>
        <w:spacing w:before="0" w:line="246" w:lineRule="exact"/>
        <w:ind w:firstLine="0"/>
        <w:jc w:val="left"/>
      </w:pPr>
      <w:r>
        <w:t>chemical change or synthesis);</w:t>
      </w:r>
    </w:p>
    <w:p w:rsidR="00FF7BDE" w:rsidRDefault="00A22A0C">
      <w:pPr>
        <w:pStyle w:val="a5"/>
        <w:numPr>
          <w:ilvl w:val="0"/>
          <w:numId w:val="210"/>
        </w:numPr>
        <w:tabs>
          <w:tab w:val="left" w:pos="982"/>
        </w:tabs>
        <w:ind w:right="316" w:firstLine="450"/>
        <w:rPr>
          <w:sz w:val="24"/>
        </w:rPr>
      </w:pPr>
      <w:r>
        <w:rPr>
          <w:sz w:val="24"/>
        </w:rPr>
        <w:t>trade</w:t>
      </w:r>
      <w:r>
        <w:rPr>
          <w:spacing w:val="-15"/>
          <w:sz w:val="24"/>
        </w:rPr>
        <w:t xml:space="preserve"> </w:t>
      </w:r>
      <w:r>
        <w:rPr>
          <w:sz w:val="24"/>
        </w:rPr>
        <w:t>name</w:t>
      </w:r>
      <w:r>
        <w:rPr>
          <w:spacing w:val="-15"/>
          <w:sz w:val="24"/>
        </w:rPr>
        <w:t xml:space="preserve"> </w:t>
      </w:r>
      <w:r>
        <w:rPr>
          <w:sz w:val="24"/>
        </w:rPr>
        <w:t>of</w:t>
      </w:r>
      <w:r>
        <w:rPr>
          <w:spacing w:val="-12"/>
          <w:sz w:val="24"/>
        </w:rPr>
        <w:t xml:space="preserve"> </w:t>
      </w:r>
      <w:r>
        <w:rPr>
          <w:sz w:val="24"/>
        </w:rPr>
        <w:t>medicinal</w:t>
      </w:r>
      <w:r>
        <w:rPr>
          <w:spacing w:val="-15"/>
          <w:sz w:val="24"/>
        </w:rPr>
        <w:t xml:space="preserve"> </w:t>
      </w:r>
      <w:r>
        <w:rPr>
          <w:sz w:val="24"/>
        </w:rPr>
        <w:t>product</w:t>
      </w:r>
      <w:r>
        <w:rPr>
          <w:spacing w:val="-15"/>
          <w:sz w:val="24"/>
        </w:rPr>
        <w:t xml:space="preserve"> </w:t>
      </w:r>
      <w:r>
        <w:rPr>
          <w:sz w:val="24"/>
        </w:rPr>
        <w:t>means</w:t>
      </w:r>
      <w:r>
        <w:rPr>
          <w:spacing w:val="-11"/>
          <w:sz w:val="24"/>
        </w:rPr>
        <w:t xml:space="preserve"> </w:t>
      </w:r>
      <w:r>
        <w:rPr>
          <w:sz w:val="24"/>
        </w:rPr>
        <w:t>a</w:t>
      </w:r>
      <w:r>
        <w:rPr>
          <w:spacing w:val="-15"/>
          <w:sz w:val="24"/>
        </w:rPr>
        <w:t xml:space="preserve"> </w:t>
      </w:r>
      <w:r>
        <w:rPr>
          <w:sz w:val="24"/>
        </w:rPr>
        <w:t>name</w:t>
      </w:r>
      <w:r>
        <w:rPr>
          <w:spacing w:val="-14"/>
          <w:sz w:val="24"/>
        </w:rPr>
        <w:t xml:space="preserve"> </w:t>
      </w:r>
      <w:r>
        <w:rPr>
          <w:sz w:val="24"/>
        </w:rPr>
        <w:t>under</w:t>
      </w:r>
      <w:r>
        <w:rPr>
          <w:spacing w:val="-13"/>
          <w:sz w:val="24"/>
        </w:rPr>
        <w:t xml:space="preserve"> </w:t>
      </w:r>
      <w:r>
        <w:rPr>
          <w:sz w:val="24"/>
        </w:rPr>
        <w:t>which</w:t>
      </w:r>
      <w:r>
        <w:rPr>
          <w:spacing w:val="-14"/>
          <w:sz w:val="24"/>
        </w:rPr>
        <w:t xml:space="preserve"> </w:t>
      </w:r>
      <w:r>
        <w:rPr>
          <w:sz w:val="24"/>
        </w:rPr>
        <w:t>a</w:t>
      </w:r>
      <w:r>
        <w:rPr>
          <w:spacing w:val="-14"/>
          <w:sz w:val="24"/>
        </w:rPr>
        <w:t xml:space="preserve"> </w:t>
      </w:r>
      <w:r>
        <w:rPr>
          <w:sz w:val="24"/>
        </w:rPr>
        <w:t>medicinal</w:t>
      </w:r>
      <w:r>
        <w:rPr>
          <w:spacing w:val="-15"/>
          <w:sz w:val="24"/>
        </w:rPr>
        <w:t xml:space="preserve"> </w:t>
      </w:r>
      <w:r>
        <w:rPr>
          <w:sz w:val="24"/>
        </w:rPr>
        <w:t>product</w:t>
      </w:r>
      <w:r>
        <w:rPr>
          <w:spacing w:val="-15"/>
          <w:sz w:val="24"/>
        </w:rPr>
        <w:t xml:space="preserve"> </w:t>
      </w:r>
      <w:r>
        <w:rPr>
          <w:sz w:val="24"/>
        </w:rPr>
        <w:t>is</w:t>
      </w:r>
      <w:r>
        <w:rPr>
          <w:spacing w:val="-11"/>
          <w:sz w:val="24"/>
        </w:rPr>
        <w:t xml:space="preserve"> </w:t>
      </w:r>
      <w:r>
        <w:rPr>
          <w:sz w:val="24"/>
        </w:rPr>
        <w:t>registered and identifiable. Trade name of medicinal product may</w:t>
      </w:r>
      <w:r>
        <w:rPr>
          <w:spacing w:val="-10"/>
          <w:sz w:val="24"/>
        </w:rPr>
        <w:t xml:space="preserve"> </w:t>
      </w:r>
      <w:r>
        <w:rPr>
          <w:sz w:val="24"/>
        </w:rPr>
        <w:t>be:</w:t>
      </w:r>
    </w:p>
    <w:p w:rsidR="00FF7BDE" w:rsidRDefault="00A22A0C">
      <w:pPr>
        <w:pStyle w:val="a3"/>
        <w:spacing w:before="148"/>
        <w:ind w:left="610" w:firstLine="0"/>
        <w:jc w:val="left"/>
      </w:pPr>
      <w:r>
        <w:t>an invented name not liable to confusion with the common name;</w:t>
      </w:r>
    </w:p>
    <w:p w:rsidR="00FF7BDE" w:rsidRDefault="00A22A0C">
      <w:pPr>
        <w:pStyle w:val="a3"/>
        <w:spacing w:before="29" w:line="430" w:lineRule="exact"/>
        <w:ind w:left="610" w:right="311" w:firstLine="0"/>
        <w:jc w:val="left"/>
      </w:pPr>
      <w:r>
        <w:t>a</w:t>
      </w:r>
      <w:r>
        <w:rPr>
          <w:spacing w:val="-18"/>
        </w:rPr>
        <w:t xml:space="preserve"> </w:t>
      </w:r>
      <w:r>
        <w:t>common</w:t>
      </w:r>
      <w:r>
        <w:rPr>
          <w:spacing w:val="-17"/>
        </w:rPr>
        <w:t xml:space="preserve"> </w:t>
      </w:r>
      <w:r>
        <w:t>name</w:t>
      </w:r>
      <w:r>
        <w:rPr>
          <w:spacing w:val="-13"/>
        </w:rPr>
        <w:t xml:space="preserve"> </w:t>
      </w:r>
      <w:r>
        <w:t>accompanied</w:t>
      </w:r>
      <w:r>
        <w:rPr>
          <w:spacing w:val="-17"/>
        </w:rPr>
        <w:t xml:space="preserve"> </w:t>
      </w:r>
      <w:r>
        <w:t>by</w:t>
      </w:r>
      <w:r>
        <w:rPr>
          <w:spacing w:val="-12"/>
        </w:rPr>
        <w:t xml:space="preserve"> </w:t>
      </w:r>
      <w:r>
        <w:t>a</w:t>
      </w:r>
      <w:r>
        <w:rPr>
          <w:spacing w:val="-13"/>
        </w:rPr>
        <w:t xml:space="preserve"> </w:t>
      </w:r>
      <w:r>
        <w:t>trade</w:t>
      </w:r>
      <w:r>
        <w:rPr>
          <w:spacing w:val="-18"/>
        </w:rPr>
        <w:t xml:space="preserve"> </w:t>
      </w:r>
      <w:r>
        <w:t>mark</w:t>
      </w:r>
      <w:r>
        <w:rPr>
          <w:spacing w:val="-16"/>
        </w:rPr>
        <w:t xml:space="preserve"> </w:t>
      </w:r>
      <w:r>
        <w:t>or</w:t>
      </w:r>
      <w:r>
        <w:rPr>
          <w:spacing w:val="-11"/>
        </w:rPr>
        <w:t xml:space="preserve"> </w:t>
      </w:r>
      <w:r>
        <w:t>the</w:t>
      </w:r>
      <w:r>
        <w:rPr>
          <w:spacing w:val="-8"/>
        </w:rPr>
        <w:t xml:space="preserve"> </w:t>
      </w:r>
      <w:r>
        <w:t>name</w:t>
      </w:r>
      <w:r>
        <w:rPr>
          <w:spacing w:val="-18"/>
        </w:rPr>
        <w:t xml:space="preserve"> </w:t>
      </w:r>
      <w:r>
        <w:t>of</w:t>
      </w:r>
      <w:r>
        <w:rPr>
          <w:spacing w:val="-12"/>
        </w:rPr>
        <w:t xml:space="preserve"> </w:t>
      </w:r>
      <w:r>
        <w:t>the</w:t>
      </w:r>
      <w:r>
        <w:rPr>
          <w:spacing w:val="-18"/>
        </w:rPr>
        <w:t xml:space="preserve"> </w:t>
      </w:r>
      <w:r>
        <w:t>marketing</w:t>
      </w:r>
      <w:r>
        <w:rPr>
          <w:spacing w:val="-17"/>
        </w:rPr>
        <w:t xml:space="preserve"> </w:t>
      </w:r>
      <w:r>
        <w:t>authorization</w:t>
      </w:r>
      <w:r>
        <w:rPr>
          <w:spacing w:val="-12"/>
        </w:rPr>
        <w:t xml:space="preserve"> </w:t>
      </w:r>
      <w:r>
        <w:t>holder; a scientific name accompanied by a trade mark or the name of the marketing</w:t>
      </w:r>
      <w:r>
        <w:rPr>
          <w:spacing w:val="57"/>
        </w:rPr>
        <w:t xml:space="preserve"> </w:t>
      </w:r>
      <w:r>
        <w:t>authorization</w:t>
      </w:r>
    </w:p>
    <w:p w:rsidR="00FF7BDE" w:rsidRDefault="00A22A0C">
      <w:pPr>
        <w:pStyle w:val="a3"/>
        <w:spacing w:before="0" w:line="241" w:lineRule="exact"/>
        <w:ind w:firstLine="0"/>
        <w:jc w:val="left"/>
      </w:pPr>
      <w:r>
        <w:t>holder;</w:t>
      </w:r>
    </w:p>
    <w:p w:rsidR="00FF7BDE" w:rsidRDefault="00A22A0C">
      <w:pPr>
        <w:pStyle w:val="a5"/>
        <w:numPr>
          <w:ilvl w:val="0"/>
          <w:numId w:val="210"/>
        </w:numPr>
        <w:tabs>
          <w:tab w:val="left" w:pos="1001"/>
        </w:tabs>
        <w:ind w:right="311" w:firstLine="450"/>
        <w:rPr>
          <w:sz w:val="24"/>
        </w:rPr>
      </w:pPr>
      <w:r>
        <w:rPr>
          <w:sz w:val="24"/>
        </w:rPr>
        <w:t xml:space="preserve">traditional herbal medicinal product means </w:t>
      </w:r>
      <w:proofErr w:type="gramStart"/>
      <w:r>
        <w:rPr>
          <w:sz w:val="24"/>
        </w:rPr>
        <w:t>a</w:t>
      </w:r>
      <w:proofErr w:type="gramEnd"/>
      <w:r>
        <w:rPr>
          <w:sz w:val="24"/>
        </w:rPr>
        <w:t xml:space="preserve"> herbal medicine that meets the characteristics and</w:t>
      </w:r>
      <w:r>
        <w:rPr>
          <w:spacing w:val="-13"/>
          <w:sz w:val="24"/>
        </w:rPr>
        <w:t xml:space="preserve"> </w:t>
      </w:r>
      <w:r>
        <w:rPr>
          <w:sz w:val="24"/>
        </w:rPr>
        <w:t>criteria</w:t>
      </w:r>
      <w:r>
        <w:rPr>
          <w:spacing w:val="-14"/>
          <w:sz w:val="24"/>
        </w:rPr>
        <w:t xml:space="preserve"> </w:t>
      </w:r>
      <w:r>
        <w:rPr>
          <w:sz w:val="24"/>
        </w:rPr>
        <w:t>established</w:t>
      </w:r>
      <w:r>
        <w:rPr>
          <w:spacing w:val="-7"/>
          <w:sz w:val="24"/>
        </w:rPr>
        <w:t xml:space="preserve"> </w:t>
      </w:r>
      <w:r>
        <w:rPr>
          <w:sz w:val="24"/>
        </w:rPr>
        <w:t>by</w:t>
      </w:r>
      <w:r>
        <w:rPr>
          <w:spacing w:val="-8"/>
          <w:sz w:val="24"/>
        </w:rPr>
        <w:t xml:space="preserve"> </w:t>
      </w:r>
      <w:r>
        <w:rPr>
          <w:sz w:val="24"/>
        </w:rPr>
        <w:t>a</w:t>
      </w:r>
      <w:r>
        <w:rPr>
          <w:spacing w:val="-14"/>
          <w:sz w:val="24"/>
        </w:rPr>
        <w:t xml:space="preserve"> </w:t>
      </w:r>
      <w:r>
        <w:rPr>
          <w:sz w:val="24"/>
        </w:rPr>
        <w:t>central</w:t>
      </w:r>
      <w:r>
        <w:rPr>
          <w:spacing w:val="-13"/>
          <w:sz w:val="24"/>
        </w:rPr>
        <w:t xml:space="preserve"> </w:t>
      </w:r>
      <w:r>
        <w:rPr>
          <w:sz w:val="24"/>
        </w:rPr>
        <w:t>executive</w:t>
      </w:r>
      <w:r>
        <w:rPr>
          <w:spacing w:val="-9"/>
          <w:sz w:val="24"/>
        </w:rPr>
        <w:t xml:space="preserve"> </w:t>
      </w:r>
      <w:r>
        <w:rPr>
          <w:sz w:val="24"/>
        </w:rPr>
        <w:t>authority</w:t>
      </w:r>
      <w:r>
        <w:rPr>
          <w:spacing w:val="-13"/>
          <w:sz w:val="24"/>
        </w:rPr>
        <w:t xml:space="preserve"> </w:t>
      </w:r>
      <w:r>
        <w:rPr>
          <w:sz w:val="24"/>
        </w:rPr>
        <w:t>that</w:t>
      </w:r>
      <w:r>
        <w:rPr>
          <w:spacing w:val="-8"/>
          <w:sz w:val="24"/>
        </w:rPr>
        <w:t xml:space="preserve"> </w:t>
      </w:r>
      <w:r>
        <w:rPr>
          <w:sz w:val="24"/>
        </w:rPr>
        <w:t>established</w:t>
      </w:r>
      <w:r>
        <w:rPr>
          <w:spacing w:val="-13"/>
          <w:sz w:val="24"/>
        </w:rPr>
        <w:t xml:space="preserve"> </w:t>
      </w:r>
      <w:r>
        <w:rPr>
          <w:sz w:val="24"/>
        </w:rPr>
        <w:t>and</w:t>
      </w:r>
      <w:r>
        <w:rPr>
          <w:spacing w:val="-8"/>
          <w:sz w:val="24"/>
        </w:rPr>
        <w:t xml:space="preserve"> </w:t>
      </w:r>
      <w:r>
        <w:rPr>
          <w:sz w:val="24"/>
        </w:rPr>
        <w:t>implements</w:t>
      </w:r>
      <w:r>
        <w:rPr>
          <w:spacing w:val="-11"/>
          <w:sz w:val="24"/>
        </w:rPr>
        <w:t xml:space="preserve"> </w:t>
      </w:r>
      <w:r>
        <w:rPr>
          <w:sz w:val="24"/>
        </w:rPr>
        <w:t>public</w:t>
      </w:r>
      <w:r>
        <w:rPr>
          <w:spacing w:val="-8"/>
          <w:sz w:val="24"/>
        </w:rPr>
        <w:t xml:space="preserve"> </w:t>
      </w:r>
      <w:r>
        <w:rPr>
          <w:sz w:val="24"/>
        </w:rPr>
        <w:t>health policy, in accordance with the requirements adapted to the European Union law, and, if they are absent, to international</w:t>
      </w:r>
      <w:r>
        <w:rPr>
          <w:spacing w:val="-3"/>
          <w:sz w:val="24"/>
        </w:rPr>
        <w:t xml:space="preserve"> </w:t>
      </w:r>
      <w:r>
        <w:rPr>
          <w:sz w:val="24"/>
        </w:rPr>
        <w:t>requirements;</w:t>
      </w:r>
    </w:p>
    <w:p w:rsidR="00FF7BDE" w:rsidRDefault="00A22A0C">
      <w:pPr>
        <w:pStyle w:val="a5"/>
        <w:numPr>
          <w:ilvl w:val="0"/>
          <w:numId w:val="210"/>
        </w:numPr>
        <w:tabs>
          <w:tab w:val="left" w:pos="1021"/>
        </w:tabs>
        <w:spacing w:before="152"/>
        <w:ind w:right="320" w:firstLine="450"/>
        <w:rPr>
          <w:sz w:val="24"/>
        </w:rPr>
      </w:pPr>
      <w:r>
        <w:rPr>
          <w:sz w:val="24"/>
        </w:rPr>
        <w:t>unique identifier means a safety feature enabling the verification of the authenticity and identification of an individual pack of a medicinal</w:t>
      </w:r>
      <w:r>
        <w:rPr>
          <w:spacing w:val="-1"/>
          <w:sz w:val="24"/>
        </w:rPr>
        <w:t xml:space="preserve"> </w:t>
      </w:r>
      <w:r>
        <w:rPr>
          <w:sz w:val="24"/>
        </w:rPr>
        <w:t>product;</w:t>
      </w:r>
    </w:p>
    <w:p w:rsidR="00FF7BDE" w:rsidRDefault="00A22A0C">
      <w:pPr>
        <w:pStyle w:val="a5"/>
        <w:numPr>
          <w:ilvl w:val="0"/>
          <w:numId w:val="210"/>
        </w:numPr>
        <w:tabs>
          <w:tab w:val="left" w:pos="1116"/>
        </w:tabs>
        <w:spacing w:before="148"/>
        <w:ind w:right="312" w:firstLine="450"/>
        <w:rPr>
          <w:sz w:val="24"/>
        </w:rPr>
      </w:pPr>
      <w:r>
        <w:rPr>
          <w:sz w:val="24"/>
        </w:rPr>
        <w:t>falsified medicinal product means any medicinal product deliberately faked in such a way as to mislead consumers</w:t>
      </w:r>
      <w:r>
        <w:rPr>
          <w:spacing w:val="4"/>
          <w:sz w:val="24"/>
        </w:rPr>
        <w:t xml:space="preserve"> </w:t>
      </w:r>
      <w:r>
        <w:rPr>
          <w:sz w:val="24"/>
        </w:rPr>
        <w:t>regarding:</w:t>
      </w:r>
    </w:p>
    <w:p w:rsidR="00FF7BDE" w:rsidRDefault="00A22A0C">
      <w:pPr>
        <w:pStyle w:val="a3"/>
        <w:spacing w:before="153"/>
        <w:ind w:right="311"/>
        <w:jc w:val="left"/>
      </w:pPr>
      <w:r>
        <w:t>identity, including packaging, labelling, name, composition, in particular, of any of its ingredients, including excipients, and the strength of those ingredients;</w:t>
      </w:r>
    </w:p>
    <w:p w:rsidR="00FF7BDE" w:rsidRDefault="00A22A0C">
      <w:pPr>
        <w:pStyle w:val="a3"/>
        <w:spacing w:before="148"/>
        <w:ind w:right="312"/>
      </w:pPr>
      <w:r>
        <w:t>origin, including data on the manufacturer, country of manufacture, country of origin or marketing authorization holder (other authorization document for commercial distribution of a medicinal product);</w:t>
      </w:r>
    </w:p>
    <w:p w:rsidR="00FF7BDE" w:rsidRDefault="00A22A0C">
      <w:pPr>
        <w:pStyle w:val="a3"/>
        <w:spacing w:before="148"/>
        <w:ind w:left="610" w:firstLine="0"/>
        <w:jc w:val="left"/>
      </w:pPr>
      <w:r>
        <w:t>circulation history, including data and documents on used delivery/distribution lines.</w:t>
      </w:r>
    </w:p>
    <w:p w:rsidR="00FF7BDE" w:rsidRDefault="00A22A0C">
      <w:pPr>
        <w:pStyle w:val="a3"/>
        <w:spacing w:before="154"/>
        <w:ind w:left="610" w:firstLine="0"/>
        <w:jc w:val="left"/>
      </w:pPr>
      <w:r>
        <w:t>This definition shall not restrict the right to protection against intellectual property infringement;</w:t>
      </w:r>
    </w:p>
    <w:p w:rsidR="00FF7BDE" w:rsidRDefault="00A22A0C">
      <w:pPr>
        <w:pStyle w:val="a5"/>
        <w:numPr>
          <w:ilvl w:val="0"/>
          <w:numId w:val="210"/>
        </w:numPr>
        <w:tabs>
          <w:tab w:val="left" w:pos="1181"/>
        </w:tabs>
        <w:ind w:right="317" w:firstLine="450"/>
        <w:rPr>
          <w:sz w:val="24"/>
        </w:rPr>
      </w:pPr>
      <w:r>
        <w:rPr>
          <w:sz w:val="24"/>
        </w:rPr>
        <w:t>pharmacovigilance means scientific and practical activities related to the detection, evaluation, understanding and prevention of adverse reactions or any other problems related to the safety and efficacy of medicinal</w:t>
      </w:r>
      <w:r>
        <w:rPr>
          <w:spacing w:val="1"/>
          <w:sz w:val="24"/>
        </w:rPr>
        <w:t xml:space="preserve"> </w:t>
      </w:r>
      <w:r>
        <w:rPr>
          <w:sz w:val="24"/>
        </w:rPr>
        <w:t>products;</w:t>
      </w:r>
    </w:p>
    <w:p w:rsidR="00FF7BDE" w:rsidRDefault="00A22A0C">
      <w:pPr>
        <w:pStyle w:val="a5"/>
        <w:numPr>
          <w:ilvl w:val="0"/>
          <w:numId w:val="210"/>
        </w:numPr>
        <w:tabs>
          <w:tab w:val="left" w:pos="1107"/>
        </w:tabs>
        <w:spacing w:before="148"/>
        <w:ind w:right="305" w:firstLine="450"/>
        <w:rPr>
          <w:sz w:val="24"/>
        </w:rPr>
      </w:pPr>
      <w:r>
        <w:rPr>
          <w:sz w:val="24"/>
        </w:rPr>
        <w:t>pharmaceutical</w:t>
      </w:r>
      <w:r>
        <w:rPr>
          <w:spacing w:val="-10"/>
          <w:sz w:val="24"/>
        </w:rPr>
        <w:t xml:space="preserve"> </w:t>
      </w:r>
      <w:r>
        <w:rPr>
          <w:sz w:val="24"/>
        </w:rPr>
        <w:t>aid</w:t>
      </w:r>
      <w:r>
        <w:rPr>
          <w:spacing w:val="-9"/>
          <w:sz w:val="24"/>
        </w:rPr>
        <w:t xml:space="preserve"> </w:t>
      </w:r>
      <w:r>
        <w:rPr>
          <w:sz w:val="24"/>
        </w:rPr>
        <w:t>means</w:t>
      </w:r>
      <w:r>
        <w:rPr>
          <w:spacing w:val="-7"/>
          <w:sz w:val="24"/>
        </w:rPr>
        <w:t xml:space="preserve"> </w:t>
      </w:r>
      <w:r>
        <w:rPr>
          <w:sz w:val="24"/>
        </w:rPr>
        <w:t>a</w:t>
      </w:r>
      <w:r>
        <w:rPr>
          <w:spacing w:val="-10"/>
          <w:sz w:val="24"/>
        </w:rPr>
        <w:t xml:space="preserve"> </w:t>
      </w:r>
      <w:r>
        <w:rPr>
          <w:sz w:val="24"/>
        </w:rPr>
        <w:t>complex</w:t>
      </w:r>
      <w:r>
        <w:rPr>
          <w:spacing w:val="-9"/>
          <w:sz w:val="24"/>
        </w:rPr>
        <w:t xml:space="preserve"> </w:t>
      </w:r>
      <w:r>
        <w:rPr>
          <w:sz w:val="24"/>
        </w:rPr>
        <w:t>of</w:t>
      </w:r>
      <w:r>
        <w:rPr>
          <w:spacing w:val="-8"/>
          <w:sz w:val="24"/>
        </w:rPr>
        <w:t xml:space="preserve"> </w:t>
      </w:r>
      <w:r>
        <w:rPr>
          <w:sz w:val="24"/>
        </w:rPr>
        <w:t>organizational</w:t>
      </w:r>
      <w:r>
        <w:rPr>
          <w:spacing w:val="-10"/>
          <w:sz w:val="24"/>
        </w:rPr>
        <w:t xml:space="preserve"> </w:t>
      </w:r>
      <w:r>
        <w:rPr>
          <w:sz w:val="24"/>
        </w:rPr>
        <w:t>and</w:t>
      </w:r>
      <w:r>
        <w:rPr>
          <w:spacing w:val="-9"/>
          <w:sz w:val="24"/>
        </w:rPr>
        <w:t xml:space="preserve"> </w:t>
      </w:r>
      <w:r>
        <w:rPr>
          <w:sz w:val="24"/>
        </w:rPr>
        <w:t>legal,</w:t>
      </w:r>
      <w:r>
        <w:rPr>
          <w:spacing w:val="-9"/>
          <w:sz w:val="24"/>
        </w:rPr>
        <w:t xml:space="preserve"> </w:t>
      </w:r>
      <w:r>
        <w:rPr>
          <w:sz w:val="24"/>
        </w:rPr>
        <w:t>special</w:t>
      </w:r>
      <w:r>
        <w:rPr>
          <w:spacing w:val="-10"/>
          <w:sz w:val="24"/>
        </w:rPr>
        <w:t xml:space="preserve"> </w:t>
      </w:r>
      <w:r>
        <w:rPr>
          <w:sz w:val="24"/>
        </w:rPr>
        <w:t>healthy</w:t>
      </w:r>
      <w:r>
        <w:rPr>
          <w:spacing w:val="-9"/>
          <w:sz w:val="24"/>
        </w:rPr>
        <w:t xml:space="preserve"> </w:t>
      </w:r>
      <w:r>
        <w:rPr>
          <w:sz w:val="24"/>
        </w:rPr>
        <w:t>and</w:t>
      </w:r>
      <w:r>
        <w:rPr>
          <w:spacing w:val="-9"/>
          <w:sz w:val="24"/>
        </w:rPr>
        <w:t xml:space="preserve"> </w:t>
      </w:r>
      <w:r>
        <w:rPr>
          <w:sz w:val="24"/>
        </w:rPr>
        <w:t>socio- economic</w:t>
      </w:r>
      <w:r>
        <w:rPr>
          <w:spacing w:val="-14"/>
          <w:sz w:val="24"/>
        </w:rPr>
        <w:t xml:space="preserve"> </w:t>
      </w:r>
      <w:r>
        <w:rPr>
          <w:sz w:val="24"/>
        </w:rPr>
        <w:t>measures</w:t>
      </w:r>
      <w:r>
        <w:rPr>
          <w:spacing w:val="-11"/>
          <w:sz w:val="24"/>
        </w:rPr>
        <w:t xml:space="preserve"> </w:t>
      </w:r>
      <w:r>
        <w:rPr>
          <w:sz w:val="24"/>
        </w:rPr>
        <w:t>aimed</w:t>
      </w:r>
      <w:r>
        <w:rPr>
          <w:spacing w:val="-9"/>
          <w:sz w:val="24"/>
        </w:rPr>
        <w:t xml:space="preserve"> </w:t>
      </w:r>
      <w:r>
        <w:rPr>
          <w:sz w:val="24"/>
        </w:rPr>
        <w:t>at</w:t>
      </w:r>
      <w:r>
        <w:rPr>
          <w:spacing w:val="-9"/>
          <w:sz w:val="24"/>
        </w:rPr>
        <w:t xml:space="preserve"> </w:t>
      </w:r>
      <w:r>
        <w:rPr>
          <w:sz w:val="24"/>
        </w:rPr>
        <w:t>ensuring</w:t>
      </w:r>
      <w:r>
        <w:rPr>
          <w:spacing w:val="-8"/>
          <w:sz w:val="24"/>
        </w:rPr>
        <w:t xml:space="preserve"> </w:t>
      </w:r>
      <w:r>
        <w:rPr>
          <w:sz w:val="24"/>
        </w:rPr>
        <w:t>effective</w:t>
      </w:r>
      <w:r>
        <w:rPr>
          <w:spacing w:val="-9"/>
          <w:sz w:val="24"/>
        </w:rPr>
        <w:t xml:space="preserve"> </w:t>
      </w:r>
      <w:r>
        <w:rPr>
          <w:sz w:val="24"/>
        </w:rPr>
        <w:t>pharmacotherapy,</w:t>
      </w:r>
      <w:r>
        <w:rPr>
          <w:spacing w:val="-13"/>
          <w:sz w:val="24"/>
        </w:rPr>
        <w:t xml:space="preserve"> </w:t>
      </w:r>
      <w:r>
        <w:rPr>
          <w:sz w:val="24"/>
        </w:rPr>
        <w:t>rational</w:t>
      </w:r>
      <w:r>
        <w:rPr>
          <w:spacing w:val="-14"/>
          <w:sz w:val="24"/>
        </w:rPr>
        <w:t xml:space="preserve"> </w:t>
      </w:r>
      <w:r>
        <w:rPr>
          <w:sz w:val="24"/>
        </w:rPr>
        <w:t>use</w:t>
      </w:r>
      <w:r>
        <w:rPr>
          <w:spacing w:val="-9"/>
          <w:sz w:val="24"/>
        </w:rPr>
        <w:t xml:space="preserve"> </w:t>
      </w:r>
      <w:r>
        <w:rPr>
          <w:sz w:val="24"/>
        </w:rPr>
        <w:t>of</w:t>
      </w:r>
      <w:r>
        <w:rPr>
          <w:spacing w:val="-7"/>
          <w:sz w:val="24"/>
        </w:rPr>
        <w:t xml:space="preserve"> </w:t>
      </w:r>
      <w:r>
        <w:rPr>
          <w:sz w:val="24"/>
        </w:rPr>
        <w:t>medicinal</w:t>
      </w:r>
      <w:r>
        <w:rPr>
          <w:spacing w:val="-9"/>
          <w:sz w:val="24"/>
        </w:rPr>
        <w:t xml:space="preserve"> </w:t>
      </w:r>
      <w:r>
        <w:rPr>
          <w:sz w:val="24"/>
        </w:rPr>
        <w:t>products, including solving problems with their individual prescription, which includes the participation of a pharmaceutical professional and a doctor in treatment in terms of substantiating the selection of necessary medicines, consulting the patient on their use, monitoring and evaluating the pharmacotherapy results, achieving optimal clinical results at minimal economic costs, optimizing the system of selection of necessary medicines, as well as generalizing information on them for the population to optimize</w:t>
      </w:r>
      <w:r>
        <w:rPr>
          <w:spacing w:val="1"/>
          <w:sz w:val="24"/>
        </w:rPr>
        <w:t xml:space="preserve"> </w:t>
      </w:r>
      <w:r>
        <w:rPr>
          <w:sz w:val="24"/>
        </w:rPr>
        <w:t>pharmacotherapy;</w:t>
      </w:r>
    </w:p>
    <w:p w:rsidR="00FF7BDE" w:rsidRDefault="00A22A0C">
      <w:pPr>
        <w:pStyle w:val="a5"/>
        <w:numPr>
          <w:ilvl w:val="0"/>
          <w:numId w:val="210"/>
        </w:numPr>
        <w:tabs>
          <w:tab w:val="left" w:pos="1116"/>
        </w:tabs>
        <w:spacing w:before="152"/>
        <w:ind w:right="305" w:firstLine="450"/>
        <w:rPr>
          <w:sz w:val="24"/>
        </w:rPr>
      </w:pPr>
      <w:r>
        <w:rPr>
          <w:sz w:val="24"/>
        </w:rPr>
        <w:t>pharmaceutical service means a service for providing pharmaceutical aid by a pharmacist, in particular, when dispensing a medicinal product, which includes sale, information on the use, awareness</w:t>
      </w:r>
      <w:r>
        <w:rPr>
          <w:spacing w:val="-12"/>
          <w:sz w:val="24"/>
        </w:rPr>
        <w:t xml:space="preserve"> </w:t>
      </w:r>
      <w:r>
        <w:rPr>
          <w:sz w:val="24"/>
        </w:rPr>
        <w:t>and</w:t>
      </w:r>
      <w:r>
        <w:rPr>
          <w:spacing w:val="-13"/>
          <w:sz w:val="24"/>
        </w:rPr>
        <w:t xml:space="preserve"> </w:t>
      </w:r>
      <w:r>
        <w:rPr>
          <w:sz w:val="24"/>
        </w:rPr>
        <w:t>promotion</w:t>
      </w:r>
      <w:r>
        <w:rPr>
          <w:spacing w:val="-14"/>
          <w:sz w:val="24"/>
        </w:rPr>
        <w:t xml:space="preserve"> </w:t>
      </w:r>
      <w:r>
        <w:rPr>
          <w:sz w:val="24"/>
        </w:rPr>
        <w:t>of</w:t>
      </w:r>
      <w:r>
        <w:rPr>
          <w:spacing w:val="-7"/>
          <w:sz w:val="24"/>
        </w:rPr>
        <w:t xml:space="preserve"> </w:t>
      </w:r>
      <w:r>
        <w:rPr>
          <w:sz w:val="24"/>
        </w:rPr>
        <w:t>a</w:t>
      </w:r>
      <w:r>
        <w:rPr>
          <w:spacing w:val="-15"/>
          <w:sz w:val="24"/>
        </w:rPr>
        <w:t xml:space="preserve"> </w:t>
      </w:r>
      <w:r>
        <w:rPr>
          <w:sz w:val="24"/>
        </w:rPr>
        <w:t>healthy</w:t>
      </w:r>
      <w:r>
        <w:rPr>
          <w:spacing w:val="-13"/>
          <w:sz w:val="24"/>
        </w:rPr>
        <w:t xml:space="preserve"> </w:t>
      </w:r>
      <w:r>
        <w:rPr>
          <w:sz w:val="24"/>
        </w:rPr>
        <w:t>lifestyle</w:t>
      </w:r>
      <w:r>
        <w:rPr>
          <w:spacing w:val="-10"/>
          <w:sz w:val="24"/>
        </w:rPr>
        <w:t xml:space="preserve"> </w:t>
      </w:r>
      <w:r>
        <w:rPr>
          <w:sz w:val="24"/>
        </w:rPr>
        <w:t>and</w:t>
      </w:r>
      <w:r>
        <w:rPr>
          <w:spacing w:val="-13"/>
          <w:sz w:val="24"/>
        </w:rPr>
        <w:t xml:space="preserve"> </w:t>
      </w:r>
      <w:r>
        <w:rPr>
          <w:sz w:val="24"/>
        </w:rPr>
        <w:t>providing</w:t>
      </w:r>
      <w:r>
        <w:rPr>
          <w:spacing w:val="-13"/>
          <w:sz w:val="24"/>
        </w:rPr>
        <w:t xml:space="preserve"> </w:t>
      </w:r>
      <w:r>
        <w:rPr>
          <w:sz w:val="24"/>
        </w:rPr>
        <w:t>information</w:t>
      </w:r>
      <w:r>
        <w:rPr>
          <w:spacing w:val="-14"/>
          <w:sz w:val="24"/>
        </w:rPr>
        <w:t xml:space="preserve"> </w:t>
      </w:r>
      <w:r>
        <w:rPr>
          <w:sz w:val="24"/>
        </w:rPr>
        <w:t>on</w:t>
      </w:r>
      <w:r>
        <w:rPr>
          <w:spacing w:val="-13"/>
          <w:sz w:val="24"/>
        </w:rPr>
        <w:t xml:space="preserve"> </w:t>
      </w:r>
      <w:r>
        <w:rPr>
          <w:sz w:val="24"/>
        </w:rPr>
        <w:t>medicinal</w:t>
      </w:r>
      <w:r>
        <w:rPr>
          <w:spacing w:val="-14"/>
          <w:sz w:val="24"/>
        </w:rPr>
        <w:t xml:space="preserve"> </w:t>
      </w:r>
      <w:r>
        <w:rPr>
          <w:sz w:val="24"/>
        </w:rPr>
        <w:t>products,</w:t>
      </w:r>
      <w:r>
        <w:rPr>
          <w:spacing w:val="-14"/>
          <w:sz w:val="24"/>
        </w:rPr>
        <w:t xml:space="preserve"> </w:t>
      </w:r>
      <w:r>
        <w:rPr>
          <w:sz w:val="24"/>
        </w:rPr>
        <w:t>also within the scope of ensuring responsible self-management according to the protocols of the pharmaceutical</w:t>
      </w:r>
      <w:r>
        <w:rPr>
          <w:spacing w:val="-3"/>
          <w:sz w:val="24"/>
        </w:rPr>
        <w:t xml:space="preserve"> </w:t>
      </w:r>
      <w:r>
        <w:rPr>
          <w:sz w:val="24"/>
        </w:rPr>
        <w:t>professional.</w:t>
      </w:r>
    </w:p>
    <w:p w:rsidR="00AF11A5" w:rsidRPr="00AF11A5" w:rsidRDefault="00A22A0C" w:rsidP="00AF11A5">
      <w:pPr>
        <w:pStyle w:val="a5"/>
        <w:numPr>
          <w:ilvl w:val="0"/>
          <w:numId w:val="211"/>
        </w:numPr>
        <w:tabs>
          <w:tab w:val="left" w:pos="851"/>
        </w:tabs>
        <w:spacing w:before="76"/>
        <w:ind w:right="294" w:hanging="241"/>
      </w:pPr>
      <w:r w:rsidRPr="00AF11A5">
        <w:rPr>
          <w:sz w:val="24"/>
        </w:rPr>
        <w:t>In this Law, other terms shall have the following</w:t>
      </w:r>
      <w:r w:rsidRPr="00AF11A5">
        <w:rPr>
          <w:spacing w:val="1"/>
          <w:sz w:val="24"/>
        </w:rPr>
        <w:t xml:space="preserve"> </w:t>
      </w:r>
      <w:r w:rsidRPr="00AF11A5">
        <w:rPr>
          <w:sz w:val="24"/>
        </w:rPr>
        <w:t>meanings:</w:t>
      </w:r>
    </w:p>
    <w:p w:rsidR="00FF7BDE" w:rsidRDefault="00A22A0C" w:rsidP="00AF11A5">
      <w:pPr>
        <w:pStyle w:val="a5"/>
        <w:tabs>
          <w:tab w:val="left" w:pos="567"/>
        </w:tabs>
        <w:spacing w:before="76"/>
        <w:ind w:left="567" w:right="294" w:firstLine="0"/>
        <w:jc w:val="left"/>
      </w:pPr>
      <w:r w:rsidRPr="00AF11A5">
        <w:rPr>
          <w:sz w:val="24"/>
          <w:szCs w:val="24"/>
        </w:rPr>
        <w:t>the</w:t>
      </w:r>
      <w:r w:rsidRPr="00AF11A5">
        <w:rPr>
          <w:spacing w:val="-13"/>
          <w:sz w:val="24"/>
          <w:szCs w:val="24"/>
        </w:rPr>
        <w:t xml:space="preserve"> </w:t>
      </w:r>
      <w:r w:rsidRPr="00AF11A5">
        <w:rPr>
          <w:sz w:val="24"/>
          <w:szCs w:val="24"/>
        </w:rPr>
        <w:t>term</w:t>
      </w:r>
      <w:r w:rsidRPr="00AF11A5">
        <w:rPr>
          <w:spacing w:val="-12"/>
          <w:sz w:val="24"/>
          <w:szCs w:val="24"/>
        </w:rPr>
        <w:t xml:space="preserve"> </w:t>
      </w:r>
      <w:r w:rsidRPr="00AF11A5">
        <w:rPr>
          <w:sz w:val="24"/>
          <w:szCs w:val="24"/>
        </w:rPr>
        <w:t>“</w:t>
      </w:r>
      <w:hyperlink r:id="rId15" w:anchor="n708">
        <w:r w:rsidRPr="00A6199A">
          <w:rPr>
            <w:sz w:val="24"/>
            <w:szCs w:val="24"/>
          </w:rPr>
          <w:t>a</w:t>
        </w:r>
        <w:r w:rsidRPr="00A6199A">
          <w:rPr>
            <w:spacing w:val="-12"/>
            <w:sz w:val="24"/>
            <w:szCs w:val="24"/>
          </w:rPr>
          <w:t xml:space="preserve"> </w:t>
        </w:r>
        <w:r w:rsidRPr="00A6199A">
          <w:rPr>
            <w:sz w:val="24"/>
            <w:szCs w:val="24"/>
          </w:rPr>
          <w:t>person</w:t>
        </w:r>
        <w:r w:rsidRPr="00A6199A">
          <w:rPr>
            <w:spacing w:val="-12"/>
            <w:sz w:val="24"/>
            <w:szCs w:val="24"/>
          </w:rPr>
          <w:t xml:space="preserve"> </w:t>
        </w:r>
        <w:r w:rsidRPr="00A6199A">
          <w:rPr>
            <w:sz w:val="24"/>
            <w:szCs w:val="24"/>
          </w:rPr>
          <w:t>authorized</w:t>
        </w:r>
        <w:r w:rsidRPr="00A6199A">
          <w:rPr>
            <w:spacing w:val="-6"/>
            <w:sz w:val="24"/>
            <w:szCs w:val="24"/>
          </w:rPr>
          <w:t xml:space="preserve"> </w:t>
        </w:r>
        <w:r w:rsidRPr="00A6199A">
          <w:rPr>
            <w:sz w:val="24"/>
            <w:szCs w:val="24"/>
          </w:rPr>
          <w:t>to</w:t>
        </w:r>
        <w:r w:rsidRPr="00A6199A">
          <w:rPr>
            <w:spacing w:val="-11"/>
            <w:sz w:val="24"/>
            <w:szCs w:val="24"/>
          </w:rPr>
          <w:t xml:space="preserve"> </w:t>
        </w:r>
        <w:r w:rsidRPr="00A6199A">
          <w:rPr>
            <w:sz w:val="24"/>
            <w:szCs w:val="24"/>
          </w:rPr>
          <w:t>carry</w:t>
        </w:r>
        <w:r w:rsidRPr="00A6199A">
          <w:rPr>
            <w:spacing w:val="-11"/>
            <w:sz w:val="24"/>
            <w:szCs w:val="24"/>
          </w:rPr>
          <w:t xml:space="preserve"> </w:t>
        </w:r>
        <w:r w:rsidRPr="00A6199A">
          <w:rPr>
            <w:sz w:val="24"/>
            <w:szCs w:val="24"/>
          </w:rPr>
          <w:t>out</w:t>
        </w:r>
        <w:r w:rsidRPr="00A6199A">
          <w:rPr>
            <w:spacing w:val="-12"/>
            <w:sz w:val="24"/>
            <w:szCs w:val="24"/>
          </w:rPr>
          <w:t xml:space="preserve"> </w:t>
        </w:r>
        <w:r w:rsidRPr="00A6199A">
          <w:rPr>
            <w:sz w:val="24"/>
            <w:szCs w:val="24"/>
          </w:rPr>
          <w:t>procurement</w:t>
        </w:r>
        <w:r w:rsidRPr="00A6199A">
          <w:rPr>
            <w:spacing w:val="-12"/>
            <w:sz w:val="24"/>
            <w:szCs w:val="24"/>
          </w:rPr>
          <w:t xml:space="preserve"> </w:t>
        </w:r>
        <w:r w:rsidRPr="00A6199A">
          <w:rPr>
            <w:sz w:val="24"/>
            <w:szCs w:val="24"/>
          </w:rPr>
          <w:t>in</w:t>
        </w:r>
        <w:r w:rsidRPr="00A6199A">
          <w:rPr>
            <w:spacing w:val="-12"/>
            <w:sz w:val="24"/>
            <w:szCs w:val="24"/>
          </w:rPr>
          <w:t xml:space="preserve"> </w:t>
        </w:r>
        <w:r w:rsidRPr="00A6199A">
          <w:rPr>
            <w:sz w:val="24"/>
            <w:szCs w:val="24"/>
          </w:rPr>
          <w:t>health</w:t>
        </w:r>
      </w:hyperlink>
      <w:r w:rsidRPr="00AF11A5">
        <w:rPr>
          <w:sz w:val="24"/>
          <w:szCs w:val="24"/>
        </w:rPr>
        <w:t>”</w:t>
      </w:r>
      <w:r w:rsidRPr="00AF11A5">
        <w:rPr>
          <w:spacing w:val="-12"/>
          <w:sz w:val="24"/>
          <w:szCs w:val="24"/>
        </w:rPr>
        <w:t xml:space="preserve"> </w:t>
      </w:r>
      <w:r w:rsidRPr="00AF11A5">
        <w:rPr>
          <w:sz w:val="24"/>
          <w:szCs w:val="24"/>
        </w:rPr>
        <w:t>as</w:t>
      </w:r>
      <w:r w:rsidRPr="00AF11A5">
        <w:rPr>
          <w:spacing w:val="-9"/>
          <w:sz w:val="24"/>
          <w:szCs w:val="24"/>
        </w:rPr>
        <w:t xml:space="preserve"> </w:t>
      </w:r>
      <w:r w:rsidRPr="00AF11A5">
        <w:rPr>
          <w:sz w:val="24"/>
          <w:szCs w:val="24"/>
        </w:rPr>
        <w:t>defined</w:t>
      </w:r>
      <w:r w:rsidRPr="00AF11A5">
        <w:rPr>
          <w:spacing w:val="-12"/>
          <w:sz w:val="24"/>
          <w:szCs w:val="24"/>
        </w:rPr>
        <w:t xml:space="preserve"> </w:t>
      </w:r>
      <w:r w:rsidRPr="00AF11A5">
        <w:rPr>
          <w:sz w:val="24"/>
          <w:szCs w:val="24"/>
        </w:rPr>
        <w:t>in</w:t>
      </w:r>
      <w:r w:rsidRPr="00AF11A5">
        <w:rPr>
          <w:spacing w:val="-6"/>
          <w:sz w:val="24"/>
          <w:szCs w:val="24"/>
        </w:rPr>
        <w:t xml:space="preserve"> </w:t>
      </w:r>
      <w:r w:rsidRPr="00AF11A5">
        <w:rPr>
          <w:sz w:val="24"/>
          <w:szCs w:val="24"/>
        </w:rPr>
        <w:t>the</w:t>
      </w:r>
      <w:r w:rsidRPr="00AF11A5">
        <w:rPr>
          <w:spacing w:val="-7"/>
          <w:sz w:val="24"/>
          <w:szCs w:val="24"/>
        </w:rPr>
        <w:t xml:space="preserve"> </w:t>
      </w:r>
      <w:r w:rsidRPr="00AF11A5">
        <w:rPr>
          <w:sz w:val="24"/>
          <w:szCs w:val="24"/>
        </w:rPr>
        <w:t>Fundamentals of the Law of Ukraine on Health</w:t>
      </w:r>
      <w:r w:rsidRPr="00AF11A5">
        <w:rPr>
          <w:spacing w:val="-4"/>
          <w:sz w:val="24"/>
          <w:szCs w:val="24"/>
        </w:rPr>
        <w:t xml:space="preserve"> </w:t>
      </w:r>
      <w:r w:rsidRPr="00AF11A5">
        <w:rPr>
          <w:sz w:val="24"/>
          <w:szCs w:val="24"/>
        </w:rPr>
        <w:t>Care</w:t>
      </w:r>
      <w:r>
        <w:t>;</w:t>
      </w:r>
    </w:p>
    <w:p w:rsidR="00FF7BDE" w:rsidRDefault="00A22A0C">
      <w:pPr>
        <w:pStyle w:val="a3"/>
        <w:spacing w:before="148"/>
        <w:jc w:val="left"/>
      </w:pPr>
      <w:r>
        <w:t xml:space="preserve">the term “specialized acquisition organizations” as defined in the </w:t>
      </w:r>
      <w:hyperlink r:id="rId16">
        <w:r w:rsidRPr="00A6199A">
          <w:t>Law of Ukraine</w:t>
        </w:r>
        <w:r>
          <w:rPr>
            <w:color w:val="000099"/>
          </w:rPr>
          <w:t xml:space="preserve"> </w:t>
        </w:r>
      </w:hyperlink>
      <w:r>
        <w:t>“On Public Procurement”.</w:t>
      </w:r>
    </w:p>
    <w:p w:rsidR="00FF7BDE" w:rsidRDefault="00A22A0C">
      <w:pPr>
        <w:pStyle w:val="a5"/>
        <w:numPr>
          <w:ilvl w:val="0"/>
          <w:numId w:val="211"/>
        </w:numPr>
        <w:tabs>
          <w:tab w:val="left" w:pos="851"/>
        </w:tabs>
        <w:spacing w:before="154"/>
        <w:ind w:hanging="241"/>
        <w:rPr>
          <w:sz w:val="24"/>
        </w:rPr>
      </w:pPr>
      <w:r>
        <w:rPr>
          <w:sz w:val="24"/>
        </w:rPr>
        <w:t>Other terms in this Law are used in the meanings defined by</w:t>
      </w:r>
      <w:r>
        <w:rPr>
          <w:spacing w:val="3"/>
          <w:sz w:val="24"/>
        </w:rPr>
        <w:t xml:space="preserve"> </w:t>
      </w:r>
      <w:r>
        <w:rPr>
          <w:sz w:val="24"/>
        </w:rPr>
        <w:t>law.</w:t>
      </w:r>
    </w:p>
    <w:p w:rsidR="00FF7BDE" w:rsidRDefault="00A22A0C">
      <w:pPr>
        <w:pStyle w:val="a3"/>
        <w:ind w:left="610" w:firstLine="0"/>
        <w:jc w:val="left"/>
      </w:pPr>
      <w:r>
        <w:rPr>
          <w:b/>
        </w:rPr>
        <w:t xml:space="preserve">Article 3. </w:t>
      </w:r>
      <w:r>
        <w:t>Public policy on ensuring the efficacy, quality and safety of medicinal products</w:t>
      </w:r>
    </w:p>
    <w:p w:rsidR="00FF7BDE" w:rsidRDefault="00A22A0C">
      <w:pPr>
        <w:pStyle w:val="a5"/>
        <w:numPr>
          <w:ilvl w:val="0"/>
          <w:numId w:val="209"/>
        </w:numPr>
        <w:tabs>
          <w:tab w:val="left" w:pos="851"/>
        </w:tabs>
        <w:ind w:right="305" w:firstLine="450"/>
        <w:rPr>
          <w:sz w:val="24"/>
        </w:rPr>
      </w:pPr>
      <w:r>
        <w:rPr>
          <w:sz w:val="24"/>
        </w:rPr>
        <w:t>Public policy on ensuring the efficacy, quality and safety of medicinal products in Ukraine is carried out on the basis</w:t>
      </w:r>
      <w:r>
        <w:rPr>
          <w:spacing w:val="-4"/>
          <w:sz w:val="24"/>
        </w:rPr>
        <w:t xml:space="preserve"> </w:t>
      </w:r>
      <w:r>
        <w:rPr>
          <w:sz w:val="24"/>
        </w:rPr>
        <w:t>of:</w:t>
      </w:r>
    </w:p>
    <w:p w:rsidR="00FF7BDE" w:rsidRDefault="00A22A0C">
      <w:pPr>
        <w:pStyle w:val="a5"/>
        <w:numPr>
          <w:ilvl w:val="0"/>
          <w:numId w:val="208"/>
        </w:numPr>
        <w:tabs>
          <w:tab w:val="left" w:pos="881"/>
        </w:tabs>
        <w:spacing w:before="148" w:line="242" w:lineRule="auto"/>
        <w:ind w:right="312" w:firstLine="450"/>
        <w:rPr>
          <w:sz w:val="24"/>
        </w:rPr>
      </w:pPr>
      <w:r>
        <w:rPr>
          <w:sz w:val="24"/>
        </w:rPr>
        <w:t>protection of patients’ rights, provision of the population with medicinal products to realize the citizens’ right to health</w:t>
      </w:r>
      <w:r>
        <w:rPr>
          <w:spacing w:val="-5"/>
          <w:sz w:val="24"/>
        </w:rPr>
        <w:t xml:space="preserve"> </w:t>
      </w:r>
      <w:r>
        <w:rPr>
          <w:sz w:val="24"/>
        </w:rPr>
        <w:t>care;</w:t>
      </w:r>
    </w:p>
    <w:p w:rsidR="00FF7BDE" w:rsidRDefault="00A22A0C">
      <w:pPr>
        <w:pStyle w:val="a5"/>
        <w:numPr>
          <w:ilvl w:val="0"/>
          <w:numId w:val="208"/>
        </w:numPr>
        <w:tabs>
          <w:tab w:val="left" w:pos="946"/>
        </w:tabs>
        <w:spacing w:before="148"/>
        <w:ind w:right="303" w:firstLine="450"/>
        <w:rPr>
          <w:sz w:val="24"/>
        </w:rPr>
      </w:pPr>
      <w:r>
        <w:rPr>
          <w:sz w:val="24"/>
        </w:rPr>
        <w:t>development of professional market self-regulation, limitation of public regulation of economic</w:t>
      </w:r>
      <w:r>
        <w:rPr>
          <w:spacing w:val="-3"/>
          <w:sz w:val="24"/>
        </w:rPr>
        <w:t xml:space="preserve"> </w:t>
      </w:r>
      <w:r>
        <w:rPr>
          <w:sz w:val="24"/>
        </w:rPr>
        <w:t>activity;</w:t>
      </w:r>
    </w:p>
    <w:p w:rsidR="00FF7BDE" w:rsidRDefault="00A22A0C">
      <w:pPr>
        <w:pStyle w:val="a5"/>
        <w:numPr>
          <w:ilvl w:val="0"/>
          <w:numId w:val="208"/>
        </w:numPr>
        <w:tabs>
          <w:tab w:val="left" w:pos="886"/>
        </w:tabs>
        <w:spacing w:before="148"/>
        <w:ind w:right="313" w:firstLine="450"/>
        <w:rPr>
          <w:sz w:val="24"/>
        </w:rPr>
      </w:pPr>
      <w:r>
        <w:rPr>
          <w:sz w:val="24"/>
        </w:rPr>
        <w:t>integration into the pharmaceutical market of the European Union, adaptation of the law of Ukraine to the laws and regulations of the European</w:t>
      </w:r>
      <w:r>
        <w:rPr>
          <w:spacing w:val="-2"/>
          <w:sz w:val="24"/>
        </w:rPr>
        <w:t xml:space="preserve"> </w:t>
      </w:r>
      <w:r>
        <w:rPr>
          <w:sz w:val="24"/>
        </w:rPr>
        <w:t>Union;</w:t>
      </w:r>
    </w:p>
    <w:p w:rsidR="00FF7BDE" w:rsidRDefault="00A22A0C">
      <w:pPr>
        <w:pStyle w:val="a5"/>
        <w:numPr>
          <w:ilvl w:val="0"/>
          <w:numId w:val="208"/>
        </w:numPr>
        <w:tabs>
          <w:tab w:val="left" w:pos="896"/>
        </w:tabs>
        <w:spacing w:before="153"/>
        <w:ind w:right="303" w:firstLine="450"/>
        <w:rPr>
          <w:sz w:val="24"/>
        </w:rPr>
      </w:pPr>
      <w:r>
        <w:rPr>
          <w:sz w:val="24"/>
        </w:rPr>
        <w:t>financing scientific studies, clinical trials (studies), in particular, clinical trials (studies) of innovator drugs, development and implementation of innovative technologies in order to ensure patients’ access to innovative treatment</w:t>
      </w:r>
      <w:r>
        <w:rPr>
          <w:spacing w:val="-4"/>
          <w:sz w:val="24"/>
        </w:rPr>
        <w:t xml:space="preserve"> </w:t>
      </w:r>
      <w:r>
        <w:rPr>
          <w:sz w:val="24"/>
        </w:rPr>
        <w:t>methods;</w:t>
      </w:r>
    </w:p>
    <w:p w:rsidR="00FF7BDE" w:rsidRDefault="00A22A0C">
      <w:pPr>
        <w:pStyle w:val="a5"/>
        <w:numPr>
          <w:ilvl w:val="0"/>
          <w:numId w:val="208"/>
        </w:numPr>
        <w:tabs>
          <w:tab w:val="left" w:pos="871"/>
        </w:tabs>
        <w:spacing w:before="148"/>
        <w:ind w:right="308" w:firstLine="450"/>
        <w:rPr>
          <w:sz w:val="24"/>
        </w:rPr>
      </w:pPr>
      <w:r>
        <w:rPr>
          <w:sz w:val="24"/>
        </w:rPr>
        <w:t>promoting the self-provision of the population of Ukraine with a sufficient amount of human donor blood, components and blood preparations;</w:t>
      </w:r>
    </w:p>
    <w:p w:rsidR="00FF7BDE" w:rsidRDefault="00A22A0C">
      <w:pPr>
        <w:pStyle w:val="a5"/>
        <w:numPr>
          <w:ilvl w:val="0"/>
          <w:numId w:val="208"/>
        </w:numPr>
        <w:tabs>
          <w:tab w:val="left" w:pos="871"/>
        </w:tabs>
        <w:spacing w:before="153"/>
        <w:ind w:left="870" w:hanging="261"/>
        <w:rPr>
          <w:sz w:val="24"/>
        </w:rPr>
      </w:pPr>
      <w:r>
        <w:rPr>
          <w:sz w:val="24"/>
        </w:rPr>
        <w:t>raising public awareness about the risk posed by falsified medicinal</w:t>
      </w:r>
      <w:r>
        <w:rPr>
          <w:spacing w:val="-5"/>
          <w:sz w:val="24"/>
        </w:rPr>
        <w:t xml:space="preserve"> </w:t>
      </w:r>
      <w:r>
        <w:rPr>
          <w:sz w:val="24"/>
        </w:rPr>
        <w:t>products.</w:t>
      </w:r>
    </w:p>
    <w:p w:rsidR="00FF7BDE" w:rsidRDefault="00A22A0C">
      <w:pPr>
        <w:pStyle w:val="a5"/>
        <w:numPr>
          <w:ilvl w:val="0"/>
          <w:numId w:val="209"/>
        </w:numPr>
        <w:tabs>
          <w:tab w:val="left" w:pos="936"/>
        </w:tabs>
        <w:ind w:right="310" w:firstLine="450"/>
        <w:rPr>
          <w:sz w:val="24"/>
        </w:rPr>
      </w:pPr>
      <w:r>
        <w:rPr>
          <w:sz w:val="24"/>
        </w:rPr>
        <w:t>Public policy on ensuring the efficacy, quality and safety of medicinal products is implemented by central executive authorities, local government authorities, enterprises and organizations</w:t>
      </w:r>
      <w:r>
        <w:rPr>
          <w:spacing w:val="-12"/>
          <w:sz w:val="24"/>
        </w:rPr>
        <w:t xml:space="preserve"> </w:t>
      </w:r>
      <w:r>
        <w:rPr>
          <w:sz w:val="24"/>
        </w:rPr>
        <w:t>regardless</w:t>
      </w:r>
      <w:r>
        <w:rPr>
          <w:spacing w:val="-12"/>
          <w:sz w:val="24"/>
        </w:rPr>
        <w:t xml:space="preserve"> </w:t>
      </w:r>
      <w:r>
        <w:rPr>
          <w:sz w:val="24"/>
        </w:rPr>
        <w:t>of</w:t>
      </w:r>
      <w:r>
        <w:rPr>
          <w:spacing w:val="-13"/>
          <w:sz w:val="24"/>
        </w:rPr>
        <w:t xml:space="preserve"> </w:t>
      </w:r>
      <w:r>
        <w:rPr>
          <w:sz w:val="24"/>
        </w:rPr>
        <w:t>the</w:t>
      </w:r>
      <w:r>
        <w:rPr>
          <w:spacing w:val="-15"/>
          <w:sz w:val="24"/>
        </w:rPr>
        <w:t xml:space="preserve"> </w:t>
      </w:r>
      <w:r>
        <w:rPr>
          <w:sz w:val="24"/>
        </w:rPr>
        <w:t>form</w:t>
      </w:r>
      <w:r>
        <w:rPr>
          <w:spacing w:val="-15"/>
          <w:sz w:val="24"/>
        </w:rPr>
        <w:t xml:space="preserve"> </w:t>
      </w:r>
      <w:r>
        <w:rPr>
          <w:sz w:val="24"/>
        </w:rPr>
        <w:t>of</w:t>
      </w:r>
      <w:r>
        <w:rPr>
          <w:spacing w:val="-12"/>
          <w:sz w:val="24"/>
        </w:rPr>
        <w:t xml:space="preserve"> </w:t>
      </w:r>
      <w:r>
        <w:rPr>
          <w:sz w:val="24"/>
        </w:rPr>
        <w:t>ownership,</w:t>
      </w:r>
      <w:r>
        <w:rPr>
          <w:spacing w:val="-14"/>
          <w:sz w:val="24"/>
        </w:rPr>
        <w:t xml:space="preserve"> </w:t>
      </w:r>
      <w:r>
        <w:rPr>
          <w:sz w:val="24"/>
        </w:rPr>
        <w:t>as</w:t>
      </w:r>
      <w:r>
        <w:rPr>
          <w:spacing w:val="-17"/>
          <w:sz w:val="24"/>
        </w:rPr>
        <w:t xml:space="preserve"> </w:t>
      </w:r>
      <w:r>
        <w:rPr>
          <w:sz w:val="24"/>
        </w:rPr>
        <w:t>well</w:t>
      </w:r>
      <w:r>
        <w:rPr>
          <w:spacing w:val="-15"/>
          <w:sz w:val="24"/>
        </w:rPr>
        <w:t xml:space="preserve"> </w:t>
      </w:r>
      <w:r>
        <w:rPr>
          <w:sz w:val="24"/>
        </w:rPr>
        <w:t>as</w:t>
      </w:r>
      <w:r>
        <w:rPr>
          <w:spacing w:val="-11"/>
          <w:sz w:val="24"/>
        </w:rPr>
        <w:t xml:space="preserve"> </w:t>
      </w:r>
      <w:r>
        <w:rPr>
          <w:sz w:val="24"/>
        </w:rPr>
        <w:t>marketing</w:t>
      </w:r>
      <w:r>
        <w:rPr>
          <w:spacing w:val="-14"/>
          <w:sz w:val="24"/>
        </w:rPr>
        <w:t xml:space="preserve"> </w:t>
      </w:r>
      <w:r>
        <w:rPr>
          <w:sz w:val="24"/>
        </w:rPr>
        <w:t>authorization</w:t>
      </w:r>
      <w:r>
        <w:rPr>
          <w:spacing w:val="-14"/>
          <w:sz w:val="24"/>
        </w:rPr>
        <w:t xml:space="preserve"> </w:t>
      </w:r>
      <w:r>
        <w:rPr>
          <w:sz w:val="24"/>
        </w:rPr>
        <w:t>holders,</w:t>
      </w:r>
      <w:r>
        <w:rPr>
          <w:spacing w:val="-14"/>
          <w:sz w:val="24"/>
        </w:rPr>
        <w:t xml:space="preserve"> </w:t>
      </w:r>
      <w:r>
        <w:rPr>
          <w:sz w:val="24"/>
        </w:rPr>
        <w:t>import, wholesale and retail trade licenses for medicinal</w:t>
      </w:r>
      <w:r>
        <w:rPr>
          <w:spacing w:val="-9"/>
          <w:sz w:val="24"/>
        </w:rPr>
        <w:t xml:space="preserve"> </w:t>
      </w:r>
      <w:r>
        <w:rPr>
          <w:sz w:val="24"/>
        </w:rPr>
        <w:t>products.</w:t>
      </w:r>
    </w:p>
    <w:p w:rsidR="00FF7BDE" w:rsidRDefault="00A22A0C">
      <w:pPr>
        <w:pStyle w:val="a5"/>
        <w:numPr>
          <w:ilvl w:val="0"/>
          <w:numId w:val="209"/>
        </w:numPr>
        <w:tabs>
          <w:tab w:val="left" w:pos="851"/>
        </w:tabs>
        <w:spacing w:before="147"/>
        <w:ind w:left="851" w:hanging="241"/>
        <w:rPr>
          <w:sz w:val="24"/>
        </w:rPr>
      </w:pPr>
      <w:r>
        <w:rPr>
          <w:sz w:val="24"/>
        </w:rPr>
        <w:t>Public pharmaceutical policy is based on the following</w:t>
      </w:r>
      <w:r>
        <w:rPr>
          <w:spacing w:val="-7"/>
          <w:sz w:val="24"/>
        </w:rPr>
        <w:t xml:space="preserve"> </w:t>
      </w:r>
      <w:r>
        <w:rPr>
          <w:sz w:val="24"/>
        </w:rPr>
        <w:t>principles:</w:t>
      </w:r>
    </w:p>
    <w:p w:rsidR="00FF7BDE" w:rsidRDefault="00A22A0C">
      <w:pPr>
        <w:pStyle w:val="a5"/>
        <w:numPr>
          <w:ilvl w:val="0"/>
          <w:numId w:val="207"/>
        </w:numPr>
        <w:tabs>
          <w:tab w:val="left" w:pos="871"/>
        </w:tabs>
        <w:spacing w:before="154"/>
        <w:ind w:hanging="261"/>
        <w:rPr>
          <w:sz w:val="24"/>
        </w:rPr>
      </w:pPr>
      <w:r>
        <w:rPr>
          <w:sz w:val="24"/>
        </w:rPr>
        <w:t>medicinal product regulation for the purpose of public health</w:t>
      </w:r>
      <w:r>
        <w:rPr>
          <w:spacing w:val="-8"/>
          <w:sz w:val="24"/>
        </w:rPr>
        <w:t xml:space="preserve"> </w:t>
      </w:r>
      <w:r>
        <w:rPr>
          <w:sz w:val="24"/>
        </w:rPr>
        <w:t>protection;</w:t>
      </w:r>
    </w:p>
    <w:p w:rsidR="00FF7BDE" w:rsidRDefault="00A22A0C">
      <w:pPr>
        <w:pStyle w:val="a5"/>
        <w:numPr>
          <w:ilvl w:val="0"/>
          <w:numId w:val="207"/>
        </w:numPr>
        <w:tabs>
          <w:tab w:val="left" w:pos="886"/>
        </w:tabs>
        <w:ind w:left="160" w:right="308" w:firstLine="450"/>
        <w:rPr>
          <w:sz w:val="24"/>
        </w:rPr>
      </w:pPr>
      <w:r>
        <w:rPr>
          <w:sz w:val="24"/>
        </w:rPr>
        <w:t>arrangement of conditions for the development of an equal competitive environment in the field</w:t>
      </w:r>
      <w:r>
        <w:rPr>
          <w:spacing w:val="-4"/>
          <w:sz w:val="24"/>
        </w:rPr>
        <w:t xml:space="preserve"> </w:t>
      </w:r>
      <w:r>
        <w:rPr>
          <w:sz w:val="24"/>
        </w:rPr>
        <w:t>of</w:t>
      </w:r>
      <w:r>
        <w:rPr>
          <w:spacing w:val="-3"/>
          <w:sz w:val="24"/>
        </w:rPr>
        <w:t xml:space="preserve"> </w:t>
      </w:r>
      <w:r>
        <w:rPr>
          <w:sz w:val="24"/>
        </w:rPr>
        <w:t>circulation</w:t>
      </w:r>
      <w:r>
        <w:rPr>
          <w:spacing w:val="-3"/>
          <w:sz w:val="24"/>
        </w:rPr>
        <w:t xml:space="preserve"> </w:t>
      </w:r>
      <w:r>
        <w:rPr>
          <w:sz w:val="24"/>
        </w:rPr>
        <w:t>of</w:t>
      </w:r>
      <w:r>
        <w:rPr>
          <w:spacing w:val="-4"/>
          <w:sz w:val="24"/>
        </w:rPr>
        <w:t xml:space="preserve"> </w:t>
      </w:r>
      <w:r>
        <w:rPr>
          <w:sz w:val="24"/>
        </w:rPr>
        <w:t>medicinal</w:t>
      </w:r>
      <w:r>
        <w:rPr>
          <w:spacing w:val="-5"/>
          <w:sz w:val="24"/>
        </w:rPr>
        <w:t xml:space="preserve"> </w:t>
      </w:r>
      <w:r>
        <w:rPr>
          <w:sz w:val="24"/>
        </w:rPr>
        <w:t>products</w:t>
      </w:r>
      <w:r>
        <w:rPr>
          <w:spacing w:val="-2"/>
          <w:sz w:val="24"/>
        </w:rPr>
        <w:t xml:space="preserve"> </w:t>
      </w:r>
      <w:r>
        <w:rPr>
          <w:sz w:val="24"/>
        </w:rPr>
        <w:t>aimed</w:t>
      </w:r>
      <w:r>
        <w:rPr>
          <w:spacing w:val="-4"/>
          <w:sz w:val="24"/>
        </w:rPr>
        <w:t xml:space="preserve"> </w:t>
      </w:r>
      <w:r>
        <w:rPr>
          <w:sz w:val="24"/>
        </w:rPr>
        <w:t>at</w:t>
      </w:r>
      <w:r>
        <w:rPr>
          <w:spacing w:val="-5"/>
          <w:sz w:val="24"/>
        </w:rPr>
        <w:t xml:space="preserve"> </w:t>
      </w:r>
      <w:r>
        <w:rPr>
          <w:sz w:val="24"/>
        </w:rPr>
        <w:t>stimulating</w:t>
      </w:r>
      <w:r>
        <w:rPr>
          <w:spacing w:val="-3"/>
          <w:sz w:val="24"/>
        </w:rPr>
        <w:t xml:space="preserve"> </w:t>
      </w:r>
      <w:r>
        <w:rPr>
          <w:sz w:val="24"/>
        </w:rPr>
        <w:t>an</w:t>
      </w:r>
      <w:r>
        <w:rPr>
          <w:spacing w:val="-3"/>
          <w:sz w:val="24"/>
        </w:rPr>
        <w:t xml:space="preserve"> </w:t>
      </w:r>
      <w:r>
        <w:rPr>
          <w:sz w:val="24"/>
        </w:rPr>
        <w:t>increase</w:t>
      </w:r>
      <w:r>
        <w:rPr>
          <w:spacing w:val="-6"/>
          <w:sz w:val="24"/>
        </w:rPr>
        <w:t xml:space="preserve"> </w:t>
      </w:r>
      <w:r>
        <w:rPr>
          <w:sz w:val="24"/>
        </w:rPr>
        <w:t>in</w:t>
      </w:r>
      <w:r>
        <w:rPr>
          <w:spacing w:val="-3"/>
          <w:sz w:val="24"/>
        </w:rPr>
        <w:t xml:space="preserve"> </w:t>
      </w:r>
      <w:r>
        <w:rPr>
          <w:sz w:val="24"/>
        </w:rPr>
        <w:t>their</w:t>
      </w:r>
      <w:r>
        <w:rPr>
          <w:spacing w:val="-3"/>
          <w:sz w:val="24"/>
        </w:rPr>
        <w:t xml:space="preserve"> </w:t>
      </w:r>
      <w:r>
        <w:rPr>
          <w:sz w:val="24"/>
        </w:rPr>
        <w:t>quality,</w:t>
      </w:r>
      <w:r>
        <w:rPr>
          <w:spacing w:val="-3"/>
          <w:sz w:val="24"/>
        </w:rPr>
        <w:t xml:space="preserve"> </w:t>
      </w:r>
      <w:r>
        <w:rPr>
          <w:sz w:val="24"/>
        </w:rPr>
        <w:t>safety</w:t>
      </w:r>
      <w:r>
        <w:rPr>
          <w:spacing w:val="-4"/>
          <w:sz w:val="24"/>
        </w:rPr>
        <w:t xml:space="preserve"> </w:t>
      </w:r>
      <w:r>
        <w:rPr>
          <w:sz w:val="24"/>
        </w:rPr>
        <w:t>and efficiency, prioritizing the economic availability of medicinal products for the patient and focusing on ensuring the effectiveness and accessibility of treatment, non-discrimination or providing anti- competitive</w:t>
      </w:r>
      <w:r>
        <w:rPr>
          <w:spacing w:val="-3"/>
          <w:sz w:val="24"/>
        </w:rPr>
        <w:t xml:space="preserve"> </w:t>
      </w:r>
      <w:r>
        <w:rPr>
          <w:sz w:val="24"/>
        </w:rPr>
        <w:t>advantages;</w:t>
      </w:r>
    </w:p>
    <w:p w:rsidR="00FF7BDE" w:rsidRDefault="00A22A0C">
      <w:pPr>
        <w:pStyle w:val="a5"/>
        <w:numPr>
          <w:ilvl w:val="0"/>
          <w:numId w:val="207"/>
        </w:numPr>
        <w:tabs>
          <w:tab w:val="left" w:pos="871"/>
        </w:tabs>
        <w:spacing w:before="150"/>
        <w:ind w:left="160" w:right="309" w:firstLine="450"/>
        <w:rPr>
          <w:sz w:val="24"/>
        </w:rPr>
      </w:pPr>
      <w:r>
        <w:rPr>
          <w:sz w:val="24"/>
        </w:rPr>
        <w:t xml:space="preserve">formation of a </w:t>
      </w:r>
      <w:proofErr w:type="spellStart"/>
      <w:r>
        <w:rPr>
          <w:sz w:val="24"/>
        </w:rPr>
        <w:t>favourable</w:t>
      </w:r>
      <w:proofErr w:type="spellEnd"/>
      <w:r>
        <w:rPr>
          <w:sz w:val="24"/>
        </w:rPr>
        <w:t xml:space="preserve"> investment climate, overcoming technical barriers for</w:t>
      </w:r>
      <w:r>
        <w:rPr>
          <w:spacing w:val="-32"/>
          <w:sz w:val="24"/>
        </w:rPr>
        <w:t xml:space="preserve"> </w:t>
      </w:r>
      <w:r>
        <w:rPr>
          <w:sz w:val="24"/>
        </w:rPr>
        <w:t>international clinical trials (studies), ensuring patient access to innovative treatment methods, as well as for the development of domestic medicine;</w:t>
      </w:r>
    </w:p>
    <w:p w:rsidR="00FF7BDE" w:rsidRDefault="00A22A0C">
      <w:pPr>
        <w:pStyle w:val="a5"/>
        <w:numPr>
          <w:ilvl w:val="0"/>
          <w:numId w:val="207"/>
        </w:numPr>
        <w:tabs>
          <w:tab w:val="left" w:pos="871"/>
        </w:tabs>
        <w:spacing w:before="148"/>
        <w:ind w:hanging="261"/>
        <w:rPr>
          <w:sz w:val="24"/>
        </w:rPr>
      </w:pPr>
      <w:r>
        <w:rPr>
          <w:sz w:val="24"/>
        </w:rPr>
        <w:t>arrangement of conditions for the development of the pharmaceutical</w:t>
      </w:r>
      <w:r>
        <w:rPr>
          <w:spacing w:val="-11"/>
          <w:sz w:val="24"/>
        </w:rPr>
        <w:t xml:space="preserve"> </w:t>
      </w:r>
      <w:r>
        <w:rPr>
          <w:sz w:val="24"/>
        </w:rPr>
        <w:t>industry;</w:t>
      </w:r>
    </w:p>
    <w:p w:rsidR="00FF7BDE" w:rsidRDefault="00A22A0C">
      <w:pPr>
        <w:pStyle w:val="a5"/>
        <w:numPr>
          <w:ilvl w:val="0"/>
          <w:numId w:val="207"/>
        </w:numPr>
        <w:tabs>
          <w:tab w:val="left" w:pos="961"/>
        </w:tabs>
        <w:spacing w:before="154"/>
        <w:ind w:left="160" w:right="306" w:firstLine="450"/>
        <w:rPr>
          <w:sz w:val="24"/>
        </w:rPr>
      </w:pPr>
      <w:r>
        <w:rPr>
          <w:sz w:val="24"/>
        </w:rPr>
        <w:t xml:space="preserve">formation of a </w:t>
      </w:r>
      <w:proofErr w:type="spellStart"/>
      <w:r>
        <w:rPr>
          <w:sz w:val="24"/>
        </w:rPr>
        <w:t>favourable</w:t>
      </w:r>
      <w:proofErr w:type="spellEnd"/>
      <w:r>
        <w:rPr>
          <w:sz w:val="24"/>
        </w:rPr>
        <w:t xml:space="preserve"> investment climate, overcoming technical barriers in the international</w:t>
      </w:r>
      <w:r>
        <w:rPr>
          <w:spacing w:val="-9"/>
          <w:sz w:val="24"/>
        </w:rPr>
        <w:t xml:space="preserve"> </w:t>
      </w:r>
      <w:r>
        <w:rPr>
          <w:sz w:val="24"/>
        </w:rPr>
        <w:t>trade</w:t>
      </w:r>
      <w:r>
        <w:rPr>
          <w:spacing w:val="-9"/>
          <w:sz w:val="24"/>
        </w:rPr>
        <w:t xml:space="preserve"> </w:t>
      </w:r>
      <w:r>
        <w:rPr>
          <w:sz w:val="24"/>
        </w:rPr>
        <w:t>of</w:t>
      </w:r>
      <w:r>
        <w:rPr>
          <w:spacing w:val="-6"/>
          <w:sz w:val="24"/>
        </w:rPr>
        <w:t xml:space="preserve"> </w:t>
      </w:r>
      <w:r>
        <w:rPr>
          <w:sz w:val="24"/>
        </w:rPr>
        <w:t>medicinal</w:t>
      </w:r>
      <w:r>
        <w:rPr>
          <w:spacing w:val="-9"/>
          <w:sz w:val="24"/>
        </w:rPr>
        <w:t xml:space="preserve"> </w:t>
      </w:r>
      <w:r>
        <w:rPr>
          <w:sz w:val="24"/>
        </w:rPr>
        <w:t>products</w:t>
      </w:r>
      <w:r>
        <w:rPr>
          <w:spacing w:val="-6"/>
          <w:sz w:val="24"/>
        </w:rPr>
        <w:t xml:space="preserve"> </w:t>
      </w:r>
      <w:r>
        <w:rPr>
          <w:sz w:val="24"/>
        </w:rPr>
        <w:t>by</w:t>
      </w:r>
      <w:r>
        <w:rPr>
          <w:spacing w:val="-8"/>
          <w:sz w:val="24"/>
        </w:rPr>
        <w:t xml:space="preserve"> </w:t>
      </w:r>
      <w:r>
        <w:rPr>
          <w:sz w:val="24"/>
        </w:rPr>
        <w:t>adapting</w:t>
      </w:r>
      <w:r>
        <w:rPr>
          <w:spacing w:val="-2"/>
          <w:sz w:val="24"/>
        </w:rPr>
        <w:t xml:space="preserve"> </w:t>
      </w:r>
      <w:r>
        <w:rPr>
          <w:sz w:val="24"/>
        </w:rPr>
        <w:t>the</w:t>
      </w:r>
      <w:r>
        <w:rPr>
          <w:spacing w:val="-9"/>
          <w:sz w:val="24"/>
        </w:rPr>
        <w:t xml:space="preserve"> </w:t>
      </w:r>
      <w:r>
        <w:rPr>
          <w:sz w:val="24"/>
        </w:rPr>
        <w:t>laws</w:t>
      </w:r>
      <w:r>
        <w:rPr>
          <w:spacing w:val="-6"/>
          <w:sz w:val="24"/>
        </w:rPr>
        <w:t xml:space="preserve"> </w:t>
      </w:r>
      <w:r>
        <w:rPr>
          <w:sz w:val="24"/>
        </w:rPr>
        <w:t>and</w:t>
      </w:r>
      <w:r>
        <w:rPr>
          <w:spacing w:val="-7"/>
          <w:sz w:val="24"/>
        </w:rPr>
        <w:t xml:space="preserve"> </w:t>
      </w:r>
      <w:r>
        <w:rPr>
          <w:sz w:val="24"/>
        </w:rPr>
        <w:t>regulations</w:t>
      </w:r>
      <w:r>
        <w:rPr>
          <w:spacing w:val="-6"/>
          <w:sz w:val="24"/>
        </w:rPr>
        <w:t xml:space="preserve"> </w:t>
      </w:r>
      <w:r>
        <w:rPr>
          <w:sz w:val="24"/>
        </w:rPr>
        <w:t>and</w:t>
      </w:r>
      <w:r>
        <w:rPr>
          <w:spacing w:val="1"/>
          <w:sz w:val="24"/>
        </w:rPr>
        <w:t xml:space="preserve"> </w:t>
      </w:r>
      <w:r>
        <w:rPr>
          <w:sz w:val="24"/>
        </w:rPr>
        <w:t>industry</w:t>
      </w:r>
      <w:r>
        <w:rPr>
          <w:spacing w:val="-7"/>
          <w:sz w:val="24"/>
        </w:rPr>
        <w:t xml:space="preserve"> </w:t>
      </w:r>
      <w:r>
        <w:rPr>
          <w:sz w:val="24"/>
        </w:rPr>
        <w:t>standards of Ukraine to the European Union</w:t>
      </w:r>
      <w:r>
        <w:rPr>
          <w:spacing w:val="-1"/>
          <w:sz w:val="24"/>
        </w:rPr>
        <w:t xml:space="preserve"> </w:t>
      </w:r>
      <w:r>
        <w:rPr>
          <w:sz w:val="24"/>
        </w:rPr>
        <w:t>law;</w:t>
      </w:r>
    </w:p>
    <w:p w:rsidR="00FF7BDE" w:rsidRDefault="00A22A0C">
      <w:pPr>
        <w:pStyle w:val="a5"/>
        <w:numPr>
          <w:ilvl w:val="0"/>
          <w:numId w:val="207"/>
        </w:numPr>
        <w:tabs>
          <w:tab w:val="left" w:pos="871"/>
        </w:tabs>
        <w:spacing w:before="148"/>
        <w:ind w:left="160" w:right="317" w:firstLine="450"/>
        <w:rPr>
          <w:sz w:val="24"/>
        </w:rPr>
      </w:pPr>
      <w:r>
        <w:rPr>
          <w:sz w:val="24"/>
        </w:rPr>
        <w:t>ensuring appropriate pharmacovigilance and quality control of medicinal products, including those imported into</w:t>
      </w:r>
      <w:r>
        <w:rPr>
          <w:spacing w:val="-3"/>
          <w:sz w:val="24"/>
        </w:rPr>
        <w:t xml:space="preserve"> </w:t>
      </w:r>
      <w:r>
        <w:rPr>
          <w:sz w:val="24"/>
        </w:rPr>
        <w:t>Ukraine;</w:t>
      </w:r>
    </w:p>
    <w:p w:rsidR="00AF11A5" w:rsidRDefault="00A22A0C" w:rsidP="00AF11A5">
      <w:pPr>
        <w:pStyle w:val="a5"/>
        <w:numPr>
          <w:ilvl w:val="0"/>
          <w:numId w:val="207"/>
        </w:numPr>
        <w:tabs>
          <w:tab w:val="left" w:pos="936"/>
        </w:tabs>
        <w:spacing w:before="76"/>
        <w:ind w:left="160" w:right="312" w:firstLine="450"/>
        <w:rPr>
          <w:sz w:val="24"/>
        </w:rPr>
      </w:pPr>
      <w:r w:rsidRPr="00AF11A5">
        <w:rPr>
          <w:sz w:val="24"/>
        </w:rPr>
        <w:t>preventing access to the market of Ukraine and withdrawal of medicinal products of substandard quality and falsified medicinal products from</w:t>
      </w:r>
      <w:r w:rsidRPr="00AF11A5">
        <w:rPr>
          <w:spacing w:val="2"/>
          <w:sz w:val="24"/>
        </w:rPr>
        <w:t xml:space="preserve"> </w:t>
      </w:r>
      <w:r w:rsidRPr="00AF11A5">
        <w:rPr>
          <w:sz w:val="24"/>
        </w:rPr>
        <w:t>circulation;</w:t>
      </w:r>
    </w:p>
    <w:p w:rsidR="00FF7BDE" w:rsidRPr="00AF11A5" w:rsidRDefault="00A22A0C" w:rsidP="00AF11A5">
      <w:pPr>
        <w:pStyle w:val="a5"/>
        <w:numPr>
          <w:ilvl w:val="0"/>
          <w:numId w:val="207"/>
        </w:numPr>
        <w:tabs>
          <w:tab w:val="left" w:pos="936"/>
        </w:tabs>
        <w:spacing w:before="76"/>
        <w:ind w:left="160" w:right="312" w:firstLine="450"/>
        <w:rPr>
          <w:sz w:val="24"/>
        </w:rPr>
      </w:pPr>
      <w:r w:rsidRPr="00AF11A5">
        <w:rPr>
          <w:sz w:val="24"/>
        </w:rPr>
        <w:t>state registration and circulation of a medicinal product based on the results of a comprehensive assessment of its quality, efficacy and safety, risk-benefit</w:t>
      </w:r>
      <w:r w:rsidRPr="00AF11A5">
        <w:rPr>
          <w:spacing w:val="-9"/>
          <w:sz w:val="24"/>
        </w:rPr>
        <w:t xml:space="preserve"> </w:t>
      </w:r>
      <w:r w:rsidRPr="00AF11A5">
        <w:rPr>
          <w:sz w:val="24"/>
        </w:rPr>
        <w:t>balance;</w:t>
      </w:r>
    </w:p>
    <w:p w:rsidR="00FF7BDE" w:rsidRDefault="00A22A0C">
      <w:pPr>
        <w:pStyle w:val="a5"/>
        <w:numPr>
          <w:ilvl w:val="0"/>
          <w:numId w:val="207"/>
        </w:numPr>
        <w:tabs>
          <w:tab w:val="left" w:pos="861"/>
        </w:tabs>
        <w:spacing w:before="148" w:line="242" w:lineRule="auto"/>
        <w:ind w:left="160" w:right="306" w:firstLine="450"/>
        <w:rPr>
          <w:sz w:val="24"/>
        </w:rPr>
      </w:pPr>
      <w:r>
        <w:rPr>
          <w:sz w:val="24"/>
        </w:rPr>
        <w:t>unequivocal</w:t>
      </w:r>
      <w:r>
        <w:rPr>
          <w:spacing w:val="-9"/>
          <w:sz w:val="24"/>
        </w:rPr>
        <w:t xml:space="preserve"> </w:t>
      </w:r>
      <w:r>
        <w:rPr>
          <w:sz w:val="24"/>
        </w:rPr>
        <w:t>and</w:t>
      </w:r>
      <w:r>
        <w:rPr>
          <w:spacing w:val="-8"/>
          <w:sz w:val="24"/>
        </w:rPr>
        <w:t xml:space="preserve"> </w:t>
      </w:r>
      <w:r>
        <w:rPr>
          <w:sz w:val="24"/>
        </w:rPr>
        <w:t>clearly</w:t>
      </w:r>
      <w:r>
        <w:rPr>
          <w:spacing w:val="-12"/>
          <w:sz w:val="24"/>
        </w:rPr>
        <w:t xml:space="preserve"> </w:t>
      </w:r>
      <w:r>
        <w:rPr>
          <w:sz w:val="24"/>
        </w:rPr>
        <w:t>defined</w:t>
      </w:r>
      <w:r>
        <w:rPr>
          <w:spacing w:val="-8"/>
          <w:sz w:val="24"/>
        </w:rPr>
        <w:t xml:space="preserve"> </w:t>
      </w:r>
      <w:r>
        <w:rPr>
          <w:sz w:val="24"/>
        </w:rPr>
        <w:t>grounds,</w:t>
      </w:r>
      <w:r>
        <w:rPr>
          <w:spacing w:val="-13"/>
          <w:sz w:val="24"/>
        </w:rPr>
        <w:t xml:space="preserve"> </w:t>
      </w:r>
      <w:r>
        <w:rPr>
          <w:sz w:val="24"/>
        </w:rPr>
        <w:t>in</w:t>
      </w:r>
      <w:r>
        <w:rPr>
          <w:spacing w:val="-7"/>
          <w:sz w:val="24"/>
        </w:rPr>
        <w:t xml:space="preserve"> </w:t>
      </w:r>
      <w:r>
        <w:rPr>
          <w:sz w:val="24"/>
        </w:rPr>
        <w:t>the</w:t>
      </w:r>
      <w:r>
        <w:rPr>
          <w:spacing w:val="-9"/>
          <w:sz w:val="24"/>
        </w:rPr>
        <w:t xml:space="preserve"> </w:t>
      </w:r>
      <w:r>
        <w:rPr>
          <w:sz w:val="24"/>
        </w:rPr>
        <w:t>presence</w:t>
      </w:r>
      <w:r>
        <w:rPr>
          <w:spacing w:val="-14"/>
          <w:sz w:val="24"/>
        </w:rPr>
        <w:t xml:space="preserve"> </w:t>
      </w:r>
      <w:r>
        <w:rPr>
          <w:sz w:val="24"/>
        </w:rPr>
        <w:t>of</w:t>
      </w:r>
      <w:r>
        <w:rPr>
          <w:spacing w:val="-7"/>
          <w:sz w:val="24"/>
        </w:rPr>
        <w:t xml:space="preserve"> </w:t>
      </w:r>
      <w:r>
        <w:rPr>
          <w:sz w:val="24"/>
        </w:rPr>
        <w:t>which</w:t>
      </w:r>
      <w:r>
        <w:rPr>
          <w:spacing w:val="-8"/>
          <w:sz w:val="24"/>
        </w:rPr>
        <w:t xml:space="preserve"> </w:t>
      </w:r>
      <w:r>
        <w:rPr>
          <w:sz w:val="24"/>
        </w:rPr>
        <w:t>it</w:t>
      </w:r>
      <w:r>
        <w:rPr>
          <w:spacing w:val="-9"/>
          <w:sz w:val="24"/>
        </w:rPr>
        <w:t xml:space="preserve"> </w:t>
      </w:r>
      <w:r>
        <w:rPr>
          <w:sz w:val="24"/>
        </w:rPr>
        <w:t>is</w:t>
      </w:r>
      <w:r>
        <w:rPr>
          <w:spacing w:val="-10"/>
          <w:sz w:val="24"/>
        </w:rPr>
        <w:t xml:space="preserve"> </w:t>
      </w:r>
      <w:r>
        <w:rPr>
          <w:sz w:val="24"/>
        </w:rPr>
        <w:t>not</w:t>
      </w:r>
      <w:r>
        <w:rPr>
          <w:spacing w:val="-9"/>
          <w:sz w:val="24"/>
        </w:rPr>
        <w:t xml:space="preserve"> </w:t>
      </w:r>
      <w:r>
        <w:rPr>
          <w:sz w:val="24"/>
        </w:rPr>
        <w:t>required</w:t>
      </w:r>
      <w:r>
        <w:rPr>
          <w:spacing w:val="-8"/>
          <w:sz w:val="24"/>
        </w:rPr>
        <w:t xml:space="preserve"> </w:t>
      </w:r>
      <w:r>
        <w:rPr>
          <w:sz w:val="24"/>
        </w:rPr>
        <w:t>to</w:t>
      </w:r>
      <w:r>
        <w:rPr>
          <w:spacing w:val="-12"/>
          <w:sz w:val="24"/>
        </w:rPr>
        <w:t xml:space="preserve"> </w:t>
      </w:r>
      <w:r>
        <w:rPr>
          <w:sz w:val="24"/>
        </w:rPr>
        <w:t>provide the</w:t>
      </w:r>
      <w:r>
        <w:rPr>
          <w:spacing w:val="-9"/>
          <w:sz w:val="24"/>
        </w:rPr>
        <w:t xml:space="preserve"> </w:t>
      </w:r>
      <w:r>
        <w:rPr>
          <w:sz w:val="24"/>
        </w:rPr>
        <w:t>results</w:t>
      </w:r>
      <w:r>
        <w:rPr>
          <w:spacing w:val="-5"/>
          <w:sz w:val="24"/>
        </w:rPr>
        <w:t xml:space="preserve"> </w:t>
      </w:r>
      <w:r>
        <w:rPr>
          <w:sz w:val="24"/>
        </w:rPr>
        <w:t>of</w:t>
      </w:r>
      <w:r>
        <w:rPr>
          <w:spacing w:val="-6"/>
          <w:sz w:val="24"/>
        </w:rPr>
        <w:t xml:space="preserve"> </w:t>
      </w:r>
      <w:r>
        <w:rPr>
          <w:sz w:val="24"/>
        </w:rPr>
        <w:t>non-clinical</w:t>
      </w:r>
      <w:r>
        <w:rPr>
          <w:spacing w:val="-4"/>
          <w:sz w:val="24"/>
        </w:rPr>
        <w:t xml:space="preserve"> </w:t>
      </w:r>
      <w:r>
        <w:rPr>
          <w:sz w:val="24"/>
        </w:rPr>
        <w:t>and</w:t>
      </w:r>
      <w:r>
        <w:rPr>
          <w:spacing w:val="-5"/>
          <w:sz w:val="24"/>
        </w:rPr>
        <w:t xml:space="preserve"> </w:t>
      </w:r>
      <w:r>
        <w:rPr>
          <w:sz w:val="24"/>
        </w:rPr>
        <w:t>clinical</w:t>
      </w:r>
      <w:r>
        <w:rPr>
          <w:spacing w:val="-3"/>
          <w:sz w:val="24"/>
        </w:rPr>
        <w:t xml:space="preserve"> </w:t>
      </w:r>
      <w:r>
        <w:rPr>
          <w:sz w:val="24"/>
        </w:rPr>
        <w:t>trials</w:t>
      </w:r>
      <w:r>
        <w:rPr>
          <w:spacing w:val="-6"/>
          <w:sz w:val="24"/>
        </w:rPr>
        <w:t xml:space="preserve"> </w:t>
      </w:r>
      <w:r>
        <w:rPr>
          <w:sz w:val="24"/>
        </w:rPr>
        <w:t>(studies)</w:t>
      </w:r>
      <w:r>
        <w:rPr>
          <w:spacing w:val="2"/>
          <w:sz w:val="24"/>
        </w:rPr>
        <w:t xml:space="preserve"> </w:t>
      </w:r>
      <w:r>
        <w:rPr>
          <w:sz w:val="24"/>
        </w:rPr>
        <w:t>for</w:t>
      </w:r>
      <w:r>
        <w:rPr>
          <w:spacing w:val="-7"/>
          <w:sz w:val="24"/>
        </w:rPr>
        <w:t xml:space="preserve"> </w:t>
      </w:r>
      <w:r>
        <w:rPr>
          <w:sz w:val="24"/>
        </w:rPr>
        <w:t>state</w:t>
      </w:r>
      <w:r>
        <w:rPr>
          <w:spacing w:val="-3"/>
          <w:sz w:val="24"/>
        </w:rPr>
        <w:t xml:space="preserve"> </w:t>
      </w:r>
      <w:r>
        <w:rPr>
          <w:sz w:val="24"/>
        </w:rPr>
        <w:t>registration</w:t>
      </w:r>
      <w:r>
        <w:rPr>
          <w:spacing w:val="-2"/>
          <w:sz w:val="24"/>
        </w:rPr>
        <w:t xml:space="preserve"> </w:t>
      </w:r>
      <w:r>
        <w:rPr>
          <w:sz w:val="24"/>
        </w:rPr>
        <w:t>of</w:t>
      </w:r>
      <w:r>
        <w:rPr>
          <w:spacing w:val="-7"/>
          <w:sz w:val="24"/>
        </w:rPr>
        <w:t xml:space="preserve"> </w:t>
      </w:r>
      <w:r>
        <w:rPr>
          <w:sz w:val="24"/>
        </w:rPr>
        <w:t>a</w:t>
      </w:r>
      <w:r>
        <w:rPr>
          <w:spacing w:val="-3"/>
          <w:sz w:val="24"/>
        </w:rPr>
        <w:t xml:space="preserve"> </w:t>
      </w:r>
      <w:r>
        <w:rPr>
          <w:sz w:val="24"/>
        </w:rPr>
        <w:t>medicinal</w:t>
      </w:r>
      <w:r>
        <w:rPr>
          <w:spacing w:val="-8"/>
          <w:sz w:val="24"/>
        </w:rPr>
        <w:t xml:space="preserve"> </w:t>
      </w:r>
      <w:r>
        <w:rPr>
          <w:sz w:val="24"/>
        </w:rPr>
        <w:t>product</w:t>
      </w:r>
      <w:r>
        <w:rPr>
          <w:spacing w:val="-9"/>
          <w:sz w:val="24"/>
        </w:rPr>
        <w:t xml:space="preserve"> </w:t>
      </w:r>
      <w:r>
        <w:rPr>
          <w:sz w:val="24"/>
        </w:rPr>
        <w:t>as a generic medicinal product, provided that innovative manufacturers will not be</w:t>
      </w:r>
      <w:r>
        <w:rPr>
          <w:spacing w:val="-10"/>
          <w:sz w:val="24"/>
        </w:rPr>
        <w:t xml:space="preserve"> </w:t>
      </w:r>
      <w:r>
        <w:rPr>
          <w:sz w:val="24"/>
        </w:rPr>
        <w:t>disadvantaged;</w:t>
      </w:r>
    </w:p>
    <w:p w:rsidR="00FF7BDE" w:rsidRDefault="00A22A0C">
      <w:pPr>
        <w:pStyle w:val="a5"/>
        <w:numPr>
          <w:ilvl w:val="0"/>
          <w:numId w:val="207"/>
        </w:numPr>
        <w:tabs>
          <w:tab w:val="left" w:pos="991"/>
        </w:tabs>
        <w:spacing w:before="144"/>
        <w:ind w:left="990" w:hanging="381"/>
        <w:rPr>
          <w:sz w:val="24"/>
        </w:rPr>
      </w:pPr>
      <w:r>
        <w:rPr>
          <w:sz w:val="24"/>
        </w:rPr>
        <w:t>protection of the rights and legitimate interests of participants in the pharmaceutical</w:t>
      </w:r>
      <w:r>
        <w:rPr>
          <w:spacing w:val="-42"/>
          <w:sz w:val="24"/>
        </w:rPr>
        <w:t xml:space="preserve"> </w:t>
      </w:r>
      <w:r>
        <w:rPr>
          <w:sz w:val="24"/>
        </w:rPr>
        <w:t>market;</w:t>
      </w:r>
    </w:p>
    <w:p w:rsidR="00FF7BDE" w:rsidRDefault="00A22A0C">
      <w:pPr>
        <w:pStyle w:val="a5"/>
        <w:numPr>
          <w:ilvl w:val="0"/>
          <w:numId w:val="207"/>
        </w:numPr>
        <w:tabs>
          <w:tab w:val="left" w:pos="987"/>
        </w:tabs>
        <w:ind w:left="160" w:right="314" w:firstLine="450"/>
        <w:rPr>
          <w:sz w:val="24"/>
        </w:rPr>
      </w:pPr>
      <w:r>
        <w:rPr>
          <w:sz w:val="24"/>
        </w:rPr>
        <w:t>the</w:t>
      </w:r>
      <w:r>
        <w:rPr>
          <w:spacing w:val="-9"/>
          <w:sz w:val="24"/>
        </w:rPr>
        <w:t xml:space="preserve"> </w:t>
      </w:r>
      <w:r>
        <w:rPr>
          <w:sz w:val="24"/>
        </w:rPr>
        <w:t>priority</w:t>
      </w:r>
      <w:r>
        <w:rPr>
          <w:spacing w:val="-8"/>
          <w:sz w:val="24"/>
        </w:rPr>
        <w:t xml:space="preserve"> </w:t>
      </w:r>
      <w:r>
        <w:rPr>
          <w:sz w:val="24"/>
        </w:rPr>
        <w:t>of</w:t>
      </w:r>
      <w:r>
        <w:rPr>
          <w:spacing w:val="-6"/>
          <w:sz w:val="24"/>
        </w:rPr>
        <w:t xml:space="preserve"> </w:t>
      </w:r>
      <w:r>
        <w:rPr>
          <w:sz w:val="24"/>
        </w:rPr>
        <w:t>Ukraine’s</w:t>
      </w:r>
      <w:r>
        <w:rPr>
          <w:spacing w:val="-6"/>
          <w:sz w:val="24"/>
        </w:rPr>
        <w:t xml:space="preserve"> </w:t>
      </w:r>
      <w:r>
        <w:rPr>
          <w:sz w:val="24"/>
        </w:rPr>
        <w:t>self-provision</w:t>
      </w:r>
      <w:r>
        <w:rPr>
          <w:spacing w:val="-7"/>
          <w:sz w:val="24"/>
        </w:rPr>
        <w:t xml:space="preserve"> </w:t>
      </w:r>
      <w:r>
        <w:rPr>
          <w:sz w:val="24"/>
        </w:rPr>
        <w:t>with</w:t>
      </w:r>
      <w:r>
        <w:rPr>
          <w:spacing w:val="-8"/>
          <w:sz w:val="24"/>
        </w:rPr>
        <w:t xml:space="preserve"> </w:t>
      </w:r>
      <w:r>
        <w:rPr>
          <w:sz w:val="24"/>
        </w:rPr>
        <w:t>medicinal</w:t>
      </w:r>
      <w:r>
        <w:rPr>
          <w:spacing w:val="-9"/>
          <w:sz w:val="24"/>
        </w:rPr>
        <w:t xml:space="preserve"> </w:t>
      </w:r>
      <w:r>
        <w:rPr>
          <w:sz w:val="24"/>
        </w:rPr>
        <w:t>products,</w:t>
      </w:r>
      <w:r>
        <w:rPr>
          <w:spacing w:val="-7"/>
          <w:sz w:val="24"/>
        </w:rPr>
        <w:t xml:space="preserve"> </w:t>
      </w:r>
      <w:r>
        <w:rPr>
          <w:sz w:val="24"/>
        </w:rPr>
        <w:t>including</w:t>
      </w:r>
      <w:r>
        <w:rPr>
          <w:spacing w:val="-8"/>
          <w:sz w:val="24"/>
        </w:rPr>
        <w:t xml:space="preserve"> </w:t>
      </w:r>
      <w:r>
        <w:rPr>
          <w:sz w:val="24"/>
        </w:rPr>
        <w:t>human</w:t>
      </w:r>
      <w:r>
        <w:rPr>
          <w:spacing w:val="-7"/>
          <w:sz w:val="24"/>
        </w:rPr>
        <w:t xml:space="preserve"> </w:t>
      </w:r>
      <w:r>
        <w:rPr>
          <w:sz w:val="24"/>
        </w:rPr>
        <w:t>blood</w:t>
      </w:r>
      <w:r>
        <w:rPr>
          <w:spacing w:val="-8"/>
          <w:sz w:val="24"/>
        </w:rPr>
        <w:t xml:space="preserve"> </w:t>
      </w:r>
      <w:r>
        <w:rPr>
          <w:sz w:val="24"/>
        </w:rPr>
        <w:t>and plasma preparations, incentives for voluntary free blood and plasma</w:t>
      </w:r>
      <w:r>
        <w:rPr>
          <w:spacing w:val="-8"/>
          <w:sz w:val="24"/>
        </w:rPr>
        <w:t xml:space="preserve"> </w:t>
      </w:r>
      <w:r>
        <w:rPr>
          <w:sz w:val="24"/>
        </w:rPr>
        <w:t>donation;</w:t>
      </w:r>
    </w:p>
    <w:p w:rsidR="00FF7BDE" w:rsidRDefault="00A22A0C">
      <w:pPr>
        <w:pStyle w:val="a5"/>
        <w:numPr>
          <w:ilvl w:val="0"/>
          <w:numId w:val="207"/>
        </w:numPr>
        <w:tabs>
          <w:tab w:val="left" w:pos="1011"/>
        </w:tabs>
        <w:spacing w:line="244" w:lineRule="auto"/>
        <w:ind w:left="160" w:right="319" w:firstLine="450"/>
        <w:rPr>
          <w:sz w:val="24"/>
        </w:rPr>
      </w:pPr>
      <w:r>
        <w:rPr>
          <w:sz w:val="24"/>
        </w:rPr>
        <w:t>observance of ethical principles during trade in substances (APIs) of human origin by all participants in legal</w:t>
      </w:r>
      <w:r>
        <w:rPr>
          <w:spacing w:val="2"/>
          <w:sz w:val="24"/>
        </w:rPr>
        <w:t xml:space="preserve"> </w:t>
      </w:r>
      <w:r>
        <w:rPr>
          <w:sz w:val="24"/>
        </w:rPr>
        <w:t>relations;</w:t>
      </w:r>
    </w:p>
    <w:p w:rsidR="00FF7BDE" w:rsidRDefault="00A22A0C">
      <w:pPr>
        <w:pStyle w:val="a5"/>
        <w:numPr>
          <w:ilvl w:val="0"/>
          <w:numId w:val="207"/>
        </w:numPr>
        <w:tabs>
          <w:tab w:val="left" w:pos="1041"/>
        </w:tabs>
        <w:spacing w:before="142"/>
        <w:ind w:left="160" w:right="305" w:firstLine="450"/>
        <w:rPr>
          <w:sz w:val="24"/>
        </w:rPr>
      </w:pPr>
      <w:r>
        <w:rPr>
          <w:sz w:val="24"/>
        </w:rPr>
        <w:t xml:space="preserve">licensing of economic activities related to manufacture, import </w:t>
      </w:r>
      <w:r>
        <w:rPr>
          <w:spacing w:val="4"/>
          <w:sz w:val="24"/>
        </w:rPr>
        <w:t xml:space="preserve">of </w:t>
      </w:r>
      <w:r>
        <w:rPr>
          <w:sz w:val="24"/>
        </w:rPr>
        <w:t>medicinal products, wholesale and retail trade in medicinal products for public health</w:t>
      </w:r>
      <w:r>
        <w:rPr>
          <w:spacing w:val="-8"/>
          <w:sz w:val="24"/>
        </w:rPr>
        <w:t xml:space="preserve"> </w:t>
      </w:r>
      <w:r>
        <w:rPr>
          <w:sz w:val="24"/>
        </w:rPr>
        <w:t>protection;</w:t>
      </w:r>
    </w:p>
    <w:p w:rsidR="00FF7BDE" w:rsidRDefault="00A22A0C">
      <w:pPr>
        <w:pStyle w:val="a5"/>
        <w:numPr>
          <w:ilvl w:val="0"/>
          <w:numId w:val="207"/>
        </w:numPr>
        <w:tabs>
          <w:tab w:val="left" w:pos="1046"/>
        </w:tabs>
        <w:spacing w:before="148"/>
        <w:ind w:left="160" w:right="315" w:firstLine="450"/>
        <w:rPr>
          <w:sz w:val="24"/>
        </w:rPr>
      </w:pPr>
      <w:r>
        <w:rPr>
          <w:sz w:val="24"/>
        </w:rPr>
        <w:t>ensuring the objective prescription and dispensing of medicinal products by qualified specialists with no direct or indirect financial</w:t>
      </w:r>
      <w:r>
        <w:rPr>
          <w:spacing w:val="3"/>
          <w:sz w:val="24"/>
        </w:rPr>
        <w:t xml:space="preserve"> </w:t>
      </w:r>
      <w:r>
        <w:rPr>
          <w:sz w:val="24"/>
        </w:rPr>
        <w:t>incentives;</w:t>
      </w:r>
    </w:p>
    <w:p w:rsidR="00FF7BDE" w:rsidRDefault="00A22A0C">
      <w:pPr>
        <w:pStyle w:val="a5"/>
        <w:numPr>
          <w:ilvl w:val="0"/>
          <w:numId w:val="207"/>
        </w:numPr>
        <w:tabs>
          <w:tab w:val="left" w:pos="991"/>
        </w:tabs>
        <w:spacing w:before="154"/>
        <w:ind w:left="990" w:hanging="381"/>
        <w:rPr>
          <w:sz w:val="24"/>
        </w:rPr>
      </w:pPr>
      <w:r>
        <w:rPr>
          <w:sz w:val="24"/>
        </w:rPr>
        <w:t>securing the right to accessing complete and reliable information on a medicinal</w:t>
      </w:r>
      <w:r>
        <w:rPr>
          <w:spacing w:val="-20"/>
          <w:sz w:val="24"/>
        </w:rPr>
        <w:t xml:space="preserve"> </w:t>
      </w:r>
      <w:r>
        <w:rPr>
          <w:sz w:val="24"/>
        </w:rPr>
        <w:t>product;</w:t>
      </w:r>
    </w:p>
    <w:p w:rsidR="00FF7BDE" w:rsidRDefault="00A22A0C">
      <w:pPr>
        <w:pStyle w:val="a5"/>
        <w:numPr>
          <w:ilvl w:val="0"/>
          <w:numId w:val="207"/>
        </w:numPr>
        <w:tabs>
          <w:tab w:val="left" w:pos="991"/>
        </w:tabs>
        <w:ind w:left="990" w:hanging="381"/>
        <w:rPr>
          <w:sz w:val="24"/>
        </w:rPr>
      </w:pPr>
      <w:r>
        <w:rPr>
          <w:sz w:val="24"/>
        </w:rPr>
        <w:t>establishment of justified restrictions on advertising and promotion of medicinal</w:t>
      </w:r>
      <w:r>
        <w:rPr>
          <w:spacing w:val="-16"/>
          <w:sz w:val="24"/>
        </w:rPr>
        <w:t xml:space="preserve"> </w:t>
      </w:r>
      <w:r>
        <w:rPr>
          <w:sz w:val="24"/>
        </w:rPr>
        <w:t>products;</w:t>
      </w:r>
    </w:p>
    <w:p w:rsidR="00FF7BDE" w:rsidRDefault="00A22A0C">
      <w:pPr>
        <w:pStyle w:val="a5"/>
        <w:numPr>
          <w:ilvl w:val="0"/>
          <w:numId w:val="207"/>
        </w:numPr>
        <w:tabs>
          <w:tab w:val="left" w:pos="1001"/>
        </w:tabs>
        <w:ind w:left="160" w:right="306" w:firstLine="450"/>
        <w:rPr>
          <w:sz w:val="24"/>
        </w:rPr>
      </w:pPr>
      <w:r>
        <w:rPr>
          <w:sz w:val="24"/>
        </w:rPr>
        <w:t>definition of the role of medical commercial representatives in the promotion of medicinal products;</w:t>
      </w:r>
    </w:p>
    <w:p w:rsidR="00FF7BDE" w:rsidRDefault="00A22A0C">
      <w:pPr>
        <w:pStyle w:val="a5"/>
        <w:numPr>
          <w:ilvl w:val="0"/>
          <w:numId w:val="207"/>
        </w:numPr>
        <w:tabs>
          <w:tab w:val="left" w:pos="1066"/>
        </w:tabs>
        <w:spacing w:before="148"/>
        <w:ind w:left="160" w:right="310" w:firstLine="450"/>
        <w:rPr>
          <w:sz w:val="24"/>
        </w:rPr>
      </w:pPr>
      <w:r>
        <w:rPr>
          <w:sz w:val="24"/>
        </w:rPr>
        <w:t>continuous improvement of the pharmacovigilance system through harmonization of terminology, implementation of good pharmacovigilance practices adapted to European Union standards, technological advancements, know-how, electronic information exchange, including reporting of adverse drug</w:t>
      </w:r>
      <w:r>
        <w:rPr>
          <w:spacing w:val="-3"/>
          <w:sz w:val="24"/>
        </w:rPr>
        <w:t xml:space="preserve"> </w:t>
      </w:r>
      <w:r>
        <w:rPr>
          <w:sz w:val="24"/>
        </w:rPr>
        <w:t>reactions;</w:t>
      </w:r>
    </w:p>
    <w:p w:rsidR="00FF7BDE" w:rsidRDefault="00A22A0C">
      <w:pPr>
        <w:pStyle w:val="a5"/>
        <w:numPr>
          <w:ilvl w:val="0"/>
          <w:numId w:val="207"/>
        </w:numPr>
        <w:tabs>
          <w:tab w:val="left" w:pos="982"/>
        </w:tabs>
        <w:spacing w:before="151"/>
        <w:ind w:left="160" w:right="315" w:firstLine="450"/>
        <w:rPr>
          <w:sz w:val="24"/>
        </w:rPr>
      </w:pPr>
      <w:r>
        <w:rPr>
          <w:sz w:val="24"/>
        </w:rPr>
        <w:t>personal</w:t>
      </w:r>
      <w:r>
        <w:rPr>
          <w:spacing w:val="-16"/>
          <w:sz w:val="24"/>
        </w:rPr>
        <w:t xml:space="preserve"> </w:t>
      </w:r>
      <w:r>
        <w:rPr>
          <w:sz w:val="24"/>
        </w:rPr>
        <w:t>responsibility</w:t>
      </w:r>
      <w:r>
        <w:rPr>
          <w:spacing w:val="-15"/>
          <w:sz w:val="24"/>
        </w:rPr>
        <w:t xml:space="preserve"> </w:t>
      </w:r>
      <w:r>
        <w:rPr>
          <w:sz w:val="24"/>
        </w:rPr>
        <w:t>of</w:t>
      </w:r>
      <w:r>
        <w:rPr>
          <w:spacing w:val="-14"/>
          <w:sz w:val="24"/>
        </w:rPr>
        <w:t xml:space="preserve"> </w:t>
      </w:r>
      <w:r>
        <w:rPr>
          <w:sz w:val="24"/>
        </w:rPr>
        <w:t>marketing</w:t>
      </w:r>
      <w:r>
        <w:rPr>
          <w:spacing w:val="-15"/>
          <w:sz w:val="24"/>
        </w:rPr>
        <w:t xml:space="preserve"> </w:t>
      </w:r>
      <w:r>
        <w:rPr>
          <w:sz w:val="24"/>
        </w:rPr>
        <w:t>authorization</w:t>
      </w:r>
      <w:r>
        <w:rPr>
          <w:spacing w:val="-14"/>
          <w:sz w:val="24"/>
        </w:rPr>
        <w:t xml:space="preserve"> </w:t>
      </w:r>
      <w:r>
        <w:rPr>
          <w:sz w:val="24"/>
        </w:rPr>
        <w:t>holders</w:t>
      </w:r>
      <w:r>
        <w:rPr>
          <w:spacing w:val="-13"/>
          <w:sz w:val="24"/>
        </w:rPr>
        <w:t xml:space="preserve"> </w:t>
      </w:r>
      <w:r>
        <w:rPr>
          <w:sz w:val="24"/>
        </w:rPr>
        <w:t>for</w:t>
      </w:r>
      <w:r>
        <w:rPr>
          <w:spacing w:val="-14"/>
          <w:sz w:val="24"/>
        </w:rPr>
        <w:t xml:space="preserve"> </w:t>
      </w:r>
      <w:r>
        <w:rPr>
          <w:sz w:val="24"/>
        </w:rPr>
        <w:t>continuous</w:t>
      </w:r>
      <w:r>
        <w:rPr>
          <w:spacing w:val="-13"/>
          <w:sz w:val="24"/>
        </w:rPr>
        <w:t xml:space="preserve"> </w:t>
      </w:r>
      <w:r>
        <w:rPr>
          <w:sz w:val="24"/>
        </w:rPr>
        <w:t>pharmacovigilance of medicinal products registered and marketed in</w:t>
      </w:r>
      <w:r>
        <w:rPr>
          <w:spacing w:val="-3"/>
          <w:sz w:val="24"/>
        </w:rPr>
        <w:t xml:space="preserve"> </w:t>
      </w:r>
      <w:r>
        <w:rPr>
          <w:sz w:val="24"/>
        </w:rPr>
        <w:t>Ukraine;</w:t>
      </w:r>
    </w:p>
    <w:p w:rsidR="00FF7BDE" w:rsidRDefault="00A22A0C">
      <w:pPr>
        <w:pStyle w:val="a5"/>
        <w:numPr>
          <w:ilvl w:val="0"/>
          <w:numId w:val="207"/>
        </w:numPr>
        <w:tabs>
          <w:tab w:val="left" w:pos="991"/>
        </w:tabs>
        <w:ind w:left="991" w:hanging="381"/>
        <w:rPr>
          <w:sz w:val="24"/>
        </w:rPr>
      </w:pPr>
      <w:r>
        <w:rPr>
          <w:sz w:val="24"/>
        </w:rPr>
        <w:t>ensuring population access to medicinal products and places of their</w:t>
      </w:r>
      <w:r>
        <w:rPr>
          <w:spacing w:val="-1"/>
          <w:sz w:val="24"/>
        </w:rPr>
        <w:t xml:space="preserve"> </w:t>
      </w:r>
      <w:r>
        <w:rPr>
          <w:sz w:val="24"/>
        </w:rPr>
        <w:t>sale.</w:t>
      </w:r>
    </w:p>
    <w:p w:rsidR="00FF7BDE" w:rsidRDefault="00A22A0C">
      <w:pPr>
        <w:pStyle w:val="a3"/>
        <w:spacing w:before="154"/>
        <w:ind w:left="610" w:firstLine="0"/>
        <w:jc w:val="left"/>
      </w:pPr>
      <w:r>
        <w:rPr>
          <w:b/>
        </w:rPr>
        <w:t xml:space="preserve">Article 4. </w:t>
      </w:r>
      <w:r>
        <w:t>Implementation of public pharmaceutical policy</w:t>
      </w:r>
    </w:p>
    <w:p w:rsidR="00FF7BDE" w:rsidRDefault="00A22A0C">
      <w:pPr>
        <w:pStyle w:val="a5"/>
        <w:numPr>
          <w:ilvl w:val="0"/>
          <w:numId w:val="206"/>
        </w:numPr>
        <w:tabs>
          <w:tab w:val="left" w:pos="866"/>
        </w:tabs>
        <w:ind w:right="311" w:firstLine="450"/>
        <w:rPr>
          <w:sz w:val="24"/>
        </w:rPr>
      </w:pPr>
      <w:r>
        <w:rPr>
          <w:sz w:val="24"/>
        </w:rPr>
        <w:t>Public pharmaceutical policy is established by a central executive authority that establishes and implements public health policy, within the powers determined by the Cabinet of Ministers of Ukraine. The implementation of public pharmaceutical policy is carried out a state control authority within the powers determined by the Cabinet of Ministers of</w:t>
      </w:r>
      <w:r>
        <w:rPr>
          <w:spacing w:val="-3"/>
          <w:sz w:val="24"/>
        </w:rPr>
        <w:t xml:space="preserve"> </w:t>
      </w:r>
      <w:r>
        <w:rPr>
          <w:sz w:val="24"/>
        </w:rPr>
        <w:t>Ukraine.</w:t>
      </w:r>
    </w:p>
    <w:p w:rsidR="00FF7BDE" w:rsidRDefault="00A22A0C">
      <w:pPr>
        <w:pStyle w:val="a5"/>
        <w:numPr>
          <w:ilvl w:val="0"/>
          <w:numId w:val="206"/>
        </w:numPr>
        <w:tabs>
          <w:tab w:val="left" w:pos="841"/>
        </w:tabs>
        <w:spacing w:before="151"/>
        <w:ind w:right="314" w:firstLine="450"/>
        <w:rPr>
          <w:sz w:val="24"/>
        </w:rPr>
      </w:pPr>
      <w:r>
        <w:rPr>
          <w:sz w:val="24"/>
        </w:rPr>
        <w:t>A</w:t>
      </w:r>
      <w:r>
        <w:rPr>
          <w:spacing w:val="-12"/>
          <w:sz w:val="24"/>
        </w:rPr>
        <w:t xml:space="preserve"> </w:t>
      </w:r>
      <w:r>
        <w:rPr>
          <w:sz w:val="24"/>
        </w:rPr>
        <w:t>central</w:t>
      </w:r>
      <w:r>
        <w:rPr>
          <w:spacing w:val="-10"/>
          <w:sz w:val="24"/>
        </w:rPr>
        <w:t xml:space="preserve"> </w:t>
      </w:r>
      <w:r>
        <w:rPr>
          <w:sz w:val="24"/>
        </w:rPr>
        <w:t>executive</w:t>
      </w:r>
      <w:r>
        <w:rPr>
          <w:spacing w:val="-10"/>
          <w:sz w:val="24"/>
        </w:rPr>
        <w:t xml:space="preserve"> </w:t>
      </w:r>
      <w:r>
        <w:rPr>
          <w:sz w:val="24"/>
        </w:rPr>
        <w:t>authority</w:t>
      </w:r>
      <w:r>
        <w:rPr>
          <w:spacing w:val="-9"/>
          <w:sz w:val="24"/>
        </w:rPr>
        <w:t xml:space="preserve"> </w:t>
      </w:r>
      <w:r>
        <w:rPr>
          <w:sz w:val="24"/>
        </w:rPr>
        <w:t>that</w:t>
      </w:r>
      <w:r>
        <w:rPr>
          <w:spacing w:val="-10"/>
          <w:sz w:val="24"/>
        </w:rPr>
        <w:t xml:space="preserve"> </w:t>
      </w:r>
      <w:r>
        <w:rPr>
          <w:sz w:val="24"/>
        </w:rPr>
        <w:t>establishes</w:t>
      </w:r>
      <w:r>
        <w:rPr>
          <w:spacing w:val="-11"/>
          <w:sz w:val="24"/>
        </w:rPr>
        <w:t xml:space="preserve"> </w:t>
      </w:r>
      <w:r>
        <w:rPr>
          <w:sz w:val="24"/>
        </w:rPr>
        <w:t>and</w:t>
      </w:r>
      <w:r>
        <w:rPr>
          <w:spacing w:val="-9"/>
          <w:sz w:val="24"/>
        </w:rPr>
        <w:t xml:space="preserve"> </w:t>
      </w:r>
      <w:r>
        <w:rPr>
          <w:sz w:val="24"/>
        </w:rPr>
        <w:t>implements</w:t>
      </w:r>
      <w:r>
        <w:rPr>
          <w:spacing w:val="-12"/>
          <w:sz w:val="24"/>
        </w:rPr>
        <w:t xml:space="preserve"> </w:t>
      </w:r>
      <w:r>
        <w:rPr>
          <w:sz w:val="24"/>
        </w:rPr>
        <w:t>public</w:t>
      </w:r>
      <w:r>
        <w:rPr>
          <w:spacing w:val="-15"/>
          <w:sz w:val="24"/>
        </w:rPr>
        <w:t xml:space="preserve"> </w:t>
      </w:r>
      <w:r>
        <w:rPr>
          <w:sz w:val="24"/>
        </w:rPr>
        <w:t>health</w:t>
      </w:r>
      <w:r>
        <w:rPr>
          <w:spacing w:val="-13"/>
          <w:sz w:val="24"/>
        </w:rPr>
        <w:t xml:space="preserve"> </w:t>
      </w:r>
      <w:r>
        <w:rPr>
          <w:sz w:val="24"/>
        </w:rPr>
        <w:t>policy</w:t>
      </w:r>
      <w:r>
        <w:rPr>
          <w:spacing w:val="-9"/>
          <w:sz w:val="24"/>
        </w:rPr>
        <w:t xml:space="preserve"> </w:t>
      </w:r>
      <w:r>
        <w:rPr>
          <w:sz w:val="24"/>
        </w:rPr>
        <w:t>adopts</w:t>
      </w:r>
      <w:r>
        <w:rPr>
          <w:spacing w:val="-7"/>
          <w:sz w:val="24"/>
        </w:rPr>
        <w:t xml:space="preserve"> </w:t>
      </w:r>
      <w:r>
        <w:rPr>
          <w:sz w:val="24"/>
        </w:rPr>
        <w:t>laws and regulations within its competence and approves industry standards, including relevant good pharmaceutical</w:t>
      </w:r>
      <w:r>
        <w:rPr>
          <w:spacing w:val="-3"/>
          <w:sz w:val="24"/>
        </w:rPr>
        <w:t xml:space="preserve"> </w:t>
      </w:r>
      <w:r>
        <w:rPr>
          <w:sz w:val="24"/>
        </w:rPr>
        <w:t>practices.</w:t>
      </w:r>
    </w:p>
    <w:p w:rsidR="00FF7BDE" w:rsidRDefault="00A22A0C">
      <w:pPr>
        <w:pStyle w:val="a5"/>
        <w:numPr>
          <w:ilvl w:val="0"/>
          <w:numId w:val="206"/>
        </w:numPr>
        <w:tabs>
          <w:tab w:val="left" w:pos="856"/>
        </w:tabs>
        <w:spacing w:before="148"/>
        <w:ind w:right="311" w:firstLine="450"/>
        <w:rPr>
          <w:sz w:val="24"/>
        </w:rPr>
      </w:pPr>
      <w:r>
        <w:rPr>
          <w:sz w:val="24"/>
        </w:rPr>
        <w:t>Licensing Conditions on Manufacturing, Wholesale and Retail Trade in Medicinal Products, Import of Medicinal Products (Except for Active Pharmaceutical Ingredients) are approved by the Cabinet of Ministers of Ukraine. The Cabinet of Ministers of Ukraine approves the procedures for conducting inspections of compliance with license conditions by licensees and issuing certificates</w:t>
      </w:r>
      <w:r>
        <w:rPr>
          <w:spacing w:val="-39"/>
          <w:sz w:val="24"/>
        </w:rPr>
        <w:t xml:space="preserve"> </w:t>
      </w:r>
      <w:r>
        <w:rPr>
          <w:sz w:val="24"/>
        </w:rPr>
        <w:t>of conformity with the good practice</w:t>
      </w:r>
      <w:r>
        <w:rPr>
          <w:spacing w:val="-5"/>
          <w:sz w:val="24"/>
        </w:rPr>
        <w:t xml:space="preserve"> </w:t>
      </w:r>
      <w:r>
        <w:rPr>
          <w:sz w:val="24"/>
        </w:rPr>
        <w:t>requirements.</w:t>
      </w:r>
    </w:p>
    <w:p w:rsidR="000C1F3A" w:rsidRDefault="00A22A0C" w:rsidP="006B24D3">
      <w:pPr>
        <w:pStyle w:val="a5"/>
        <w:numPr>
          <w:ilvl w:val="0"/>
          <w:numId w:val="206"/>
        </w:numPr>
        <w:tabs>
          <w:tab w:val="left" w:pos="846"/>
        </w:tabs>
        <w:spacing w:before="76"/>
        <w:ind w:right="302" w:firstLine="450"/>
        <w:rPr>
          <w:sz w:val="24"/>
        </w:rPr>
      </w:pPr>
      <w:r w:rsidRPr="000C1F3A">
        <w:rPr>
          <w:sz w:val="24"/>
        </w:rPr>
        <w:t>Statutory</w:t>
      </w:r>
      <w:r w:rsidRPr="000C1F3A">
        <w:rPr>
          <w:spacing w:val="-13"/>
          <w:sz w:val="24"/>
        </w:rPr>
        <w:t xml:space="preserve"> </w:t>
      </w:r>
      <w:r w:rsidRPr="000C1F3A">
        <w:rPr>
          <w:sz w:val="24"/>
        </w:rPr>
        <w:t>regulation</w:t>
      </w:r>
      <w:r w:rsidRPr="000C1F3A">
        <w:rPr>
          <w:spacing w:val="-13"/>
          <w:sz w:val="24"/>
        </w:rPr>
        <w:t xml:space="preserve"> </w:t>
      </w:r>
      <w:r w:rsidRPr="000C1F3A">
        <w:rPr>
          <w:sz w:val="24"/>
        </w:rPr>
        <w:t>of</w:t>
      </w:r>
      <w:r w:rsidRPr="000C1F3A">
        <w:rPr>
          <w:spacing w:val="-13"/>
          <w:sz w:val="24"/>
        </w:rPr>
        <w:t xml:space="preserve"> </w:t>
      </w:r>
      <w:r w:rsidRPr="000C1F3A">
        <w:rPr>
          <w:sz w:val="24"/>
        </w:rPr>
        <w:t>relations</w:t>
      </w:r>
      <w:r w:rsidRPr="000C1F3A">
        <w:rPr>
          <w:spacing w:val="-11"/>
          <w:sz w:val="24"/>
        </w:rPr>
        <w:t xml:space="preserve"> </w:t>
      </w:r>
      <w:r w:rsidRPr="000C1F3A">
        <w:rPr>
          <w:sz w:val="24"/>
        </w:rPr>
        <w:t>related</w:t>
      </w:r>
      <w:r w:rsidRPr="000C1F3A">
        <w:rPr>
          <w:spacing w:val="-14"/>
          <w:sz w:val="24"/>
        </w:rPr>
        <w:t xml:space="preserve"> </w:t>
      </w:r>
      <w:r w:rsidRPr="000C1F3A">
        <w:rPr>
          <w:sz w:val="24"/>
        </w:rPr>
        <w:t>to</w:t>
      </w:r>
      <w:r w:rsidRPr="000C1F3A">
        <w:rPr>
          <w:spacing w:val="-13"/>
          <w:sz w:val="24"/>
        </w:rPr>
        <w:t xml:space="preserve"> </w:t>
      </w:r>
      <w:r w:rsidRPr="000C1F3A">
        <w:rPr>
          <w:sz w:val="24"/>
        </w:rPr>
        <w:t>the</w:t>
      </w:r>
      <w:r w:rsidRPr="000C1F3A">
        <w:rPr>
          <w:spacing w:val="-10"/>
          <w:sz w:val="24"/>
        </w:rPr>
        <w:t xml:space="preserve"> </w:t>
      </w:r>
      <w:r w:rsidRPr="000C1F3A">
        <w:rPr>
          <w:sz w:val="24"/>
        </w:rPr>
        <w:t>conduct</w:t>
      </w:r>
      <w:r w:rsidRPr="000C1F3A">
        <w:rPr>
          <w:spacing w:val="-14"/>
          <w:sz w:val="24"/>
        </w:rPr>
        <w:t xml:space="preserve"> </w:t>
      </w:r>
      <w:r w:rsidRPr="000C1F3A">
        <w:rPr>
          <w:sz w:val="24"/>
        </w:rPr>
        <w:t>of</w:t>
      </w:r>
      <w:r w:rsidRPr="000C1F3A">
        <w:rPr>
          <w:spacing w:val="-12"/>
          <w:sz w:val="24"/>
        </w:rPr>
        <w:t xml:space="preserve"> </w:t>
      </w:r>
      <w:r w:rsidRPr="000C1F3A">
        <w:rPr>
          <w:sz w:val="24"/>
        </w:rPr>
        <w:t>non-clinical</w:t>
      </w:r>
      <w:r w:rsidRPr="000C1F3A">
        <w:rPr>
          <w:spacing w:val="-15"/>
          <w:sz w:val="24"/>
        </w:rPr>
        <w:t xml:space="preserve"> </w:t>
      </w:r>
      <w:r w:rsidRPr="000C1F3A">
        <w:rPr>
          <w:sz w:val="24"/>
        </w:rPr>
        <w:t>studies</w:t>
      </w:r>
      <w:r w:rsidRPr="000C1F3A">
        <w:rPr>
          <w:spacing w:val="-11"/>
          <w:sz w:val="24"/>
        </w:rPr>
        <w:t xml:space="preserve"> </w:t>
      </w:r>
      <w:r w:rsidRPr="000C1F3A">
        <w:rPr>
          <w:sz w:val="24"/>
        </w:rPr>
        <w:t>and</w:t>
      </w:r>
      <w:r w:rsidRPr="000C1F3A">
        <w:rPr>
          <w:spacing w:val="-12"/>
          <w:sz w:val="24"/>
        </w:rPr>
        <w:t xml:space="preserve"> </w:t>
      </w:r>
      <w:r w:rsidRPr="000C1F3A">
        <w:rPr>
          <w:sz w:val="24"/>
        </w:rPr>
        <w:t>clinical</w:t>
      </w:r>
      <w:r w:rsidRPr="000C1F3A">
        <w:rPr>
          <w:spacing w:val="-14"/>
          <w:sz w:val="24"/>
        </w:rPr>
        <w:t xml:space="preserve"> </w:t>
      </w:r>
      <w:r w:rsidRPr="000C1F3A">
        <w:rPr>
          <w:sz w:val="24"/>
        </w:rPr>
        <w:t>trials (studies), development, manufacture, sale of medicinal products, pharmacovigilance and quality control of medicinal products is carried out by a central executive authority that establishes and implements public health</w:t>
      </w:r>
      <w:r w:rsidRPr="000C1F3A">
        <w:rPr>
          <w:spacing w:val="-2"/>
          <w:sz w:val="24"/>
        </w:rPr>
        <w:t xml:space="preserve"> </w:t>
      </w:r>
      <w:r w:rsidRPr="000C1F3A">
        <w:rPr>
          <w:sz w:val="24"/>
        </w:rPr>
        <w:t>policy.</w:t>
      </w:r>
    </w:p>
    <w:p w:rsidR="00FF7BDE" w:rsidRPr="000C1F3A" w:rsidRDefault="00A22A0C" w:rsidP="006B24D3">
      <w:pPr>
        <w:pStyle w:val="a5"/>
        <w:numPr>
          <w:ilvl w:val="0"/>
          <w:numId w:val="206"/>
        </w:numPr>
        <w:tabs>
          <w:tab w:val="left" w:pos="846"/>
        </w:tabs>
        <w:spacing w:before="76"/>
        <w:ind w:right="302" w:firstLine="450"/>
        <w:rPr>
          <w:sz w:val="24"/>
        </w:rPr>
      </w:pPr>
      <w:r w:rsidRPr="000C1F3A">
        <w:rPr>
          <w:sz w:val="24"/>
        </w:rPr>
        <w:t>State</w:t>
      </w:r>
      <w:r w:rsidRPr="000C1F3A">
        <w:rPr>
          <w:spacing w:val="-11"/>
          <w:sz w:val="24"/>
        </w:rPr>
        <w:t xml:space="preserve"> </w:t>
      </w:r>
      <w:r w:rsidRPr="000C1F3A">
        <w:rPr>
          <w:sz w:val="24"/>
        </w:rPr>
        <w:t>control</w:t>
      </w:r>
      <w:r w:rsidRPr="000C1F3A">
        <w:rPr>
          <w:spacing w:val="-10"/>
          <w:sz w:val="24"/>
        </w:rPr>
        <w:t xml:space="preserve"> </w:t>
      </w:r>
      <w:r w:rsidRPr="000C1F3A">
        <w:rPr>
          <w:sz w:val="24"/>
        </w:rPr>
        <w:t>over</w:t>
      </w:r>
      <w:r w:rsidRPr="000C1F3A">
        <w:rPr>
          <w:spacing w:val="-9"/>
          <w:sz w:val="24"/>
        </w:rPr>
        <w:t xml:space="preserve"> </w:t>
      </w:r>
      <w:r w:rsidRPr="000C1F3A">
        <w:rPr>
          <w:sz w:val="24"/>
        </w:rPr>
        <w:t>compliance</w:t>
      </w:r>
      <w:r w:rsidRPr="000C1F3A">
        <w:rPr>
          <w:spacing w:val="-10"/>
          <w:sz w:val="24"/>
        </w:rPr>
        <w:t xml:space="preserve"> </w:t>
      </w:r>
      <w:r w:rsidRPr="000C1F3A">
        <w:rPr>
          <w:sz w:val="24"/>
        </w:rPr>
        <w:t>with</w:t>
      </w:r>
      <w:r w:rsidRPr="000C1F3A">
        <w:rPr>
          <w:spacing w:val="-10"/>
          <w:sz w:val="24"/>
        </w:rPr>
        <w:t xml:space="preserve"> </w:t>
      </w:r>
      <w:r w:rsidRPr="000C1F3A">
        <w:rPr>
          <w:spacing w:val="2"/>
          <w:sz w:val="24"/>
        </w:rPr>
        <w:t>the</w:t>
      </w:r>
      <w:r w:rsidRPr="000C1F3A">
        <w:rPr>
          <w:spacing w:val="-10"/>
          <w:sz w:val="24"/>
        </w:rPr>
        <w:t xml:space="preserve"> </w:t>
      </w:r>
      <w:r w:rsidRPr="000C1F3A">
        <w:rPr>
          <w:sz w:val="24"/>
        </w:rPr>
        <w:t>legislative</w:t>
      </w:r>
      <w:r w:rsidRPr="000C1F3A">
        <w:rPr>
          <w:spacing w:val="-10"/>
          <w:sz w:val="24"/>
        </w:rPr>
        <w:t xml:space="preserve"> </w:t>
      </w:r>
      <w:r w:rsidRPr="000C1F3A">
        <w:rPr>
          <w:sz w:val="24"/>
        </w:rPr>
        <w:t>requirements</w:t>
      </w:r>
      <w:r w:rsidRPr="000C1F3A">
        <w:rPr>
          <w:spacing w:val="-7"/>
          <w:sz w:val="24"/>
        </w:rPr>
        <w:t xml:space="preserve"> </w:t>
      </w:r>
      <w:r w:rsidRPr="000C1F3A">
        <w:rPr>
          <w:sz w:val="24"/>
        </w:rPr>
        <w:t>on</w:t>
      </w:r>
      <w:r w:rsidRPr="000C1F3A">
        <w:rPr>
          <w:spacing w:val="-9"/>
          <w:sz w:val="24"/>
        </w:rPr>
        <w:t xml:space="preserve"> </w:t>
      </w:r>
      <w:r w:rsidRPr="000C1F3A">
        <w:rPr>
          <w:sz w:val="24"/>
        </w:rPr>
        <w:t>ensuring</w:t>
      </w:r>
      <w:r w:rsidRPr="000C1F3A">
        <w:rPr>
          <w:spacing w:val="-10"/>
          <w:sz w:val="24"/>
        </w:rPr>
        <w:t xml:space="preserve"> </w:t>
      </w:r>
      <w:r w:rsidRPr="000C1F3A">
        <w:rPr>
          <w:sz w:val="24"/>
        </w:rPr>
        <w:t>the</w:t>
      </w:r>
      <w:r w:rsidRPr="000C1F3A">
        <w:rPr>
          <w:spacing w:val="-10"/>
          <w:sz w:val="24"/>
        </w:rPr>
        <w:t xml:space="preserve"> </w:t>
      </w:r>
      <w:r w:rsidRPr="000C1F3A">
        <w:rPr>
          <w:sz w:val="24"/>
        </w:rPr>
        <w:t>quality,</w:t>
      </w:r>
      <w:r w:rsidRPr="000C1F3A">
        <w:rPr>
          <w:spacing w:val="-9"/>
          <w:sz w:val="24"/>
        </w:rPr>
        <w:t xml:space="preserve"> </w:t>
      </w:r>
      <w:r w:rsidRPr="000C1F3A">
        <w:rPr>
          <w:sz w:val="24"/>
        </w:rPr>
        <w:t>safety and</w:t>
      </w:r>
      <w:r w:rsidRPr="000C1F3A">
        <w:rPr>
          <w:spacing w:val="-14"/>
          <w:sz w:val="24"/>
        </w:rPr>
        <w:t xml:space="preserve"> </w:t>
      </w:r>
      <w:r w:rsidRPr="000C1F3A">
        <w:rPr>
          <w:sz w:val="24"/>
        </w:rPr>
        <w:t>efficacy</w:t>
      </w:r>
      <w:r w:rsidRPr="000C1F3A">
        <w:rPr>
          <w:spacing w:val="-14"/>
          <w:sz w:val="24"/>
        </w:rPr>
        <w:t xml:space="preserve"> </w:t>
      </w:r>
      <w:r w:rsidRPr="000C1F3A">
        <w:rPr>
          <w:sz w:val="24"/>
        </w:rPr>
        <w:t>of</w:t>
      </w:r>
      <w:r w:rsidRPr="000C1F3A">
        <w:rPr>
          <w:spacing w:val="-13"/>
          <w:sz w:val="24"/>
        </w:rPr>
        <w:t xml:space="preserve"> </w:t>
      </w:r>
      <w:r w:rsidRPr="000C1F3A">
        <w:rPr>
          <w:sz w:val="24"/>
        </w:rPr>
        <w:t>medicinal</w:t>
      </w:r>
      <w:r w:rsidRPr="000C1F3A">
        <w:rPr>
          <w:spacing w:val="-15"/>
          <w:sz w:val="24"/>
        </w:rPr>
        <w:t xml:space="preserve"> </w:t>
      </w:r>
      <w:r w:rsidRPr="000C1F3A">
        <w:rPr>
          <w:sz w:val="24"/>
        </w:rPr>
        <w:t>products</w:t>
      </w:r>
      <w:r w:rsidRPr="000C1F3A">
        <w:rPr>
          <w:spacing w:val="-12"/>
          <w:sz w:val="24"/>
        </w:rPr>
        <w:t xml:space="preserve"> </w:t>
      </w:r>
      <w:r w:rsidRPr="000C1F3A">
        <w:rPr>
          <w:sz w:val="24"/>
        </w:rPr>
        <w:t>at</w:t>
      </w:r>
      <w:r w:rsidRPr="000C1F3A">
        <w:rPr>
          <w:spacing w:val="-14"/>
          <w:sz w:val="24"/>
        </w:rPr>
        <w:t xml:space="preserve"> </w:t>
      </w:r>
      <w:r w:rsidRPr="000C1F3A">
        <w:rPr>
          <w:sz w:val="24"/>
        </w:rPr>
        <w:t>all</w:t>
      </w:r>
      <w:r w:rsidRPr="000C1F3A">
        <w:rPr>
          <w:spacing w:val="-15"/>
          <w:sz w:val="24"/>
        </w:rPr>
        <w:t xml:space="preserve"> </w:t>
      </w:r>
      <w:r w:rsidRPr="000C1F3A">
        <w:rPr>
          <w:sz w:val="24"/>
        </w:rPr>
        <w:t>stages</w:t>
      </w:r>
      <w:r w:rsidRPr="000C1F3A">
        <w:rPr>
          <w:spacing w:val="-12"/>
          <w:sz w:val="24"/>
        </w:rPr>
        <w:t xml:space="preserve"> </w:t>
      </w:r>
      <w:r w:rsidRPr="000C1F3A">
        <w:rPr>
          <w:sz w:val="24"/>
        </w:rPr>
        <w:t>of</w:t>
      </w:r>
      <w:r w:rsidRPr="000C1F3A">
        <w:rPr>
          <w:spacing w:val="-13"/>
          <w:sz w:val="24"/>
        </w:rPr>
        <w:t xml:space="preserve"> </w:t>
      </w:r>
      <w:r w:rsidRPr="000C1F3A">
        <w:rPr>
          <w:sz w:val="24"/>
        </w:rPr>
        <w:t>circulation</w:t>
      </w:r>
      <w:r w:rsidRPr="000C1F3A">
        <w:rPr>
          <w:spacing w:val="-14"/>
          <w:sz w:val="24"/>
        </w:rPr>
        <w:t xml:space="preserve"> </w:t>
      </w:r>
      <w:r w:rsidRPr="000C1F3A">
        <w:rPr>
          <w:sz w:val="24"/>
        </w:rPr>
        <w:t>(during</w:t>
      </w:r>
      <w:r w:rsidRPr="000C1F3A">
        <w:rPr>
          <w:spacing w:val="-9"/>
          <w:sz w:val="24"/>
        </w:rPr>
        <w:t xml:space="preserve"> </w:t>
      </w:r>
      <w:r w:rsidRPr="000C1F3A">
        <w:rPr>
          <w:sz w:val="24"/>
        </w:rPr>
        <w:t>the</w:t>
      </w:r>
      <w:r w:rsidRPr="000C1F3A">
        <w:rPr>
          <w:spacing w:val="-14"/>
          <w:sz w:val="24"/>
        </w:rPr>
        <w:t xml:space="preserve"> </w:t>
      </w:r>
      <w:r w:rsidRPr="000C1F3A">
        <w:rPr>
          <w:sz w:val="24"/>
        </w:rPr>
        <w:t>manufacture,</w:t>
      </w:r>
      <w:r w:rsidRPr="000C1F3A">
        <w:rPr>
          <w:spacing w:val="-14"/>
          <w:sz w:val="24"/>
        </w:rPr>
        <w:t xml:space="preserve"> </w:t>
      </w:r>
      <w:r w:rsidRPr="000C1F3A">
        <w:rPr>
          <w:sz w:val="24"/>
        </w:rPr>
        <w:t>import,</w:t>
      </w:r>
      <w:r w:rsidRPr="000C1F3A">
        <w:rPr>
          <w:spacing w:val="-9"/>
          <w:sz w:val="24"/>
        </w:rPr>
        <w:t xml:space="preserve"> </w:t>
      </w:r>
      <w:r w:rsidRPr="000C1F3A">
        <w:rPr>
          <w:sz w:val="24"/>
        </w:rPr>
        <w:t>export, storage, transportation, sale by economic entities, disposal and destruction), including compliance with</w:t>
      </w:r>
      <w:r w:rsidRPr="000C1F3A">
        <w:rPr>
          <w:spacing w:val="-3"/>
          <w:sz w:val="24"/>
        </w:rPr>
        <w:t xml:space="preserve"> </w:t>
      </w:r>
      <w:r w:rsidRPr="000C1F3A">
        <w:rPr>
          <w:sz w:val="24"/>
        </w:rPr>
        <w:t>the</w:t>
      </w:r>
      <w:r w:rsidRPr="000C1F3A">
        <w:rPr>
          <w:spacing w:val="-4"/>
          <w:sz w:val="24"/>
        </w:rPr>
        <w:t xml:space="preserve"> </w:t>
      </w:r>
      <w:r w:rsidRPr="000C1F3A">
        <w:rPr>
          <w:sz w:val="24"/>
        </w:rPr>
        <w:t>requirements</w:t>
      </w:r>
      <w:r w:rsidRPr="000C1F3A">
        <w:rPr>
          <w:spacing w:val="-1"/>
          <w:sz w:val="24"/>
        </w:rPr>
        <w:t xml:space="preserve"> </w:t>
      </w:r>
      <w:r w:rsidRPr="000C1F3A">
        <w:rPr>
          <w:sz w:val="24"/>
        </w:rPr>
        <w:t>of</w:t>
      </w:r>
      <w:r w:rsidRPr="000C1F3A">
        <w:rPr>
          <w:spacing w:val="-3"/>
          <w:sz w:val="24"/>
        </w:rPr>
        <w:t xml:space="preserve"> </w:t>
      </w:r>
      <w:r w:rsidRPr="000C1F3A">
        <w:rPr>
          <w:sz w:val="24"/>
        </w:rPr>
        <w:t>license</w:t>
      </w:r>
      <w:r w:rsidRPr="000C1F3A">
        <w:rPr>
          <w:spacing w:val="-4"/>
          <w:sz w:val="24"/>
        </w:rPr>
        <w:t xml:space="preserve"> </w:t>
      </w:r>
      <w:r w:rsidRPr="000C1F3A">
        <w:rPr>
          <w:sz w:val="24"/>
        </w:rPr>
        <w:t>conditions,</w:t>
      </w:r>
      <w:r w:rsidRPr="000C1F3A">
        <w:rPr>
          <w:spacing w:val="-2"/>
          <w:sz w:val="24"/>
        </w:rPr>
        <w:t xml:space="preserve"> </w:t>
      </w:r>
      <w:r w:rsidRPr="000C1F3A">
        <w:rPr>
          <w:sz w:val="24"/>
        </w:rPr>
        <w:t>good</w:t>
      </w:r>
      <w:r w:rsidRPr="000C1F3A">
        <w:rPr>
          <w:spacing w:val="-3"/>
          <w:sz w:val="24"/>
        </w:rPr>
        <w:t xml:space="preserve"> </w:t>
      </w:r>
      <w:r w:rsidRPr="000C1F3A">
        <w:rPr>
          <w:sz w:val="24"/>
        </w:rPr>
        <w:t>practice</w:t>
      </w:r>
      <w:r w:rsidRPr="000C1F3A">
        <w:rPr>
          <w:spacing w:val="-4"/>
          <w:sz w:val="24"/>
        </w:rPr>
        <w:t xml:space="preserve"> </w:t>
      </w:r>
      <w:r w:rsidRPr="000C1F3A">
        <w:rPr>
          <w:sz w:val="24"/>
        </w:rPr>
        <w:t>rules</w:t>
      </w:r>
      <w:r w:rsidRPr="000C1F3A">
        <w:rPr>
          <w:spacing w:val="-1"/>
          <w:sz w:val="24"/>
        </w:rPr>
        <w:t xml:space="preserve"> </w:t>
      </w:r>
      <w:r w:rsidRPr="000C1F3A">
        <w:rPr>
          <w:sz w:val="24"/>
        </w:rPr>
        <w:t>by</w:t>
      </w:r>
      <w:r w:rsidRPr="000C1F3A">
        <w:rPr>
          <w:spacing w:val="-2"/>
          <w:sz w:val="24"/>
        </w:rPr>
        <w:t xml:space="preserve"> </w:t>
      </w:r>
      <w:r w:rsidRPr="000C1F3A">
        <w:rPr>
          <w:sz w:val="24"/>
        </w:rPr>
        <w:t>licensees,</w:t>
      </w:r>
      <w:r w:rsidRPr="000C1F3A">
        <w:rPr>
          <w:spacing w:val="-3"/>
          <w:sz w:val="24"/>
        </w:rPr>
        <w:t xml:space="preserve"> </w:t>
      </w:r>
      <w:r w:rsidRPr="000C1F3A">
        <w:rPr>
          <w:sz w:val="24"/>
        </w:rPr>
        <w:t>is</w:t>
      </w:r>
      <w:r w:rsidRPr="000C1F3A">
        <w:rPr>
          <w:spacing w:val="-1"/>
          <w:sz w:val="24"/>
        </w:rPr>
        <w:t xml:space="preserve"> </w:t>
      </w:r>
      <w:r w:rsidRPr="000C1F3A">
        <w:rPr>
          <w:sz w:val="24"/>
        </w:rPr>
        <w:t>carried</w:t>
      </w:r>
      <w:r w:rsidRPr="000C1F3A">
        <w:rPr>
          <w:spacing w:val="-2"/>
          <w:sz w:val="24"/>
        </w:rPr>
        <w:t xml:space="preserve"> </w:t>
      </w:r>
      <w:r w:rsidRPr="000C1F3A">
        <w:rPr>
          <w:sz w:val="24"/>
        </w:rPr>
        <w:t>out</w:t>
      </w:r>
      <w:r w:rsidRPr="000C1F3A">
        <w:rPr>
          <w:spacing w:val="-5"/>
          <w:sz w:val="24"/>
        </w:rPr>
        <w:t xml:space="preserve"> </w:t>
      </w:r>
      <w:r w:rsidRPr="000C1F3A">
        <w:rPr>
          <w:sz w:val="24"/>
        </w:rPr>
        <w:t>by</w:t>
      </w:r>
      <w:r w:rsidRPr="000C1F3A">
        <w:rPr>
          <w:spacing w:val="-2"/>
          <w:sz w:val="24"/>
        </w:rPr>
        <w:t xml:space="preserve"> </w:t>
      </w:r>
      <w:r w:rsidRPr="000C1F3A">
        <w:rPr>
          <w:sz w:val="24"/>
        </w:rPr>
        <w:t>a</w:t>
      </w:r>
      <w:r w:rsidRPr="000C1F3A">
        <w:rPr>
          <w:spacing w:val="-4"/>
          <w:sz w:val="24"/>
        </w:rPr>
        <w:t xml:space="preserve"> </w:t>
      </w:r>
      <w:r w:rsidRPr="000C1F3A">
        <w:rPr>
          <w:sz w:val="24"/>
        </w:rPr>
        <w:t>state control authority. A state control authority allows the conduct of clinical trials (studies), decides on state registration of medicinal product, and also carries out state monitoring (control) of the development of medicinal</w:t>
      </w:r>
      <w:r w:rsidRPr="000C1F3A">
        <w:rPr>
          <w:spacing w:val="-5"/>
          <w:sz w:val="24"/>
        </w:rPr>
        <w:t xml:space="preserve"> </w:t>
      </w:r>
      <w:r w:rsidRPr="000C1F3A">
        <w:rPr>
          <w:sz w:val="24"/>
        </w:rPr>
        <w:t>products.</w:t>
      </w:r>
    </w:p>
    <w:p w:rsidR="00FF7BDE" w:rsidRDefault="00A22A0C">
      <w:pPr>
        <w:pStyle w:val="a5"/>
        <w:numPr>
          <w:ilvl w:val="0"/>
          <w:numId w:val="206"/>
        </w:numPr>
        <w:tabs>
          <w:tab w:val="left" w:pos="841"/>
        </w:tabs>
        <w:ind w:left="840" w:hanging="231"/>
        <w:rPr>
          <w:sz w:val="24"/>
        </w:rPr>
      </w:pPr>
      <w:r>
        <w:rPr>
          <w:sz w:val="24"/>
        </w:rPr>
        <w:t>A</w:t>
      </w:r>
      <w:r>
        <w:rPr>
          <w:spacing w:val="-12"/>
          <w:sz w:val="24"/>
        </w:rPr>
        <w:t xml:space="preserve"> </w:t>
      </w:r>
      <w:r>
        <w:rPr>
          <w:sz w:val="24"/>
        </w:rPr>
        <w:t>state</w:t>
      </w:r>
      <w:r>
        <w:rPr>
          <w:spacing w:val="-13"/>
          <w:sz w:val="24"/>
        </w:rPr>
        <w:t xml:space="preserve"> </w:t>
      </w:r>
      <w:r>
        <w:rPr>
          <w:sz w:val="24"/>
        </w:rPr>
        <w:t>control</w:t>
      </w:r>
      <w:r>
        <w:rPr>
          <w:spacing w:val="-14"/>
          <w:sz w:val="24"/>
        </w:rPr>
        <w:t xml:space="preserve"> </w:t>
      </w:r>
      <w:r>
        <w:rPr>
          <w:sz w:val="24"/>
        </w:rPr>
        <w:t>authority</w:t>
      </w:r>
      <w:r>
        <w:rPr>
          <w:spacing w:val="-13"/>
          <w:sz w:val="24"/>
        </w:rPr>
        <w:t xml:space="preserve"> </w:t>
      </w:r>
      <w:r>
        <w:rPr>
          <w:sz w:val="24"/>
        </w:rPr>
        <w:t>carries</w:t>
      </w:r>
      <w:r>
        <w:rPr>
          <w:spacing w:val="-11"/>
          <w:sz w:val="24"/>
        </w:rPr>
        <w:t xml:space="preserve"> </w:t>
      </w:r>
      <w:r>
        <w:rPr>
          <w:sz w:val="24"/>
        </w:rPr>
        <w:t>out</w:t>
      </w:r>
      <w:r>
        <w:rPr>
          <w:spacing w:val="-14"/>
          <w:sz w:val="24"/>
        </w:rPr>
        <w:t xml:space="preserve"> </w:t>
      </w:r>
      <w:r>
        <w:rPr>
          <w:sz w:val="24"/>
        </w:rPr>
        <w:t>scientific</w:t>
      </w:r>
      <w:r>
        <w:rPr>
          <w:spacing w:val="-14"/>
          <w:sz w:val="24"/>
        </w:rPr>
        <w:t xml:space="preserve"> </w:t>
      </w:r>
      <w:r>
        <w:rPr>
          <w:sz w:val="24"/>
        </w:rPr>
        <w:t>advice</w:t>
      </w:r>
      <w:r>
        <w:rPr>
          <w:spacing w:val="-14"/>
          <w:sz w:val="24"/>
        </w:rPr>
        <w:t xml:space="preserve"> </w:t>
      </w:r>
      <w:r>
        <w:rPr>
          <w:sz w:val="24"/>
        </w:rPr>
        <w:t>on</w:t>
      </w:r>
      <w:r>
        <w:rPr>
          <w:spacing w:val="-13"/>
          <w:sz w:val="24"/>
        </w:rPr>
        <w:t xml:space="preserve"> </w:t>
      </w:r>
      <w:r>
        <w:rPr>
          <w:sz w:val="24"/>
        </w:rPr>
        <w:t>state</w:t>
      </w:r>
      <w:r>
        <w:rPr>
          <w:spacing w:val="-14"/>
          <w:sz w:val="24"/>
        </w:rPr>
        <w:t xml:space="preserve"> </w:t>
      </w:r>
      <w:r>
        <w:rPr>
          <w:sz w:val="24"/>
        </w:rPr>
        <w:t>registration</w:t>
      </w:r>
      <w:r>
        <w:rPr>
          <w:spacing w:val="-13"/>
          <w:sz w:val="24"/>
        </w:rPr>
        <w:t xml:space="preserve"> </w:t>
      </w:r>
      <w:r>
        <w:rPr>
          <w:sz w:val="24"/>
        </w:rPr>
        <w:t>of</w:t>
      </w:r>
      <w:r>
        <w:rPr>
          <w:spacing w:val="-12"/>
          <w:sz w:val="24"/>
        </w:rPr>
        <w:t xml:space="preserve"> </w:t>
      </w:r>
      <w:r>
        <w:rPr>
          <w:sz w:val="24"/>
        </w:rPr>
        <w:t>medicinal</w:t>
      </w:r>
      <w:r>
        <w:rPr>
          <w:spacing w:val="-14"/>
          <w:sz w:val="24"/>
        </w:rPr>
        <w:t xml:space="preserve"> </w:t>
      </w:r>
      <w:r>
        <w:rPr>
          <w:sz w:val="24"/>
        </w:rPr>
        <w:t>product.</w:t>
      </w:r>
    </w:p>
    <w:p w:rsidR="00FF7BDE" w:rsidRDefault="00A22A0C">
      <w:pPr>
        <w:spacing w:before="149"/>
        <w:ind w:left="610"/>
        <w:rPr>
          <w:sz w:val="24"/>
        </w:rPr>
      </w:pPr>
      <w:r>
        <w:rPr>
          <w:b/>
          <w:sz w:val="24"/>
        </w:rPr>
        <w:t xml:space="preserve">Article 5. </w:t>
      </w:r>
      <w:r>
        <w:rPr>
          <w:sz w:val="24"/>
        </w:rPr>
        <w:t>Scope of the Law</w:t>
      </w:r>
    </w:p>
    <w:p w:rsidR="00FF7BDE" w:rsidRDefault="00A22A0C">
      <w:pPr>
        <w:pStyle w:val="a5"/>
        <w:numPr>
          <w:ilvl w:val="0"/>
          <w:numId w:val="205"/>
        </w:numPr>
        <w:tabs>
          <w:tab w:val="left" w:pos="851"/>
        </w:tabs>
        <w:spacing w:before="154"/>
        <w:ind w:hanging="241"/>
        <w:rPr>
          <w:sz w:val="24"/>
        </w:rPr>
      </w:pPr>
      <w:r>
        <w:rPr>
          <w:sz w:val="24"/>
        </w:rPr>
        <w:t>This Law shall apply</w:t>
      </w:r>
      <w:r>
        <w:rPr>
          <w:spacing w:val="4"/>
          <w:sz w:val="24"/>
        </w:rPr>
        <w:t xml:space="preserve"> </w:t>
      </w:r>
      <w:r>
        <w:rPr>
          <w:sz w:val="24"/>
        </w:rPr>
        <w:t>to:</w:t>
      </w:r>
    </w:p>
    <w:p w:rsidR="00FF7BDE" w:rsidRDefault="00A22A0C">
      <w:pPr>
        <w:pStyle w:val="a5"/>
        <w:numPr>
          <w:ilvl w:val="0"/>
          <w:numId w:val="204"/>
        </w:numPr>
        <w:tabs>
          <w:tab w:val="left" w:pos="871"/>
        </w:tabs>
        <w:ind w:right="311" w:firstLine="450"/>
        <w:rPr>
          <w:sz w:val="24"/>
        </w:rPr>
      </w:pPr>
      <w:r>
        <w:rPr>
          <w:sz w:val="24"/>
        </w:rPr>
        <w:t>legal relations in circulation of medicinal products during their development, pharmaceutical development,</w:t>
      </w:r>
      <w:r>
        <w:rPr>
          <w:spacing w:val="-5"/>
          <w:sz w:val="24"/>
        </w:rPr>
        <w:t xml:space="preserve"> </w:t>
      </w:r>
      <w:r>
        <w:rPr>
          <w:sz w:val="24"/>
        </w:rPr>
        <w:t>non-clinical</w:t>
      </w:r>
      <w:r>
        <w:rPr>
          <w:spacing w:val="-6"/>
          <w:sz w:val="24"/>
        </w:rPr>
        <w:t xml:space="preserve"> </w:t>
      </w:r>
      <w:r>
        <w:rPr>
          <w:sz w:val="24"/>
        </w:rPr>
        <w:t>studies</w:t>
      </w:r>
      <w:r>
        <w:rPr>
          <w:spacing w:val="-4"/>
          <w:sz w:val="24"/>
        </w:rPr>
        <w:t xml:space="preserve"> </w:t>
      </w:r>
      <w:r>
        <w:rPr>
          <w:sz w:val="24"/>
        </w:rPr>
        <w:t>and</w:t>
      </w:r>
      <w:r>
        <w:rPr>
          <w:spacing w:val="-3"/>
          <w:sz w:val="24"/>
        </w:rPr>
        <w:t xml:space="preserve"> </w:t>
      </w:r>
      <w:r>
        <w:rPr>
          <w:sz w:val="24"/>
        </w:rPr>
        <w:t>clinical</w:t>
      </w:r>
      <w:r>
        <w:rPr>
          <w:spacing w:val="-6"/>
          <w:sz w:val="24"/>
        </w:rPr>
        <w:t xml:space="preserve"> </w:t>
      </w:r>
      <w:r>
        <w:rPr>
          <w:sz w:val="24"/>
        </w:rPr>
        <w:t>trials</w:t>
      </w:r>
      <w:r>
        <w:rPr>
          <w:spacing w:val="-4"/>
          <w:sz w:val="24"/>
        </w:rPr>
        <w:t xml:space="preserve"> </w:t>
      </w:r>
      <w:r>
        <w:rPr>
          <w:sz w:val="24"/>
        </w:rPr>
        <w:t>(studies),</w:t>
      </w:r>
      <w:r>
        <w:rPr>
          <w:spacing w:val="-4"/>
          <w:sz w:val="24"/>
        </w:rPr>
        <w:t xml:space="preserve"> </w:t>
      </w:r>
      <w:r>
        <w:rPr>
          <w:sz w:val="24"/>
        </w:rPr>
        <w:t>state</w:t>
      </w:r>
      <w:r>
        <w:rPr>
          <w:spacing w:val="-6"/>
          <w:sz w:val="24"/>
        </w:rPr>
        <w:t xml:space="preserve"> </w:t>
      </w:r>
      <w:r>
        <w:rPr>
          <w:sz w:val="24"/>
        </w:rPr>
        <w:t>registration</w:t>
      </w:r>
      <w:r>
        <w:rPr>
          <w:spacing w:val="-5"/>
          <w:sz w:val="24"/>
        </w:rPr>
        <w:t xml:space="preserve"> </w:t>
      </w:r>
      <w:r>
        <w:rPr>
          <w:sz w:val="24"/>
        </w:rPr>
        <w:t>of</w:t>
      </w:r>
      <w:r>
        <w:rPr>
          <w:spacing w:val="-4"/>
          <w:sz w:val="24"/>
        </w:rPr>
        <w:t xml:space="preserve"> </w:t>
      </w:r>
      <w:r>
        <w:rPr>
          <w:sz w:val="24"/>
        </w:rPr>
        <w:t>medicinal</w:t>
      </w:r>
      <w:r>
        <w:rPr>
          <w:spacing w:val="-7"/>
          <w:sz w:val="24"/>
        </w:rPr>
        <w:t xml:space="preserve"> </w:t>
      </w:r>
      <w:r>
        <w:rPr>
          <w:sz w:val="24"/>
        </w:rPr>
        <w:t>product, production, manufacture (production) in a pharmacy setting, import, wholesale and retail trade (including electronic retail), quality control of medicinal products, pharmacovigilance, dispensing, prescription</w:t>
      </w:r>
      <w:r>
        <w:rPr>
          <w:spacing w:val="-14"/>
          <w:sz w:val="24"/>
        </w:rPr>
        <w:t xml:space="preserve"> </w:t>
      </w:r>
      <w:r>
        <w:rPr>
          <w:sz w:val="24"/>
        </w:rPr>
        <w:t>and</w:t>
      </w:r>
      <w:r>
        <w:rPr>
          <w:spacing w:val="-18"/>
          <w:sz w:val="24"/>
        </w:rPr>
        <w:t xml:space="preserve"> </w:t>
      </w:r>
      <w:r>
        <w:rPr>
          <w:sz w:val="24"/>
        </w:rPr>
        <w:t>administration,</w:t>
      </w:r>
      <w:r>
        <w:rPr>
          <w:spacing w:val="-19"/>
          <w:sz w:val="24"/>
        </w:rPr>
        <w:t xml:space="preserve"> </w:t>
      </w:r>
      <w:r>
        <w:rPr>
          <w:sz w:val="24"/>
        </w:rPr>
        <w:t>advertising</w:t>
      </w:r>
      <w:r>
        <w:rPr>
          <w:spacing w:val="-13"/>
          <w:sz w:val="24"/>
        </w:rPr>
        <w:t xml:space="preserve"> </w:t>
      </w:r>
      <w:r>
        <w:rPr>
          <w:sz w:val="24"/>
        </w:rPr>
        <w:t>and</w:t>
      </w:r>
      <w:r>
        <w:rPr>
          <w:spacing w:val="-19"/>
          <w:sz w:val="24"/>
        </w:rPr>
        <w:t xml:space="preserve"> </w:t>
      </w:r>
      <w:r>
        <w:rPr>
          <w:sz w:val="24"/>
        </w:rPr>
        <w:t>promotion</w:t>
      </w:r>
      <w:r>
        <w:rPr>
          <w:spacing w:val="-18"/>
          <w:sz w:val="24"/>
        </w:rPr>
        <w:t xml:space="preserve"> </w:t>
      </w:r>
      <w:r>
        <w:rPr>
          <w:sz w:val="24"/>
        </w:rPr>
        <w:t>of</w:t>
      </w:r>
      <w:r>
        <w:rPr>
          <w:spacing w:val="-17"/>
          <w:sz w:val="24"/>
        </w:rPr>
        <w:t xml:space="preserve"> </w:t>
      </w:r>
      <w:r>
        <w:rPr>
          <w:sz w:val="24"/>
        </w:rPr>
        <w:t>medicinal</w:t>
      </w:r>
      <w:r>
        <w:rPr>
          <w:spacing w:val="-19"/>
          <w:sz w:val="24"/>
        </w:rPr>
        <w:t xml:space="preserve"> </w:t>
      </w:r>
      <w:r>
        <w:rPr>
          <w:sz w:val="24"/>
        </w:rPr>
        <w:t>products,</w:t>
      </w:r>
      <w:r>
        <w:rPr>
          <w:spacing w:val="-19"/>
          <w:sz w:val="24"/>
        </w:rPr>
        <w:t xml:space="preserve"> </w:t>
      </w:r>
      <w:r>
        <w:rPr>
          <w:sz w:val="24"/>
        </w:rPr>
        <w:t>except</w:t>
      </w:r>
      <w:r>
        <w:rPr>
          <w:spacing w:val="-19"/>
          <w:sz w:val="24"/>
        </w:rPr>
        <w:t xml:space="preserve"> </w:t>
      </w:r>
      <w:r>
        <w:rPr>
          <w:sz w:val="24"/>
        </w:rPr>
        <w:t>for</w:t>
      </w:r>
      <w:r>
        <w:rPr>
          <w:spacing w:val="-17"/>
          <w:sz w:val="24"/>
        </w:rPr>
        <w:t xml:space="preserve"> </w:t>
      </w:r>
      <w:r>
        <w:rPr>
          <w:sz w:val="24"/>
        </w:rPr>
        <w:t>the</w:t>
      </w:r>
      <w:r>
        <w:rPr>
          <w:spacing w:val="-20"/>
          <w:sz w:val="24"/>
        </w:rPr>
        <w:t xml:space="preserve"> </w:t>
      </w:r>
      <w:r>
        <w:rPr>
          <w:sz w:val="24"/>
        </w:rPr>
        <w:t>cases provided for in this section;</w:t>
      </w:r>
    </w:p>
    <w:p w:rsidR="00FF7BDE" w:rsidRDefault="00A22A0C">
      <w:pPr>
        <w:pStyle w:val="a5"/>
        <w:numPr>
          <w:ilvl w:val="0"/>
          <w:numId w:val="204"/>
        </w:numPr>
        <w:tabs>
          <w:tab w:val="left" w:pos="871"/>
        </w:tabs>
        <w:spacing w:before="150"/>
        <w:ind w:right="309" w:firstLine="450"/>
        <w:rPr>
          <w:sz w:val="24"/>
        </w:rPr>
      </w:pPr>
      <w:r>
        <w:rPr>
          <w:sz w:val="24"/>
        </w:rPr>
        <w:t>legal</w:t>
      </w:r>
      <w:r>
        <w:rPr>
          <w:spacing w:val="-6"/>
          <w:sz w:val="24"/>
        </w:rPr>
        <w:t xml:space="preserve"> </w:t>
      </w:r>
      <w:r>
        <w:rPr>
          <w:sz w:val="24"/>
        </w:rPr>
        <w:t>relations</w:t>
      </w:r>
      <w:r>
        <w:rPr>
          <w:spacing w:val="-3"/>
          <w:sz w:val="24"/>
        </w:rPr>
        <w:t xml:space="preserve"> </w:t>
      </w:r>
      <w:r>
        <w:rPr>
          <w:sz w:val="24"/>
        </w:rPr>
        <w:t>in</w:t>
      </w:r>
      <w:r>
        <w:rPr>
          <w:spacing w:val="-3"/>
          <w:sz w:val="24"/>
        </w:rPr>
        <w:t xml:space="preserve"> </w:t>
      </w:r>
      <w:r>
        <w:rPr>
          <w:sz w:val="24"/>
        </w:rPr>
        <w:t>circulation</w:t>
      </w:r>
      <w:r>
        <w:rPr>
          <w:spacing w:val="-4"/>
          <w:sz w:val="24"/>
        </w:rPr>
        <w:t xml:space="preserve"> </w:t>
      </w:r>
      <w:r>
        <w:rPr>
          <w:sz w:val="24"/>
        </w:rPr>
        <w:t>of</w:t>
      </w:r>
      <w:r>
        <w:rPr>
          <w:spacing w:val="-4"/>
          <w:sz w:val="24"/>
        </w:rPr>
        <w:t xml:space="preserve"> </w:t>
      </w:r>
      <w:r>
        <w:rPr>
          <w:sz w:val="24"/>
        </w:rPr>
        <w:t>products</w:t>
      </w:r>
      <w:r>
        <w:rPr>
          <w:spacing w:val="-3"/>
          <w:sz w:val="24"/>
        </w:rPr>
        <w:t xml:space="preserve"> </w:t>
      </w:r>
      <w:r>
        <w:rPr>
          <w:sz w:val="24"/>
        </w:rPr>
        <w:t>(goods),</w:t>
      </w:r>
      <w:r>
        <w:rPr>
          <w:spacing w:val="-3"/>
          <w:sz w:val="24"/>
        </w:rPr>
        <w:t xml:space="preserve"> </w:t>
      </w:r>
      <w:r>
        <w:rPr>
          <w:sz w:val="24"/>
        </w:rPr>
        <w:t>which,</w:t>
      </w:r>
      <w:r>
        <w:rPr>
          <w:spacing w:val="-4"/>
          <w:sz w:val="24"/>
        </w:rPr>
        <w:t xml:space="preserve"> </w:t>
      </w:r>
      <w:r>
        <w:rPr>
          <w:sz w:val="24"/>
        </w:rPr>
        <w:t>given</w:t>
      </w:r>
      <w:r>
        <w:rPr>
          <w:spacing w:val="-4"/>
          <w:sz w:val="24"/>
        </w:rPr>
        <w:t xml:space="preserve"> </w:t>
      </w:r>
      <w:r>
        <w:rPr>
          <w:sz w:val="24"/>
        </w:rPr>
        <w:t>all</w:t>
      </w:r>
      <w:r>
        <w:rPr>
          <w:spacing w:val="-5"/>
          <w:sz w:val="24"/>
        </w:rPr>
        <w:t xml:space="preserve"> </w:t>
      </w:r>
      <w:r>
        <w:rPr>
          <w:sz w:val="24"/>
        </w:rPr>
        <w:t>their</w:t>
      </w:r>
      <w:r>
        <w:rPr>
          <w:spacing w:val="-4"/>
          <w:sz w:val="24"/>
        </w:rPr>
        <w:t xml:space="preserve"> </w:t>
      </w:r>
      <w:r>
        <w:rPr>
          <w:sz w:val="24"/>
        </w:rPr>
        <w:t>characteristics,</w:t>
      </w:r>
      <w:r>
        <w:rPr>
          <w:spacing w:val="-3"/>
          <w:sz w:val="24"/>
        </w:rPr>
        <w:t xml:space="preserve"> </w:t>
      </w:r>
      <w:r>
        <w:rPr>
          <w:sz w:val="24"/>
        </w:rPr>
        <w:t>can</w:t>
      </w:r>
      <w:r>
        <w:rPr>
          <w:spacing w:val="-4"/>
          <w:sz w:val="24"/>
        </w:rPr>
        <w:t xml:space="preserve"> </w:t>
      </w:r>
      <w:r>
        <w:rPr>
          <w:sz w:val="24"/>
        </w:rPr>
        <w:t>be attributed</w:t>
      </w:r>
      <w:r>
        <w:rPr>
          <w:spacing w:val="-15"/>
          <w:sz w:val="24"/>
        </w:rPr>
        <w:t xml:space="preserve"> </w:t>
      </w:r>
      <w:r>
        <w:rPr>
          <w:sz w:val="24"/>
        </w:rPr>
        <w:t>to</w:t>
      </w:r>
      <w:r>
        <w:rPr>
          <w:spacing w:val="-15"/>
          <w:sz w:val="24"/>
        </w:rPr>
        <w:t xml:space="preserve"> </w:t>
      </w:r>
      <w:r>
        <w:rPr>
          <w:sz w:val="24"/>
        </w:rPr>
        <w:t>both</w:t>
      </w:r>
      <w:r>
        <w:rPr>
          <w:spacing w:val="-14"/>
          <w:sz w:val="24"/>
        </w:rPr>
        <w:t xml:space="preserve"> </w:t>
      </w:r>
      <w:r>
        <w:rPr>
          <w:sz w:val="24"/>
        </w:rPr>
        <w:t>medicinal</w:t>
      </w:r>
      <w:r>
        <w:rPr>
          <w:spacing w:val="-16"/>
          <w:sz w:val="24"/>
        </w:rPr>
        <w:t xml:space="preserve"> </w:t>
      </w:r>
      <w:r>
        <w:rPr>
          <w:sz w:val="24"/>
        </w:rPr>
        <w:t>products</w:t>
      </w:r>
      <w:r>
        <w:rPr>
          <w:spacing w:val="-13"/>
          <w:sz w:val="24"/>
        </w:rPr>
        <w:t xml:space="preserve"> </w:t>
      </w:r>
      <w:r>
        <w:rPr>
          <w:sz w:val="24"/>
        </w:rPr>
        <w:t>and</w:t>
      </w:r>
      <w:r>
        <w:rPr>
          <w:spacing w:val="-14"/>
          <w:sz w:val="24"/>
        </w:rPr>
        <w:t xml:space="preserve"> </w:t>
      </w:r>
      <w:r>
        <w:rPr>
          <w:sz w:val="24"/>
        </w:rPr>
        <w:t>other</w:t>
      </w:r>
      <w:r>
        <w:rPr>
          <w:spacing w:val="-14"/>
          <w:sz w:val="24"/>
        </w:rPr>
        <w:t xml:space="preserve"> </w:t>
      </w:r>
      <w:r>
        <w:rPr>
          <w:sz w:val="24"/>
        </w:rPr>
        <w:t>products,</w:t>
      </w:r>
      <w:r>
        <w:rPr>
          <w:spacing w:val="-15"/>
          <w:sz w:val="24"/>
        </w:rPr>
        <w:t xml:space="preserve"> </w:t>
      </w:r>
      <w:r>
        <w:rPr>
          <w:sz w:val="24"/>
        </w:rPr>
        <w:t>the</w:t>
      </w:r>
      <w:r>
        <w:rPr>
          <w:spacing w:val="-15"/>
          <w:sz w:val="24"/>
        </w:rPr>
        <w:t xml:space="preserve"> </w:t>
      </w:r>
      <w:r>
        <w:rPr>
          <w:sz w:val="24"/>
        </w:rPr>
        <w:t>circulation</w:t>
      </w:r>
      <w:r>
        <w:rPr>
          <w:spacing w:val="-15"/>
          <w:sz w:val="24"/>
        </w:rPr>
        <w:t xml:space="preserve"> </w:t>
      </w:r>
      <w:r>
        <w:rPr>
          <w:sz w:val="24"/>
        </w:rPr>
        <w:t>of</w:t>
      </w:r>
      <w:r>
        <w:rPr>
          <w:spacing w:val="-13"/>
          <w:sz w:val="24"/>
        </w:rPr>
        <w:t xml:space="preserve"> </w:t>
      </w:r>
      <w:r>
        <w:rPr>
          <w:sz w:val="24"/>
        </w:rPr>
        <w:t>which</w:t>
      </w:r>
      <w:r>
        <w:rPr>
          <w:spacing w:val="-15"/>
          <w:sz w:val="24"/>
        </w:rPr>
        <w:t xml:space="preserve"> </w:t>
      </w:r>
      <w:r>
        <w:rPr>
          <w:sz w:val="24"/>
        </w:rPr>
        <w:t>is</w:t>
      </w:r>
      <w:r>
        <w:rPr>
          <w:spacing w:val="-13"/>
          <w:sz w:val="24"/>
        </w:rPr>
        <w:t xml:space="preserve"> </w:t>
      </w:r>
      <w:r>
        <w:rPr>
          <w:sz w:val="24"/>
        </w:rPr>
        <w:t>regulated</w:t>
      </w:r>
      <w:r>
        <w:rPr>
          <w:spacing w:val="-14"/>
          <w:sz w:val="24"/>
        </w:rPr>
        <w:t xml:space="preserve"> </w:t>
      </w:r>
      <w:r>
        <w:rPr>
          <w:sz w:val="24"/>
        </w:rPr>
        <w:t>by</w:t>
      </w:r>
      <w:r>
        <w:rPr>
          <w:spacing w:val="-15"/>
          <w:sz w:val="24"/>
        </w:rPr>
        <w:t xml:space="preserve"> </w:t>
      </w:r>
      <w:r>
        <w:rPr>
          <w:sz w:val="24"/>
        </w:rPr>
        <w:t>other laws of Ukraine;</w:t>
      </w:r>
    </w:p>
    <w:p w:rsidR="00FF7BDE" w:rsidRDefault="00A22A0C">
      <w:pPr>
        <w:pStyle w:val="a5"/>
        <w:numPr>
          <w:ilvl w:val="0"/>
          <w:numId w:val="204"/>
        </w:numPr>
        <w:tabs>
          <w:tab w:val="left" w:pos="871"/>
        </w:tabs>
        <w:spacing w:before="152"/>
        <w:ind w:right="305" w:firstLine="450"/>
        <w:rPr>
          <w:sz w:val="24"/>
        </w:rPr>
      </w:pPr>
      <w:r>
        <w:rPr>
          <w:sz w:val="24"/>
        </w:rPr>
        <w:t>legal relations in circulation of investigational medicinal products and medicinal products</w:t>
      </w:r>
      <w:r>
        <w:rPr>
          <w:spacing w:val="-40"/>
          <w:sz w:val="24"/>
        </w:rPr>
        <w:t xml:space="preserve"> </w:t>
      </w:r>
      <w:r>
        <w:rPr>
          <w:sz w:val="24"/>
        </w:rPr>
        <w:t xml:space="preserve">for compassionate use in the part directly provided for </w:t>
      </w:r>
      <w:r>
        <w:rPr>
          <w:spacing w:val="2"/>
          <w:sz w:val="24"/>
        </w:rPr>
        <w:t xml:space="preserve">by </w:t>
      </w:r>
      <w:r>
        <w:rPr>
          <w:sz w:val="24"/>
        </w:rPr>
        <w:t>this</w:t>
      </w:r>
      <w:r>
        <w:rPr>
          <w:spacing w:val="-12"/>
          <w:sz w:val="24"/>
        </w:rPr>
        <w:t xml:space="preserve"> </w:t>
      </w:r>
      <w:r>
        <w:rPr>
          <w:sz w:val="24"/>
        </w:rPr>
        <w:t>Law.</w:t>
      </w:r>
    </w:p>
    <w:p w:rsidR="00FF7BDE" w:rsidRDefault="00A22A0C">
      <w:pPr>
        <w:pStyle w:val="a5"/>
        <w:numPr>
          <w:ilvl w:val="0"/>
          <w:numId w:val="205"/>
        </w:numPr>
        <w:tabs>
          <w:tab w:val="left" w:pos="876"/>
        </w:tabs>
        <w:ind w:left="160" w:right="309" w:firstLine="450"/>
        <w:rPr>
          <w:sz w:val="24"/>
        </w:rPr>
      </w:pPr>
      <w:r>
        <w:rPr>
          <w:sz w:val="24"/>
        </w:rPr>
        <w:t>The provisions of</w:t>
      </w:r>
      <w:r>
        <w:rPr>
          <w:color w:val="006600"/>
          <w:sz w:val="24"/>
        </w:rPr>
        <w:t xml:space="preserve"> </w:t>
      </w:r>
      <w:hyperlink r:id="rId17" w:anchor="n625">
        <w:r w:rsidRPr="00A6199A">
          <w:rPr>
            <w:sz w:val="24"/>
          </w:rPr>
          <w:t>Section IV</w:t>
        </w:r>
        <w:r>
          <w:rPr>
            <w:color w:val="006600"/>
            <w:sz w:val="24"/>
          </w:rPr>
          <w:t xml:space="preserve"> </w:t>
        </w:r>
      </w:hyperlink>
      <w:r>
        <w:rPr>
          <w:sz w:val="24"/>
        </w:rPr>
        <w:t>of this Law also apply to the manufacture of investigational medicinal products, intermediates (in bulk products), active substances and excipients, as well as medicinal products intended for</w:t>
      </w:r>
      <w:r>
        <w:rPr>
          <w:spacing w:val="-2"/>
          <w:sz w:val="24"/>
        </w:rPr>
        <w:t xml:space="preserve"> </w:t>
      </w:r>
      <w:r>
        <w:rPr>
          <w:sz w:val="24"/>
        </w:rPr>
        <w:t>export.</w:t>
      </w:r>
    </w:p>
    <w:p w:rsidR="00FF7BDE" w:rsidRDefault="00A22A0C">
      <w:pPr>
        <w:pStyle w:val="a5"/>
        <w:numPr>
          <w:ilvl w:val="0"/>
          <w:numId w:val="205"/>
        </w:numPr>
        <w:tabs>
          <w:tab w:val="left" w:pos="851"/>
        </w:tabs>
        <w:spacing w:before="147"/>
        <w:ind w:hanging="241"/>
        <w:rPr>
          <w:sz w:val="24"/>
        </w:rPr>
      </w:pPr>
      <w:r>
        <w:rPr>
          <w:sz w:val="24"/>
        </w:rPr>
        <w:t>This Law shall not apply</w:t>
      </w:r>
      <w:r>
        <w:rPr>
          <w:spacing w:val="1"/>
          <w:sz w:val="24"/>
        </w:rPr>
        <w:t xml:space="preserve"> </w:t>
      </w:r>
      <w:r>
        <w:rPr>
          <w:sz w:val="24"/>
        </w:rPr>
        <w:t>to:</w:t>
      </w:r>
    </w:p>
    <w:p w:rsidR="00FF7BDE" w:rsidRDefault="00A22A0C">
      <w:pPr>
        <w:pStyle w:val="a5"/>
        <w:numPr>
          <w:ilvl w:val="0"/>
          <w:numId w:val="203"/>
        </w:numPr>
        <w:tabs>
          <w:tab w:val="left" w:pos="881"/>
        </w:tabs>
        <w:spacing w:before="154"/>
        <w:ind w:right="320" w:firstLine="450"/>
        <w:rPr>
          <w:sz w:val="24"/>
        </w:rPr>
      </w:pPr>
      <w:r>
        <w:rPr>
          <w:sz w:val="24"/>
        </w:rPr>
        <w:t>the peculiarities of the use of any types of human or animal cells, the sale, supply or use of medicinal products containing such cells, consisting of them or derived from such cells, which are regulated by a special</w:t>
      </w:r>
      <w:r>
        <w:rPr>
          <w:spacing w:val="-5"/>
          <w:sz w:val="24"/>
        </w:rPr>
        <w:t xml:space="preserve"> </w:t>
      </w:r>
      <w:r>
        <w:rPr>
          <w:sz w:val="24"/>
        </w:rPr>
        <w:t>law;</w:t>
      </w:r>
    </w:p>
    <w:p w:rsidR="00FF7BDE" w:rsidRDefault="00A22A0C">
      <w:pPr>
        <w:pStyle w:val="a5"/>
        <w:numPr>
          <w:ilvl w:val="0"/>
          <w:numId w:val="203"/>
        </w:numPr>
        <w:tabs>
          <w:tab w:val="left" w:pos="871"/>
        </w:tabs>
        <w:spacing w:before="147"/>
        <w:ind w:right="305" w:firstLine="450"/>
        <w:rPr>
          <w:sz w:val="24"/>
        </w:rPr>
      </w:pPr>
      <w:r>
        <w:rPr>
          <w:sz w:val="24"/>
        </w:rPr>
        <w:t>legal relations in circulation of investigational medicinal products and medicinal products</w:t>
      </w:r>
      <w:r>
        <w:rPr>
          <w:spacing w:val="-40"/>
          <w:sz w:val="24"/>
        </w:rPr>
        <w:t xml:space="preserve"> </w:t>
      </w:r>
      <w:r>
        <w:rPr>
          <w:sz w:val="24"/>
        </w:rPr>
        <w:t>for compassionate use, unless otherwise expressly provided for by this</w:t>
      </w:r>
      <w:r>
        <w:rPr>
          <w:spacing w:val="-6"/>
          <w:sz w:val="24"/>
        </w:rPr>
        <w:t xml:space="preserve"> </w:t>
      </w:r>
      <w:r>
        <w:rPr>
          <w:sz w:val="24"/>
        </w:rPr>
        <w:t>Law.</w:t>
      </w:r>
    </w:p>
    <w:p w:rsidR="00FF7BDE" w:rsidRDefault="00A22A0C">
      <w:pPr>
        <w:pStyle w:val="a5"/>
        <w:numPr>
          <w:ilvl w:val="0"/>
          <w:numId w:val="205"/>
        </w:numPr>
        <w:tabs>
          <w:tab w:val="left" w:pos="886"/>
        </w:tabs>
        <w:spacing w:before="154"/>
        <w:ind w:left="160" w:right="318" w:firstLine="450"/>
        <w:rPr>
          <w:sz w:val="24"/>
        </w:rPr>
      </w:pPr>
      <w:r>
        <w:rPr>
          <w:sz w:val="24"/>
        </w:rPr>
        <w:t>Circulation of medicinal products in the territory of Ukraine is carried out exclusively in accordance with the procedure established by this Law and other legislative acts adopted in accordance with this</w:t>
      </w:r>
      <w:r>
        <w:rPr>
          <w:spacing w:val="-2"/>
          <w:sz w:val="24"/>
        </w:rPr>
        <w:t xml:space="preserve"> </w:t>
      </w:r>
      <w:r>
        <w:rPr>
          <w:sz w:val="24"/>
        </w:rPr>
        <w:t>Law.</w:t>
      </w:r>
    </w:p>
    <w:p w:rsidR="00FF7BDE" w:rsidRDefault="00A22A0C">
      <w:pPr>
        <w:pStyle w:val="a3"/>
        <w:spacing w:before="147"/>
        <w:jc w:val="left"/>
      </w:pPr>
      <w:r>
        <w:rPr>
          <w:b/>
        </w:rPr>
        <w:t xml:space="preserve">Article 6. </w:t>
      </w:r>
      <w:r>
        <w:t>Peculiarities of the application of the Law in case of special needs or epidemics and pandemics</w:t>
      </w:r>
    </w:p>
    <w:p w:rsidR="00FF7BDE" w:rsidRDefault="00A22A0C">
      <w:pPr>
        <w:pStyle w:val="a5"/>
        <w:numPr>
          <w:ilvl w:val="0"/>
          <w:numId w:val="202"/>
        </w:numPr>
        <w:tabs>
          <w:tab w:val="left" w:pos="851"/>
        </w:tabs>
        <w:spacing w:before="153"/>
        <w:ind w:right="303" w:firstLine="450"/>
        <w:rPr>
          <w:sz w:val="24"/>
        </w:rPr>
      </w:pPr>
      <w:r>
        <w:rPr>
          <w:sz w:val="24"/>
        </w:rPr>
        <w:t>In order to meet special needs, the scope of this Law may exclude custom-supplies medicinal products approved in accordance with the prescription, in accordance with the procedure established by a central executive authority that establishes and implements public health</w:t>
      </w:r>
      <w:r>
        <w:rPr>
          <w:spacing w:val="-11"/>
          <w:sz w:val="24"/>
        </w:rPr>
        <w:t xml:space="preserve"> </w:t>
      </w:r>
      <w:r>
        <w:rPr>
          <w:sz w:val="24"/>
        </w:rPr>
        <w:t>policy.</w:t>
      </w:r>
    </w:p>
    <w:p w:rsidR="00FF7BDE" w:rsidRDefault="00A22A0C">
      <w:pPr>
        <w:pStyle w:val="a5"/>
        <w:numPr>
          <w:ilvl w:val="0"/>
          <w:numId w:val="202"/>
        </w:numPr>
        <w:tabs>
          <w:tab w:val="left" w:pos="846"/>
        </w:tabs>
        <w:spacing w:before="148"/>
        <w:ind w:right="310" w:firstLine="450"/>
        <w:rPr>
          <w:sz w:val="24"/>
        </w:rPr>
      </w:pPr>
      <w:r>
        <w:rPr>
          <w:sz w:val="24"/>
        </w:rPr>
        <w:t>In</w:t>
      </w:r>
      <w:r>
        <w:rPr>
          <w:spacing w:val="-7"/>
          <w:sz w:val="24"/>
        </w:rPr>
        <w:t xml:space="preserve"> </w:t>
      </w:r>
      <w:r>
        <w:rPr>
          <w:sz w:val="24"/>
        </w:rPr>
        <w:t>case</w:t>
      </w:r>
      <w:r>
        <w:rPr>
          <w:spacing w:val="-8"/>
          <w:sz w:val="24"/>
        </w:rPr>
        <w:t xml:space="preserve"> </w:t>
      </w:r>
      <w:r>
        <w:rPr>
          <w:sz w:val="24"/>
        </w:rPr>
        <w:t>of</w:t>
      </w:r>
      <w:r>
        <w:rPr>
          <w:spacing w:val="-6"/>
          <w:sz w:val="24"/>
        </w:rPr>
        <w:t xml:space="preserve"> </w:t>
      </w:r>
      <w:r>
        <w:rPr>
          <w:sz w:val="24"/>
        </w:rPr>
        <w:t>forecasting</w:t>
      </w:r>
      <w:r>
        <w:rPr>
          <w:spacing w:val="-2"/>
          <w:sz w:val="24"/>
        </w:rPr>
        <w:t xml:space="preserve"> </w:t>
      </w:r>
      <w:r>
        <w:rPr>
          <w:sz w:val="24"/>
        </w:rPr>
        <w:t>or</w:t>
      </w:r>
      <w:r>
        <w:rPr>
          <w:spacing w:val="-6"/>
          <w:sz w:val="24"/>
        </w:rPr>
        <w:t xml:space="preserve"> </w:t>
      </w:r>
      <w:r>
        <w:rPr>
          <w:sz w:val="24"/>
        </w:rPr>
        <w:t>confirmation</w:t>
      </w:r>
      <w:r>
        <w:rPr>
          <w:spacing w:val="-8"/>
          <w:sz w:val="24"/>
        </w:rPr>
        <w:t xml:space="preserve"> </w:t>
      </w:r>
      <w:r>
        <w:rPr>
          <w:sz w:val="24"/>
        </w:rPr>
        <w:t>of</w:t>
      </w:r>
      <w:r>
        <w:rPr>
          <w:spacing w:val="-6"/>
          <w:sz w:val="24"/>
        </w:rPr>
        <w:t xml:space="preserve"> </w:t>
      </w:r>
      <w:r>
        <w:rPr>
          <w:sz w:val="24"/>
        </w:rPr>
        <w:t>the</w:t>
      </w:r>
      <w:r>
        <w:rPr>
          <w:spacing w:val="-8"/>
          <w:sz w:val="24"/>
        </w:rPr>
        <w:t xml:space="preserve"> </w:t>
      </w:r>
      <w:r>
        <w:rPr>
          <w:sz w:val="24"/>
        </w:rPr>
        <w:t>spread</w:t>
      </w:r>
      <w:r>
        <w:rPr>
          <w:spacing w:val="-7"/>
          <w:sz w:val="24"/>
        </w:rPr>
        <w:t xml:space="preserve"> </w:t>
      </w:r>
      <w:r>
        <w:rPr>
          <w:sz w:val="24"/>
        </w:rPr>
        <w:t>of</w:t>
      </w:r>
      <w:r>
        <w:rPr>
          <w:spacing w:val="-6"/>
          <w:sz w:val="24"/>
        </w:rPr>
        <w:t xml:space="preserve"> </w:t>
      </w:r>
      <w:r>
        <w:rPr>
          <w:sz w:val="24"/>
        </w:rPr>
        <w:t>pathogenic</w:t>
      </w:r>
      <w:r>
        <w:rPr>
          <w:spacing w:val="-8"/>
          <w:sz w:val="24"/>
        </w:rPr>
        <w:t xml:space="preserve"> </w:t>
      </w:r>
      <w:r>
        <w:rPr>
          <w:sz w:val="24"/>
        </w:rPr>
        <w:t>agents,</w:t>
      </w:r>
      <w:r>
        <w:rPr>
          <w:spacing w:val="-8"/>
          <w:sz w:val="24"/>
        </w:rPr>
        <w:t xml:space="preserve"> </w:t>
      </w:r>
      <w:r>
        <w:rPr>
          <w:sz w:val="24"/>
        </w:rPr>
        <w:t>toxins,</w:t>
      </w:r>
      <w:r>
        <w:rPr>
          <w:spacing w:val="-1"/>
          <w:sz w:val="24"/>
        </w:rPr>
        <w:t xml:space="preserve"> </w:t>
      </w:r>
      <w:r>
        <w:rPr>
          <w:sz w:val="24"/>
        </w:rPr>
        <w:t>chemicals</w:t>
      </w:r>
      <w:r>
        <w:rPr>
          <w:spacing w:val="-5"/>
          <w:sz w:val="24"/>
        </w:rPr>
        <w:t xml:space="preserve"> </w:t>
      </w:r>
      <w:r>
        <w:rPr>
          <w:sz w:val="24"/>
        </w:rPr>
        <w:t>or radiation,</w:t>
      </w:r>
      <w:r>
        <w:rPr>
          <w:spacing w:val="-4"/>
          <w:sz w:val="24"/>
        </w:rPr>
        <w:t xml:space="preserve"> </w:t>
      </w:r>
      <w:r>
        <w:rPr>
          <w:sz w:val="24"/>
        </w:rPr>
        <w:t>or</w:t>
      </w:r>
      <w:r>
        <w:rPr>
          <w:spacing w:val="-3"/>
          <w:sz w:val="24"/>
        </w:rPr>
        <w:t xml:space="preserve"> </w:t>
      </w:r>
      <w:r>
        <w:rPr>
          <w:sz w:val="24"/>
        </w:rPr>
        <w:t>any</w:t>
      </w:r>
      <w:r>
        <w:rPr>
          <w:spacing w:val="-3"/>
          <w:sz w:val="24"/>
        </w:rPr>
        <w:t xml:space="preserve"> </w:t>
      </w:r>
      <w:r>
        <w:rPr>
          <w:sz w:val="24"/>
        </w:rPr>
        <w:t>other</w:t>
      </w:r>
      <w:r>
        <w:rPr>
          <w:spacing w:val="-3"/>
          <w:sz w:val="24"/>
        </w:rPr>
        <w:t xml:space="preserve"> </w:t>
      </w:r>
      <w:r>
        <w:rPr>
          <w:sz w:val="24"/>
        </w:rPr>
        <w:t>factors,</w:t>
      </w:r>
      <w:r>
        <w:rPr>
          <w:spacing w:val="-3"/>
          <w:sz w:val="24"/>
        </w:rPr>
        <w:t xml:space="preserve"> </w:t>
      </w:r>
      <w:r>
        <w:rPr>
          <w:sz w:val="24"/>
        </w:rPr>
        <w:t>including</w:t>
      </w:r>
      <w:r>
        <w:rPr>
          <w:spacing w:val="-3"/>
          <w:sz w:val="24"/>
        </w:rPr>
        <w:t xml:space="preserve"> </w:t>
      </w:r>
      <w:r>
        <w:rPr>
          <w:sz w:val="24"/>
        </w:rPr>
        <w:t>epidemics</w:t>
      </w:r>
      <w:r>
        <w:rPr>
          <w:spacing w:val="-2"/>
          <w:sz w:val="24"/>
        </w:rPr>
        <w:t xml:space="preserve"> </w:t>
      </w:r>
      <w:r>
        <w:rPr>
          <w:sz w:val="24"/>
        </w:rPr>
        <w:t>and</w:t>
      </w:r>
      <w:r>
        <w:rPr>
          <w:spacing w:val="-3"/>
          <w:sz w:val="24"/>
        </w:rPr>
        <w:t xml:space="preserve"> </w:t>
      </w:r>
      <w:r>
        <w:rPr>
          <w:sz w:val="24"/>
        </w:rPr>
        <w:t>pandemics,</w:t>
      </w:r>
      <w:r>
        <w:rPr>
          <w:spacing w:val="-3"/>
          <w:sz w:val="24"/>
        </w:rPr>
        <w:t xml:space="preserve"> </w:t>
      </w:r>
      <w:r>
        <w:rPr>
          <w:sz w:val="24"/>
        </w:rPr>
        <w:t>which</w:t>
      </w:r>
      <w:r>
        <w:rPr>
          <w:spacing w:val="-3"/>
          <w:sz w:val="24"/>
        </w:rPr>
        <w:t xml:space="preserve"> </w:t>
      </w:r>
      <w:r>
        <w:rPr>
          <w:sz w:val="24"/>
        </w:rPr>
        <w:t>may</w:t>
      </w:r>
      <w:r>
        <w:rPr>
          <w:spacing w:val="-3"/>
          <w:sz w:val="24"/>
        </w:rPr>
        <w:t xml:space="preserve"> </w:t>
      </w:r>
      <w:r>
        <w:rPr>
          <w:sz w:val="24"/>
        </w:rPr>
        <w:t>harm</w:t>
      </w:r>
      <w:r>
        <w:rPr>
          <w:spacing w:val="-5"/>
          <w:sz w:val="24"/>
        </w:rPr>
        <w:t xml:space="preserve"> </w:t>
      </w:r>
      <w:r>
        <w:rPr>
          <w:sz w:val="24"/>
        </w:rPr>
        <w:t>public</w:t>
      </w:r>
      <w:r>
        <w:rPr>
          <w:spacing w:val="-5"/>
          <w:sz w:val="24"/>
        </w:rPr>
        <w:t xml:space="preserve"> </w:t>
      </w:r>
      <w:r>
        <w:rPr>
          <w:sz w:val="24"/>
        </w:rPr>
        <w:t>health,</w:t>
      </w:r>
      <w:r>
        <w:rPr>
          <w:spacing w:val="-3"/>
          <w:sz w:val="24"/>
        </w:rPr>
        <w:t xml:space="preserve"> </w:t>
      </w:r>
      <w:r>
        <w:rPr>
          <w:sz w:val="24"/>
        </w:rPr>
        <w:t>a central executive authority that establishes and implements public health policy may temporarily grant permission to import an unauthorized medicinal product into</w:t>
      </w:r>
      <w:r>
        <w:rPr>
          <w:spacing w:val="-9"/>
          <w:sz w:val="24"/>
        </w:rPr>
        <w:t xml:space="preserve"> </w:t>
      </w:r>
      <w:r>
        <w:rPr>
          <w:sz w:val="24"/>
        </w:rPr>
        <w:t>Ukraine.</w:t>
      </w:r>
    </w:p>
    <w:p w:rsidR="000C1F3A" w:rsidRDefault="00A22A0C" w:rsidP="006B24D3">
      <w:pPr>
        <w:pStyle w:val="a5"/>
        <w:numPr>
          <w:ilvl w:val="0"/>
          <w:numId w:val="202"/>
        </w:numPr>
        <w:tabs>
          <w:tab w:val="left" w:pos="901"/>
        </w:tabs>
        <w:spacing w:before="76"/>
        <w:ind w:right="307" w:firstLine="450"/>
        <w:rPr>
          <w:sz w:val="24"/>
        </w:rPr>
      </w:pPr>
      <w:r w:rsidRPr="000C1F3A">
        <w:rPr>
          <w:sz w:val="24"/>
        </w:rPr>
        <w:t>The procedure for import and circulation of medicinal products in these cases shall be regulated by a central executive authority that establishes and implements public health</w:t>
      </w:r>
      <w:r w:rsidRPr="000C1F3A">
        <w:rPr>
          <w:spacing w:val="-12"/>
          <w:sz w:val="24"/>
        </w:rPr>
        <w:t xml:space="preserve"> </w:t>
      </w:r>
      <w:r w:rsidRPr="000C1F3A">
        <w:rPr>
          <w:sz w:val="24"/>
        </w:rPr>
        <w:t>policy.</w:t>
      </w:r>
    </w:p>
    <w:p w:rsidR="00FF7BDE" w:rsidRPr="000C1F3A" w:rsidRDefault="00A22A0C" w:rsidP="006B24D3">
      <w:pPr>
        <w:pStyle w:val="a5"/>
        <w:numPr>
          <w:ilvl w:val="0"/>
          <w:numId w:val="202"/>
        </w:numPr>
        <w:tabs>
          <w:tab w:val="left" w:pos="901"/>
        </w:tabs>
        <w:spacing w:before="76"/>
        <w:ind w:right="307" w:firstLine="450"/>
        <w:rPr>
          <w:sz w:val="24"/>
        </w:rPr>
      </w:pPr>
      <w:r w:rsidRPr="000C1F3A">
        <w:rPr>
          <w:sz w:val="24"/>
        </w:rPr>
        <w:t>The</w:t>
      </w:r>
      <w:r w:rsidRPr="000C1F3A">
        <w:rPr>
          <w:spacing w:val="-15"/>
          <w:sz w:val="24"/>
        </w:rPr>
        <w:t xml:space="preserve"> </w:t>
      </w:r>
      <w:r w:rsidRPr="000C1F3A">
        <w:rPr>
          <w:sz w:val="24"/>
        </w:rPr>
        <w:t>applicant</w:t>
      </w:r>
      <w:r w:rsidRPr="000C1F3A">
        <w:rPr>
          <w:spacing w:val="-14"/>
          <w:sz w:val="24"/>
        </w:rPr>
        <w:t xml:space="preserve"> </w:t>
      </w:r>
      <w:r w:rsidRPr="000C1F3A">
        <w:rPr>
          <w:sz w:val="24"/>
        </w:rPr>
        <w:t>(marketing</w:t>
      </w:r>
      <w:r w:rsidRPr="000C1F3A">
        <w:rPr>
          <w:spacing w:val="-14"/>
          <w:sz w:val="24"/>
        </w:rPr>
        <w:t xml:space="preserve"> </w:t>
      </w:r>
      <w:r w:rsidRPr="000C1F3A">
        <w:rPr>
          <w:sz w:val="24"/>
        </w:rPr>
        <w:t>authorization</w:t>
      </w:r>
      <w:r w:rsidRPr="000C1F3A">
        <w:rPr>
          <w:spacing w:val="-13"/>
          <w:sz w:val="24"/>
        </w:rPr>
        <w:t xml:space="preserve"> </w:t>
      </w:r>
      <w:r w:rsidRPr="000C1F3A">
        <w:rPr>
          <w:sz w:val="24"/>
        </w:rPr>
        <w:t>holder),</w:t>
      </w:r>
      <w:r w:rsidRPr="000C1F3A">
        <w:rPr>
          <w:spacing w:val="-13"/>
          <w:sz w:val="24"/>
        </w:rPr>
        <w:t xml:space="preserve"> </w:t>
      </w:r>
      <w:r w:rsidRPr="000C1F3A">
        <w:rPr>
          <w:sz w:val="24"/>
        </w:rPr>
        <w:t>the</w:t>
      </w:r>
      <w:r w:rsidRPr="000C1F3A">
        <w:rPr>
          <w:spacing w:val="-9"/>
          <w:sz w:val="24"/>
        </w:rPr>
        <w:t xml:space="preserve"> </w:t>
      </w:r>
      <w:r w:rsidRPr="000C1F3A">
        <w:rPr>
          <w:sz w:val="24"/>
        </w:rPr>
        <w:t>manufacturer</w:t>
      </w:r>
      <w:r w:rsidRPr="000C1F3A">
        <w:rPr>
          <w:spacing w:val="-13"/>
          <w:sz w:val="24"/>
        </w:rPr>
        <w:t xml:space="preserve"> </w:t>
      </w:r>
      <w:r w:rsidRPr="000C1F3A">
        <w:rPr>
          <w:sz w:val="24"/>
        </w:rPr>
        <w:t>or</w:t>
      </w:r>
      <w:r w:rsidRPr="000C1F3A">
        <w:rPr>
          <w:spacing w:val="-13"/>
          <w:sz w:val="24"/>
        </w:rPr>
        <w:t xml:space="preserve"> </w:t>
      </w:r>
      <w:r w:rsidRPr="000C1F3A">
        <w:rPr>
          <w:sz w:val="24"/>
        </w:rPr>
        <w:t>the</w:t>
      </w:r>
      <w:r w:rsidRPr="000C1F3A">
        <w:rPr>
          <w:spacing w:val="-14"/>
          <w:sz w:val="24"/>
        </w:rPr>
        <w:t xml:space="preserve"> </w:t>
      </w:r>
      <w:r w:rsidRPr="000C1F3A">
        <w:rPr>
          <w:sz w:val="24"/>
        </w:rPr>
        <w:t>doctor</w:t>
      </w:r>
      <w:r w:rsidRPr="000C1F3A">
        <w:rPr>
          <w:spacing w:val="-12"/>
          <w:sz w:val="24"/>
        </w:rPr>
        <w:t xml:space="preserve"> </w:t>
      </w:r>
      <w:r w:rsidRPr="000C1F3A">
        <w:rPr>
          <w:sz w:val="24"/>
        </w:rPr>
        <w:t>who</w:t>
      </w:r>
      <w:r w:rsidRPr="000C1F3A">
        <w:rPr>
          <w:spacing w:val="-14"/>
          <w:sz w:val="24"/>
        </w:rPr>
        <w:t xml:space="preserve"> </w:t>
      </w:r>
      <w:r w:rsidRPr="000C1F3A">
        <w:rPr>
          <w:sz w:val="24"/>
        </w:rPr>
        <w:t>prescribed the medicinal product is relieved of responsibility for the implications for off-label use of the authorized or unauthorized medicinal product, if its use was authorized by a central executive authority that establishes and implements public health policy due to the predicted or confirmed spread</w:t>
      </w:r>
      <w:r w:rsidRPr="000C1F3A">
        <w:rPr>
          <w:spacing w:val="-9"/>
          <w:sz w:val="24"/>
        </w:rPr>
        <w:t xml:space="preserve"> </w:t>
      </w:r>
      <w:r w:rsidRPr="000C1F3A">
        <w:rPr>
          <w:sz w:val="24"/>
        </w:rPr>
        <w:t>of</w:t>
      </w:r>
      <w:r w:rsidRPr="000C1F3A">
        <w:rPr>
          <w:spacing w:val="-7"/>
          <w:sz w:val="24"/>
        </w:rPr>
        <w:t xml:space="preserve"> </w:t>
      </w:r>
      <w:r w:rsidRPr="000C1F3A">
        <w:rPr>
          <w:sz w:val="24"/>
        </w:rPr>
        <w:t>pathogenic</w:t>
      </w:r>
      <w:r w:rsidRPr="000C1F3A">
        <w:rPr>
          <w:spacing w:val="-4"/>
          <w:sz w:val="24"/>
        </w:rPr>
        <w:t xml:space="preserve"> </w:t>
      </w:r>
      <w:r w:rsidRPr="000C1F3A">
        <w:rPr>
          <w:sz w:val="24"/>
        </w:rPr>
        <w:t>agents,</w:t>
      </w:r>
      <w:r w:rsidRPr="000C1F3A">
        <w:rPr>
          <w:spacing w:val="-8"/>
          <w:sz w:val="24"/>
        </w:rPr>
        <w:t xml:space="preserve"> </w:t>
      </w:r>
      <w:r w:rsidRPr="000C1F3A">
        <w:rPr>
          <w:sz w:val="24"/>
        </w:rPr>
        <w:t>toxins,</w:t>
      </w:r>
      <w:r w:rsidRPr="000C1F3A">
        <w:rPr>
          <w:spacing w:val="-2"/>
          <w:sz w:val="24"/>
        </w:rPr>
        <w:t xml:space="preserve"> </w:t>
      </w:r>
      <w:r w:rsidRPr="000C1F3A">
        <w:rPr>
          <w:sz w:val="24"/>
        </w:rPr>
        <w:t>chemicals</w:t>
      </w:r>
      <w:r w:rsidRPr="000C1F3A">
        <w:rPr>
          <w:spacing w:val="-6"/>
          <w:sz w:val="24"/>
        </w:rPr>
        <w:t xml:space="preserve"> </w:t>
      </w:r>
      <w:r w:rsidRPr="000C1F3A">
        <w:rPr>
          <w:sz w:val="24"/>
        </w:rPr>
        <w:t>or</w:t>
      </w:r>
      <w:r w:rsidRPr="000C1F3A">
        <w:rPr>
          <w:spacing w:val="-4"/>
          <w:sz w:val="24"/>
        </w:rPr>
        <w:t xml:space="preserve"> </w:t>
      </w:r>
      <w:r w:rsidRPr="000C1F3A">
        <w:rPr>
          <w:sz w:val="24"/>
        </w:rPr>
        <w:t>radiation,</w:t>
      </w:r>
      <w:r w:rsidRPr="000C1F3A">
        <w:rPr>
          <w:spacing w:val="-3"/>
          <w:sz w:val="24"/>
        </w:rPr>
        <w:t xml:space="preserve"> </w:t>
      </w:r>
      <w:r w:rsidRPr="000C1F3A">
        <w:rPr>
          <w:sz w:val="24"/>
        </w:rPr>
        <w:t>or</w:t>
      </w:r>
      <w:r w:rsidRPr="000C1F3A">
        <w:rPr>
          <w:spacing w:val="-7"/>
          <w:sz w:val="24"/>
        </w:rPr>
        <w:t xml:space="preserve"> </w:t>
      </w:r>
      <w:r w:rsidRPr="000C1F3A">
        <w:rPr>
          <w:sz w:val="24"/>
        </w:rPr>
        <w:t>any</w:t>
      </w:r>
      <w:r w:rsidRPr="000C1F3A">
        <w:rPr>
          <w:spacing w:val="-8"/>
          <w:sz w:val="24"/>
        </w:rPr>
        <w:t xml:space="preserve"> </w:t>
      </w:r>
      <w:r w:rsidRPr="000C1F3A">
        <w:rPr>
          <w:sz w:val="24"/>
        </w:rPr>
        <w:t>other</w:t>
      </w:r>
      <w:r w:rsidRPr="000C1F3A">
        <w:rPr>
          <w:spacing w:val="-8"/>
          <w:sz w:val="24"/>
        </w:rPr>
        <w:t xml:space="preserve"> </w:t>
      </w:r>
      <w:r w:rsidRPr="000C1F3A">
        <w:rPr>
          <w:sz w:val="24"/>
        </w:rPr>
        <w:t>factors,</w:t>
      </w:r>
      <w:r w:rsidRPr="000C1F3A">
        <w:rPr>
          <w:spacing w:val="-2"/>
          <w:sz w:val="24"/>
        </w:rPr>
        <w:t xml:space="preserve"> </w:t>
      </w:r>
      <w:r w:rsidRPr="000C1F3A">
        <w:rPr>
          <w:sz w:val="24"/>
        </w:rPr>
        <w:t>including</w:t>
      </w:r>
      <w:r w:rsidRPr="000C1F3A">
        <w:rPr>
          <w:spacing w:val="-8"/>
          <w:sz w:val="24"/>
        </w:rPr>
        <w:t xml:space="preserve"> </w:t>
      </w:r>
      <w:r w:rsidRPr="000C1F3A">
        <w:rPr>
          <w:sz w:val="24"/>
        </w:rPr>
        <w:t>epidemics and pandemics, that may harm public</w:t>
      </w:r>
      <w:r w:rsidRPr="000C1F3A">
        <w:rPr>
          <w:spacing w:val="-7"/>
          <w:sz w:val="24"/>
        </w:rPr>
        <w:t xml:space="preserve"> </w:t>
      </w:r>
      <w:r w:rsidRPr="000C1F3A">
        <w:rPr>
          <w:sz w:val="24"/>
        </w:rPr>
        <w:t>health.</w:t>
      </w:r>
    </w:p>
    <w:p w:rsidR="00FF7BDE" w:rsidRDefault="00A22A0C">
      <w:pPr>
        <w:pStyle w:val="a3"/>
        <w:spacing w:before="150"/>
        <w:ind w:right="307"/>
      </w:pPr>
      <w:r>
        <w:rPr>
          <w:b/>
        </w:rPr>
        <w:t xml:space="preserve">Article 7. </w:t>
      </w:r>
      <w:r>
        <w:t>The extended access program to unauthorized medicinal products for patients and access programs to the investigational medicinal product for subjects (patients) after a clinical trial (study)</w:t>
      </w:r>
    </w:p>
    <w:p w:rsidR="00FF7BDE" w:rsidRDefault="00A22A0C">
      <w:pPr>
        <w:pStyle w:val="a5"/>
        <w:numPr>
          <w:ilvl w:val="0"/>
          <w:numId w:val="201"/>
        </w:numPr>
        <w:tabs>
          <w:tab w:val="left" w:pos="906"/>
        </w:tabs>
        <w:spacing w:before="152"/>
        <w:ind w:right="302" w:firstLine="450"/>
        <w:rPr>
          <w:sz w:val="24"/>
        </w:rPr>
      </w:pPr>
      <w:r>
        <w:rPr>
          <w:sz w:val="24"/>
        </w:rPr>
        <w:t>The extended access program to unauthorized medicinal products for patients provides patients with free access to a non-authorized medicinal product for compassionate use, which is approved</w:t>
      </w:r>
      <w:r>
        <w:rPr>
          <w:spacing w:val="-9"/>
          <w:sz w:val="24"/>
        </w:rPr>
        <w:t xml:space="preserve"> </w:t>
      </w:r>
      <w:r>
        <w:rPr>
          <w:sz w:val="24"/>
        </w:rPr>
        <w:t>for</w:t>
      </w:r>
      <w:r>
        <w:rPr>
          <w:spacing w:val="-8"/>
          <w:sz w:val="24"/>
        </w:rPr>
        <w:t xml:space="preserve"> </w:t>
      </w:r>
      <w:r>
        <w:rPr>
          <w:sz w:val="24"/>
        </w:rPr>
        <w:t>use</w:t>
      </w:r>
      <w:r>
        <w:rPr>
          <w:spacing w:val="-10"/>
          <w:sz w:val="24"/>
        </w:rPr>
        <w:t xml:space="preserve"> </w:t>
      </w:r>
      <w:r>
        <w:rPr>
          <w:sz w:val="24"/>
        </w:rPr>
        <w:t>for</w:t>
      </w:r>
      <w:r>
        <w:rPr>
          <w:spacing w:val="-8"/>
          <w:sz w:val="24"/>
        </w:rPr>
        <w:t xml:space="preserve"> </w:t>
      </w:r>
      <w:r>
        <w:rPr>
          <w:sz w:val="24"/>
        </w:rPr>
        <w:t>the</w:t>
      </w:r>
      <w:r>
        <w:rPr>
          <w:spacing w:val="-9"/>
          <w:sz w:val="24"/>
        </w:rPr>
        <w:t xml:space="preserve"> </w:t>
      </w:r>
      <w:r>
        <w:rPr>
          <w:sz w:val="24"/>
        </w:rPr>
        <w:t>relevant</w:t>
      </w:r>
      <w:r>
        <w:rPr>
          <w:spacing w:val="-10"/>
          <w:sz w:val="24"/>
        </w:rPr>
        <w:t xml:space="preserve"> </w:t>
      </w:r>
      <w:r>
        <w:rPr>
          <w:sz w:val="24"/>
        </w:rPr>
        <w:t>indications</w:t>
      </w:r>
      <w:r>
        <w:rPr>
          <w:spacing w:val="-7"/>
          <w:sz w:val="24"/>
        </w:rPr>
        <w:t xml:space="preserve"> </w:t>
      </w:r>
      <w:r>
        <w:rPr>
          <w:sz w:val="24"/>
        </w:rPr>
        <w:t>or</w:t>
      </w:r>
      <w:r>
        <w:rPr>
          <w:spacing w:val="-8"/>
          <w:sz w:val="24"/>
        </w:rPr>
        <w:t xml:space="preserve"> </w:t>
      </w:r>
      <w:r>
        <w:rPr>
          <w:sz w:val="24"/>
        </w:rPr>
        <w:t>for</w:t>
      </w:r>
      <w:r>
        <w:rPr>
          <w:spacing w:val="-8"/>
          <w:sz w:val="24"/>
        </w:rPr>
        <w:t xml:space="preserve"> </w:t>
      </w:r>
      <w:r>
        <w:rPr>
          <w:sz w:val="24"/>
        </w:rPr>
        <w:t>which</w:t>
      </w:r>
      <w:r>
        <w:rPr>
          <w:spacing w:val="-9"/>
          <w:sz w:val="24"/>
        </w:rPr>
        <w:t xml:space="preserve"> </w:t>
      </w:r>
      <w:r>
        <w:rPr>
          <w:sz w:val="24"/>
        </w:rPr>
        <w:t>at</w:t>
      </w:r>
      <w:r>
        <w:rPr>
          <w:spacing w:val="-9"/>
          <w:sz w:val="24"/>
        </w:rPr>
        <w:t xml:space="preserve"> </w:t>
      </w:r>
      <w:r>
        <w:rPr>
          <w:sz w:val="24"/>
        </w:rPr>
        <w:t>least</w:t>
      </w:r>
      <w:r>
        <w:rPr>
          <w:spacing w:val="-10"/>
          <w:sz w:val="24"/>
        </w:rPr>
        <w:t xml:space="preserve"> </w:t>
      </w:r>
      <w:r>
        <w:rPr>
          <w:sz w:val="24"/>
        </w:rPr>
        <w:t>phase</w:t>
      </w:r>
      <w:r>
        <w:rPr>
          <w:spacing w:val="-10"/>
          <w:sz w:val="24"/>
        </w:rPr>
        <w:t xml:space="preserve"> </w:t>
      </w:r>
      <w:r>
        <w:rPr>
          <w:sz w:val="24"/>
        </w:rPr>
        <w:t>II</w:t>
      </w:r>
      <w:r>
        <w:rPr>
          <w:spacing w:val="-7"/>
          <w:sz w:val="24"/>
        </w:rPr>
        <w:t xml:space="preserve"> </w:t>
      </w:r>
      <w:r>
        <w:rPr>
          <w:sz w:val="24"/>
        </w:rPr>
        <w:t>clinical</w:t>
      </w:r>
      <w:r>
        <w:rPr>
          <w:spacing w:val="-9"/>
          <w:sz w:val="24"/>
        </w:rPr>
        <w:t xml:space="preserve"> </w:t>
      </w:r>
      <w:r>
        <w:rPr>
          <w:sz w:val="24"/>
        </w:rPr>
        <w:t>trials</w:t>
      </w:r>
      <w:r>
        <w:rPr>
          <w:spacing w:val="-7"/>
          <w:sz w:val="24"/>
        </w:rPr>
        <w:t xml:space="preserve"> </w:t>
      </w:r>
      <w:r>
        <w:rPr>
          <w:sz w:val="24"/>
        </w:rPr>
        <w:t>(studies)</w:t>
      </w:r>
      <w:r>
        <w:rPr>
          <w:spacing w:val="-6"/>
          <w:sz w:val="24"/>
        </w:rPr>
        <w:t xml:space="preserve"> </w:t>
      </w:r>
      <w:r>
        <w:rPr>
          <w:sz w:val="24"/>
        </w:rPr>
        <w:t>have been initiated in a country on the list of Stringent Regulatory Authorities (SRAs) and for which sufficient safety and efficacy information is available to assess the risk-benefit</w:t>
      </w:r>
      <w:r>
        <w:rPr>
          <w:spacing w:val="-11"/>
          <w:sz w:val="24"/>
        </w:rPr>
        <w:t xml:space="preserve"> </w:t>
      </w:r>
      <w:r>
        <w:rPr>
          <w:sz w:val="24"/>
        </w:rPr>
        <w:t>balance.</w:t>
      </w:r>
    </w:p>
    <w:p w:rsidR="00FF7BDE" w:rsidRDefault="00A22A0C">
      <w:pPr>
        <w:pStyle w:val="a3"/>
        <w:spacing w:before="151"/>
        <w:ind w:right="307"/>
      </w:pPr>
      <w:r>
        <w:t>The</w:t>
      </w:r>
      <w:r>
        <w:rPr>
          <w:spacing w:val="-14"/>
        </w:rPr>
        <w:t xml:space="preserve"> </w:t>
      </w:r>
      <w:r>
        <w:t>access</w:t>
      </w:r>
      <w:r>
        <w:rPr>
          <w:spacing w:val="-11"/>
        </w:rPr>
        <w:t xml:space="preserve"> </w:t>
      </w:r>
      <w:r>
        <w:t>program</w:t>
      </w:r>
      <w:r>
        <w:rPr>
          <w:spacing w:val="-13"/>
        </w:rPr>
        <w:t xml:space="preserve"> </w:t>
      </w:r>
      <w:r>
        <w:t>to</w:t>
      </w:r>
      <w:r>
        <w:rPr>
          <w:spacing w:val="-8"/>
        </w:rPr>
        <w:t xml:space="preserve"> </w:t>
      </w:r>
      <w:r>
        <w:t>the</w:t>
      </w:r>
      <w:r>
        <w:rPr>
          <w:spacing w:val="-13"/>
        </w:rPr>
        <w:t xml:space="preserve"> </w:t>
      </w:r>
      <w:r>
        <w:t>investigational</w:t>
      </w:r>
      <w:r>
        <w:rPr>
          <w:spacing w:val="-14"/>
        </w:rPr>
        <w:t xml:space="preserve"> </w:t>
      </w:r>
      <w:r>
        <w:t>medicinal</w:t>
      </w:r>
      <w:r>
        <w:rPr>
          <w:spacing w:val="-14"/>
        </w:rPr>
        <w:t xml:space="preserve"> </w:t>
      </w:r>
      <w:r>
        <w:t>product</w:t>
      </w:r>
      <w:r>
        <w:rPr>
          <w:spacing w:val="-13"/>
        </w:rPr>
        <w:t xml:space="preserve"> </w:t>
      </w:r>
      <w:r>
        <w:t>for</w:t>
      </w:r>
      <w:r>
        <w:rPr>
          <w:spacing w:val="-12"/>
        </w:rPr>
        <w:t xml:space="preserve"> </w:t>
      </w:r>
      <w:r>
        <w:t>subjects</w:t>
      </w:r>
      <w:r>
        <w:rPr>
          <w:spacing w:val="-10"/>
        </w:rPr>
        <w:t xml:space="preserve"> </w:t>
      </w:r>
      <w:r>
        <w:t>(patients)after</w:t>
      </w:r>
      <w:r>
        <w:rPr>
          <w:spacing w:val="-12"/>
        </w:rPr>
        <w:t xml:space="preserve"> </w:t>
      </w:r>
      <w:r>
        <w:t>a</w:t>
      </w:r>
      <w:r>
        <w:rPr>
          <w:spacing w:val="-7"/>
        </w:rPr>
        <w:t xml:space="preserve"> </w:t>
      </w:r>
      <w:r>
        <w:t>clinical trial</w:t>
      </w:r>
      <w:r>
        <w:rPr>
          <w:spacing w:val="-19"/>
        </w:rPr>
        <w:t xml:space="preserve"> </w:t>
      </w:r>
      <w:r>
        <w:t>(study)</w:t>
      </w:r>
      <w:r>
        <w:rPr>
          <w:spacing w:val="-12"/>
        </w:rPr>
        <w:t xml:space="preserve"> </w:t>
      </w:r>
      <w:r>
        <w:t>provides</w:t>
      </w:r>
      <w:r>
        <w:rPr>
          <w:spacing w:val="-16"/>
        </w:rPr>
        <w:t xml:space="preserve"> </w:t>
      </w:r>
      <w:r>
        <w:t>for</w:t>
      </w:r>
      <w:r>
        <w:rPr>
          <w:spacing w:val="-12"/>
        </w:rPr>
        <w:t xml:space="preserve"> </w:t>
      </w:r>
      <w:r>
        <w:t>the</w:t>
      </w:r>
      <w:r>
        <w:rPr>
          <w:spacing w:val="-19"/>
        </w:rPr>
        <w:t xml:space="preserve"> </w:t>
      </w:r>
      <w:r>
        <w:t>further</w:t>
      </w:r>
      <w:r>
        <w:rPr>
          <w:spacing w:val="-17"/>
        </w:rPr>
        <w:t xml:space="preserve"> </w:t>
      </w:r>
      <w:r>
        <w:t>provision</w:t>
      </w:r>
      <w:r>
        <w:rPr>
          <w:spacing w:val="-18"/>
        </w:rPr>
        <w:t xml:space="preserve"> </w:t>
      </w:r>
      <w:r>
        <w:t>of</w:t>
      </w:r>
      <w:r>
        <w:rPr>
          <w:spacing w:val="-17"/>
        </w:rPr>
        <w:t xml:space="preserve"> </w:t>
      </w:r>
      <w:r>
        <w:t>free</w:t>
      </w:r>
      <w:r>
        <w:rPr>
          <w:spacing w:val="-14"/>
        </w:rPr>
        <w:t xml:space="preserve"> </w:t>
      </w:r>
      <w:r>
        <w:t>access</w:t>
      </w:r>
      <w:r>
        <w:rPr>
          <w:spacing w:val="-16"/>
        </w:rPr>
        <w:t xml:space="preserve"> </w:t>
      </w:r>
      <w:r>
        <w:t>of</w:t>
      </w:r>
      <w:r>
        <w:rPr>
          <w:spacing w:val="-18"/>
        </w:rPr>
        <w:t xml:space="preserve"> </w:t>
      </w:r>
      <w:r>
        <w:t>a</w:t>
      </w:r>
      <w:r>
        <w:rPr>
          <w:spacing w:val="-18"/>
        </w:rPr>
        <w:t xml:space="preserve"> </w:t>
      </w:r>
      <w:r>
        <w:t>subject</w:t>
      </w:r>
      <w:r>
        <w:rPr>
          <w:spacing w:val="-15"/>
        </w:rPr>
        <w:t xml:space="preserve"> </w:t>
      </w:r>
      <w:r>
        <w:t>(patient)</w:t>
      </w:r>
      <w:r>
        <w:rPr>
          <w:spacing w:val="-12"/>
        </w:rPr>
        <w:t xml:space="preserve"> </w:t>
      </w:r>
      <w:r>
        <w:t>to</w:t>
      </w:r>
      <w:r>
        <w:rPr>
          <w:spacing w:val="-18"/>
        </w:rPr>
        <w:t xml:space="preserve"> </w:t>
      </w:r>
      <w:r>
        <w:t>the</w:t>
      </w:r>
      <w:r>
        <w:rPr>
          <w:spacing w:val="-14"/>
        </w:rPr>
        <w:t xml:space="preserve"> </w:t>
      </w:r>
      <w:r>
        <w:t>investigational medicinal product after his/her participation in a clinical trial</w:t>
      </w:r>
      <w:r>
        <w:rPr>
          <w:spacing w:val="1"/>
        </w:rPr>
        <w:t xml:space="preserve"> </w:t>
      </w:r>
      <w:r>
        <w:t>(study).</w:t>
      </w:r>
    </w:p>
    <w:p w:rsidR="00FF7BDE" w:rsidRDefault="00A22A0C">
      <w:pPr>
        <w:pStyle w:val="a5"/>
        <w:numPr>
          <w:ilvl w:val="0"/>
          <w:numId w:val="201"/>
        </w:numPr>
        <w:tabs>
          <w:tab w:val="left" w:pos="926"/>
        </w:tabs>
        <w:spacing w:before="147"/>
        <w:ind w:right="312" w:firstLine="450"/>
        <w:rPr>
          <w:sz w:val="24"/>
        </w:rPr>
      </w:pPr>
      <w:r>
        <w:rPr>
          <w:sz w:val="24"/>
        </w:rPr>
        <w:t>The procedures for approval and implementation of the extended access program to unauthorized medicinal products for patients and access programs to the investigational medicinal product for subjects (patients) after a clinical trial (study) (hereinafter referred to as the “extended access</w:t>
      </w:r>
      <w:r>
        <w:rPr>
          <w:spacing w:val="-12"/>
          <w:sz w:val="24"/>
        </w:rPr>
        <w:t xml:space="preserve"> </w:t>
      </w:r>
      <w:r>
        <w:rPr>
          <w:sz w:val="24"/>
        </w:rPr>
        <w:t>programs”)</w:t>
      </w:r>
      <w:r>
        <w:rPr>
          <w:spacing w:val="-13"/>
          <w:sz w:val="24"/>
        </w:rPr>
        <w:t xml:space="preserve"> </w:t>
      </w:r>
      <w:r>
        <w:rPr>
          <w:sz w:val="24"/>
        </w:rPr>
        <w:t>shall</w:t>
      </w:r>
      <w:r>
        <w:rPr>
          <w:spacing w:val="-14"/>
          <w:sz w:val="24"/>
        </w:rPr>
        <w:t xml:space="preserve"> </w:t>
      </w:r>
      <w:r>
        <w:rPr>
          <w:sz w:val="24"/>
        </w:rPr>
        <w:t>be</w:t>
      </w:r>
      <w:r>
        <w:rPr>
          <w:spacing w:val="-15"/>
          <w:sz w:val="24"/>
        </w:rPr>
        <w:t xml:space="preserve"> </w:t>
      </w:r>
      <w:r>
        <w:rPr>
          <w:sz w:val="24"/>
        </w:rPr>
        <w:t>regulated</w:t>
      </w:r>
      <w:r>
        <w:rPr>
          <w:spacing w:val="-14"/>
          <w:sz w:val="24"/>
        </w:rPr>
        <w:t xml:space="preserve"> </w:t>
      </w:r>
      <w:r>
        <w:rPr>
          <w:sz w:val="24"/>
        </w:rPr>
        <w:t>by</w:t>
      </w:r>
      <w:r>
        <w:rPr>
          <w:spacing w:val="-13"/>
          <w:sz w:val="24"/>
        </w:rPr>
        <w:t xml:space="preserve"> </w:t>
      </w:r>
      <w:r>
        <w:rPr>
          <w:sz w:val="24"/>
        </w:rPr>
        <w:t>an</w:t>
      </w:r>
      <w:r>
        <w:rPr>
          <w:spacing w:val="-14"/>
          <w:sz w:val="24"/>
        </w:rPr>
        <w:t xml:space="preserve"> </w:t>
      </w:r>
      <w:r>
        <w:rPr>
          <w:sz w:val="24"/>
        </w:rPr>
        <w:t>executive</w:t>
      </w:r>
      <w:r>
        <w:rPr>
          <w:spacing w:val="-10"/>
          <w:sz w:val="24"/>
        </w:rPr>
        <w:t xml:space="preserve"> </w:t>
      </w:r>
      <w:r>
        <w:rPr>
          <w:sz w:val="24"/>
        </w:rPr>
        <w:t>authority</w:t>
      </w:r>
      <w:r>
        <w:rPr>
          <w:spacing w:val="-13"/>
          <w:sz w:val="24"/>
        </w:rPr>
        <w:t xml:space="preserve"> </w:t>
      </w:r>
      <w:r>
        <w:rPr>
          <w:sz w:val="24"/>
        </w:rPr>
        <w:t>that</w:t>
      </w:r>
      <w:r>
        <w:rPr>
          <w:spacing w:val="-15"/>
          <w:sz w:val="24"/>
        </w:rPr>
        <w:t xml:space="preserve"> </w:t>
      </w:r>
      <w:r>
        <w:rPr>
          <w:sz w:val="24"/>
        </w:rPr>
        <w:t>establishes</w:t>
      </w:r>
      <w:r>
        <w:rPr>
          <w:spacing w:val="-11"/>
          <w:sz w:val="24"/>
        </w:rPr>
        <w:t xml:space="preserve"> </w:t>
      </w:r>
      <w:r>
        <w:rPr>
          <w:sz w:val="24"/>
        </w:rPr>
        <w:t>and</w:t>
      </w:r>
      <w:r>
        <w:rPr>
          <w:spacing w:val="-14"/>
          <w:sz w:val="24"/>
        </w:rPr>
        <w:t xml:space="preserve"> </w:t>
      </w:r>
      <w:r>
        <w:rPr>
          <w:sz w:val="24"/>
        </w:rPr>
        <w:t>implements</w:t>
      </w:r>
      <w:r>
        <w:rPr>
          <w:spacing w:val="-12"/>
          <w:sz w:val="24"/>
        </w:rPr>
        <w:t xml:space="preserve"> </w:t>
      </w:r>
      <w:r>
        <w:rPr>
          <w:sz w:val="24"/>
        </w:rPr>
        <w:t>public health</w:t>
      </w:r>
      <w:r>
        <w:rPr>
          <w:spacing w:val="-1"/>
          <w:sz w:val="24"/>
        </w:rPr>
        <w:t xml:space="preserve"> </w:t>
      </w:r>
      <w:r>
        <w:rPr>
          <w:sz w:val="24"/>
        </w:rPr>
        <w:t>policy.</w:t>
      </w:r>
    </w:p>
    <w:p w:rsidR="00FF7BDE" w:rsidRDefault="00A22A0C">
      <w:pPr>
        <w:pStyle w:val="a5"/>
        <w:numPr>
          <w:ilvl w:val="0"/>
          <w:numId w:val="201"/>
        </w:numPr>
        <w:tabs>
          <w:tab w:val="left" w:pos="836"/>
        </w:tabs>
        <w:spacing w:before="151"/>
        <w:ind w:right="308" w:firstLine="450"/>
        <w:rPr>
          <w:sz w:val="24"/>
        </w:rPr>
      </w:pPr>
      <w:r>
        <w:rPr>
          <w:sz w:val="24"/>
        </w:rPr>
        <w:t>To</w:t>
      </w:r>
      <w:r>
        <w:rPr>
          <w:spacing w:val="-20"/>
          <w:sz w:val="24"/>
        </w:rPr>
        <w:t xml:space="preserve"> </w:t>
      </w:r>
      <w:r>
        <w:rPr>
          <w:sz w:val="24"/>
        </w:rPr>
        <w:t>conduct</w:t>
      </w:r>
      <w:r>
        <w:rPr>
          <w:spacing w:val="-17"/>
          <w:sz w:val="24"/>
        </w:rPr>
        <w:t xml:space="preserve"> </w:t>
      </w:r>
      <w:r>
        <w:rPr>
          <w:sz w:val="24"/>
        </w:rPr>
        <w:t>expanded</w:t>
      </w:r>
      <w:r>
        <w:rPr>
          <w:spacing w:val="-15"/>
          <w:sz w:val="24"/>
        </w:rPr>
        <w:t xml:space="preserve"> </w:t>
      </w:r>
      <w:r>
        <w:rPr>
          <w:sz w:val="24"/>
        </w:rPr>
        <w:t>access</w:t>
      </w:r>
      <w:r>
        <w:rPr>
          <w:spacing w:val="-18"/>
          <w:sz w:val="24"/>
        </w:rPr>
        <w:t xml:space="preserve"> </w:t>
      </w:r>
      <w:r>
        <w:rPr>
          <w:sz w:val="24"/>
        </w:rPr>
        <w:t>programs,</w:t>
      </w:r>
      <w:r>
        <w:rPr>
          <w:spacing w:val="-20"/>
          <w:sz w:val="24"/>
        </w:rPr>
        <w:t xml:space="preserve"> </w:t>
      </w:r>
      <w:r>
        <w:rPr>
          <w:sz w:val="24"/>
        </w:rPr>
        <w:t>enterprises,</w:t>
      </w:r>
      <w:r>
        <w:rPr>
          <w:spacing w:val="-15"/>
          <w:sz w:val="24"/>
        </w:rPr>
        <w:t xml:space="preserve"> </w:t>
      </w:r>
      <w:r>
        <w:rPr>
          <w:sz w:val="24"/>
        </w:rPr>
        <w:t>institutions,</w:t>
      </w:r>
      <w:r>
        <w:rPr>
          <w:spacing w:val="-20"/>
          <w:sz w:val="24"/>
        </w:rPr>
        <w:t xml:space="preserve"> </w:t>
      </w:r>
      <w:r>
        <w:rPr>
          <w:sz w:val="24"/>
        </w:rPr>
        <w:t>organizations</w:t>
      </w:r>
      <w:r>
        <w:rPr>
          <w:spacing w:val="-18"/>
          <w:sz w:val="24"/>
        </w:rPr>
        <w:t xml:space="preserve"> </w:t>
      </w:r>
      <w:r>
        <w:rPr>
          <w:sz w:val="24"/>
        </w:rPr>
        <w:t>or</w:t>
      </w:r>
      <w:r>
        <w:rPr>
          <w:spacing w:val="-19"/>
          <w:sz w:val="24"/>
        </w:rPr>
        <w:t xml:space="preserve"> </w:t>
      </w:r>
      <w:r>
        <w:rPr>
          <w:sz w:val="24"/>
        </w:rPr>
        <w:t>citizens</w:t>
      </w:r>
      <w:r>
        <w:rPr>
          <w:spacing w:val="-9"/>
          <w:sz w:val="24"/>
        </w:rPr>
        <w:t xml:space="preserve"> </w:t>
      </w:r>
      <w:r>
        <w:rPr>
          <w:sz w:val="24"/>
        </w:rPr>
        <w:t>apply to a central executive authority that establishes and implements public health</w:t>
      </w:r>
      <w:r>
        <w:rPr>
          <w:spacing w:val="-4"/>
          <w:sz w:val="24"/>
        </w:rPr>
        <w:t xml:space="preserve"> </w:t>
      </w:r>
      <w:r>
        <w:rPr>
          <w:sz w:val="24"/>
        </w:rPr>
        <w:t>policy.</w:t>
      </w:r>
    </w:p>
    <w:p w:rsidR="00FF7BDE" w:rsidRDefault="00A22A0C">
      <w:pPr>
        <w:pStyle w:val="a5"/>
        <w:numPr>
          <w:ilvl w:val="0"/>
          <w:numId w:val="201"/>
        </w:numPr>
        <w:tabs>
          <w:tab w:val="left" w:pos="861"/>
        </w:tabs>
        <w:spacing w:before="148"/>
        <w:ind w:right="308" w:firstLine="450"/>
        <w:rPr>
          <w:sz w:val="24"/>
        </w:rPr>
      </w:pPr>
      <w:r>
        <w:rPr>
          <w:sz w:val="24"/>
        </w:rPr>
        <w:t>The application is enclosed with materials containing general product information (name (if any),</w:t>
      </w:r>
      <w:r>
        <w:rPr>
          <w:spacing w:val="-9"/>
          <w:sz w:val="24"/>
        </w:rPr>
        <w:t xml:space="preserve"> </w:t>
      </w:r>
      <w:r>
        <w:rPr>
          <w:sz w:val="24"/>
        </w:rPr>
        <w:t>active</w:t>
      </w:r>
      <w:r>
        <w:rPr>
          <w:spacing w:val="-5"/>
          <w:sz w:val="24"/>
        </w:rPr>
        <w:t xml:space="preserve"> </w:t>
      </w:r>
      <w:r>
        <w:rPr>
          <w:sz w:val="24"/>
        </w:rPr>
        <w:t>pharmaceutical</w:t>
      </w:r>
      <w:r>
        <w:rPr>
          <w:spacing w:val="-6"/>
          <w:sz w:val="24"/>
        </w:rPr>
        <w:t xml:space="preserve"> </w:t>
      </w:r>
      <w:r>
        <w:rPr>
          <w:sz w:val="24"/>
        </w:rPr>
        <w:t>ingredient,</w:t>
      </w:r>
      <w:r>
        <w:rPr>
          <w:spacing w:val="-5"/>
          <w:sz w:val="24"/>
        </w:rPr>
        <w:t xml:space="preserve"> </w:t>
      </w:r>
      <w:r>
        <w:rPr>
          <w:sz w:val="24"/>
        </w:rPr>
        <w:t>units</w:t>
      </w:r>
      <w:r>
        <w:rPr>
          <w:spacing w:val="-7"/>
          <w:sz w:val="24"/>
        </w:rPr>
        <w:t xml:space="preserve"> </w:t>
      </w:r>
      <w:r>
        <w:rPr>
          <w:sz w:val="24"/>
        </w:rPr>
        <w:t>of</w:t>
      </w:r>
      <w:r>
        <w:rPr>
          <w:spacing w:val="1"/>
          <w:sz w:val="24"/>
        </w:rPr>
        <w:t xml:space="preserve"> </w:t>
      </w:r>
      <w:r>
        <w:rPr>
          <w:sz w:val="24"/>
        </w:rPr>
        <w:t>measurement,</w:t>
      </w:r>
      <w:r>
        <w:rPr>
          <w:spacing w:val="-5"/>
          <w:sz w:val="24"/>
        </w:rPr>
        <w:t xml:space="preserve"> </w:t>
      </w:r>
      <w:r>
        <w:rPr>
          <w:sz w:val="24"/>
        </w:rPr>
        <w:t>dosage,</w:t>
      </w:r>
      <w:r>
        <w:rPr>
          <w:spacing w:val="-4"/>
          <w:sz w:val="24"/>
        </w:rPr>
        <w:t xml:space="preserve"> </w:t>
      </w:r>
      <w:r>
        <w:rPr>
          <w:sz w:val="24"/>
        </w:rPr>
        <w:t>manufacturer,</w:t>
      </w:r>
      <w:r>
        <w:rPr>
          <w:spacing w:val="-5"/>
          <w:sz w:val="24"/>
        </w:rPr>
        <w:t xml:space="preserve"> </w:t>
      </w:r>
      <w:r>
        <w:rPr>
          <w:sz w:val="24"/>
        </w:rPr>
        <w:t>expiration</w:t>
      </w:r>
      <w:r>
        <w:rPr>
          <w:spacing w:val="-5"/>
          <w:sz w:val="24"/>
        </w:rPr>
        <w:t xml:space="preserve"> </w:t>
      </w:r>
      <w:r>
        <w:rPr>
          <w:sz w:val="24"/>
        </w:rPr>
        <w:t>date, information</w:t>
      </w:r>
      <w:r>
        <w:rPr>
          <w:spacing w:val="-9"/>
          <w:sz w:val="24"/>
        </w:rPr>
        <w:t xml:space="preserve"> </w:t>
      </w:r>
      <w:r>
        <w:rPr>
          <w:sz w:val="24"/>
        </w:rPr>
        <w:t>available</w:t>
      </w:r>
      <w:r>
        <w:rPr>
          <w:spacing w:val="-10"/>
          <w:sz w:val="24"/>
        </w:rPr>
        <w:t xml:space="preserve"> </w:t>
      </w:r>
      <w:r>
        <w:rPr>
          <w:sz w:val="24"/>
        </w:rPr>
        <w:t>to</w:t>
      </w:r>
      <w:r>
        <w:rPr>
          <w:spacing w:val="-9"/>
          <w:sz w:val="24"/>
        </w:rPr>
        <w:t xml:space="preserve"> </w:t>
      </w:r>
      <w:r>
        <w:rPr>
          <w:sz w:val="24"/>
        </w:rPr>
        <w:t>the</w:t>
      </w:r>
      <w:r>
        <w:rPr>
          <w:spacing w:val="-5"/>
          <w:sz w:val="24"/>
        </w:rPr>
        <w:t xml:space="preserve"> </w:t>
      </w:r>
      <w:r>
        <w:rPr>
          <w:sz w:val="24"/>
        </w:rPr>
        <w:t>applicant</w:t>
      </w:r>
      <w:r>
        <w:rPr>
          <w:spacing w:val="-9"/>
          <w:sz w:val="24"/>
        </w:rPr>
        <w:t xml:space="preserve"> </w:t>
      </w:r>
      <w:r>
        <w:rPr>
          <w:sz w:val="24"/>
        </w:rPr>
        <w:t>(representative</w:t>
      </w:r>
      <w:r>
        <w:rPr>
          <w:spacing w:val="-5"/>
          <w:sz w:val="24"/>
        </w:rPr>
        <w:t xml:space="preserve"> </w:t>
      </w:r>
      <w:r>
        <w:rPr>
          <w:sz w:val="24"/>
        </w:rPr>
        <w:t>in</w:t>
      </w:r>
      <w:r>
        <w:rPr>
          <w:spacing w:val="-9"/>
          <w:sz w:val="24"/>
        </w:rPr>
        <w:t xml:space="preserve"> </w:t>
      </w:r>
      <w:r>
        <w:rPr>
          <w:sz w:val="24"/>
        </w:rPr>
        <w:t>Ukraine)</w:t>
      </w:r>
      <w:r>
        <w:rPr>
          <w:spacing w:val="-9"/>
          <w:sz w:val="24"/>
        </w:rPr>
        <w:t xml:space="preserve"> </w:t>
      </w:r>
      <w:r>
        <w:rPr>
          <w:sz w:val="24"/>
        </w:rPr>
        <w:t>regarding</w:t>
      </w:r>
      <w:r>
        <w:rPr>
          <w:spacing w:val="-8"/>
          <w:sz w:val="24"/>
        </w:rPr>
        <w:t xml:space="preserve"> </w:t>
      </w:r>
      <w:r>
        <w:rPr>
          <w:sz w:val="24"/>
        </w:rPr>
        <w:t>the</w:t>
      </w:r>
      <w:r>
        <w:rPr>
          <w:spacing w:val="-10"/>
          <w:sz w:val="24"/>
        </w:rPr>
        <w:t xml:space="preserve"> </w:t>
      </w:r>
      <w:r>
        <w:rPr>
          <w:sz w:val="24"/>
        </w:rPr>
        <w:t>safety</w:t>
      </w:r>
      <w:r>
        <w:rPr>
          <w:spacing w:val="-9"/>
          <w:sz w:val="24"/>
        </w:rPr>
        <w:t xml:space="preserve"> </w:t>
      </w:r>
      <w:r>
        <w:rPr>
          <w:sz w:val="24"/>
        </w:rPr>
        <w:t>and</w:t>
      </w:r>
      <w:r>
        <w:rPr>
          <w:spacing w:val="-9"/>
          <w:sz w:val="24"/>
        </w:rPr>
        <w:t xml:space="preserve"> </w:t>
      </w:r>
      <w:r>
        <w:rPr>
          <w:sz w:val="24"/>
        </w:rPr>
        <w:t>efficacy</w:t>
      </w:r>
      <w:r>
        <w:rPr>
          <w:spacing w:val="-8"/>
          <w:sz w:val="24"/>
        </w:rPr>
        <w:t xml:space="preserve"> </w:t>
      </w:r>
      <w:r>
        <w:rPr>
          <w:sz w:val="24"/>
        </w:rPr>
        <w:t>of the</w:t>
      </w:r>
      <w:r>
        <w:rPr>
          <w:spacing w:val="-14"/>
          <w:sz w:val="24"/>
        </w:rPr>
        <w:t xml:space="preserve"> </w:t>
      </w:r>
      <w:r>
        <w:rPr>
          <w:sz w:val="24"/>
        </w:rPr>
        <w:t>medicinal</w:t>
      </w:r>
      <w:r>
        <w:rPr>
          <w:spacing w:val="-13"/>
          <w:sz w:val="24"/>
        </w:rPr>
        <w:t xml:space="preserve"> </w:t>
      </w:r>
      <w:r>
        <w:rPr>
          <w:sz w:val="24"/>
        </w:rPr>
        <w:t>product),</w:t>
      </w:r>
      <w:r>
        <w:rPr>
          <w:spacing w:val="-12"/>
          <w:sz w:val="24"/>
        </w:rPr>
        <w:t xml:space="preserve"> </w:t>
      </w:r>
      <w:r>
        <w:rPr>
          <w:sz w:val="24"/>
        </w:rPr>
        <w:t>rationale</w:t>
      </w:r>
      <w:r>
        <w:rPr>
          <w:spacing w:val="-13"/>
          <w:sz w:val="24"/>
        </w:rPr>
        <w:t xml:space="preserve"> </w:t>
      </w:r>
      <w:r>
        <w:rPr>
          <w:sz w:val="24"/>
        </w:rPr>
        <w:t>for</w:t>
      </w:r>
      <w:r>
        <w:rPr>
          <w:spacing w:val="-12"/>
          <w:sz w:val="24"/>
        </w:rPr>
        <w:t xml:space="preserve"> </w:t>
      </w:r>
      <w:r>
        <w:rPr>
          <w:sz w:val="24"/>
        </w:rPr>
        <w:t>the</w:t>
      </w:r>
      <w:r>
        <w:rPr>
          <w:spacing w:val="-13"/>
          <w:sz w:val="24"/>
        </w:rPr>
        <w:t xml:space="preserve"> </w:t>
      </w:r>
      <w:r>
        <w:rPr>
          <w:sz w:val="24"/>
        </w:rPr>
        <w:t>expanded</w:t>
      </w:r>
      <w:r>
        <w:rPr>
          <w:spacing w:val="-8"/>
          <w:sz w:val="24"/>
        </w:rPr>
        <w:t xml:space="preserve"> </w:t>
      </w:r>
      <w:r>
        <w:rPr>
          <w:sz w:val="24"/>
        </w:rPr>
        <w:t>access</w:t>
      </w:r>
      <w:r>
        <w:rPr>
          <w:spacing w:val="-10"/>
          <w:sz w:val="24"/>
        </w:rPr>
        <w:t xml:space="preserve"> </w:t>
      </w:r>
      <w:r>
        <w:rPr>
          <w:sz w:val="24"/>
        </w:rPr>
        <w:t>program</w:t>
      </w:r>
      <w:r>
        <w:rPr>
          <w:spacing w:val="-14"/>
          <w:sz w:val="24"/>
        </w:rPr>
        <w:t xml:space="preserve"> </w:t>
      </w:r>
      <w:r>
        <w:rPr>
          <w:sz w:val="24"/>
        </w:rPr>
        <w:t>and</w:t>
      </w:r>
      <w:r>
        <w:rPr>
          <w:spacing w:val="-12"/>
          <w:sz w:val="24"/>
        </w:rPr>
        <w:t xml:space="preserve"> </w:t>
      </w:r>
      <w:r>
        <w:rPr>
          <w:sz w:val="24"/>
        </w:rPr>
        <w:t>data</w:t>
      </w:r>
      <w:r>
        <w:rPr>
          <w:spacing w:val="-14"/>
          <w:sz w:val="24"/>
        </w:rPr>
        <w:t xml:space="preserve"> </w:t>
      </w:r>
      <w:r>
        <w:rPr>
          <w:sz w:val="24"/>
        </w:rPr>
        <w:t>on</w:t>
      </w:r>
      <w:r>
        <w:rPr>
          <w:spacing w:val="-12"/>
          <w:sz w:val="24"/>
        </w:rPr>
        <w:t xml:space="preserve"> </w:t>
      </w:r>
      <w:r>
        <w:rPr>
          <w:sz w:val="24"/>
        </w:rPr>
        <w:t>the</w:t>
      </w:r>
      <w:r>
        <w:rPr>
          <w:spacing w:val="-13"/>
          <w:sz w:val="24"/>
        </w:rPr>
        <w:t xml:space="preserve"> </w:t>
      </w:r>
      <w:r>
        <w:rPr>
          <w:sz w:val="24"/>
        </w:rPr>
        <w:t>patient</w:t>
      </w:r>
      <w:r>
        <w:rPr>
          <w:spacing w:val="-14"/>
          <w:sz w:val="24"/>
        </w:rPr>
        <w:t xml:space="preserve"> </w:t>
      </w:r>
      <w:r>
        <w:rPr>
          <w:sz w:val="24"/>
        </w:rPr>
        <w:t>or</w:t>
      </w:r>
      <w:r>
        <w:rPr>
          <w:spacing w:val="-11"/>
          <w:sz w:val="24"/>
        </w:rPr>
        <w:t xml:space="preserve"> </w:t>
      </w:r>
      <w:r>
        <w:rPr>
          <w:sz w:val="24"/>
        </w:rPr>
        <w:t>the</w:t>
      </w:r>
      <w:r>
        <w:rPr>
          <w:spacing w:val="-14"/>
          <w:sz w:val="24"/>
        </w:rPr>
        <w:t xml:space="preserve"> </w:t>
      </w:r>
      <w:r>
        <w:rPr>
          <w:sz w:val="24"/>
        </w:rPr>
        <w:t>group of patients who will participate in the</w:t>
      </w:r>
      <w:r>
        <w:rPr>
          <w:spacing w:val="-2"/>
          <w:sz w:val="24"/>
        </w:rPr>
        <w:t xml:space="preserve"> </w:t>
      </w:r>
      <w:r>
        <w:rPr>
          <w:sz w:val="24"/>
        </w:rPr>
        <w:t>program.</w:t>
      </w:r>
    </w:p>
    <w:p w:rsidR="00FF7BDE" w:rsidRDefault="00A22A0C">
      <w:pPr>
        <w:pStyle w:val="a5"/>
        <w:numPr>
          <w:ilvl w:val="0"/>
          <w:numId w:val="201"/>
        </w:numPr>
        <w:tabs>
          <w:tab w:val="left" w:pos="881"/>
        </w:tabs>
        <w:spacing w:before="150"/>
        <w:ind w:right="311" w:firstLine="450"/>
        <w:rPr>
          <w:sz w:val="24"/>
        </w:rPr>
      </w:pPr>
      <w:r>
        <w:rPr>
          <w:sz w:val="24"/>
        </w:rPr>
        <w:t>The decision of the approval of extended access programs is made by a central executive authority that establishes and implements public health policy within 10 calendar days of the date of application and is an import permit for unauthorized medicinal products into the customs territory</w:t>
      </w:r>
      <w:r>
        <w:rPr>
          <w:spacing w:val="-38"/>
          <w:sz w:val="24"/>
        </w:rPr>
        <w:t xml:space="preserve"> </w:t>
      </w:r>
      <w:r>
        <w:rPr>
          <w:sz w:val="24"/>
        </w:rPr>
        <w:t>of Ukraine.</w:t>
      </w:r>
    </w:p>
    <w:p w:rsidR="00FF7BDE" w:rsidRDefault="00A22A0C">
      <w:pPr>
        <w:pStyle w:val="a5"/>
        <w:numPr>
          <w:ilvl w:val="0"/>
          <w:numId w:val="201"/>
        </w:numPr>
        <w:tabs>
          <w:tab w:val="left" w:pos="846"/>
        </w:tabs>
        <w:spacing w:before="152" w:line="242" w:lineRule="auto"/>
        <w:ind w:right="312" w:firstLine="450"/>
        <w:rPr>
          <w:sz w:val="24"/>
        </w:rPr>
      </w:pPr>
      <w:r>
        <w:rPr>
          <w:sz w:val="24"/>
        </w:rPr>
        <w:t>The</w:t>
      </w:r>
      <w:r>
        <w:rPr>
          <w:spacing w:val="-10"/>
          <w:sz w:val="24"/>
        </w:rPr>
        <w:t xml:space="preserve"> </w:t>
      </w:r>
      <w:r>
        <w:rPr>
          <w:sz w:val="24"/>
        </w:rPr>
        <w:t>decision</w:t>
      </w:r>
      <w:r>
        <w:rPr>
          <w:spacing w:val="-9"/>
          <w:sz w:val="24"/>
        </w:rPr>
        <w:t xml:space="preserve"> </w:t>
      </w:r>
      <w:r>
        <w:rPr>
          <w:sz w:val="24"/>
        </w:rPr>
        <w:t>of</w:t>
      </w:r>
      <w:r>
        <w:rPr>
          <w:spacing w:val="-8"/>
          <w:sz w:val="24"/>
        </w:rPr>
        <w:t xml:space="preserve"> </w:t>
      </w:r>
      <w:r>
        <w:rPr>
          <w:sz w:val="24"/>
        </w:rPr>
        <w:t>the</w:t>
      </w:r>
      <w:r>
        <w:rPr>
          <w:spacing w:val="-10"/>
          <w:sz w:val="24"/>
        </w:rPr>
        <w:t xml:space="preserve"> </w:t>
      </w:r>
      <w:r>
        <w:rPr>
          <w:sz w:val="24"/>
        </w:rPr>
        <w:t>approval</w:t>
      </w:r>
      <w:r>
        <w:rPr>
          <w:spacing w:val="-10"/>
          <w:sz w:val="24"/>
        </w:rPr>
        <w:t xml:space="preserve"> </w:t>
      </w:r>
      <w:r>
        <w:rPr>
          <w:sz w:val="24"/>
        </w:rPr>
        <w:t>of</w:t>
      </w:r>
      <w:r>
        <w:rPr>
          <w:spacing w:val="-8"/>
          <w:sz w:val="24"/>
        </w:rPr>
        <w:t xml:space="preserve"> </w:t>
      </w:r>
      <w:r>
        <w:rPr>
          <w:sz w:val="24"/>
        </w:rPr>
        <w:t>extended</w:t>
      </w:r>
      <w:r>
        <w:rPr>
          <w:spacing w:val="-8"/>
          <w:sz w:val="24"/>
        </w:rPr>
        <w:t xml:space="preserve"> </w:t>
      </w:r>
      <w:r>
        <w:rPr>
          <w:sz w:val="24"/>
        </w:rPr>
        <w:t>access</w:t>
      </w:r>
      <w:r>
        <w:rPr>
          <w:spacing w:val="-7"/>
          <w:sz w:val="24"/>
        </w:rPr>
        <w:t xml:space="preserve"> </w:t>
      </w:r>
      <w:r>
        <w:rPr>
          <w:sz w:val="24"/>
        </w:rPr>
        <w:t>programs</w:t>
      </w:r>
      <w:r>
        <w:rPr>
          <w:spacing w:val="-7"/>
          <w:sz w:val="24"/>
        </w:rPr>
        <w:t xml:space="preserve"> </w:t>
      </w:r>
      <w:r>
        <w:rPr>
          <w:sz w:val="24"/>
        </w:rPr>
        <w:t>to</w:t>
      </w:r>
      <w:r>
        <w:rPr>
          <w:spacing w:val="-9"/>
          <w:sz w:val="24"/>
        </w:rPr>
        <w:t xml:space="preserve"> </w:t>
      </w:r>
      <w:r>
        <w:rPr>
          <w:sz w:val="24"/>
        </w:rPr>
        <w:t>unauthorized</w:t>
      </w:r>
      <w:r>
        <w:rPr>
          <w:spacing w:val="-9"/>
          <w:sz w:val="24"/>
        </w:rPr>
        <w:t xml:space="preserve"> </w:t>
      </w:r>
      <w:r>
        <w:rPr>
          <w:sz w:val="24"/>
        </w:rPr>
        <w:t>medicinal</w:t>
      </w:r>
      <w:r>
        <w:rPr>
          <w:spacing w:val="-10"/>
          <w:sz w:val="24"/>
        </w:rPr>
        <w:t xml:space="preserve"> </w:t>
      </w:r>
      <w:r>
        <w:rPr>
          <w:sz w:val="24"/>
        </w:rPr>
        <w:t>products is made by a central executive authority that establishes and implements public health policy under the following</w:t>
      </w:r>
      <w:r>
        <w:rPr>
          <w:spacing w:val="1"/>
          <w:sz w:val="24"/>
        </w:rPr>
        <w:t xml:space="preserve"> </w:t>
      </w:r>
      <w:r>
        <w:rPr>
          <w:sz w:val="24"/>
        </w:rPr>
        <w:t>conditions:</w:t>
      </w:r>
    </w:p>
    <w:p w:rsidR="00FF7BDE" w:rsidRDefault="00A22A0C">
      <w:pPr>
        <w:pStyle w:val="a5"/>
        <w:numPr>
          <w:ilvl w:val="0"/>
          <w:numId w:val="200"/>
        </w:numPr>
        <w:tabs>
          <w:tab w:val="left" w:pos="891"/>
        </w:tabs>
        <w:spacing w:before="144"/>
        <w:ind w:right="309" w:firstLine="450"/>
        <w:rPr>
          <w:sz w:val="24"/>
        </w:rPr>
      </w:pPr>
      <w:r>
        <w:rPr>
          <w:sz w:val="24"/>
        </w:rPr>
        <w:t>patients have a disease or serious medical condition that is life-threatening, long-lasting or severely disabling; patients in Ukraine shall not have access to effective alternative treatment and/or alternative treatment cannot effectively affect the course of the disease or improve the patient’s condition,</w:t>
      </w:r>
      <w:r>
        <w:rPr>
          <w:spacing w:val="-4"/>
          <w:sz w:val="24"/>
        </w:rPr>
        <w:t xml:space="preserve"> </w:t>
      </w:r>
      <w:r>
        <w:rPr>
          <w:sz w:val="24"/>
        </w:rPr>
        <w:t>and/or</w:t>
      </w:r>
      <w:r>
        <w:rPr>
          <w:spacing w:val="-4"/>
          <w:sz w:val="24"/>
        </w:rPr>
        <w:t xml:space="preserve"> </w:t>
      </w:r>
      <w:r>
        <w:rPr>
          <w:sz w:val="24"/>
        </w:rPr>
        <w:t>patients</w:t>
      </w:r>
      <w:r>
        <w:rPr>
          <w:spacing w:val="-2"/>
          <w:sz w:val="24"/>
        </w:rPr>
        <w:t xml:space="preserve"> </w:t>
      </w:r>
      <w:r>
        <w:rPr>
          <w:sz w:val="24"/>
        </w:rPr>
        <w:t>cannot</w:t>
      </w:r>
      <w:r>
        <w:rPr>
          <w:spacing w:val="-4"/>
          <w:sz w:val="24"/>
        </w:rPr>
        <w:t xml:space="preserve"> </w:t>
      </w:r>
      <w:r>
        <w:rPr>
          <w:sz w:val="24"/>
        </w:rPr>
        <w:t>be</w:t>
      </w:r>
      <w:r>
        <w:rPr>
          <w:spacing w:val="-5"/>
          <w:sz w:val="24"/>
        </w:rPr>
        <w:t xml:space="preserve"> </w:t>
      </w:r>
      <w:r>
        <w:rPr>
          <w:sz w:val="24"/>
        </w:rPr>
        <w:t>included</w:t>
      </w:r>
      <w:r>
        <w:rPr>
          <w:spacing w:val="-9"/>
          <w:sz w:val="24"/>
        </w:rPr>
        <w:t xml:space="preserve"> </w:t>
      </w:r>
      <w:r>
        <w:rPr>
          <w:sz w:val="24"/>
        </w:rPr>
        <w:t>in</w:t>
      </w:r>
      <w:r>
        <w:rPr>
          <w:spacing w:val="-3"/>
          <w:sz w:val="24"/>
        </w:rPr>
        <w:t xml:space="preserve"> </w:t>
      </w:r>
      <w:r>
        <w:rPr>
          <w:sz w:val="24"/>
        </w:rPr>
        <w:t>a</w:t>
      </w:r>
      <w:r>
        <w:rPr>
          <w:spacing w:val="-5"/>
          <w:sz w:val="24"/>
        </w:rPr>
        <w:t xml:space="preserve"> </w:t>
      </w:r>
      <w:r>
        <w:rPr>
          <w:sz w:val="24"/>
        </w:rPr>
        <w:t>clinical</w:t>
      </w:r>
      <w:r>
        <w:rPr>
          <w:spacing w:val="-5"/>
          <w:sz w:val="24"/>
        </w:rPr>
        <w:t xml:space="preserve"> </w:t>
      </w:r>
      <w:r>
        <w:rPr>
          <w:sz w:val="24"/>
        </w:rPr>
        <w:t>study</w:t>
      </w:r>
      <w:r>
        <w:rPr>
          <w:spacing w:val="-8"/>
          <w:sz w:val="24"/>
        </w:rPr>
        <w:t xml:space="preserve"> </w:t>
      </w:r>
      <w:r>
        <w:rPr>
          <w:sz w:val="24"/>
        </w:rPr>
        <w:t>and,</w:t>
      </w:r>
      <w:r>
        <w:rPr>
          <w:spacing w:val="-4"/>
          <w:sz w:val="24"/>
        </w:rPr>
        <w:t xml:space="preserve"> </w:t>
      </w:r>
      <w:r>
        <w:rPr>
          <w:sz w:val="24"/>
        </w:rPr>
        <w:t>according</w:t>
      </w:r>
      <w:r>
        <w:rPr>
          <w:spacing w:val="-3"/>
          <w:sz w:val="24"/>
        </w:rPr>
        <w:t xml:space="preserve"> </w:t>
      </w:r>
      <w:r>
        <w:rPr>
          <w:sz w:val="24"/>
        </w:rPr>
        <w:t>to</w:t>
      </w:r>
      <w:r>
        <w:rPr>
          <w:spacing w:val="-8"/>
          <w:sz w:val="24"/>
        </w:rPr>
        <w:t xml:space="preserve"> </w:t>
      </w:r>
      <w:r>
        <w:rPr>
          <w:sz w:val="24"/>
        </w:rPr>
        <w:t>a</w:t>
      </w:r>
      <w:r>
        <w:rPr>
          <w:spacing w:val="-5"/>
          <w:sz w:val="24"/>
        </w:rPr>
        <w:t xml:space="preserve"> </w:t>
      </w:r>
      <w:r>
        <w:rPr>
          <w:sz w:val="24"/>
        </w:rPr>
        <w:t>doctor,</w:t>
      </w:r>
      <w:r>
        <w:rPr>
          <w:spacing w:val="-4"/>
          <w:sz w:val="24"/>
        </w:rPr>
        <w:t xml:space="preserve"> </w:t>
      </w:r>
      <w:r>
        <w:rPr>
          <w:sz w:val="24"/>
        </w:rPr>
        <w:t>the</w:t>
      </w:r>
      <w:r>
        <w:rPr>
          <w:spacing w:val="-4"/>
          <w:sz w:val="24"/>
        </w:rPr>
        <w:t xml:space="preserve"> </w:t>
      </w:r>
      <w:r>
        <w:rPr>
          <w:sz w:val="24"/>
        </w:rPr>
        <w:t>use</w:t>
      </w:r>
      <w:r>
        <w:rPr>
          <w:spacing w:val="-10"/>
          <w:sz w:val="24"/>
        </w:rPr>
        <w:t xml:space="preserve"> </w:t>
      </w:r>
      <w:r>
        <w:rPr>
          <w:sz w:val="24"/>
        </w:rPr>
        <w:t>of an unauthorized medicinal product is the best choice for the</w:t>
      </w:r>
      <w:r>
        <w:rPr>
          <w:spacing w:val="-4"/>
          <w:sz w:val="24"/>
        </w:rPr>
        <w:t xml:space="preserve"> </w:t>
      </w:r>
      <w:r>
        <w:rPr>
          <w:sz w:val="24"/>
        </w:rPr>
        <w:t>patient;</w:t>
      </w:r>
    </w:p>
    <w:p w:rsidR="00FF7BDE" w:rsidRDefault="00A22A0C">
      <w:pPr>
        <w:pStyle w:val="a5"/>
        <w:numPr>
          <w:ilvl w:val="0"/>
          <w:numId w:val="200"/>
        </w:numPr>
        <w:tabs>
          <w:tab w:val="left" w:pos="891"/>
        </w:tabs>
        <w:spacing w:before="150"/>
        <w:ind w:right="311" w:firstLine="450"/>
        <w:rPr>
          <w:sz w:val="24"/>
        </w:rPr>
      </w:pPr>
      <w:r>
        <w:rPr>
          <w:sz w:val="24"/>
        </w:rPr>
        <w:t>with regard to the safety of the investigational medicinal product, the data of clinical trials (studies) have been obtained, sufficient to assess the risk-benefit balance and the expected positive effect;</w:t>
      </w:r>
    </w:p>
    <w:p w:rsidR="000C1F3A" w:rsidRDefault="00A22A0C" w:rsidP="006B24D3">
      <w:pPr>
        <w:pStyle w:val="a5"/>
        <w:numPr>
          <w:ilvl w:val="0"/>
          <w:numId w:val="200"/>
        </w:numPr>
        <w:tabs>
          <w:tab w:val="left" w:pos="901"/>
        </w:tabs>
        <w:spacing w:before="76" w:line="242" w:lineRule="auto"/>
        <w:ind w:right="305" w:firstLine="450"/>
        <w:rPr>
          <w:sz w:val="24"/>
        </w:rPr>
      </w:pPr>
      <w:r w:rsidRPr="000C1F3A">
        <w:rPr>
          <w:sz w:val="24"/>
        </w:rPr>
        <w:t>at least II phase clinical trials (studies) have been initiated for the medicinal product and clinical trial (study) data have been obtained confirming the effectiveness of its</w:t>
      </w:r>
      <w:r w:rsidRPr="000C1F3A">
        <w:rPr>
          <w:spacing w:val="-17"/>
          <w:sz w:val="24"/>
        </w:rPr>
        <w:t xml:space="preserve"> </w:t>
      </w:r>
      <w:r w:rsidRPr="000C1F3A">
        <w:rPr>
          <w:sz w:val="24"/>
        </w:rPr>
        <w:t>administration;</w:t>
      </w:r>
    </w:p>
    <w:p w:rsidR="00FF7BDE" w:rsidRPr="000C1F3A" w:rsidRDefault="00A22A0C" w:rsidP="006B24D3">
      <w:pPr>
        <w:pStyle w:val="a5"/>
        <w:numPr>
          <w:ilvl w:val="0"/>
          <w:numId w:val="200"/>
        </w:numPr>
        <w:tabs>
          <w:tab w:val="left" w:pos="901"/>
        </w:tabs>
        <w:spacing w:before="76" w:line="242" w:lineRule="auto"/>
        <w:ind w:right="305" w:firstLine="450"/>
        <w:rPr>
          <w:sz w:val="24"/>
        </w:rPr>
      </w:pPr>
      <w:r w:rsidRPr="000C1F3A">
        <w:rPr>
          <w:sz w:val="24"/>
        </w:rPr>
        <w:t>a</w:t>
      </w:r>
      <w:r w:rsidRPr="000C1F3A">
        <w:rPr>
          <w:spacing w:val="-11"/>
          <w:sz w:val="24"/>
        </w:rPr>
        <w:t xml:space="preserve"> </w:t>
      </w:r>
      <w:r w:rsidRPr="000C1F3A">
        <w:rPr>
          <w:sz w:val="24"/>
        </w:rPr>
        <w:t>general</w:t>
      </w:r>
      <w:r w:rsidRPr="000C1F3A">
        <w:rPr>
          <w:spacing w:val="-10"/>
          <w:sz w:val="24"/>
        </w:rPr>
        <w:t xml:space="preserve"> </w:t>
      </w:r>
      <w:r w:rsidRPr="000C1F3A">
        <w:rPr>
          <w:sz w:val="24"/>
        </w:rPr>
        <w:t>description</w:t>
      </w:r>
      <w:r w:rsidRPr="000C1F3A">
        <w:rPr>
          <w:spacing w:val="-9"/>
          <w:sz w:val="24"/>
        </w:rPr>
        <w:t xml:space="preserve"> </w:t>
      </w:r>
      <w:r w:rsidRPr="000C1F3A">
        <w:rPr>
          <w:sz w:val="24"/>
        </w:rPr>
        <w:t>of</w:t>
      </w:r>
      <w:r w:rsidRPr="000C1F3A">
        <w:rPr>
          <w:spacing w:val="-8"/>
          <w:sz w:val="24"/>
        </w:rPr>
        <w:t xml:space="preserve"> </w:t>
      </w:r>
      <w:r w:rsidRPr="000C1F3A">
        <w:rPr>
          <w:sz w:val="24"/>
        </w:rPr>
        <w:t>potential</w:t>
      </w:r>
      <w:r w:rsidRPr="000C1F3A">
        <w:rPr>
          <w:spacing w:val="-10"/>
          <w:sz w:val="24"/>
        </w:rPr>
        <w:t xml:space="preserve"> </w:t>
      </w:r>
      <w:r w:rsidRPr="000C1F3A">
        <w:rPr>
          <w:sz w:val="24"/>
        </w:rPr>
        <w:t>patients</w:t>
      </w:r>
      <w:r w:rsidRPr="000C1F3A">
        <w:rPr>
          <w:spacing w:val="-8"/>
          <w:sz w:val="24"/>
        </w:rPr>
        <w:t xml:space="preserve"> </w:t>
      </w:r>
      <w:r w:rsidRPr="000C1F3A">
        <w:rPr>
          <w:sz w:val="24"/>
        </w:rPr>
        <w:t>regarding</w:t>
      </w:r>
      <w:r w:rsidRPr="000C1F3A">
        <w:rPr>
          <w:spacing w:val="-9"/>
          <w:sz w:val="24"/>
        </w:rPr>
        <w:t xml:space="preserve"> </w:t>
      </w:r>
      <w:r w:rsidRPr="000C1F3A">
        <w:rPr>
          <w:sz w:val="24"/>
        </w:rPr>
        <w:t>compliance</w:t>
      </w:r>
      <w:r w:rsidRPr="000C1F3A">
        <w:rPr>
          <w:spacing w:val="-10"/>
          <w:sz w:val="24"/>
        </w:rPr>
        <w:t xml:space="preserve"> </w:t>
      </w:r>
      <w:r w:rsidRPr="000C1F3A">
        <w:rPr>
          <w:sz w:val="24"/>
        </w:rPr>
        <w:t>with</w:t>
      </w:r>
      <w:r w:rsidRPr="000C1F3A">
        <w:rPr>
          <w:spacing w:val="-9"/>
          <w:sz w:val="24"/>
        </w:rPr>
        <w:t xml:space="preserve"> </w:t>
      </w:r>
      <w:r w:rsidRPr="000C1F3A">
        <w:rPr>
          <w:sz w:val="24"/>
        </w:rPr>
        <w:t>the</w:t>
      </w:r>
      <w:r w:rsidRPr="000C1F3A">
        <w:rPr>
          <w:spacing w:val="-10"/>
          <w:sz w:val="24"/>
        </w:rPr>
        <w:t xml:space="preserve"> </w:t>
      </w:r>
      <w:r w:rsidRPr="000C1F3A">
        <w:rPr>
          <w:sz w:val="24"/>
        </w:rPr>
        <w:t>eligibility</w:t>
      </w:r>
      <w:r w:rsidRPr="000C1F3A">
        <w:rPr>
          <w:spacing w:val="-10"/>
          <w:sz w:val="24"/>
        </w:rPr>
        <w:t xml:space="preserve"> </w:t>
      </w:r>
      <w:r w:rsidRPr="000C1F3A">
        <w:rPr>
          <w:sz w:val="24"/>
        </w:rPr>
        <w:t>criteria</w:t>
      </w:r>
      <w:r w:rsidRPr="000C1F3A">
        <w:rPr>
          <w:spacing w:val="-10"/>
          <w:sz w:val="24"/>
        </w:rPr>
        <w:t xml:space="preserve"> </w:t>
      </w:r>
      <w:r w:rsidRPr="000C1F3A">
        <w:rPr>
          <w:sz w:val="24"/>
        </w:rPr>
        <w:t>for the</w:t>
      </w:r>
      <w:r w:rsidRPr="000C1F3A">
        <w:rPr>
          <w:spacing w:val="-19"/>
          <w:sz w:val="24"/>
        </w:rPr>
        <w:t xml:space="preserve"> </w:t>
      </w:r>
      <w:r w:rsidRPr="000C1F3A">
        <w:rPr>
          <w:sz w:val="24"/>
        </w:rPr>
        <w:t>program</w:t>
      </w:r>
      <w:r w:rsidRPr="000C1F3A">
        <w:rPr>
          <w:spacing w:val="-14"/>
          <w:sz w:val="24"/>
        </w:rPr>
        <w:t xml:space="preserve"> </w:t>
      </w:r>
      <w:r w:rsidRPr="000C1F3A">
        <w:rPr>
          <w:sz w:val="24"/>
        </w:rPr>
        <w:t>and</w:t>
      </w:r>
      <w:r w:rsidRPr="000C1F3A">
        <w:rPr>
          <w:spacing w:val="-18"/>
          <w:sz w:val="24"/>
        </w:rPr>
        <w:t xml:space="preserve"> </w:t>
      </w:r>
      <w:r w:rsidRPr="000C1F3A">
        <w:rPr>
          <w:sz w:val="24"/>
        </w:rPr>
        <w:t>an</w:t>
      </w:r>
      <w:r w:rsidRPr="000C1F3A">
        <w:rPr>
          <w:spacing w:val="-18"/>
          <w:sz w:val="24"/>
        </w:rPr>
        <w:t xml:space="preserve"> </w:t>
      </w:r>
      <w:r w:rsidRPr="000C1F3A">
        <w:rPr>
          <w:sz w:val="24"/>
        </w:rPr>
        <w:t>estimation</w:t>
      </w:r>
      <w:r w:rsidRPr="000C1F3A">
        <w:rPr>
          <w:spacing w:val="-18"/>
          <w:sz w:val="24"/>
        </w:rPr>
        <w:t xml:space="preserve"> </w:t>
      </w:r>
      <w:r w:rsidRPr="000C1F3A">
        <w:rPr>
          <w:sz w:val="24"/>
        </w:rPr>
        <w:t>of</w:t>
      </w:r>
      <w:r w:rsidRPr="000C1F3A">
        <w:rPr>
          <w:spacing w:val="-12"/>
          <w:sz w:val="24"/>
        </w:rPr>
        <w:t xml:space="preserve"> </w:t>
      </w:r>
      <w:r w:rsidRPr="000C1F3A">
        <w:rPr>
          <w:sz w:val="24"/>
        </w:rPr>
        <w:t>the</w:t>
      </w:r>
      <w:r w:rsidRPr="000C1F3A">
        <w:rPr>
          <w:spacing w:val="-19"/>
          <w:sz w:val="24"/>
        </w:rPr>
        <w:t xml:space="preserve"> </w:t>
      </w:r>
      <w:r w:rsidRPr="000C1F3A">
        <w:rPr>
          <w:sz w:val="24"/>
        </w:rPr>
        <w:t>expected</w:t>
      </w:r>
      <w:r w:rsidRPr="000C1F3A">
        <w:rPr>
          <w:spacing w:val="-13"/>
          <w:sz w:val="24"/>
        </w:rPr>
        <w:t xml:space="preserve"> </w:t>
      </w:r>
      <w:r w:rsidRPr="000C1F3A">
        <w:rPr>
          <w:sz w:val="24"/>
        </w:rPr>
        <w:t>number</w:t>
      </w:r>
      <w:r w:rsidRPr="000C1F3A">
        <w:rPr>
          <w:spacing w:val="-17"/>
          <w:sz w:val="24"/>
        </w:rPr>
        <w:t xml:space="preserve"> </w:t>
      </w:r>
      <w:r w:rsidRPr="000C1F3A">
        <w:rPr>
          <w:sz w:val="24"/>
        </w:rPr>
        <w:t>of</w:t>
      </w:r>
      <w:r w:rsidRPr="000C1F3A">
        <w:rPr>
          <w:spacing w:val="-17"/>
          <w:sz w:val="24"/>
        </w:rPr>
        <w:t xml:space="preserve"> </w:t>
      </w:r>
      <w:r w:rsidRPr="000C1F3A">
        <w:rPr>
          <w:sz w:val="24"/>
        </w:rPr>
        <w:t>patients</w:t>
      </w:r>
      <w:r w:rsidRPr="000C1F3A">
        <w:rPr>
          <w:spacing w:val="-16"/>
          <w:sz w:val="24"/>
        </w:rPr>
        <w:t xml:space="preserve"> </w:t>
      </w:r>
      <w:r w:rsidRPr="000C1F3A">
        <w:rPr>
          <w:sz w:val="24"/>
        </w:rPr>
        <w:t>who</w:t>
      </w:r>
      <w:r w:rsidRPr="000C1F3A">
        <w:rPr>
          <w:spacing w:val="-18"/>
          <w:sz w:val="24"/>
        </w:rPr>
        <w:t xml:space="preserve"> </w:t>
      </w:r>
      <w:r w:rsidRPr="000C1F3A">
        <w:rPr>
          <w:sz w:val="24"/>
        </w:rPr>
        <w:t>will</w:t>
      </w:r>
      <w:r w:rsidRPr="000C1F3A">
        <w:rPr>
          <w:spacing w:val="-19"/>
          <w:sz w:val="24"/>
        </w:rPr>
        <w:t xml:space="preserve"> </w:t>
      </w:r>
      <w:r w:rsidRPr="000C1F3A">
        <w:rPr>
          <w:sz w:val="24"/>
        </w:rPr>
        <w:t>receive</w:t>
      </w:r>
      <w:r w:rsidRPr="000C1F3A">
        <w:rPr>
          <w:spacing w:val="-14"/>
          <w:sz w:val="24"/>
        </w:rPr>
        <w:t xml:space="preserve"> </w:t>
      </w:r>
      <w:r w:rsidRPr="000C1F3A">
        <w:rPr>
          <w:sz w:val="24"/>
        </w:rPr>
        <w:t>medicinal</w:t>
      </w:r>
      <w:r w:rsidRPr="000C1F3A">
        <w:rPr>
          <w:spacing w:val="-19"/>
          <w:sz w:val="24"/>
        </w:rPr>
        <w:t xml:space="preserve"> </w:t>
      </w:r>
      <w:r w:rsidRPr="000C1F3A">
        <w:rPr>
          <w:sz w:val="24"/>
        </w:rPr>
        <w:t>products during the program period are</w:t>
      </w:r>
      <w:r w:rsidRPr="000C1F3A">
        <w:rPr>
          <w:spacing w:val="-3"/>
          <w:sz w:val="24"/>
        </w:rPr>
        <w:t xml:space="preserve"> </w:t>
      </w:r>
      <w:r w:rsidRPr="000C1F3A">
        <w:rPr>
          <w:sz w:val="24"/>
        </w:rPr>
        <w:t>available.</w:t>
      </w:r>
    </w:p>
    <w:p w:rsidR="00FF7BDE" w:rsidRDefault="00A22A0C">
      <w:pPr>
        <w:pStyle w:val="a5"/>
        <w:numPr>
          <w:ilvl w:val="0"/>
          <w:numId w:val="201"/>
        </w:numPr>
        <w:tabs>
          <w:tab w:val="left" w:pos="846"/>
        </w:tabs>
        <w:spacing w:before="147" w:line="244" w:lineRule="auto"/>
        <w:ind w:right="302" w:firstLine="450"/>
        <w:rPr>
          <w:sz w:val="24"/>
        </w:rPr>
      </w:pPr>
      <w:r>
        <w:rPr>
          <w:sz w:val="24"/>
        </w:rPr>
        <w:t>The</w:t>
      </w:r>
      <w:r>
        <w:rPr>
          <w:spacing w:val="-8"/>
          <w:sz w:val="24"/>
        </w:rPr>
        <w:t xml:space="preserve"> </w:t>
      </w:r>
      <w:r>
        <w:rPr>
          <w:sz w:val="24"/>
        </w:rPr>
        <w:t>decision</w:t>
      </w:r>
      <w:r>
        <w:rPr>
          <w:spacing w:val="-7"/>
          <w:sz w:val="24"/>
        </w:rPr>
        <w:t xml:space="preserve"> </w:t>
      </w:r>
      <w:r>
        <w:rPr>
          <w:sz w:val="24"/>
        </w:rPr>
        <w:t>of</w:t>
      </w:r>
      <w:r>
        <w:rPr>
          <w:spacing w:val="-1"/>
          <w:sz w:val="24"/>
        </w:rPr>
        <w:t xml:space="preserve"> </w:t>
      </w:r>
      <w:r>
        <w:rPr>
          <w:sz w:val="24"/>
        </w:rPr>
        <w:t>the</w:t>
      </w:r>
      <w:r>
        <w:rPr>
          <w:spacing w:val="-8"/>
          <w:sz w:val="24"/>
        </w:rPr>
        <w:t xml:space="preserve"> </w:t>
      </w:r>
      <w:r>
        <w:rPr>
          <w:sz w:val="24"/>
        </w:rPr>
        <w:t>approval</w:t>
      </w:r>
      <w:r>
        <w:rPr>
          <w:spacing w:val="-8"/>
          <w:sz w:val="24"/>
        </w:rPr>
        <w:t xml:space="preserve"> </w:t>
      </w:r>
      <w:r>
        <w:rPr>
          <w:sz w:val="24"/>
        </w:rPr>
        <w:t>of the</w:t>
      </w:r>
      <w:r>
        <w:rPr>
          <w:spacing w:val="-3"/>
          <w:sz w:val="24"/>
        </w:rPr>
        <w:t xml:space="preserve"> </w:t>
      </w:r>
      <w:r>
        <w:rPr>
          <w:sz w:val="24"/>
        </w:rPr>
        <w:t>extended</w:t>
      </w:r>
      <w:r>
        <w:rPr>
          <w:spacing w:val="-7"/>
          <w:sz w:val="24"/>
        </w:rPr>
        <w:t xml:space="preserve"> </w:t>
      </w:r>
      <w:r>
        <w:rPr>
          <w:sz w:val="24"/>
        </w:rPr>
        <w:t>access</w:t>
      </w:r>
      <w:r>
        <w:rPr>
          <w:spacing w:val="-5"/>
          <w:sz w:val="24"/>
        </w:rPr>
        <w:t xml:space="preserve"> </w:t>
      </w:r>
      <w:r>
        <w:rPr>
          <w:sz w:val="24"/>
        </w:rPr>
        <w:t>programs</w:t>
      </w:r>
      <w:r>
        <w:rPr>
          <w:spacing w:val="-5"/>
          <w:sz w:val="24"/>
        </w:rPr>
        <w:t xml:space="preserve"> </w:t>
      </w:r>
      <w:r>
        <w:rPr>
          <w:sz w:val="24"/>
        </w:rPr>
        <w:t>to</w:t>
      </w:r>
      <w:r>
        <w:rPr>
          <w:spacing w:val="-7"/>
          <w:sz w:val="24"/>
        </w:rPr>
        <w:t xml:space="preserve"> </w:t>
      </w:r>
      <w:r>
        <w:rPr>
          <w:sz w:val="24"/>
        </w:rPr>
        <w:t>the</w:t>
      </w:r>
      <w:r>
        <w:rPr>
          <w:spacing w:val="-7"/>
          <w:sz w:val="24"/>
        </w:rPr>
        <w:t xml:space="preserve"> </w:t>
      </w:r>
      <w:r>
        <w:rPr>
          <w:sz w:val="24"/>
        </w:rPr>
        <w:t>investigational</w:t>
      </w:r>
      <w:r>
        <w:rPr>
          <w:spacing w:val="-3"/>
          <w:sz w:val="24"/>
        </w:rPr>
        <w:t xml:space="preserve"> </w:t>
      </w:r>
      <w:r>
        <w:rPr>
          <w:sz w:val="24"/>
        </w:rPr>
        <w:t>medicinal product for subjects (patients) after a clinical trial (study) is made under the following</w:t>
      </w:r>
      <w:r>
        <w:rPr>
          <w:spacing w:val="-17"/>
          <w:sz w:val="24"/>
        </w:rPr>
        <w:t xml:space="preserve"> </w:t>
      </w:r>
      <w:r>
        <w:rPr>
          <w:sz w:val="24"/>
        </w:rPr>
        <w:t>conditions:</w:t>
      </w:r>
    </w:p>
    <w:p w:rsidR="00FF7BDE" w:rsidRDefault="00A22A0C">
      <w:pPr>
        <w:pStyle w:val="a5"/>
        <w:numPr>
          <w:ilvl w:val="0"/>
          <w:numId w:val="199"/>
        </w:numPr>
        <w:tabs>
          <w:tab w:val="left" w:pos="871"/>
        </w:tabs>
        <w:spacing w:before="143"/>
        <w:ind w:right="316" w:firstLine="450"/>
        <w:rPr>
          <w:sz w:val="24"/>
        </w:rPr>
      </w:pPr>
      <w:r>
        <w:rPr>
          <w:sz w:val="24"/>
        </w:rPr>
        <w:t>there is a life threatening or a serious medical condition that requires the continued treatment with a medicinal product investigated in the relevant clinical trial</w:t>
      </w:r>
      <w:r>
        <w:rPr>
          <w:spacing w:val="-3"/>
          <w:sz w:val="24"/>
        </w:rPr>
        <w:t xml:space="preserve"> </w:t>
      </w:r>
      <w:r>
        <w:rPr>
          <w:sz w:val="24"/>
        </w:rPr>
        <w:t>(study);</w:t>
      </w:r>
    </w:p>
    <w:p w:rsidR="00FF7BDE" w:rsidRDefault="00A22A0C">
      <w:pPr>
        <w:pStyle w:val="a5"/>
        <w:numPr>
          <w:ilvl w:val="0"/>
          <w:numId w:val="199"/>
        </w:numPr>
        <w:tabs>
          <w:tab w:val="left" w:pos="911"/>
        </w:tabs>
        <w:spacing w:before="148"/>
        <w:ind w:right="318" w:firstLine="450"/>
        <w:rPr>
          <w:sz w:val="24"/>
        </w:rPr>
      </w:pPr>
      <w:r>
        <w:rPr>
          <w:sz w:val="24"/>
        </w:rPr>
        <w:t>data that the medicinal product risks will be lower than the expected positive effect are available;</w:t>
      </w:r>
    </w:p>
    <w:p w:rsidR="00FF7BDE" w:rsidRDefault="00A22A0C">
      <w:pPr>
        <w:pStyle w:val="a5"/>
        <w:numPr>
          <w:ilvl w:val="0"/>
          <w:numId w:val="199"/>
        </w:numPr>
        <w:tabs>
          <w:tab w:val="left" w:pos="926"/>
        </w:tabs>
        <w:spacing w:before="153"/>
        <w:ind w:right="304" w:firstLine="450"/>
        <w:rPr>
          <w:sz w:val="24"/>
        </w:rPr>
      </w:pPr>
      <w:r>
        <w:rPr>
          <w:sz w:val="24"/>
        </w:rPr>
        <w:t>patients have completed or are completing a clinical trial (study) of the corresponding medicinal</w:t>
      </w:r>
      <w:r>
        <w:rPr>
          <w:spacing w:val="-3"/>
          <w:sz w:val="24"/>
        </w:rPr>
        <w:t xml:space="preserve"> </w:t>
      </w:r>
      <w:r>
        <w:rPr>
          <w:sz w:val="24"/>
        </w:rPr>
        <w:t>product;</w:t>
      </w:r>
    </w:p>
    <w:p w:rsidR="00FF7BDE" w:rsidRDefault="00A22A0C">
      <w:pPr>
        <w:pStyle w:val="a5"/>
        <w:numPr>
          <w:ilvl w:val="0"/>
          <w:numId w:val="199"/>
        </w:numPr>
        <w:tabs>
          <w:tab w:val="left" w:pos="867"/>
        </w:tabs>
        <w:spacing w:before="148"/>
        <w:ind w:right="312" w:firstLine="450"/>
        <w:rPr>
          <w:sz w:val="24"/>
        </w:rPr>
      </w:pPr>
      <w:r>
        <w:rPr>
          <w:sz w:val="24"/>
        </w:rPr>
        <w:t>a</w:t>
      </w:r>
      <w:r>
        <w:rPr>
          <w:spacing w:val="-11"/>
          <w:sz w:val="24"/>
        </w:rPr>
        <w:t xml:space="preserve"> </w:t>
      </w:r>
      <w:r>
        <w:rPr>
          <w:sz w:val="24"/>
        </w:rPr>
        <w:t>general</w:t>
      </w:r>
      <w:r>
        <w:rPr>
          <w:spacing w:val="-11"/>
          <w:sz w:val="24"/>
        </w:rPr>
        <w:t xml:space="preserve"> </w:t>
      </w:r>
      <w:r>
        <w:rPr>
          <w:sz w:val="24"/>
        </w:rPr>
        <w:t>description</w:t>
      </w:r>
      <w:r>
        <w:rPr>
          <w:spacing w:val="-10"/>
          <w:sz w:val="24"/>
        </w:rPr>
        <w:t xml:space="preserve"> </w:t>
      </w:r>
      <w:r>
        <w:rPr>
          <w:sz w:val="24"/>
        </w:rPr>
        <w:t>of</w:t>
      </w:r>
      <w:r>
        <w:rPr>
          <w:spacing w:val="-8"/>
          <w:sz w:val="24"/>
        </w:rPr>
        <w:t xml:space="preserve"> </w:t>
      </w:r>
      <w:r>
        <w:rPr>
          <w:sz w:val="24"/>
        </w:rPr>
        <w:t>potential</w:t>
      </w:r>
      <w:r>
        <w:rPr>
          <w:spacing w:val="-11"/>
          <w:sz w:val="24"/>
        </w:rPr>
        <w:t xml:space="preserve"> </w:t>
      </w:r>
      <w:r>
        <w:rPr>
          <w:sz w:val="24"/>
        </w:rPr>
        <w:t>patients</w:t>
      </w:r>
      <w:r>
        <w:rPr>
          <w:spacing w:val="-8"/>
          <w:sz w:val="24"/>
        </w:rPr>
        <w:t xml:space="preserve"> </w:t>
      </w:r>
      <w:r>
        <w:rPr>
          <w:sz w:val="24"/>
        </w:rPr>
        <w:t>regarding</w:t>
      </w:r>
      <w:r>
        <w:rPr>
          <w:spacing w:val="-10"/>
          <w:sz w:val="24"/>
        </w:rPr>
        <w:t xml:space="preserve"> </w:t>
      </w:r>
      <w:r>
        <w:rPr>
          <w:sz w:val="24"/>
        </w:rPr>
        <w:t>compliance</w:t>
      </w:r>
      <w:r>
        <w:rPr>
          <w:spacing w:val="-11"/>
          <w:sz w:val="24"/>
        </w:rPr>
        <w:t xml:space="preserve"> </w:t>
      </w:r>
      <w:r>
        <w:rPr>
          <w:sz w:val="24"/>
        </w:rPr>
        <w:t>with</w:t>
      </w:r>
      <w:r>
        <w:rPr>
          <w:spacing w:val="-9"/>
          <w:sz w:val="24"/>
        </w:rPr>
        <w:t xml:space="preserve"> </w:t>
      </w:r>
      <w:r>
        <w:rPr>
          <w:sz w:val="24"/>
        </w:rPr>
        <w:t>the</w:t>
      </w:r>
      <w:r>
        <w:rPr>
          <w:spacing w:val="-11"/>
          <w:sz w:val="24"/>
        </w:rPr>
        <w:t xml:space="preserve"> </w:t>
      </w:r>
      <w:r>
        <w:rPr>
          <w:sz w:val="24"/>
        </w:rPr>
        <w:t>eligibility</w:t>
      </w:r>
      <w:r>
        <w:rPr>
          <w:spacing w:val="-10"/>
          <w:sz w:val="24"/>
        </w:rPr>
        <w:t xml:space="preserve"> </w:t>
      </w:r>
      <w:r>
        <w:rPr>
          <w:sz w:val="24"/>
        </w:rPr>
        <w:t>criteria</w:t>
      </w:r>
      <w:r>
        <w:rPr>
          <w:spacing w:val="-10"/>
          <w:sz w:val="24"/>
        </w:rPr>
        <w:t xml:space="preserve"> </w:t>
      </w:r>
      <w:r>
        <w:rPr>
          <w:sz w:val="24"/>
        </w:rPr>
        <w:t>for the</w:t>
      </w:r>
      <w:r>
        <w:rPr>
          <w:spacing w:val="-19"/>
          <w:sz w:val="24"/>
        </w:rPr>
        <w:t xml:space="preserve"> </w:t>
      </w:r>
      <w:r>
        <w:rPr>
          <w:sz w:val="24"/>
        </w:rPr>
        <w:t>program</w:t>
      </w:r>
      <w:r>
        <w:rPr>
          <w:spacing w:val="-14"/>
          <w:sz w:val="24"/>
        </w:rPr>
        <w:t xml:space="preserve"> </w:t>
      </w:r>
      <w:r>
        <w:rPr>
          <w:sz w:val="24"/>
        </w:rPr>
        <w:t>and</w:t>
      </w:r>
      <w:r>
        <w:rPr>
          <w:spacing w:val="-18"/>
          <w:sz w:val="24"/>
        </w:rPr>
        <w:t xml:space="preserve"> </w:t>
      </w:r>
      <w:r>
        <w:rPr>
          <w:sz w:val="24"/>
        </w:rPr>
        <w:t>an</w:t>
      </w:r>
      <w:r>
        <w:rPr>
          <w:spacing w:val="-18"/>
          <w:sz w:val="24"/>
        </w:rPr>
        <w:t xml:space="preserve"> </w:t>
      </w:r>
      <w:r>
        <w:rPr>
          <w:sz w:val="24"/>
        </w:rPr>
        <w:t>estimation</w:t>
      </w:r>
      <w:r>
        <w:rPr>
          <w:spacing w:val="-18"/>
          <w:sz w:val="24"/>
        </w:rPr>
        <w:t xml:space="preserve"> </w:t>
      </w:r>
      <w:r>
        <w:rPr>
          <w:sz w:val="24"/>
        </w:rPr>
        <w:t>of</w:t>
      </w:r>
      <w:r>
        <w:rPr>
          <w:spacing w:val="-12"/>
          <w:sz w:val="24"/>
        </w:rPr>
        <w:t xml:space="preserve"> </w:t>
      </w:r>
      <w:r>
        <w:rPr>
          <w:sz w:val="24"/>
        </w:rPr>
        <w:t>the</w:t>
      </w:r>
      <w:r>
        <w:rPr>
          <w:spacing w:val="-19"/>
          <w:sz w:val="24"/>
        </w:rPr>
        <w:t xml:space="preserve"> </w:t>
      </w:r>
      <w:r>
        <w:rPr>
          <w:sz w:val="24"/>
        </w:rPr>
        <w:t>expected</w:t>
      </w:r>
      <w:r>
        <w:rPr>
          <w:spacing w:val="-13"/>
          <w:sz w:val="24"/>
        </w:rPr>
        <w:t xml:space="preserve"> </w:t>
      </w:r>
      <w:r>
        <w:rPr>
          <w:sz w:val="24"/>
        </w:rPr>
        <w:t>number</w:t>
      </w:r>
      <w:r>
        <w:rPr>
          <w:spacing w:val="-17"/>
          <w:sz w:val="24"/>
        </w:rPr>
        <w:t xml:space="preserve"> </w:t>
      </w:r>
      <w:r>
        <w:rPr>
          <w:sz w:val="24"/>
        </w:rPr>
        <w:t>of</w:t>
      </w:r>
      <w:r>
        <w:rPr>
          <w:spacing w:val="-17"/>
          <w:sz w:val="24"/>
        </w:rPr>
        <w:t xml:space="preserve"> </w:t>
      </w:r>
      <w:r>
        <w:rPr>
          <w:sz w:val="24"/>
        </w:rPr>
        <w:t>patients</w:t>
      </w:r>
      <w:r>
        <w:rPr>
          <w:spacing w:val="-16"/>
          <w:sz w:val="24"/>
        </w:rPr>
        <w:t xml:space="preserve"> </w:t>
      </w:r>
      <w:r>
        <w:rPr>
          <w:sz w:val="24"/>
        </w:rPr>
        <w:t>who</w:t>
      </w:r>
      <w:r>
        <w:rPr>
          <w:spacing w:val="-18"/>
          <w:sz w:val="24"/>
        </w:rPr>
        <w:t xml:space="preserve"> </w:t>
      </w:r>
      <w:r>
        <w:rPr>
          <w:sz w:val="24"/>
        </w:rPr>
        <w:t>will</w:t>
      </w:r>
      <w:r>
        <w:rPr>
          <w:spacing w:val="-19"/>
          <w:sz w:val="24"/>
        </w:rPr>
        <w:t xml:space="preserve"> </w:t>
      </w:r>
      <w:r>
        <w:rPr>
          <w:sz w:val="24"/>
        </w:rPr>
        <w:t>receive</w:t>
      </w:r>
      <w:r>
        <w:rPr>
          <w:spacing w:val="-14"/>
          <w:sz w:val="24"/>
        </w:rPr>
        <w:t xml:space="preserve"> </w:t>
      </w:r>
      <w:r>
        <w:rPr>
          <w:sz w:val="24"/>
        </w:rPr>
        <w:t>medicinal</w:t>
      </w:r>
      <w:r>
        <w:rPr>
          <w:spacing w:val="-19"/>
          <w:sz w:val="24"/>
        </w:rPr>
        <w:t xml:space="preserve"> </w:t>
      </w:r>
      <w:r>
        <w:rPr>
          <w:sz w:val="24"/>
        </w:rPr>
        <w:t>products during the program period are</w:t>
      </w:r>
      <w:r>
        <w:rPr>
          <w:spacing w:val="-3"/>
          <w:sz w:val="24"/>
        </w:rPr>
        <w:t xml:space="preserve"> </w:t>
      </w:r>
      <w:r>
        <w:rPr>
          <w:sz w:val="24"/>
        </w:rPr>
        <w:t>available;</w:t>
      </w:r>
    </w:p>
    <w:p w:rsidR="00FF7BDE" w:rsidRDefault="00A22A0C">
      <w:pPr>
        <w:pStyle w:val="a5"/>
        <w:numPr>
          <w:ilvl w:val="0"/>
          <w:numId w:val="199"/>
        </w:numPr>
        <w:tabs>
          <w:tab w:val="left" w:pos="901"/>
        </w:tabs>
        <w:spacing w:before="153"/>
        <w:ind w:right="311" w:firstLine="450"/>
        <w:rPr>
          <w:sz w:val="24"/>
        </w:rPr>
      </w:pPr>
      <w:r>
        <w:rPr>
          <w:sz w:val="24"/>
        </w:rPr>
        <w:t>information on numbers (codes) and initials of potential patients provided to them during participation in a clinical trial (study) is</w:t>
      </w:r>
      <w:r>
        <w:rPr>
          <w:spacing w:val="5"/>
          <w:sz w:val="24"/>
        </w:rPr>
        <w:t xml:space="preserve"> </w:t>
      </w:r>
      <w:r>
        <w:rPr>
          <w:sz w:val="24"/>
        </w:rPr>
        <w:t>available.</w:t>
      </w:r>
    </w:p>
    <w:p w:rsidR="00FF7BDE" w:rsidRDefault="00A22A0C">
      <w:pPr>
        <w:pStyle w:val="a5"/>
        <w:numPr>
          <w:ilvl w:val="0"/>
          <w:numId w:val="201"/>
        </w:numPr>
        <w:tabs>
          <w:tab w:val="left" w:pos="881"/>
        </w:tabs>
        <w:spacing w:before="148"/>
        <w:ind w:right="313" w:firstLine="450"/>
        <w:rPr>
          <w:sz w:val="24"/>
        </w:rPr>
      </w:pPr>
      <w:r>
        <w:rPr>
          <w:sz w:val="24"/>
        </w:rPr>
        <w:t>The provision of a medicinal product as part of the access program to the investigational medicinal</w:t>
      </w:r>
      <w:r>
        <w:rPr>
          <w:spacing w:val="-15"/>
          <w:sz w:val="24"/>
        </w:rPr>
        <w:t xml:space="preserve"> </w:t>
      </w:r>
      <w:r>
        <w:rPr>
          <w:sz w:val="24"/>
        </w:rPr>
        <w:t>product</w:t>
      </w:r>
      <w:r>
        <w:rPr>
          <w:spacing w:val="-14"/>
          <w:sz w:val="24"/>
        </w:rPr>
        <w:t xml:space="preserve"> </w:t>
      </w:r>
      <w:r>
        <w:rPr>
          <w:sz w:val="24"/>
        </w:rPr>
        <w:t>for</w:t>
      </w:r>
      <w:r>
        <w:rPr>
          <w:spacing w:val="-12"/>
          <w:sz w:val="24"/>
        </w:rPr>
        <w:t xml:space="preserve"> </w:t>
      </w:r>
      <w:r>
        <w:rPr>
          <w:sz w:val="24"/>
        </w:rPr>
        <w:t>subjects</w:t>
      </w:r>
      <w:r>
        <w:rPr>
          <w:spacing w:val="-12"/>
          <w:sz w:val="24"/>
        </w:rPr>
        <w:t xml:space="preserve"> </w:t>
      </w:r>
      <w:r>
        <w:rPr>
          <w:sz w:val="24"/>
        </w:rPr>
        <w:t>(patients)</w:t>
      </w:r>
      <w:r>
        <w:rPr>
          <w:spacing w:val="-12"/>
          <w:sz w:val="24"/>
        </w:rPr>
        <w:t xml:space="preserve"> </w:t>
      </w:r>
      <w:r>
        <w:rPr>
          <w:sz w:val="24"/>
        </w:rPr>
        <w:t>after</w:t>
      </w:r>
      <w:r>
        <w:rPr>
          <w:spacing w:val="-9"/>
          <w:sz w:val="24"/>
        </w:rPr>
        <w:t xml:space="preserve"> </w:t>
      </w:r>
      <w:r>
        <w:rPr>
          <w:sz w:val="24"/>
        </w:rPr>
        <w:t>a</w:t>
      </w:r>
      <w:r>
        <w:rPr>
          <w:spacing w:val="-13"/>
          <w:sz w:val="24"/>
        </w:rPr>
        <w:t xml:space="preserve"> </w:t>
      </w:r>
      <w:r>
        <w:rPr>
          <w:sz w:val="24"/>
        </w:rPr>
        <w:t>clinical</w:t>
      </w:r>
      <w:r>
        <w:rPr>
          <w:spacing w:val="-14"/>
          <w:sz w:val="24"/>
        </w:rPr>
        <w:t xml:space="preserve"> </w:t>
      </w:r>
      <w:r>
        <w:rPr>
          <w:sz w:val="24"/>
        </w:rPr>
        <w:t>trial</w:t>
      </w:r>
      <w:r>
        <w:rPr>
          <w:spacing w:val="-15"/>
          <w:sz w:val="24"/>
        </w:rPr>
        <w:t xml:space="preserve"> </w:t>
      </w:r>
      <w:r>
        <w:rPr>
          <w:sz w:val="24"/>
        </w:rPr>
        <w:t>(study)</w:t>
      </w:r>
      <w:r>
        <w:rPr>
          <w:spacing w:val="-10"/>
          <w:sz w:val="24"/>
        </w:rPr>
        <w:t xml:space="preserve"> </w:t>
      </w:r>
      <w:r>
        <w:rPr>
          <w:sz w:val="24"/>
        </w:rPr>
        <w:t>is</w:t>
      </w:r>
      <w:r>
        <w:rPr>
          <w:spacing w:val="-12"/>
          <w:sz w:val="24"/>
        </w:rPr>
        <w:t xml:space="preserve"> </w:t>
      </w:r>
      <w:r>
        <w:rPr>
          <w:sz w:val="24"/>
        </w:rPr>
        <w:t>possible</w:t>
      </w:r>
      <w:r>
        <w:rPr>
          <w:spacing w:val="-14"/>
          <w:sz w:val="24"/>
        </w:rPr>
        <w:t xml:space="preserve"> </w:t>
      </w:r>
      <w:r>
        <w:rPr>
          <w:sz w:val="24"/>
        </w:rPr>
        <w:t>only</w:t>
      </w:r>
      <w:r>
        <w:rPr>
          <w:spacing w:val="-8"/>
          <w:sz w:val="24"/>
        </w:rPr>
        <w:t xml:space="preserve"> </w:t>
      </w:r>
      <w:r>
        <w:rPr>
          <w:sz w:val="24"/>
        </w:rPr>
        <w:t>after</w:t>
      </w:r>
      <w:r>
        <w:rPr>
          <w:spacing w:val="-9"/>
          <w:sz w:val="24"/>
        </w:rPr>
        <w:t xml:space="preserve"> </w:t>
      </w:r>
      <w:r>
        <w:rPr>
          <w:sz w:val="24"/>
        </w:rPr>
        <w:t>the</w:t>
      </w:r>
      <w:r>
        <w:rPr>
          <w:spacing w:val="-14"/>
          <w:sz w:val="24"/>
        </w:rPr>
        <w:t xml:space="preserve"> </w:t>
      </w:r>
      <w:r>
        <w:rPr>
          <w:sz w:val="24"/>
        </w:rPr>
        <w:t>patient’s participation in a clinical trial (study), ensuring continued treatment with the relevant medicinal product.</w:t>
      </w:r>
    </w:p>
    <w:p w:rsidR="00FF7BDE" w:rsidRDefault="00A22A0C">
      <w:pPr>
        <w:pStyle w:val="a5"/>
        <w:numPr>
          <w:ilvl w:val="0"/>
          <w:numId w:val="201"/>
        </w:numPr>
        <w:tabs>
          <w:tab w:val="left" w:pos="871"/>
        </w:tabs>
        <w:spacing w:before="151"/>
        <w:ind w:right="304" w:firstLine="450"/>
        <w:rPr>
          <w:sz w:val="24"/>
        </w:rPr>
      </w:pPr>
      <w:r>
        <w:rPr>
          <w:sz w:val="24"/>
        </w:rPr>
        <w:t>The implementation of expanded access programs is initiated only after the entity that will provide medicinal products as part of the relevant program (or an individual or legal entity acting on behalf of such an entity) signs an agreement on the implementation of the relevant program with a health care institution or with an individual person – entrepreneur authorized to carry out economic activities related to medical</w:t>
      </w:r>
      <w:r>
        <w:rPr>
          <w:spacing w:val="2"/>
          <w:sz w:val="24"/>
        </w:rPr>
        <w:t xml:space="preserve"> </w:t>
      </w:r>
      <w:r>
        <w:rPr>
          <w:sz w:val="24"/>
        </w:rPr>
        <w:t>practice.</w:t>
      </w:r>
    </w:p>
    <w:p w:rsidR="00FF7BDE" w:rsidRDefault="00A22A0C">
      <w:pPr>
        <w:pStyle w:val="a5"/>
        <w:numPr>
          <w:ilvl w:val="0"/>
          <w:numId w:val="201"/>
        </w:numPr>
        <w:tabs>
          <w:tab w:val="left" w:pos="986"/>
        </w:tabs>
        <w:spacing w:before="151"/>
        <w:ind w:right="314" w:firstLine="450"/>
        <w:rPr>
          <w:sz w:val="24"/>
        </w:rPr>
      </w:pPr>
      <w:r>
        <w:rPr>
          <w:sz w:val="24"/>
        </w:rPr>
        <w:t>The relevant Ethics Commission of a health care institution that plans to participate in the expanded access program evaluates the ethical and moral and legal aspects of conducting expanded access programs and makes a decision on approval or refusal to approve the implementation of such programs within five calendar</w:t>
      </w:r>
      <w:r>
        <w:rPr>
          <w:spacing w:val="-2"/>
          <w:sz w:val="24"/>
        </w:rPr>
        <w:t xml:space="preserve"> </w:t>
      </w:r>
      <w:r>
        <w:rPr>
          <w:sz w:val="24"/>
        </w:rPr>
        <w:t>days.</w:t>
      </w:r>
    </w:p>
    <w:p w:rsidR="00FF7BDE" w:rsidRDefault="00A22A0C">
      <w:pPr>
        <w:pStyle w:val="a5"/>
        <w:numPr>
          <w:ilvl w:val="0"/>
          <w:numId w:val="201"/>
        </w:numPr>
        <w:tabs>
          <w:tab w:val="left" w:pos="971"/>
        </w:tabs>
        <w:spacing w:before="146"/>
        <w:ind w:left="971" w:hanging="361"/>
        <w:rPr>
          <w:sz w:val="24"/>
        </w:rPr>
      </w:pPr>
      <w:r>
        <w:rPr>
          <w:sz w:val="24"/>
        </w:rPr>
        <w:t>The labelling of medicinal products used as part of extended access programs shall</w:t>
      </w:r>
      <w:r>
        <w:rPr>
          <w:spacing w:val="-13"/>
          <w:sz w:val="24"/>
        </w:rPr>
        <w:t xml:space="preserve"> </w:t>
      </w:r>
      <w:r>
        <w:rPr>
          <w:sz w:val="24"/>
        </w:rPr>
        <w:t>include:</w:t>
      </w:r>
    </w:p>
    <w:p w:rsidR="00FF7BDE" w:rsidRDefault="00A22A0C">
      <w:pPr>
        <w:pStyle w:val="a5"/>
        <w:numPr>
          <w:ilvl w:val="0"/>
          <w:numId w:val="198"/>
        </w:numPr>
        <w:tabs>
          <w:tab w:val="left" w:pos="871"/>
        </w:tabs>
        <w:spacing w:before="155"/>
        <w:ind w:hanging="261"/>
        <w:rPr>
          <w:sz w:val="24"/>
        </w:rPr>
      </w:pPr>
      <w:r>
        <w:rPr>
          <w:sz w:val="24"/>
        </w:rPr>
        <w:t>a label “Not for</w:t>
      </w:r>
      <w:r>
        <w:rPr>
          <w:spacing w:val="-7"/>
          <w:sz w:val="24"/>
        </w:rPr>
        <w:t xml:space="preserve"> </w:t>
      </w:r>
      <w:r>
        <w:rPr>
          <w:sz w:val="24"/>
        </w:rPr>
        <w:t>sale”;</w:t>
      </w:r>
    </w:p>
    <w:p w:rsidR="00FF7BDE" w:rsidRDefault="00A22A0C">
      <w:pPr>
        <w:pStyle w:val="a5"/>
        <w:numPr>
          <w:ilvl w:val="0"/>
          <w:numId w:val="198"/>
        </w:numPr>
        <w:tabs>
          <w:tab w:val="left" w:pos="876"/>
        </w:tabs>
        <w:ind w:left="160" w:right="302" w:firstLine="450"/>
        <w:rPr>
          <w:sz w:val="24"/>
        </w:rPr>
      </w:pPr>
      <w:r>
        <w:rPr>
          <w:sz w:val="24"/>
        </w:rPr>
        <w:t>a label “Only for extended access programs to unauthorized medicinal products for patients” or</w:t>
      </w:r>
      <w:r>
        <w:rPr>
          <w:spacing w:val="-14"/>
          <w:sz w:val="24"/>
        </w:rPr>
        <w:t xml:space="preserve"> </w:t>
      </w:r>
      <w:r>
        <w:rPr>
          <w:sz w:val="24"/>
        </w:rPr>
        <w:t>a</w:t>
      </w:r>
      <w:r>
        <w:rPr>
          <w:spacing w:val="-15"/>
          <w:sz w:val="24"/>
        </w:rPr>
        <w:t xml:space="preserve"> </w:t>
      </w:r>
      <w:r>
        <w:rPr>
          <w:sz w:val="24"/>
        </w:rPr>
        <w:t>label</w:t>
      </w:r>
      <w:r>
        <w:rPr>
          <w:spacing w:val="-15"/>
          <w:sz w:val="24"/>
        </w:rPr>
        <w:t xml:space="preserve"> </w:t>
      </w:r>
      <w:r>
        <w:rPr>
          <w:sz w:val="24"/>
        </w:rPr>
        <w:t>“Only</w:t>
      </w:r>
      <w:r>
        <w:rPr>
          <w:spacing w:val="-14"/>
          <w:sz w:val="24"/>
        </w:rPr>
        <w:t xml:space="preserve"> </w:t>
      </w:r>
      <w:r>
        <w:rPr>
          <w:sz w:val="24"/>
        </w:rPr>
        <w:t>for</w:t>
      </w:r>
      <w:r>
        <w:rPr>
          <w:spacing w:val="-14"/>
          <w:sz w:val="24"/>
        </w:rPr>
        <w:t xml:space="preserve"> </w:t>
      </w:r>
      <w:r>
        <w:rPr>
          <w:sz w:val="24"/>
        </w:rPr>
        <w:t>access</w:t>
      </w:r>
      <w:r>
        <w:rPr>
          <w:spacing w:val="-12"/>
          <w:sz w:val="24"/>
        </w:rPr>
        <w:t xml:space="preserve"> </w:t>
      </w:r>
      <w:r>
        <w:rPr>
          <w:sz w:val="24"/>
        </w:rPr>
        <w:t>programs</w:t>
      </w:r>
      <w:r>
        <w:rPr>
          <w:spacing w:val="-12"/>
          <w:sz w:val="24"/>
        </w:rPr>
        <w:t xml:space="preserve"> </w:t>
      </w:r>
      <w:r>
        <w:rPr>
          <w:sz w:val="24"/>
        </w:rPr>
        <w:t>to</w:t>
      </w:r>
      <w:r>
        <w:rPr>
          <w:spacing w:val="-14"/>
          <w:sz w:val="24"/>
        </w:rPr>
        <w:t xml:space="preserve"> </w:t>
      </w:r>
      <w:r>
        <w:rPr>
          <w:sz w:val="24"/>
        </w:rPr>
        <w:t>the</w:t>
      </w:r>
      <w:r>
        <w:rPr>
          <w:spacing w:val="-16"/>
          <w:sz w:val="24"/>
        </w:rPr>
        <w:t xml:space="preserve"> </w:t>
      </w:r>
      <w:r>
        <w:rPr>
          <w:sz w:val="24"/>
        </w:rPr>
        <w:t>unauthorized</w:t>
      </w:r>
      <w:r>
        <w:rPr>
          <w:spacing w:val="-14"/>
          <w:sz w:val="24"/>
        </w:rPr>
        <w:t xml:space="preserve"> </w:t>
      </w:r>
      <w:r>
        <w:rPr>
          <w:sz w:val="24"/>
        </w:rPr>
        <w:t>medicinal</w:t>
      </w:r>
      <w:r>
        <w:rPr>
          <w:spacing w:val="-15"/>
          <w:sz w:val="24"/>
        </w:rPr>
        <w:t xml:space="preserve"> </w:t>
      </w:r>
      <w:r>
        <w:rPr>
          <w:sz w:val="24"/>
        </w:rPr>
        <w:t>product</w:t>
      </w:r>
      <w:r>
        <w:rPr>
          <w:spacing w:val="-15"/>
          <w:sz w:val="24"/>
        </w:rPr>
        <w:t xml:space="preserve"> </w:t>
      </w:r>
      <w:r>
        <w:rPr>
          <w:sz w:val="24"/>
        </w:rPr>
        <w:t>for</w:t>
      </w:r>
      <w:r>
        <w:rPr>
          <w:spacing w:val="-13"/>
          <w:sz w:val="24"/>
        </w:rPr>
        <w:t xml:space="preserve"> </w:t>
      </w:r>
      <w:r>
        <w:rPr>
          <w:sz w:val="24"/>
        </w:rPr>
        <w:t>subjects</w:t>
      </w:r>
      <w:r>
        <w:rPr>
          <w:spacing w:val="-13"/>
          <w:sz w:val="24"/>
        </w:rPr>
        <w:t xml:space="preserve"> </w:t>
      </w:r>
      <w:r>
        <w:rPr>
          <w:sz w:val="24"/>
        </w:rPr>
        <w:t>after</w:t>
      </w:r>
      <w:r>
        <w:rPr>
          <w:spacing w:val="-13"/>
          <w:sz w:val="24"/>
        </w:rPr>
        <w:t xml:space="preserve"> </w:t>
      </w:r>
      <w:r>
        <w:rPr>
          <w:sz w:val="24"/>
        </w:rPr>
        <w:t>a</w:t>
      </w:r>
      <w:r>
        <w:rPr>
          <w:spacing w:val="-7"/>
          <w:sz w:val="24"/>
        </w:rPr>
        <w:t xml:space="preserve"> </w:t>
      </w:r>
      <w:r>
        <w:rPr>
          <w:sz w:val="24"/>
        </w:rPr>
        <w:t>clinical trial (study)”,</w:t>
      </w:r>
      <w:r>
        <w:rPr>
          <w:spacing w:val="-3"/>
          <w:sz w:val="24"/>
        </w:rPr>
        <w:t xml:space="preserve"> </w:t>
      </w:r>
      <w:r>
        <w:rPr>
          <w:sz w:val="24"/>
        </w:rPr>
        <w:t>respectively;</w:t>
      </w:r>
    </w:p>
    <w:p w:rsidR="00FF7BDE" w:rsidRDefault="00A22A0C">
      <w:pPr>
        <w:pStyle w:val="a5"/>
        <w:numPr>
          <w:ilvl w:val="0"/>
          <w:numId w:val="198"/>
        </w:numPr>
        <w:tabs>
          <w:tab w:val="left" w:pos="871"/>
        </w:tabs>
        <w:spacing w:before="147"/>
        <w:ind w:hanging="261"/>
        <w:rPr>
          <w:sz w:val="24"/>
        </w:rPr>
      </w:pPr>
      <w:r>
        <w:rPr>
          <w:sz w:val="24"/>
        </w:rPr>
        <w:t>number (code) of the corresponding program set by the applicant (representative in</w:t>
      </w:r>
      <w:r>
        <w:rPr>
          <w:spacing w:val="-34"/>
          <w:sz w:val="24"/>
        </w:rPr>
        <w:t xml:space="preserve"> </w:t>
      </w:r>
      <w:r>
        <w:rPr>
          <w:sz w:val="24"/>
        </w:rPr>
        <w:t>Ukraine).</w:t>
      </w:r>
    </w:p>
    <w:p w:rsidR="00FF7BDE" w:rsidRDefault="00A22A0C">
      <w:pPr>
        <w:pStyle w:val="a5"/>
        <w:numPr>
          <w:ilvl w:val="0"/>
          <w:numId w:val="201"/>
        </w:numPr>
        <w:tabs>
          <w:tab w:val="left" w:pos="961"/>
        </w:tabs>
        <w:spacing w:before="154"/>
        <w:ind w:right="313" w:firstLine="450"/>
        <w:rPr>
          <w:sz w:val="24"/>
        </w:rPr>
      </w:pPr>
      <w:r>
        <w:rPr>
          <w:sz w:val="24"/>
        </w:rPr>
        <w:t>The</w:t>
      </w:r>
      <w:r>
        <w:rPr>
          <w:spacing w:val="-14"/>
          <w:sz w:val="24"/>
        </w:rPr>
        <w:t xml:space="preserve"> </w:t>
      </w:r>
      <w:r>
        <w:rPr>
          <w:sz w:val="24"/>
        </w:rPr>
        <w:t>entity</w:t>
      </w:r>
      <w:r>
        <w:rPr>
          <w:spacing w:val="-7"/>
          <w:sz w:val="24"/>
        </w:rPr>
        <w:t xml:space="preserve"> </w:t>
      </w:r>
      <w:r>
        <w:rPr>
          <w:sz w:val="24"/>
        </w:rPr>
        <w:t>that</w:t>
      </w:r>
      <w:r>
        <w:rPr>
          <w:spacing w:val="-14"/>
          <w:sz w:val="24"/>
        </w:rPr>
        <w:t xml:space="preserve"> </w:t>
      </w:r>
      <w:r>
        <w:rPr>
          <w:sz w:val="24"/>
        </w:rPr>
        <w:t>will</w:t>
      </w:r>
      <w:r>
        <w:rPr>
          <w:spacing w:val="-13"/>
          <w:sz w:val="24"/>
        </w:rPr>
        <w:t xml:space="preserve"> </w:t>
      </w:r>
      <w:r>
        <w:rPr>
          <w:sz w:val="24"/>
        </w:rPr>
        <w:t>provide</w:t>
      </w:r>
      <w:r>
        <w:rPr>
          <w:spacing w:val="-14"/>
          <w:sz w:val="24"/>
        </w:rPr>
        <w:t xml:space="preserve"> </w:t>
      </w:r>
      <w:r>
        <w:rPr>
          <w:sz w:val="24"/>
        </w:rPr>
        <w:t>medicinal</w:t>
      </w:r>
      <w:r>
        <w:rPr>
          <w:spacing w:val="-13"/>
          <w:sz w:val="24"/>
        </w:rPr>
        <w:t xml:space="preserve"> </w:t>
      </w:r>
      <w:r>
        <w:rPr>
          <w:sz w:val="24"/>
        </w:rPr>
        <w:t>products</w:t>
      </w:r>
      <w:r>
        <w:rPr>
          <w:spacing w:val="-11"/>
          <w:sz w:val="24"/>
        </w:rPr>
        <w:t xml:space="preserve"> </w:t>
      </w:r>
      <w:r>
        <w:rPr>
          <w:sz w:val="24"/>
        </w:rPr>
        <w:t>as</w:t>
      </w:r>
      <w:r>
        <w:rPr>
          <w:spacing w:val="-5"/>
          <w:sz w:val="24"/>
        </w:rPr>
        <w:t xml:space="preserve"> </w:t>
      </w:r>
      <w:r>
        <w:rPr>
          <w:sz w:val="24"/>
        </w:rPr>
        <w:t>part</w:t>
      </w:r>
      <w:r>
        <w:rPr>
          <w:spacing w:val="-14"/>
          <w:sz w:val="24"/>
        </w:rPr>
        <w:t xml:space="preserve"> </w:t>
      </w:r>
      <w:r>
        <w:rPr>
          <w:sz w:val="24"/>
        </w:rPr>
        <w:t>of</w:t>
      </w:r>
      <w:r>
        <w:rPr>
          <w:spacing w:val="-11"/>
          <w:sz w:val="24"/>
        </w:rPr>
        <w:t xml:space="preserve"> </w:t>
      </w:r>
      <w:r>
        <w:rPr>
          <w:sz w:val="24"/>
        </w:rPr>
        <w:t>extended</w:t>
      </w:r>
      <w:r>
        <w:rPr>
          <w:spacing w:val="-13"/>
          <w:sz w:val="24"/>
        </w:rPr>
        <w:t xml:space="preserve"> </w:t>
      </w:r>
      <w:r>
        <w:rPr>
          <w:sz w:val="24"/>
        </w:rPr>
        <w:t>access</w:t>
      </w:r>
      <w:r>
        <w:rPr>
          <w:spacing w:val="-10"/>
          <w:sz w:val="24"/>
        </w:rPr>
        <w:t xml:space="preserve"> </w:t>
      </w:r>
      <w:r>
        <w:rPr>
          <w:sz w:val="24"/>
        </w:rPr>
        <w:t>programs</w:t>
      </w:r>
      <w:r>
        <w:rPr>
          <w:spacing w:val="-10"/>
          <w:sz w:val="24"/>
        </w:rPr>
        <w:t xml:space="preserve"> </w:t>
      </w:r>
      <w:r>
        <w:rPr>
          <w:sz w:val="24"/>
        </w:rPr>
        <w:t>may</w:t>
      </w:r>
      <w:r>
        <w:rPr>
          <w:spacing w:val="-13"/>
          <w:sz w:val="24"/>
        </w:rPr>
        <w:t xml:space="preserve"> </w:t>
      </w:r>
      <w:r>
        <w:rPr>
          <w:sz w:val="24"/>
        </w:rPr>
        <w:t>sign a voluntary insurance agreement to third</w:t>
      </w:r>
      <w:r>
        <w:rPr>
          <w:spacing w:val="4"/>
          <w:sz w:val="24"/>
        </w:rPr>
        <w:t xml:space="preserve"> </w:t>
      </w:r>
      <w:r>
        <w:rPr>
          <w:sz w:val="24"/>
        </w:rPr>
        <w:t>parties.</w:t>
      </w:r>
    </w:p>
    <w:p w:rsidR="00FF7BDE" w:rsidRDefault="00A22A0C">
      <w:pPr>
        <w:pStyle w:val="1"/>
        <w:spacing w:before="146"/>
        <w:ind w:left="4362"/>
        <w:jc w:val="left"/>
      </w:pPr>
      <w:r>
        <w:t>Section II.</w:t>
      </w:r>
    </w:p>
    <w:p w:rsidR="00FF7BDE" w:rsidRDefault="00FF7BDE">
      <w:pPr>
        <w:pStyle w:val="a3"/>
        <w:spacing w:before="2"/>
        <w:ind w:left="0" w:firstLine="0"/>
        <w:jc w:val="left"/>
        <w:rPr>
          <w:b/>
        </w:rPr>
      </w:pPr>
    </w:p>
    <w:p w:rsidR="00FF7BDE" w:rsidRDefault="00A22A0C">
      <w:pPr>
        <w:ind w:left="590" w:right="746"/>
        <w:jc w:val="center"/>
        <w:rPr>
          <w:b/>
          <w:sz w:val="28"/>
        </w:rPr>
      </w:pPr>
      <w:r>
        <w:rPr>
          <w:b/>
          <w:sz w:val="28"/>
        </w:rPr>
        <w:t>DEVELOPMENT OF MEDICINAL PRODUCTS</w:t>
      </w:r>
    </w:p>
    <w:p w:rsidR="00FF7BDE" w:rsidRDefault="00A22A0C">
      <w:pPr>
        <w:pStyle w:val="a3"/>
        <w:spacing w:before="151"/>
        <w:ind w:left="610" w:firstLine="0"/>
        <w:jc w:val="left"/>
      </w:pPr>
      <w:r>
        <w:rPr>
          <w:b/>
        </w:rPr>
        <w:t xml:space="preserve">Article 8. </w:t>
      </w:r>
      <w:r>
        <w:t>Pharmaceutical development of medicinal products</w:t>
      </w:r>
    </w:p>
    <w:p w:rsidR="00FF7BDE" w:rsidRDefault="00A22A0C" w:rsidP="00DF3C36">
      <w:pPr>
        <w:pStyle w:val="a5"/>
        <w:numPr>
          <w:ilvl w:val="0"/>
          <w:numId w:val="197"/>
        </w:numPr>
        <w:tabs>
          <w:tab w:val="left" w:pos="856"/>
        </w:tabs>
        <w:spacing w:before="76"/>
        <w:ind w:right="311" w:firstLine="407"/>
        <w:jc w:val="left"/>
      </w:pPr>
      <w:r w:rsidRPr="00DF3C36">
        <w:rPr>
          <w:sz w:val="24"/>
        </w:rPr>
        <w:t>Pharmaceutical development of a medicinal product is carried out during its development by development</w:t>
      </w:r>
      <w:r w:rsidRPr="00DF3C36">
        <w:rPr>
          <w:spacing w:val="-9"/>
          <w:sz w:val="24"/>
        </w:rPr>
        <w:t xml:space="preserve"> </w:t>
      </w:r>
      <w:proofErr w:type="spellStart"/>
      <w:r w:rsidRPr="00DF3C36">
        <w:rPr>
          <w:sz w:val="24"/>
        </w:rPr>
        <w:t>centres</w:t>
      </w:r>
      <w:proofErr w:type="spellEnd"/>
      <w:r w:rsidRPr="00DF3C36">
        <w:rPr>
          <w:sz w:val="24"/>
        </w:rPr>
        <w:t>,</w:t>
      </w:r>
      <w:r w:rsidRPr="00DF3C36">
        <w:rPr>
          <w:spacing w:val="-8"/>
          <w:sz w:val="24"/>
        </w:rPr>
        <w:t xml:space="preserve"> </w:t>
      </w:r>
      <w:r w:rsidRPr="00DF3C36">
        <w:rPr>
          <w:sz w:val="24"/>
        </w:rPr>
        <w:t>manufacturers</w:t>
      </w:r>
      <w:r w:rsidRPr="00DF3C36">
        <w:rPr>
          <w:spacing w:val="-6"/>
          <w:sz w:val="24"/>
        </w:rPr>
        <w:t xml:space="preserve"> </w:t>
      </w:r>
      <w:r w:rsidRPr="00DF3C36">
        <w:rPr>
          <w:sz w:val="24"/>
        </w:rPr>
        <w:t>or</w:t>
      </w:r>
      <w:r w:rsidRPr="00DF3C36">
        <w:rPr>
          <w:spacing w:val="-8"/>
          <w:sz w:val="24"/>
        </w:rPr>
        <w:t xml:space="preserve"> </w:t>
      </w:r>
      <w:r w:rsidRPr="00DF3C36">
        <w:rPr>
          <w:sz w:val="24"/>
        </w:rPr>
        <w:t>individuals</w:t>
      </w:r>
      <w:r w:rsidRPr="00DF3C36">
        <w:rPr>
          <w:spacing w:val="-6"/>
          <w:sz w:val="24"/>
        </w:rPr>
        <w:t xml:space="preserve"> </w:t>
      </w:r>
      <w:r w:rsidRPr="00DF3C36">
        <w:rPr>
          <w:sz w:val="24"/>
        </w:rPr>
        <w:t>and</w:t>
      </w:r>
      <w:r w:rsidRPr="00DF3C36">
        <w:rPr>
          <w:spacing w:val="-8"/>
          <w:sz w:val="24"/>
        </w:rPr>
        <w:t xml:space="preserve"> </w:t>
      </w:r>
      <w:r w:rsidRPr="00DF3C36">
        <w:rPr>
          <w:sz w:val="24"/>
        </w:rPr>
        <w:t>other</w:t>
      </w:r>
      <w:r w:rsidRPr="00DF3C36">
        <w:rPr>
          <w:spacing w:val="-8"/>
          <w:sz w:val="24"/>
        </w:rPr>
        <w:t xml:space="preserve"> </w:t>
      </w:r>
      <w:r w:rsidRPr="00DF3C36">
        <w:rPr>
          <w:sz w:val="24"/>
        </w:rPr>
        <w:t>entities</w:t>
      </w:r>
      <w:r w:rsidRPr="00DF3C36">
        <w:rPr>
          <w:spacing w:val="-6"/>
          <w:sz w:val="24"/>
        </w:rPr>
        <w:t xml:space="preserve"> </w:t>
      </w:r>
      <w:r w:rsidRPr="00DF3C36">
        <w:rPr>
          <w:sz w:val="24"/>
        </w:rPr>
        <w:t>and</w:t>
      </w:r>
      <w:r w:rsidRPr="00DF3C36">
        <w:rPr>
          <w:spacing w:val="-8"/>
          <w:sz w:val="24"/>
        </w:rPr>
        <w:t xml:space="preserve"> </w:t>
      </w:r>
      <w:r w:rsidRPr="00DF3C36">
        <w:rPr>
          <w:sz w:val="24"/>
        </w:rPr>
        <w:t>includes</w:t>
      </w:r>
      <w:r w:rsidRPr="00DF3C36">
        <w:rPr>
          <w:spacing w:val="-6"/>
          <w:sz w:val="24"/>
        </w:rPr>
        <w:t xml:space="preserve"> </w:t>
      </w:r>
      <w:r w:rsidRPr="00DF3C36">
        <w:rPr>
          <w:sz w:val="24"/>
        </w:rPr>
        <w:t>conducting</w:t>
      </w:r>
      <w:r w:rsidRPr="00DF3C36">
        <w:rPr>
          <w:spacing w:val="-8"/>
          <w:sz w:val="24"/>
        </w:rPr>
        <w:t xml:space="preserve"> </w:t>
      </w:r>
      <w:r w:rsidRPr="00DF3C36">
        <w:rPr>
          <w:sz w:val="24"/>
        </w:rPr>
        <w:t>studies</w:t>
      </w:r>
      <w:r w:rsidR="00DF3C36">
        <w:rPr>
          <w:sz w:val="24"/>
          <w:lang w:val="uk-UA"/>
        </w:rPr>
        <w:t xml:space="preserve"> </w:t>
      </w:r>
      <w:r w:rsidRPr="00DF3C36">
        <w:rPr>
          <w:sz w:val="24"/>
          <w:szCs w:val="24"/>
        </w:rPr>
        <w:t>to establish quality parameters and production technology, which ensures the manufacture of a medicinal product with given functional characteristics that correspond to its intended purpose</w:t>
      </w:r>
      <w:r>
        <w:t>.</w:t>
      </w:r>
    </w:p>
    <w:p w:rsidR="00FF7BDE" w:rsidRDefault="00A22A0C">
      <w:pPr>
        <w:pStyle w:val="a5"/>
        <w:numPr>
          <w:ilvl w:val="0"/>
          <w:numId w:val="197"/>
        </w:numPr>
        <w:tabs>
          <w:tab w:val="left" w:pos="851"/>
        </w:tabs>
        <w:spacing w:before="148" w:line="242" w:lineRule="auto"/>
        <w:ind w:right="318" w:firstLine="450"/>
        <w:rPr>
          <w:sz w:val="24"/>
        </w:rPr>
      </w:pPr>
      <w:r>
        <w:rPr>
          <w:sz w:val="24"/>
        </w:rPr>
        <w:t>Pharmaceutical development studies are conducted in accordance with industry standards for pharmaceutical development, adapted to the European Union law established by a central executive authority that establishes and implements public health</w:t>
      </w:r>
      <w:r>
        <w:rPr>
          <w:spacing w:val="3"/>
          <w:sz w:val="24"/>
        </w:rPr>
        <w:t xml:space="preserve"> </w:t>
      </w:r>
      <w:r>
        <w:rPr>
          <w:sz w:val="24"/>
        </w:rPr>
        <w:t>policy.</w:t>
      </w:r>
    </w:p>
    <w:p w:rsidR="00FF7BDE" w:rsidRDefault="00A22A0C">
      <w:pPr>
        <w:spacing w:before="144"/>
        <w:ind w:left="610"/>
        <w:rPr>
          <w:sz w:val="24"/>
        </w:rPr>
      </w:pPr>
      <w:r>
        <w:rPr>
          <w:b/>
          <w:sz w:val="24"/>
        </w:rPr>
        <w:t xml:space="preserve">Article 9. </w:t>
      </w:r>
      <w:r>
        <w:rPr>
          <w:sz w:val="24"/>
        </w:rPr>
        <w:t>Non-clinical studies of medicinal products</w:t>
      </w:r>
    </w:p>
    <w:p w:rsidR="00FF7BDE" w:rsidRDefault="00A22A0C">
      <w:pPr>
        <w:pStyle w:val="a5"/>
        <w:numPr>
          <w:ilvl w:val="0"/>
          <w:numId w:val="196"/>
        </w:numPr>
        <w:tabs>
          <w:tab w:val="left" w:pos="851"/>
        </w:tabs>
        <w:ind w:right="314" w:firstLine="450"/>
        <w:rPr>
          <w:sz w:val="24"/>
        </w:rPr>
      </w:pPr>
      <w:r>
        <w:rPr>
          <w:sz w:val="24"/>
        </w:rPr>
        <w:t>Non-clinical studies of medicinal products are conducted using scientific evaluation methods in order to prove the safety, efficacy and quality of medicinal products and include a complex of chemical, physical, biological, microbiological, pharmacological, toxicological and other scientific studies conducted before clinical trials (studies) of medicinal</w:t>
      </w:r>
      <w:r>
        <w:rPr>
          <w:spacing w:val="4"/>
          <w:sz w:val="24"/>
        </w:rPr>
        <w:t xml:space="preserve"> </w:t>
      </w:r>
      <w:r>
        <w:rPr>
          <w:sz w:val="24"/>
        </w:rPr>
        <w:t>products.</w:t>
      </w:r>
    </w:p>
    <w:p w:rsidR="00FF7BDE" w:rsidRDefault="00A22A0C">
      <w:pPr>
        <w:pStyle w:val="a5"/>
        <w:numPr>
          <w:ilvl w:val="0"/>
          <w:numId w:val="196"/>
        </w:numPr>
        <w:tabs>
          <w:tab w:val="left" w:pos="851"/>
        </w:tabs>
        <w:spacing w:before="152"/>
        <w:ind w:right="303" w:firstLine="450"/>
        <w:rPr>
          <w:sz w:val="24"/>
        </w:rPr>
      </w:pPr>
      <w:r>
        <w:rPr>
          <w:sz w:val="24"/>
        </w:rPr>
        <w:t xml:space="preserve">Non-clinical studies are initiated by development </w:t>
      </w:r>
      <w:proofErr w:type="spellStart"/>
      <w:r>
        <w:rPr>
          <w:sz w:val="24"/>
        </w:rPr>
        <w:t>centres</w:t>
      </w:r>
      <w:proofErr w:type="spellEnd"/>
      <w:r>
        <w:rPr>
          <w:sz w:val="24"/>
        </w:rPr>
        <w:t>, manufacturers or individuals,</w:t>
      </w:r>
      <w:r>
        <w:rPr>
          <w:spacing w:val="-28"/>
          <w:sz w:val="24"/>
        </w:rPr>
        <w:t xml:space="preserve"> </w:t>
      </w:r>
      <w:r>
        <w:rPr>
          <w:sz w:val="24"/>
        </w:rPr>
        <w:t>other entities of circulation of medicinal products and are conducted by research institutions, enterprises and</w:t>
      </w:r>
      <w:r>
        <w:rPr>
          <w:spacing w:val="-9"/>
          <w:sz w:val="24"/>
        </w:rPr>
        <w:t xml:space="preserve"> </w:t>
      </w:r>
      <w:r>
        <w:rPr>
          <w:sz w:val="24"/>
        </w:rPr>
        <w:t>other</w:t>
      </w:r>
      <w:r>
        <w:rPr>
          <w:spacing w:val="-8"/>
          <w:sz w:val="24"/>
        </w:rPr>
        <w:t xml:space="preserve"> </w:t>
      </w:r>
      <w:r>
        <w:rPr>
          <w:sz w:val="24"/>
        </w:rPr>
        <w:t>economic</w:t>
      </w:r>
      <w:r>
        <w:rPr>
          <w:spacing w:val="-9"/>
          <w:sz w:val="24"/>
        </w:rPr>
        <w:t xml:space="preserve"> </w:t>
      </w:r>
      <w:r>
        <w:rPr>
          <w:sz w:val="24"/>
        </w:rPr>
        <w:t>entities</w:t>
      </w:r>
      <w:r>
        <w:rPr>
          <w:spacing w:val="-6"/>
          <w:sz w:val="24"/>
        </w:rPr>
        <w:t xml:space="preserve"> </w:t>
      </w:r>
      <w:r>
        <w:rPr>
          <w:sz w:val="24"/>
        </w:rPr>
        <w:t>that</w:t>
      </w:r>
      <w:r>
        <w:rPr>
          <w:spacing w:val="-10"/>
          <w:sz w:val="24"/>
        </w:rPr>
        <w:t xml:space="preserve"> </w:t>
      </w:r>
      <w:r>
        <w:rPr>
          <w:sz w:val="24"/>
        </w:rPr>
        <w:t>have</w:t>
      </w:r>
      <w:r>
        <w:rPr>
          <w:spacing w:val="-9"/>
          <w:sz w:val="24"/>
        </w:rPr>
        <w:t xml:space="preserve"> </w:t>
      </w:r>
      <w:r>
        <w:rPr>
          <w:sz w:val="24"/>
        </w:rPr>
        <w:t>the</w:t>
      </w:r>
      <w:r>
        <w:rPr>
          <w:spacing w:val="-9"/>
          <w:sz w:val="24"/>
        </w:rPr>
        <w:t xml:space="preserve"> </w:t>
      </w:r>
      <w:r>
        <w:rPr>
          <w:sz w:val="24"/>
        </w:rPr>
        <w:t>necessary</w:t>
      </w:r>
      <w:r>
        <w:rPr>
          <w:spacing w:val="-7"/>
          <w:sz w:val="24"/>
        </w:rPr>
        <w:t xml:space="preserve"> </w:t>
      </w:r>
      <w:r>
        <w:rPr>
          <w:sz w:val="24"/>
        </w:rPr>
        <w:t>physical</w:t>
      </w:r>
      <w:r>
        <w:rPr>
          <w:spacing w:val="-10"/>
          <w:sz w:val="24"/>
        </w:rPr>
        <w:t xml:space="preserve"> </w:t>
      </w:r>
      <w:r>
        <w:rPr>
          <w:sz w:val="24"/>
        </w:rPr>
        <w:t>resources</w:t>
      </w:r>
      <w:r>
        <w:rPr>
          <w:spacing w:val="-6"/>
          <w:sz w:val="24"/>
        </w:rPr>
        <w:t xml:space="preserve"> </w:t>
      </w:r>
      <w:r>
        <w:rPr>
          <w:sz w:val="24"/>
        </w:rPr>
        <w:t>and</w:t>
      </w:r>
      <w:r>
        <w:rPr>
          <w:spacing w:val="-8"/>
          <w:sz w:val="24"/>
        </w:rPr>
        <w:t xml:space="preserve"> </w:t>
      </w:r>
      <w:r>
        <w:rPr>
          <w:sz w:val="24"/>
        </w:rPr>
        <w:t>qualified</w:t>
      </w:r>
      <w:r>
        <w:rPr>
          <w:spacing w:val="-8"/>
          <w:sz w:val="24"/>
        </w:rPr>
        <w:t xml:space="preserve"> </w:t>
      </w:r>
      <w:r>
        <w:rPr>
          <w:sz w:val="24"/>
        </w:rPr>
        <w:t>specialists</w:t>
      </w:r>
      <w:r>
        <w:rPr>
          <w:spacing w:val="-7"/>
          <w:sz w:val="24"/>
        </w:rPr>
        <w:t xml:space="preserve"> </w:t>
      </w:r>
      <w:r>
        <w:rPr>
          <w:sz w:val="24"/>
        </w:rPr>
        <w:t>in</w:t>
      </w:r>
      <w:r>
        <w:rPr>
          <w:spacing w:val="-8"/>
          <w:sz w:val="24"/>
        </w:rPr>
        <w:t xml:space="preserve"> </w:t>
      </w:r>
      <w:r>
        <w:rPr>
          <w:sz w:val="24"/>
        </w:rPr>
        <w:t>the relevant field of research, in compliance with the Good Laboratory Practice (GLP)</w:t>
      </w:r>
      <w:r>
        <w:rPr>
          <w:spacing w:val="-6"/>
          <w:sz w:val="24"/>
        </w:rPr>
        <w:t xml:space="preserve"> </w:t>
      </w:r>
      <w:r>
        <w:rPr>
          <w:sz w:val="24"/>
        </w:rPr>
        <w:t>rules.</w:t>
      </w:r>
    </w:p>
    <w:p w:rsidR="00FF7BDE" w:rsidRDefault="00A22A0C">
      <w:pPr>
        <w:pStyle w:val="a3"/>
        <w:spacing w:before="152"/>
        <w:ind w:right="306"/>
      </w:pPr>
      <w:r>
        <w:t>Non-clinical studies of medicinal products are conducted in accordance with the plan approved by the drug developer keeping a study protocol, the preparation of a report on the results of the conducted</w:t>
      </w:r>
      <w:r>
        <w:rPr>
          <w:spacing w:val="-9"/>
        </w:rPr>
        <w:t xml:space="preserve"> </w:t>
      </w:r>
      <w:r>
        <w:t>study,</w:t>
      </w:r>
      <w:r>
        <w:rPr>
          <w:spacing w:val="-2"/>
        </w:rPr>
        <w:t xml:space="preserve"> </w:t>
      </w:r>
      <w:r>
        <w:t>as</w:t>
      </w:r>
      <w:r>
        <w:rPr>
          <w:spacing w:val="-4"/>
        </w:rPr>
        <w:t xml:space="preserve"> </w:t>
      </w:r>
      <w:r>
        <w:t>well</w:t>
      </w:r>
      <w:r>
        <w:rPr>
          <w:spacing w:val="-9"/>
        </w:rPr>
        <w:t xml:space="preserve"> </w:t>
      </w:r>
      <w:r>
        <w:t>as</w:t>
      </w:r>
      <w:r>
        <w:rPr>
          <w:spacing w:val="-6"/>
        </w:rPr>
        <w:t xml:space="preserve"> </w:t>
      </w:r>
      <w:r>
        <w:t>a</w:t>
      </w:r>
      <w:r>
        <w:rPr>
          <w:spacing w:val="-4"/>
        </w:rPr>
        <w:t xml:space="preserve"> </w:t>
      </w:r>
      <w:r>
        <w:t>conclusion</w:t>
      </w:r>
      <w:r>
        <w:rPr>
          <w:spacing w:val="-8"/>
        </w:rPr>
        <w:t xml:space="preserve"> </w:t>
      </w:r>
      <w:r>
        <w:t>on</w:t>
      </w:r>
      <w:r>
        <w:rPr>
          <w:spacing w:val="-4"/>
        </w:rPr>
        <w:t xml:space="preserve"> </w:t>
      </w:r>
      <w:r>
        <w:t>the</w:t>
      </w:r>
      <w:r>
        <w:rPr>
          <w:spacing w:val="-9"/>
        </w:rPr>
        <w:t xml:space="preserve"> </w:t>
      </w:r>
      <w:r>
        <w:t>possibility</w:t>
      </w:r>
      <w:r>
        <w:rPr>
          <w:spacing w:val="-8"/>
        </w:rPr>
        <w:t xml:space="preserve"> </w:t>
      </w:r>
      <w:r>
        <w:t>of</w:t>
      </w:r>
      <w:r>
        <w:rPr>
          <w:spacing w:val="-2"/>
        </w:rPr>
        <w:t xml:space="preserve"> </w:t>
      </w:r>
      <w:r>
        <w:t>conducting</w:t>
      </w:r>
      <w:r>
        <w:rPr>
          <w:spacing w:val="-8"/>
        </w:rPr>
        <w:t xml:space="preserve"> </w:t>
      </w:r>
      <w:r>
        <w:t>a</w:t>
      </w:r>
      <w:r>
        <w:rPr>
          <w:spacing w:val="-4"/>
        </w:rPr>
        <w:t xml:space="preserve"> </w:t>
      </w:r>
      <w:r>
        <w:t>clinical</w:t>
      </w:r>
      <w:r>
        <w:rPr>
          <w:spacing w:val="-4"/>
        </w:rPr>
        <w:t xml:space="preserve"> </w:t>
      </w:r>
      <w:r>
        <w:t>trial</w:t>
      </w:r>
      <w:r>
        <w:rPr>
          <w:spacing w:val="-9"/>
        </w:rPr>
        <w:t xml:space="preserve"> </w:t>
      </w:r>
      <w:r>
        <w:t>(study)</w:t>
      </w:r>
      <w:r>
        <w:rPr>
          <w:spacing w:val="-6"/>
        </w:rPr>
        <w:t xml:space="preserve"> </w:t>
      </w:r>
      <w:r>
        <w:t>of</w:t>
      </w:r>
      <w:r>
        <w:rPr>
          <w:spacing w:val="-7"/>
        </w:rPr>
        <w:t xml:space="preserve"> </w:t>
      </w:r>
      <w:r>
        <w:t>the medicinal</w:t>
      </w:r>
      <w:r>
        <w:rPr>
          <w:spacing w:val="-3"/>
        </w:rPr>
        <w:t xml:space="preserve"> </w:t>
      </w:r>
      <w:r>
        <w:t>product.</w:t>
      </w:r>
    </w:p>
    <w:p w:rsidR="00FF7BDE" w:rsidRDefault="00A22A0C">
      <w:pPr>
        <w:pStyle w:val="a5"/>
        <w:numPr>
          <w:ilvl w:val="0"/>
          <w:numId w:val="196"/>
        </w:numPr>
        <w:tabs>
          <w:tab w:val="left" w:pos="846"/>
        </w:tabs>
        <w:spacing w:before="146" w:line="242" w:lineRule="auto"/>
        <w:ind w:right="312" w:firstLine="450"/>
        <w:rPr>
          <w:sz w:val="24"/>
        </w:rPr>
      </w:pPr>
      <w:r>
        <w:rPr>
          <w:sz w:val="24"/>
        </w:rPr>
        <w:t>Non-clinical</w:t>
      </w:r>
      <w:r>
        <w:rPr>
          <w:spacing w:val="-9"/>
          <w:sz w:val="24"/>
        </w:rPr>
        <w:t xml:space="preserve"> </w:t>
      </w:r>
      <w:r>
        <w:rPr>
          <w:sz w:val="24"/>
        </w:rPr>
        <w:t>studies</w:t>
      </w:r>
      <w:r>
        <w:rPr>
          <w:spacing w:val="-7"/>
          <w:sz w:val="24"/>
        </w:rPr>
        <w:t xml:space="preserve"> </w:t>
      </w:r>
      <w:r>
        <w:rPr>
          <w:sz w:val="24"/>
        </w:rPr>
        <w:t>of</w:t>
      </w:r>
      <w:r>
        <w:rPr>
          <w:spacing w:val="-7"/>
          <w:sz w:val="24"/>
        </w:rPr>
        <w:t xml:space="preserve"> </w:t>
      </w:r>
      <w:r>
        <w:rPr>
          <w:sz w:val="24"/>
        </w:rPr>
        <w:t>medicinal</w:t>
      </w:r>
      <w:r>
        <w:rPr>
          <w:spacing w:val="-4"/>
          <w:sz w:val="24"/>
        </w:rPr>
        <w:t xml:space="preserve"> </w:t>
      </w:r>
      <w:r>
        <w:rPr>
          <w:sz w:val="24"/>
        </w:rPr>
        <w:t>products</w:t>
      </w:r>
      <w:r>
        <w:rPr>
          <w:spacing w:val="-6"/>
          <w:sz w:val="24"/>
        </w:rPr>
        <w:t xml:space="preserve"> </w:t>
      </w:r>
      <w:r>
        <w:rPr>
          <w:sz w:val="24"/>
        </w:rPr>
        <w:t>are</w:t>
      </w:r>
      <w:r>
        <w:rPr>
          <w:spacing w:val="-9"/>
          <w:sz w:val="24"/>
        </w:rPr>
        <w:t xml:space="preserve"> </w:t>
      </w:r>
      <w:r>
        <w:rPr>
          <w:sz w:val="24"/>
        </w:rPr>
        <w:t>conducted</w:t>
      </w:r>
      <w:r>
        <w:rPr>
          <w:spacing w:val="-2"/>
          <w:sz w:val="24"/>
        </w:rPr>
        <w:t xml:space="preserve"> </w:t>
      </w:r>
      <w:r>
        <w:rPr>
          <w:sz w:val="24"/>
        </w:rPr>
        <w:t>in</w:t>
      </w:r>
      <w:r>
        <w:rPr>
          <w:spacing w:val="-8"/>
          <w:sz w:val="24"/>
        </w:rPr>
        <w:t xml:space="preserve"> </w:t>
      </w:r>
      <w:r>
        <w:rPr>
          <w:sz w:val="24"/>
        </w:rPr>
        <w:t>compliance</w:t>
      </w:r>
      <w:r>
        <w:rPr>
          <w:spacing w:val="-9"/>
          <w:sz w:val="24"/>
        </w:rPr>
        <w:t xml:space="preserve"> </w:t>
      </w:r>
      <w:r>
        <w:rPr>
          <w:sz w:val="24"/>
        </w:rPr>
        <w:t>with</w:t>
      </w:r>
      <w:r>
        <w:rPr>
          <w:spacing w:val="-8"/>
          <w:sz w:val="24"/>
        </w:rPr>
        <w:t xml:space="preserve"> </w:t>
      </w:r>
      <w:r>
        <w:rPr>
          <w:sz w:val="24"/>
        </w:rPr>
        <w:t>the</w:t>
      </w:r>
      <w:r>
        <w:rPr>
          <w:spacing w:val="-4"/>
          <w:sz w:val="24"/>
        </w:rPr>
        <w:t xml:space="preserve"> </w:t>
      </w:r>
      <w:r>
        <w:rPr>
          <w:sz w:val="24"/>
        </w:rPr>
        <w:t>principles</w:t>
      </w:r>
      <w:r>
        <w:rPr>
          <w:spacing w:val="-6"/>
          <w:sz w:val="24"/>
        </w:rPr>
        <w:t xml:space="preserve"> </w:t>
      </w:r>
      <w:r>
        <w:rPr>
          <w:sz w:val="24"/>
        </w:rPr>
        <w:t>of bioethics and laboratory animal welfare in accordance with the procedure established by a central executive authority that establishes and implements public health</w:t>
      </w:r>
      <w:r>
        <w:rPr>
          <w:spacing w:val="-2"/>
          <w:sz w:val="24"/>
        </w:rPr>
        <w:t xml:space="preserve"> </w:t>
      </w:r>
      <w:r>
        <w:rPr>
          <w:sz w:val="24"/>
        </w:rPr>
        <w:t>policy.</w:t>
      </w:r>
    </w:p>
    <w:p w:rsidR="00FF7BDE" w:rsidRDefault="00A22A0C">
      <w:pPr>
        <w:spacing w:before="144"/>
        <w:ind w:left="610"/>
        <w:rPr>
          <w:sz w:val="24"/>
        </w:rPr>
      </w:pPr>
      <w:r>
        <w:rPr>
          <w:b/>
          <w:sz w:val="24"/>
        </w:rPr>
        <w:t xml:space="preserve">Article 10. </w:t>
      </w:r>
      <w:r>
        <w:rPr>
          <w:sz w:val="24"/>
        </w:rPr>
        <w:t>Clinical trials (studies) of medicinal products</w:t>
      </w:r>
    </w:p>
    <w:p w:rsidR="00FF7BDE" w:rsidRDefault="00A22A0C">
      <w:pPr>
        <w:pStyle w:val="a5"/>
        <w:numPr>
          <w:ilvl w:val="0"/>
          <w:numId w:val="195"/>
        </w:numPr>
        <w:tabs>
          <w:tab w:val="left" w:pos="851"/>
        </w:tabs>
        <w:ind w:right="302" w:firstLine="450"/>
        <w:rPr>
          <w:sz w:val="24"/>
        </w:rPr>
      </w:pPr>
      <w:r>
        <w:rPr>
          <w:sz w:val="24"/>
        </w:rPr>
        <w:t>Clinical trials (studies) of medicinal products (hereinafter referred to as “clinical studies”), in addition to non-interventional studies, are conducted in health care institutions of any form of ownership</w:t>
      </w:r>
      <w:r>
        <w:rPr>
          <w:spacing w:val="-10"/>
          <w:sz w:val="24"/>
        </w:rPr>
        <w:t xml:space="preserve"> </w:t>
      </w:r>
      <w:r>
        <w:rPr>
          <w:sz w:val="24"/>
        </w:rPr>
        <w:t>authorized</w:t>
      </w:r>
      <w:r>
        <w:rPr>
          <w:spacing w:val="-9"/>
          <w:sz w:val="24"/>
        </w:rPr>
        <w:t xml:space="preserve"> </w:t>
      </w:r>
      <w:r>
        <w:rPr>
          <w:sz w:val="24"/>
        </w:rPr>
        <w:t>to</w:t>
      </w:r>
      <w:r>
        <w:rPr>
          <w:spacing w:val="-10"/>
          <w:sz w:val="24"/>
        </w:rPr>
        <w:t xml:space="preserve"> </w:t>
      </w:r>
      <w:r>
        <w:rPr>
          <w:sz w:val="24"/>
        </w:rPr>
        <w:t>conduct</w:t>
      </w:r>
      <w:r>
        <w:rPr>
          <w:spacing w:val="-10"/>
          <w:sz w:val="24"/>
        </w:rPr>
        <w:t xml:space="preserve"> </w:t>
      </w:r>
      <w:r>
        <w:rPr>
          <w:sz w:val="24"/>
        </w:rPr>
        <w:t>economic</w:t>
      </w:r>
      <w:r>
        <w:rPr>
          <w:spacing w:val="-11"/>
          <w:sz w:val="24"/>
        </w:rPr>
        <w:t xml:space="preserve"> </w:t>
      </w:r>
      <w:r>
        <w:rPr>
          <w:sz w:val="24"/>
        </w:rPr>
        <w:t>activity</w:t>
      </w:r>
      <w:r>
        <w:rPr>
          <w:spacing w:val="-9"/>
          <w:sz w:val="24"/>
        </w:rPr>
        <w:t xml:space="preserve"> </w:t>
      </w:r>
      <w:r>
        <w:rPr>
          <w:sz w:val="24"/>
        </w:rPr>
        <w:t>on</w:t>
      </w:r>
      <w:r>
        <w:rPr>
          <w:spacing w:val="-10"/>
          <w:sz w:val="24"/>
        </w:rPr>
        <w:t xml:space="preserve"> </w:t>
      </w:r>
      <w:r>
        <w:rPr>
          <w:sz w:val="24"/>
        </w:rPr>
        <w:t>medical</w:t>
      </w:r>
      <w:r>
        <w:rPr>
          <w:spacing w:val="-10"/>
          <w:sz w:val="24"/>
        </w:rPr>
        <w:t xml:space="preserve"> </w:t>
      </w:r>
      <w:r>
        <w:rPr>
          <w:sz w:val="24"/>
        </w:rPr>
        <w:t>practice,</w:t>
      </w:r>
      <w:r>
        <w:rPr>
          <w:spacing w:val="-10"/>
          <w:sz w:val="24"/>
        </w:rPr>
        <w:t xml:space="preserve"> </w:t>
      </w:r>
      <w:r>
        <w:rPr>
          <w:sz w:val="24"/>
        </w:rPr>
        <w:t>in</w:t>
      </w:r>
      <w:r>
        <w:rPr>
          <w:spacing w:val="-9"/>
          <w:sz w:val="24"/>
        </w:rPr>
        <w:t xml:space="preserve"> </w:t>
      </w:r>
      <w:r>
        <w:rPr>
          <w:sz w:val="24"/>
        </w:rPr>
        <w:t>accordance</w:t>
      </w:r>
      <w:r>
        <w:rPr>
          <w:spacing w:val="-11"/>
          <w:sz w:val="24"/>
        </w:rPr>
        <w:t xml:space="preserve"> </w:t>
      </w:r>
      <w:r>
        <w:rPr>
          <w:sz w:val="24"/>
        </w:rPr>
        <w:t>with</w:t>
      </w:r>
      <w:r>
        <w:rPr>
          <w:spacing w:val="-9"/>
          <w:sz w:val="24"/>
        </w:rPr>
        <w:t xml:space="preserve"> </w:t>
      </w:r>
      <w:r>
        <w:rPr>
          <w:sz w:val="24"/>
        </w:rPr>
        <w:t>the</w:t>
      </w:r>
      <w:r>
        <w:rPr>
          <w:spacing w:val="-6"/>
          <w:sz w:val="24"/>
        </w:rPr>
        <w:t xml:space="preserve"> </w:t>
      </w:r>
      <w:r>
        <w:rPr>
          <w:sz w:val="24"/>
        </w:rPr>
        <w:t xml:space="preserve">Good Clinical Practice (GCP) rules as research work with human participation (subject) as a study party aimed at establishing or confirming the safety and/or efficacy of medicinal products by evaluating their clinical, pharmacokinetic, </w:t>
      </w:r>
      <w:proofErr w:type="spellStart"/>
      <w:r>
        <w:rPr>
          <w:sz w:val="24"/>
        </w:rPr>
        <w:t>pharmacodynamic</w:t>
      </w:r>
      <w:proofErr w:type="spellEnd"/>
      <w:r>
        <w:rPr>
          <w:sz w:val="24"/>
        </w:rPr>
        <w:t xml:space="preserve"> and/or other effects and/or identifying adverse reactions.</w:t>
      </w:r>
    </w:p>
    <w:p w:rsidR="00FF7BDE" w:rsidRDefault="00A22A0C">
      <w:pPr>
        <w:pStyle w:val="a5"/>
        <w:numPr>
          <w:ilvl w:val="0"/>
          <w:numId w:val="195"/>
        </w:numPr>
        <w:tabs>
          <w:tab w:val="left" w:pos="856"/>
        </w:tabs>
        <w:spacing w:line="242" w:lineRule="auto"/>
        <w:ind w:right="314" w:firstLine="450"/>
        <w:rPr>
          <w:sz w:val="24"/>
        </w:rPr>
      </w:pPr>
      <w:r>
        <w:rPr>
          <w:sz w:val="24"/>
        </w:rPr>
        <w:t>Interventional clinical studies, including low-interventional clinical studies, are conducted in case</w:t>
      </w:r>
      <w:r>
        <w:rPr>
          <w:spacing w:val="-3"/>
          <w:sz w:val="24"/>
        </w:rPr>
        <w:t xml:space="preserve"> </w:t>
      </w:r>
      <w:r>
        <w:rPr>
          <w:sz w:val="24"/>
        </w:rPr>
        <w:t>of:</w:t>
      </w:r>
    </w:p>
    <w:p w:rsidR="00FF7BDE" w:rsidRDefault="00A22A0C">
      <w:pPr>
        <w:pStyle w:val="a5"/>
        <w:numPr>
          <w:ilvl w:val="0"/>
          <w:numId w:val="194"/>
        </w:numPr>
        <w:tabs>
          <w:tab w:val="left" w:pos="891"/>
        </w:tabs>
        <w:spacing w:before="148"/>
        <w:ind w:right="311" w:firstLine="450"/>
        <w:rPr>
          <w:sz w:val="24"/>
        </w:rPr>
      </w:pPr>
      <w:r>
        <w:rPr>
          <w:sz w:val="24"/>
        </w:rPr>
        <w:t>the decision of a state control authority authorized to conduct clinical studies, which is the basis for their conduct, as well as the basis for importing of investigational medicinal products and adjuvants used during and as part of clinical studies into the customs territory of</w:t>
      </w:r>
      <w:r>
        <w:rPr>
          <w:spacing w:val="-12"/>
          <w:sz w:val="24"/>
        </w:rPr>
        <w:t xml:space="preserve"> </w:t>
      </w:r>
      <w:r>
        <w:rPr>
          <w:sz w:val="24"/>
        </w:rPr>
        <w:t>Ukraine;</w:t>
      </w:r>
    </w:p>
    <w:p w:rsidR="00FF7BDE" w:rsidRDefault="00A22A0C">
      <w:pPr>
        <w:pStyle w:val="a5"/>
        <w:numPr>
          <w:ilvl w:val="0"/>
          <w:numId w:val="194"/>
        </w:numPr>
        <w:tabs>
          <w:tab w:val="left" w:pos="862"/>
        </w:tabs>
        <w:spacing w:before="147" w:line="242" w:lineRule="auto"/>
        <w:ind w:right="313" w:firstLine="450"/>
        <w:rPr>
          <w:sz w:val="24"/>
        </w:rPr>
      </w:pPr>
      <w:r>
        <w:rPr>
          <w:sz w:val="24"/>
        </w:rPr>
        <w:t>a</w:t>
      </w:r>
      <w:r>
        <w:rPr>
          <w:spacing w:val="-14"/>
          <w:sz w:val="24"/>
        </w:rPr>
        <w:t xml:space="preserve"> </w:t>
      </w:r>
      <w:r>
        <w:rPr>
          <w:sz w:val="24"/>
        </w:rPr>
        <w:t>positive</w:t>
      </w:r>
      <w:r>
        <w:rPr>
          <w:spacing w:val="-9"/>
          <w:sz w:val="24"/>
        </w:rPr>
        <w:t xml:space="preserve"> </w:t>
      </w:r>
      <w:r>
        <w:rPr>
          <w:sz w:val="24"/>
        </w:rPr>
        <w:t>conclusion</w:t>
      </w:r>
      <w:r>
        <w:rPr>
          <w:spacing w:val="-9"/>
          <w:sz w:val="24"/>
        </w:rPr>
        <w:t xml:space="preserve"> </w:t>
      </w:r>
      <w:r>
        <w:rPr>
          <w:sz w:val="24"/>
        </w:rPr>
        <w:t>of</w:t>
      </w:r>
      <w:r>
        <w:rPr>
          <w:spacing w:val="-12"/>
          <w:sz w:val="24"/>
        </w:rPr>
        <w:t xml:space="preserve"> </w:t>
      </w:r>
      <w:r>
        <w:rPr>
          <w:sz w:val="24"/>
        </w:rPr>
        <w:t>the</w:t>
      </w:r>
      <w:r>
        <w:rPr>
          <w:spacing w:val="-9"/>
          <w:sz w:val="24"/>
        </w:rPr>
        <w:t xml:space="preserve"> </w:t>
      </w:r>
      <w:r>
        <w:rPr>
          <w:sz w:val="24"/>
        </w:rPr>
        <w:t>relevant</w:t>
      </w:r>
      <w:r>
        <w:rPr>
          <w:spacing w:val="-9"/>
          <w:sz w:val="24"/>
        </w:rPr>
        <w:t xml:space="preserve"> </w:t>
      </w:r>
      <w:r>
        <w:rPr>
          <w:sz w:val="24"/>
        </w:rPr>
        <w:t>Commission</w:t>
      </w:r>
      <w:r>
        <w:rPr>
          <w:spacing w:val="-8"/>
          <w:sz w:val="24"/>
        </w:rPr>
        <w:t xml:space="preserve"> </w:t>
      </w:r>
      <w:r>
        <w:rPr>
          <w:sz w:val="24"/>
        </w:rPr>
        <w:t>on</w:t>
      </w:r>
      <w:r>
        <w:rPr>
          <w:spacing w:val="-13"/>
          <w:sz w:val="24"/>
        </w:rPr>
        <w:t xml:space="preserve"> </w:t>
      </w:r>
      <w:r>
        <w:rPr>
          <w:sz w:val="24"/>
        </w:rPr>
        <w:t>Ethics</w:t>
      </w:r>
      <w:r>
        <w:rPr>
          <w:spacing w:val="-11"/>
          <w:sz w:val="24"/>
        </w:rPr>
        <w:t xml:space="preserve"> </w:t>
      </w:r>
      <w:r>
        <w:rPr>
          <w:sz w:val="24"/>
        </w:rPr>
        <w:t>Questions</w:t>
      </w:r>
      <w:r>
        <w:rPr>
          <w:spacing w:val="-11"/>
          <w:sz w:val="24"/>
        </w:rPr>
        <w:t xml:space="preserve"> </w:t>
      </w:r>
      <w:r>
        <w:rPr>
          <w:sz w:val="24"/>
        </w:rPr>
        <w:t>based</w:t>
      </w:r>
      <w:r>
        <w:rPr>
          <w:spacing w:val="-8"/>
          <w:sz w:val="24"/>
        </w:rPr>
        <w:t xml:space="preserve"> </w:t>
      </w:r>
      <w:r>
        <w:rPr>
          <w:sz w:val="24"/>
        </w:rPr>
        <w:t>on</w:t>
      </w:r>
      <w:r>
        <w:rPr>
          <w:spacing w:val="-13"/>
          <w:sz w:val="24"/>
        </w:rPr>
        <w:t xml:space="preserve"> </w:t>
      </w:r>
      <w:r>
        <w:rPr>
          <w:sz w:val="24"/>
        </w:rPr>
        <w:t>the</w:t>
      </w:r>
      <w:r>
        <w:rPr>
          <w:spacing w:val="-9"/>
          <w:sz w:val="24"/>
        </w:rPr>
        <w:t xml:space="preserve"> </w:t>
      </w:r>
      <w:r>
        <w:rPr>
          <w:sz w:val="24"/>
        </w:rPr>
        <w:t>evaluation of the ethical and moral and legal aspects of the proposed clinical</w:t>
      </w:r>
      <w:r>
        <w:rPr>
          <w:spacing w:val="-10"/>
          <w:sz w:val="24"/>
        </w:rPr>
        <w:t xml:space="preserve"> </w:t>
      </w:r>
      <w:r>
        <w:rPr>
          <w:sz w:val="24"/>
        </w:rPr>
        <w:t>studies;</w:t>
      </w:r>
    </w:p>
    <w:p w:rsidR="00FF7BDE" w:rsidRDefault="00A22A0C">
      <w:pPr>
        <w:pStyle w:val="a5"/>
        <w:numPr>
          <w:ilvl w:val="0"/>
          <w:numId w:val="194"/>
        </w:numPr>
        <w:tabs>
          <w:tab w:val="left" w:pos="891"/>
        </w:tabs>
        <w:spacing w:before="148"/>
        <w:ind w:right="311" w:firstLine="450"/>
        <w:rPr>
          <w:sz w:val="24"/>
        </w:rPr>
      </w:pPr>
      <w:r>
        <w:rPr>
          <w:sz w:val="24"/>
        </w:rPr>
        <w:t xml:space="preserve">in case of conducting clinical studies on minors – in addition, a positive conclusion of the </w:t>
      </w:r>
      <w:proofErr w:type="spellStart"/>
      <w:r>
        <w:rPr>
          <w:sz w:val="24"/>
        </w:rPr>
        <w:t>Paediatric</w:t>
      </w:r>
      <w:proofErr w:type="spellEnd"/>
      <w:r>
        <w:rPr>
          <w:spacing w:val="-3"/>
          <w:sz w:val="24"/>
        </w:rPr>
        <w:t xml:space="preserve"> </w:t>
      </w:r>
      <w:r>
        <w:rPr>
          <w:sz w:val="24"/>
        </w:rPr>
        <w:t>Committee.</w:t>
      </w:r>
    </w:p>
    <w:p w:rsidR="00FF7BDE" w:rsidRDefault="00A22A0C">
      <w:pPr>
        <w:pStyle w:val="a5"/>
        <w:numPr>
          <w:ilvl w:val="0"/>
          <w:numId w:val="195"/>
        </w:numPr>
        <w:tabs>
          <w:tab w:val="left" w:pos="851"/>
        </w:tabs>
        <w:spacing w:before="148"/>
        <w:ind w:right="311" w:firstLine="450"/>
        <w:rPr>
          <w:sz w:val="24"/>
        </w:rPr>
      </w:pPr>
      <w:r>
        <w:rPr>
          <w:sz w:val="24"/>
        </w:rPr>
        <w:t>Non-interventional</w:t>
      </w:r>
      <w:r>
        <w:rPr>
          <w:spacing w:val="-6"/>
          <w:sz w:val="24"/>
        </w:rPr>
        <w:t xml:space="preserve"> </w:t>
      </w:r>
      <w:r>
        <w:rPr>
          <w:sz w:val="24"/>
        </w:rPr>
        <w:t>studies</w:t>
      </w:r>
      <w:r>
        <w:rPr>
          <w:spacing w:val="-3"/>
          <w:sz w:val="24"/>
        </w:rPr>
        <w:t xml:space="preserve"> </w:t>
      </w:r>
      <w:r>
        <w:rPr>
          <w:sz w:val="24"/>
        </w:rPr>
        <w:t>in</w:t>
      </w:r>
      <w:r>
        <w:rPr>
          <w:spacing w:val="-4"/>
          <w:sz w:val="24"/>
        </w:rPr>
        <w:t xml:space="preserve"> </w:t>
      </w:r>
      <w:r>
        <w:rPr>
          <w:sz w:val="24"/>
        </w:rPr>
        <w:t>case</w:t>
      </w:r>
      <w:r>
        <w:rPr>
          <w:spacing w:val="-6"/>
          <w:sz w:val="24"/>
        </w:rPr>
        <w:t xml:space="preserve"> </w:t>
      </w:r>
      <w:r>
        <w:rPr>
          <w:sz w:val="24"/>
        </w:rPr>
        <w:t>of</w:t>
      </w:r>
      <w:r>
        <w:rPr>
          <w:spacing w:val="-4"/>
          <w:sz w:val="24"/>
        </w:rPr>
        <w:t xml:space="preserve"> </w:t>
      </w:r>
      <w:r>
        <w:rPr>
          <w:sz w:val="24"/>
        </w:rPr>
        <w:t>their</w:t>
      </w:r>
      <w:r>
        <w:rPr>
          <w:spacing w:val="-4"/>
          <w:sz w:val="24"/>
        </w:rPr>
        <w:t xml:space="preserve"> </w:t>
      </w:r>
      <w:r>
        <w:rPr>
          <w:sz w:val="24"/>
        </w:rPr>
        <w:t>conduct</w:t>
      </w:r>
      <w:r>
        <w:rPr>
          <w:spacing w:val="-1"/>
          <w:sz w:val="24"/>
        </w:rPr>
        <w:t xml:space="preserve"> </w:t>
      </w:r>
      <w:r>
        <w:rPr>
          <w:sz w:val="24"/>
        </w:rPr>
        <w:t>in</w:t>
      </w:r>
      <w:r>
        <w:rPr>
          <w:spacing w:val="-4"/>
          <w:sz w:val="24"/>
        </w:rPr>
        <w:t xml:space="preserve"> </w:t>
      </w:r>
      <w:r>
        <w:rPr>
          <w:sz w:val="24"/>
        </w:rPr>
        <w:t>health</w:t>
      </w:r>
      <w:r>
        <w:rPr>
          <w:spacing w:val="-4"/>
          <w:sz w:val="24"/>
        </w:rPr>
        <w:t xml:space="preserve"> </w:t>
      </w:r>
      <w:r>
        <w:rPr>
          <w:sz w:val="24"/>
        </w:rPr>
        <w:t>care</w:t>
      </w:r>
      <w:r>
        <w:rPr>
          <w:spacing w:val="-5"/>
          <w:sz w:val="24"/>
        </w:rPr>
        <w:t xml:space="preserve"> </w:t>
      </w:r>
      <w:r>
        <w:rPr>
          <w:sz w:val="24"/>
        </w:rPr>
        <w:t>institutions</w:t>
      </w:r>
      <w:r>
        <w:rPr>
          <w:spacing w:val="-3"/>
          <w:sz w:val="24"/>
        </w:rPr>
        <w:t xml:space="preserve"> </w:t>
      </w:r>
      <w:r>
        <w:rPr>
          <w:sz w:val="24"/>
        </w:rPr>
        <w:t>are</w:t>
      </w:r>
      <w:r>
        <w:rPr>
          <w:spacing w:val="-6"/>
          <w:sz w:val="24"/>
        </w:rPr>
        <w:t xml:space="preserve"> </w:t>
      </w:r>
      <w:r>
        <w:rPr>
          <w:sz w:val="24"/>
        </w:rPr>
        <w:t>conducted</w:t>
      </w:r>
      <w:r>
        <w:rPr>
          <w:spacing w:val="-4"/>
          <w:sz w:val="24"/>
        </w:rPr>
        <w:t xml:space="preserve"> </w:t>
      </w:r>
      <w:r>
        <w:rPr>
          <w:sz w:val="24"/>
        </w:rPr>
        <w:t>in case of a positive conclusion of the relevant Commission on Ethics Questions of the health care institution in which the study is planned, based on the evaluation of the ethical and moral and legal aspects of the proposed</w:t>
      </w:r>
      <w:r>
        <w:rPr>
          <w:spacing w:val="-2"/>
          <w:sz w:val="24"/>
        </w:rPr>
        <w:t xml:space="preserve"> </w:t>
      </w:r>
      <w:r>
        <w:rPr>
          <w:sz w:val="24"/>
        </w:rPr>
        <w:t>studies.</w:t>
      </w:r>
    </w:p>
    <w:p w:rsidR="00FF7BDE" w:rsidRDefault="00A22A0C" w:rsidP="00DF3C36">
      <w:pPr>
        <w:pStyle w:val="a5"/>
        <w:numPr>
          <w:ilvl w:val="0"/>
          <w:numId w:val="195"/>
        </w:numPr>
        <w:tabs>
          <w:tab w:val="left" w:pos="856"/>
        </w:tabs>
        <w:spacing w:before="76"/>
        <w:ind w:right="310" w:firstLine="407"/>
        <w:jc w:val="left"/>
      </w:pPr>
      <w:r w:rsidRPr="00DF3C36">
        <w:rPr>
          <w:sz w:val="24"/>
        </w:rPr>
        <w:t>The decision of a state control authority authorized to conduct interventional clinical studies, except for low-intervention clinical studies, or to refuse to conduct such clinical studies, is made within a period not exceeding 50 calendar days of the date of submission of the relevant</w:t>
      </w:r>
      <w:r w:rsidRPr="00DF3C36">
        <w:rPr>
          <w:spacing w:val="39"/>
          <w:sz w:val="24"/>
        </w:rPr>
        <w:t xml:space="preserve"> </w:t>
      </w:r>
      <w:r w:rsidRPr="00DF3C36">
        <w:rPr>
          <w:sz w:val="24"/>
        </w:rPr>
        <w:t>application</w:t>
      </w:r>
      <w:r w:rsidR="00DF3C36">
        <w:rPr>
          <w:sz w:val="24"/>
          <w:lang w:val="uk-UA"/>
        </w:rPr>
        <w:t xml:space="preserve"> </w:t>
      </w:r>
      <w:r w:rsidRPr="00DF3C36">
        <w:rPr>
          <w:sz w:val="24"/>
          <w:szCs w:val="24"/>
        </w:rPr>
        <w:t>and the specified package documents attached to the application by the applicant/sponsor to a state control authority, and includes the term for the examination of such documents</w:t>
      </w:r>
      <w:r>
        <w:t>.</w:t>
      </w:r>
    </w:p>
    <w:p w:rsidR="00FF7BDE" w:rsidRDefault="00A22A0C">
      <w:pPr>
        <w:pStyle w:val="a5"/>
        <w:numPr>
          <w:ilvl w:val="0"/>
          <w:numId w:val="195"/>
        </w:numPr>
        <w:tabs>
          <w:tab w:val="left" w:pos="896"/>
        </w:tabs>
        <w:spacing w:before="148"/>
        <w:ind w:right="308" w:firstLine="450"/>
        <w:rPr>
          <w:sz w:val="24"/>
        </w:rPr>
      </w:pPr>
      <w:r>
        <w:rPr>
          <w:sz w:val="24"/>
        </w:rPr>
        <w:t>The decision of a state control authority authorized to conduct low-intervention clinical studies,</w:t>
      </w:r>
      <w:r>
        <w:rPr>
          <w:spacing w:val="-18"/>
          <w:sz w:val="24"/>
        </w:rPr>
        <w:t xml:space="preserve"> </w:t>
      </w:r>
      <w:r>
        <w:rPr>
          <w:sz w:val="24"/>
        </w:rPr>
        <w:t>or</w:t>
      </w:r>
      <w:r>
        <w:rPr>
          <w:spacing w:val="-17"/>
          <w:sz w:val="24"/>
        </w:rPr>
        <w:t xml:space="preserve"> </w:t>
      </w:r>
      <w:r>
        <w:rPr>
          <w:sz w:val="24"/>
        </w:rPr>
        <w:t>to</w:t>
      </w:r>
      <w:r>
        <w:rPr>
          <w:spacing w:val="-17"/>
          <w:sz w:val="24"/>
        </w:rPr>
        <w:t xml:space="preserve"> </w:t>
      </w:r>
      <w:r>
        <w:rPr>
          <w:sz w:val="24"/>
        </w:rPr>
        <w:t>refuse</w:t>
      </w:r>
      <w:r>
        <w:rPr>
          <w:spacing w:val="-14"/>
          <w:sz w:val="24"/>
        </w:rPr>
        <w:t xml:space="preserve"> </w:t>
      </w:r>
      <w:r>
        <w:rPr>
          <w:sz w:val="24"/>
        </w:rPr>
        <w:t>to</w:t>
      </w:r>
      <w:r>
        <w:rPr>
          <w:spacing w:val="-18"/>
          <w:sz w:val="24"/>
        </w:rPr>
        <w:t xml:space="preserve"> </w:t>
      </w:r>
      <w:r>
        <w:rPr>
          <w:sz w:val="24"/>
        </w:rPr>
        <w:t>conduct</w:t>
      </w:r>
      <w:r>
        <w:rPr>
          <w:spacing w:val="-18"/>
          <w:sz w:val="24"/>
        </w:rPr>
        <w:t xml:space="preserve"> </w:t>
      </w:r>
      <w:r>
        <w:rPr>
          <w:sz w:val="24"/>
        </w:rPr>
        <w:t>such</w:t>
      </w:r>
      <w:r>
        <w:rPr>
          <w:spacing w:val="-18"/>
          <w:sz w:val="24"/>
        </w:rPr>
        <w:t xml:space="preserve"> </w:t>
      </w:r>
      <w:r>
        <w:rPr>
          <w:sz w:val="24"/>
        </w:rPr>
        <w:t>clinical</w:t>
      </w:r>
      <w:r>
        <w:rPr>
          <w:spacing w:val="-18"/>
          <w:sz w:val="24"/>
        </w:rPr>
        <w:t xml:space="preserve"> </w:t>
      </w:r>
      <w:r>
        <w:rPr>
          <w:sz w:val="24"/>
        </w:rPr>
        <w:t>studies,</w:t>
      </w:r>
      <w:r>
        <w:rPr>
          <w:spacing w:val="-18"/>
          <w:sz w:val="24"/>
        </w:rPr>
        <w:t xml:space="preserve"> </w:t>
      </w:r>
      <w:r>
        <w:rPr>
          <w:sz w:val="24"/>
        </w:rPr>
        <w:t>is</w:t>
      </w:r>
      <w:r>
        <w:rPr>
          <w:spacing w:val="-11"/>
          <w:sz w:val="24"/>
        </w:rPr>
        <w:t xml:space="preserve"> </w:t>
      </w:r>
      <w:r>
        <w:rPr>
          <w:sz w:val="24"/>
        </w:rPr>
        <w:t>made</w:t>
      </w:r>
      <w:r>
        <w:rPr>
          <w:spacing w:val="-18"/>
          <w:sz w:val="24"/>
        </w:rPr>
        <w:t xml:space="preserve"> </w:t>
      </w:r>
      <w:r>
        <w:rPr>
          <w:sz w:val="24"/>
        </w:rPr>
        <w:t>within</w:t>
      </w:r>
      <w:r>
        <w:rPr>
          <w:spacing w:val="-18"/>
          <w:sz w:val="24"/>
        </w:rPr>
        <w:t xml:space="preserve"> </w:t>
      </w:r>
      <w:r>
        <w:rPr>
          <w:sz w:val="24"/>
        </w:rPr>
        <w:t>a</w:t>
      </w:r>
      <w:r>
        <w:rPr>
          <w:spacing w:val="-19"/>
          <w:sz w:val="24"/>
        </w:rPr>
        <w:t xml:space="preserve"> </w:t>
      </w:r>
      <w:r>
        <w:rPr>
          <w:sz w:val="24"/>
        </w:rPr>
        <w:t>period</w:t>
      </w:r>
      <w:r>
        <w:rPr>
          <w:spacing w:val="-17"/>
          <w:sz w:val="24"/>
        </w:rPr>
        <w:t xml:space="preserve"> </w:t>
      </w:r>
      <w:r>
        <w:rPr>
          <w:sz w:val="24"/>
        </w:rPr>
        <w:t>not</w:t>
      </w:r>
      <w:r>
        <w:rPr>
          <w:spacing w:val="-14"/>
          <w:sz w:val="24"/>
        </w:rPr>
        <w:t xml:space="preserve"> </w:t>
      </w:r>
      <w:r>
        <w:rPr>
          <w:sz w:val="24"/>
        </w:rPr>
        <w:t>exceeding</w:t>
      </w:r>
      <w:r>
        <w:rPr>
          <w:spacing w:val="-17"/>
          <w:sz w:val="24"/>
        </w:rPr>
        <w:t xml:space="preserve"> </w:t>
      </w:r>
      <w:r>
        <w:rPr>
          <w:sz w:val="24"/>
        </w:rPr>
        <w:t>20</w:t>
      </w:r>
      <w:r>
        <w:rPr>
          <w:spacing w:val="-13"/>
          <w:sz w:val="24"/>
        </w:rPr>
        <w:t xml:space="preserve"> </w:t>
      </w:r>
      <w:r>
        <w:rPr>
          <w:sz w:val="24"/>
        </w:rPr>
        <w:t>calendar days of the date of submission of the relevant application and the specified package of documents attached</w:t>
      </w:r>
      <w:r>
        <w:rPr>
          <w:spacing w:val="-2"/>
          <w:sz w:val="24"/>
        </w:rPr>
        <w:t xml:space="preserve"> </w:t>
      </w:r>
      <w:r>
        <w:rPr>
          <w:sz w:val="24"/>
        </w:rPr>
        <w:t>to</w:t>
      </w:r>
      <w:r>
        <w:rPr>
          <w:spacing w:val="-8"/>
          <w:sz w:val="24"/>
        </w:rPr>
        <w:t xml:space="preserve"> </w:t>
      </w:r>
      <w:r>
        <w:rPr>
          <w:sz w:val="24"/>
        </w:rPr>
        <w:t>the</w:t>
      </w:r>
      <w:r>
        <w:rPr>
          <w:spacing w:val="-4"/>
          <w:sz w:val="24"/>
        </w:rPr>
        <w:t xml:space="preserve"> </w:t>
      </w:r>
      <w:r>
        <w:rPr>
          <w:sz w:val="24"/>
        </w:rPr>
        <w:t>application</w:t>
      </w:r>
      <w:r>
        <w:rPr>
          <w:spacing w:val="-7"/>
          <w:sz w:val="24"/>
        </w:rPr>
        <w:t xml:space="preserve"> </w:t>
      </w:r>
      <w:r>
        <w:rPr>
          <w:sz w:val="24"/>
        </w:rPr>
        <w:t>by</w:t>
      </w:r>
      <w:r>
        <w:rPr>
          <w:spacing w:val="-3"/>
          <w:sz w:val="24"/>
        </w:rPr>
        <w:t xml:space="preserve"> </w:t>
      </w:r>
      <w:r>
        <w:rPr>
          <w:sz w:val="24"/>
        </w:rPr>
        <w:t>the</w:t>
      </w:r>
      <w:r>
        <w:rPr>
          <w:spacing w:val="-4"/>
          <w:sz w:val="24"/>
        </w:rPr>
        <w:t xml:space="preserve"> </w:t>
      </w:r>
      <w:r>
        <w:rPr>
          <w:sz w:val="24"/>
        </w:rPr>
        <w:t>applicant/sponsor</w:t>
      </w:r>
      <w:r>
        <w:rPr>
          <w:spacing w:val="-6"/>
          <w:sz w:val="24"/>
        </w:rPr>
        <w:t xml:space="preserve"> </w:t>
      </w:r>
      <w:r>
        <w:rPr>
          <w:sz w:val="24"/>
        </w:rPr>
        <w:t>to</w:t>
      </w:r>
      <w:r>
        <w:rPr>
          <w:spacing w:val="-8"/>
          <w:sz w:val="24"/>
        </w:rPr>
        <w:t xml:space="preserve"> </w:t>
      </w:r>
      <w:r>
        <w:rPr>
          <w:sz w:val="24"/>
        </w:rPr>
        <w:t>a</w:t>
      </w:r>
      <w:r>
        <w:rPr>
          <w:spacing w:val="-9"/>
          <w:sz w:val="24"/>
        </w:rPr>
        <w:t xml:space="preserve"> </w:t>
      </w:r>
      <w:r>
        <w:rPr>
          <w:sz w:val="24"/>
        </w:rPr>
        <w:t>state</w:t>
      </w:r>
      <w:r>
        <w:rPr>
          <w:spacing w:val="-8"/>
          <w:sz w:val="24"/>
        </w:rPr>
        <w:t xml:space="preserve"> </w:t>
      </w:r>
      <w:r>
        <w:rPr>
          <w:sz w:val="24"/>
        </w:rPr>
        <w:t>control</w:t>
      </w:r>
      <w:r>
        <w:rPr>
          <w:spacing w:val="-4"/>
          <w:sz w:val="24"/>
        </w:rPr>
        <w:t xml:space="preserve"> </w:t>
      </w:r>
      <w:r>
        <w:rPr>
          <w:sz w:val="24"/>
        </w:rPr>
        <w:t>authority,</w:t>
      </w:r>
      <w:r>
        <w:rPr>
          <w:spacing w:val="-7"/>
          <w:sz w:val="24"/>
        </w:rPr>
        <w:t xml:space="preserve"> </w:t>
      </w:r>
      <w:r>
        <w:rPr>
          <w:sz w:val="24"/>
        </w:rPr>
        <w:t>and</w:t>
      </w:r>
      <w:r>
        <w:rPr>
          <w:spacing w:val="-3"/>
          <w:sz w:val="24"/>
        </w:rPr>
        <w:t xml:space="preserve"> </w:t>
      </w:r>
      <w:r>
        <w:rPr>
          <w:sz w:val="24"/>
        </w:rPr>
        <w:t>includes</w:t>
      </w:r>
      <w:r>
        <w:rPr>
          <w:spacing w:val="-6"/>
          <w:sz w:val="24"/>
        </w:rPr>
        <w:t xml:space="preserve"> </w:t>
      </w:r>
      <w:r>
        <w:rPr>
          <w:sz w:val="24"/>
        </w:rPr>
        <w:t>the</w:t>
      </w:r>
      <w:r>
        <w:rPr>
          <w:spacing w:val="-4"/>
          <w:sz w:val="24"/>
        </w:rPr>
        <w:t xml:space="preserve"> </w:t>
      </w:r>
      <w:r>
        <w:rPr>
          <w:sz w:val="24"/>
        </w:rPr>
        <w:t>term for the examination of such</w:t>
      </w:r>
      <w:r>
        <w:rPr>
          <w:spacing w:val="-3"/>
          <w:sz w:val="24"/>
        </w:rPr>
        <w:t xml:space="preserve"> </w:t>
      </w:r>
      <w:r>
        <w:rPr>
          <w:sz w:val="24"/>
        </w:rPr>
        <w:t>documents.</w:t>
      </w:r>
    </w:p>
    <w:p w:rsidR="00FF7BDE" w:rsidRDefault="00A22A0C">
      <w:pPr>
        <w:pStyle w:val="a5"/>
        <w:numPr>
          <w:ilvl w:val="0"/>
          <w:numId w:val="195"/>
        </w:numPr>
        <w:tabs>
          <w:tab w:val="left" w:pos="886"/>
        </w:tabs>
        <w:spacing w:before="151"/>
        <w:ind w:right="303" w:firstLine="450"/>
        <w:rPr>
          <w:sz w:val="24"/>
        </w:rPr>
      </w:pPr>
      <w:r>
        <w:rPr>
          <w:sz w:val="24"/>
        </w:rPr>
        <w:t>The decision of a state control authority to conduct international multicenter phase II-III clinical</w:t>
      </w:r>
      <w:r>
        <w:rPr>
          <w:spacing w:val="-14"/>
          <w:sz w:val="24"/>
        </w:rPr>
        <w:t xml:space="preserve"> </w:t>
      </w:r>
      <w:r>
        <w:rPr>
          <w:sz w:val="24"/>
        </w:rPr>
        <w:t>studies,</w:t>
      </w:r>
      <w:r>
        <w:rPr>
          <w:spacing w:val="-12"/>
          <w:sz w:val="24"/>
        </w:rPr>
        <w:t xml:space="preserve"> </w:t>
      </w:r>
      <w:r>
        <w:rPr>
          <w:sz w:val="24"/>
        </w:rPr>
        <w:t>the</w:t>
      </w:r>
      <w:r>
        <w:rPr>
          <w:spacing w:val="-14"/>
          <w:sz w:val="24"/>
        </w:rPr>
        <w:t xml:space="preserve"> </w:t>
      </w:r>
      <w:r>
        <w:rPr>
          <w:sz w:val="24"/>
        </w:rPr>
        <w:t>protocols</w:t>
      </w:r>
      <w:r>
        <w:rPr>
          <w:spacing w:val="-10"/>
          <w:sz w:val="24"/>
        </w:rPr>
        <w:t xml:space="preserve"> </w:t>
      </w:r>
      <w:r>
        <w:rPr>
          <w:sz w:val="24"/>
        </w:rPr>
        <w:t>of</w:t>
      </w:r>
      <w:r>
        <w:rPr>
          <w:spacing w:val="-12"/>
          <w:sz w:val="24"/>
        </w:rPr>
        <w:t xml:space="preserve"> </w:t>
      </w:r>
      <w:r>
        <w:rPr>
          <w:sz w:val="24"/>
        </w:rPr>
        <w:t>which</w:t>
      </w:r>
      <w:r>
        <w:rPr>
          <w:spacing w:val="-12"/>
          <w:sz w:val="24"/>
        </w:rPr>
        <w:t xml:space="preserve"> </w:t>
      </w:r>
      <w:r>
        <w:rPr>
          <w:sz w:val="24"/>
        </w:rPr>
        <w:t>have</w:t>
      </w:r>
      <w:r>
        <w:rPr>
          <w:spacing w:val="-14"/>
          <w:sz w:val="24"/>
        </w:rPr>
        <w:t xml:space="preserve"> </w:t>
      </w:r>
      <w:r>
        <w:rPr>
          <w:sz w:val="24"/>
        </w:rPr>
        <w:t>been</w:t>
      </w:r>
      <w:r>
        <w:rPr>
          <w:spacing w:val="-12"/>
          <w:sz w:val="24"/>
        </w:rPr>
        <w:t xml:space="preserve"> </w:t>
      </w:r>
      <w:r>
        <w:rPr>
          <w:sz w:val="24"/>
        </w:rPr>
        <w:t>agreed/approved</w:t>
      </w:r>
      <w:r>
        <w:rPr>
          <w:spacing w:val="-13"/>
          <w:sz w:val="24"/>
        </w:rPr>
        <w:t xml:space="preserve"> </w:t>
      </w:r>
      <w:r>
        <w:rPr>
          <w:sz w:val="24"/>
        </w:rPr>
        <w:t>in</w:t>
      </w:r>
      <w:r>
        <w:rPr>
          <w:spacing w:val="-12"/>
          <w:sz w:val="24"/>
        </w:rPr>
        <w:t xml:space="preserve"> </w:t>
      </w:r>
      <w:r>
        <w:rPr>
          <w:sz w:val="24"/>
        </w:rPr>
        <w:t>countries</w:t>
      </w:r>
      <w:r>
        <w:rPr>
          <w:spacing w:val="-10"/>
          <w:sz w:val="24"/>
        </w:rPr>
        <w:t xml:space="preserve"> </w:t>
      </w:r>
      <w:r>
        <w:rPr>
          <w:sz w:val="24"/>
        </w:rPr>
        <w:t>on</w:t>
      </w:r>
      <w:r>
        <w:rPr>
          <w:spacing w:val="-13"/>
          <w:sz w:val="24"/>
        </w:rPr>
        <w:t xml:space="preserve"> </w:t>
      </w:r>
      <w:r>
        <w:rPr>
          <w:sz w:val="24"/>
        </w:rPr>
        <w:t>the</w:t>
      </w:r>
      <w:r>
        <w:rPr>
          <w:spacing w:val="-13"/>
          <w:sz w:val="24"/>
        </w:rPr>
        <w:t xml:space="preserve"> </w:t>
      </w:r>
      <w:r>
        <w:rPr>
          <w:sz w:val="24"/>
        </w:rPr>
        <w:t>list</w:t>
      </w:r>
      <w:r>
        <w:rPr>
          <w:spacing w:val="-14"/>
          <w:sz w:val="24"/>
        </w:rPr>
        <w:t xml:space="preserve"> </w:t>
      </w:r>
      <w:r>
        <w:rPr>
          <w:sz w:val="24"/>
        </w:rPr>
        <w:t>of</w:t>
      </w:r>
      <w:r>
        <w:rPr>
          <w:spacing w:val="-11"/>
          <w:sz w:val="24"/>
        </w:rPr>
        <w:t xml:space="preserve"> </w:t>
      </w:r>
      <w:r>
        <w:rPr>
          <w:sz w:val="24"/>
        </w:rPr>
        <w:t>Stringent Regulatory</w:t>
      </w:r>
      <w:r>
        <w:rPr>
          <w:spacing w:val="-4"/>
          <w:sz w:val="24"/>
        </w:rPr>
        <w:t xml:space="preserve"> </w:t>
      </w:r>
      <w:r>
        <w:rPr>
          <w:sz w:val="24"/>
        </w:rPr>
        <w:t>Authorities</w:t>
      </w:r>
      <w:r>
        <w:rPr>
          <w:spacing w:val="-6"/>
          <w:sz w:val="24"/>
        </w:rPr>
        <w:t xml:space="preserve"> </w:t>
      </w:r>
      <w:r>
        <w:rPr>
          <w:sz w:val="24"/>
        </w:rPr>
        <w:t>(SRAs)</w:t>
      </w:r>
      <w:r>
        <w:rPr>
          <w:spacing w:val="-9"/>
          <w:sz w:val="24"/>
        </w:rPr>
        <w:t xml:space="preserve"> </w:t>
      </w:r>
      <w:r>
        <w:rPr>
          <w:sz w:val="24"/>
        </w:rPr>
        <w:t>or</w:t>
      </w:r>
      <w:r>
        <w:rPr>
          <w:spacing w:val="-7"/>
          <w:sz w:val="24"/>
        </w:rPr>
        <w:t xml:space="preserve"> </w:t>
      </w:r>
      <w:r>
        <w:rPr>
          <w:sz w:val="24"/>
        </w:rPr>
        <w:t>under</w:t>
      </w:r>
      <w:r>
        <w:rPr>
          <w:spacing w:val="-3"/>
          <w:sz w:val="24"/>
        </w:rPr>
        <w:t xml:space="preserve"> </w:t>
      </w:r>
      <w:r>
        <w:rPr>
          <w:sz w:val="24"/>
        </w:rPr>
        <w:t>a</w:t>
      </w:r>
      <w:r>
        <w:rPr>
          <w:spacing w:val="-5"/>
          <w:sz w:val="24"/>
        </w:rPr>
        <w:t xml:space="preserve"> </w:t>
      </w:r>
      <w:r>
        <w:rPr>
          <w:sz w:val="24"/>
        </w:rPr>
        <w:t>centralized</w:t>
      </w:r>
      <w:r>
        <w:rPr>
          <w:spacing w:val="-3"/>
          <w:sz w:val="24"/>
        </w:rPr>
        <w:t xml:space="preserve"> </w:t>
      </w:r>
      <w:r>
        <w:rPr>
          <w:sz w:val="24"/>
        </w:rPr>
        <w:t>procedure</w:t>
      </w:r>
      <w:r>
        <w:rPr>
          <w:spacing w:val="-5"/>
          <w:sz w:val="24"/>
        </w:rPr>
        <w:t xml:space="preserve"> </w:t>
      </w:r>
      <w:r>
        <w:rPr>
          <w:sz w:val="24"/>
        </w:rPr>
        <w:t>by</w:t>
      </w:r>
      <w:r>
        <w:rPr>
          <w:spacing w:val="-8"/>
          <w:sz w:val="24"/>
        </w:rPr>
        <w:t xml:space="preserve"> </w:t>
      </w:r>
      <w:r>
        <w:rPr>
          <w:sz w:val="24"/>
        </w:rPr>
        <w:t>a</w:t>
      </w:r>
      <w:r>
        <w:rPr>
          <w:spacing w:val="-4"/>
          <w:sz w:val="24"/>
        </w:rPr>
        <w:t xml:space="preserve"> </w:t>
      </w:r>
      <w:r>
        <w:rPr>
          <w:sz w:val="24"/>
        </w:rPr>
        <w:t>EU</w:t>
      </w:r>
      <w:r>
        <w:rPr>
          <w:spacing w:val="-2"/>
          <w:sz w:val="24"/>
        </w:rPr>
        <w:t xml:space="preserve"> </w:t>
      </w:r>
      <w:r>
        <w:rPr>
          <w:sz w:val="24"/>
        </w:rPr>
        <w:t>competent</w:t>
      </w:r>
      <w:r>
        <w:rPr>
          <w:spacing w:val="-4"/>
          <w:sz w:val="24"/>
        </w:rPr>
        <w:t xml:space="preserve"> </w:t>
      </w:r>
      <w:r>
        <w:rPr>
          <w:sz w:val="24"/>
        </w:rPr>
        <w:t>authority</w:t>
      </w:r>
      <w:r>
        <w:rPr>
          <w:spacing w:val="-9"/>
          <w:sz w:val="24"/>
        </w:rPr>
        <w:t xml:space="preserve"> </w:t>
      </w:r>
      <w:r>
        <w:rPr>
          <w:sz w:val="24"/>
        </w:rPr>
        <w:t>for</w:t>
      </w:r>
      <w:r>
        <w:rPr>
          <w:spacing w:val="-3"/>
          <w:sz w:val="24"/>
        </w:rPr>
        <w:t xml:space="preserve"> </w:t>
      </w:r>
      <w:r>
        <w:rPr>
          <w:sz w:val="24"/>
        </w:rPr>
        <w:t>the conduct in the territory of such countries or Member States of the European Union, accepted within a period not exceeding 25 calendar days of the date of submission of the relevant application and</w:t>
      </w:r>
      <w:r>
        <w:rPr>
          <w:spacing w:val="-42"/>
          <w:sz w:val="24"/>
        </w:rPr>
        <w:t xml:space="preserve"> </w:t>
      </w:r>
      <w:r>
        <w:rPr>
          <w:sz w:val="24"/>
        </w:rPr>
        <w:t>the specified</w:t>
      </w:r>
      <w:r>
        <w:rPr>
          <w:spacing w:val="-8"/>
          <w:sz w:val="24"/>
        </w:rPr>
        <w:t xml:space="preserve"> </w:t>
      </w:r>
      <w:r>
        <w:rPr>
          <w:sz w:val="24"/>
        </w:rPr>
        <w:t>package</w:t>
      </w:r>
      <w:r>
        <w:rPr>
          <w:spacing w:val="-9"/>
          <w:sz w:val="24"/>
        </w:rPr>
        <w:t xml:space="preserve"> </w:t>
      </w:r>
      <w:r>
        <w:rPr>
          <w:sz w:val="24"/>
        </w:rPr>
        <w:t>of</w:t>
      </w:r>
      <w:r>
        <w:rPr>
          <w:spacing w:val="-7"/>
          <w:sz w:val="24"/>
        </w:rPr>
        <w:t xml:space="preserve"> </w:t>
      </w:r>
      <w:r>
        <w:rPr>
          <w:sz w:val="24"/>
        </w:rPr>
        <w:t>documents</w:t>
      </w:r>
      <w:r>
        <w:rPr>
          <w:spacing w:val="-6"/>
          <w:sz w:val="24"/>
        </w:rPr>
        <w:t xml:space="preserve"> </w:t>
      </w:r>
      <w:r>
        <w:rPr>
          <w:sz w:val="24"/>
        </w:rPr>
        <w:t>attached</w:t>
      </w:r>
      <w:r>
        <w:rPr>
          <w:spacing w:val="-7"/>
          <w:sz w:val="24"/>
        </w:rPr>
        <w:t xml:space="preserve"> </w:t>
      </w:r>
      <w:r>
        <w:rPr>
          <w:sz w:val="24"/>
        </w:rPr>
        <w:t>to</w:t>
      </w:r>
      <w:r>
        <w:rPr>
          <w:spacing w:val="-8"/>
          <w:sz w:val="24"/>
        </w:rPr>
        <w:t xml:space="preserve"> </w:t>
      </w:r>
      <w:r>
        <w:rPr>
          <w:sz w:val="24"/>
        </w:rPr>
        <w:t>the</w:t>
      </w:r>
      <w:r>
        <w:rPr>
          <w:spacing w:val="-4"/>
          <w:sz w:val="24"/>
        </w:rPr>
        <w:t xml:space="preserve"> </w:t>
      </w:r>
      <w:r>
        <w:rPr>
          <w:sz w:val="24"/>
        </w:rPr>
        <w:t>application</w:t>
      </w:r>
      <w:r>
        <w:rPr>
          <w:spacing w:val="-8"/>
          <w:sz w:val="24"/>
        </w:rPr>
        <w:t xml:space="preserve"> </w:t>
      </w:r>
      <w:r>
        <w:rPr>
          <w:sz w:val="24"/>
        </w:rPr>
        <w:t>by</w:t>
      </w:r>
      <w:r>
        <w:rPr>
          <w:spacing w:val="-8"/>
          <w:sz w:val="24"/>
        </w:rPr>
        <w:t xml:space="preserve"> </w:t>
      </w:r>
      <w:r>
        <w:rPr>
          <w:sz w:val="24"/>
        </w:rPr>
        <w:t>the</w:t>
      </w:r>
      <w:r>
        <w:rPr>
          <w:spacing w:val="-8"/>
          <w:sz w:val="24"/>
        </w:rPr>
        <w:t xml:space="preserve"> </w:t>
      </w:r>
      <w:r>
        <w:rPr>
          <w:sz w:val="24"/>
        </w:rPr>
        <w:t>applicant/sponsor</w:t>
      </w:r>
      <w:r>
        <w:rPr>
          <w:spacing w:val="-7"/>
          <w:sz w:val="24"/>
        </w:rPr>
        <w:t xml:space="preserve"> </w:t>
      </w:r>
      <w:r>
        <w:rPr>
          <w:sz w:val="24"/>
        </w:rPr>
        <w:t>to</w:t>
      </w:r>
      <w:r>
        <w:rPr>
          <w:spacing w:val="-8"/>
          <w:sz w:val="24"/>
        </w:rPr>
        <w:t xml:space="preserve"> </w:t>
      </w:r>
      <w:r>
        <w:rPr>
          <w:sz w:val="24"/>
        </w:rPr>
        <w:t>a</w:t>
      </w:r>
      <w:r>
        <w:rPr>
          <w:spacing w:val="-9"/>
          <w:sz w:val="24"/>
        </w:rPr>
        <w:t xml:space="preserve"> </w:t>
      </w:r>
      <w:r>
        <w:rPr>
          <w:sz w:val="24"/>
        </w:rPr>
        <w:t>state</w:t>
      </w:r>
      <w:r>
        <w:rPr>
          <w:spacing w:val="-9"/>
          <w:sz w:val="24"/>
        </w:rPr>
        <w:t xml:space="preserve"> </w:t>
      </w:r>
      <w:r>
        <w:rPr>
          <w:sz w:val="24"/>
        </w:rPr>
        <w:t>control authority, and includes the term for the examination of such</w:t>
      </w:r>
      <w:r>
        <w:rPr>
          <w:spacing w:val="2"/>
          <w:sz w:val="24"/>
        </w:rPr>
        <w:t xml:space="preserve"> </w:t>
      </w:r>
      <w:r>
        <w:rPr>
          <w:sz w:val="24"/>
        </w:rPr>
        <w:t>documents.</w:t>
      </w:r>
    </w:p>
    <w:p w:rsidR="00FF7BDE" w:rsidRDefault="00A22A0C">
      <w:pPr>
        <w:pStyle w:val="a5"/>
        <w:numPr>
          <w:ilvl w:val="0"/>
          <w:numId w:val="195"/>
        </w:numPr>
        <w:tabs>
          <w:tab w:val="left" w:pos="866"/>
        </w:tabs>
        <w:spacing w:before="154"/>
        <w:ind w:right="306" w:firstLine="450"/>
        <w:rPr>
          <w:sz w:val="24"/>
        </w:rPr>
      </w:pPr>
      <w:r>
        <w:rPr>
          <w:sz w:val="24"/>
        </w:rPr>
        <w:t>According to the examination results, a state control authority decides to conduct a clinical study or to refuse it and notes the rationale for making a decision to refuse, including the provisions of the law, which the study for which the examination was conducted shall not comply</w:t>
      </w:r>
      <w:r>
        <w:rPr>
          <w:spacing w:val="-16"/>
          <w:sz w:val="24"/>
        </w:rPr>
        <w:t xml:space="preserve"> </w:t>
      </w:r>
      <w:r>
        <w:rPr>
          <w:sz w:val="24"/>
        </w:rPr>
        <w:t>with.</w:t>
      </w:r>
    </w:p>
    <w:p w:rsidR="00FF7BDE" w:rsidRDefault="00A22A0C">
      <w:pPr>
        <w:pStyle w:val="a5"/>
        <w:numPr>
          <w:ilvl w:val="0"/>
          <w:numId w:val="195"/>
        </w:numPr>
        <w:tabs>
          <w:tab w:val="left" w:pos="841"/>
        </w:tabs>
        <w:spacing w:before="147"/>
        <w:ind w:right="314" w:firstLine="450"/>
        <w:rPr>
          <w:sz w:val="24"/>
        </w:rPr>
      </w:pPr>
      <w:r>
        <w:rPr>
          <w:sz w:val="24"/>
        </w:rPr>
        <w:t>Clinical</w:t>
      </w:r>
      <w:r>
        <w:rPr>
          <w:spacing w:val="-15"/>
          <w:sz w:val="24"/>
        </w:rPr>
        <w:t xml:space="preserve"> </w:t>
      </w:r>
      <w:r>
        <w:rPr>
          <w:sz w:val="24"/>
        </w:rPr>
        <w:t>studies</w:t>
      </w:r>
      <w:r>
        <w:rPr>
          <w:spacing w:val="-11"/>
          <w:sz w:val="24"/>
        </w:rPr>
        <w:t xml:space="preserve"> </w:t>
      </w:r>
      <w:r>
        <w:rPr>
          <w:sz w:val="24"/>
        </w:rPr>
        <w:t>are</w:t>
      </w:r>
      <w:r>
        <w:rPr>
          <w:spacing w:val="-9"/>
          <w:sz w:val="24"/>
        </w:rPr>
        <w:t xml:space="preserve"> </w:t>
      </w:r>
      <w:r>
        <w:rPr>
          <w:sz w:val="24"/>
        </w:rPr>
        <w:t>conducted</w:t>
      </w:r>
      <w:r>
        <w:rPr>
          <w:spacing w:val="-13"/>
          <w:sz w:val="24"/>
        </w:rPr>
        <w:t xml:space="preserve"> </w:t>
      </w:r>
      <w:r>
        <w:rPr>
          <w:sz w:val="24"/>
        </w:rPr>
        <w:t>if</w:t>
      </w:r>
      <w:r>
        <w:rPr>
          <w:spacing w:val="-8"/>
          <w:sz w:val="24"/>
        </w:rPr>
        <w:t xml:space="preserve"> </w:t>
      </w:r>
      <w:r>
        <w:rPr>
          <w:sz w:val="24"/>
        </w:rPr>
        <w:t>the</w:t>
      </w:r>
      <w:r>
        <w:rPr>
          <w:spacing w:val="-15"/>
          <w:sz w:val="24"/>
        </w:rPr>
        <w:t xml:space="preserve"> </w:t>
      </w:r>
      <w:r>
        <w:rPr>
          <w:sz w:val="24"/>
        </w:rPr>
        <w:t>expected</w:t>
      </w:r>
      <w:r>
        <w:rPr>
          <w:spacing w:val="-13"/>
          <w:sz w:val="24"/>
        </w:rPr>
        <w:t xml:space="preserve"> </w:t>
      </w:r>
      <w:r>
        <w:rPr>
          <w:sz w:val="24"/>
        </w:rPr>
        <w:t>risks</w:t>
      </w:r>
      <w:r>
        <w:rPr>
          <w:spacing w:val="-6"/>
          <w:sz w:val="24"/>
        </w:rPr>
        <w:t xml:space="preserve"> </w:t>
      </w:r>
      <w:r>
        <w:rPr>
          <w:sz w:val="24"/>
        </w:rPr>
        <w:t>are</w:t>
      </w:r>
      <w:r>
        <w:rPr>
          <w:spacing w:val="-14"/>
          <w:sz w:val="24"/>
        </w:rPr>
        <w:t xml:space="preserve"> </w:t>
      </w:r>
      <w:r>
        <w:rPr>
          <w:sz w:val="24"/>
        </w:rPr>
        <w:t>evaluated</w:t>
      </w:r>
      <w:r>
        <w:rPr>
          <w:spacing w:val="-13"/>
          <w:sz w:val="24"/>
        </w:rPr>
        <w:t xml:space="preserve"> </w:t>
      </w:r>
      <w:r>
        <w:rPr>
          <w:sz w:val="24"/>
        </w:rPr>
        <w:t>in</w:t>
      </w:r>
      <w:r>
        <w:rPr>
          <w:spacing w:val="-9"/>
          <w:sz w:val="24"/>
        </w:rPr>
        <w:t xml:space="preserve"> </w:t>
      </w:r>
      <w:r>
        <w:rPr>
          <w:sz w:val="24"/>
        </w:rPr>
        <w:t>the</w:t>
      </w:r>
      <w:r>
        <w:rPr>
          <w:spacing w:val="-14"/>
          <w:sz w:val="24"/>
        </w:rPr>
        <w:t xml:space="preserve"> </w:t>
      </w:r>
      <w:r>
        <w:rPr>
          <w:sz w:val="24"/>
        </w:rPr>
        <w:t>context</w:t>
      </w:r>
      <w:r>
        <w:rPr>
          <w:spacing w:val="-14"/>
          <w:sz w:val="24"/>
        </w:rPr>
        <w:t xml:space="preserve"> </w:t>
      </w:r>
      <w:r>
        <w:rPr>
          <w:sz w:val="24"/>
        </w:rPr>
        <w:t>of</w:t>
      </w:r>
      <w:r>
        <w:rPr>
          <w:spacing w:val="-8"/>
          <w:sz w:val="24"/>
        </w:rPr>
        <w:t xml:space="preserve"> </w:t>
      </w:r>
      <w:r>
        <w:rPr>
          <w:sz w:val="24"/>
        </w:rPr>
        <w:t>the</w:t>
      </w:r>
      <w:r>
        <w:rPr>
          <w:spacing w:val="-9"/>
          <w:sz w:val="24"/>
        </w:rPr>
        <w:t xml:space="preserve"> </w:t>
      </w:r>
      <w:r>
        <w:rPr>
          <w:sz w:val="24"/>
        </w:rPr>
        <w:t>expected benefit for the subject (patient), current and future patients, and as a result of such an assessment, it is established that the expected therapeutic benefit and benefit to public health outweigh the</w:t>
      </w:r>
      <w:r>
        <w:rPr>
          <w:spacing w:val="-36"/>
          <w:sz w:val="24"/>
        </w:rPr>
        <w:t xml:space="preserve"> </w:t>
      </w:r>
      <w:r>
        <w:rPr>
          <w:sz w:val="24"/>
        </w:rPr>
        <w:t>existing risks.</w:t>
      </w:r>
    </w:p>
    <w:p w:rsidR="00FF7BDE" w:rsidRDefault="00A22A0C">
      <w:pPr>
        <w:pStyle w:val="a5"/>
        <w:numPr>
          <w:ilvl w:val="0"/>
          <w:numId w:val="195"/>
        </w:numPr>
        <w:tabs>
          <w:tab w:val="left" w:pos="881"/>
        </w:tabs>
        <w:spacing w:before="152"/>
        <w:ind w:right="309" w:firstLine="450"/>
        <w:rPr>
          <w:sz w:val="24"/>
        </w:rPr>
      </w:pPr>
      <w:r>
        <w:rPr>
          <w:sz w:val="24"/>
        </w:rPr>
        <w:t>Clinical studies in the field of gene therapy, which lead to a modified genetic identity of subjects through the germline may not be</w:t>
      </w:r>
      <w:r>
        <w:rPr>
          <w:spacing w:val="1"/>
          <w:sz w:val="24"/>
        </w:rPr>
        <w:t xml:space="preserve"> </w:t>
      </w:r>
      <w:r>
        <w:rPr>
          <w:sz w:val="24"/>
        </w:rPr>
        <w:t>conducted.</w:t>
      </w:r>
    </w:p>
    <w:p w:rsidR="00FF7BDE" w:rsidRDefault="00A22A0C">
      <w:pPr>
        <w:pStyle w:val="a5"/>
        <w:numPr>
          <w:ilvl w:val="0"/>
          <w:numId w:val="195"/>
        </w:numPr>
        <w:tabs>
          <w:tab w:val="left" w:pos="986"/>
        </w:tabs>
        <w:spacing w:before="148"/>
        <w:ind w:right="302" w:firstLine="450"/>
        <w:rPr>
          <w:sz w:val="24"/>
        </w:rPr>
      </w:pPr>
      <w:r>
        <w:rPr>
          <w:sz w:val="24"/>
        </w:rPr>
        <w:t>The procedure for conducting interventional clinical studies, except for low-interventional clinical trials, requirements for materials and their examination, the procedure for reporting adverse reactions</w:t>
      </w:r>
      <w:r>
        <w:rPr>
          <w:spacing w:val="-3"/>
          <w:sz w:val="24"/>
        </w:rPr>
        <w:t xml:space="preserve"> </w:t>
      </w:r>
      <w:r>
        <w:rPr>
          <w:sz w:val="24"/>
        </w:rPr>
        <w:t>related</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use</w:t>
      </w:r>
      <w:r>
        <w:rPr>
          <w:spacing w:val="-5"/>
          <w:sz w:val="24"/>
        </w:rPr>
        <w:t xml:space="preserve"> </w:t>
      </w:r>
      <w:r>
        <w:rPr>
          <w:sz w:val="24"/>
        </w:rPr>
        <w:t>of</w:t>
      </w:r>
      <w:r>
        <w:rPr>
          <w:spacing w:val="-3"/>
          <w:sz w:val="24"/>
        </w:rPr>
        <w:t xml:space="preserve"> </w:t>
      </w:r>
      <w:r>
        <w:rPr>
          <w:sz w:val="24"/>
        </w:rPr>
        <w:t>the</w:t>
      </w:r>
      <w:r>
        <w:rPr>
          <w:spacing w:val="-6"/>
          <w:sz w:val="24"/>
        </w:rPr>
        <w:t xml:space="preserve"> </w:t>
      </w:r>
      <w:r>
        <w:rPr>
          <w:sz w:val="24"/>
        </w:rPr>
        <w:t>investigational</w:t>
      </w:r>
      <w:r>
        <w:rPr>
          <w:spacing w:val="-5"/>
          <w:sz w:val="24"/>
        </w:rPr>
        <w:t xml:space="preserve"> </w:t>
      </w:r>
      <w:r>
        <w:rPr>
          <w:sz w:val="24"/>
        </w:rPr>
        <w:t>medicinal</w:t>
      </w:r>
      <w:r>
        <w:rPr>
          <w:spacing w:val="-5"/>
          <w:sz w:val="24"/>
        </w:rPr>
        <w:t xml:space="preserve"> </w:t>
      </w:r>
      <w:r>
        <w:rPr>
          <w:sz w:val="24"/>
        </w:rPr>
        <w:t>product,</w:t>
      </w:r>
      <w:r>
        <w:rPr>
          <w:spacing w:val="-3"/>
          <w:sz w:val="24"/>
        </w:rPr>
        <w:t xml:space="preserve"> </w:t>
      </w:r>
      <w:r>
        <w:rPr>
          <w:sz w:val="24"/>
        </w:rPr>
        <w:t>requirements</w:t>
      </w:r>
      <w:r>
        <w:rPr>
          <w:spacing w:val="-3"/>
          <w:sz w:val="24"/>
        </w:rPr>
        <w:t xml:space="preserve"> </w:t>
      </w:r>
      <w:r>
        <w:rPr>
          <w:sz w:val="24"/>
        </w:rPr>
        <w:t>for</w:t>
      </w:r>
      <w:r>
        <w:rPr>
          <w:spacing w:val="-3"/>
          <w:sz w:val="24"/>
        </w:rPr>
        <w:t xml:space="preserve"> </w:t>
      </w:r>
      <w:r>
        <w:rPr>
          <w:sz w:val="24"/>
        </w:rPr>
        <w:t>the</w:t>
      </w:r>
      <w:r>
        <w:rPr>
          <w:spacing w:val="-5"/>
          <w:sz w:val="24"/>
        </w:rPr>
        <w:t xml:space="preserve"> </w:t>
      </w:r>
      <w:r>
        <w:rPr>
          <w:sz w:val="24"/>
        </w:rPr>
        <w:t>labelling</w:t>
      </w:r>
      <w:r>
        <w:rPr>
          <w:spacing w:val="-4"/>
          <w:sz w:val="24"/>
        </w:rPr>
        <w:t xml:space="preserve"> </w:t>
      </w:r>
      <w:r>
        <w:rPr>
          <w:sz w:val="24"/>
        </w:rPr>
        <w:t>of the investigational medicinal product, composition, requirements and a standard provision on the Commission</w:t>
      </w:r>
      <w:r>
        <w:rPr>
          <w:spacing w:val="-14"/>
          <w:sz w:val="24"/>
        </w:rPr>
        <w:t xml:space="preserve"> </w:t>
      </w:r>
      <w:r>
        <w:rPr>
          <w:sz w:val="24"/>
        </w:rPr>
        <w:t>on</w:t>
      </w:r>
      <w:r>
        <w:rPr>
          <w:spacing w:val="-14"/>
          <w:sz w:val="24"/>
        </w:rPr>
        <w:t xml:space="preserve"> </w:t>
      </w:r>
      <w:r>
        <w:rPr>
          <w:sz w:val="24"/>
        </w:rPr>
        <w:t>Ethics</w:t>
      </w:r>
      <w:r>
        <w:rPr>
          <w:spacing w:val="-12"/>
          <w:sz w:val="24"/>
        </w:rPr>
        <w:t xml:space="preserve"> </w:t>
      </w:r>
      <w:r>
        <w:rPr>
          <w:sz w:val="24"/>
        </w:rPr>
        <w:t>Questions</w:t>
      </w:r>
      <w:r>
        <w:rPr>
          <w:spacing w:val="-12"/>
          <w:sz w:val="24"/>
        </w:rPr>
        <w:t xml:space="preserve"> </w:t>
      </w:r>
      <w:r>
        <w:rPr>
          <w:sz w:val="24"/>
        </w:rPr>
        <w:t>of</w:t>
      </w:r>
      <w:r>
        <w:rPr>
          <w:spacing w:val="-13"/>
          <w:sz w:val="24"/>
        </w:rPr>
        <w:t xml:space="preserve"> </w:t>
      </w:r>
      <w:r>
        <w:rPr>
          <w:sz w:val="24"/>
        </w:rPr>
        <w:t>the</w:t>
      </w:r>
      <w:r>
        <w:rPr>
          <w:spacing w:val="-15"/>
          <w:sz w:val="24"/>
        </w:rPr>
        <w:t xml:space="preserve"> </w:t>
      </w:r>
      <w:r>
        <w:rPr>
          <w:sz w:val="24"/>
        </w:rPr>
        <w:t>health</w:t>
      </w:r>
      <w:r>
        <w:rPr>
          <w:spacing w:val="-9"/>
          <w:sz w:val="24"/>
        </w:rPr>
        <w:t xml:space="preserve"> </w:t>
      </w:r>
      <w:r>
        <w:rPr>
          <w:sz w:val="24"/>
        </w:rPr>
        <w:t>care</w:t>
      </w:r>
      <w:r>
        <w:rPr>
          <w:spacing w:val="-15"/>
          <w:sz w:val="24"/>
        </w:rPr>
        <w:t xml:space="preserve"> </w:t>
      </w:r>
      <w:r>
        <w:rPr>
          <w:sz w:val="24"/>
        </w:rPr>
        <w:t>institution</w:t>
      </w:r>
      <w:r>
        <w:rPr>
          <w:spacing w:val="-14"/>
          <w:sz w:val="24"/>
        </w:rPr>
        <w:t xml:space="preserve"> </w:t>
      </w:r>
      <w:r>
        <w:rPr>
          <w:sz w:val="24"/>
        </w:rPr>
        <w:t>in</w:t>
      </w:r>
      <w:r>
        <w:rPr>
          <w:spacing w:val="-14"/>
          <w:sz w:val="24"/>
        </w:rPr>
        <w:t xml:space="preserve"> </w:t>
      </w:r>
      <w:r>
        <w:rPr>
          <w:sz w:val="24"/>
        </w:rPr>
        <w:t>which</w:t>
      </w:r>
      <w:r>
        <w:rPr>
          <w:spacing w:val="-14"/>
          <w:sz w:val="24"/>
        </w:rPr>
        <w:t xml:space="preserve"> </w:t>
      </w:r>
      <w:r>
        <w:rPr>
          <w:sz w:val="24"/>
        </w:rPr>
        <w:t>clinical</w:t>
      </w:r>
      <w:r>
        <w:rPr>
          <w:spacing w:val="-14"/>
          <w:sz w:val="24"/>
        </w:rPr>
        <w:t xml:space="preserve"> </w:t>
      </w:r>
      <w:r>
        <w:rPr>
          <w:sz w:val="24"/>
        </w:rPr>
        <w:t>studies</w:t>
      </w:r>
      <w:r>
        <w:rPr>
          <w:spacing w:val="-12"/>
          <w:sz w:val="24"/>
        </w:rPr>
        <w:t xml:space="preserve"> </w:t>
      </w:r>
      <w:r>
        <w:rPr>
          <w:sz w:val="24"/>
        </w:rPr>
        <w:t>are</w:t>
      </w:r>
      <w:r>
        <w:rPr>
          <w:spacing w:val="-15"/>
          <w:sz w:val="24"/>
        </w:rPr>
        <w:t xml:space="preserve"> </w:t>
      </w:r>
      <w:r>
        <w:rPr>
          <w:sz w:val="24"/>
        </w:rPr>
        <w:t xml:space="preserve">conducted, criteria for conclusions of Commissions on Ethics Questions, as well as the procedure for inspecting clinical studies are approved by a central executive authority that establishes and implements </w:t>
      </w:r>
      <w:r>
        <w:rPr>
          <w:spacing w:val="2"/>
          <w:sz w:val="24"/>
        </w:rPr>
        <w:t xml:space="preserve">public </w:t>
      </w:r>
      <w:r>
        <w:rPr>
          <w:sz w:val="24"/>
        </w:rPr>
        <w:t>health</w:t>
      </w:r>
      <w:r>
        <w:rPr>
          <w:spacing w:val="-1"/>
          <w:sz w:val="24"/>
        </w:rPr>
        <w:t xml:space="preserve"> </w:t>
      </w:r>
      <w:r>
        <w:rPr>
          <w:sz w:val="24"/>
        </w:rPr>
        <w:t>policy.</w:t>
      </w:r>
    </w:p>
    <w:p w:rsidR="00FF7BDE" w:rsidRDefault="00A22A0C">
      <w:pPr>
        <w:pStyle w:val="a3"/>
        <w:spacing w:before="152"/>
        <w:ind w:right="308"/>
      </w:pPr>
      <w:r>
        <w:t>The procedure for approving the decision and conducting low-intervention clinical studies is determined</w:t>
      </w:r>
      <w:r>
        <w:rPr>
          <w:spacing w:val="-8"/>
        </w:rPr>
        <w:t xml:space="preserve"> </w:t>
      </w:r>
      <w:r>
        <w:t>by</w:t>
      </w:r>
      <w:r>
        <w:rPr>
          <w:spacing w:val="-2"/>
        </w:rPr>
        <w:t xml:space="preserve"> </w:t>
      </w:r>
      <w:r>
        <w:t>an</w:t>
      </w:r>
      <w:r>
        <w:rPr>
          <w:spacing w:val="-7"/>
        </w:rPr>
        <w:t xml:space="preserve"> </w:t>
      </w:r>
      <w:r>
        <w:t>individual</w:t>
      </w:r>
      <w:r>
        <w:rPr>
          <w:spacing w:val="-9"/>
        </w:rPr>
        <w:t xml:space="preserve"> </w:t>
      </w:r>
      <w:r>
        <w:t>procedure</w:t>
      </w:r>
      <w:r>
        <w:rPr>
          <w:spacing w:val="-8"/>
        </w:rPr>
        <w:t xml:space="preserve"> </w:t>
      </w:r>
      <w:r>
        <w:t>approved</w:t>
      </w:r>
      <w:r>
        <w:rPr>
          <w:spacing w:val="-8"/>
        </w:rPr>
        <w:t xml:space="preserve"> </w:t>
      </w:r>
      <w:r>
        <w:t>by</w:t>
      </w:r>
      <w:r>
        <w:rPr>
          <w:spacing w:val="-2"/>
        </w:rPr>
        <w:t xml:space="preserve"> </w:t>
      </w:r>
      <w:r>
        <w:t>a</w:t>
      </w:r>
      <w:r>
        <w:rPr>
          <w:spacing w:val="-3"/>
        </w:rPr>
        <w:t xml:space="preserve"> </w:t>
      </w:r>
      <w:r>
        <w:t>central</w:t>
      </w:r>
      <w:r>
        <w:rPr>
          <w:spacing w:val="-9"/>
        </w:rPr>
        <w:t xml:space="preserve"> </w:t>
      </w:r>
      <w:r>
        <w:t>executive</w:t>
      </w:r>
      <w:r>
        <w:rPr>
          <w:spacing w:val="-4"/>
        </w:rPr>
        <w:t xml:space="preserve"> </w:t>
      </w:r>
      <w:r>
        <w:t>authority</w:t>
      </w:r>
      <w:r>
        <w:rPr>
          <w:spacing w:val="-7"/>
        </w:rPr>
        <w:t xml:space="preserve"> </w:t>
      </w:r>
      <w:r>
        <w:t>that</w:t>
      </w:r>
      <w:r>
        <w:rPr>
          <w:spacing w:val="-9"/>
        </w:rPr>
        <w:t xml:space="preserve"> </w:t>
      </w:r>
      <w:r>
        <w:t>establishes</w:t>
      </w:r>
      <w:r>
        <w:rPr>
          <w:spacing w:val="-1"/>
        </w:rPr>
        <w:t xml:space="preserve"> </w:t>
      </w:r>
      <w:r>
        <w:t>and implements public health</w:t>
      </w:r>
      <w:r>
        <w:rPr>
          <w:spacing w:val="-2"/>
        </w:rPr>
        <w:t xml:space="preserve"> </w:t>
      </w:r>
      <w:r>
        <w:t>policy.</w:t>
      </w:r>
    </w:p>
    <w:p w:rsidR="00FF7BDE" w:rsidRDefault="00A22A0C">
      <w:pPr>
        <w:pStyle w:val="a5"/>
        <w:numPr>
          <w:ilvl w:val="0"/>
          <w:numId w:val="195"/>
        </w:numPr>
        <w:tabs>
          <w:tab w:val="left" w:pos="986"/>
        </w:tabs>
        <w:spacing w:before="148"/>
        <w:ind w:right="309" w:firstLine="450"/>
        <w:rPr>
          <w:sz w:val="24"/>
        </w:rPr>
      </w:pPr>
      <w:r>
        <w:rPr>
          <w:sz w:val="24"/>
        </w:rPr>
        <w:t>Clinical study materials are subject to mandatory examination by a state control authority, which is conducted based on the relevant application submitted by the applicant (sponsor or an individual or legal entity authorized by him) and a specified package of documents attached to the application. Relevant applications and a package of documents are submitted in electronic</w:t>
      </w:r>
      <w:r>
        <w:rPr>
          <w:spacing w:val="-19"/>
          <w:sz w:val="24"/>
        </w:rPr>
        <w:t xml:space="preserve"> </w:t>
      </w:r>
      <w:r>
        <w:rPr>
          <w:sz w:val="24"/>
        </w:rPr>
        <w:t>form.</w:t>
      </w:r>
    </w:p>
    <w:p w:rsidR="00FF7BDE" w:rsidRDefault="00A22A0C">
      <w:pPr>
        <w:pStyle w:val="a5"/>
        <w:numPr>
          <w:ilvl w:val="0"/>
          <w:numId w:val="195"/>
        </w:numPr>
        <w:tabs>
          <w:tab w:val="left" w:pos="961"/>
        </w:tabs>
        <w:spacing w:before="152" w:line="242" w:lineRule="auto"/>
        <w:ind w:right="313" w:firstLine="450"/>
        <w:rPr>
          <w:sz w:val="24"/>
        </w:rPr>
      </w:pPr>
      <w:r>
        <w:rPr>
          <w:sz w:val="24"/>
        </w:rPr>
        <w:t>The</w:t>
      </w:r>
      <w:r>
        <w:rPr>
          <w:spacing w:val="-14"/>
          <w:sz w:val="24"/>
        </w:rPr>
        <w:t xml:space="preserve"> </w:t>
      </w:r>
      <w:r>
        <w:rPr>
          <w:sz w:val="24"/>
        </w:rPr>
        <w:t>applicant/sponsor</w:t>
      </w:r>
      <w:r>
        <w:rPr>
          <w:spacing w:val="-11"/>
          <w:sz w:val="24"/>
        </w:rPr>
        <w:t xml:space="preserve"> </w:t>
      </w:r>
      <w:r>
        <w:rPr>
          <w:sz w:val="24"/>
        </w:rPr>
        <w:t>has</w:t>
      </w:r>
      <w:r>
        <w:rPr>
          <w:spacing w:val="-11"/>
          <w:sz w:val="24"/>
        </w:rPr>
        <w:t xml:space="preserve"> </w:t>
      </w:r>
      <w:r>
        <w:rPr>
          <w:sz w:val="24"/>
        </w:rPr>
        <w:t>the</w:t>
      </w:r>
      <w:r>
        <w:rPr>
          <w:spacing w:val="-13"/>
          <w:sz w:val="24"/>
        </w:rPr>
        <w:t xml:space="preserve"> </w:t>
      </w:r>
      <w:r>
        <w:rPr>
          <w:sz w:val="24"/>
        </w:rPr>
        <w:t>right</w:t>
      </w:r>
      <w:r>
        <w:rPr>
          <w:spacing w:val="-13"/>
          <w:sz w:val="24"/>
        </w:rPr>
        <w:t xml:space="preserve"> </w:t>
      </w:r>
      <w:r>
        <w:rPr>
          <w:sz w:val="24"/>
        </w:rPr>
        <w:t>to</w:t>
      </w:r>
      <w:r>
        <w:rPr>
          <w:spacing w:val="-13"/>
          <w:sz w:val="24"/>
        </w:rPr>
        <w:t xml:space="preserve"> </w:t>
      </w:r>
      <w:r>
        <w:rPr>
          <w:sz w:val="24"/>
        </w:rPr>
        <w:t>receive</w:t>
      </w:r>
      <w:r>
        <w:rPr>
          <w:spacing w:val="-8"/>
          <w:sz w:val="24"/>
        </w:rPr>
        <w:t xml:space="preserve"> </w:t>
      </w:r>
      <w:r>
        <w:rPr>
          <w:sz w:val="24"/>
        </w:rPr>
        <w:t>information</w:t>
      </w:r>
      <w:r>
        <w:rPr>
          <w:spacing w:val="-8"/>
          <w:sz w:val="24"/>
        </w:rPr>
        <w:t xml:space="preserve"> </w:t>
      </w:r>
      <w:r>
        <w:rPr>
          <w:sz w:val="24"/>
        </w:rPr>
        <w:t>on</w:t>
      </w:r>
      <w:r>
        <w:rPr>
          <w:spacing w:val="-12"/>
          <w:sz w:val="24"/>
        </w:rPr>
        <w:t xml:space="preserve"> </w:t>
      </w:r>
      <w:r>
        <w:rPr>
          <w:sz w:val="24"/>
        </w:rPr>
        <w:t>the</w:t>
      </w:r>
      <w:r>
        <w:rPr>
          <w:spacing w:val="-9"/>
          <w:sz w:val="24"/>
        </w:rPr>
        <w:t xml:space="preserve"> </w:t>
      </w:r>
      <w:r>
        <w:rPr>
          <w:sz w:val="24"/>
        </w:rPr>
        <w:t>progress</w:t>
      </w:r>
      <w:r>
        <w:rPr>
          <w:spacing w:val="-10"/>
          <w:sz w:val="24"/>
        </w:rPr>
        <w:t xml:space="preserve"> </w:t>
      </w:r>
      <w:r>
        <w:rPr>
          <w:sz w:val="24"/>
        </w:rPr>
        <w:t>of</w:t>
      </w:r>
      <w:r>
        <w:rPr>
          <w:spacing w:val="-11"/>
          <w:sz w:val="24"/>
        </w:rPr>
        <w:t xml:space="preserve"> </w:t>
      </w:r>
      <w:r>
        <w:rPr>
          <w:sz w:val="24"/>
        </w:rPr>
        <w:t>the</w:t>
      </w:r>
      <w:r>
        <w:rPr>
          <w:spacing w:val="-9"/>
          <w:sz w:val="24"/>
        </w:rPr>
        <w:t xml:space="preserve"> </w:t>
      </w:r>
      <w:r>
        <w:rPr>
          <w:sz w:val="24"/>
        </w:rPr>
        <w:t>examination of clinical study materials, to refer to its results, to file a motion to change the clinical study site and/or the health care institution in which clinical studies are</w:t>
      </w:r>
      <w:r>
        <w:rPr>
          <w:spacing w:val="-7"/>
          <w:sz w:val="24"/>
        </w:rPr>
        <w:t xml:space="preserve"> </w:t>
      </w:r>
      <w:r>
        <w:rPr>
          <w:sz w:val="24"/>
        </w:rPr>
        <w:t>conducted.</w:t>
      </w:r>
    </w:p>
    <w:p w:rsidR="00FF7BDE" w:rsidRDefault="00A22A0C">
      <w:pPr>
        <w:pStyle w:val="a5"/>
        <w:numPr>
          <w:ilvl w:val="0"/>
          <w:numId w:val="195"/>
        </w:numPr>
        <w:tabs>
          <w:tab w:val="left" w:pos="966"/>
        </w:tabs>
        <w:spacing w:before="143"/>
        <w:ind w:right="312" w:firstLine="450"/>
        <w:rPr>
          <w:sz w:val="24"/>
        </w:rPr>
      </w:pPr>
      <w:r>
        <w:rPr>
          <w:sz w:val="24"/>
        </w:rPr>
        <w:t>The</w:t>
      </w:r>
      <w:r>
        <w:rPr>
          <w:spacing w:val="-8"/>
          <w:sz w:val="24"/>
        </w:rPr>
        <w:t xml:space="preserve"> </w:t>
      </w:r>
      <w:r>
        <w:rPr>
          <w:sz w:val="24"/>
        </w:rPr>
        <w:t>sponsor</w:t>
      </w:r>
      <w:r>
        <w:rPr>
          <w:spacing w:val="-6"/>
          <w:sz w:val="24"/>
        </w:rPr>
        <w:t xml:space="preserve"> </w:t>
      </w:r>
      <w:r>
        <w:rPr>
          <w:sz w:val="24"/>
        </w:rPr>
        <w:t>or</w:t>
      </w:r>
      <w:r>
        <w:rPr>
          <w:spacing w:val="-6"/>
          <w:sz w:val="24"/>
        </w:rPr>
        <w:t xml:space="preserve"> </w:t>
      </w:r>
      <w:r>
        <w:rPr>
          <w:sz w:val="24"/>
        </w:rPr>
        <w:t>a</w:t>
      </w:r>
      <w:r>
        <w:rPr>
          <w:spacing w:val="-8"/>
          <w:sz w:val="24"/>
        </w:rPr>
        <w:t xml:space="preserve"> </w:t>
      </w:r>
      <w:r>
        <w:rPr>
          <w:sz w:val="24"/>
        </w:rPr>
        <w:t>person</w:t>
      </w:r>
      <w:r>
        <w:rPr>
          <w:spacing w:val="-7"/>
          <w:sz w:val="24"/>
        </w:rPr>
        <w:t xml:space="preserve"> </w:t>
      </w:r>
      <w:r>
        <w:rPr>
          <w:sz w:val="24"/>
        </w:rPr>
        <w:t>authorized</w:t>
      </w:r>
      <w:r>
        <w:rPr>
          <w:spacing w:val="-7"/>
          <w:sz w:val="24"/>
        </w:rPr>
        <w:t xml:space="preserve"> </w:t>
      </w:r>
      <w:r>
        <w:rPr>
          <w:sz w:val="24"/>
        </w:rPr>
        <w:t>by</w:t>
      </w:r>
      <w:r>
        <w:rPr>
          <w:spacing w:val="-7"/>
          <w:sz w:val="24"/>
        </w:rPr>
        <w:t xml:space="preserve"> </w:t>
      </w:r>
      <w:r>
        <w:rPr>
          <w:sz w:val="24"/>
        </w:rPr>
        <w:t>him/her</w:t>
      </w:r>
      <w:r>
        <w:rPr>
          <w:spacing w:val="-7"/>
          <w:sz w:val="24"/>
        </w:rPr>
        <w:t xml:space="preserve"> </w:t>
      </w:r>
      <w:r>
        <w:rPr>
          <w:sz w:val="24"/>
        </w:rPr>
        <w:t>shall</w:t>
      </w:r>
      <w:r>
        <w:rPr>
          <w:spacing w:val="-8"/>
          <w:sz w:val="24"/>
        </w:rPr>
        <w:t xml:space="preserve"> </w:t>
      </w:r>
      <w:r>
        <w:rPr>
          <w:sz w:val="24"/>
        </w:rPr>
        <w:t>sign</w:t>
      </w:r>
      <w:r>
        <w:rPr>
          <w:spacing w:val="-7"/>
          <w:sz w:val="24"/>
        </w:rPr>
        <w:t xml:space="preserve"> </w:t>
      </w:r>
      <w:r>
        <w:rPr>
          <w:sz w:val="24"/>
        </w:rPr>
        <w:t>a</w:t>
      </w:r>
      <w:r>
        <w:rPr>
          <w:spacing w:val="-8"/>
          <w:sz w:val="24"/>
        </w:rPr>
        <w:t xml:space="preserve"> </w:t>
      </w:r>
      <w:r>
        <w:rPr>
          <w:sz w:val="24"/>
        </w:rPr>
        <w:t>voluntary</w:t>
      </w:r>
      <w:r>
        <w:rPr>
          <w:spacing w:val="-6"/>
          <w:sz w:val="24"/>
        </w:rPr>
        <w:t xml:space="preserve"> </w:t>
      </w:r>
      <w:r>
        <w:rPr>
          <w:sz w:val="24"/>
        </w:rPr>
        <w:t>insurance</w:t>
      </w:r>
      <w:r>
        <w:rPr>
          <w:spacing w:val="-7"/>
          <w:sz w:val="24"/>
        </w:rPr>
        <w:t xml:space="preserve"> </w:t>
      </w:r>
      <w:r>
        <w:rPr>
          <w:sz w:val="24"/>
        </w:rPr>
        <w:t>agreement</w:t>
      </w:r>
      <w:r>
        <w:rPr>
          <w:spacing w:val="-8"/>
          <w:sz w:val="24"/>
        </w:rPr>
        <w:t xml:space="preserve"> </w:t>
      </w:r>
      <w:r>
        <w:rPr>
          <w:sz w:val="24"/>
        </w:rPr>
        <w:t>of the sponsor’s responsibility in case of damage to the life and health of the subject (patient, healthy volunteer) before a clinical study, except for non-interventional</w:t>
      </w:r>
      <w:r>
        <w:rPr>
          <w:spacing w:val="-8"/>
          <w:sz w:val="24"/>
        </w:rPr>
        <w:t xml:space="preserve"> </w:t>
      </w:r>
      <w:r>
        <w:rPr>
          <w:sz w:val="24"/>
        </w:rPr>
        <w:t>studies.</w:t>
      </w:r>
    </w:p>
    <w:p w:rsidR="00FF7BDE" w:rsidRDefault="00A22A0C" w:rsidP="00C7265C">
      <w:pPr>
        <w:pStyle w:val="a5"/>
        <w:numPr>
          <w:ilvl w:val="0"/>
          <w:numId w:val="195"/>
        </w:numPr>
        <w:tabs>
          <w:tab w:val="left" w:pos="986"/>
        </w:tabs>
        <w:spacing w:before="76" w:line="242" w:lineRule="auto"/>
        <w:ind w:right="294" w:firstLine="407"/>
        <w:jc w:val="left"/>
      </w:pPr>
      <w:r w:rsidRPr="00DF3C36">
        <w:rPr>
          <w:sz w:val="24"/>
        </w:rPr>
        <w:t>The manufacturer and importer of the investigational medicinal product shall comply with the Good Manufacturing Practice (GMP) requirements. The investigational medicinal product batch</w:t>
      </w:r>
      <w:r w:rsidR="00DF3C36">
        <w:rPr>
          <w:sz w:val="24"/>
          <w:lang w:val="uk-UA"/>
        </w:rPr>
        <w:t xml:space="preserve"> </w:t>
      </w:r>
      <w:r w:rsidRPr="00DF3C36">
        <w:rPr>
          <w:sz w:val="24"/>
          <w:szCs w:val="24"/>
        </w:rPr>
        <w:t>certificate shall be kept by the applicant/sponsor for one year after the expiry date of the batch or for at least five years (whichever is longer).</w:t>
      </w:r>
    </w:p>
    <w:p w:rsidR="00FF7BDE" w:rsidRDefault="00A22A0C">
      <w:pPr>
        <w:pStyle w:val="a3"/>
        <w:spacing w:before="148"/>
        <w:ind w:right="310"/>
      </w:pPr>
      <w:r>
        <w:t xml:space="preserve">The manufacture of the investigational medicinal product in Ukraine is conducted in case of a corresponding license issued in accordance with </w:t>
      </w:r>
      <w:hyperlink r:id="rId18" w:anchor="n625">
        <w:r>
          <w:rPr>
            <w:color w:val="006600"/>
            <w:u w:val="single" w:color="006600"/>
          </w:rPr>
          <w:t>Section IV</w:t>
        </w:r>
        <w:r>
          <w:rPr>
            <w:color w:val="006600"/>
          </w:rPr>
          <w:t xml:space="preserve"> </w:t>
        </w:r>
      </w:hyperlink>
      <w:r>
        <w:t>of this Law.</w:t>
      </w:r>
    </w:p>
    <w:p w:rsidR="00FF7BDE" w:rsidRDefault="00A22A0C">
      <w:pPr>
        <w:pStyle w:val="a5"/>
        <w:numPr>
          <w:ilvl w:val="0"/>
          <w:numId w:val="195"/>
        </w:numPr>
        <w:tabs>
          <w:tab w:val="left" w:pos="981"/>
        </w:tabs>
        <w:spacing w:before="154"/>
        <w:ind w:right="302" w:firstLine="450"/>
        <w:rPr>
          <w:sz w:val="24"/>
        </w:rPr>
      </w:pPr>
      <w:r>
        <w:rPr>
          <w:sz w:val="24"/>
        </w:rPr>
        <w:t>The conduct of clinical studies or their individual stages may be temporarily or completely suspended</w:t>
      </w:r>
      <w:r>
        <w:rPr>
          <w:spacing w:val="-9"/>
          <w:sz w:val="24"/>
        </w:rPr>
        <w:t xml:space="preserve"> </w:t>
      </w:r>
      <w:r>
        <w:rPr>
          <w:sz w:val="24"/>
        </w:rPr>
        <w:t>by</w:t>
      </w:r>
      <w:r>
        <w:rPr>
          <w:spacing w:val="-9"/>
          <w:sz w:val="24"/>
        </w:rPr>
        <w:t xml:space="preserve"> </w:t>
      </w:r>
      <w:r>
        <w:rPr>
          <w:sz w:val="24"/>
        </w:rPr>
        <w:t>a</w:t>
      </w:r>
      <w:r>
        <w:rPr>
          <w:spacing w:val="-10"/>
          <w:sz w:val="24"/>
        </w:rPr>
        <w:t xml:space="preserve"> </w:t>
      </w:r>
      <w:r>
        <w:rPr>
          <w:sz w:val="24"/>
        </w:rPr>
        <w:t>state</w:t>
      </w:r>
      <w:r>
        <w:rPr>
          <w:spacing w:val="-10"/>
          <w:sz w:val="24"/>
        </w:rPr>
        <w:t xml:space="preserve"> </w:t>
      </w:r>
      <w:r>
        <w:rPr>
          <w:sz w:val="24"/>
        </w:rPr>
        <w:t>control</w:t>
      </w:r>
      <w:r>
        <w:rPr>
          <w:spacing w:val="-9"/>
          <w:sz w:val="24"/>
        </w:rPr>
        <w:t xml:space="preserve"> </w:t>
      </w:r>
      <w:r>
        <w:rPr>
          <w:sz w:val="24"/>
        </w:rPr>
        <w:t>authority,</w:t>
      </w:r>
      <w:r>
        <w:rPr>
          <w:spacing w:val="-9"/>
          <w:sz w:val="24"/>
        </w:rPr>
        <w:t xml:space="preserve"> </w:t>
      </w:r>
      <w:r>
        <w:rPr>
          <w:sz w:val="24"/>
        </w:rPr>
        <w:t>the</w:t>
      </w:r>
      <w:r>
        <w:rPr>
          <w:spacing w:val="-10"/>
          <w:sz w:val="24"/>
        </w:rPr>
        <w:t xml:space="preserve"> </w:t>
      </w:r>
      <w:r>
        <w:rPr>
          <w:sz w:val="24"/>
        </w:rPr>
        <w:t>Commission</w:t>
      </w:r>
      <w:r>
        <w:rPr>
          <w:spacing w:val="-9"/>
          <w:sz w:val="24"/>
        </w:rPr>
        <w:t xml:space="preserve"> </w:t>
      </w:r>
      <w:r>
        <w:rPr>
          <w:sz w:val="24"/>
        </w:rPr>
        <w:t>on</w:t>
      </w:r>
      <w:r>
        <w:rPr>
          <w:spacing w:val="-8"/>
          <w:sz w:val="24"/>
        </w:rPr>
        <w:t xml:space="preserve"> </w:t>
      </w:r>
      <w:r>
        <w:rPr>
          <w:sz w:val="24"/>
        </w:rPr>
        <w:t>Ethics</w:t>
      </w:r>
      <w:r>
        <w:rPr>
          <w:spacing w:val="-7"/>
          <w:sz w:val="24"/>
        </w:rPr>
        <w:t xml:space="preserve"> </w:t>
      </w:r>
      <w:r>
        <w:rPr>
          <w:sz w:val="24"/>
        </w:rPr>
        <w:t>Questions,</w:t>
      </w:r>
      <w:r>
        <w:rPr>
          <w:spacing w:val="-9"/>
          <w:sz w:val="24"/>
        </w:rPr>
        <w:t xml:space="preserve"> </w:t>
      </w:r>
      <w:r>
        <w:rPr>
          <w:sz w:val="24"/>
        </w:rPr>
        <w:t>the</w:t>
      </w:r>
      <w:r>
        <w:rPr>
          <w:spacing w:val="-10"/>
          <w:sz w:val="24"/>
        </w:rPr>
        <w:t xml:space="preserve"> </w:t>
      </w:r>
      <w:r>
        <w:rPr>
          <w:sz w:val="24"/>
        </w:rPr>
        <w:t>applicant/sponsor</w:t>
      </w:r>
      <w:r>
        <w:rPr>
          <w:spacing w:val="-8"/>
          <w:sz w:val="24"/>
        </w:rPr>
        <w:t xml:space="preserve"> </w:t>
      </w:r>
      <w:r>
        <w:rPr>
          <w:sz w:val="24"/>
        </w:rPr>
        <w:t xml:space="preserve">or the responsible investigator (in the clinical study site) in case of a threat to the health or life of the subjects (patients, healthy volunteers) due to their conduct, impropriety, as well as in case of the absence or insufficient efficacy of the investigational medicinal products. Before deciding on </w:t>
      </w:r>
      <w:r>
        <w:rPr>
          <w:spacing w:val="3"/>
          <w:sz w:val="24"/>
        </w:rPr>
        <w:t xml:space="preserve">the </w:t>
      </w:r>
      <w:r>
        <w:rPr>
          <w:sz w:val="24"/>
        </w:rPr>
        <w:t>temporary or complete suspension of clinical studies, a state control authority may appeal to the applicant/sponsor with a proposal to voluntarily eliminate the identified violations and inform the relevant Commission on Ethics Questions on such an</w:t>
      </w:r>
      <w:r>
        <w:rPr>
          <w:spacing w:val="1"/>
          <w:sz w:val="24"/>
        </w:rPr>
        <w:t xml:space="preserve"> </w:t>
      </w:r>
      <w:r>
        <w:rPr>
          <w:sz w:val="24"/>
        </w:rPr>
        <w:t>appeal.</w:t>
      </w:r>
    </w:p>
    <w:p w:rsidR="00FF7BDE" w:rsidRDefault="00A22A0C">
      <w:pPr>
        <w:pStyle w:val="a5"/>
        <w:numPr>
          <w:ilvl w:val="0"/>
          <w:numId w:val="195"/>
        </w:numPr>
        <w:tabs>
          <w:tab w:val="left" w:pos="986"/>
        </w:tabs>
        <w:spacing w:before="148"/>
        <w:ind w:right="305" w:firstLine="450"/>
        <w:rPr>
          <w:sz w:val="24"/>
        </w:rPr>
      </w:pPr>
      <w:r>
        <w:rPr>
          <w:sz w:val="24"/>
        </w:rPr>
        <w:t>At any stage of the clinical study, before or after its completion, the clinical study may be inspected, which includes an inspection of the clinical study materials (documents), rooms, equipment</w:t>
      </w:r>
      <w:r>
        <w:rPr>
          <w:spacing w:val="-6"/>
          <w:sz w:val="24"/>
        </w:rPr>
        <w:t xml:space="preserve"> </w:t>
      </w:r>
      <w:r>
        <w:rPr>
          <w:sz w:val="24"/>
        </w:rPr>
        <w:t>and</w:t>
      </w:r>
      <w:r>
        <w:rPr>
          <w:spacing w:val="-3"/>
          <w:sz w:val="24"/>
        </w:rPr>
        <w:t xml:space="preserve"> </w:t>
      </w:r>
      <w:r>
        <w:rPr>
          <w:sz w:val="24"/>
        </w:rPr>
        <w:t>facilities,</w:t>
      </w:r>
      <w:r>
        <w:rPr>
          <w:spacing w:val="-3"/>
          <w:sz w:val="24"/>
        </w:rPr>
        <w:t xml:space="preserve"> </w:t>
      </w:r>
      <w:r>
        <w:rPr>
          <w:sz w:val="24"/>
        </w:rPr>
        <w:t>records,</w:t>
      </w:r>
      <w:r>
        <w:rPr>
          <w:spacing w:val="-4"/>
          <w:sz w:val="24"/>
        </w:rPr>
        <w:t xml:space="preserve"> </w:t>
      </w:r>
      <w:r>
        <w:rPr>
          <w:sz w:val="24"/>
        </w:rPr>
        <w:t>safety,</w:t>
      </w:r>
      <w:r>
        <w:rPr>
          <w:spacing w:val="-3"/>
          <w:sz w:val="24"/>
        </w:rPr>
        <w:t xml:space="preserve"> </w:t>
      </w:r>
      <w:r>
        <w:rPr>
          <w:sz w:val="24"/>
        </w:rPr>
        <w:t>quality</w:t>
      </w:r>
      <w:r>
        <w:rPr>
          <w:spacing w:val="-4"/>
          <w:sz w:val="24"/>
        </w:rPr>
        <w:t xml:space="preserve"> </w:t>
      </w:r>
      <w:r>
        <w:rPr>
          <w:sz w:val="24"/>
        </w:rPr>
        <w:t>assurance</w:t>
      </w:r>
      <w:r>
        <w:rPr>
          <w:spacing w:val="-5"/>
          <w:sz w:val="24"/>
        </w:rPr>
        <w:t xml:space="preserve"> </w:t>
      </w:r>
      <w:r>
        <w:rPr>
          <w:sz w:val="24"/>
        </w:rPr>
        <w:t>systems</w:t>
      </w:r>
      <w:r>
        <w:rPr>
          <w:spacing w:val="-2"/>
          <w:sz w:val="24"/>
        </w:rPr>
        <w:t xml:space="preserve"> </w:t>
      </w:r>
      <w:r>
        <w:rPr>
          <w:sz w:val="24"/>
        </w:rPr>
        <w:t>and</w:t>
      </w:r>
      <w:r>
        <w:rPr>
          <w:spacing w:val="-4"/>
          <w:sz w:val="24"/>
        </w:rPr>
        <w:t xml:space="preserve"> </w:t>
      </w:r>
      <w:r>
        <w:rPr>
          <w:sz w:val="24"/>
        </w:rPr>
        <w:t>other</w:t>
      </w:r>
      <w:r>
        <w:rPr>
          <w:spacing w:val="-3"/>
          <w:sz w:val="24"/>
        </w:rPr>
        <w:t xml:space="preserve"> </w:t>
      </w:r>
      <w:r>
        <w:rPr>
          <w:sz w:val="24"/>
        </w:rPr>
        <w:t>resources</w:t>
      </w:r>
      <w:r>
        <w:rPr>
          <w:spacing w:val="-2"/>
          <w:sz w:val="24"/>
        </w:rPr>
        <w:t xml:space="preserve"> </w:t>
      </w:r>
      <w:r>
        <w:rPr>
          <w:sz w:val="24"/>
        </w:rPr>
        <w:t>related</w:t>
      </w:r>
      <w:r>
        <w:rPr>
          <w:spacing w:val="-4"/>
          <w:sz w:val="24"/>
        </w:rPr>
        <w:t xml:space="preserve"> </w:t>
      </w:r>
      <w:r>
        <w:rPr>
          <w:sz w:val="24"/>
        </w:rPr>
        <w:t>to</w:t>
      </w:r>
      <w:r>
        <w:rPr>
          <w:spacing w:val="-3"/>
          <w:sz w:val="24"/>
        </w:rPr>
        <w:t xml:space="preserve"> </w:t>
      </w:r>
      <w:r>
        <w:rPr>
          <w:sz w:val="24"/>
        </w:rPr>
        <w:t>the clinical</w:t>
      </w:r>
      <w:r>
        <w:rPr>
          <w:spacing w:val="-14"/>
          <w:sz w:val="24"/>
        </w:rPr>
        <w:t xml:space="preserve"> </w:t>
      </w:r>
      <w:r>
        <w:rPr>
          <w:sz w:val="24"/>
        </w:rPr>
        <w:t>study</w:t>
      </w:r>
      <w:r>
        <w:rPr>
          <w:spacing w:val="-17"/>
          <w:sz w:val="24"/>
        </w:rPr>
        <w:t xml:space="preserve"> </w:t>
      </w:r>
      <w:r>
        <w:rPr>
          <w:sz w:val="24"/>
        </w:rPr>
        <w:t>and</w:t>
      </w:r>
      <w:r>
        <w:rPr>
          <w:spacing w:val="-13"/>
          <w:sz w:val="24"/>
        </w:rPr>
        <w:t xml:space="preserve"> </w:t>
      </w:r>
      <w:r>
        <w:rPr>
          <w:sz w:val="24"/>
        </w:rPr>
        <w:t>available</w:t>
      </w:r>
      <w:r>
        <w:rPr>
          <w:spacing w:val="-18"/>
          <w:sz w:val="24"/>
        </w:rPr>
        <w:t xml:space="preserve"> </w:t>
      </w:r>
      <w:r>
        <w:rPr>
          <w:sz w:val="24"/>
        </w:rPr>
        <w:t>in</w:t>
      </w:r>
      <w:r>
        <w:rPr>
          <w:spacing w:val="-13"/>
          <w:sz w:val="24"/>
        </w:rPr>
        <w:t xml:space="preserve"> </w:t>
      </w:r>
      <w:r>
        <w:rPr>
          <w:sz w:val="24"/>
        </w:rPr>
        <w:t>the</w:t>
      </w:r>
      <w:r>
        <w:rPr>
          <w:spacing w:val="-18"/>
          <w:sz w:val="24"/>
        </w:rPr>
        <w:t xml:space="preserve"> </w:t>
      </w:r>
      <w:r>
        <w:rPr>
          <w:sz w:val="24"/>
        </w:rPr>
        <w:t>health</w:t>
      </w:r>
      <w:r>
        <w:rPr>
          <w:spacing w:val="-17"/>
          <w:sz w:val="24"/>
        </w:rPr>
        <w:t xml:space="preserve"> </w:t>
      </w:r>
      <w:r>
        <w:rPr>
          <w:sz w:val="24"/>
        </w:rPr>
        <w:t>care</w:t>
      </w:r>
      <w:r>
        <w:rPr>
          <w:spacing w:val="-19"/>
          <w:sz w:val="24"/>
        </w:rPr>
        <w:t xml:space="preserve"> </w:t>
      </w:r>
      <w:r>
        <w:rPr>
          <w:sz w:val="24"/>
        </w:rPr>
        <w:t>institution,</w:t>
      </w:r>
      <w:r>
        <w:rPr>
          <w:spacing w:val="-17"/>
          <w:sz w:val="24"/>
        </w:rPr>
        <w:t xml:space="preserve"> </w:t>
      </w:r>
      <w:r>
        <w:rPr>
          <w:sz w:val="24"/>
        </w:rPr>
        <w:t>laboratories,</w:t>
      </w:r>
      <w:r>
        <w:rPr>
          <w:spacing w:val="-17"/>
          <w:sz w:val="24"/>
        </w:rPr>
        <w:t xml:space="preserve"> </w:t>
      </w:r>
      <w:r>
        <w:rPr>
          <w:sz w:val="24"/>
        </w:rPr>
        <w:t>rooms</w:t>
      </w:r>
      <w:r>
        <w:rPr>
          <w:spacing w:val="-16"/>
          <w:sz w:val="24"/>
        </w:rPr>
        <w:t xml:space="preserve"> </w:t>
      </w:r>
      <w:r>
        <w:rPr>
          <w:sz w:val="24"/>
        </w:rPr>
        <w:t>of</w:t>
      </w:r>
      <w:r>
        <w:rPr>
          <w:spacing w:val="-12"/>
          <w:sz w:val="24"/>
        </w:rPr>
        <w:t xml:space="preserve"> </w:t>
      </w:r>
      <w:r>
        <w:rPr>
          <w:sz w:val="24"/>
        </w:rPr>
        <w:t>the</w:t>
      </w:r>
      <w:r>
        <w:rPr>
          <w:spacing w:val="-19"/>
          <w:sz w:val="24"/>
        </w:rPr>
        <w:t xml:space="preserve"> </w:t>
      </w:r>
      <w:r>
        <w:rPr>
          <w:sz w:val="24"/>
        </w:rPr>
        <w:t>sponsor</w:t>
      </w:r>
      <w:r>
        <w:rPr>
          <w:spacing w:val="-16"/>
          <w:sz w:val="24"/>
        </w:rPr>
        <w:t xml:space="preserve"> </w:t>
      </w:r>
      <w:r>
        <w:rPr>
          <w:sz w:val="24"/>
        </w:rPr>
        <w:t>or</w:t>
      </w:r>
      <w:r>
        <w:rPr>
          <w:spacing w:val="-12"/>
          <w:sz w:val="24"/>
        </w:rPr>
        <w:t xml:space="preserve"> </w:t>
      </w:r>
      <w:r>
        <w:rPr>
          <w:sz w:val="24"/>
        </w:rPr>
        <w:t>contract research</w:t>
      </w:r>
      <w:r>
        <w:rPr>
          <w:spacing w:val="-9"/>
          <w:sz w:val="24"/>
        </w:rPr>
        <w:t xml:space="preserve"> </w:t>
      </w:r>
      <w:r>
        <w:rPr>
          <w:sz w:val="24"/>
        </w:rPr>
        <w:t>organization,</w:t>
      </w:r>
      <w:r>
        <w:rPr>
          <w:spacing w:val="-9"/>
          <w:sz w:val="24"/>
        </w:rPr>
        <w:t xml:space="preserve"> </w:t>
      </w:r>
      <w:r>
        <w:rPr>
          <w:sz w:val="24"/>
        </w:rPr>
        <w:t>manufacturing</w:t>
      </w:r>
      <w:r>
        <w:rPr>
          <w:spacing w:val="-9"/>
          <w:sz w:val="24"/>
        </w:rPr>
        <w:t xml:space="preserve"> </w:t>
      </w:r>
      <w:r>
        <w:rPr>
          <w:sz w:val="24"/>
        </w:rPr>
        <w:t>capacities</w:t>
      </w:r>
      <w:r>
        <w:rPr>
          <w:spacing w:val="-7"/>
          <w:sz w:val="24"/>
        </w:rPr>
        <w:t xml:space="preserve"> </w:t>
      </w:r>
      <w:r>
        <w:rPr>
          <w:sz w:val="24"/>
        </w:rPr>
        <w:t>and</w:t>
      </w:r>
      <w:r>
        <w:rPr>
          <w:spacing w:val="-8"/>
          <w:sz w:val="24"/>
        </w:rPr>
        <w:t xml:space="preserve"> </w:t>
      </w:r>
      <w:r>
        <w:rPr>
          <w:sz w:val="24"/>
        </w:rPr>
        <w:t>other</w:t>
      </w:r>
      <w:r>
        <w:rPr>
          <w:spacing w:val="-9"/>
          <w:sz w:val="24"/>
        </w:rPr>
        <w:t xml:space="preserve"> </w:t>
      </w:r>
      <w:r>
        <w:rPr>
          <w:sz w:val="24"/>
        </w:rPr>
        <w:t>rooms</w:t>
      </w:r>
      <w:r>
        <w:rPr>
          <w:spacing w:val="-7"/>
          <w:sz w:val="24"/>
        </w:rPr>
        <w:t xml:space="preserve"> </w:t>
      </w:r>
      <w:r>
        <w:rPr>
          <w:sz w:val="24"/>
        </w:rPr>
        <w:t>related</w:t>
      </w:r>
      <w:r>
        <w:rPr>
          <w:spacing w:val="-9"/>
          <w:sz w:val="24"/>
        </w:rPr>
        <w:t xml:space="preserve"> </w:t>
      </w:r>
      <w:r>
        <w:rPr>
          <w:sz w:val="24"/>
        </w:rPr>
        <w:t>to</w:t>
      </w:r>
      <w:r>
        <w:rPr>
          <w:spacing w:val="-8"/>
          <w:sz w:val="24"/>
        </w:rPr>
        <w:t xml:space="preserve"> </w:t>
      </w:r>
      <w:r>
        <w:rPr>
          <w:sz w:val="24"/>
        </w:rPr>
        <w:t>the</w:t>
      </w:r>
      <w:r>
        <w:rPr>
          <w:spacing w:val="-10"/>
          <w:sz w:val="24"/>
        </w:rPr>
        <w:t xml:space="preserve"> </w:t>
      </w:r>
      <w:r>
        <w:rPr>
          <w:sz w:val="24"/>
        </w:rPr>
        <w:t>conduct</w:t>
      </w:r>
      <w:r>
        <w:rPr>
          <w:spacing w:val="-10"/>
          <w:sz w:val="24"/>
        </w:rPr>
        <w:t xml:space="preserve"> </w:t>
      </w:r>
      <w:r>
        <w:rPr>
          <w:sz w:val="24"/>
        </w:rPr>
        <w:t>of</w:t>
      </w:r>
      <w:r>
        <w:rPr>
          <w:spacing w:val="-8"/>
          <w:sz w:val="24"/>
        </w:rPr>
        <w:t xml:space="preserve"> </w:t>
      </w:r>
      <w:r>
        <w:rPr>
          <w:sz w:val="24"/>
        </w:rPr>
        <w:t>the</w:t>
      </w:r>
      <w:r>
        <w:rPr>
          <w:spacing w:val="-9"/>
          <w:sz w:val="24"/>
        </w:rPr>
        <w:t xml:space="preserve"> </w:t>
      </w:r>
      <w:r>
        <w:rPr>
          <w:sz w:val="24"/>
        </w:rPr>
        <w:t>clinical study.</w:t>
      </w:r>
    </w:p>
    <w:p w:rsidR="00FF7BDE" w:rsidRDefault="00FE2B5E">
      <w:pPr>
        <w:pStyle w:val="a3"/>
        <w:spacing w:line="242" w:lineRule="auto"/>
        <w:ind w:right="311"/>
      </w:pPr>
      <w:hyperlink r:id="rId19" w:anchor="n1531">
        <w:r w:rsidR="00A22A0C" w:rsidRPr="00FE2B5E">
          <w:t>With</w:t>
        </w:r>
        <w:r w:rsidR="00A22A0C" w:rsidRPr="00FE2B5E">
          <w:rPr>
            <w:spacing w:val="-13"/>
          </w:rPr>
          <w:t xml:space="preserve"> </w:t>
        </w:r>
        <w:r w:rsidR="00A22A0C" w:rsidRPr="00FE2B5E">
          <w:t>the</w:t>
        </w:r>
        <w:r w:rsidR="00A22A0C" w:rsidRPr="00FE2B5E">
          <w:rPr>
            <w:spacing w:val="-14"/>
          </w:rPr>
          <w:t xml:space="preserve"> </w:t>
        </w:r>
        <w:r w:rsidR="00A22A0C" w:rsidRPr="00FE2B5E">
          <w:t>purpose</w:t>
        </w:r>
        <w:r w:rsidR="00A22A0C" w:rsidRPr="00FE2B5E">
          <w:rPr>
            <w:spacing w:val="-13"/>
          </w:rPr>
          <w:t xml:space="preserve"> </w:t>
        </w:r>
        <w:r w:rsidR="00A22A0C" w:rsidRPr="00FE2B5E">
          <w:t>of</w:t>
        </w:r>
        <w:r w:rsidR="00A22A0C">
          <w:rPr>
            <w:color w:val="006600"/>
            <w:spacing w:val="-1"/>
          </w:rPr>
          <w:t xml:space="preserve"> </w:t>
        </w:r>
      </w:hyperlink>
      <w:r w:rsidR="00A22A0C">
        <w:t>the</w:t>
      </w:r>
      <w:r w:rsidR="00A22A0C">
        <w:rPr>
          <w:spacing w:val="-14"/>
        </w:rPr>
        <w:t xml:space="preserve"> </w:t>
      </w:r>
      <w:r w:rsidR="00A22A0C">
        <w:t>compliance</w:t>
      </w:r>
      <w:r w:rsidR="00A22A0C">
        <w:rPr>
          <w:spacing w:val="-13"/>
        </w:rPr>
        <w:t xml:space="preserve"> </w:t>
      </w:r>
      <w:r w:rsidR="00A22A0C">
        <w:t>with</w:t>
      </w:r>
      <w:r w:rsidR="00A22A0C">
        <w:rPr>
          <w:spacing w:val="-13"/>
        </w:rPr>
        <w:t xml:space="preserve"> </w:t>
      </w:r>
      <w:r w:rsidR="00A22A0C">
        <w:t>the</w:t>
      </w:r>
      <w:r w:rsidR="00A22A0C">
        <w:rPr>
          <w:spacing w:val="-8"/>
        </w:rPr>
        <w:t xml:space="preserve"> </w:t>
      </w:r>
      <w:r w:rsidR="00A22A0C">
        <w:t>Good</w:t>
      </w:r>
      <w:r w:rsidR="00A22A0C">
        <w:rPr>
          <w:spacing w:val="-13"/>
        </w:rPr>
        <w:t xml:space="preserve"> </w:t>
      </w:r>
      <w:r w:rsidR="00A22A0C">
        <w:t>Manufacturing</w:t>
      </w:r>
      <w:r w:rsidR="00A22A0C">
        <w:rPr>
          <w:spacing w:val="-13"/>
        </w:rPr>
        <w:t xml:space="preserve"> </w:t>
      </w:r>
      <w:r w:rsidR="00A22A0C">
        <w:t>Practice</w:t>
      </w:r>
      <w:r w:rsidR="00A22A0C">
        <w:rPr>
          <w:spacing w:val="-13"/>
        </w:rPr>
        <w:t xml:space="preserve"> </w:t>
      </w:r>
      <w:r w:rsidR="00A22A0C">
        <w:t>(GMP)</w:t>
      </w:r>
      <w:r w:rsidR="00A22A0C">
        <w:rPr>
          <w:spacing w:val="-12"/>
        </w:rPr>
        <w:t xml:space="preserve"> </w:t>
      </w:r>
      <w:r w:rsidR="00A22A0C">
        <w:t>requirements, the manufacture of the investigational medicinal product may be</w:t>
      </w:r>
      <w:r w:rsidR="00A22A0C">
        <w:rPr>
          <w:spacing w:val="-17"/>
        </w:rPr>
        <w:t xml:space="preserve"> </w:t>
      </w:r>
      <w:r w:rsidR="00A22A0C">
        <w:t>inspected.</w:t>
      </w:r>
    </w:p>
    <w:p w:rsidR="00FF7BDE" w:rsidRDefault="00A22A0C">
      <w:pPr>
        <w:pStyle w:val="a3"/>
        <w:spacing w:before="148"/>
        <w:ind w:right="306"/>
      </w:pPr>
      <w:r>
        <w:t>Inspection of the clinical study and manufacture of the investigational medicinal product is conducted exclusively by officials of a state control authority.</w:t>
      </w:r>
    </w:p>
    <w:p w:rsidR="00FF7BDE" w:rsidRDefault="00A22A0C">
      <w:pPr>
        <w:pStyle w:val="a5"/>
        <w:numPr>
          <w:ilvl w:val="0"/>
          <w:numId w:val="195"/>
        </w:numPr>
        <w:tabs>
          <w:tab w:val="left" w:pos="1001"/>
        </w:tabs>
        <w:spacing w:before="148"/>
        <w:ind w:right="304" w:firstLine="450"/>
        <w:rPr>
          <w:sz w:val="24"/>
        </w:rPr>
      </w:pPr>
      <w:r>
        <w:rPr>
          <w:sz w:val="24"/>
        </w:rPr>
        <w:t>Information on each clinical study in Ukraine before the inclusion of the first subject or before the occurrence of another event defined in the clinical study protocol as the initiation of a clinical</w:t>
      </w:r>
      <w:r>
        <w:rPr>
          <w:spacing w:val="-6"/>
          <w:sz w:val="24"/>
        </w:rPr>
        <w:t xml:space="preserve"> </w:t>
      </w:r>
      <w:r>
        <w:rPr>
          <w:sz w:val="24"/>
        </w:rPr>
        <w:t>study</w:t>
      </w:r>
      <w:r>
        <w:rPr>
          <w:spacing w:val="-3"/>
          <w:sz w:val="24"/>
        </w:rPr>
        <w:t xml:space="preserve"> </w:t>
      </w:r>
      <w:r>
        <w:rPr>
          <w:sz w:val="24"/>
        </w:rPr>
        <w:t>is</w:t>
      </w:r>
      <w:r>
        <w:rPr>
          <w:spacing w:val="-2"/>
          <w:sz w:val="24"/>
        </w:rPr>
        <w:t xml:space="preserve"> </w:t>
      </w:r>
      <w:r>
        <w:rPr>
          <w:sz w:val="24"/>
        </w:rPr>
        <w:t>entered</w:t>
      </w:r>
      <w:r>
        <w:rPr>
          <w:spacing w:val="-3"/>
          <w:sz w:val="24"/>
        </w:rPr>
        <w:t xml:space="preserve"> </w:t>
      </w:r>
      <w:r>
        <w:rPr>
          <w:sz w:val="24"/>
        </w:rPr>
        <w:t>into</w:t>
      </w:r>
      <w:r>
        <w:rPr>
          <w:spacing w:val="-3"/>
          <w:sz w:val="24"/>
        </w:rPr>
        <w:t xml:space="preserve"> </w:t>
      </w:r>
      <w:r>
        <w:rPr>
          <w:sz w:val="24"/>
        </w:rPr>
        <w:t>the</w:t>
      </w:r>
      <w:r>
        <w:rPr>
          <w:spacing w:val="-5"/>
          <w:sz w:val="24"/>
        </w:rPr>
        <w:t xml:space="preserve"> </w:t>
      </w:r>
      <w:r>
        <w:rPr>
          <w:sz w:val="24"/>
        </w:rPr>
        <w:t>State</w:t>
      </w:r>
      <w:r>
        <w:rPr>
          <w:spacing w:val="-5"/>
          <w:sz w:val="24"/>
        </w:rPr>
        <w:t xml:space="preserve"> </w:t>
      </w:r>
      <w:r>
        <w:rPr>
          <w:sz w:val="24"/>
        </w:rPr>
        <w:t>Clinical</w:t>
      </w:r>
      <w:r>
        <w:rPr>
          <w:spacing w:val="-6"/>
          <w:sz w:val="24"/>
        </w:rPr>
        <w:t xml:space="preserve"> </w:t>
      </w:r>
      <w:r>
        <w:rPr>
          <w:sz w:val="24"/>
        </w:rPr>
        <w:t>Trials</w:t>
      </w:r>
      <w:r>
        <w:rPr>
          <w:spacing w:val="-2"/>
          <w:sz w:val="24"/>
        </w:rPr>
        <w:t xml:space="preserve"> </w:t>
      </w:r>
      <w:r>
        <w:rPr>
          <w:sz w:val="24"/>
        </w:rPr>
        <w:t>Register</w:t>
      </w:r>
      <w:r>
        <w:rPr>
          <w:spacing w:val="-3"/>
          <w:sz w:val="24"/>
        </w:rPr>
        <w:t xml:space="preserve"> </w:t>
      </w:r>
      <w:r>
        <w:rPr>
          <w:sz w:val="24"/>
        </w:rPr>
        <w:t>by</w:t>
      </w:r>
      <w:r>
        <w:rPr>
          <w:spacing w:val="-3"/>
          <w:sz w:val="24"/>
        </w:rPr>
        <w:t xml:space="preserve"> </w:t>
      </w:r>
      <w:r>
        <w:rPr>
          <w:sz w:val="24"/>
        </w:rPr>
        <w:t>a</w:t>
      </w:r>
      <w:r>
        <w:rPr>
          <w:spacing w:val="-5"/>
          <w:sz w:val="24"/>
        </w:rPr>
        <w:t xml:space="preserve"> </w:t>
      </w:r>
      <w:r>
        <w:rPr>
          <w:sz w:val="24"/>
        </w:rPr>
        <w:t>state</w:t>
      </w:r>
      <w:r>
        <w:rPr>
          <w:spacing w:val="-5"/>
          <w:sz w:val="24"/>
        </w:rPr>
        <w:t xml:space="preserve"> </w:t>
      </w:r>
      <w:r>
        <w:rPr>
          <w:sz w:val="24"/>
        </w:rPr>
        <w:t>control</w:t>
      </w:r>
      <w:r>
        <w:rPr>
          <w:spacing w:val="-5"/>
          <w:sz w:val="24"/>
        </w:rPr>
        <w:t xml:space="preserve"> </w:t>
      </w:r>
      <w:r>
        <w:rPr>
          <w:sz w:val="24"/>
        </w:rPr>
        <w:t>authority.</w:t>
      </w:r>
      <w:r>
        <w:rPr>
          <w:spacing w:val="-3"/>
          <w:sz w:val="24"/>
        </w:rPr>
        <w:t xml:space="preserve"> </w:t>
      </w:r>
      <w:r>
        <w:rPr>
          <w:sz w:val="24"/>
        </w:rPr>
        <w:t>According to the clinical study results, an interim and/or final report on clinical studies is drawn</w:t>
      </w:r>
      <w:r>
        <w:rPr>
          <w:spacing w:val="-19"/>
          <w:sz w:val="24"/>
        </w:rPr>
        <w:t xml:space="preserve"> </w:t>
      </w:r>
      <w:r>
        <w:rPr>
          <w:sz w:val="24"/>
        </w:rPr>
        <w:t>up.</w:t>
      </w:r>
    </w:p>
    <w:p w:rsidR="00FF7BDE" w:rsidRDefault="00A22A0C">
      <w:pPr>
        <w:pStyle w:val="a5"/>
        <w:numPr>
          <w:ilvl w:val="0"/>
          <w:numId w:val="195"/>
        </w:numPr>
        <w:tabs>
          <w:tab w:val="left" w:pos="986"/>
        </w:tabs>
        <w:spacing w:before="152"/>
        <w:ind w:right="305" w:firstLine="450"/>
        <w:rPr>
          <w:sz w:val="24"/>
        </w:rPr>
      </w:pPr>
      <w:r>
        <w:rPr>
          <w:sz w:val="24"/>
        </w:rPr>
        <w:t>In case of amendments to the requirements for conducting clinical studies, clinical studies allowed</w:t>
      </w:r>
      <w:r>
        <w:rPr>
          <w:spacing w:val="-14"/>
          <w:sz w:val="24"/>
        </w:rPr>
        <w:t xml:space="preserve"> </w:t>
      </w:r>
      <w:r>
        <w:rPr>
          <w:sz w:val="24"/>
        </w:rPr>
        <w:t>to</w:t>
      </w:r>
      <w:r>
        <w:rPr>
          <w:spacing w:val="-14"/>
          <w:sz w:val="24"/>
        </w:rPr>
        <w:t xml:space="preserve"> </w:t>
      </w:r>
      <w:r>
        <w:rPr>
          <w:sz w:val="24"/>
        </w:rPr>
        <w:t>be</w:t>
      </w:r>
      <w:r>
        <w:rPr>
          <w:spacing w:val="-15"/>
          <w:sz w:val="24"/>
        </w:rPr>
        <w:t xml:space="preserve"> </w:t>
      </w:r>
      <w:r>
        <w:rPr>
          <w:sz w:val="24"/>
        </w:rPr>
        <w:t>conducted</w:t>
      </w:r>
      <w:r>
        <w:rPr>
          <w:spacing w:val="-14"/>
          <w:sz w:val="24"/>
        </w:rPr>
        <w:t xml:space="preserve"> </w:t>
      </w:r>
      <w:r>
        <w:rPr>
          <w:sz w:val="24"/>
        </w:rPr>
        <w:t>by</w:t>
      </w:r>
      <w:r>
        <w:rPr>
          <w:spacing w:val="-14"/>
          <w:sz w:val="24"/>
        </w:rPr>
        <w:t xml:space="preserve"> </w:t>
      </w:r>
      <w:r>
        <w:rPr>
          <w:sz w:val="24"/>
        </w:rPr>
        <w:t>a</w:t>
      </w:r>
      <w:r>
        <w:rPr>
          <w:spacing w:val="-15"/>
          <w:sz w:val="24"/>
        </w:rPr>
        <w:t xml:space="preserve"> </w:t>
      </w:r>
      <w:r>
        <w:rPr>
          <w:sz w:val="24"/>
        </w:rPr>
        <w:t>decision</w:t>
      </w:r>
      <w:r>
        <w:rPr>
          <w:spacing w:val="-14"/>
          <w:sz w:val="24"/>
        </w:rPr>
        <w:t xml:space="preserve"> </w:t>
      </w:r>
      <w:r>
        <w:rPr>
          <w:sz w:val="24"/>
        </w:rPr>
        <w:t>of</w:t>
      </w:r>
      <w:r>
        <w:rPr>
          <w:spacing w:val="-13"/>
          <w:sz w:val="24"/>
        </w:rPr>
        <w:t xml:space="preserve"> </w:t>
      </w:r>
      <w:r>
        <w:rPr>
          <w:sz w:val="24"/>
        </w:rPr>
        <w:t>a</w:t>
      </w:r>
      <w:r>
        <w:rPr>
          <w:spacing w:val="-15"/>
          <w:sz w:val="24"/>
        </w:rPr>
        <w:t xml:space="preserve"> </w:t>
      </w:r>
      <w:r>
        <w:rPr>
          <w:sz w:val="24"/>
        </w:rPr>
        <w:t>central</w:t>
      </w:r>
      <w:r>
        <w:rPr>
          <w:spacing w:val="-15"/>
          <w:sz w:val="24"/>
        </w:rPr>
        <w:t xml:space="preserve"> </w:t>
      </w:r>
      <w:r>
        <w:rPr>
          <w:sz w:val="24"/>
        </w:rPr>
        <w:t>executive</w:t>
      </w:r>
      <w:r>
        <w:rPr>
          <w:spacing w:val="-15"/>
          <w:sz w:val="24"/>
        </w:rPr>
        <w:t xml:space="preserve"> </w:t>
      </w:r>
      <w:r>
        <w:rPr>
          <w:sz w:val="24"/>
        </w:rPr>
        <w:t>authority</w:t>
      </w:r>
      <w:r>
        <w:rPr>
          <w:spacing w:val="-14"/>
          <w:sz w:val="24"/>
        </w:rPr>
        <w:t xml:space="preserve"> </w:t>
      </w:r>
      <w:r>
        <w:rPr>
          <w:sz w:val="24"/>
        </w:rPr>
        <w:t>that</w:t>
      </w:r>
      <w:r>
        <w:rPr>
          <w:spacing w:val="-15"/>
          <w:sz w:val="24"/>
        </w:rPr>
        <w:t xml:space="preserve"> </w:t>
      </w:r>
      <w:r>
        <w:rPr>
          <w:sz w:val="24"/>
        </w:rPr>
        <w:t>establishes</w:t>
      </w:r>
      <w:r>
        <w:rPr>
          <w:spacing w:val="-12"/>
          <w:sz w:val="24"/>
        </w:rPr>
        <w:t xml:space="preserve"> </w:t>
      </w:r>
      <w:r>
        <w:rPr>
          <w:sz w:val="24"/>
        </w:rPr>
        <w:t>and</w:t>
      </w:r>
      <w:r>
        <w:rPr>
          <w:spacing w:val="-14"/>
          <w:sz w:val="24"/>
        </w:rPr>
        <w:t xml:space="preserve"> </w:t>
      </w:r>
      <w:r>
        <w:rPr>
          <w:sz w:val="24"/>
        </w:rPr>
        <w:t>implements public health policy, and/or that were entered into the State Clinical Trials Register before entry of new requirements into force, are conducted in accordance with the requirements in force at the time of</w:t>
      </w:r>
      <w:r>
        <w:rPr>
          <w:spacing w:val="-4"/>
          <w:sz w:val="24"/>
        </w:rPr>
        <w:t xml:space="preserve"> </w:t>
      </w:r>
      <w:r>
        <w:rPr>
          <w:sz w:val="24"/>
        </w:rPr>
        <w:t>adoption</w:t>
      </w:r>
      <w:r>
        <w:rPr>
          <w:spacing w:val="-3"/>
          <w:sz w:val="24"/>
        </w:rPr>
        <w:t xml:space="preserve"> </w:t>
      </w:r>
      <w:r>
        <w:rPr>
          <w:sz w:val="24"/>
        </w:rPr>
        <w:t>by</w:t>
      </w:r>
      <w:r>
        <w:rPr>
          <w:spacing w:val="-4"/>
          <w:sz w:val="24"/>
        </w:rPr>
        <w:t xml:space="preserve"> </w:t>
      </w:r>
      <w:r>
        <w:rPr>
          <w:sz w:val="24"/>
        </w:rPr>
        <w:t>a</w:t>
      </w:r>
      <w:r>
        <w:rPr>
          <w:spacing w:val="-5"/>
          <w:sz w:val="24"/>
        </w:rPr>
        <w:t xml:space="preserve"> </w:t>
      </w:r>
      <w:r>
        <w:rPr>
          <w:sz w:val="24"/>
        </w:rPr>
        <w:t>central</w:t>
      </w:r>
      <w:r>
        <w:rPr>
          <w:spacing w:val="-6"/>
          <w:sz w:val="24"/>
        </w:rPr>
        <w:t xml:space="preserve"> </w:t>
      </w:r>
      <w:r>
        <w:rPr>
          <w:sz w:val="24"/>
        </w:rPr>
        <w:t>executive</w:t>
      </w:r>
      <w:r>
        <w:rPr>
          <w:spacing w:val="-5"/>
          <w:sz w:val="24"/>
        </w:rPr>
        <w:t xml:space="preserve"> </w:t>
      </w:r>
      <w:r>
        <w:rPr>
          <w:sz w:val="24"/>
        </w:rPr>
        <w:t>authority</w:t>
      </w:r>
      <w:r>
        <w:rPr>
          <w:spacing w:val="-4"/>
          <w:sz w:val="24"/>
        </w:rPr>
        <w:t xml:space="preserve"> </w:t>
      </w:r>
      <w:r>
        <w:rPr>
          <w:sz w:val="24"/>
        </w:rPr>
        <w:t>that</w:t>
      </w:r>
      <w:r>
        <w:rPr>
          <w:spacing w:val="-5"/>
          <w:sz w:val="24"/>
        </w:rPr>
        <w:t xml:space="preserve"> </w:t>
      </w:r>
      <w:r>
        <w:rPr>
          <w:sz w:val="24"/>
        </w:rPr>
        <w:t>establishes</w:t>
      </w:r>
      <w:r>
        <w:rPr>
          <w:spacing w:val="-2"/>
          <w:sz w:val="24"/>
        </w:rPr>
        <w:t xml:space="preserve"> </w:t>
      </w:r>
      <w:r>
        <w:rPr>
          <w:sz w:val="24"/>
        </w:rPr>
        <w:t>and</w:t>
      </w:r>
      <w:r>
        <w:rPr>
          <w:spacing w:val="-4"/>
          <w:sz w:val="24"/>
        </w:rPr>
        <w:t xml:space="preserve"> </w:t>
      </w:r>
      <w:r>
        <w:rPr>
          <w:sz w:val="24"/>
        </w:rPr>
        <w:t>implements</w:t>
      </w:r>
      <w:r>
        <w:rPr>
          <w:spacing w:val="-2"/>
          <w:sz w:val="24"/>
        </w:rPr>
        <w:t xml:space="preserve"> </w:t>
      </w:r>
      <w:r>
        <w:rPr>
          <w:sz w:val="24"/>
        </w:rPr>
        <w:t>public</w:t>
      </w:r>
      <w:r>
        <w:rPr>
          <w:spacing w:val="-6"/>
          <w:sz w:val="24"/>
        </w:rPr>
        <w:t xml:space="preserve"> </w:t>
      </w:r>
      <w:r>
        <w:rPr>
          <w:sz w:val="24"/>
        </w:rPr>
        <w:t>health</w:t>
      </w:r>
      <w:r>
        <w:rPr>
          <w:spacing w:val="-3"/>
          <w:sz w:val="24"/>
        </w:rPr>
        <w:t xml:space="preserve"> </w:t>
      </w:r>
      <w:r>
        <w:rPr>
          <w:sz w:val="24"/>
        </w:rPr>
        <w:t>policy,</w:t>
      </w:r>
      <w:r>
        <w:rPr>
          <w:spacing w:val="-4"/>
          <w:sz w:val="24"/>
        </w:rPr>
        <w:t xml:space="preserve"> </w:t>
      </w:r>
      <w:r>
        <w:rPr>
          <w:sz w:val="24"/>
        </w:rPr>
        <w:t>the decision to conduct a clinical study and/or enter them into the State Clinical Trials Register, and are considered during the examination given the requirements for such</w:t>
      </w:r>
      <w:r>
        <w:rPr>
          <w:spacing w:val="-4"/>
          <w:sz w:val="24"/>
        </w:rPr>
        <w:t xml:space="preserve"> </w:t>
      </w:r>
      <w:r>
        <w:rPr>
          <w:sz w:val="24"/>
        </w:rPr>
        <w:t>studies.</w:t>
      </w:r>
    </w:p>
    <w:p w:rsidR="00FF7BDE" w:rsidRDefault="00A22A0C">
      <w:pPr>
        <w:pStyle w:val="a5"/>
        <w:numPr>
          <w:ilvl w:val="0"/>
          <w:numId w:val="195"/>
        </w:numPr>
        <w:tabs>
          <w:tab w:val="left" w:pos="976"/>
        </w:tabs>
        <w:spacing w:before="148" w:line="242" w:lineRule="auto"/>
        <w:ind w:right="319" w:firstLine="450"/>
        <w:rPr>
          <w:sz w:val="24"/>
        </w:rPr>
      </w:pPr>
      <w:r>
        <w:rPr>
          <w:sz w:val="24"/>
        </w:rPr>
        <w:t>Decisions of a state control authority made in accordance with this Law may be completely or partially appealed in an administrative procedure to a central executive authority that establishes and implements public health</w:t>
      </w:r>
      <w:r>
        <w:rPr>
          <w:spacing w:val="-2"/>
          <w:sz w:val="24"/>
        </w:rPr>
        <w:t xml:space="preserve"> </w:t>
      </w:r>
      <w:r>
        <w:rPr>
          <w:sz w:val="24"/>
        </w:rPr>
        <w:t>policy.</w:t>
      </w:r>
    </w:p>
    <w:p w:rsidR="00FF7BDE" w:rsidRDefault="00A22A0C">
      <w:pPr>
        <w:pStyle w:val="a3"/>
        <w:spacing w:before="144"/>
        <w:ind w:right="313"/>
      </w:pPr>
      <w:r>
        <w:t>The</w:t>
      </w:r>
      <w:r>
        <w:rPr>
          <w:spacing w:val="-14"/>
        </w:rPr>
        <w:t xml:space="preserve"> </w:t>
      </w:r>
      <w:r>
        <w:t>procedure</w:t>
      </w:r>
      <w:r>
        <w:rPr>
          <w:spacing w:val="-13"/>
        </w:rPr>
        <w:t xml:space="preserve"> </w:t>
      </w:r>
      <w:r>
        <w:t>for</w:t>
      </w:r>
      <w:r>
        <w:rPr>
          <w:spacing w:val="-12"/>
        </w:rPr>
        <w:t xml:space="preserve"> </w:t>
      </w:r>
      <w:r>
        <w:t>appealing</w:t>
      </w:r>
      <w:r>
        <w:rPr>
          <w:spacing w:val="-12"/>
        </w:rPr>
        <w:t xml:space="preserve"> </w:t>
      </w:r>
      <w:r>
        <w:t>decisions</w:t>
      </w:r>
      <w:r>
        <w:rPr>
          <w:spacing w:val="-11"/>
        </w:rPr>
        <w:t xml:space="preserve"> </w:t>
      </w:r>
      <w:r>
        <w:t>of</w:t>
      </w:r>
      <w:r>
        <w:rPr>
          <w:spacing w:val="-11"/>
        </w:rPr>
        <w:t xml:space="preserve"> </w:t>
      </w:r>
      <w:r>
        <w:t>a</w:t>
      </w:r>
      <w:r>
        <w:rPr>
          <w:spacing w:val="-14"/>
        </w:rPr>
        <w:t xml:space="preserve"> </w:t>
      </w:r>
      <w:r>
        <w:t>state</w:t>
      </w:r>
      <w:r>
        <w:rPr>
          <w:spacing w:val="-13"/>
        </w:rPr>
        <w:t xml:space="preserve"> </w:t>
      </w:r>
      <w:r>
        <w:t>control</w:t>
      </w:r>
      <w:r>
        <w:rPr>
          <w:spacing w:val="-14"/>
        </w:rPr>
        <w:t xml:space="preserve"> </w:t>
      </w:r>
      <w:r>
        <w:t>authority</w:t>
      </w:r>
      <w:r>
        <w:rPr>
          <w:spacing w:val="-12"/>
        </w:rPr>
        <w:t xml:space="preserve"> </w:t>
      </w:r>
      <w:r>
        <w:t>in</w:t>
      </w:r>
      <w:r>
        <w:rPr>
          <w:spacing w:val="-13"/>
        </w:rPr>
        <w:t xml:space="preserve"> </w:t>
      </w:r>
      <w:r>
        <w:t>an</w:t>
      </w:r>
      <w:r>
        <w:rPr>
          <w:spacing w:val="-7"/>
        </w:rPr>
        <w:t xml:space="preserve"> </w:t>
      </w:r>
      <w:r>
        <w:t>administrative</w:t>
      </w:r>
      <w:r>
        <w:rPr>
          <w:spacing w:val="-14"/>
        </w:rPr>
        <w:t xml:space="preserve"> </w:t>
      </w:r>
      <w:r>
        <w:t>procedure, in particular the requirements for filing complaints, the procedure for their submission and consideration, is established by the Cabinet of Ministers of</w:t>
      </w:r>
      <w:r>
        <w:rPr>
          <w:spacing w:val="-5"/>
        </w:rPr>
        <w:t xml:space="preserve"> </w:t>
      </w:r>
      <w:r>
        <w:t>Ukraine.</w:t>
      </w:r>
    </w:p>
    <w:p w:rsidR="00FF7BDE" w:rsidRDefault="00A22A0C">
      <w:pPr>
        <w:pStyle w:val="a5"/>
        <w:numPr>
          <w:ilvl w:val="0"/>
          <w:numId w:val="195"/>
        </w:numPr>
        <w:tabs>
          <w:tab w:val="left" w:pos="1006"/>
        </w:tabs>
        <w:spacing w:before="148"/>
        <w:ind w:right="310" w:firstLine="450"/>
        <w:rPr>
          <w:sz w:val="24"/>
        </w:rPr>
      </w:pPr>
      <w:r>
        <w:rPr>
          <w:sz w:val="24"/>
        </w:rPr>
        <w:t>Import of investigational medicinal products into the customs territory of Ukraine, their registration, storage, use, destruction, disposal or export from the customs territory of Ukraine are conducted in accordance with the requirements established by a central executive authority that establishes and implements public health</w:t>
      </w:r>
      <w:r>
        <w:rPr>
          <w:spacing w:val="2"/>
          <w:sz w:val="24"/>
        </w:rPr>
        <w:t xml:space="preserve"> </w:t>
      </w:r>
      <w:r>
        <w:rPr>
          <w:sz w:val="24"/>
        </w:rPr>
        <w:t>policy.</w:t>
      </w:r>
    </w:p>
    <w:p w:rsidR="00FF7BDE" w:rsidRDefault="00A22A0C">
      <w:pPr>
        <w:pStyle w:val="a3"/>
        <w:spacing w:before="151"/>
        <w:ind w:left="610" w:firstLine="0"/>
        <w:jc w:val="left"/>
      </w:pPr>
      <w:r>
        <w:rPr>
          <w:b/>
        </w:rPr>
        <w:t xml:space="preserve">Article 11. </w:t>
      </w:r>
      <w:r>
        <w:t>Evidence of the bioequivalence of generic medicinal products</w:t>
      </w:r>
    </w:p>
    <w:p w:rsidR="00FF7BDE" w:rsidRDefault="00A22A0C" w:rsidP="00C7265C">
      <w:pPr>
        <w:pStyle w:val="a5"/>
        <w:numPr>
          <w:ilvl w:val="0"/>
          <w:numId w:val="193"/>
        </w:numPr>
        <w:tabs>
          <w:tab w:val="left" w:pos="856"/>
        </w:tabs>
        <w:spacing w:before="76" w:line="242" w:lineRule="auto"/>
        <w:ind w:right="302" w:firstLine="407"/>
      </w:pPr>
      <w:r w:rsidRPr="000C1F3A">
        <w:rPr>
          <w:sz w:val="24"/>
        </w:rPr>
        <w:t>During the state registration of generic medicinal products, instead of the results of in-house non-clinical studies of medicinal products, a summary of scientific papers on the results of</w:t>
      </w:r>
      <w:r w:rsidRPr="000C1F3A">
        <w:rPr>
          <w:spacing w:val="-14"/>
          <w:sz w:val="24"/>
        </w:rPr>
        <w:t xml:space="preserve"> </w:t>
      </w:r>
      <w:r w:rsidRPr="000C1F3A">
        <w:rPr>
          <w:spacing w:val="3"/>
          <w:sz w:val="24"/>
        </w:rPr>
        <w:t>non-</w:t>
      </w:r>
      <w:r>
        <w:t xml:space="preserve">clinical </w:t>
      </w:r>
      <w:r w:rsidRPr="000C1F3A">
        <w:rPr>
          <w:sz w:val="24"/>
          <w:szCs w:val="24"/>
        </w:rPr>
        <w:t>studies of the reference medicinal product is provided, and instead of the results of in-house clinical trials (studies) of medicinal products, a report on the results of bioequivalence studies of the generic medicinal product is provided</w:t>
      </w:r>
      <w:r>
        <w:t>.</w:t>
      </w:r>
    </w:p>
    <w:p w:rsidR="00FF7BDE" w:rsidRDefault="00A22A0C">
      <w:pPr>
        <w:pStyle w:val="a5"/>
        <w:numPr>
          <w:ilvl w:val="0"/>
          <w:numId w:val="193"/>
        </w:numPr>
        <w:tabs>
          <w:tab w:val="left" w:pos="856"/>
        </w:tabs>
        <w:spacing w:before="147"/>
        <w:ind w:right="310" w:firstLine="450"/>
        <w:rPr>
          <w:sz w:val="24"/>
        </w:rPr>
      </w:pPr>
      <w:r>
        <w:rPr>
          <w:sz w:val="24"/>
        </w:rPr>
        <w:t>Confirmation of bioequivalence is not required for generic medicinal products for which the bioequivalence study is not conducted in accordance with the industry standard for bioequivalence, approved by a central executive authority that establishes and implements public health policy, and adapted to the European Union</w:t>
      </w:r>
      <w:r>
        <w:rPr>
          <w:spacing w:val="6"/>
          <w:sz w:val="24"/>
        </w:rPr>
        <w:t xml:space="preserve"> </w:t>
      </w:r>
      <w:r>
        <w:rPr>
          <w:sz w:val="24"/>
        </w:rPr>
        <w:t>law.</w:t>
      </w:r>
    </w:p>
    <w:p w:rsidR="00FF7BDE" w:rsidRDefault="00A22A0C">
      <w:pPr>
        <w:pStyle w:val="a5"/>
        <w:numPr>
          <w:ilvl w:val="0"/>
          <w:numId w:val="193"/>
        </w:numPr>
        <w:tabs>
          <w:tab w:val="left" w:pos="921"/>
        </w:tabs>
        <w:spacing w:before="152" w:line="242" w:lineRule="auto"/>
        <w:ind w:right="311" w:firstLine="450"/>
        <w:rPr>
          <w:sz w:val="24"/>
        </w:rPr>
      </w:pPr>
      <w:r>
        <w:rPr>
          <w:sz w:val="24"/>
        </w:rPr>
        <w:t>The procedure for conducting the bioequivalence study of generic medicines and the requirements for materials for their examination are established by a central executive authority that establishes and implements public health</w:t>
      </w:r>
      <w:r>
        <w:rPr>
          <w:spacing w:val="6"/>
          <w:sz w:val="24"/>
        </w:rPr>
        <w:t xml:space="preserve"> </w:t>
      </w:r>
      <w:r>
        <w:rPr>
          <w:sz w:val="24"/>
        </w:rPr>
        <w:t>policy.</w:t>
      </w:r>
    </w:p>
    <w:p w:rsidR="00FF7BDE" w:rsidRDefault="00A22A0C">
      <w:pPr>
        <w:pStyle w:val="a3"/>
        <w:spacing w:before="144"/>
        <w:ind w:right="308"/>
      </w:pPr>
      <w:r>
        <w:rPr>
          <w:b/>
        </w:rPr>
        <w:t xml:space="preserve">Article 12. </w:t>
      </w:r>
      <w:r>
        <w:t>Protection of the rights of subjects participating in clinical trials (studies) of medicinal products</w:t>
      </w:r>
    </w:p>
    <w:p w:rsidR="00FF7BDE" w:rsidRDefault="00A22A0C">
      <w:pPr>
        <w:pStyle w:val="a5"/>
        <w:numPr>
          <w:ilvl w:val="0"/>
          <w:numId w:val="192"/>
        </w:numPr>
        <w:tabs>
          <w:tab w:val="left" w:pos="861"/>
        </w:tabs>
        <w:spacing w:before="148"/>
        <w:ind w:right="303" w:firstLine="450"/>
        <w:rPr>
          <w:sz w:val="24"/>
        </w:rPr>
      </w:pPr>
      <w:r>
        <w:rPr>
          <w:sz w:val="24"/>
        </w:rPr>
        <w:t>Clinical trials (studies) of medicinal products involve competent adult individuals – patients and/or healthy volunteers, provided their voluntary written informed consent to participate in such studies (trials), provided in paper or electronic form. The requirements for the form and content of informed</w:t>
      </w:r>
      <w:r>
        <w:rPr>
          <w:spacing w:val="-19"/>
          <w:sz w:val="24"/>
        </w:rPr>
        <w:t xml:space="preserve"> </w:t>
      </w:r>
      <w:r>
        <w:rPr>
          <w:sz w:val="24"/>
        </w:rPr>
        <w:t>consent</w:t>
      </w:r>
      <w:r>
        <w:rPr>
          <w:spacing w:val="-20"/>
          <w:sz w:val="24"/>
        </w:rPr>
        <w:t xml:space="preserve"> </w:t>
      </w:r>
      <w:r>
        <w:rPr>
          <w:sz w:val="24"/>
        </w:rPr>
        <w:t>are</w:t>
      </w:r>
      <w:r>
        <w:rPr>
          <w:spacing w:val="-15"/>
          <w:sz w:val="24"/>
        </w:rPr>
        <w:t xml:space="preserve"> </w:t>
      </w:r>
      <w:r>
        <w:rPr>
          <w:sz w:val="24"/>
        </w:rPr>
        <w:t>approved</w:t>
      </w:r>
      <w:r>
        <w:rPr>
          <w:spacing w:val="-18"/>
          <w:sz w:val="24"/>
        </w:rPr>
        <w:t xml:space="preserve"> </w:t>
      </w:r>
      <w:r>
        <w:rPr>
          <w:sz w:val="24"/>
        </w:rPr>
        <w:t>by</w:t>
      </w:r>
      <w:r>
        <w:rPr>
          <w:spacing w:val="-19"/>
          <w:sz w:val="24"/>
        </w:rPr>
        <w:t xml:space="preserve"> </w:t>
      </w:r>
      <w:r>
        <w:rPr>
          <w:sz w:val="24"/>
        </w:rPr>
        <w:t>a</w:t>
      </w:r>
      <w:r>
        <w:rPr>
          <w:spacing w:val="-15"/>
          <w:sz w:val="24"/>
        </w:rPr>
        <w:t xml:space="preserve"> </w:t>
      </w:r>
      <w:r>
        <w:rPr>
          <w:sz w:val="24"/>
        </w:rPr>
        <w:t>central</w:t>
      </w:r>
      <w:r>
        <w:rPr>
          <w:spacing w:val="-19"/>
          <w:sz w:val="24"/>
        </w:rPr>
        <w:t xml:space="preserve"> </w:t>
      </w:r>
      <w:r>
        <w:rPr>
          <w:sz w:val="24"/>
        </w:rPr>
        <w:t>executive</w:t>
      </w:r>
      <w:r>
        <w:rPr>
          <w:spacing w:val="-15"/>
          <w:sz w:val="24"/>
        </w:rPr>
        <w:t xml:space="preserve"> </w:t>
      </w:r>
      <w:r>
        <w:rPr>
          <w:sz w:val="24"/>
        </w:rPr>
        <w:t>authority</w:t>
      </w:r>
      <w:r>
        <w:rPr>
          <w:spacing w:val="-14"/>
          <w:sz w:val="24"/>
        </w:rPr>
        <w:t xml:space="preserve"> </w:t>
      </w:r>
      <w:r>
        <w:rPr>
          <w:sz w:val="24"/>
        </w:rPr>
        <w:t>that</w:t>
      </w:r>
      <w:r>
        <w:rPr>
          <w:spacing w:val="-15"/>
          <w:sz w:val="24"/>
        </w:rPr>
        <w:t xml:space="preserve"> </w:t>
      </w:r>
      <w:r>
        <w:rPr>
          <w:sz w:val="24"/>
        </w:rPr>
        <w:t>establishes</w:t>
      </w:r>
      <w:r>
        <w:rPr>
          <w:spacing w:val="-17"/>
          <w:sz w:val="24"/>
        </w:rPr>
        <w:t xml:space="preserve"> </w:t>
      </w:r>
      <w:r>
        <w:rPr>
          <w:sz w:val="24"/>
        </w:rPr>
        <w:t>and</w:t>
      </w:r>
      <w:r>
        <w:rPr>
          <w:spacing w:val="-10"/>
          <w:sz w:val="24"/>
        </w:rPr>
        <w:t xml:space="preserve"> </w:t>
      </w:r>
      <w:r>
        <w:rPr>
          <w:sz w:val="24"/>
        </w:rPr>
        <w:t>implements</w:t>
      </w:r>
      <w:r>
        <w:rPr>
          <w:spacing w:val="-17"/>
          <w:sz w:val="24"/>
        </w:rPr>
        <w:t xml:space="preserve"> </w:t>
      </w:r>
      <w:r>
        <w:rPr>
          <w:sz w:val="24"/>
        </w:rPr>
        <w:t>public health</w:t>
      </w:r>
      <w:r>
        <w:rPr>
          <w:spacing w:val="-1"/>
          <w:sz w:val="24"/>
        </w:rPr>
        <w:t xml:space="preserve"> </w:t>
      </w:r>
      <w:r>
        <w:rPr>
          <w:sz w:val="24"/>
        </w:rPr>
        <w:t>policy.</w:t>
      </w:r>
    </w:p>
    <w:p w:rsidR="00FF7BDE" w:rsidRDefault="00A22A0C">
      <w:pPr>
        <w:pStyle w:val="a5"/>
        <w:numPr>
          <w:ilvl w:val="0"/>
          <w:numId w:val="192"/>
        </w:numPr>
        <w:tabs>
          <w:tab w:val="left" w:pos="886"/>
        </w:tabs>
        <w:spacing w:before="151"/>
        <w:ind w:right="304" w:firstLine="450"/>
        <w:rPr>
          <w:sz w:val="24"/>
        </w:rPr>
      </w:pPr>
      <w:r>
        <w:rPr>
          <w:sz w:val="24"/>
        </w:rPr>
        <w:t>Clinical trials (studies) of medicinal products with the participation of minors or may be conducted</w:t>
      </w:r>
      <w:r>
        <w:rPr>
          <w:spacing w:val="-8"/>
          <w:sz w:val="24"/>
        </w:rPr>
        <w:t xml:space="preserve"> </w:t>
      </w:r>
      <w:r>
        <w:rPr>
          <w:sz w:val="24"/>
        </w:rPr>
        <w:t>only</w:t>
      </w:r>
      <w:r>
        <w:rPr>
          <w:spacing w:val="-7"/>
          <w:sz w:val="24"/>
        </w:rPr>
        <w:t xml:space="preserve"> </w:t>
      </w:r>
      <w:r>
        <w:rPr>
          <w:sz w:val="24"/>
        </w:rPr>
        <w:t>if</w:t>
      </w:r>
      <w:r>
        <w:rPr>
          <w:spacing w:val="-2"/>
          <w:sz w:val="24"/>
        </w:rPr>
        <w:t xml:space="preserve"> </w:t>
      </w:r>
      <w:r>
        <w:rPr>
          <w:sz w:val="24"/>
        </w:rPr>
        <w:t>the</w:t>
      </w:r>
      <w:r>
        <w:rPr>
          <w:spacing w:val="-8"/>
          <w:sz w:val="24"/>
        </w:rPr>
        <w:t xml:space="preserve"> </w:t>
      </w:r>
      <w:r>
        <w:rPr>
          <w:sz w:val="24"/>
        </w:rPr>
        <w:t>same</w:t>
      </w:r>
      <w:r>
        <w:rPr>
          <w:spacing w:val="-8"/>
          <w:sz w:val="24"/>
        </w:rPr>
        <w:t xml:space="preserve"> </w:t>
      </w:r>
      <w:r>
        <w:rPr>
          <w:sz w:val="24"/>
        </w:rPr>
        <w:t>scientific</w:t>
      </w:r>
      <w:r>
        <w:rPr>
          <w:spacing w:val="-8"/>
          <w:sz w:val="24"/>
        </w:rPr>
        <w:t xml:space="preserve"> </w:t>
      </w:r>
      <w:r>
        <w:rPr>
          <w:sz w:val="24"/>
        </w:rPr>
        <w:t>results</w:t>
      </w:r>
      <w:r>
        <w:rPr>
          <w:spacing w:val="-5"/>
          <w:sz w:val="24"/>
        </w:rPr>
        <w:t xml:space="preserve"> </w:t>
      </w:r>
      <w:r>
        <w:rPr>
          <w:sz w:val="24"/>
        </w:rPr>
        <w:t>of</w:t>
      </w:r>
      <w:r>
        <w:rPr>
          <w:spacing w:val="-1"/>
          <w:sz w:val="24"/>
        </w:rPr>
        <w:t xml:space="preserve"> </w:t>
      </w:r>
      <w:r>
        <w:rPr>
          <w:sz w:val="24"/>
        </w:rPr>
        <w:t>clinical</w:t>
      </w:r>
      <w:r>
        <w:rPr>
          <w:spacing w:val="-8"/>
          <w:sz w:val="24"/>
        </w:rPr>
        <w:t xml:space="preserve"> </w:t>
      </w:r>
      <w:r>
        <w:rPr>
          <w:sz w:val="24"/>
        </w:rPr>
        <w:t>trials</w:t>
      </w:r>
      <w:r>
        <w:rPr>
          <w:spacing w:val="-6"/>
          <w:sz w:val="24"/>
        </w:rPr>
        <w:t xml:space="preserve"> </w:t>
      </w:r>
      <w:r>
        <w:rPr>
          <w:sz w:val="24"/>
        </w:rPr>
        <w:t>(studies)</w:t>
      </w:r>
      <w:r>
        <w:rPr>
          <w:spacing w:val="-3"/>
          <w:sz w:val="24"/>
        </w:rPr>
        <w:t xml:space="preserve"> </w:t>
      </w:r>
      <w:r>
        <w:rPr>
          <w:sz w:val="24"/>
        </w:rPr>
        <w:t>cannot</w:t>
      </w:r>
      <w:r>
        <w:rPr>
          <w:spacing w:val="-3"/>
          <w:sz w:val="24"/>
        </w:rPr>
        <w:t xml:space="preserve"> </w:t>
      </w:r>
      <w:r>
        <w:rPr>
          <w:sz w:val="24"/>
        </w:rPr>
        <w:t>be</w:t>
      </w:r>
      <w:r>
        <w:rPr>
          <w:spacing w:val="-8"/>
          <w:sz w:val="24"/>
        </w:rPr>
        <w:t xml:space="preserve"> </w:t>
      </w:r>
      <w:r>
        <w:rPr>
          <w:sz w:val="24"/>
        </w:rPr>
        <w:t>obtained</w:t>
      </w:r>
      <w:r>
        <w:rPr>
          <w:spacing w:val="-2"/>
          <w:sz w:val="24"/>
        </w:rPr>
        <w:t xml:space="preserve"> </w:t>
      </w:r>
      <w:r>
        <w:rPr>
          <w:sz w:val="24"/>
        </w:rPr>
        <w:t>through</w:t>
      </w:r>
      <w:r>
        <w:rPr>
          <w:spacing w:val="-6"/>
          <w:sz w:val="24"/>
        </w:rPr>
        <w:t xml:space="preserve"> </w:t>
      </w:r>
      <w:r>
        <w:rPr>
          <w:sz w:val="24"/>
        </w:rPr>
        <w:t xml:space="preserve">the participation of persons who shall not belong to this category of persons, and at the same time, the relevant investigational medicinal product intended exclusively for the treatment of </w:t>
      </w:r>
      <w:proofErr w:type="spellStart"/>
      <w:r>
        <w:rPr>
          <w:sz w:val="24"/>
        </w:rPr>
        <w:t>paediatric</w:t>
      </w:r>
      <w:proofErr w:type="spellEnd"/>
      <w:r>
        <w:rPr>
          <w:sz w:val="24"/>
        </w:rPr>
        <w:t xml:space="preserve"> diseases, or if the purpose of clinical trials (studies) of medicinal products is to optimize the dosage or administration schedule for minors. Clinical trials (studies) of medicinal products with the participation</w:t>
      </w:r>
      <w:r>
        <w:rPr>
          <w:spacing w:val="-9"/>
          <w:sz w:val="24"/>
        </w:rPr>
        <w:t xml:space="preserve"> </w:t>
      </w:r>
      <w:r>
        <w:rPr>
          <w:sz w:val="24"/>
        </w:rPr>
        <w:t>of</w:t>
      </w:r>
      <w:r>
        <w:rPr>
          <w:spacing w:val="-7"/>
          <w:sz w:val="24"/>
        </w:rPr>
        <w:t xml:space="preserve"> </w:t>
      </w:r>
      <w:r>
        <w:rPr>
          <w:sz w:val="24"/>
        </w:rPr>
        <w:t>minors,</w:t>
      </w:r>
      <w:r>
        <w:rPr>
          <w:spacing w:val="-8"/>
          <w:sz w:val="24"/>
        </w:rPr>
        <w:t xml:space="preserve"> </w:t>
      </w:r>
      <w:r>
        <w:rPr>
          <w:sz w:val="24"/>
        </w:rPr>
        <w:t>the</w:t>
      </w:r>
      <w:r>
        <w:rPr>
          <w:spacing w:val="-10"/>
          <w:sz w:val="24"/>
        </w:rPr>
        <w:t xml:space="preserve"> </w:t>
      </w:r>
      <w:r>
        <w:rPr>
          <w:sz w:val="24"/>
        </w:rPr>
        <w:t>purpose</w:t>
      </w:r>
      <w:r>
        <w:rPr>
          <w:spacing w:val="-9"/>
          <w:sz w:val="24"/>
        </w:rPr>
        <w:t xml:space="preserve"> </w:t>
      </w:r>
      <w:r>
        <w:rPr>
          <w:sz w:val="24"/>
        </w:rPr>
        <w:t>of</w:t>
      </w:r>
      <w:r>
        <w:rPr>
          <w:spacing w:val="-7"/>
          <w:sz w:val="24"/>
        </w:rPr>
        <w:t xml:space="preserve"> </w:t>
      </w:r>
      <w:r>
        <w:rPr>
          <w:sz w:val="24"/>
        </w:rPr>
        <w:t>which</w:t>
      </w:r>
      <w:r>
        <w:rPr>
          <w:spacing w:val="-9"/>
          <w:sz w:val="24"/>
        </w:rPr>
        <w:t xml:space="preserve"> </w:t>
      </w:r>
      <w:r>
        <w:rPr>
          <w:sz w:val="24"/>
        </w:rPr>
        <w:t>is</w:t>
      </w:r>
      <w:r>
        <w:rPr>
          <w:spacing w:val="-6"/>
          <w:sz w:val="24"/>
        </w:rPr>
        <w:t xml:space="preserve"> </w:t>
      </w:r>
      <w:r>
        <w:rPr>
          <w:sz w:val="24"/>
        </w:rPr>
        <w:t>to</w:t>
      </w:r>
      <w:r>
        <w:rPr>
          <w:spacing w:val="-8"/>
          <w:sz w:val="24"/>
        </w:rPr>
        <w:t xml:space="preserve"> </w:t>
      </w:r>
      <w:r>
        <w:rPr>
          <w:sz w:val="24"/>
        </w:rPr>
        <w:t>optimize</w:t>
      </w:r>
      <w:r>
        <w:rPr>
          <w:spacing w:val="-9"/>
          <w:sz w:val="24"/>
        </w:rPr>
        <w:t xml:space="preserve"> </w:t>
      </w:r>
      <w:r>
        <w:rPr>
          <w:sz w:val="24"/>
        </w:rPr>
        <w:t>the</w:t>
      </w:r>
      <w:r>
        <w:rPr>
          <w:spacing w:val="-10"/>
          <w:sz w:val="24"/>
        </w:rPr>
        <w:t xml:space="preserve"> </w:t>
      </w:r>
      <w:r>
        <w:rPr>
          <w:sz w:val="24"/>
        </w:rPr>
        <w:t>dosage</w:t>
      </w:r>
      <w:r>
        <w:rPr>
          <w:spacing w:val="-9"/>
          <w:sz w:val="24"/>
        </w:rPr>
        <w:t xml:space="preserve"> </w:t>
      </w:r>
      <w:r>
        <w:rPr>
          <w:sz w:val="24"/>
        </w:rPr>
        <w:t>or</w:t>
      </w:r>
      <w:r>
        <w:rPr>
          <w:spacing w:val="-7"/>
          <w:sz w:val="24"/>
        </w:rPr>
        <w:t xml:space="preserve"> </w:t>
      </w:r>
      <w:r>
        <w:rPr>
          <w:sz w:val="24"/>
        </w:rPr>
        <w:t>administration</w:t>
      </w:r>
      <w:r>
        <w:rPr>
          <w:spacing w:val="-9"/>
          <w:sz w:val="24"/>
        </w:rPr>
        <w:t xml:space="preserve"> </w:t>
      </w:r>
      <w:r>
        <w:rPr>
          <w:sz w:val="24"/>
        </w:rPr>
        <w:t>schedule</w:t>
      </w:r>
      <w:r>
        <w:rPr>
          <w:spacing w:val="-9"/>
          <w:sz w:val="24"/>
        </w:rPr>
        <w:t xml:space="preserve"> </w:t>
      </w:r>
      <w:r>
        <w:rPr>
          <w:sz w:val="24"/>
        </w:rPr>
        <w:t>for such persons, are conducted after clinical trials (studies) of the corresponding medicinal products with the participation of competent adults.</w:t>
      </w:r>
    </w:p>
    <w:p w:rsidR="00FF7BDE" w:rsidRDefault="00A22A0C">
      <w:pPr>
        <w:pStyle w:val="a3"/>
        <w:spacing w:before="152"/>
        <w:ind w:right="315"/>
      </w:pPr>
      <w:r>
        <w:t>Clinical</w:t>
      </w:r>
      <w:r>
        <w:rPr>
          <w:spacing w:val="-9"/>
        </w:rPr>
        <w:t xml:space="preserve"> </w:t>
      </w:r>
      <w:r>
        <w:t>trials</w:t>
      </w:r>
      <w:r>
        <w:rPr>
          <w:spacing w:val="-6"/>
        </w:rPr>
        <w:t xml:space="preserve"> </w:t>
      </w:r>
      <w:r>
        <w:t>(studies)</w:t>
      </w:r>
      <w:r>
        <w:rPr>
          <w:spacing w:val="-5"/>
        </w:rPr>
        <w:t xml:space="preserve"> </w:t>
      </w:r>
      <w:r>
        <w:t>of</w:t>
      </w:r>
      <w:r>
        <w:rPr>
          <w:spacing w:val="-7"/>
        </w:rPr>
        <w:t xml:space="preserve"> </w:t>
      </w:r>
      <w:r>
        <w:t>medicinal</w:t>
      </w:r>
      <w:r>
        <w:rPr>
          <w:spacing w:val="-9"/>
        </w:rPr>
        <w:t xml:space="preserve"> </w:t>
      </w:r>
      <w:r>
        <w:t>products</w:t>
      </w:r>
      <w:r>
        <w:rPr>
          <w:spacing w:val="-6"/>
        </w:rPr>
        <w:t xml:space="preserve"> </w:t>
      </w:r>
      <w:r>
        <w:t>with</w:t>
      </w:r>
      <w:r>
        <w:rPr>
          <w:spacing w:val="-8"/>
        </w:rPr>
        <w:t xml:space="preserve"> </w:t>
      </w:r>
      <w:r>
        <w:t>the</w:t>
      </w:r>
      <w:r>
        <w:rPr>
          <w:spacing w:val="-9"/>
        </w:rPr>
        <w:t xml:space="preserve"> </w:t>
      </w:r>
      <w:r>
        <w:t>participation</w:t>
      </w:r>
      <w:r>
        <w:rPr>
          <w:spacing w:val="-8"/>
        </w:rPr>
        <w:t xml:space="preserve"> </w:t>
      </w:r>
      <w:r>
        <w:t>of</w:t>
      </w:r>
      <w:r>
        <w:rPr>
          <w:spacing w:val="-2"/>
        </w:rPr>
        <w:t xml:space="preserve"> </w:t>
      </w:r>
      <w:r>
        <w:t>minors</w:t>
      </w:r>
      <w:r>
        <w:rPr>
          <w:spacing w:val="-6"/>
        </w:rPr>
        <w:t xml:space="preserve"> </w:t>
      </w:r>
      <w:r>
        <w:t>may</w:t>
      </w:r>
      <w:r>
        <w:rPr>
          <w:spacing w:val="-8"/>
        </w:rPr>
        <w:t xml:space="preserve"> </w:t>
      </w:r>
      <w:r>
        <w:t>be</w:t>
      </w:r>
      <w:r>
        <w:rPr>
          <w:spacing w:val="-9"/>
        </w:rPr>
        <w:t xml:space="preserve"> </w:t>
      </w:r>
      <w:r>
        <w:t>conducted only in compliance with the principle according to which the interests of minors always prevail over the scientific and public</w:t>
      </w:r>
      <w:r>
        <w:rPr>
          <w:spacing w:val="-7"/>
        </w:rPr>
        <w:t xml:space="preserve"> </w:t>
      </w:r>
      <w:r>
        <w:t>interests.</w:t>
      </w:r>
    </w:p>
    <w:p w:rsidR="00FF7BDE" w:rsidRDefault="00A22A0C">
      <w:pPr>
        <w:pStyle w:val="a3"/>
        <w:spacing w:before="147" w:line="242" w:lineRule="auto"/>
        <w:ind w:right="314"/>
      </w:pPr>
      <w:r>
        <w:t>Clinical trials (studies) of medicinal products with the participation of minors can be conducted only if there is reason to expect that the use of the investigational medicinal product will benefit the patient or exceed the risk, or will not lead to any risk.</w:t>
      </w:r>
    </w:p>
    <w:p w:rsidR="00FF7BDE" w:rsidRDefault="00A22A0C">
      <w:pPr>
        <w:pStyle w:val="a3"/>
        <w:spacing w:before="144"/>
        <w:ind w:right="309"/>
      </w:pPr>
      <w:r>
        <w:t>Clinical trials (studies) of medicinal products with the participation of minors are conducted in accordance with the procedure established by law in case of:</w:t>
      </w:r>
    </w:p>
    <w:p w:rsidR="00FF7BDE" w:rsidRDefault="00A22A0C">
      <w:pPr>
        <w:pStyle w:val="a5"/>
        <w:numPr>
          <w:ilvl w:val="0"/>
          <w:numId w:val="191"/>
        </w:numPr>
        <w:tabs>
          <w:tab w:val="left" w:pos="941"/>
        </w:tabs>
        <w:spacing w:before="148"/>
        <w:ind w:right="303" w:firstLine="450"/>
        <w:rPr>
          <w:sz w:val="24"/>
        </w:rPr>
      </w:pPr>
      <w:r>
        <w:rPr>
          <w:sz w:val="24"/>
        </w:rPr>
        <w:t>the written consent of their parents or, in cases provided for by law, of other legal representatives</w:t>
      </w:r>
      <w:r>
        <w:rPr>
          <w:spacing w:val="-7"/>
          <w:sz w:val="24"/>
        </w:rPr>
        <w:t xml:space="preserve"> </w:t>
      </w:r>
      <w:r>
        <w:rPr>
          <w:sz w:val="24"/>
        </w:rPr>
        <w:t>(legal</w:t>
      </w:r>
      <w:r>
        <w:rPr>
          <w:spacing w:val="-5"/>
          <w:sz w:val="24"/>
        </w:rPr>
        <w:t xml:space="preserve"> </w:t>
      </w:r>
      <w:r>
        <w:rPr>
          <w:sz w:val="24"/>
        </w:rPr>
        <w:t>representative),</w:t>
      </w:r>
      <w:r>
        <w:rPr>
          <w:spacing w:val="-4"/>
          <w:sz w:val="24"/>
        </w:rPr>
        <w:t xml:space="preserve"> </w:t>
      </w:r>
      <w:r>
        <w:rPr>
          <w:sz w:val="24"/>
        </w:rPr>
        <w:t>given</w:t>
      </w:r>
      <w:r>
        <w:rPr>
          <w:spacing w:val="-7"/>
          <w:sz w:val="24"/>
        </w:rPr>
        <w:t xml:space="preserve"> </w:t>
      </w:r>
      <w:r>
        <w:rPr>
          <w:sz w:val="24"/>
        </w:rPr>
        <w:t>that</w:t>
      </w:r>
      <w:r>
        <w:rPr>
          <w:spacing w:val="-10"/>
          <w:sz w:val="24"/>
        </w:rPr>
        <w:t xml:space="preserve"> </w:t>
      </w:r>
      <w:r>
        <w:rPr>
          <w:sz w:val="24"/>
        </w:rPr>
        <w:t>such</w:t>
      </w:r>
      <w:r>
        <w:rPr>
          <w:spacing w:val="-4"/>
          <w:sz w:val="24"/>
        </w:rPr>
        <w:t xml:space="preserve"> </w:t>
      </w:r>
      <w:r>
        <w:rPr>
          <w:sz w:val="24"/>
        </w:rPr>
        <w:t>persons</w:t>
      </w:r>
      <w:r>
        <w:rPr>
          <w:spacing w:val="-6"/>
          <w:sz w:val="24"/>
        </w:rPr>
        <w:t xml:space="preserve"> </w:t>
      </w:r>
      <w:r>
        <w:rPr>
          <w:sz w:val="24"/>
        </w:rPr>
        <w:t>are</w:t>
      </w:r>
      <w:r>
        <w:rPr>
          <w:spacing w:val="-10"/>
          <w:sz w:val="24"/>
        </w:rPr>
        <w:t xml:space="preserve"> </w:t>
      </w:r>
      <w:r>
        <w:rPr>
          <w:sz w:val="24"/>
        </w:rPr>
        <w:t>provided</w:t>
      </w:r>
      <w:r>
        <w:rPr>
          <w:spacing w:val="-8"/>
          <w:sz w:val="24"/>
        </w:rPr>
        <w:t xml:space="preserve"> </w:t>
      </w:r>
      <w:r>
        <w:rPr>
          <w:sz w:val="24"/>
        </w:rPr>
        <w:t>with</w:t>
      </w:r>
      <w:r>
        <w:rPr>
          <w:spacing w:val="-4"/>
          <w:sz w:val="24"/>
        </w:rPr>
        <w:t xml:space="preserve"> </w:t>
      </w:r>
      <w:r>
        <w:rPr>
          <w:sz w:val="24"/>
        </w:rPr>
        <w:t>relevant</w:t>
      </w:r>
      <w:r>
        <w:rPr>
          <w:spacing w:val="-5"/>
          <w:sz w:val="24"/>
        </w:rPr>
        <w:t xml:space="preserve"> </w:t>
      </w:r>
      <w:r>
        <w:rPr>
          <w:sz w:val="24"/>
        </w:rPr>
        <w:t>information in</w:t>
      </w:r>
      <w:r>
        <w:rPr>
          <w:spacing w:val="-13"/>
          <w:sz w:val="24"/>
        </w:rPr>
        <w:t xml:space="preserve"> </w:t>
      </w:r>
      <w:r>
        <w:rPr>
          <w:sz w:val="24"/>
        </w:rPr>
        <w:t>a</w:t>
      </w:r>
      <w:r>
        <w:rPr>
          <w:spacing w:val="-14"/>
          <w:sz w:val="24"/>
        </w:rPr>
        <w:t xml:space="preserve"> </w:t>
      </w:r>
      <w:r>
        <w:rPr>
          <w:sz w:val="24"/>
        </w:rPr>
        <w:t>form</w:t>
      </w:r>
      <w:r>
        <w:rPr>
          <w:spacing w:val="-13"/>
          <w:sz w:val="24"/>
        </w:rPr>
        <w:t xml:space="preserve"> </w:t>
      </w:r>
      <w:r>
        <w:rPr>
          <w:sz w:val="24"/>
        </w:rPr>
        <w:t>accessible</w:t>
      </w:r>
      <w:r>
        <w:rPr>
          <w:spacing w:val="-14"/>
          <w:sz w:val="24"/>
        </w:rPr>
        <w:t xml:space="preserve"> </w:t>
      </w:r>
      <w:r>
        <w:rPr>
          <w:sz w:val="24"/>
        </w:rPr>
        <w:t>to</w:t>
      </w:r>
      <w:r>
        <w:rPr>
          <w:spacing w:val="-12"/>
          <w:sz w:val="24"/>
        </w:rPr>
        <w:t xml:space="preserve"> </w:t>
      </w:r>
      <w:r>
        <w:rPr>
          <w:sz w:val="24"/>
        </w:rPr>
        <w:t>them,</w:t>
      </w:r>
      <w:r>
        <w:rPr>
          <w:spacing w:val="-13"/>
          <w:sz w:val="24"/>
        </w:rPr>
        <w:t xml:space="preserve"> </w:t>
      </w:r>
      <w:r>
        <w:rPr>
          <w:sz w:val="24"/>
        </w:rPr>
        <w:t>and</w:t>
      </w:r>
      <w:r>
        <w:rPr>
          <w:spacing w:val="-12"/>
          <w:sz w:val="24"/>
        </w:rPr>
        <w:t xml:space="preserve"> </w:t>
      </w:r>
      <w:r>
        <w:rPr>
          <w:sz w:val="24"/>
        </w:rPr>
        <w:t>with</w:t>
      </w:r>
      <w:r>
        <w:rPr>
          <w:spacing w:val="-13"/>
          <w:sz w:val="24"/>
        </w:rPr>
        <w:t xml:space="preserve"> </w:t>
      </w:r>
      <w:r>
        <w:rPr>
          <w:sz w:val="24"/>
        </w:rPr>
        <w:t>the</w:t>
      </w:r>
      <w:r>
        <w:rPr>
          <w:spacing w:val="-13"/>
          <w:sz w:val="24"/>
        </w:rPr>
        <w:t xml:space="preserve"> </w:t>
      </w:r>
      <w:r>
        <w:rPr>
          <w:sz w:val="24"/>
        </w:rPr>
        <w:t>participation</w:t>
      </w:r>
      <w:r>
        <w:rPr>
          <w:spacing w:val="-13"/>
          <w:sz w:val="24"/>
        </w:rPr>
        <w:t xml:space="preserve"> </w:t>
      </w:r>
      <w:r>
        <w:rPr>
          <w:sz w:val="24"/>
        </w:rPr>
        <w:t>of</w:t>
      </w:r>
      <w:r>
        <w:rPr>
          <w:spacing w:val="-11"/>
          <w:sz w:val="24"/>
        </w:rPr>
        <w:t xml:space="preserve"> </w:t>
      </w:r>
      <w:r>
        <w:rPr>
          <w:sz w:val="24"/>
        </w:rPr>
        <w:t>minors,</w:t>
      </w:r>
      <w:r>
        <w:rPr>
          <w:spacing w:val="-13"/>
          <w:sz w:val="24"/>
        </w:rPr>
        <w:t xml:space="preserve"> </w:t>
      </w:r>
      <w:r>
        <w:rPr>
          <w:sz w:val="24"/>
        </w:rPr>
        <w:t>the</w:t>
      </w:r>
      <w:r>
        <w:rPr>
          <w:spacing w:val="-13"/>
          <w:sz w:val="24"/>
        </w:rPr>
        <w:t xml:space="preserve"> </w:t>
      </w:r>
      <w:r>
        <w:rPr>
          <w:sz w:val="24"/>
        </w:rPr>
        <w:t>written</w:t>
      </w:r>
      <w:r>
        <w:rPr>
          <w:spacing w:val="-13"/>
          <w:sz w:val="24"/>
        </w:rPr>
        <w:t xml:space="preserve"> </w:t>
      </w:r>
      <w:r>
        <w:rPr>
          <w:sz w:val="24"/>
        </w:rPr>
        <w:t>consent</w:t>
      </w:r>
      <w:r>
        <w:rPr>
          <w:spacing w:val="-13"/>
          <w:sz w:val="24"/>
        </w:rPr>
        <w:t xml:space="preserve"> </w:t>
      </w:r>
      <w:r>
        <w:rPr>
          <w:sz w:val="24"/>
        </w:rPr>
        <w:t>of</w:t>
      </w:r>
      <w:r>
        <w:rPr>
          <w:spacing w:val="-12"/>
          <w:sz w:val="24"/>
        </w:rPr>
        <w:t xml:space="preserve"> </w:t>
      </w:r>
      <w:r>
        <w:rPr>
          <w:sz w:val="24"/>
        </w:rPr>
        <w:t>such</w:t>
      </w:r>
      <w:r>
        <w:rPr>
          <w:spacing w:val="-13"/>
          <w:sz w:val="24"/>
        </w:rPr>
        <w:t xml:space="preserve"> </w:t>
      </w:r>
      <w:r>
        <w:rPr>
          <w:sz w:val="24"/>
        </w:rPr>
        <w:t>persons, as well as a written consent of their parents (one of the parents in cases provided for by law) or in cases stipulated by law – other legal representatives (legal</w:t>
      </w:r>
      <w:r>
        <w:rPr>
          <w:spacing w:val="-3"/>
          <w:sz w:val="24"/>
        </w:rPr>
        <w:t xml:space="preserve"> </w:t>
      </w:r>
      <w:r>
        <w:rPr>
          <w:sz w:val="24"/>
        </w:rPr>
        <w:t>representative);</w:t>
      </w:r>
    </w:p>
    <w:p w:rsidR="00FF7BDE" w:rsidRDefault="00A22A0C">
      <w:pPr>
        <w:pStyle w:val="a5"/>
        <w:numPr>
          <w:ilvl w:val="0"/>
          <w:numId w:val="191"/>
        </w:numPr>
        <w:tabs>
          <w:tab w:val="left" w:pos="871"/>
        </w:tabs>
        <w:spacing w:before="151" w:line="242" w:lineRule="auto"/>
        <w:ind w:right="304" w:firstLine="450"/>
        <w:rPr>
          <w:sz w:val="24"/>
        </w:rPr>
      </w:pPr>
      <w:r>
        <w:rPr>
          <w:sz w:val="24"/>
        </w:rPr>
        <w:t>the desire of a minor to refuse participation in a clinical trial (study) of medicinal products at any time considered by the responsible investigator or the investigator responsible for obtaining informed</w:t>
      </w:r>
      <w:r>
        <w:rPr>
          <w:spacing w:val="-1"/>
          <w:sz w:val="24"/>
        </w:rPr>
        <w:t xml:space="preserve"> </w:t>
      </w:r>
      <w:r>
        <w:rPr>
          <w:sz w:val="24"/>
        </w:rPr>
        <w:t>consent.</w:t>
      </w:r>
    </w:p>
    <w:p w:rsidR="000C1F3A" w:rsidRDefault="00A22A0C" w:rsidP="000C1F3A">
      <w:pPr>
        <w:pStyle w:val="a3"/>
        <w:spacing w:before="144"/>
        <w:ind w:right="316"/>
      </w:pPr>
      <w:r>
        <w:t>The requirements for the form and content of informed consent are approved by a central executive authority that establishes and implements public health policy.</w:t>
      </w:r>
    </w:p>
    <w:p w:rsidR="00FF7BDE" w:rsidRDefault="00A22A0C" w:rsidP="000C1F3A">
      <w:pPr>
        <w:pStyle w:val="a3"/>
        <w:spacing w:before="144"/>
        <w:ind w:right="316"/>
      </w:pPr>
      <w:r>
        <w:t>In case of conducting clinical trials (studies) involving minors, relevant information is sent to the child protective services in accordance with the procedure established by a central executive authority that establishes and implements public health policy.</w:t>
      </w:r>
    </w:p>
    <w:p w:rsidR="00FF7BDE" w:rsidRDefault="00A22A0C">
      <w:pPr>
        <w:pStyle w:val="a3"/>
        <w:spacing w:before="147" w:line="242" w:lineRule="auto"/>
        <w:ind w:right="308"/>
      </w:pPr>
      <w:r>
        <w:t>If a person reaches 14 years of age or acquires civil capacity during clinical trials (studies) of medicinal products, informed consent shall be obtained from him/her to continue participation in clinical trials (studies) of medicinal products.</w:t>
      </w:r>
    </w:p>
    <w:p w:rsidR="00FF7BDE" w:rsidRDefault="00A22A0C">
      <w:pPr>
        <w:pStyle w:val="a3"/>
        <w:spacing w:before="144"/>
        <w:ind w:right="313"/>
      </w:pPr>
      <w:r>
        <w:t xml:space="preserve">The decision to involve a minor, deprived of parental support, an adopted child or an orphan to participate in clinical trials (studies) of medicinal products is made within five calendar days by the relevant Commission on Ethics Questions, given the decision of the </w:t>
      </w:r>
      <w:proofErr w:type="spellStart"/>
      <w:r>
        <w:t>Paediatric</w:t>
      </w:r>
      <w:proofErr w:type="spellEnd"/>
      <w:r>
        <w:t xml:space="preserve"> Committee, opinions of a minor’s doctor. If necessary, the Commissioner for Human Rights of the </w:t>
      </w:r>
      <w:proofErr w:type="spellStart"/>
      <w:r>
        <w:t>Verkhovna</w:t>
      </w:r>
      <w:proofErr w:type="spellEnd"/>
      <w:r>
        <w:t xml:space="preserve"> Rada of Ukraine is involved in decision-making.</w:t>
      </w:r>
    </w:p>
    <w:p w:rsidR="00FF7BDE" w:rsidRDefault="00A22A0C">
      <w:pPr>
        <w:pStyle w:val="a5"/>
        <w:numPr>
          <w:ilvl w:val="0"/>
          <w:numId w:val="192"/>
        </w:numPr>
        <w:tabs>
          <w:tab w:val="left" w:pos="846"/>
        </w:tabs>
        <w:spacing w:before="151"/>
        <w:ind w:right="313" w:firstLine="450"/>
        <w:rPr>
          <w:sz w:val="24"/>
        </w:rPr>
      </w:pPr>
      <w:r>
        <w:rPr>
          <w:sz w:val="24"/>
        </w:rPr>
        <w:t>Clinical</w:t>
      </w:r>
      <w:r>
        <w:rPr>
          <w:spacing w:val="-4"/>
          <w:sz w:val="24"/>
        </w:rPr>
        <w:t xml:space="preserve"> </w:t>
      </w:r>
      <w:r>
        <w:rPr>
          <w:sz w:val="24"/>
        </w:rPr>
        <w:t>trials</w:t>
      </w:r>
      <w:r>
        <w:rPr>
          <w:spacing w:val="-6"/>
          <w:sz w:val="24"/>
        </w:rPr>
        <w:t xml:space="preserve"> </w:t>
      </w:r>
      <w:r>
        <w:rPr>
          <w:sz w:val="24"/>
        </w:rPr>
        <w:t>(studies)</w:t>
      </w:r>
      <w:r>
        <w:rPr>
          <w:spacing w:val="-4"/>
          <w:sz w:val="24"/>
        </w:rPr>
        <w:t xml:space="preserve"> </w:t>
      </w:r>
      <w:r>
        <w:rPr>
          <w:sz w:val="24"/>
        </w:rPr>
        <w:t>of</w:t>
      </w:r>
      <w:r>
        <w:rPr>
          <w:spacing w:val="-7"/>
          <w:sz w:val="24"/>
        </w:rPr>
        <w:t xml:space="preserve"> </w:t>
      </w:r>
      <w:r>
        <w:rPr>
          <w:sz w:val="24"/>
        </w:rPr>
        <w:t>medicinal</w:t>
      </w:r>
      <w:r>
        <w:rPr>
          <w:spacing w:val="-4"/>
          <w:sz w:val="24"/>
        </w:rPr>
        <w:t xml:space="preserve"> </w:t>
      </w:r>
      <w:r>
        <w:rPr>
          <w:sz w:val="24"/>
        </w:rPr>
        <w:t>products</w:t>
      </w:r>
      <w:r>
        <w:rPr>
          <w:spacing w:val="-6"/>
          <w:sz w:val="24"/>
        </w:rPr>
        <w:t xml:space="preserve"> </w:t>
      </w:r>
      <w:r>
        <w:rPr>
          <w:sz w:val="24"/>
        </w:rPr>
        <w:t>with</w:t>
      </w:r>
      <w:r>
        <w:rPr>
          <w:spacing w:val="-2"/>
          <w:sz w:val="24"/>
        </w:rPr>
        <w:t xml:space="preserve"> </w:t>
      </w:r>
      <w:r>
        <w:rPr>
          <w:sz w:val="24"/>
        </w:rPr>
        <w:t>the</w:t>
      </w:r>
      <w:r>
        <w:rPr>
          <w:spacing w:val="-9"/>
          <w:sz w:val="24"/>
        </w:rPr>
        <w:t xml:space="preserve"> </w:t>
      </w:r>
      <w:r>
        <w:rPr>
          <w:sz w:val="24"/>
        </w:rPr>
        <w:t>participation</w:t>
      </w:r>
      <w:r>
        <w:rPr>
          <w:spacing w:val="-8"/>
          <w:sz w:val="24"/>
        </w:rPr>
        <w:t xml:space="preserve"> </w:t>
      </w:r>
      <w:r>
        <w:rPr>
          <w:sz w:val="24"/>
        </w:rPr>
        <w:t>of</w:t>
      </w:r>
      <w:r>
        <w:rPr>
          <w:spacing w:val="-2"/>
          <w:sz w:val="24"/>
        </w:rPr>
        <w:t xml:space="preserve"> </w:t>
      </w:r>
      <w:r>
        <w:rPr>
          <w:sz w:val="24"/>
        </w:rPr>
        <w:t>adults</w:t>
      </w:r>
      <w:r>
        <w:rPr>
          <w:spacing w:val="-6"/>
          <w:sz w:val="24"/>
        </w:rPr>
        <w:t xml:space="preserve"> </w:t>
      </w:r>
      <w:r>
        <w:rPr>
          <w:sz w:val="24"/>
        </w:rPr>
        <w:t>who</w:t>
      </w:r>
      <w:r>
        <w:rPr>
          <w:spacing w:val="-2"/>
          <w:sz w:val="24"/>
        </w:rPr>
        <w:t xml:space="preserve"> </w:t>
      </w:r>
      <w:r>
        <w:rPr>
          <w:sz w:val="24"/>
        </w:rPr>
        <w:t>cannot</w:t>
      </w:r>
      <w:r>
        <w:rPr>
          <w:spacing w:val="-4"/>
          <w:sz w:val="24"/>
        </w:rPr>
        <w:t xml:space="preserve"> </w:t>
      </w:r>
      <w:r>
        <w:rPr>
          <w:sz w:val="24"/>
        </w:rPr>
        <w:t>give informed consent, or disabled adults or partially incapacitated adults, are conducted only</w:t>
      </w:r>
      <w:r>
        <w:rPr>
          <w:spacing w:val="-7"/>
          <w:sz w:val="24"/>
        </w:rPr>
        <w:t xml:space="preserve"> </w:t>
      </w:r>
      <w:r>
        <w:rPr>
          <w:sz w:val="24"/>
        </w:rPr>
        <w:t>if:</w:t>
      </w:r>
    </w:p>
    <w:p w:rsidR="00FF7BDE" w:rsidRDefault="00A22A0C">
      <w:pPr>
        <w:pStyle w:val="a5"/>
        <w:numPr>
          <w:ilvl w:val="0"/>
          <w:numId w:val="190"/>
        </w:numPr>
        <w:tabs>
          <w:tab w:val="left" w:pos="881"/>
        </w:tabs>
        <w:spacing w:before="148" w:line="242" w:lineRule="auto"/>
        <w:ind w:right="316" w:firstLine="450"/>
        <w:rPr>
          <w:sz w:val="24"/>
        </w:rPr>
      </w:pPr>
      <w:r>
        <w:rPr>
          <w:sz w:val="24"/>
        </w:rPr>
        <w:t>the informed consent of the patient’s legal representative has been obtained, which certifies the consent of such a patient to participate in clinical trials</w:t>
      </w:r>
      <w:r>
        <w:rPr>
          <w:spacing w:val="4"/>
          <w:sz w:val="24"/>
        </w:rPr>
        <w:t xml:space="preserve"> </w:t>
      </w:r>
      <w:r>
        <w:rPr>
          <w:sz w:val="24"/>
        </w:rPr>
        <w:t>(studies);</w:t>
      </w:r>
    </w:p>
    <w:p w:rsidR="00FF7BDE" w:rsidRDefault="00A22A0C">
      <w:pPr>
        <w:pStyle w:val="a5"/>
        <w:numPr>
          <w:ilvl w:val="0"/>
          <w:numId w:val="190"/>
        </w:numPr>
        <w:tabs>
          <w:tab w:val="left" w:pos="886"/>
        </w:tabs>
        <w:spacing w:before="148"/>
        <w:ind w:right="312" w:firstLine="450"/>
        <w:rPr>
          <w:sz w:val="24"/>
        </w:rPr>
      </w:pPr>
      <w:r>
        <w:rPr>
          <w:sz w:val="24"/>
        </w:rPr>
        <w:t>the patient is provided with information on clinical trials (studies), the associated risks and benefits in a form accessible to his/her</w:t>
      </w:r>
      <w:r>
        <w:rPr>
          <w:spacing w:val="2"/>
          <w:sz w:val="24"/>
        </w:rPr>
        <w:t xml:space="preserve"> </w:t>
      </w:r>
      <w:r>
        <w:rPr>
          <w:sz w:val="24"/>
        </w:rPr>
        <w:t>understanding;</w:t>
      </w:r>
    </w:p>
    <w:p w:rsidR="00FF7BDE" w:rsidRDefault="00A22A0C">
      <w:pPr>
        <w:pStyle w:val="a5"/>
        <w:numPr>
          <w:ilvl w:val="0"/>
          <w:numId w:val="190"/>
        </w:numPr>
        <w:tabs>
          <w:tab w:val="left" w:pos="867"/>
        </w:tabs>
        <w:spacing w:before="148" w:line="242" w:lineRule="auto"/>
        <w:ind w:right="307" w:firstLine="450"/>
        <w:rPr>
          <w:sz w:val="24"/>
        </w:rPr>
      </w:pPr>
      <w:r>
        <w:rPr>
          <w:sz w:val="24"/>
        </w:rPr>
        <w:t>the</w:t>
      </w:r>
      <w:r>
        <w:rPr>
          <w:spacing w:val="-11"/>
          <w:sz w:val="24"/>
        </w:rPr>
        <w:t xml:space="preserve"> </w:t>
      </w:r>
      <w:r>
        <w:rPr>
          <w:sz w:val="24"/>
        </w:rPr>
        <w:t>desire</w:t>
      </w:r>
      <w:r>
        <w:rPr>
          <w:spacing w:val="-10"/>
          <w:sz w:val="24"/>
        </w:rPr>
        <w:t xml:space="preserve"> </w:t>
      </w:r>
      <w:r>
        <w:rPr>
          <w:sz w:val="24"/>
        </w:rPr>
        <w:t>of</w:t>
      </w:r>
      <w:r>
        <w:rPr>
          <w:spacing w:val="-8"/>
          <w:sz w:val="24"/>
        </w:rPr>
        <w:t xml:space="preserve"> </w:t>
      </w:r>
      <w:r>
        <w:rPr>
          <w:sz w:val="24"/>
        </w:rPr>
        <w:t>a</w:t>
      </w:r>
      <w:r>
        <w:rPr>
          <w:spacing w:val="-10"/>
          <w:sz w:val="24"/>
        </w:rPr>
        <w:t xml:space="preserve"> </w:t>
      </w:r>
      <w:r>
        <w:rPr>
          <w:sz w:val="24"/>
        </w:rPr>
        <w:t>minor</w:t>
      </w:r>
      <w:r>
        <w:rPr>
          <w:spacing w:val="-9"/>
          <w:sz w:val="24"/>
        </w:rPr>
        <w:t xml:space="preserve"> </w:t>
      </w:r>
      <w:r>
        <w:rPr>
          <w:sz w:val="24"/>
        </w:rPr>
        <w:t>to</w:t>
      </w:r>
      <w:r>
        <w:rPr>
          <w:spacing w:val="-9"/>
          <w:sz w:val="24"/>
        </w:rPr>
        <w:t xml:space="preserve"> </w:t>
      </w:r>
      <w:r>
        <w:rPr>
          <w:sz w:val="24"/>
        </w:rPr>
        <w:t>participate</w:t>
      </w:r>
      <w:r>
        <w:rPr>
          <w:spacing w:val="-10"/>
          <w:sz w:val="24"/>
        </w:rPr>
        <w:t xml:space="preserve"> </w:t>
      </w:r>
      <w:r>
        <w:rPr>
          <w:sz w:val="24"/>
        </w:rPr>
        <w:t>or</w:t>
      </w:r>
      <w:r>
        <w:rPr>
          <w:spacing w:val="-8"/>
          <w:sz w:val="24"/>
        </w:rPr>
        <w:t xml:space="preserve"> </w:t>
      </w:r>
      <w:r>
        <w:rPr>
          <w:sz w:val="24"/>
        </w:rPr>
        <w:t>refuse</w:t>
      </w:r>
      <w:r>
        <w:rPr>
          <w:spacing w:val="-11"/>
          <w:sz w:val="24"/>
        </w:rPr>
        <w:t xml:space="preserve"> </w:t>
      </w:r>
      <w:r>
        <w:rPr>
          <w:sz w:val="24"/>
        </w:rPr>
        <w:t>participation</w:t>
      </w:r>
      <w:r>
        <w:rPr>
          <w:spacing w:val="-9"/>
          <w:sz w:val="24"/>
        </w:rPr>
        <w:t xml:space="preserve"> </w:t>
      </w:r>
      <w:r>
        <w:rPr>
          <w:sz w:val="24"/>
        </w:rPr>
        <w:t>in</w:t>
      </w:r>
      <w:r>
        <w:rPr>
          <w:spacing w:val="-4"/>
          <w:sz w:val="24"/>
        </w:rPr>
        <w:t xml:space="preserve"> </w:t>
      </w:r>
      <w:r>
        <w:rPr>
          <w:sz w:val="24"/>
        </w:rPr>
        <w:t>clinical</w:t>
      </w:r>
      <w:r>
        <w:rPr>
          <w:spacing w:val="-11"/>
          <w:sz w:val="24"/>
        </w:rPr>
        <w:t xml:space="preserve"> </w:t>
      </w:r>
      <w:r>
        <w:rPr>
          <w:sz w:val="24"/>
        </w:rPr>
        <w:t>trials</w:t>
      </w:r>
      <w:r>
        <w:rPr>
          <w:spacing w:val="-7"/>
          <w:sz w:val="24"/>
        </w:rPr>
        <w:t xml:space="preserve"> </w:t>
      </w:r>
      <w:r>
        <w:rPr>
          <w:sz w:val="24"/>
        </w:rPr>
        <w:t>(studies)</w:t>
      </w:r>
      <w:r>
        <w:rPr>
          <w:spacing w:val="-5"/>
          <w:sz w:val="24"/>
        </w:rPr>
        <w:t xml:space="preserve"> </w:t>
      </w:r>
      <w:r>
        <w:rPr>
          <w:sz w:val="24"/>
        </w:rPr>
        <w:t>at</w:t>
      </w:r>
      <w:r>
        <w:rPr>
          <w:spacing w:val="-11"/>
          <w:sz w:val="24"/>
        </w:rPr>
        <w:t xml:space="preserve"> </w:t>
      </w:r>
      <w:r>
        <w:rPr>
          <w:sz w:val="24"/>
        </w:rPr>
        <w:t>any</w:t>
      </w:r>
      <w:r>
        <w:rPr>
          <w:spacing w:val="-9"/>
          <w:sz w:val="24"/>
        </w:rPr>
        <w:t xml:space="preserve"> </w:t>
      </w:r>
      <w:r>
        <w:rPr>
          <w:sz w:val="24"/>
        </w:rPr>
        <w:t>time considered by the responsible investigator or the investigator responsible for obtaining informed consent;</w:t>
      </w:r>
    </w:p>
    <w:p w:rsidR="00FF7BDE" w:rsidRDefault="00A22A0C">
      <w:pPr>
        <w:pStyle w:val="a5"/>
        <w:numPr>
          <w:ilvl w:val="0"/>
          <w:numId w:val="190"/>
        </w:numPr>
        <w:tabs>
          <w:tab w:val="left" w:pos="886"/>
        </w:tabs>
        <w:spacing w:before="144"/>
        <w:ind w:right="302" w:firstLine="450"/>
        <w:rPr>
          <w:sz w:val="24"/>
        </w:rPr>
      </w:pPr>
      <w:r>
        <w:rPr>
          <w:sz w:val="24"/>
        </w:rPr>
        <w:t>clinical trials (studies) are crucial for confirming information obtained during other clinical trials (studies) with the participation of partially incapacitated subjects or obtained by other study methods, and are directly related to a life-threatening or debilitating condition of such an</w:t>
      </w:r>
      <w:r>
        <w:rPr>
          <w:spacing w:val="-9"/>
          <w:sz w:val="24"/>
        </w:rPr>
        <w:t xml:space="preserve"> </w:t>
      </w:r>
      <w:r>
        <w:rPr>
          <w:sz w:val="24"/>
        </w:rPr>
        <w:t>adult;</w:t>
      </w:r>
    </w:p>
    <w:p w:rsidR="00FF7BDE" w:rsidRDefault="00A22A0C">
      <w:pPr>
        <w:pStyle w:val="a5"/>
        <w:numPr>
          <w:ilvl w:val="0"/>
          <w:numId w:val="190"/>
        </w:numPr>
        <w:tabs>
          <w:tab w:val="left" w:pos="871"/>
        </w:tabs>
        <w:spacing w:before="147"/>
        <w:ind w:left="871" w:hanging="261"/>
        <w:rPr>
          <w:sz w:val="24"/>
        </w:rPr>
      </w:pPr>
      <w:r>
        <w:rPr>
          <w:sz w:val="24"/>
        </w:rPr>
        <w:t>clinical trials (studies) directly relate to the disease of the</w:t>
      </w:r>
      <w:r>
        <w:rPr>
          <w:spacing w:val="-5"/>
          <w:sz w:val="24"/>
        </w:rPr>
        <w:t xml:space="preserve"> </w:t>
      </w:r>
      <w:r>
        <w:rPr>
          <w:sz w:val="24"/>
        </w:rPr>
        <w:t>patient;</w:t>
      </w:r>
    </w:p>
    <w:p w:rsidR="00FF7BDE" w:rsidRDefault="00A22A0C">
      <w:pPr>
        <w:pStyle w:val="a5"/>
        <w:numPr>
          <w:ilvl w:val="0"/>
          <w:numId w:val="190"/>
        </w:numPr>
        <w:tabs>
          <w:tab w:val="left" w:pos="876"/>
        </w:tabs>
        <w:spacing w:before="150" w:line="244" w:lineRule="auto"/>
        <w:ind w:right="308" w:firstLine="450"/>
        <w:rPr>
          <w:sz w:val="24"/>
        </w:rPr>
      </w:pPr>
      <w:r>
        <w:rPr>
          <w:sz w:val="24"/>
        </w:rPr>
        <w:t>there is reason to expect that the use of the investigational medicinal product will benefit the patient or exceed the risk, or will not lead to any</w:t>
      </w:r>
      <w:r>
        <w:rPr>
          <w:spacing w:val="-2"/>
          <w:sz w:val="24"/>
        </w:rPr>
        <w:t xml:space="preserve"> </w:t>
      </w:r>
      <w:r>
        <w:rPr>
          <w:sz w:val="24"/>
        </w:rPr>
        <w:t>risk;</w:t>
      </w:r>
    </w:p>
    <w:p w:rsidR="00FF7BDE" w:rsidRDefault="00A22A0C">
      <w:pPr>
        <w:pStyle w:val="a5"/>
        <w:numPr>
          <w:ilvl w:val="0"/>
          <w:numId w:val="190"/>
        </w:numPr>
        <w:tabs>
          <w:tab w:val="left" w:pos="886"/>
        </w:tabs>
        <w:spacing w:before="142"/>
        <w:ind w:right="314" w:firstLine="450"/>
        <w:rPr>
          <w:sz w:val="24"/>
        </w:rPr>
      </w:pPr>
      <w:r>
        <w:rPr>
          <w:sz w:val="24"/>
        </w:rPr>
        <w:t>no incentives or financial incentives are used, other than reimbursement of costs associated with participation in clinical trials</w:t>
      </w:r>
      <w:r>
        <w:rPr>
          <w:spacing w:val="4"/>
          <w:sz w:val="24"/>
        </w:rPr>
        <w:t xml:space="preserve"> </w:t>
      </w:r>
      <w:r>
        <w:rPr>
          <w:sz w:val="24"/>
        </w:rPr>
        <w:t>(studies);</w:t>
      </w:r>
    </w:p>
    <w:p w:rsidR="00FF7BDE" w:rsidRDefault="00A22A0C">
      <w:pPr>
        <w:pStyle w:val="a5"/>
        <w:numPr>
          <w:ilvl w:val="0"/>
          <w:numId w:val="190"/>
        </w:numPr>
        <w:tabs>
          <w:tab w:val="left" w:pos="871"/>
        </w:tabs>
        <w:spacing w:before="148"/>
        <w:ind w:left="870" w:hanging="261"/>
        <w:rPr>
          <w:sz w:val="24"/>
        </w:rPr>
      </w:pPr>
      <w:r>
        <w:rPr>
          <w:sz w:val="24"/>
        </w:rPr>
        <w:t>the interests of minors always prevail over the scientific and public</w:t>
      </w:r>
      <w:r>
        <w:rPr>
          <w:spacing w:val="-12"/>
          <w:sz w:val="24"/>
        </w:rPr>
        <w:t xml:space="preserve"> </w:t>
      </w:r>
      <w:r>
        <w:rPr>
          <w:sz w:val="24"/>
        </w:rPr>
        <w:t>interests.</w:t>
      </w:r>
    </w:p>
    <w:p w:rsidR="00FF7BDE" w:rsidRDefault="00A22A0C">
      <w:pPr>
        <w:pStyle w:val="a3"/>
        <w:spacing w:before="150" w:line="242" w:lineRule="auto"/>
        <w:ind w:right="316"/>
      </w:pPr>
      <w:r>
        <w:t>The requirements for the form and content of informed consent are approved by a central executive authority that establishes and implements public health policy.</w:t>
      </w:r>
    </w:p>
    <w:p w:rsidR="00FF7BDE" w:rsidRDefault="00A22A0C">
      <w:pPr>
        <w:pStyle w:val="a5"/>
        <w:numPr>
          <w:ilvl w:val="0"/>
          <w:numId w:val="192"/>
        </w:numPr>
        <w:tabs>
          <w:tab w:val="left" w:pos="866"/>
        </w:tabs>
        <w:spacing w:before="147"/>
        <w:ind w:right="302" w:firstLine="450"/>
        <w:rPr>
          <w:sz w:val="24"/>
        </w:rPr>
      </w:pPr>
      <w:r>
        <w:rPr>
          <w:sz w:val="24"/>
        </w:rPr>
        <w:t>Clinical trials (studies) of medicinal products intended for the treatment of mental diseases, involving</w:t>
      </w:r>
      <w:r>
        <w:rPr>
          <w:spacing w:val="-13"/>
          <w:sz w:val="24"/>
        </w:rPr>
        <w:t xml:space="preserve"> </w:t>
      </w:r>
      <w:r>
        <w:rPr>
          <w:sz w:val="24"/>
        </w:rPr>
        <w:t>persons</w:t>
      </w:r>
      <w:r>
        <w:rPr>
          <w:spacing w:val="-11"/>
          <w:sz w:val="24"/>
        </w:rPr>
        <w:t xml:space="preserve"> </w:t>
      </w:r>
      <w:r>
        <w:rPr>
          <w:sz w:val="24"/>
        </w:rPr>
        <w:t>who</w:t>
      </w:r>
      <w:r>
        <w:rPr>
          <w:spacing w:val="-13"/>
          <w:sz w:val="24"/>
        </w:rPr>
        <w:t xml:space="preserve"> </w:t>
      </w:r>
      <w:r>
        <w:rPr>
          <w:sz w:val="24"/>
        </w:rPr>
        <w:t>have</w:t>
      </w:r>
      <w:r>
        <w:rPr>
          <w:spacing w:val="-13"/>
          <w:sz w:val="24"/>
        </w:rPr>
        <w:t xml:space="preserve"> </w:t>
      </w:r>
      <w:r>
        <w:rPr>
          <w:sz w:val="24"/>
        </w:rPr>
        <w:t>been</w:t>
      </w:r>
      <w:r>
        <w:rPr>
          <w:spacing w:val="-13"/>
          <w:sz w:val="24"/>
        </w:rPr>
        <w:t xml:space="preserve"> </w:t>
      </w:r>
      <w:r>
        <w:rPr>
          <w:sz w:val="24"/>
        </w:rPr>
        <w:t>recognized</w:t>
      </w:r>
      <w:r>
        <w:rPr>
          <w:spacing w:val="-13"/>
          <w:sz w:val="24"/>
        </w:rPr>
        <w:t xml:space="preserve"> </w:t>
      </w:r>
      <w:r>
        <w:rPr>
          <w:sz w:val="24"/>
        </w:rPr>
        <w:t>as</w:t>
      </w:r>
      <w:r>
        <w:rPr>
          <w:spacing w:val="-11"/>
          <w:sz w:val="24"/>
        </w:rPr>
        <w:t xml:space="preserve"> </w:t>
      </w:r>
      <w:r>
        <w:rPr>
          <w:sz w:val="24"/>
        </w:rPr>
        <w:t>disabled</w:t>
      </w:r>
      <w:r>
        <w:rPr>
          <w:spacing w:val="-12"/>
          <w:sz w:val="24"/>
        </w:rPr>
        <w:t xml:space="preserve"> </w:t>
      </w:r>
      <w:r>
        <w:rPr>
          <w:sz w:val="24"/>
        </w:rPr>
        <w:t>by</w:t>
      </w:r>
      <w:r>
        <w:rPr>
          <w:spacing w:val="-13"/>
          <w:sz w:val="24"/>
        </w:rPr>
        <w:t xml:space="preserve"> </w:t>
      </w:r>
      <w:r>
        <w:rPr>
          <w:sz w:val="24"/>
        </w:rPr>
        <w:t>a</w:t>
      </w:r>
      <w:r>
        <w:rPr>
          <w:spacing w:val="-9"/>
          <w:sz w:val="24"/>
        </w:rPr>
        <w:t xml:space="preserve"> </w:t>
      </w:r>
      <w:r>
        <w:rPr>
          <w:sz w:val="24"/>
        </w:rPr>
        <w:t>court</w:t>
      </w:r>
      <w:r>
        <w:rPr>
          <w:spacing w:val="-14"/>
          <w:sz w:val="24"/>
        </w:rPr>
        <w:t xml:space="preserve"> </w:t>
      </w:r>
      <w:r>
        <w:rPr>
          <w:sz w:val="24"/>
        </w:rPr>
        <w:t>decision</w:t>
      </w:r>
      <w:r>
        <w:rPr>
          <w:spacing w:val="-12"/>
          <w:sz w:val="24"/>
        </w:rPr>
        <w:t xml:space="preserve"> </w:t>
      </w:r>
      <w:r>
        <w:rPr>
          <w:sz w:val="24"/>
        </w:rPr>
        <w:t>or</w:t>
      </w:r>
      <w:r>
        <w:rPr>
          <w:spacing w:val="-12"/>
          <w:sz w:val="24"/>
        </w:rPr>
        <w:t xml:space="preserve"> </w:t>
      </w:r>
      <w:r>
        <w:rPr>
          <w:sz w:val="24"/>
        </w:rPr>
        <w:t>partially</w:t>
      </w:r>
      <w:r>
        <w:rPr>
          <w:spacing w:val="-13"/>
          <w:sz w:val="24"/>
        </w:rPr>
        <w:t xml:space="preserve"> </w:t>
      </w:r>
      <w:r>
        <w:rPr>
          <w:sz w:val="24"/>
        </w:rPr>
        <w:t>incapacitated due to mental diseases, are allowed if the same scientific results of clinical trials (studies) cannot be obtained</w:t>
      </w:r>
      <w:r>
        <w:rPr>
          <w:spacing w:val="-13"/>
          <w:sz w:val="24"/>
        </w:rPr>
        <w:t xml:space="preserve"> </w:t>
      </w:r>
      <w:r>
        <w:rPr>
          <w:sz w:val="24"/>
        </w:rPr>
        <w:t>through</w:t>
      </w:r>
      <w:r>
        <w:rPr>
          <w:spacing w:val="-17"/>
          <w:sz w:val="24"/>
        </w:rPr>
        <w:t xml:space="preserve"> </w:t>
      </w:r>
      <w:r>
        <w:rPr>
          <w:sz w:val="24"/>
        </w:rPr>
        <w:t>the</w:t>
      </w:r>
      <w:r>
        <w:rPr>
          <w:spacing w:val="-18"/>
          <w:sz w:val="24"/>
        </w:rPr>
        <w:t xml:space="preserve"> </w:t>
      </w:r>
      <w:r>
        <w:rPr>
          <w:sz w:val="24"/>
        </w:rPr>
        <w:t>participation</w:t>
      </w:r>
      <w:r>
        <w:rPr>
          <w:spacing w:val="-18"/>
          <w:sz w:val="24"/>
        </w:rPr>
        <w:t xml:space="preserve"> </w:t>
      </w:r>
      <w:r>
        <w:rPr>
          <w:sz w:val="24"/>
        </w:rPr>
        <w:t>of</w:t>
      </w:r>
      <w:r>
        <w:rPr>
          <w:spacing w:val="-16"/>
          <w:sz w:val="24"/>
        </w:rPr>
        <w:t xml:space="preserve"> </w:t>
      </w:r>
      <w:r>
        <w:rPr>
          <w:sz w:val="24"/>
        </w:rPr>
        <w:t>other</w:t>
      </w:r>
      <w:r>
        <w:rPr>
          <w:spacing w:val="-17"/>
          <w:sz w:val="24"/>
        </w:rPr>
        <w:t xml:space="preserve"> </w:t>
      </w:r>
      <w:r>
        <w:rPr>
          <w:sz w:val="24"/>
        </w:rPr>
        <w:t>persons</w:t>
      </w:r>
      <w:r>
        <w:rPr>
          <w:spacing w:val="-16"/>
          <w:sz w:val="24"/>
        </w:rPr>
        <w:t xml:space="preserve"> </w:t>
      </w:r>
      <w:r>
        <w:rPr>
          <w:sz w:val="24"/>
        </w:rPr>
        <w:t>who</w:t>
      </w:r>
      <w:r>
        <w:rPr>
          <w:spacing w:val="-17"/>
          <w:sz w:val="24"/>
        </w:rPr>
        <w:t xml:space="preserve"> </w:t>
      </w:r>
      <w:r>
        <w:rPr>
          <w:sz w:val="24"/>
        </w:rPr>
        <w:t>shall</w:t>
      </w:r>
      <w:r>
        <w:rPr>
          <w:spacing w:val="-19"/>
          <w:sz w:val="24"/>
        </w:rPr>
        <w:t xml:space="preserve"> </w:t>
      </w:r>
      <w:r>
        <w:rPr>
          <w:sz w:val="24"/>
        </w:rPr>
        <w:t>not</w:t>
      </w:r>
      <w:r>
        <w:rPr>
          <w:spacing w:val="-13"/>
          <w:sz w:val="24"/>
        </w:rPr>
        <w:t xml:space="preserve"> </w:t>
      </w:r>
      <w:r>
        <w:rPr>
          <w:sz w:val="24"/>
        </w:rPr>
        <w:t>belong</w:t>
      </w:r>
      <w:r>
        <w:rPr>
          <w:spacing w:val="-13"/>
          <w:sz w:val="24"/>
        </w:rPr>
        <w:t xml:space="preserve"> </w:t>
      </w:r>
      <w:r>
        <w:rPr>
          <w:sz w:val="24"/>
        </w:rPr>
        <w:t>to</w:t>
      </w:r>
      <w:r>
        <w:rPr>
          <w:spacing w:val="-18"/>
          <w:sz w:val="24"/>
        </w:rPr>
        <w:t xml:space="preserve"> </w:t>
      </w:r>
      <w:r>
        <w:rPr>
          <w:sz w:val="24"/>
        </w:rPr>
        <w:t>such</w:t>
      </w:r>
      <w:r>
        <w:rPr>
          <w:spacing w:val="-12"/>
          <w:sz w:val="24"/>
        </w:rPr>
        <w:t xml:space="preserve"> </w:t>
      </w:r>
      <w:r>
        <w:rPr>
          <w:sz w:val="24"/>
        </w:rPr>
        <w:t>a</w:t>
      </w:r>
      <w:r>
        <w:rPr>
          <w:spacing w:val="-19"/>
          <w:sz w:val="24"/>
        </w:rPr>
        <w:t xml:space="preserve"> </w:t>
      </w:r>
      <w:r>
        <w:rPr>
          <w:sz w:val="24"/>
        </w:rPr>
        <w:t>category</w:t>
      </w:r>
      <w:r>
        <w:rPr>
          <w:spacing w:val="-16"/>
          <w:sz w:val="24"/>
        </w:rPr>
        <w:t xml:space="preserve"> </w:t>
      </w:r>
      <w:r>
        <w:rPr>
          <w:sz w:val="24"/>
        </w:rPr>
        <w:t>of</w:t>
      </w:r>
      <w:r>
        <w:rPr>
          <w:spacing w:val="-13"/>
          <w:sz w:val="24"/>
        </w:rPr>
        <w:t xml:space="preserve"> </w:t>
      </w:r>
      <w:r>
        <w:rPr>
          <w:sz w:val="24"/>
        </w:rPr>
        <w:t>patients, in</w:t>
      </w:r>
      <w:r>
        <w:rPr>
          <w:spacing w:val="-3"/>
          <w:sz w:val="24"/>
        </w:rPr>
        <w:t xml:space="preserve"> </w:t>
      </w:r>
      <w:r>
        <w:rPr>
          <w:sz w:val="24"/>
        </w:rPr>
        <w:t>the</w:t>
      </w:r>
      <w:r>
        <w:rPr>
          <w:spacing w:val="-4"/>
          <w:sz w:val="24"/>
        </w:rPr>
        <w:t xml:space="preserve"> </w:t>
      </w:r>
      <w:r>
        <w:rPr>
          <w:sz w:val="24"/>
        </w:rPr>
        <w:t>presence</w:t>
      </w:r>
      <w:r>
        <w:rPr>
          <w:spacing w:val="-5"/>
          <w:sz w:val="24"/>
        </w:rPr>
        <w:t xml:space="preserve"> </w:t>
      </w:r>
      <w:r>
        <w:rPr>
          <w:sz w:val="24"/>
        </w:rPr>
        <w:t>of</w:t>
      </w:r>
      <w:r>
        <w:rPr>
          <w:spacing w:val="-2"/>
          <w:sz w:val="24"/>
        </w:rPr>
        <w:t xml:space="preserve"> </w:t>
      </w:r>
      <w:r>
        <w:rPr>
          <w:sz w:val="24"/>
        </w:rPr>
        <w:t>written</w:t>
      </w:r>
      <w:r>
        <w:rPr>
          <w:spacing w:val="-3"/>
          <w:sz w:val="24"/>
        </w:rPr>
        <w:t xml:space="preserve"> </w:t>
      </w:r>
      <w:r>
        <w:rPr>
          <w:sz w:val="24"/>
        </w:rPr>
        <w:t>informed</w:t>
      </w:r>
      <w:r>
        <w:rPr>
          <w:spacing w:val="-2"/>
          <w:sz w:val="24"/>
        </w:rPr>
        <w:t xml:space="preserve"> </w:t>
      </w:r>
      <w:r>
        <w:rPr>
          <w:sz w:val="24"/>
        </w:rPr>
        <w:t>consent</w:t>
      </w:r>
      <w:r>
        <w:rPr>
          <w:spacing w:val="-5"/>
          <w:sz w:val="24"/>
        </w:rPr>
        <w:t xml:space="preserve"> </w:t>
      </w:r>
      <w:r>
        <w:rPr>
          <w:sz w:val="24"/>
        </w:rPr>
        <w:t>of</w:t>
      </w:r>
      <w:r>
        <w:rPr>
          <w:spacing w:val="-2"/>
          <w:sz w:val="24"/>
        </w:rPr>
        <w:t xml:space="preserve"> </w:t>
      </w:r>
      <w:r>
        <w:rPr>
          <w:sz w:val="24"/>
        </w:rPr>
        <w:t>their</w:t>
      </w:r>
      <w:r>
        <w:rPr>
          <w:spacing w:val="-2"/>
          <w:sz w:val="24"/>
        </w:rPr>
        <w:t xml:space="preserve"> </w:t>
      </w:r>
      <w:r>
        <w:rPr>
          <w:sz w:val="24"/>
        </w:rPr>
        <w:t>legal</w:t>
      </w:r>
      <w:r>
        <w:rPr>
          <w:spacing w:val="-5"/>
          <w:sz w:val="24"/>
        </w:rPr>
        <w:t xml:space="preserve"> </w:t>
      </w:r>
      <w:r>
        <w:rPr>
          <w:sz w:val="24"/>
        </w:rPr>
        <w:t>representatives</w:t>
      </w:r>
      <w:r>
        <w:rPr>
          <w:spacing w:val="-1"/>
          <w:sz w:val="24"/>
        </w:rPr>
        <w:t xml:space="preserve"> </w:t>
      </w:r>
      <w:r>
        <w:rPr>
          <w:sz w:val="24"/>
        </w:rPr>
        <w:t>and</w:t>
      </w:r>
      <w:r>
        <w:rPr>
          <w:spacing w:val="-3"/>
          <w:sz w:val="24"/>
        </w:rPr>
        <w:t xml:space="preserve"> </w:t>
      </w:r>
      <w:r>
        <w:rPr>
          <w:sz w:val="24"/>
        </w:rPr>
        <w:t>only</w:t>
      </w:r>
      <w:r>
        <w:rPr>
          <w:spacing w:val="-2"/>
          <w:sz w:val="24"/>
        </w:rPr>
        <w:t xml:space="preserve"> </w:t>
      </w:r>
      <w:r>
        <w:rPr>
          <w:sz w:val="24"/>
        </w:rPr>
        <w:t>in</w:t>
      </w:r>
      <w:r>
        <w:rPr>
          <w:spacing w:val="-3"/>
          <w:sz w:val="24"/>
        </w:rPr>
        <w:t xml:space="preserve"> </w:t>
      </w:r>
      <w:r>
        <w:rPr>
          <w:sz w:val="24"/>
        </w:rPr>
        <w:t>cases</w:t>
      </w:r>
      <w:r>
        <w:rPr>
          <w:spacing w:val="-1"/>
          <w:sz w:val="24"/>
        </w:rPr>
        <w:t xml:space="preserve"> </w:t>
      </w:r>
      <w:r>
        <w:rPr>
          <w:sz w:val="24"/>
        </w:rPr>
        <w:t>where</w:t>
      </w:r>
      <w:r>
        <w:rPr>
          <w:spacing w:val="-5"/>
          <w:sz w:val="24"/>
        </w:rPr>
        <w:t xml:space="preserve"> </w:t>
      </w:r>
      <w:r>
        <w:rPr>
          <w:spacing w:val="2"/>
          <w:sz w:val="24"/>
        </w:rPr>
        <w:t xml:space="preserve">the </w:t>
      </w:r>
      <w:r>
        <w:rPr>
          <w:sz w:val="24"/>
        </w:rPr>
        <w:t>medicinal product is intended for the treatment of mental diseases, in case of a scientific rationale of the</w:t>
      </w:r>
      <w:r>
        <w:rPr>
          <w:spacing w:val="-10"/>
          <w:sz w:val="24"/>
        </w:rPr>
        <w:t xml:space="preserve"> </w:t>
      </w:r>
      <w:r>
        <w:rPr>
          <w:sz w:val="24"/>
        </w:rPr>
        <w:t>advantage</w:t>
      </w:r>
      <w:r>
        <w:rPr>
          <w:spacing w:val="-10"/>
          <w:sz w:val="24"/>
        </w:rPr>
        <w:t xml:space="preserve"> </w:t>
      </w:r>
      <w:r>
        <w:rPr>
          <w:sz w:val="24"/>
        </w:rPr>
        <w:t>of</w:t>
      </w:r>
      <w:r>
        <w:rPr>
          <w:spacing w:val="-7"/>
          <w:sz w:val="24"/>
        </w:rPr>
        <w:t xml:space="preserve"> </w:t>
      </w:r>
      <w:r>
        <w:rPr>
          <w:sz w:val="24"/>
        </w:rPr>
        <w:t>the</w:t>
      </w:r>
      <w:r>
        <w:rPr>
          <w:spacing w:val="-10"/>
          <w:sz w:val="24"/>
        </w:rPr>
        <w:t xml:space="preserve"> </w:t>
      </w:r>
      <w:r>
        <w:rPr>
          <w:sz w:val="24"/>
        </w:rPr>
        <w:t>possible</w:t>
      </w:r>
      <w:r>
        <w:rPr>
          <w:spacing w:val="-10"/>
          <w:sz w:val="24"/>
        </w:rPr>
        <w:t xml:space="preserve"> </w:t>
      </w:r>
      <w:r>
        <w:rPr>
          <w:sz w:val="24"/>
        </w:rPr>
        <w:t>effectiveness</w:t>
      </w:r>
      <w:r>
        <w:rPr>
          <w:spacing w:val="-6"/>
          <w:sz w:val="24"/>
        </w:rPr>
        <w:t xml:space="preserve"> </w:t>
      </w:r>
      <w:r>
        <w:rPr>
          <w:sz w:val="24"/>
        </w:rPr>
        <w:t>of</w:t>
      </w:r>
      <w:r>
        <w:rPr>
          <w:spacing w:val="-8"/>
          <w:sz w:val="24"/>
        </w:rPr>
        <w:t xml:space="preserve"> </w:t>
      </w:r>
      <w:r>
        <w:rPr>
          <w:sz w:val="24"/>
        </w:rPr>
        <w:t>such</w:t>
      </w:r>
      <w:r>
        <w:rPr>
          <w:spacing w:val="-3"/>
          <w:sz w:val="24"/>
        </w:rPr>
        <w:t xml:space="preserve"> </w:t>
      </w:r>
      <w:r>
        <w:rPr>
          <w:sz w:val="24"/>
        </w:rPr>
        <w:t>clinical</w:t>
      </w:r>
      <w:r>
        <w:rPr>
          <w:spacing w:val="-9"/>
          <w:sz w:val="24"/>
        </w:rPr>
        <w:t xml:space="preserve"> </w:t>
      </w:r>
      <w:r>
        <w:rPr>
          <w:sz w:val="24"/>
        </w:rPr>
        <w:t>trials</w:t>
      </w:r>
      <w:r>
        <w:rPr>
          <w:spacing w:val="-7"/>
          <w:sz w:val="24"/>
        </w:rPr>
        <w:t xml:space="preserve"> </w:t>
      </w:r>
      <w:r>
        <w:rPr>
          <w:sz w:val="24"/>
        </w:rPr>
        <w:t>(studies)</w:t>
      </w:r>
      <w:r>
        <w:rPr>
          <w:spacing w:val="-6"/>
          <w:sz w:val="24"/>
        </w:rPr>
        <w:t xml:space="preserve"> </w:t>
      </w:r>
      <w:r>
        <w:rPr>
          <w:sz w:val="24"/>
        </w:rPr>
        <w:t>over</w:t>
      </w:r>
      <w:r>
        <w:rPr>
          <w:spacing w:val="-9"/>
          <w:sz w:val="24"/>
        </w:rPr>
        <w:t xml:space="preserve"> </w:t>
      </w:r>
      <w:r>
        <w:rPr>
          <w:sz w:val="24"/>
        </w:rPr>
        <w:t>the</w:t>
      </w:r>
      <w:r>
        <w:rPr>
          <w:spacing w:val="-9"/>
          <w:sz w:val="24"/>
        </w:rPr>
        <w:t xml:space="preserve"> </w:t>
      </w:r>
      <w:r>
        <w:rPr>
          <w:sz w:val="24"/>
        </w:rPr>
        <w:t>serious</w:t>
      </w:r>
      <w:r>
        <w:rPr>
          <w:spacing w:val="-7"/>
          <w:sz w:val="24"/>
        </w:rPr>
        <w:t xml:space="preserve"> </w:t>
      </w:r>
      <w:r>
        <w:rPr>
          <w:sz w:val="24"/>
        </w:rPr>
        <w:t>risk</w:t>
      </w:r>
      <w:r>
        <w:rPr>
          <w:spacing w:val="-9"/>
          <w:sz w:val="24"/>
        </w:rPr>
        <w:t xml:space="preserve"> </w:t>
      </w:r>
      <w:r>
        <w:rPr>
          <w:sz w:val="24"/>
        </w:rPr>
        <w:t>for</w:t>
      </w:r>
      <w:r>
        <w:rPr>
          <w:spacing w:val="-7"/>
          <w:sz w:val="24"/>
        </w:rPr>
        <w:t xml:space="preserve"> </w:t>
      </w:r>
      <w:r>
        <w:rPr>
          <w:sz w:val="24"/>
        </w:rPr>
        <w:t>the health or life of such a</w:t>
      </w:r>
      <w:r>
        <w:rPr>
          <w:spacing w:val="3"/>
          <w:sz w:val="24"/>
        </w:rPr>
        <w:t xml:space="preserve"> </w:t>
      </w:r>
      <w:r>
        <w:rPr>
          <w:sz w:val="24"/>
        </w:rPr>
        <w:t>person.</w:t>
      </w:r>
    </w:p>
    <w:p w:rsidR="000C1F3A" w:rsidRPr="000C1F3A" w:rsidRDefault="00A22A0C" w:rsidP="006B24D3">
      <w:pPr>
        <w:pStyle w:val="a5"/>
        <w:numPr>
          <w:ilvl w:val="0"/>
          <w:numId w:val="192"/>
        </w:numPr>
        <w:tabs>
          <w:tab w:val="left" w:pos="846"/>
        </w:tabs>
        <w:spacing w:before="76"/>
        <w:ind w:right="306" w:firstLine="450"/>
      </w:pPr>
      <w:r w:rsidRPr="000C1F3A">
        <w:rPr>
          <w:sz w:val="24"/>
        </w:rPr>
        <w:t>If</w:t>
      </w:r>
      <w:r w:rsidRPr="000C1F3A">
        <w:rPr>
          <w:spacing w:val="-9"/>
          <w:sz w:val="24"/>
        </w:rPr>
        <w:t xml:space="preserve"> </w:t>
      </w:r>
      <w:r w:rsidRPr="000C1F3A">
        <w:rPr>
          <w:sz w:val="24"/>
        </w:rPr>
        <w:t>the</w:t>
      </w:r>
      <w:r w:rsidRPr="000C1F3A">
        <w:rPr>
          <w:spacing w:val="-11"/>
          <w:sz w:val="24"/>
        </w:rPr>
        <w:t xml:space="preserve"> </w:t>
      </w:r>
      <w:r w:rsidRPr="000C1F3A">
        <w:rPr>
          <w:sz w:val="24"/>
        </w:rPr>
        <w:t>patient’s</w:t>
      </w:r>
      <w:r w:rsidRPr="000C1F3A">
        <w:rPr>
          <w:spacing w:val="-8"/>
          <w:sz w:val="24"/>
        </w:rPr>
        <w:t xml:space="preserve"> </w:t>
      </w:r>
      <w:r w:rsidRPr="000C1F3A">
        <w:rPr>
          <w:sz w:val="24"/>
        </w:rPr>
        <w:t>condition</w:t>
      </w:r>
      <w:r w:rsidRPr="000C1F3A">
        <w:rPr>
          <w:spacing w:val="-9"/>
          <w:sz w:val="24"/>
        </w:rPr>
        <w:t xml:space="preserve"> </w:t>
      </w:r>
      <w:r w:rsidRPr="000C1F3A">
        <w:rPr>
          <w:sz w:val="24"/>
        </w:rPr>
        <w:t>is</w:t>
      </w:r>
      <w:r w:rsidRPr="000C1F3A">
        <w:rPr>
          <w:spacing w:val="-8"/>
          <w:sz w:val="24"/>
        </w:rPr>
        <w:t xml:space="preserve"> </w:t>
      </w:r>
      <w:r w:rsidRPr="000C1F3A">
        <w:rPr>
          <w:sz w:val="24"/>
        </w:rPr>
        <w:t>critical</w:t>
      </w:r>
      <w:r w:rsidRPr="000C1F3A">
        <w:rPr>
          <w:spacing w:val="-11"/>
          <w:sz w:val="24"/>
        </w:rPr>
        <w:t xml:space="preserve"> </w:t>
      </w:r>
      <w:r w:rsidRPr="000C1F3A">
        <w:rPr>
          <w:sz w:val="24"/>
        </w:rPr>
        <w:t>or</w:t>
      </w:r>
      <w:r w:rsidRPr="000C1F3A">
        <w:rPr>
          <w:spacing w:val="-9"/>
          <w:sz w:val="24"/>
        </w:rPr>
        <w:t xml:space="preserve"> </w:t>
      </w:r>
      <w:r w:rsidRPr="000C1F3A">
        <w:rPr>
          <w:sz w:val="24"/>
        </w:rPr>
        <w:t>urgent,</w:t>
      </w:r>
      <w:r w:rsidRPr="000C1F3A">
        <w:rPr>
          <w:spacing w:val="-9"/>
          <w:sz w:val="24"/>
        </w:rPr>
        <w:t xml:space="preserve"> </w:t>
      </w:r>
      <w:r w:rsidRPr="000C1F3A">
        <w:rPr>
          <w:sz w:val="24"/>
        </w:rPr>
        <w:t>which</w:t>
      </w:r>
      <w:r w:rsidRPr="000C1F3A">
        <w:rPr>
          <w:spacing w:val="-10"/>
          <w:sz w:val="24"/>
        </w:rPr>
        <w:t xml:space="preserve"> </w:t>
      </w:r>
      <w:r w:rsidRPr="000C1F3A">
        <w:rPr>
          <w:sz w:val="24"/>
        </w:rPr>
        <w:t>shall</w:t>
      </w:r>
      <w:r w:rsidRPr="000C1F3A">
        <w:rPr>
          <w:spacing w:val="-11"/>
          <w:sz w:val="24"/>
        </w:rPr>
        <w:t xml:space="preserve"> </w:t>
      </w:r>
      <w:r w:rsidRPr="000C1F3A">
        <w:rPr>
          <w:sz w:val="24"/>
        </w:rPr>
        <w:t>not</w:t>
      </w:r>
      <w:r w:rsidRPr="000C1F3A">
        <w:rPr>
          <w:spacing w:val="-10"/>
          <w:sz w:val="24"/>
        </w:rPr>
        <w:t xml:space="preserve"> </w:t>
      </w:r>
      <w:r w:rsidRPr="000C1F3A">
        <w:rPr>
          <w:sz w:val="24"/>
        </w:rPr>
        <w:t>allow</w:t>
      </w:r>
      <w:r w:rsidRPr="000C1F3A">
        <w:rPr>
          <w:spacing w:val="-8"/>
          <w:sz w:val="24"/>
        </w:rPr>
        <w:t xml:space="preserve"> </w:t>
      </w:r>
      <w:r w:rsidRPr="000C1F3A">
        <w:rPr>
          <w:sz w:val="24"/>
        </w:rPr>
        <w:t>to</w:t>
      </w:r>
      <w:r w:rsidRPr="000C1F3A">
        <w:rPr>
          <w:spacing w:val="-10"/>
          <w:sz w:val="24"/>
        </w:rPr>
        <w:t xml:space="preserve"> </w:t>
      </w:r>
      <w:r w:rsidRPr="000C1F3A">
        <w:rPr>
          <w:sz w:val="24"/>
        </w:rPr>
        <w:t>obtain</w:t>
      </w:r>
      <w:r w:rsidRPr="000C1F3A">
        <w:rPr>
          <w:spacing w:val="-9"/>
          <w:sz w:val="24"/>
        </w:rPr>
        <w:t xml:space="preserve"> </w:t>
      </w:r>
      <w:r w:rsidRPr="000C1F3A">
        <w:rPr>
          <w:sz w:val="24"/>
        </w:rPr>
        <w:t>informed</w:t>
      </w:r>
      <w:r w:rsidRPr="000C1F3A">
        <w:rPr>
          <w:spacing w:val="-10"/>
          <w:sz w:val="24"/>
        </w:rPr>
        <w:t xml:space="preserve"> </w:t>
      </w:r>
      <w:r w:rsidRPr="000C1F3A">
        <w:rPr>
          <w:sz w:val="24"/>
        </w:rPr>
        <w:t>consent from him/her to participate in a clinical trial (study) of medicinal products, such consent shall be given by his/her legal representative or a close relative or a spouse. After recovered capacity to give consent,</w:t>
      </w:r>
      <w:r w:rsidRPr="000C1F3A">
        <w:rPr>
          <w:spacing w:val="-3"/>
          <w:sz w:val="24"/>
        </w:rPr>
        <w:t xml:space="preserve"> </w:t>
      </w:r>
      <w:r w:rsidRPr="000C1F3A">
        <w:rPr>
          <w:sz w:val="24"/>
        </w:rPr>
        <w:t>the</w:t>
      </w:r>
      <w:r w:rsidRPr="000C1F3A">
        <w:rPr>
          <w:spacing w:val="-5"/>
          <w:sz w:val="24"/>
        </w:rPr>
        <w:t xml:space="preserve"> </w:t>
      </w:r>
      <w:r w:rsidRPr="000C1F3A">
        <w:rPr>
          <w:sz w:val="24"/>
        </w:rPr>
        <w:t>patient</w:t>
      </w:r>
      <w:r w:rsidRPr="000C1F3A">
        <w:rPr>
          <w:spacing w:val="-4"/>
          <w:sz w:val="24"/>
        </w:rPr>
        <w:t xml:space="preserve"> </w:t>
      </w:r>
      <w:r w:rsidRPr="000C1F3A">
        <w:rPr>
          <w:sz w:val="24"/>
        </w:rPr>
        <w:t>personally</w:t>
      </w:r>
      <w:r w:rsidRPr="000C1F3A">
        <w:rPr>
          <w:spacing w:val="-3"/>
          <w:sz w:val="24"/>
        </w:rPr>
        <w:t xml:space="preserve"> </w:t>
      </w:r>
      <w:r w:rsidRPr="000C1F3A">
        <w:rPr>
          <w:sz w:val="24"/>
        </w:rPr>
        <w:t>gives</w:t>
      </w:r>
      <w:r w:rsidRPr="000C1F3A">
        <w:rPr>
          <w:spacing w:val="-2"/>
          <w:sz w:val="24"/>
        </w:rPr>
        <w:t xml:space="preserve"> </w:t>
      </w:r>
      <w:r w:rsidRPr="000C1F3A">
        <w:rPr>
          <w:sz w:val="24"/>
        </w:rPr>
        <w:t>his/her</w:t>
      </w:r>
      <w:r w:rsidRPr="000C1F3A">
        <w:rPr>
          <w:spacing w:val="-2"/>
          <w:sz w:val="24"/>
        </w:rPr>
        <w:t xml:space="preserve"> </w:t>
      </w:r>
      <w:r w:rsidRPr="000C1F3A">
        <w:rPr>
          <w:sz w:val="24"/>
        </w:rPr>
        <w:t>informed</w:t>
      </w:r>
      <w:r w:rsidRPr="000C1F3A">
        <w:rPr>
          <w:spacing w:val="-3"/>
          <w:sz w:val="24"/>
        </w:rPr>
        <w:t xml:space="preserve"> </w:t>
      </w:r>
      <w:r w:rsidRPr="000C1F3A">
        <w:rPr>
          <w:sz w:val="24"/>
        </w:rPr>
        <w:t>consent</w:t>
      </w:r>
      <w:r w:rsidRPr="000C1F3A">
        <w:rPr>
          <w:spacing w:val="-5"/>
          <w:sz w:val="24"/>
        </w:rPr>
        <w:t xml:space="preserve"> </w:t>
      </w:r>
      <w:r w:rsidRPr="000C1F3A">
        <w:rPr>
          <w:sz w:val="24"/>
        </w:rPr>
        <w:t>to</w:t>
      </w:r>
      <w:r w:rsidRPr="000C1F3A">
        <w:rPr>
          <w:spacing w:val="-2"/>
          <w:sz w:val="24"/>
        </w:rPr>
        <w:t xml:space="preserve"> </w:t>
      </w:r>
      <w:r w:rsidRPr="000C1F3A">
        <w:rPr>
          <w:sz w:val="24"/>
        </w:rPr>
        <w:t>continue</w:t>
      </w:r>
      <w:r w:rsidRPr="000C1F3A">
        <w:rPr>
          <w:spacing w:val="-5"/>
          <w:sz w:val="24"/>
        </w:rPr>
        <w:t xml:space="preserve"> </w:t>
      </w:r>
      <w:r w:rsidRPr="000C1F3A">
        <w:rPr>
          <w:sz w:val="24"/>
        </w:rPr>
        <w:t>or</w:t>
      </w:r>
      <w:r w:rsidRPr="000C1F3A">
        <w:rPr>
          <w:spacing w:val="-3"/>
          <w:sz w:val="24"/>
        </w:rPr>
        <w:t xml:space="preserve"> </w:t>
      </w:r>
      <w:r w:rsidRPr="000C1F3A">
        <w:rPr>
          <w:sz w:val="24"/>
        </w:rPr>
        <w:t>refuse</w:t>
      </w:r>
      <w:r w:rsidRPr="000C1F3A">
        <w:rPr>
          <w:spacing w:val="-4"/>
          <w:sz w:val="24"/>
        </w:rPr>
        <w:t xml:space="preserve"> </w:t>
      </w:r>
      <w:r w:rsidRPr="000C1F3A">
        <w:rPr>
          <w:sz w:val="24"/>
        </w:rPr>
        <w:t>participation</w:t>
      </w:r>
      <w:r w:rsidRPr="000C1F3A">
        <w:rPr>
          <w:spacing w:val="-3"/>
          <w:sz w:val="24"/>
        </w:rPr>
        <w:t xml:space="preserve"> </w:t>
      </w:r>
      <w:r w:rsidRPr="000C1F3A">
        <w:rPr>
          <w:sz w:val="24"/>
        </w:rPr>
        <w:t>in</w:t>
      </w:r>
      <w:r w:rsidRPr="000C1F3A">
        <w:rPr>
          <w:spacing w:val="-2"/>
          <w:sz w:val="24"/>
        </w:rPr>
        <w:t xml:space="preserve"> </w:t>
      </w:r>
      <w:r w:rsidRPr="000C1F3A">
        <w:rPr>
          <w:sz w:val="24"/>
        </w:rPr>
        <w:t>a clinical trial (study) of medicinal products.</w:t>
      </w:r>
    </w:p>
    <w:p w:rsidR="00FF7BDE" w:rsidRPr="000C1F3A" w:rsidRDefault="00A22A0C" w:rsidP="000C1F3A">
      <w:pPr>
        <w:pStyle w:val="a5"/>
        <w:tabs>
          <w:tab w:val="left" w:pos="846"/>
        </w:tabs>
        <w:spacing w:before="76"/>
        <w:ind w:left="142" w:right="306" w:firstLine="0"/>
        <w:rPr>
          <w:sz w:val="24"/>
          <w:szCs w:val="24"/>
        </w:rPr>
      </w:pPr>
      <w:r w:rsidRPr="000C1F3A">
        <w:rPr>
          <w:sz w:val="24"/>
          <w:szCs w:val="24"/>
        </w:rPr>
        <w:t>In case of the failure to obtain the patient’s informed consent and the absence of his/her legal representative or a close relative or a spouse, such patients cannot be included in clinical trials (studies) of medicinal products.</w:t>
      </w:r>
    </w:p>
    <w:p w:rsidR="00FF7BDE" w:rsidRDefault="00A22A0C">
      <w:pPr>
        <w:pStyle w:val="a5"/>
        <w:numPr>
          <w:ilvl w:val="0"/>
          <w:numId w:val="192"/>
        </w:numPr>
        <w:tabs>
          <w:tab w:val="left" w:pos="896"/>
        </w:tabs>
        <w:spacing w:before="147"/>
        <w:ind w:right="306" w:firstLine="450"/>
        <w:rPr>
          <w:sz w:val="24"/>
        </w:rPr>
      </w:pPr>
      <w:r>
        <w:rPr>
          <w:sz w:val="24"/>
        </w:rPr>
        <w:t>The patient or his/her legal representative, or a close relative, or a spouse shall receive information on the nature, significance and possible consequences of the informed consent for participation in a clinical trial (study) of medicinal products by the responsible investigator or the investigator</w:t>
      </w:r>
      <w:r>
        <w:rPr>
          <w:spacing w:val="-18"/>
          <w:sz w:val="24"/>
        </w:rPr>
        <w:t xml:space="preserve"> </w:t>
      </w:r>
      <w:r>
        <w:rPr>
          <w:sz w:val="24"/>
        </w:rPr>
        <w:t>responsible</w:t>
      </w:r>
      <w:r>
        <w:rPr>
          <w:spacing w:val="-14"/>
          <w:sz w:val="24"/>
        </w:rPr>
        <w:t xml:space="preserve"> </w:t>
      </w:r>
      <w:r>
        <w:rPr>
          <w:sz w:val="24"/>
        </w:rPr>
        <w:t>for</w:t>
      </w:r>
      <w:r>
        <w:rPr>
          <w:spacing w:val="-17"/>
          <w:sz w:val="24"/>
        </w:rPr>
        <w:t xml:space="preserve"> </w:t>
      </w:r>
      <w:r>
        <w:rPr>
          <w:sz w:val="24"/>
        </w:rPr>
        <w:t>obtaining</w:t>
      </w:r>
      <w:r>
        <w:rPr>
          <w:spacing w:val="-14"/>
          <w:sz w:val="24"/>
        </w:rPr>
        <w:t xml:space="preserve"> </w:t>
      </w:r>
      <w:r>
        <w:rPr>
          <w:sz w:val="24"/>
        </w:rPr>
        <w:t>the</w:t>
      </w:r>
      <w:r>
        <w:rPr>
          <w:spacing w:val="-14"/>
          <w:sz w:val="24"/>
        </w:rPr>
        <w:t xml:space="preserve"> </w:t>
      </w:r>
      <w:r>
        <w:rPr>
          <w:sz w:val="24"/>
        </w:rPr>
        <w:t>informed</w:t>
      </w:r>
      <w:r>
        <w:rPr>
          <w:spacing w:val="-13"/>
          <w:sz w:val="24"/>
        </w:rPr>
        <w:t xml:space="preserve"> </w:t>
      </w:r>
      <w:r>
        <w:rPr>
          <w:sz w:val="24"/>
        </w:rPr>
        <w:t>consent</w:t>
      </w:r>
      <w:r>
        <w:rPr>
          <w:spacing w:val="-19"/>
          <w:sz w:val="24"/>
        </w:rPr>
        <w:t xml:space="preserve"> </w:t>
      </w:r>
      <w:r>
        <w:rPr>
          <w:sz w:val="24"/>
        </w:rPr>
        <w:t>such</w:t>
      </w:r>
      <w:r>
        <w:rPr>
          <w:spacing w:val="-13"/>
          <w:sz w:val="24"/>
        </w:rPr>
        <w:t xml:space="preserve"> </w:t>
      </w:r>
      <w:r>
        <w:rPr>
          <w:sz w:val="24"/>
        </w:rPr>
        <w:t>clinical</w:t>
      </w:r>
      <w:r>
        <w:rPr>
          <w:spacing w:val="-14"/>
          <w:sz w:val="24"/>
        </w:rPr>
        <w:t xml:space="preserve"> </w:t>
      </w:r>
      <w:r>
        <w:rPr>
          <w:sz w:val="24"/>
        </w:rPr>
        <w:t>trials</w:t>
      </w:r>
      <w:r>
        <w:rPr>
          <w:spacing w:val="-16"/>
          <w:sz w:val="24"/>
        </w:rPr>
        <w:t xml:space="preserve"> </w:t>
      </w:r>
      <w:r>
        <w:rPr>
          <w:sz w:val="24"/>
        </w:rPr>
        <w:t>(studies),</w:t>
      </w:r>
      <w:r>
        <w:rPr>
          <w:spacing w:val="-19"/>
          <w:sz w:val="24"/>
        </w:rPr>
        <w:t xml:space="preserve"> </w:t>
      </w:r>
      <w:r>
        <w:rPr>
          <w:sz w:val="24"/>
        </w:rPr>
        <w:t>the</w:t>
      </w:r>
      <w:r>
        <w:rPr>
          <w:spacing w:val="-19"/>
          <w:sz w:val="24"/>
        </w:rPr>
        <w:t xml:space="preserve"> </w:t>
      </w:r>
      <w:r>
        <w:rPr>
          <w:sz w:val="24"/>
        </w:rPr>
        <w:t>properties of the medicinal product, its expected efficacy, degree of risk and about the possibility to refuse participation in the clinical trial (study) at any</w:t>
      </w:r>
      <w:r>
        <w:rPr>
          <w:spacing w:val="-7"/>
          <w:sz w:val="24"/>
        </w:rPr>
        <w:t xml:space="preserve"> </w:t>
      </w:r>
      <w:r>
        <w:rPr>
          <w:sz w:val="24"/>
        </w:rPr>
        <w:t>time.</w:t>
      </w:r>
    </w:p>
    <w:p w:rsidR="00FF7BDE" w:rsidRDefault="00A22A0C">
      <w:pPr>
        <w:pStyle w:val="a5"/>
        <w:numPr>
          <w:ilvl w:val="0"/>
          <w:numId w:val="192"/>
        </w:numPr>
        <w:tabs>
          <w:tab w:val="left" w:pos="876"/>
        </w:tabs>
        <w:spacing w:before="155"/>
        <w:ind w:right="303" w:firstLine="450"/>
        <w:rPr>
          <w:sz w:val="24"/>
        </w:rPr>
      </w:pPr>
      <w:r>
        <w:rPr>
          <w:sz w:val="24"/>
        </w:rPr>
        <w:t>Information on the subject and his/her participation in clinical trials (studies) of medicinal products is</w:t>
      </w:r>
      <w:r>
        <w:rPr>
          <w:spacing w:val="1"/>
          <w:sz w:val="24"/>
        </w:rPr>
        <w:t xml:space="preserve"> </w:t>
      </w:r>
      <w:r>
        <w:rPr>
          <w:sz w:val="24"/>
        </w:rPr>
        <w:t>confidential.</w:t>
      </w:r>
    </w:p>
    <w:p w:rsidR="00FF7BDE" w:rsidRDefault="00A22A0C">
      <w:pPr>
        <w:pStyle w:val="a5"/>
        <w:numPr>
          <w:ilvl w:val="0"/>
          <w:numId w:val="192"/>
        </w:numPr>
        <w:tabs>
          <w:tab w:val="left" w:pos="846"/>
        </w:tabs>
        <w:spacing w:before="148"/>
        <w:ind w:right="316" w:firstLine="450"/>
        <w:rPr>
          <w:sz w:val="24"/>
        </w:rPr>
      </w:pPr>
      <w:r>
        <w:rPr>
          <w:sz w:val="24"/>
        </w:rPr>
        <w:t>The</w:t>
      </w:r>
      <w:r>
        <w:rPr>
          <w:spacing w:val="-9"/>
          <w:sz w:val="24"/>
        </w:rPr>
        <w:t xml:space="preserve"> </w:t>
      </w:r>
      <w:r>
        <w:rPr>
          <w:sz w:val="24"/>
        </w:rPr>
        <w:t>subject</w:t>
      </w:r>
      <w:r>
        <w:rPr>
          <w:spacing w:val="-9"/>
          <w:sz w:val="24"/>
        </w:rPr>
        <w:t xml:space="preserve"> </w:t>
      </w:r>
      <w:r>
        <w:rPr>
          <w:sz w:val="24"/>
        </w:rPr>
        <w:t>or</w:t>
      </w:r>
      <w:r>
        <w:rPr>
          <w:spacing w:val="-6"/>
          <w:sz w:val="24"/>
        </w:rPr>
        <w:t xml:space="preserve"> </w:t>
      </w:r>
      <w:r>
        <w:rPr>
          <w:sz w:val="24"/>
        </w:rPr>
        <w:t>his/her</w:t>
      </w:r>
      <w:r>
        <w:rPr>
          <w:spacing w:val="-8"/>
          <w:sz w:val="24"/>
        </w:rPr>
        <w:t xml:space="preserve"> </w:t>
      </w:r>
      <w:r>
        <w:rPr>
          <w:sz w:val="24"/>
        </w:rPr>
        <w:t>legal</w:t>
      </w:r>
      <w:r>
        <w:rPr>
          <w:spacing w:val="-8"/>
          <w:sz w:val="24"/>
        </w:rPr>
        <w:t xml:space="preserve"> </w:t>
      </w:r>
      <w:r>
        <w:rPr>
          <w:sz w:val="24"/>
        </w:rPr>
        <w:t>representative</w:t>
      </w:r>
      <w:r>
        <w:rPr>
          <w:spacing w:val="-9"/>
          <w:sz w:val="24"/>
        </w:rPr>
        <w:t xml:space="preserve"> </w:t>
      </w:r>
      <w:r>
        <w:rPr>
          <w:sz w:val="24"/>
        </w:rPr>
        <w:t>or</w:t>
      </w:r>
      <w:r>
        <w:rPr>
          <w:spacing w:val="-6"/>
          <w:sz w:val="24"/>
        </w:rPr>
        <w:t xml:space="preserve"> </w:t>
      </w:r>
      <w:r>
        <w:rPr>
          <w:sz w:val="24"/>
        </w:rPr>
        <w:t>a</w:t>
      </w:r>
      <w:r>
        <w:rPr>
          <w:spacing w:val="-9"/>
          <w:sz w:val="24"/>
        </w:rPr>
        <w:t xml:space="preserve"> </w:t>
      </w:r>
      <w:r>
        <w:rPr>
          <w:sz w:val="24"/>
        </w:rPr>
        <w:t>close</w:t>
      </w:r>
      <w:r>
        <w:rPr>
          <w:spacing w:val="-9"/>
          <w:sz w:val="24"/>
        </w:rPr>
        <w:t xml:space="preserve"> </w:t>
      </w:r>
      <w:r>
        <w:rPr>
          <w:sz w:val="24"/>
        </w:rPr>
        <w:t>relative</w:t>
      </w:r>
      <w:r>
        <w:rPr>
          <w:spacing w:val="-8"/>
          <w:sz w:val="24"/>
        </w:rPr>
        <w:t xml:space="preserve"> </w:t>
      </w:r>
      <w:r>
        <w:rPr>
          <w:sz w:val="24"/>
        </w:rPr>
        <w:t>or</w:t>
      </w:r>
      <w:r>
        <w:rPr>
          <w:spacing w:val="-7"/>
          <w:sz w:val="24"/>
        </w:rPr>
        <w:t xml:space="preserve"> </w:t>
      </w:r>
      <w:r>
        <w:rPr>
          <w:sz w:val="24"/>
        </w:rPr>
        <w:t>a</w:t>
      </w:r>
      <w:r>
        <w:rPr>
          <w:spacing w:val="-8"/>
          <w:sz w:val="24"/>
        </w:rPr>
        <w:t xml:space="preserve"> </w:t>
      </w:r>
      <w:r>
        <w:rPr>
          <w:sz w:val="24"/>
        </w:rPr>
        <w:t>spouse</w:t>
      </w:r>
      <w:r>
        <w:rPr>
          <w:spacing w:val="-9"/>
          <w:sz w:val="24"/>
        </w:rPr>
        <w:t xml:space="preserve"> </w:t>
      </w:r>
      <w:r>
        <w:rPr>
          <w:sz w:val="24"/>
        </w:rPr>
        <w:t>has</w:t>
      </w:r>
      <w:r>
        <w:rPr>
          <w:spacing w:val="-5"/>
          <w:sz w:val="24"/>
        </w:rPr>
        <w:t xml:space="preserve"> </w:t>
      </w:r>
      <w:r>
        <w:rPr>
          <w:sz w:val="24"/>
        </w:rPr>
        <w:t>the</w:t>
      </w:r>
      <w:r>
        <w:rPr>
          <w:spacing w:val="-9"/>
          <w:sz w:val="24"/>
        </w:rPr>
        <w:t xml:space="preserve"> </w:t>
      </w:r>
      <w:r>
        <w:rPr>
          <w:sz w:val="24"/>
        </w:rPr>
        <w:t>right</w:t>
      </w:r>
      <w:r>
        <w:rPr>
          <w:spacing w:val="-8"/>
          <w:sz w:val="24"/>
        </w:rPr>
        <w:t xml:space="preserve"> </w:t>
      </w:r>
      <w:r>
        <w:rPr>
          <w:sz w:val="24"/>
        </w:rPr>
        <w:t>to</w:t>
      </w:r>
      <w:r>
        <w:rPr>
          <w:spacing w:val="-8"/>
          <w:sz w:val="24"/>
        </w:rPr>
        <w:t xml:space="preserve"> </w:t>
      </w:r>
      <w:r>
        <w:rPr>
          <w:sz w:val="24"/>
        </w:rPr>
        <w:t>refuse to participate in a clinical trial (study) of medicinal products at any stage of its</w:t>
      </w:r>
      <w:r>
        <w:rPr>
          <w:spacing w:val="-15"/>
          <w:sz w:val="24"/>
        </w:rPr>
        <w:t xml:space="preserve"> </w:t>
      </w:r>
      <w:r>
        <w:rPr>
          <w:sz w:val="24"/>
        </w:rPr>
        <w:t>conduct.</w:t>
      </w:r>
    </w:p>
    <w:p w:rsidR="00FF7BDE" w:rsidRDefault="00A22A0C">
      <w:pPr>
        <w:pStyle w:val="a3"/>
        <w:spacing w:line="242" w:lineRule="auto"/>
        <w:ind w:right="306"/>
      </w:pPr>
      <w:r>
        <w:t>The conduct of clinical trials (studies) of medicinal products or their individual stages is suspended</w:t>
      </w:r>
      <w:r>
        <w:rPr>
          <w:spacing w:val="-7"/>
        </w:rPr>
        <w:t xml:space="preserve"> </w:t>
      </w:r>
      <w:r>
        <w:t>in</w:t>
      </w:r>
      <w:r>
        <w:rPr>
          <w:spacing w:val="-7"/>
        </w:rPr>
        <w:t xml:space="preserve"> </w:t>
      </w:r>
      <w:r>
        <w:t>case</w:t>
      </w:r>
      <w:r>
        <w:rPr>
          <w:spacing w:val="-8"/>
        </w:rPr>
        <w:t xml:space="preserve"> </w:t>
      </w:r>
      <w:r>
        <w:t>of</w:t>
      </w:r>
      <w:r>
        <w:rPr>
          <w:spacing w:val="-5"/>
        </w:rPr>
        <w:t xml:space="preserve"> </w:t>
      </w:r>
      <w:r>
        <w:t>a</w:t>
      </w:r>
      <w:r>
        <w:rPr>
          <w:spacing w:val="-3"/>
        </w:rPr>
        <w:t xml:space="preserve"> </w:t>
      </w:r>
      <w:r>
        <w:t>threat</w:t>
      </w:r>
      <w:r>
        <w:rPr>
          <w:spacing w:val="-3"/>
        </w:rPr>
        <w:t xml:space="preserve"> </w:t>
      </w:r>
      <w:r>
        <w:t>to</w:t>
      </w:r>
      <w:r>
        <w:rPr>
          <w:spacing w:val="-6"/>
        </w:rPr>
        <w:t xml:space="preserve"> </w:t>
      </w:r>
      <w:r>
        <w:t>the</w:t>
      </w:r>
      <w:r>
        <w:rPr>
          <w:spacing w:val="-8"/>
        </w:rPr>
        <w:t xml:space="preserve"> </w:t>
      </w:r>
      <w:r>
        <w:t>health</w:t>
      </w:r>
      <w:r>
        <w:rPr>
          <w:spacing w:val="-7"/>
        </w:rPr>
        <w:t xml:space="preserve"> </w:t>
      </w:r>
      <w:r>
        <w:t>or</w:t>
      </w:r>
      <w:r>
        <w:rPr>
          <w:spacing w:val="-2"/>
        </w:rPr>
        <w:t xml:space="preserve"> </w:t>
      </w:r>
      <w:r>
        <w:t>life</w:t>
      </w:r>
      <w:r>
        <w:rPr>
          <w:spacing w:val="-7"/>
        </w:rPr>
        <w:t xml:space="preserve"> </w:t>
      </w:r>
      <w:r>
        <w:t>of</w:t>
      </w:r>
      <w:r>
        <w:rPr>
          <w:spacing w:val="-1"/>
        </w:rPr>
        <w:t xml:space="preserve"> </w:t>
      </w:r>
      <w:r>
        <w:t>a</w:t>
      </w:r>
      <w:r>
        <w:rPr>
          <w:spacing w:val="-3"/>
        </w:rPr>
        <w:t xml:space="preserve"> </w:t>
      </w:r>
      <w:r>
        <w:t>patient</w:t>
      </w:r>
      <w:r>
        <w:rPr>
          <w:spacing w:val="-7"/>
        </w:rPr>
        <w:t xml:space="preserve"> </w:t>
      </w:r>
      <w:r>
        <w:t>(healthy</w:t>
      </w:r>
      <w:r>
        <w:rPr>
          <w:spacing w:val="-7"/>
        </w:rPr>
        <w:t xml:space="preserve"> </w:t>
      </w:r>
      <w:r>
        <w:t>volunteer)</w:t>
      </w:r>
      <w:r>
        <w:rPr>
          <w:spacing w:val="-6"/>
        </w:rPr>
        <w:t xml:space="preserve"> </w:t>
      </w:r>
      <w:r>
        <w:t>due</w:t>
      </w:r>
      <w:r>
        <w:rPr>
          <w:spacing w:val="-3"/>
        </w:rPr>
        <w:t xml:space="preserve"> </w:t>
      </w:r>
      <w:r>
        <w:t>to their</w:t>
      </w:r>
      <w:r>
        <w:rPr>
          <w:spacing w:val="-2"/>
        </w:rPr>
        <w:t xml:space="preserve"> </w:t>
      </w:r>
      <w:r>
        <w:t>conduct.</w:t>
      </w:r>
    </w:p>
    <w:p w:rsidR="00FF7BDE" w:rsidRDefault="00A22A0C">
      <w:pPr>
        <w:pStyle w:val="a5"/>
        <w:numPr>
          <w:ilvl w:val="0"/>
          <w:numId w:val="192"/>
        </w:numPr>
        <w:tabs>
          <w:tab w:val="left" w:pos="871"/>
        </w:tabs>
        <w:spacing w:before="147"/>
        <w:ind w:right="311" w:firstLine="450"/>
        <w:rPr>
          <w:sz w:val="24"/>
        </w:rPr>
      </w:pPr>
      <w:r>
        <w:rPr>
          <w:sz w:val="24"/>
        </w:rPr>
        <w:t>The procedure for conducting clinical trials (studies) of medicinal products, approved by a central executive authority that establishes and implements public health policy, establishes criteria and a special procedure for involving the following groups of patients in clinical trials</w:t>
      </w:r>
      <w:r>
        <w:rPr>
          <w:spacing w:val="-14"/>
          <w:sz w:val="24"/>
        </w:rPr>
        <w:t xml:space="preserve"> </w:t>
      </w:r>
      <w:r>
        <w:rPr>
          <w:sz w:val="24"/>
        </w:rPr>
        <w:t>(studies):</w:t>
      </w:r>
    </w:p>
    <w:p w:rsidR="00FF7BDE" w:rsidRDefault="00A22A0C">
      <w:pPr>
        <w:pStyle w:val="a5"/>
        <w:numPr>
          <w:ilvl w:val="0"/>
          <w:numId w:val="189"/>
        </w:numPr>
        <w:tabs>
          <w:tab w:val="left" w:pos="906"/>
        </w:tabs>
        <w:spacing w:before="148" w:line="242" w:lineRule="auto"/>
        <w:ind w:right="317" w:firstLine="450"/>
        <w:rPr>
          <w:sz w:val="24"/>
        </w:rPr>
      </w:pPr>
      <w:r>
        <w:rPr>
          <w:sz w:val="24"/>
        </w:rPr>
        <w:t>pregnant and lactating women, in particular, in cases where the investigational medicinal product is intended for use in the specified</w:t>
      </w:r>
      <w:r>
        <w:rPr>
          <w:spacing w:val="-3"/>
          <w:sz w:val="24"/>
        </w:rPr>
        <w:t xml:space="preserve"> </w:t>
      </w:r>
      <w:r>
        <w:rPr>
          <w:sz w:val="24"/>
        </w:rPr>
        <w:t>conditions;</w:t>
      </w:r>
    </w:p>
    <w:p w:rsidR="00FF7BDE" w:rsidRDefault="00A22A0C">
      <w:pPr>
        <w:pStyle w:val="a5"/>
        <w:numPr>
          <w:ilvl w:val="0"/>
          <w:numId w:val="189"/>
        </w:numPr>
        <w:tabs>
          <w:tab w:val="left" w:pos="871"/>
        </w:tabs>
        <w:spacing w:before="147"/>
        <w:ind w:left="870" w:hanging="261"/>
        <w:rPr>
          <w:sz w:val="24"/>
        </w:rPr>
      </w:pPr>
      <w:r>
        <w:rPr>
          <w:sz w:val="24"/>
        </w:rPr>
        <w:t>persons undergoing forced military or alternative (non-military)</w:t>
      </w:r>
      <w:r>
        <w:rPr>
          <w:spacing w:val="-4"/>
          <w:sz w:val="24"/>
        </w:rPr>
        <w:t xml:space="preserve"> </w:t>
      </w:r>
      <w:r>
        <w:rPr>
          <w:sz w:val="24"/>
        </w:rPr>
        <w:t>service;</w:t>
      </w:r>
    </w:p>
    <w:p w:rsidR="00FF7BDE" w:rsidRDefault="00A22A0C">
      <w:pPr>
        <w:pStyle w:val="a5"/>
        <w:numPr>
          <w:ilvl w:val="0"/>
          <w:numId w:val="189"/>
        </w:numPr>
        <w:tabs>
          <w:tab w:val="left" w:pos="911"/>
        </w:tabs>
        <w:ind w:right="320" w:firstLine="450"/>
        <w:rPr>
          <w:sz w:val="24"/>
        </w:rPr>
      </w:pPr>
      <w:r>
        <w:rPr>
          <w:sz w:val="24"/>
        </w:rPr>
        <w:t>persons who are serving sentences in prison, as well as persons who were remanded in custody.</w:t>
      </w:r>
    </w:p>
    <w:p w:rsidR="00FF7BDE" w:rsidRDefault="00A22A0C">
      <w:pPr>
        <w:pStyle w:val="a5"/>
        <w:numPr>
          <w:ilvl w:val="0"/>
          <w:numId w:val="192"/>
        </w:numPr>
        <w:tabs>
          <w:tab w:val="left" w:pos="1011"/>
        </w:tabs>
        <w:ind w:right="302" w:firstLine="450"/>
        <w:rPr>
          <w:sz w:val="24"/>
        </w:rPr>
      </w:pPr>
      <w:r>
        <w:rPr>
          <w:sz w:val="24"/>
        </w:rPr>
        <w:t>Conducting an interventional clinical trial (study) of medicinal products is preceded by signing of a voluntary insurance agreement of the sponsor’s responsibility in case of damage to the life and health of the subjects (patients, healthy volunteers) during a clinical trial (study) of a medicinal</w:t>
      </w:r>
      <w:r>
        <w:rPr>
          <w:spacing w:val="-3"/>
          <w:sz w:val="24"/>
        </w:rPr>
        <w:t xml:space="preserve"> </w:t>
      </w:r>
      <w:r>
        <w:rPr>
          <w:sz w:val="24"/>
        </w:rPr>
        <w:t>product.</w:t>
      </w:r>
    </w:p>
    <w:p w:rsidR="00FF7BDE" w:rsidRDefault="00A22A0C">
      <w:pPr>
        <w:pStyle w:val="1"/>
        <w:spacing w:before="149"/>
        <w:ind w:right="733"/>
      </w:pPr>
      <w:r>
        <w:t>Section III.</w:t>
      </w:r>
    </w:p>
    <w:p w:rsidR="00FF7BDE" w:rsidRDefault="00FF7BDE">
      <w:pPr>
        <w:pStyle w:val="a3"/>
        <w:spacing w:before="2"/>
        <w:ind w:left="0" w:firstLine="0"/>
        <w:jc w:val="left"/>
        <w:rPr>
          <w:b/>
        </w:rPr>
      </w:pPr>
    </w:p>
    <w:p w:rsidR="00FF7BDE" w:rsidRDefault="00A22A0C">
      <w:pPr>
        <w:ind w:left="590" w:right="738"/>
        <w:jc w:val="center"/>
        <w:rPr>
          <w:b/>
          <w:sz w:val="28"/>
        </w:rPr>
      </w:pPr>
      <w:r>
        <w:rPr>
          <w:b/>
          <w:sz w:val="28"/>
        </w:rPr>
        <w:t>MARKET AUTHORIZATION</w:t>
      </w:r>
    </w:p>
    <w:p w:rsidR="00FF7BDE" w:rsidRDefault="00A22A0C">
      <w:pPr>
        <w:spacing w:before="148"/>
        <w:ind w:left="590" w:right="733"/>
        <w:jc w:val="center"/>
        <w:rPr>
          <w:b/>
          <w:sz w:val="28"/>
        </w:rPr>
      </w:pPr>
      <w:r>
        <w:rPr>
          <w:b/>
          <w:sz w:val="28"/>
        </w:rPr>
        <w:t>Chapter I.</w:t>
      </w:r>
    </w:p>
    <w:p w:rsidR="00FF7BDE" w:rsidRDefault="00FF7BDE">
      <w:pPr>
        <w:pStyle w:val="a3"/>
        <w:spacing w:before="2"/>
        <w:ind w:left="0" w:firstLine="0"/>
        <w:jc w:val="left"/>
        <w:rPr>
          <w:b/>
        </w:rPr>
      </w:pPr>
    </w:p>
    <w:p w:rsidR="00FF7BDE" w:rsidRDefault="00A22A0C">
      <w:pPr>
        <w:spacing w:before="1"/>
        <w:ind w:left="590" w:right="732"/>
        <w:jc w:val="center"/>
        <w:rPr>
          <w:b/>
          <w:sz w:val="28"/>
        </w:rPr>
      </w:pPr>
      <w:r>
        <w:rPr>
          <w:b/>
          <w:sz w:val="28"/>
        </w:rPr>
        <w:t>State registration of medicinal products</w:t>
      </w:r>
    </w:p>
    <w:p w:rsidR="00FF7BDE" w:rsidRDefault="00A22A0C">
      <w:pPr>
        <w:pStyle w:val="a3"/>
        <w:spacing w:before="150"/>
        <w:ind w:left="186" w:right="903" w:firstLine="0"/>
        <w:jc w:val="center"/>
      </w:pPr>
      <w:r>
        <w:rPr>
          <w:b/>
        </w:rPr>
        <w:t xml:space="preserve">Article 13. </w:t>
      </w:r>
      <w:r>
        <w:t>General provisions for state registration of medicinal products in Ukraine</w:t>
      </w:r>
    </w:p>
    <w:p w:rsidR="00FF7BDE" w:rsidRDefault="00A22A0C">
      <w:pPr>
        <w:pStyle w:val="a5"/>
        <w:numPr>
          <w:ilvl w:val="0"/>
          <w:numId w:val="188"/>
        </w:numPr>
        <w:tabs>
          <w:tab w:val="left" w:pos="861"/>
        </w:tabs>
        <w:ind w:right="317" w:firstLine="450"/>
        <w:rPr>
          <w:sz w:val="24"/>
        </w:rPr>
      </w:pPr>
      <w:r>
        <w:rPr>
          <w:sz w:val="24"/>
        </w:rPr>
        <w:t>Circulation and use of medicinal products is permitted after state registration, except for the cases provided for by this</w:t>
      </w:r>
      <w:r>
        <w:rPr>
          <w:spacing w:val="1"/>
          <w:sz w:val="24"/>
        </w:rPr>
        <w:t xml:space="preserve"> </w:t>
      </w:r>
      <w:r>
        <w:rPr>
          <w:sz w:val="24"/>
        </w:rPr>
        <w:t>Law.</w:t>
      </w:r>
    </w:p>
    <w:p w:rsidR="00FF7BDE" w:rsidRDefault="00A22A0C">
      <w:pPr>
        <w:pStyle w:val="a3"/>
        <w:spacing w:before="153"/>
        <w:ind w:right="309"/>
      </w:pPr>
      <w:r>
        <w:t>A medicinal product can be used and marketed in Ukraine during the validity of marketing authorization or until the expiry date of a medicinal product placed on the market during the validity of marketing authorization.</w:t>
      </w:r>
    </w:p>
    <w:p w:rsidR="000C1F3A" w:rsidRDefault="00A22A0C" w:rsidP="006B24D3">
      <w:pPr>
        <w:pStyle w:val="a5"/>
        <w:numPr>
          <w:ilvl w:val="0"/>
          <w:numId w:val="188"/>
        </w:numPr>
        <w:tabs>
          <w:tab w:val="left" w:pos="866"/>
        </w:tabs>
        <w:spacing w:before="76" w:line="242" w:lineRule="auto"/>
        <w:ind w:right="310" w:firstLine="450"/>
        <w:rPr>
          <w:sz w:val="24"/>
        </w:rPr>
      </w:pPr>
      <w:r w:rsidRPr="000C1F3A">
        <w:rPr>
          <w:sz w:val="24"/>
        </w:rPr>
        <w:t>State registration of medicinal product is conducted by a state control authority based on the results of examination of the drug registration dossier materials regarding its quality, efficacy and safety.</w:t>
      </w:r>
    </w:p>
    <w:p w:rsidR="00FF7BDE" w:rsidRPr="000C1F3A" w:rsidRDefault="00A22A0C" w:rsidP="006B24D3">
      <w:pPr>
        <w:pStyle w:val="a5"/>
        <w:numPr>
          <w:ilvl w:val="0"/>
          <w:numId w:val="188"/>
        </w:numPr>
        <w:tabs>
          <w:tab w:val="left" w:pos="866"/>
        </w:tabs>
        <w:spacing w:before="76" w:line="242" w:lineRule="auto"/>
        <w:ind w:right="310" w:firstLine="450"/>
        <w:rPr>
          <w:sz w:val="24"/>
        </w:rPr>
      </w:pPr>
      <w:r w:rsidRPr="000C1F3A">
        <w:rPr>
          <w:sz w:val="24"/>
        </w:rPr>
        <w:t>The procedure for state registration (re-registration), adapted to the European Union law, is established by the Cabinet of Ministers of Ukraine, given the provisions of this</w:t>
      </w:r>
      <w:r w:rsidRPr="000C1F3A">
        <w:rPr>
          <w:spacing w:val="-9"/>
          <w:sz w:val="24"/>
        </w:rPr>
        <w:t xml:space="preserve"> </w:t>
      </w:r>
      <w:r w:rsidRPr="000C1F3A">
        <w:rPr>
          <w:sz w:val="24"/>
        </w:rPr>
        <w:t>Law.</w:t>
      </w:r>
    </w:p>
    <w:p w:rsidR="00FF7BDE" w:rsidRDefault="00A22A0C">
      <w:pPr>
        <w:pStyle w:val="a5"/>
        <w:numPr>
          <w:ilvl w:val="0"/>
          <w:numId w:val="188"/>
        </w:numPr>
        <w:tabs>
          <w:tab w:val="left" w:pos="861"/>
        </w:tabs>
        <w:spacing w:before="148"/>
        <w:ind w:right="304" w:firstLine="450"/>
        <w:rPr>
          <w:sz w:val="24"/>
        </w:rPr>
      </w:pPr>
      <w:r>
        <w:rPr>
          <w:sz w:val="24"/>
        </w:rPr>
        <w:t>Requirements for the scope and content of the registration dossier materials and the form of applications for state registration (re-registration), requirements for the indefinite renewal of the marketing authorization for medicinal product, circumstances that prevent the indefinite validity of the marketing authorization, variations to the registration dossier materials, the procedure for conducting an examination of the registration dossier materials, adapted to the European Union law, are established by a central executive authority that establishes and implements public health</w:t>
      </w:r>
      <w:r>
        <w:rPr>
          <w:spacing w:val="-31"/>
          <w:sz w:val="24"/>
        </w:rPr>
        <w:t xml:space="preserve"> </w:t>
      </w:r>
      <w:r>
        <w:rPr>
          <w:sz w:val="24"/>
        </w:rPr>
        <w:t>policy.</w:t>
      </w:r>
    </w:p>
    <w:p w:rsidR="00FF7BDE" w:rsidRDefault="00A22A0C">
      <w:pPr>
        <w:pStyle w:val="a5"/>
        <w:numPr>
          <w:ilvl w:val="0"/>
          <w:numId w:val="188"/>
        </w:numPr>
        <w:tabs>
          <w:tab w:val="left" w:pos="961"/>
        </w:tabs>
        <w:spacing w:before="150" w:line="242" w:lineRule="auto"/>
        <w:ind w:right="306" w:firstLine="450"/>
        <w:rPr>
          <w:sz w:val="24"/>
        </w:rPr>
      </w:pPr>
      <w:r>
        <w:rPr>
          <w:sz w:val="24"/>
        </w:rPr>
        <w:t>If the medicinal product is authorized, information about any additional dosages, pharmaceutical forms, routes of administration, pack sizes, as well as any other variations are introduced to the registration dossier materials for such medicinal</w:t>
      </w:r>
      <w:r>
        <w:rPr>
          <w:spacing w:val="-2"/>
          <w:sz w:val="24"/>
        </w:rPr>
        <w:t xml:space="preserve"> </w:t>
      </w:r>
      <w:r>
        <w:rPr>
          <w:sz w:val="24"/>
        </w:rPr>
        <w:t>product.</w:t>
      </w:r>
    </w:p>
    <w:p w:rsidR="00FF7BDE" w:rsidRDefault="00A22A0C">
      <w:pPr>
        <w:pStyle w:val="a5"/>
        <w:numPr>
          <w:ilvl w:val="0"/>
          <w:numId w:val="188"/>
        </w:numPr>
        <w:tabs>
          <w:tab w:val="left" w:pos="931"/>
        </w:tabs>
        <w:spacing w:before="144"/>
        <w:ind w:right="303" w:firstLine="450"/>
        <w:rPr>
          <w:color w:val="006600"/>
          <w:sz w:val="24"/>
        </w:rPr>
      </w:pPr>
      <w:r>
        <w:rPr>
          <w:sz w:val="24"/>
        </w:rPr>
        <w:t xml:space="preserve">Submission of documents for state registration (re-registration, indefinite renewal) of medicinal products, variations to the drug registration dossier materials are conducted in electronic form in accordance with the Electronic Common Technical Document (eCTD) standard of the International Council for </w:t>
      </w:r>
      <w:proofErr w:type="spellStart"/>
      <w:r>
        <w:rPr>
          <w:sz w:val="24"/>
        </w:rPr>
        <w:t>Harmonisation</w:t>
      </w:r>
      <w:proofErr w:type="spellEnd"/>
      <w:r>
        <w:rPr>
          <w:sz w:val="24"/>
        </w:rPr>
        <w:t xml:space="preserve"> of Technical Requirements for Pharmaceuticals for Human Use</w:t>
      </w:r>
      <w:r>
        <w:rPr>
          <w:spacing w:val="-13"/>
          <w:sz w:val="24"/>
        </w:rPr>
        <w:t xml:space="preserve"> </w:t>
      </w:r>
      <w:r>
        <w:rPr>
          <w:sz w:val="24"/>
        </w:rPr>
        <w:t>(ICH).</w:t>
      </w:r>
      <w:r>
        <w:rPr>
          <w:spacing w:val="-11"/>
          <w:sz w:val="24"/>
        </w:rPr>
        <w:t xml:space="preserve"> </w:t>
      </w:r>
      <w:r>
        <w:rPr>
          <w:sz w:val="24"/>
        </w:rPr>
        <w:t>Document</w:t>
      </w:r>
      <w:r>
        <w:rPr>
          <w:spacing w:val="-8"/>
          <w:sz w:val="24"/>
        </w:rPr>
        <w:t xml:space="preserve"> </w:t>
      </w:r>
      <w:r>
        <w:rPr>
          <w:sz w:val="24"/>
        </w:rPr>
        <w:t>management</w:t>
      </w:r>
      <w:r>
        <w:rPr>
          <w:spacing w:val="-13"/>
          <w:sz w:val="24"/>
        </w:rPr>
        <w:t xml:space="preserve"> </w:t>
      </w:r>
      <w:r>
        <w:rPr>
          <w:sz w:val="24"/>
        </w:rPr>
        <w:t>related</w:t>
      </w:r>
      <w:r>
        <w:rPr>
          <w:spacing w:val="-12"/>
          <w:sz w:val="24"/>
        </w:rPr>
        <w:t xml:space="preserve"> </w:t>
      </w:r>
      <w:r>
        <w:rPr>
          <w:sz w:val="24"/>
        </w:rPr>
        <w:t>to</w:t>
      </w:r>
      <w:r>
        <w:rPr>
          <w:spacing w:val="-7"/>
          <w:sz w:val="24"/>
        </w:rPr>
        <w:t xml:space="preserve"> </w:t>
      </w:r>
      <w:r>
        <w:rPr>
          <w:sz w:val="24"/>
        </w:rPr>
        <w:t>the</w:t>
      </w:r>
      <w:r>
        <w:rPr>
          <w:spacing w:val="-8"/>
          <w:sz w:val="24"/>
        </w:rPr>
        <w:t xml:space="preserve"> </w:t>
      </w:r>
      <w:r>
        <w:rPr>
          <w:sz w:val="24"/>
        </w:rPr>
        <w:t>keeping</w:t>
      </w:r>
      <w:r>
        <w:rPr>
          <w:spacing w:val="-12"/>
          <w:sz w:val="24"/>
        </w:rPr>
        <w:t xml:space="preserve"> </w:t>
      </w:r>
      <w:r>
        <w:rPr>
          <w:sz w:val="24"/>
        </w:rPr>
        <w:t>of</w:t>
      </w:r>
      <w:r>
        <w:rPr>
          <w:spacing w:val="-11"/>
          <w:sz w:val="24"/>
        </w:rPr>
        <w:t xml:space="preserve"> </w:t>
      </w:r>
      <w:r>
        <w:rPr>
          <w:sz w:val="24"/>
        </w:rPr>
        <w:t>the</w:t>
      </w:r>
      <w:r>
        <w:rPr>
          <w:spacing w:val="-13"/>
          <w:sz w:val="24"/>
        </w:rPr>
        <w:t xml:space="preserve"> </w:t>
      </w:r>
      <w:r>
        <w:rPr>
          <w:sz w:val="24"/>
        </w:rPr>
        <w:t>State</w:t>
      </w:r>
      <w:r>
        <w:rPr>
          <w:spacing w:val="-13"/>
          <w:sz w:val="24"/>
        </w:rPr>
        <w:t xml:space="preserve"> </w:t>
      </w:r>
      <w:r>
        <w:rPr>
          <w:sz w:val="24"/>
        </w:rPr>
        <w:t>Register</w:t>
      </w:r>
      <w:r>
        <w:rPr>
          <w:spacing w:val="-7"/>
          <w:sz w:val="24"/>
        </w:rPr>
        <w:t xml:space="preserve"> </w:t>
      </w:r>
      <w:r>
        <w:rPr>
          <w:sz w:val="24"/>
        </w:rPr>
        <w:t>of</w:t>
      </w:r>
      <w:r>
        <w:rPr>
          <w:spacing w:val="-11"/>
          <w:sz w:val="24"/>
        </w:rPr>
        <w:t xml:space="preserve"> </w:t>
      </w:r>
      <w:r>
        <w:rPr>
          <w:sz w:val="24"/>
        </w:rPr>
        <w:t>Medicinal</w:t>
      </w:r>
      <w:r>
        <w:rPr>
          <w:spacing w:val="-13"/>
          <w:sz w:val="24"/>
        </w:rPr>
        <w:t xml:space="preserve"> </w:t>
      </w:r>
      <w:r>
        <w:rPr>
          <w:sz w:val="24"/>
        </w:rPr>
        <w:t>Products is conducted in compliance with the legal requirements on electronic documents and electronic document</w:t>
      </w:r>
      <w:r>
        <w:rPr>
          <w:spacing w:val="2"/>
          <w:sz w:val="24"/>
        </w:rPr>
        <w:t xml:space="preserve"> </w:t>
      </w:r>
      <w:r>
        <w:rPr>
          <w:sz w:val="24"/>
        </w:rPr>
        <w:t>management.</w:t>
      </w:r>
    </w:p>
    <w:p w:rsidR="00FF7BDE" w:rsidRDefault="00A22A0C">
      <w:pPr>
        <w:pStyle w:val="a5"/>
        <w:numPr>
          <w:ilvl w:val="0"/>
          <w:numId w:val="188"/>
        </w:numPr>
        <w:tabs>
          <w:tab w:val="left" w:pos="846"/>
        </w:tabs>
        <w:spacing w:line="242" w:lineRule="auto"/>
        <w:ind w:right="303" w:firstLine="450"/>
        <w:rPr>
          <w:sz w:val="24"/>
        </w:rPr>
      </w:pPr>
      <w:r>
        <w:rPr>
          <w:sz w:val="24"/>
        </w:rPr>
        <w:t>The</w:t>
      </w:r>
      <w:r>
        <w:rPr>
          <w:spacing w:val="-9"/>
          <w:sz w:val="24"/>
        </w:rPr>
        <w:t xml:space="preserve"> </w:t>
      </w:r>
      <w:r>
        <w:rPr>
          <w:sz w:val="24"/>
        </w:rPr>
        <w:t>decision</w:t>
      </w:r>
      <w:r>
        <w:rPr>
          <w:spacing w:val="-8"/>
          <w:sz w:val="24"/>
        </w:rPr>
        <w:t xml:space="preserve"> </w:t>
      </w:r>
      <w:r>
        <w:rPr>
          <w:sz w:val="24"/>
        </w:rPr>
        <w:t>of</w:t>
      </w:r>
      <w:r>
        <w:rPr>
          <w:spacing w:val="-2"/>
          <w:sz w:val="24"/>
        </w:rPr>
        <w:t xml:space="preserve"> </w:t>
      </w:r>
      <w:r>
        <w:rPr>
          <w:sz w:val="24"/>
        </w:rPr>
        <w:t>a</w:t>
      </w:r>
      <w:r>
        <w:rPr>
          <w:spacing w:val="-9"/>
          <w:sz w:val="24"/>
        </w:rPr>
        <w:t xml:space="preserve"> </w:t>
      </w:r>
      <w:r>
        <w:rPr>
          <w:sz w:val="24"/>
        </w:rPr>
        <w:t>state</w:t>
      </w:r>
      <w:r>
        <w:rPr>
          <w:spacing w:val="-4"/>
          <w:sz w:val="24"/>
        </w:rPr>
        <w:t xml:space="preserve"> </w:t>
      </w:r>
      <w:r>
        <w:rPr>
          <w:sz w:val="24"/>
        </w:rPr>
        <w:t>control</w:t>
      </w:r>
      <w:r>
        <w:rPr>
          <w:spacing w:val="-8"/>
          <w:sz w:val="24"/>
        </w:rPr>
        <w:t xml:space="preserve"> </w:t>
      </w:r>
      <w:r>
        <w:rPr>
          <w:sz w:val="24"/>
        </w:rPr>
        <w:t>authority</w:t>
      </w:r>
      <w:r>
        <w:rPr>
          <w:spacing w:val="-2"/>
          <w:sz w:val="24"/>
        </w:rPr>
        <w:t xml:space="preserve"> </w:t>
      </w:r>
      <w:r>
        <w:rPr>
          <w:sz w:val="24"/>
        </w:rPr>
        <w:t>made</w:t>
      </w:r>
      <w:r>
        <w:rPr>
          <w:spacing w:val="-4"/>
          <w:sz w:val="24"/>
        </w:rPr>
        <w:t xml:space="preserve"> </w:t>
      </w:r>
      <w:r>
        <w:rPr>
          <w:sz w:val="24"/>
        </w:rPr>
        <w:t>in</w:t>
      </w:r>
      <w:r>
        <w:rPr>
          <w:spacing w:val="-2"/>
          <w:sz w:val="24"/>
        </w:rPr>
        <w:t xml:space="preserve"> </w:t>
      </w:r>
      <w:r>
        <w:rPr>
          <w:sz w:val="24"/>
        </w:rPr>
        <w:t>accordance</w:t>
      </w:r>
      <w:r>
        <w:rPr>
          <w:spacing w:val="-8"/>
          <w:sz w:val="24"/>
        </w:rPr>
        <w:t xml:space="preserve"> </w:t>
      </w:r>
      <w:r>
        <w:rPr>
          <w:sz w:val="24"/>
        </w:rPr>
        <w:t>with</w:t>
      </w:r>
      <w:r>
        <w:rPr>
          <w:spacing w:val="-2"/>
          <w:sz w:val="24"/>
        </w:rPr>
        <w:t xml:space="preserve"> </w:t>
      </w:r>
      <w:r>
        <w:rPr>
          <w:sz w:val="24"/>
        </w:rPr>
        <w:t>this</w:t>
      </w:r>
      <w:r>
        <w:rPr>
          <w:spacing w:val="-6"/>
          <w:sz w:val="24"/>
        </w:rPr>
        <w:t xml:space="preserve"> </w:t>
      </w:r>
      <w:r>
        <w:rPr>
          <w:sz w:val="24"/>
        </w:rPr>
        <w:t>Law</w:t>
      </w:r>
      <w:r>
        <w:rPr>
          <w:spacing w:val="-6"/>
          <w:sz w:val="24"/>
        </w:rPr>
        <w:t xml:space="preserve"> </w:t>
      </w:r>
      <w:r>
        <w:rPr>
          <w:sz w:val="24"/>
        </w:rPr>
        <w:t>shall</w:t>
      </w:r>
      <w:r>
        <w:rPr>
          <w:spacing w:val="-3"/>
          <w:sz w:val="24"/>
        </w:rPr>
        <w:t xml:space="preserve"> </w:t>
      </w:r>
      <w:r>
        <w:rPr>
          <w:sz w:val="24"/>
        </w:rPr>
        <w:t>contain</w:t>
      </w:r>
      <w:r>
        <w:rPr>
          <w:spacing w:val="-8"/>
          <w:sz w:val="24"/>
        </w:rPr>
        <w:t xml:space="preserve"> </w:t>
      </w:r>
      <w:r>
        <w:rPr>
          <w:spacing w:val="2"/>
          <w:sz w:val="24"/>
        </w:rPr>
        <w:t xml:space="preserve">well- </w:t>
      </w:r>
      <w:r>
        <w:rPr>
          <w:sz w:val="24"/>
        </w:rPr>
        <w:t>reasoned grounds for its adoption. The party concerned is notified of such a decision, including its right to appeal the decision and the terms of appeal in accordance with the</w:t>
      </w:r>
      <w:r>
        <w:rPr>
          <w:spacing w:val="-13"/>
          <w:sz w:val="24"/>
        </w:rPr>
        <w:t xml:space="preserve"> </w:t>
      </w:r>
      <w:r>
        <w:rPr>
          <w:sz w:val="24"/>
        </w:rPr>
        <w:t>law.</w:t>
      </w:r>
    </w:p>
    <w:p w:rsidR="00FF7BDE" w:rsidRDefault="00A22A0C">
      <w:pPr>
        <w:pStyle w:val="a3"/>
        <w:spacing w:before="144"/>
        <w:ind w:right="311"/>
      </w:pPr>
      <w:r>
        <w:t>Within three days of the date of deciding on state registration of medicinal product,</w:t>
      </w:r>
      <w:r>
        <w:rPr>
          <w:spacing w:val="-30"/>
        </w:rPr>
        <w:t xml:space="preserve"> </w:t>
      </w:r>
      <w:r>
        <w:t>information on state registration shall be entered by a state control authority into the State Register of Medicinal Products, including information on APIs found in its composition, unless otherwise provided for by this Law.</w:t>
      </w:r>
    </w:p>
    <w:p w:rsidR="00FF7BDE" w:rsidRDefault="00A22A0C">
      <w:pPr>
        <w:pStyle w:val="a5"/>
        <w:numPr>
          <w:ilvl w:val="0"/>
          <w:numId w:val="188"/>
        </w:numPr>
        <w:tabs>
          <w:tab w:val="left" w:pos="851"/>
        </w:tabs>
        <w:spacing w:before="151"/>
        <w:ind w:left="851" w:hanging="241"/>
        <w:rPr>
          <w:sz w:val="24"/>
        </w:rPr>
      </w:pPr>
      <w:r>
        <w:rPr>
          <w:sz w:val="24"/>
        </w:rPr>
        <w:t>The following products are not subject to state</w:t>
      </w:r>
      <w:r>
        <w:rPr>
          <w:spacing w:val="-6"/>
          <w:sz w:val="24"/>
        </w:rPr>
        <w:t xml:space="preserve"> </w:t>
      </w:r>
      <w:r>
        <w:rPr>
          <w:sz w:val="24"/>
        </w:rPr>
        <w:t>registration:</w:t>
      </w:r>
    </w:p>
    <w:p w:rsidR="00FF7BDE" w:rsidRDefault="00A22A0C">
      <w:pPr>
        <w:pStyle w:val="a5"/>
        <w:numPr>
          <w:ilvl w:val="0"/>
          <w:numId w:val="187"/>
        </w:numPr>
        <w:tabs>
          <w:tab w:val="left" w:pos="871"/>
        </w:tabs>
        <w:spacing w:before="150"/>
        <w:ind w:hanging="261"/>
        <w:rPr>
          <w:sz w:val="24"/>
        </w:rPr>
      </w:pPr>
      <w:r>
        <w:rPr>
          <w:sz w:val="24"/>
        </w:rPr>
        <w:t>medicinal products manufactured (produced) in a pharmacy</w:t>
      </w:r>
      <w:r>
        <w:rPr>
          <w:spacing w:val="6"/>
          <w:sz w:val="24"/>
        </w:rPr>
        <w:t xml:space="preserve"> </w:t>
      </w:r>
      <w:r>
        <w:rPr>
          <w:sz w:val="24"/>
        </w:rPr>
        <w:t>condition;</w:t>
      </w:r>
    </w:p>
    <w:p w:rsidR="00FF7BDE" w:rsidRDefault="00A22A0C">
      <w:pPr>
        <w:pStyle w:val="a5"/>
        <w:numPr>
          <w:ilvl w:val="0"/>
          <w:numId w:val="187"/>
        </w:numPr>
        <w:tabs>
          <w:tab w:val="left" w:pos="911"/>
        </w:tabs>
        <w:ind w:left="160" w:right="310" w:firstLine="450"/>
        <w:rPr>
          <w:sz w:val="24"/>
        </w:rPr>
      </w:pPr>
      <w:r>
        <w:rPr>
          <w:sz w:val="24"/>
        </w:rPr>
        <w:t>medicinal products transited through the territory of Ukraine or placed under a customs procedure of a customs warehouse with subsequent re-export in accordance with the procedure specified by the</w:t>
      </w:r>
      <w:r>
        <w:rPr>
          <w:color w:val="000099"/>
          <w:sz w:val="24"/>
        </w:rPr>
        <w:t xml:space="preserve"> </w:t>
      </w:r>
      <w:hyperlink r:id="rId20">
        <w:r w:rsidRPr="00860DFF">
          <w:rPr>
            <w:sz w:val="24"/>
          </w:rPr>
          <w:t>Customs Code of</w:t>
        </w:r>
        <w:r w:rsidRPr="00860DFF">
          <w:rPr>
            <w:spacing w:val="2"/>
            <w:sz w:val="24"/>
          </w:rPr>
          <w:t xml:space="preserve"> </w:t>
        </w:r>
        <w:r w:rsidRPr="00860DFF">
          <w:rPr>
            <w:sz w:val="24"/>
          </w:rPr>
          <w:t>Ukraine</w:t>
        </w:r>
      </w:hyperlink>
      <w:r w:rsidRPr="00860DFF">
        <w:rPr>
          <w:sz w:val="24"/>
        </w:rPr>
        <w:t>;</w:t>
      </w:r>
    </w:p>
    <w:p w:rsidR="00FF7BDE" w:rsidRDefault="00A22A0C">
      <w:pPr>
        <w:pStyle w:val="a5"/>
        <w:numPr>
          <w:ilvl w:val="0"/>
          <w:numId w:val="187"/>
        </w:numPr>
        <w:tabs>
          <w:tab w:val="left" w:pos="886"/>
        </w:tabs>
        <w:spacing w:before="152"/>
        <w:ind w:left="160" w:right="307" w:firstLine="450"/>
        <w:rPr>
          <w:sz w:val="24"/>
        </w:rPr>
      </w:pPr>
      <w:r>
        <w:rPr>
          <w:sz w:val="24"/>
        </w:rPr>
        <w:t>medicinal products for medical provision (not for sale) of military forces of other countries authorized in the territory of Ukraine in accordance with the</w:t>
      </w:r>
      <w:r>
        <w:rPr>
          <w:spacing w:val="-1"/>
          <w:sz w:val="24"/>
        </w:rPr>
        <w:t xml:space="preserve"> </w:t>
      </w:r>
      <w:r>
        <w:rPr>
          <w:sz w:val="24"/>
        </w:rPr>
        <w:t>law;</w:t>
      </w:r>
    </w:p>
    <w:p w:rsidR="00FF7BDE" w:rsidRDefault="00A22A0C">
      <w:pPr>
        <w:pStyle w:val="a5"/>
        <w:numPr>
          <w:ilvl w:val="0"/>
          <w:numId w:val="187"/>
        </w:numPr>
        <w:tabs>
          <w:tab w:val="left" w:pos="871"/>
        </w:tabs>
        <w:spacing w:before="148"/>
        <w:ind w:hanging="261"/>
        <w:rPr>
          <w:sz w:val="24"/>
        </w:rPr>
      </w:pPr>
      <w:r>
        <w:rPr>
          <w:sz w:val="24"/>
        </w:rPr>
        <w:t>medicinal products for compassionate</w:t>
      </w:r>
      <w:r>
        <w:rPr>
          <w:spacing w:val="-4"/>
          <w:sz w:val="24"/>
        </w:rPr>
        <w:t xml:space="preserve"> </w:t>
      </w:r>
      <w:r>
        <w:rPr>
          <w:sz w:val="24"/>
        </w:rPr>
        <w:t>use;</w:t>
      </w:r>
    </w:p>
    <w:p w:rsidR="00FF7BDE" w:rsidRDefault="00A22A0C">
      <w:pPr>
        <w:pStyle w:val="a5"/>
        <w:numPr>
          <w:ilvl w:val="0"/>
          <w:numId w:val="187"/>
        </w:numPr>
        <w:tabs>
          <w:tab w:val="left" w:pos="881"/>
        </w:tabs>
        <w:spacing w:line="242" w:lineRule="auto"/>
        <w:ind w:left="160" w:right="313" w:firstLine="450"/>
        <w:rPr>
          <w:sz w:val="24"/>
        </w:rPr>
      </w:pPr>
      <w:r>
        <w:rPr>
          <w:sz w:val="24"/>
        </w:rPr>
        <w:t>medicinal products purchased or obtained free of charge by individuals outside the territory of</w:t>
      </w:r>
      <w:r>
        <w:rPr>
          <w:spacing w:val="-8"/>
          <w:sz w:val="24"/>
        </w:rPr>
        <w:t xml:space="preserve"> </w:t>
      </w:r>
      <w:r>
        <w:rPr>
          <w:sz w:val="24"/>
        </w:rPr>
        <w:t>Ukraine</w:t>
      </w:r>
      <w:r>
        <w:rPr>
          <w:spacing w:val="-9"/>
          <w:sz w:val="24"/>
        </w:rPr>
        <w:t xml:space="preserve"> </w:t>
      </w:r>
      <w:r>
        <w:rPr>
          <w:sz w:val="24"/>
        </w:rPr>
        <w:t>for</w:t>
      </w:r>
      <w:r>
        <w:rPr>
          <w:spacing w:val="-8"/>
          <w:sz w:val="24"/>
        </w:rPr>
        <w:t xml:space="preserve"> </w:t>
      </w:r>
      <w:r>
        <w:rPr>
          <w:sz w:val="24"/>
        </w:rPr>
        <w:t>individual</w:t>
      </w:r>
      <w:r>
        <w:rPr>
          <w:spacing w:val="-9"/>
          <w:sz w:val="24"/>
        </w:rPr>
        <w:t xml:space="preserve"> </w:t>
      </w:r>
      <w:r>
        <w:rPr>
          <w:sz w:val="24"/>
        </w:rPr>
        <w:t>use,</w:t>
      </w:r>
      <w:r>
        <w:rPr>
          <w:spacing w:val="-9"/>
          <w:sz w:val="24"/>
        </w:rPr>
        <w:t xml:space="preserve"> </w:t>
      </w:r>
      <w:r>
        <w:rPr>
          <w:sz w:val="24"/>
        </w:rPr>
        <w:t>imported</w:t>
      </w:r>
      <w:r>
        <w:rPr>
          <w:spacing w:val="-2"/>
          <w:sz w:val="24"/>
        </w:rPr>
        <w:t xml:space="preserve"> </w:t>
      </w:r>
      <w:r>
        <w:rPr>
          <w:sz w:val="24"/>
        </w:rPr>
        <w:t>into</w:t>
      </w:r>
      <w:r>
        <w:rPr>
          <w:spacing w:val="-9"/>
          <w:sz w:val="24"/>
        </w:rPr>
        <w:t xml:space="preserve"> </w:t>
      </w:r>
      <w:r>
        <w:rPr>
          <w:sz w:val="24"/>
        </w:rPr>
        <w:t>Ukraine</w:t>
      </w:r>
      <w:r>
        <w:rPr>
          <w:spacing w:val="-4"/>
          <w:sz w:val="24"/>
        </w:rPr>
        <w:t xml:space="preserve"> </w:t>
      </w:r>
      <w:r>
        <w:rPr>
          <w:sz w:val="24"/>
        </w:rPr>
        <w:t>in</w:t>
      </w:r>
      <w:r>
        <w:rPr>
          <w:spacing w:val="-9"/>
          <w:sz w:val="24"/>
        </w:rPr>
        <w:t xml:space="preserve"> </w:t>
      </w:r>
      <w:r>
        <w:rPr>
          <w:sz w:val="24"/>
        </w:rPr>
        <w:t>accordance</w:t>
      </w:r>
      <w:r>
        <w:rPr>
          <w:spacing w:val="-9"/>
          <w:sz w:val="24"/>
        </w:rPr>
        <w:t xml:space="preserve"> </w:t>
      </w:r>
      <w:r>
        <w:rPr>
          <w:sz w:val="24"/>
        </w:rPr>
        <w:t>with</w:t>
      </w:r>
      <w:r>
        <w:rPr>
          <w:spacing w:val="-3"/>
          <w:sz w:val="24"/>
        </w:rPr>
        <w:t xml:space="preserve"> </w:t>
      </w:r>
      <w:r>
        <w:rPr>
          <w:sz w:val="24"/>
        </w:rPr>
        <w:t>the</w:t>
      </w:r>
      <w:r>
        <w:rPr>
          <w:spacing w:val="-9"/>
          <w:sz w:val="24"/>
        </w:rPr>
        <w:t xml:space="preserve"> </w:t>
      </w:r>
      <w:r>
        <w:rPr>
          <w:sz w:val="24"/>
        </w:rPr>
        <w:t>procedure</w:t>
      </w:r>
      <w:r>
        <w:rPr>
          <w:spacing w:val="-10"/>
          <w:sz w:val="24"/>
        </w:rPr>
        <w:t xml:space="preserve"> </w:t>
      </w:r>
      <w:r>
        <w:rPr>
          <w:sz w:val="24"/>
        </w:rPr>
        <w:t>established</w:t>
      </w:r>
      <w:r>
        <w:rPr>
          <w:spacing w:val="-8"/>
          <w:sz w:val="24"/>
        </w:rPr>
        <w:t xml:space="preserve"> </w:t>
      </w:r>
      <w:r>
        <w:rPr>
          <w:sz w:val="24"/>
        </w:rPr>
        <w:t>by a central executive authority that establishes and implements public health</w:t>
      </w:r>
      <w:r>
        <w:rPr>
          <w:spacing w:val="-9"/>
          <w:sz w:val="24"/>
        </w:rPr>
        <w:t xml:space="preserve"> </w:t>
      </w:r>
      <w:r>
        <w:rPr>
          <w:sz w:val="24"/>
        </w:rPr>
        <w:t>policy;</w:t>
      </w:r>
    </w:p>
    <w:p w:rsidR="00FF7BDE" w:rsidRDefault="00A22A0C">
      <w:pPr>
        <w:pStyle w:val="a5"/>
        <w:numPr>
          <w:ilvl w:val="0"/>
          <w:numId w:val="187"/>
        </w:numPr>
        <w:tabs>
          <w:tab w:val="left" w:pos="936"/>
        </w:tabs>
        <w:spacing w:before="145"/>
        <w:ind w:left="160" w:right="306" w:firstLine="450"/>
        <w:rPr>
          <w:sz w:val="24"/>
        </w:rPr>
      </w:pPr>
      <w:r>
        <w:rPr>
          <w:sz w:val="24"/>
        </w:rPr>
        <w:t>medicinal products for pharmaceutical development, non-clinical studies, clinical trials (studies) or examination of the registration dossier materials during state</w:t>
      </w:r>
      <w:r>
        <w:rPr>
          <w:spacing w:val="-9"/>
          <w:sz w:val="24"/>
        </w:rPr>
        <w:t xml:space="preserve"> </w:t>
      </w:r>
      <w:r>
        <w:rPr>
          <w:sz w:val="24"/>
        </w:rPr>
        <w:t>registration;</w:t>
      </w:r>
    </w:p>
    <w:p w:rsidR="00FF7BDE" w:rsidRDefault="00A22A0C">
      <w:pPr>
        <w:pStyle w:val="a5"/>
        <w:numPr>
          <w:ilvl w:val="0"/>
          <w:numId w:val="187"/>
        </w:numPr>
        <w:tabs>
          <w:tab w:val="left" w:pos="906"/>
        </w:tabs>
        <w:spacing w:before="148"/>
        <w:ind w:left="160" w:right="312" w:firstLine="450"/>
        <w:rPr>
          <w:sz w:val="24"/>
        </w:rPr>
      </w:pPr>
      <w:r>
        <w:rPr>
          <w:sz w:val="24"/>
        </w:rPr>
        <w:t>radiopharmaceuticals manufactured in accordance with the manufacturer’s instructions in health care institutions exclusively from licensed radionuclide sources, radionuclide generators, radionuclide precursors, during their medical use in health care institutions, and any enclosed radionuclides sources;</w:t>
      </w:r>
    </w:p>
    <w:p w:rsidR="000C1F3A" w:rsidRDefault="00A22A0C" w:rsidP="006B24D3">
      <w:pPr>
        <w:pStyle w:val="a5"/>
        <w:numPr>
          <w:ilvl w:val="0"/>
          <w:numId w:val="187"/>
        </w:numPr>
        <w:tabs>
          <w:tab w:val="left" w:pos="876"/>
        </w:tabs>
        <w:spacing w:before="76"/>
        <w:ind w:left="160" w:right="315" w:firstLine="450"/>
        <w:rPr>
          <w:sz w:val="24"/>
        </w:rPr>
      </w:pPr>
      <w:r w:rsidRPr="000C1F3A">
        <w:rPr>
          <w:sz w:val="24"/>
        </w:rPr>
        <w:t>medicinal products intended exclusively for</w:t>
      </w:r>
      <w:r w:rsidRPr="000C1F3A">
        <w:rPr>
          <w:spacing w:val="2"/>
          <w:sz w:val="24"/>
        </w:rPr>
        <w:t xml:space="preserve"> </w:t>
      </w:r>
      <w:r w:rsidRPr="000C1F3A">
        <w:rPr>
          <w:sz w:val="24"/>
        </w:rPr>
        <w:t>export;</w:t>
      </w:r>
    </w:p>
    <w:p w:rsidR="00FF7BDE" w:rsidRPr="000C1F3A" w:rsidRDefault="00A22A0C" w:rsidP="006B24D3">
      <w:pPr>
        <w:pStyle w:val="a5"/>
        <w:numPr>
          <w:ilvl w:val="0"/>
          <w:numId w:val="187"/>
        </w:numPr>
        <w:tabs>
          <w:tab w:val="left" w:pos="876"/>
        </w:tabs>
        <w:spacing w:before="76"/>
        <w:ind w:left="160" w:right="315" w:firstLine="450"/>
        <w:rPr>
          <w:sz w:val="24"/>
        </w:rPr>
      </w:pPr>
      <w:r w:rsidRPr="000C1F3A">
        <w:rPr>
          <w:sz w:val="24"/>
        </w:rPr>
        <w:t>active substances (APIs), including those obtained by manufacturers during the manufacture of finished medicinal products, regardless of the degree of processing, except for APIs, which are submitted for state registration at the request of the</w:t>
      </w:r>
      <w:r w:rsidRPr="000C1F3A">
        <w:rPr>
          <w:spacing w:val="-7"/>
          <w:sz w:val="24"/>
        </w:rPr>
        <w:t xml:space="preserve"> </w:t>
      </w:r>
      <w:r w:rsidRPr="000C1F3A">
        <w:rPr>
          <w:sz w:val="24"/>
        </w:rPr>
        <w:t>applicant;</w:t>
      </w:r>
    </w:p>
    <w:p w:rsidR="00FF7BDE" w:rsidRDefault="00A22A0C">
      <w:pPr>
        <w:pStyle w:val="a5"/>
        <w:numPr>
          <w:ilvl w:val="0"/>
          <w:numId w:val="187"/>
        </w:numPr>
        <w:tabs>
          <w:tab w:val="left" w:pos="1056"/>
        </w:tabs>
        <w:spacing w:before="147" w:line="244" w:lineRule="auto"/>
        <w:ind w:left="160" w:right="313" w:firstLine="450"/>
        <w:rPr>
          <w:sz w:val="24"/>
        </w:rPr>
      </w:pPr>
      <w:r>
        <w:rPr>
          <w:sz w:val="24"/>
        </w:rPr>
        <w:t>in bulk products and intermediates intended for further processing by an authorized manufacturer, except for products submitted for state registration at the request of the</w:t>
      </w:r>
      <w:r>
        <w:rPr>
          <w:spacing w:val="-16"/>
          <w:sz w:val="24"/>
        </w:rPr>
        <w:t xml:space="preserve"> </w:t>
      </w:r>
      <w:r>
        <w:rPr>
          <w:sz w:val="24"/>
        </w:rPr>
        <w:t>applicant;</w:t>
      </w:r>
    </w:p>
    <w:p w:rsidR="00FF7BDE" w:rsidRDefault="00A22A0C">
      <w:pPr>
        <w:pStyle w:val="a5"/>
        <w:numPr>
          <w:ilvl w:val="0"/>
          <w:numId w:val="187"/>
        </w:numPr>
        <w:tabs>
          <w:tab w:val="left" w:pos="991"/>
        </w:tabs>
        <w:spacing w:before="143"/>
        <w:ind w:left="160" w:right="308" w:firstLine="450"/>
        <w:rPr>
          <w:sz w:val="24"/>
        </w:rPr>
      </w:pPr>
      <w:r>
        <w:rPr>
          <w:sz w:val="24"/>
        </w:rPr>
        <w:t>blood and plasma components fractionated from human donor blood in accordance with</w:t>
      </w:r>
      <w:r>
        <w:rPr>
          <w:spacing w:val="-21"/>
          <w:sz w:val="24"/>
        </w:rPr>
        <w:t xml:space="preserve"> </w:t>
      </w:r>
      <w:r>
        <w:rPr>
          <w:sz w:val="24"/>
        </w:rPr>
        <w:t>the manufacturer’s instructions in institutions accredited in accordance with the established procedure according to the sphere of</w:t>
      </w:r>
      <w:r>
        <w:rPr>
          <w:spacing w:val="3"/>
          <w:sz w:val="24"/>
        </w:rPr>
        <w:t xml:space="preserve"> </w:t>
      </w:r>
      <w:r>
        <w:rPr>
          <w:sz w:val="24"/>
        </w:rPr>
        <w:t>activities;</w:t>
      </w:r>
    </w:p>
    <w:p w:rsidR="00FF7BDE" w:rsidRDefault="00A22A0C">
      <w:pPr>
        <w:pStyle w:val="a5"/>
        <w:numPr>
          <w:ilvl w:val="0"/>
          <w:numId w:val="187"/>
        </w:numPr>
        <w:tabs>
          <w:tab w:val="left" w:pos="1031"/>
        </w:tabs>
        <w:spacing w:before="147" w:line="244" w:lineRule="auto"/>
        <w:ind w:left="160" w:right="313" w:firstLine="450"/>
        <w:rPr>
          <w:sz w:val="24"/>
        </w:rPr>
      </w:pPr>
      <w:r>
        <w:rPr>
          <w:sz w:val="24"/>
        </w:rPr>
        <w:t>blood, plasma and blood components fractionated from human donor blood, except for plasma manufactured using an industrial method;</w:t>
      </w:r>
    </w:p>
    <w:p w:rsidR="00FF7BDE" w:rsidRDefault="00A22A0C">
      <w:pPr>
        <w:pStyle w:val="a5"/>
        <w:numPr>
          <w:ilvl w:val="0"/>
          <w:numId w:val="187"/>
        </w:numPr>
        <w:tabs>
          <w:tab w:val="left" w:pos="991"/>
        </w:tabs>
        <w:spacing w:before="142"/>
        <w:ind w:left="990" w:hanging="381"/>
        <w:rPr>
          <w:sz w:val="24"/>
        </w:rPr>
      </w:pPr>
      <w:r>
        <w:rPr>
          <w:sz w:val="24"/>
        </w:rPr>
        <w:t>vaccine</w:t>
      </w:r>
      <w:r>
        <w:rPr>
          <w:spacing w:val="-3"/>
          <w:sz w:val="24"/>
        </w:rPr>
        <w:t xml:space="preserve"> </w:t>
      </w:r>
      <w:r>
        <w:rPr>
          <w:sz w:val="24"/>
        </w:rPr>
        <w:t>antigens;</w:t>
      </w:r>
    </w:p>
    <w:p w:rsidR="00FF7BDE" w:rsidRDefault="00A22A0C">
      <w:pPr>
        <w:pStyle w:val="a5"/>
        <w:numPr>
          <w:ilvl w:val="0"/>
          <w:numId w:val="187"/>
        </w:numPr>
        <w:tabs>
          <w:tab w:val="left" w:pos="1016"/>
        </w:tabs>
        <w:ind w:left="160" w:right="310" w:firstLine="450"/>
        <w:rPr>
          <w:sz w:val="24"/>
        </w:rPr>
      </w:pPr>
      <w:r>
        <w:rPr>
          <w:sz w:val="24"/>
        </w:rPr>
        <w:t>advanced therapy medicinal products manufactured on a non-routine basis in accordance with special quality standards and are used in a medical preventive institution under professional responsibility of a healthcare professional with a view to prescribing a medicinal product manufactured for an individual</w:t>
      </w:r>
      <w:r>
        <w:rPr>
          <w:spacing w:val="-3"/>
          <w:sz w:val="24"/>
        </w:rPr>
        <w:t xml:space="preserve"> </w:t>
      </w:r>
      <w:r>
        <w:rPr>
          <w:sz w:val="24"/>
        </w:rPr>
        <w:t>patient.</w:t>
      </w:r>
    </w:p>
    <w:p w:rsidR="00FF7BDE" w:rsidRDefault="00A22A0C">
      <w:pPr>
        <w:pStyle w:val="a5"/>
        <w:numPr>
          <w:ilvl w:val="0"/>
          <w:numId w:val="188"/>
        </w:numPr>
        <w:tabs>
          <w:tab w:val="left" w:pos="891"/>
        </w:tabs>
        <w:spacing w:before="152"/>
        <w:ind w:right="304" w:firstLine="450"/>
        <w:rPr>
          <w:sz w:val="24"/>
        </w:rPr>
      </w:pPr>
      <w:r>
        <w:rPr>
          <w:sz w:val="24"/>
        </w:rPr>
        <w:t>In case of variations to the procedure for state registration (re-registration) of medicinal products,</w:t>
      </w:r>
      <w:r>
        <w:rPr>
          <w:spacing w:val="-19"/>
          <w:sz w:val="24"/>
        </w:rPr>
        <w:t xml:space="preserve"> </w:t>
      </w:r>
      <w:r>
        <w:rPr>
          <w:sz w:val="24"/>
        </w:rPr>
        <w:t>the</w:t>
      </w:r>
      <w:r>
        <w:rPr>
          <w:spacing w:val="-19"/>
          <w:sz w:val="24"/>
        </w:rPr>
        <w:t xml:space="preserve"> </w:t>
      </w:r>
      <w:r>
        <w:rPr>
          <w:sz w:val="24"/>
        </w:rPr>
        <w:t>registration</w:t>
      </w:r>
      <w:r>
        <w:rPr>
          <w:spacing w:val="-18"/>
          <w:sz w:val="24"/>
        </w:rPr>
        <w:t xml:space="preserve"> </w:t>
      </w:r>
      <w:r>
        <w:rPr>
          <w:sz w:val="24"/>
        </w:rPr>
        <w:t>(re-registration)</w:t>
      </w:r>
      <w:r>
        <w:rPr>
          <w:spacing w:val="-17"/>
          <w:sz w:val="24"/>
        </w:rPr>
        <w:t xml:space="preserve"> </w:t>
      </w:r>
      <w:r>
        <w:rPr>
          <w:sz w:val="24"/>
        </w:rPr>
        <w:t>procedure</w:t>
      </w:r>
      <w:r>
        <w:rPr>
          <w:spacing w:val="-19"/>
          <w:sz w:val="24"/>
        </w:rPr>
        <w:t xml:space="preserve"> </w:t>
      </w:r>
      <w:r>
        <w:rPr>
          <w:sz w:val="24"/>
        </w:rPr>
        <w:t>is</w:t>
      </w:r>
      <w:r>
        <w:rPr>
          <w:spacing w:val="-16"/>
          <w:sz w:val="24"/>
        </w:rPr>
        <w:t xml:space="preserve"> </w:t>
      </w:r>
      <w:r>
        <w:rPr>
          <w:sz w:val="24"/>
        </w:rPr>
        <w:t>conducted</w:t>
      </w:r>
      <w:r>
        <w:rPr>
          <w:spacing w:val="-19"/>
          <w:sz w:val="24"/>
        </w:rPr>
        <w:t xml:space="preserve"> </w:t>
      </w:r>
      <w:r>
        <w:rPr>
          <w:sz w:val="24"/>
        </w:rPr>
        <w:t>in</w:t>
      </w:r>
      <w:r>
        <w:rPr>
          <w:spacing w:val="-13"/>
          <w:sz w:val="24"/>
        </w:rPr>
        <w:t xml:space="preserve"> </w:t>
      </w:r>
      <w:r>
        <w:rPr>
          <w:sz w:val="24"/>
        </w:rPr>
        <w:t>accordance</w:t>
      </w:r>
      <w:r>
        <w:rPr>
          <w:spacing w:val="-14"/>
          <w:sz w:val="24"/>
        </w:rPr>
        <w:t xml:space="preserve"> </w:t>
      </w:r>
      <w:r>
        <w:rPr>
          <w:sz w:val="24"/>
        </w:rPr>
        <w:t>with</w:t>
      </w:r>
      <w:r>
        <w:rPr>
          <w:spacing w:val="-19"/>
          <w:sz w:val="24"/>
        </w:rPr>
        <w:t xml:space="preserve"> </w:t>
      </w:r>
      <w:r>
        <w:rPr>
          <w:sz w:val="24"/>
        </w:rPr>
        <w:t>the</w:t>
      </w:r>
      <w:r>
        <w:rPr>
          <w:spacing w:val="-19"/>
          <w:sz w:val="24"/>
        </w:rPr>
        <w:t xml:space="preserve"> </w:t>
      </w:r>
      <w:r>
        <w:rPr>
          <w:sz w:val="24"/>
        </w:rPr>
        <w:t>requirements valid on the day of submitting application for state registration of such medicinal</w:t>
      </w:r>
      <w:r>
        <w:rPr>
          <w:spacing w:val="-11"/>
          <w:sz w:val="24"/>
        </w:rPr>
        <w:t xml:space="preserve"> </w:t>
      </w:r>
      <w:r>
        <w:rPr>
          <w:sz w:val="24"/>
        </w:rPr>
        <w:t>products.</w:t>
      </w:r>
    </w:p>
    <w:p w:rsidR="00FF7BDE" w:rsidRDefault="00A22A0C">
      <w:pPr>
        <w:pStyle w:val="a5"/>
        <w:numPr>
          <w:ilvl w:val="0"/>
          <w:numId w:val="188"/>
        </w:numPr>
        <w:tabs>
          <w:tab w:val="left" w:pos="976"/>
        </w:tabs>
        <w:spacing w:before="147"/>
        <w:ind w:right="304" w:firstLine="450"/>
        <w:rPr>
          <w:sz w:val="24"/>
        </w:rPr>
      </w:pPr>
      <w:r>
        <w:rPr>
          <w:sz w:val="24"/>
        </w:rPr>
        <w:t>The marketing authorization holder is responsible for the safety, efficacy and quality of the medicinal product, the fulfilment of post-marketing commitment, carries out pharmacovigilance and completes obligations established in the Good Manufacturing Practice requirements, and is also responsible for the reliability of the information of the submitted registration dossier</w:t>
      </w:r>
      <w:r>
        <w:rPr>
          <w:spacing w:val="-19"/>
          <w:sz w:val="24"/>
        </w:rPr>
        <w:t xml:space="preserve"> </w:t>
      </w:r>
      <w:r>
        <w:rPr>
          <w:sz w:val="24"/>
        </w:rPr>
        <w:t>materials.</w:t>
      </w:r>
    </w:p>
    <w:p w:rsidR="00FF7BDE" w:rsidRDefault="00A22A0C">
      <w:pPr>
        <w:pStyle w:val="a5"/>
        <w:numPr>
          <w:ilvl w:val="0"/>
          <w:numId w:val="188"/>
        </w:numPr>
        <w:tabs>
          <w:tab w:val="left" w:pos="976"/>
        </w:tabs>
        <w:spacing w:before="151"/>
        <w:ind w:right="306" w:firstLine="450"/>
        <w:rPr>
          <w:sz w:val="24"/>
        </w:rPr>
      </w:pPr>
      <w:r>
        <w:rPr>
          <w:sz w:val="24"/>
        </w:rPr>
        <w:t xml:space="preserve">The marketing authorization holder registered in a Member State of the European Union or the European Free Trade Association, which is a party </w:t>
      </w:r>
      <w:r>
        <w:rPr>
          <w:spacing w:val="2"/>
          <w:sz w:val="24"/>
        </w:rPr>
        <w:t xml:space="preserve">to </w:t>
      </w:r>
      <w:r>
        <w:rPr>
          <w:sz w:val="24"/>
        </w:rPr>
        <w:t>the Agreement on the European Economic Area, and is not registered in Ukraine in accordance with the established procedure, shall appoint his/her</w:t>
      </w:r>
      <w:r>
        <w:rPr>
          <w:spacing w:val="-9"/>
          <w:sz w:val="24"/>
        </w:rPr>
        <w:t xml:space="preserve"> </w:t>
      </w:r>
      <w:r>
        <w:rPr>
          <w:sz w:val="24"/>
        </w:rPr>
        <w:t>representative</w:t>
      </w:r>
      <w:r>
        <w:rPr>
          <w:spacing w:val="-9"/>
          <w:sz w:val="24"/>
        </w:rPr>
        <w:t xml:space="preserve"> </w:t>
      </w:r>
      <w:r>
        <w:rPr>
          <w:sz w:val="24"/>
        </w:rPr>
        <w:t>in</w:t>
      </w:r>
      <w:r>
        <w:rPr>
          <w:spacing w:val="-3"/>
          <w:sz w:val="24"/>
        </w:rPr>
        <w:t xml:space="preserve"> </w:t>
      </w:r>
      <w:r>
        <w:rPr>
          <w:sz w:val="24"/>
        </w:rPr>
        <w:t>Ukraine</w:t>
      </w:r>
      <w:r>
        <w:rPr>
          <w:spacing w:val="-9"/>
          <w:sz w:val="24"/>
        </w:rPr>
        <w:t xml:space="preserve"> </w:t>
      </w:r>
      <w:r>
        <w:rPr>
          <w:sz w:val="24"/>
        </w:rPr>
        <w:t>by</w:t>
      </w:r>
      <w:r>
        <w:rPr>
          <w:spacing w:val="-2"/>
          <w:sz w:val="24"/>
        </w:rPr>
        <w:t xml:space="preserve"> </w:t>
      </w:r>
      <w:r>
        <w:rPr>
          <w:sz w:val="24"/>
        </w:rPr>
        <w:t>concluding</w:t>
      </w:r>
      <w:r>
        <w:rPr>
          <w:spacing w:val="-9"/>
          <w:sz w:val="24"/>
        </w:rPr>
        <w:t xml:space="preserve"> </w:t>
      </w:r>
      <w:r>
        <w:rPr>
          <w:sz w:val="24"/>
        </w:rPr>
        <w:t>a</w:t>
      </w:r>
      <w:r>
        <w:rPr>
          <w:spacing w:val="-9"/>
          <w:sz w:val="24"/>
        </w:rPr>
        <w:t xml:space="preserve"> </w:t>
      </w:r>
      <w:r>
        <w:rPr>
          <w:sz w:val="24"/>
        </w:rPr>
        <w:t>written</w:t>
      </w:r>
      <w:r>
        <w:rPr>
          <w:spacing w:val="-8"/>
          <w:sz w:val="24"/>
        </w:rPr>
        <w:t xml:space="preserve"> </w:t>
      </w:r>
      <w:r>
        <w:rPr>
          <w:sz w:val="24"/>
        </w:rPr>
        <w:t>contract</w:t>
      </w:r>
      <w:r>
        <w:rPr>
          <w:spacing w:val="-9"/>
          <w:sz w:val="24"/>
        </w:rPr>
        <w:t xml:space="preserve"> </w:t>
      </w:r>
      <w:r>
        <w:rPr>
          <w:sz w:val="24"/>
        </w:rPr>
        <w:t>and/or</w:t>
      </w:r>
      <w:r>
        <w:rPr>
          <w:spacing w:val="-3"/>
          <w:sz w:val="24"/>
        </w:rPr>
        <w:t xml:space="preserve"> </w:t>
      </w:r>
      <w:r>
        <w:rPr>
          <w:sz w:val="24"/>
        </w:rPr>
        <w:t>power</w:t>
      </w:r>
      <w:r>
        <w:rPr>
          <w:spacing w:val="-8"/>
          <w:sz w:val="24"/>
        </w:rPr>
        <w:t xml:space="preserve"> </w:t>
      </w:r>
      <w:r>
        <w:rPr>
          <w:sz w:val="24"/>
        </w:rPr>
        <w:t>of</w:t>
      </w:r>
      <w:r>
        <w:rPr>
          <w:spacing w:val="-8"/>
          <w:sz w:val="24"/>
        </w:rPr>
        <w:t xml:space="preserve"> </w:t>
      </w:r>
      <w:r>
        <w:rPr>
          <w:sz w:val="24"/>
        </w:rPr>
        <w:t>attorney,</w:t>
      </w:r>
      <w:r>
        <w:rPr>
          <w:spacing w:val="-2"/>
          <w:sz w:val="24"/>
        </w:rPr>
        <w:t xml:space="preserve"> </w:t>
      </w:r>
      <w:r>
        <w:rPr>
          <w:sz w:val="24"/>
        </w:rPr>
        <w:t>in</w:t>
      </w:r>
      <w:r>
        <w:rPr>
          <w:spacing w:val="-8"/>
          <w:sz w:val="24"/>
        </w:rPr>
        <w:t xml:space="preserve"> </w:t>
      </w:r>
      <w:r>
        <w:rPr>
          <w:sz w:val="24"/>
        </w:rPr>
        <w:t>which the scope of rights and responsibilities of such a representative shall be</w:t>
      </w:r>
      <w:r>
        <w:rPr>
          <w:spacing w:val="-15"/>
          <w:sz w:val="24"/>
        </w:rPr>
        <w:t xml:space="preserve"> </w:t>
      </w:r>
      <w:r>
        <w:rPr>
          <w:sz w:val="24"/>
        </w:rPr>
        <w:t>determined.</w:t>
      </w:r>
    </w:p>
    <w:p w:rsidR="00FF7BDE" w:rsidRDefault="00A22A0C">
      <w:pPr>
        <w:pStyle w:val="a5"/>
        <w:numPr>
          <w:ilvl w:val="0"/>
          <w:numId w:val="188"/>
        </w:numPr>
        <w:tabs>
          <w:tab w:val="left" w:pos="976"/>
        </w:tabs>
        <w:spacing w:before="151"/>
        <w:ind w:right="305" w:firstLine="450"/>
        <w:rPr>
          <w:sz w:val="24"/>
        </w:rPr>
      </w:pPr>
      <w:r>
        <w:rPr>
          <w:sz w:val="24"/>
        </w:rPr>
        <w:t>In case of discovery of previously unknown dangerous properties of a medicinal product, a state control authority can make a decision on a complete or temporary ban on use in Ukraine in accordance with the procedure established by a central executive authority that establishes and implements public health</w:t>
      </w:r>
      <w:r>
        <w:rPr>
          <w:spacing w:val="-2"/>
          <w:sz w:val="24"/>
        </w:rPr>
        <w:t xml:space="preserve"> </w:t>
      </w:r>
      <w:r>
        <w:rPr>
          <w:sz w:val="24"/>
        </w:rPr>
        <w:t>policy.</w:t>
      </w:r>
    </w:p>
    <w:p w:rsidR="00FF7BDE" w:rsidRDefault="00A22A0C">
      <w:pPr>
        <w:spacing w:before="152"/>
        <w:ind w:left="610"/>
        <w:rPr>
          <w:sz w:val="24"/>
        </w:rPr>
      </w:pPr>
      <w:r>
        <w:rPr>
          <w:b/>
          <w:sz w:val="24"/>
        </w:rPr>
        <w:t xml:space="preserve">Article 14. </w:t>
      </w:r>
      <w:r>
        <w:rPr>
          <w:sz w:val="24"/>
        </w:rPr>
        <w:t>State registration of medicinal products</w:t>
      </w:r>
    </w:p>
    <w:p w:rsidR="00FF7BDE" w:rsidRDefault="00A22A0C">
      <w:pPr>
        <w:pStyle w:val="a5"/>
        <w:numPr>
          <w:ilvl w:val="0"/>
          <w:numId w:val="186"/>
        </w:numPr>
        <w:tabs>
          <w:tab w:val="left" w:pos="871"/>
        </w:tabs>
        <w:ind w:right="305" w:firstLine="450"/>
        <w:rPr>
          <w:sz w:val="24"/>
        </w:rPr>
      </w:pPr>
      <w:r>
        <w:rPr>
          <w:sz w:val="24"/>
        </w:rPr>
        <w:t>For state registration of medicinal product, the applicant (a representative in Ukraine) or a person authorized by him/her applies for state registration of the medicinal product and registration materials attached to the application, from which the registration dossier is prepared (hereinafter referred to as “registration dossier”), to a state control authority in accordance with the established procedure.</w:t>
      </w:r>
    </w:p>
    <w:p w:rsidR="00FF7BDE" w:rsidRDefault="00A22A0C">
      <w:pPr>
        <w:pStyle w:val="a5"/>
        <w:numPr>
          <w:ilvl w:val="0"/>
          <w:numId w:val="186"/>
        </w:numPr>
        <w:tabs>
          <w:tab w:val="left" w:pos="851"/>
        </w:tabs>
        <w:spacing w:before="150"/>
        <w:ind w:left="851" w:hanging="241"/>
        <w:rPr>
          <w:sz w:val="24"/>
        </w:rPr>
      </w:pPr>
      <w:r>
        <w:rPr>
          <w:sz w:val="24"/>
        </w:rPr>
        <w:t>For certain groups of medicinal products, a state control authority</w:t>
      </w:r>
      <w:r>
        <w:rPr>
          <w:spacing w:val="-11"/>
          <w:sz w:val="24"/>
        </w:rPr>
        <w:t xml:space="preserve"> </w:t>
      </w:r>
      <w:r>
        <w:rPr>
          <w:sz w:val="24"/>
        </w:rPr>
        <w:t>applies:</w:t>
      </w:r>
    </w:p>
    <w:p w:rsidR="00FF7BDE" w:rsidRDefault="00A22A0C">
      <w:pPr>
        <w:pStyle w:val="a5"/>
        <w:numPr>
          <w:ilvl w:val="0"/>
          <w:numId w:val="185"/>
        </w:numPr>
        <w:tabs>
          <w:tab w:val="left" w:pos="951"/>
        </w:tabs>
        <w:ind w:right="304" w:firstLine="450"/>
        <w:rPr>
          <w:sz w:val="24"/>
        </w:rPr>
      </w:pPr>
      <w:r>
        <w:rPr>
          <w:sz w:val="24"/>
        </w:rPr>
        <w:t>an individual (simplified) procedure for state registration of homoeopathic medicinal products, medicinal products with a well-established use and traditional herbal medicinal</w:t>
      </w:r>
      <w:r>
        <w:rPr>
          <w:spacing w:val="-23"/>
          <w:sz w:val="24"/>
        </w:rPr>
        <w:t xml:space="preserve"> </w:t>
      </w:r>
      <w:r>
        <w:rPr>
          <w:sz w:val="24"/>
        </w:rPr>
        <w:t>products;</w:t>
      </w:r>
    </w:p>
    <w:p w:rsidR="00FF7BDE" w:rsidRDefault="00A22A0C">
      <w:pPr>
        <w:pStyle w:val="a5"/>
        <w:numPr>
          <w:ilvl w:val="0"/>
          <w:numId w:val="185"/>
        </w:numPr>
        <w:tabs>
          <w:tab w:val="left" w:pos="896"/>
        </w:tabs>
        <w:spacing w:before="153"/>
        <w:ind w:right="314" w:firstLine="450"/>
        <w:rPr>
          <w:sz w:val="24"/>
        </w:rPr>
      </w:pPr>
      <w:r>
        <w:rPr>
          <w:sz w:val="24"/>
        </w:rPr>
        <w:t xml:space="preserve">special requirements for state registration of medicinal products for </w:t>
      </w:r>
      <w:proofErr w:type="spellStart"/>
      <w:r>
        <w:rPr>
          <w:sz w:val="24"/>
        </w:rPr>
        <w:t>paediatric</w:t>
      </w:r>
      <w:proofErr w:type="spellEnd"/>
      <w:r>
        <w:rPr>
          <w:sz w:val="24"/>
        </w:rPr>
        <w:t xml:space="preserve"> use, orphan medicinal products, innovator drugs and advanced therapy medicinal</w:t>
      </w:r>
      <w:r>
        <w:rPr>
          <w:spacing w:val="-7"/>
          <w:sz w:val="24"/>
        </w:rPr>
        <w:t xml:space="preserve"> </w:t>
      </w:r>
      <w:r>
        <w:rPr>
          <w:sz w:val="24"/>
        </w:rPr>
        <w:t>products;</w:t>
      </w:r>
    </w:p>
    <w:p w:rsidR="000C1F3A" w:rsidRPr="00860DFF" w:rsidRDefault="00A22A0C" w:rsidP="006B24D3">
      <w:pPr>
        <w:pStyle w:val="a5"/>
        <w:numPr>
          <w:ilvl w:val="0"/>
          <w:numId w:val="185"/>
        </w:numPr>
        <w:tabs>
          <w:tab w:val="left" w:pos="871"/>
        </w:tabs>
        <w:spacing w:before="76"/>
        <w:ind w:right="304" w:firstLine="450"/>
        <w:rPr>
          <w:sz w:val="24"/>
        </w:rPr>
      </w:pPr>
      <w:r w:rsidRPr="000C1F3A">
        <w:rPr>
          <w:sz w:val="24"/>
        </w:rPr>
        <w:t>an individual procedure for state registration under obligations and an individual procedure for state registration under exceptional circumstances, provided for in</w:t>
      </w:r>
      <w:r w:rsidRPr="000C1F3A">
        <w:rPr>
          <w:color w:val="006600"/>
          <w:sz w:val="24"/>
        </w:rPr>
        <w:t xml:space="preserve"> </w:t>
      </w:r>
      <w:hyperlink r:id="rId21" w:anchor="n441">
        <w:r w:rsidRPr="00860DFF">
          <w:rPr>
            <w:sz w:val="24"/>
          </w:rPr>
          <w:t xml:space="preserve">Article 24 </w:t>
        </w:r>
      </w:hyperlink>
      <w:r w:rsidRPr="00860DFF">
        <w:rPr>
          <w:sz w:val="24"/>
        </w:rPr>
        <w:t>of this</w:t>
      </w:r>
      <w:r w:rsidRPr="00860DFF">
        <w:rPr>
          <w:spacing w:val="-10"/>
          <w:sz w:val="24"/>
        </w:rPr>
        <w:t xml:space="preserve"> </w:t>
      </w:r>
      <w:r w:rsidRPr="00860DFF">
        <w:rPr>
          <w:sz w:val="24"/>
        </w:rPr>
        <w:t>Law;</w:t>
      </w:r>
    </w:p>
    <w:p w:rsidR="00FF7BDE" w:rsidRPr="000C1F3A" w:rsidRDefault="00A22A0C" w:rsidP="006B24D3">
      <w:pPr>
        <w:pStyle w:val="a5"/>
        <w:numPr>
          <w:ilvl w:val="0"/>
          <w:numId w:val="185"/>
        </w:numPr>
        <w:tabs>
          <w:tab w:val="left" w:pos="871"/>
        </w:tabs>
        <w:spacing w:before="76"/>
        <w:ind w:right="304" w:firstLine="450"/>
        <w:rPr>
          <w:sz w:val="24"/>
        </w:rPr>
      </w:pPr>
      <w:r w:rsidRPr="00860DFF">
        <w:rPr>
          <w:sz w:val="24"/>
        </w:rPr>
        <w:t xml:space="preserve">an individual procedure for state registration of medicinal products provided for in </w:t>
      </w:r>
      <w:hyperlink r:id="rId22" w:anchor="n477">
        <w:r w:rsidRPr="00860DFF">
          <w:rPr>
            <w:sz w:val="24"/>
          </w:rPr>
          <w:t>Article</w:t>
        </w:r>
        <w:r w:rsidRPr="00860DFF">
          <w:rPr>
            <w:spacing w:val="-39"/>
            <w:sz w:val="24"/>
          </w:rPr>
          <w:t xml:space="preserve"> </w:t>
        </w:r>
        <w:r w:rsidRPr="00860DFF">
          <w:rPr>
            <w:sz w:val="24"/>
          </w:rPr>
          <w:t>25</w:t>
        </w:r>
      </w:hyperlink>
      <w:r w:rsidRPr="000C1F3A">
        <w:rPr>
          <w:sz w:val="24"/>
        </w:rPr>
        <w:t xml:space="preserve"> of this Law.</w:t>
      </w:r>
    </w:p>
    <w:p w:rsidR="00FF7BDE" w:rsidRPr="00860DFF" w:rsidRDefault="00A22A0C">
      <w:pPr>
        <w:pStyle w:val="a5"/>
        <w:numPr>
          <w:ilvl w:val="0"/>
          <w:numId w:val="186"/>
        </w:numPr>
        <w:tabs>
          <w:tab w:val="left" w:pos="851"/>
        </w:tabs>
        <w:spacing w:before="148"/>
        <w:ind w:right="307" w:firstLine="450"/>
        <w:rPr>
          <w:sz w:val="24"/>
        </w:rPr>
      </w:pPr>
      <w:r>
        <w:rPr>
          <w:sz w:val="24"/>
        </w:rPr>
        <w:t>State</w:t>
      </w:r>
      <w:r>
        <w:rPr>
          <w:spacing w:val="-6"/>
          <w:sz w:val="24"/>
        </w:rPr>
        <w:t xml:space="preserve"> </w:t>
      </w:r>
      <w:r>
        <w:rPr>
          <w:sz w:val="24"/>
        </w:rPr>
        <w:t>registration</w:t>
      </w:r>
      <w:r>
        <w:rPr>
          <w:spacing w:val="-3"/>
          <w:sz w:val="24"/>
        </w:rPr>
        <w:t xml:space="preserve"> </w:t>
      </w:r>
      <w:r>
        <w:rPr>
          <w:sz w:val="24"/>
        </w:rPr>
        <w:t>of</w:t>
      </w:r>
      <w:r>
        <w:rPr>
          <w:spacing w:val="-3"/>
          <w:sz w:val="24"/>
        </w:rPr>
        <w:t xml:space="preserve"> </w:t>
      </w:r>
      <w:r>
        <w:rPr>
          <w:sz w:val="24"/>
        </w:rPr>
        <w:t>medicinal</w:t>
      </w:r>
      <w:r>
        <w:rPr>
          <w:spacing w:val="-5"/>
          <w:sz w:val="24"/>
        </w:rPr>
        <w:t xml:space="preserve"> </w:t>
      </w:r>
      <w:r>
        <w:rPr>
          <w:sz w:val="24"/>
        </w:rPr>
        <w:t>product</w:t>
      </w:r>
      <w:r>
        <w:rPr>
          <w:spacing w:val="-6"/>
          <w:sz w:val="24"/>
        </w:rPr>
        <w:t xml:space="preserve"> </w:t>
      </w:r>
      <w:r>
        <w:rPr>
          <w:sz w:val="24"/>
        </w:rPr>
        <w:t>may</w:t>
      </w:r>
      <w:r>
        <w:rPr>
          <w:spacing w:val="-3"/>
          <w:sz w:val="24"/>
        </w:rPr>
        <w:t xml:space="preserve"> </w:t>
      </w:r>
      <w:r>
        <w:rPr>
          <w:sz w:val="24"/>
        </w:rPr>
        <w:t>be</w:t>
      </w:r>
      <w:r>
        <w:rPr>
          <w:spacing w:val="-5"/>
          <w:sz w:val="24"/>
        </w:rPr>
        <w:t xml:space="preserve"> </w:t>
      </w:r>
      <w:r>
        <w:rPr>
          <w:sz w:val="24"/>
        </w:rPr>
        <w:t>rejected</w:t>
      </w:r>
      <w:r>
        <w:rPr>
          <w:spacing w:val="-3"/>
          <w:sz w:val="24"/>
        </w:rPr>
        <w:t xml:space="preserve"> </w:t>
      </w:r>
      <w:r>
        <w:rPr>
          <w:sz w:val="24"/>
        </w:rPr>
        <w:t>on</w:t>
      </w:r>
      <w:r>
        <w:rPr>
          <w:spacing w:val="-4"/>
          <w:sz w:val="24"/>
        </w:rPr>
        <w:t xml:space="preserve"> </w:t>
      </w:r>
      <w:r>
        <w:rPr>
          <w:sz w:val="24"/>
        </w:rPr>
        <w:t>the</w:t>
      </w:r>
      <w:r>
        <w:rPr>
          <w:spacing w:val="-5"/>
          <w:sz w:val="24"/>
        </w:rPr>
        <w:t xml:space="preserve"> </w:t>
      </w:r>
      <w:r>
        <w:rPr>
          <w:sz w:val="24"/>
        </w:rPr>
        <w:t>grounds</w:t>
      </w:r>
      <w:r>
        <w:rPr>
          <w:spacing w:val="-2"/>
          <w:sz w:val="24"/>
        </w:rPr>
        <w:t xml:space="preserve"> </w:t>
      </w:r>
      <w:r>
        <w:rPr>
          <w:sz w:val="24"/>
        </w:rPr>
        <w:t>provided</w:t>
      </w:r>
      <w:r>
        <w:rPr>
          <w:spacing w:val="-4"/>
          <w:sz w:val="24"/>
        </w:rPr>
        <w:t xml:space="preserve"> </w:t>
      </w:r>
      <w:r>
        <w:rPr>
          <w:sz w:val="24"/>
        </w:rPr>
        <w:t>for</w:t>
      </w:r>
      <w:r>
        <w:rPr>
          <w:spacing w:val="-3"/>
          <w:sz w:val="24"/>
        </w:rPr>
        <w:t xml:space="preserve"> </w:t>
      </w:r>
      <w:r>
        <w:rPr>
          <w:sz w:val="24"/>
        </w:rPr>
        <w:t>in</w:t>
      </w:r>
      <w:r>
        <w:rPr>
          <w:color w:val="006600"/>
          <w:spacing w:val="-2"/>
          <w:sz w:val="24"/>
        </w:rPr>
        <w:t xml:space="preserve"> </w:t>
      </w:r>
      <w:hyperlink r:id="rId23" w:anchor="n568">
        <w:r w:rsidRPr="00860DFF">
          <w:rPr>
            <w:sz w:val="24"/>
          </w:rPr>
          <w:t>Article</w:t>
        </w:r>
      </w:hyperlink>
      <w:hyperlink r:id="rId24" w:anchor="n568">
        <w:r w:rsidRPr="00860DFF">
          <w:rPr>
            <w:sz w:val="24"/>
          </w:rPr>
          <w:t xml:space="preserve"> 37</w:t>
        </w:r>
      </w:hyperlink>
      <w:r w:rsidRPr="00860DFF">
        <w:rPr>
          <w:sz w:val="24"/>
        </w:rPr>
        <w:t xml:space="preserve"> of this Law.</w:t>
      </w:r>
    </w:p>
    <w:p w:rsidR="00FF7BDE" w:rsidRDefault="00A22A0C">
      <w:pPr>
        <w:pStyle w:val="a5"/>
        <w:numPr>
          <w:ilvl w:val="0"/>
          <w:numId w:val="186"/>
        </w:numPr>
        <w:tabs>
          <w:tab w:val="left" w:pos="851"/>
        </w:tabs>
        <w:spacing w:before="154"/>
        <w:ind w:right="310" w:firstLine="450"/>
        <w:rPr>
          <w:sz w:val="24"/>
        </w:rPr>
      </w:pPr>
      <w:r>
        <w:rPr>
          <w:sz w:val="24"/>
        </w:rPr>
        <w:t>A</w:t>
      </w:r>
      <w:r>
        <w:rPr>
          <w:spacing w:val="-4"/>
          <w:sz w:val="24"/>
        </w:rPr>
        <w:t xml:space="preserve"> </w:t>
      </w:r>
      <w:r>
        <w:rPr>
          <w:sz w:val="24"/>
        </w:rPr>
        <w:t>state</w:t>
      </w:r>
      <w:r>
        <w:rPr>
          <w:spacing w:val="-6"/>
          <w:sz w:val="24"/>
        </w:rPr>
        <w:t xml:space="preserve"> </w:t>
      </w:r>
      <w:r>
        <w:rPr>
          <w:sz w:val="24"/>
        </w:rPr>
        <w:t>control</w:t>
      </w:r>
      <w:r>
        <w:rPr>
          <w:spacing w:val="-6"/>
          <w:sz w:val="24"/>
        </w:rPr>
        <w:t xml:space="preserve"> </w:t>
      </w:r>
      <w:r>
        <w:rPr>
          <w:sz w:val="24"/>
        </w:rPr>
        <w:t>authority</w:t>
      </w:r>
      <w:r>
        <w:rPr>
          <w:spacing w:val="-4"/>
          <w:sz w:val="24"/>
        </w:rPr>
        <w:t xml:space="preserve"> </w:t>
      </w:r>
      <w:r>
        <w:rPr>
          <w:sz w:val="24"/>
        </w:rPr>
        <w:t>provides</w:t>
      </w:r>
      <w:r>
        <w:rPr>
          <w:spacing w:val="-3"/>
          <w:sz w:val="24"/>
        </w:rPr>
        <w:t xml:space="preserve"> </w:t>
      </w:r>
      <w:r>
        <w:rPr>
          <w:sz w:val="24"/>
        </w:rPr>
        <w:t>scientific</w:t>
      </w:r>
      <w:r>
        <w:rPr>
          <w:spacing w:val="-6"/>
          <w:sz w:val="24"/>
        </w:rPr>
        <w:t xml:space="preserve"> </w:t>
      </w:r>
      <w:r>
        <w:rPr>
          <w:sz w:val="24"/>
        </w:rPr>
        <w:t>advice</w:t>
      </w:r>
      <w:r>
        <w:rPr>
          <w:spacing w:val="-1"/>
          <w:sz w:val="24"/>
        </w:rPr>
        <w:t xml:space="preserve"> </w:t>
      </w:r>
      <w:r>
        <w:rPr>
          <w:sz w:val="24"/>
        </w:rPr>
        <w:t>to</w:t>
      </w:r>
      <w:r>
        <w:rPr>
          <w:spacing w:val="-4"/>
          <w:sz w:val="24"/>
        </w:rPr>
        <w:t xml:space="preserve"> </w:t>
      </w:r>
      <w:r>
        <w:rPr>
          <w:sz w:val="24"/>
        </w:rPr>
        <w:t>applicants</w:t>
      </w:r>
      <w:r>
        <w:rPr>
          <w:spacing w:val="-3"/>
          <w:sz w:val="24"/>
        </w:rPr>
        <w:t xml:space="preserve"> </w:t>
      </w:r>
      <w:r>
        <w:rPr>
          <w:sz w:val="24"/>
        </w:rPr>
        <w:t>or</w:t>
      </w:r>
      <w:r>
        <w:rPr>
          <w:spacing w:val="-5"/>
          <w:sz w:val="24"/>
        </w:rPr>
        <w:t xml:space="preserve"> </w:t>
      </w:r>
      <w:r>
        <w:rPr>
          <w:sz w:val="24"/>
        </w:rPr>
        <w:t>representatives</w:t>
      </w:r>
      <w:r>
        <w:rPr>
          <w:spacing w:val="-3"/>
          <w:sz w:val="24"/>
        </w:rPr>
        <w:t xml:space="preserve"> </w:t>
      </w:r>
      <w:r>
        <w:rPr>
          <w:sz w:val="24"/>
        </w:rPr>
        <w:t>in</w:t>
      </w:r>
      <w:r>
        <w:rPr>
          <w:spacing w:val="-4"/>
          <w:sz w:val="24"/>
        </w:rPr>
        <w:t xml:space="preserve"> </w:t>
      </w:r>
      <w:r>
        <w:rPr>
          <w:sz w:val="24"/>
        </w:rPr>
        <w:t>Ukraine in accordance with the procedure established by a central executive authority that establishes and implements public health</w:t>
      </w:r>
      <w:r>
        <w:rPr>
          <w:spacing w:val="-2"/>
          <w:sz w:val="24"/>
        </w:rPr>
        <w:t xml:space="preserve"> </w:t>
      </w:r>
      <w:r>
        <w:rPr>
          <w:sz w:val="24"/>
        </w:rPr>
        <w:t>policy.</w:t>
      </w:r>
    </w:p>
    <w:p w:rsidR="00FF7BDE" w:rsidRDefault="00A22A0C">
      <w:pPr>
        <w:pStyle w:val="a3"/>
        <w:spacing w:before="147"/>
        <w:ind w:right="315"/>
      </w:pPr>
      <w:r>
        <w:t>The scientific advice is documented in a protocol of a state control authority provided to the applicant or representative in Ukraine.</w:t>
      </w:r>
    </w:p>
    <w:p w:rsidR="00FF7BDE" w:rsidRDefault="00A22A0C">
      <w:pPr>
        <w:pStyle w:val="a3"/>
        <w:spacing w:before="153"/>
        <w:ind w:right="313"/>
      </w:pPr>
      <w:r>
        <w:t>The amount of fees for state registration of medicinal product, the cost of services for the examination of the registration dossier materials, services for the preparation of extracts from the State</w:t>
      </w:r>
      <w:r>
        <w:rPr>
          <w:spacing w:val="-10"/>
        </w:rPr>
        <w:t xml:space="preserve"> </w:t>
      </w:r>
      <w:r>
        <w:t>Register</w:t>
      </w:r>
      <w:r>
        <w:rPr>
          <w:spacing w:val="-8"/>
        </w:rPr>
        <w:t xml:space="preserve"> </w:t>
      </w:r>
      <w:r>
        <w:t>of</w:t>
      </w:r>
      <w:r>
        <w:rPr>
          <w:spacing w:val="-7"/>
        </w:rPr>
        <w:t xml:space="preserve"> </w:t>
      </w:r>
      <w:r>
        <w:t>Medicinal</w:t>
      </w:r>
      <w:r>
        <w:rPr>
          <w:spacing w:val="-9"/>
        </w:rPr>
        <w:t xml:space="preserve"> </w:t>
      </w:r>
      <w:r>
        <w:t>Products</w:t>
      </w:r>
      <w:r>
        <w:rPr>
          <w:spacing w:val="-7"/>
        </w:rPr>
        <w:t xml:space="preserve"> </w:t>
      </w:r>
      <w:r>
        <w:t>and</w:t>
      </w:r>
      <w:r>
        <w:rPr>
          <w:spacing w:val="-8"/>
        </w:rPr>
        <w:t xml:space="preserve"> </w:t>
      </w:r>
      <w:r>
        <w:t>services</w:t>
      </w:r>
      <w:r>
        <w:rPr>
          <w:spacing w:val="-6"/>
        </w:rPr>
        <w:t xml:space="preserve"> </w:t>
      </w:r>
      <w:r>
        <w:t>for</w:t>
      </w:r>
      <w:r>
        <w:rPr>
          <w:spacing w:val="-8"/>
        </w:rPr>
        <w:t xml:space="preserve"> </w:t>
      </w:r>
      <w:r>
        <w:t>scientific</w:t>
      </w:r>
      <w:r>
        <w:rPr>
          <w:spacing w:val="-9"/>
        </w:rPr>
        <w:t xml:space="preserve"> </w:t>
      </w:r>
      <w:r>
        <w:t>advice</w:t>
      </w:r>
      <w:r>
        <w:rPr>
          <w:spacing w:val="-9"/>
        </w:rPr>
        <w:t xml:space="preserve"> </w:t>
      </w:r>
      <w:r>
        <w:t>by</w:t>
      </w:r>
      <w:r>
        <w:rPr>
          <w:spacing w:val="-8"/>
        </w:rPr>
        <w:t xml:space="preserve"> </w:t>
      </w:r>
      <w:r>
        <w:t>a</w:t>
      </w:r>
      <w:r>
        <w:rPr>
          <w:spacing w:val="-10"/>
        </w:rPr>
        <w:t xml:space="preserve"> </w:t>
      </w:r>
      <w:r>
        <w:t>state</w:t>
      </w:r>
      <w:r>
        <w:rPr>
          <w:spacing w:val="-9"/>
        </w:rPr>
        <w:t xml:space="preserve"> </w:t>
      </w:r>
      <w:r>
        <w:t>control</w:t>
      </w:r>
      <w:r>
        <w:rPr>
          <w:spacing w:val="-4"/>
        </w:rPr>
        <w:t xml:space="preserve"> </w:t>
      </w:r>
      <w:r>
        <w:t>authority</w:t>
      </w:r>
      <w:r>
        <w:rPr>
          <w:spacing w:val="-8"/>
        </w:rPr>
        <w:t xml:space="preserve"> </w:t>
      </w:r>
      <w:r>
        <w:t>are established by the Cabinet of Ministers of</w:t>
      </w:r>
      <w:r>
        <w:rPr>
          <w:spacing w:val="-1"/>
        </w:rPr>
        <w:t xml:space="preserve"> </w:t>
      </w:r>
      <w:r>
        <w:t>Ukraine.</w:t>
      </w:r>
    </w:p>
    <w:p w:rsidR="00FF7BDE" w:rsidRDefault="00A22A0C">
      <w:pPr>
        <w:pStyle w:val="a3"/>
        <w:spacing w:before="147" w:line="244" w:lineRule="auto"/>
        <w:ind w:right="311"/>
      </w:pPr>
      <w:r>
        <w:rPr>
          <w:b/>
        </w:rPr>
        <w:t>Article</w:t>
      </w:r>
      <w:r>
        <w:rPr>
          <w:b/>
          <w:spacing w:val="-10"/>
        </w:rPr>
        <w:t xml:space="preserve"> </w:t>
      </w:r>
      <w:r>
        <w:rPr>
          <w:b/>
        </w:rPr>
        <w:t>15.</w:t>
      </w:r>
      <w:r>
        <w:rPr>
          <w:b/>
          <w:spacing w:val="-2"/>
        </w:rPr>
        <w:t xml:space="preserve"> </w:t>
      </w:r>
      <w:r>
        <w:t>Requirements</w:t>
      </w:r>
      <w:r>
        <w:rPr>
          <w:spacing w:val="-6"/>
        </w:rPr>
        <w:t xml:space="preserve"> </w:t>
      </w:r>
      <w:r>
        <w:t>for</w:t>
      </w:r>
      <w:r>
        <w:rPr>
          <w:spacing w:val="-7"/>
        </w:rPr>
        <w:t xml:space="preserve"> </w:t>
      </w:r>
      <w:r>
        <w:t>the</w:t>
      </w:r>
      <w:r>
        <w:rPr>
          <w:spacing w:val="-10"/>
        </w:rPr>
        <w:t xml:space="preserve"> </w:t>
      </w:r>
      <w:r>
        <w:t>content</w:t>
      </w:r>
      <w:r>
        <w:rPr>
          <w:spacing w:val="-9"/>
        </w:rPr>
        <w:t xml:space="preserve"> </w:t>
      </w:r>
      <w:r>
        <w:t>of</w:t>
      </w:r>
      <w:r>
        <w:rPr>
          <w:spacing w:val="-8"/>
        </w:rPr>
        <w:t xml:space="preserve"> </w:t>
      </w:r>
      <w:r>
        <w:t>the</w:t>
      </w:r>
      <w:r>
        <w:rPr>
          <w:spacing w:val="-9"/>
        </w:rPr>
        <w:t xml:space="preserve"> </w:t>
      </w:r>
      <w:r>
        <w:t>application</w:t>
      </w:r>
      <w:r>
        <w:rPr>
          <w:spacing w:val="-8"/>
        </w:rPr>
        <w:t xml:space="preserve"> </w:t>
      </w:r>
      <w:r>
        <w:t>for</w:t>
      </w:r>
      <w:r>
        <w:rPr>
          <w:spacing w:val="-8"/>
        </w:rPr>
        <w:t xml:space="preserve"> </w:t>
      </w:r>
      <w:r>
        <w:t>state</w:t>
      </w:r>
      <w:r>
        <w:rPr>
          <w:spacing w:val="-9"/>
        </w:rPr>
        <w:t xml:space="preserve"> </w:t>
      </w:r>
      <w:r>
        <w:t>registration</w:t>
      </w:r>
      <w:r>
        <w:rPr>
          <w:spacing w:val="-8"/>
        </w:rPr>
        <w:t xml:space="preserve"> </w:t>
      </w:r>
      <w:r>
        <w:t>of</w:t>
      </w:r>
      <w:r>
        <w:rPr>
          <w:spacing w:val="-8"/>
        </w:rPr>
        <w:t xml:space="preserve"> </w:t>
      </w:r>
      <w:r>
        <w:t>the</w:t>
      </w:r>
      <w:r>
        <w:rPr>
          <w:spacing w:val="-9"/>
        </w:rPr>
        <w:t xml:space="preserve"> </w:t>
      </w:r>
      <w:r>
        <w:t>medicinal product and the registration dossier</w:t>
      </w:r>
      <w:r>
        <w:rPr>
          <w:spacing w:val="-5"/>
        </w:rPr>
        <w:t xml:space="preserve"> </w:t>
      </w:r>
      <w:r>
        <w:t>materials</w:t>
      </w:r>
    </w:p>
    <w:p w:rsidR="00FF7BDE" w:rsidRDefault="00A22A0C">
      <w:pPr>
        <w:pStyle w:val="a5"/>
        <w:numPr>
          <w:ilvl w:val="0"/>
          <w:numId w:val="184"/>
        </w:numPr>
        <w:tabs>
          <w:tab w:val="left" w:pos="841"/>
        </w:tabs>
        <w:spacing w:before="142"/>
        <w:ind w:right="311" w:firstLine="450"/>
        <w:rPr>
          <w:sz w:val="24"/>
        </w:rPr>
      </w:pPr>
      <w:r>
        <w:rPr>
          <w:sz w:val="24"/>
        </w:rPr>
        <w:t>The</w:t>
      </w:r>
      <w:r>
        <w:rPr>
          <w:spacing w:val="-9"/>
          <w:sz w:val="24"/>
        </w:rPr>
        <w:t xml:space="preserve"> </w:t>
      </w:r>
      <w:r>
        <w:rPr>
          <w:sz w:val="24"/>
        </w:rPr>
        <w:t>requirements</w:t>
      </w:r>
      <w:r>
        <w:rPr>
          <w:spacing w:val="-6"/>
          <w:sz w:val="24"/>
        </w:rPr>
        <w:t xml:space="preserve"> </w:t>
      </w:r>
      <w:r>
        <w:rPr>
          <w:sz w:val="24"/>
        </w:rPr>
        <w:t>for</w:t>
      </w:r>
      <w:r>
        <w:rPr>
          <w:spacing w:val="-12"/>
          <w:sz w:val="24"/>
        </w:rPr>
        <w:t xml:space="preserve"> </w:t>
      </w:r>
      <w:r>
        <w:rPr>
          <w:sz w:val="24"/>
        </w:rPr>
        <w:t>the</w:t>
      </w:r>
      <w:r>
        <w:rPr>
          <w:spacing w:val="-14"/>
          <w:sz w:val="24"/>
        </w:rPr>
        <w:t xml:space="preserve"> </w:t>
      </w:r>
      <w:r>
        <w:rPr>
          <w:sz w:val="24"/>
        </w:rPr>
        <w:t>volume</w:t>
      </w:r>
      <w:r>
        <w:rPr>
          <w:spacing w:val="-8"/>
          <w:sz w:val="24"/>
        </w:rPr>
        <w:t xml:space="preserve"> </w:t>
      </w:r>
      <w:r>
        <w:rPr>
          <w:sz w:val="24"/>
        </w:rPr>
        <w:t>and</w:t>
      </w:r>
      <w:r>
        <w:rPr>
          <w:spacing w:val="-13"/>
          <w:sz w:val="24"/>
        </w:rPr>
        <w:t xml:space="preserve"> </w:t>
      </w:r>
      <w:r>
        <w:rPr>
          <w:sz w:val="24"/>
        </w:rPr>
        <w:t>content</w:t>
      </w:r>
      <w:r>
        <w:rPr>
          <w:spacing w:val="-9"/>
          <w:sz w:val="24"/>
        </w:rPr>
        <w:t xml:space="preserve"> </w:t>
      </w:r>
      <w:r>
        <w:rPr>
          <w:sz w:val="24"/>
        </w:rPr>
        <w:t>of</w:t>
      </w:r>
      <w:r>
        <w:rPr>
          <w:spacing w:val="-7"/>
          <w:sz w:val="24"/>
        </w:rPr>
        <w:t xml:space="preserve"> </w:t>
      </w:r>
      <w:r>
        <w:rPr>
          <w:sz w:val="24"/>
        </w:rPr>
        <w:t>the</w:t>
      </w:r>
      <w:r>
        <w:rPr>
          <w:spacing w:val="-9"/>
          <w:sz w:val="24"/>
        </w:rPr>
        <w:t xml:space="preserve"> </w:t>
      </w:r>
      <w:r>
        <w:rPr>
          <w:sz w:val="24"/>
        </w:rPr>
        <w:t>registration</w:t>
      </w:r>
      <w:r>
        <w:rPr>
          <w:spacing w:val="-12"/>
          <w:sz w:val="24"/>
        </w:rPr>
        <w:t xml:space="preserve"> </w:t>
      </w:r>
      <w:r>
        <w:rPr>
          <w:sz w:val="24"/>
        </w:rPr>
        <w:t>dossier</w:t>
      </w:r>
      <w:r>
        <w:rPr>
          <w:spacing w:val="-8"/>
          <w:sz w:val="24"/>
        </w:rPr>
        <w:t xml:space="preserve"> </w:t>
      </w:r>
      <w:r>
        <w:rPr>
          <w:sz w:val="24"/>
        </w:rPr>
        <w:t>materials</w:t>
      </w:r>
      <w:r>
        <w:rPr>
          <w:spacing w:val="-6"/>
          <w:sz w:val="24"/>
        </w:rPr>
        <w:t xml:space="preserve"> </w:t>
      </w:r>
      <w:r>
        <w:rPr>
          <w:sz w:val="24"/>
        </w:rPr>
        <w:t>and</w:t>
      </w:r>
      <w:r>
        <w:rPr>
          <w:spacing w:val="-13"/>
          <w:sz w:val="24"/>
        </w:rPr>
        <w:t xml:space="preserve"> </w:t>
      </w:r>
      <w:r>
        <w:rPr>
          <w:sz w:val="24"/>
        </w:rPr>
        <w:t>the</w:t>
      </w:r>
      <w:r>
        <w:rPr>
          <w:spacing w:val="-13"/>
          <w:sz w:val="24"/>
        </w:rPr>
        <w:t xml:space="preserve"> </w:t>
      </w:r>
      <w:r>
        <w:rPr>
          <w:sz w:val="24"/>
        </w:rPr>
        <w:t>form of</w:t>
      </w:r>
      <w:r>
        <w:rPr>
          <w:spacing w:val="-10"/>
          <w:sz w:val="24"/>
        </w:rPr>
        <w:t xml:space="preserve"> </w:t>
      </w:r>
      <w:r>
        <w:rPr>
          <w:sz w:val="24"/>
        </w:rPr>
        <w:t>applications</w:t>
      </w:r>
      <w:r>
        <w:rPr>
          <w:spacing w:val="-8"/>
          <w:sz w:val="24"/>
        </w:rPr>
        <w:t xml:space="preserve"> </w:t>
      </w:r>
      <w:r>
        <w:rPr>
          <w:sz w:val="24"/>
        </w:rPr>
        <w:t>for</w:t>
      </w:r>
      <w:r>
        <w:rPr>
          <w:spacing w:val="-9"/>
          <w:sz w:val="24"/>
        </w:rPr>
        <w:t xml:space="preserve"> </w:t>
      </w:r>
      <w:r>
        <w:rPr>
          <w:sz w:val="24"/>
        </w:rPr>
        <w:t>state</w:t>
      </w:r>
      <w:r>
        <w:rPr>
          <w:spacing w:val="-11"/>
          <w:sz w:val="24"/>
        </w:rPr>
        <w:t xml:space="preserve"> </w:t>
      </w:r>
      <w:r>
        <w:rPr>
          <w:sz w:val="24"/>
        </w:rPr>
        <w:t>registration</w:t>
      </w:r>
      <w:r>
        <w:rPr>
          <w:spacing w:val="-10"/>
          <w:sz w:val="24"/>
        </w:rPr>
        <w:t xml:space="preserve"> </w:t>
      </w:r>
      <w:r>
        <w:rPr>
          <w:sz w:val="24"/>
        </w:rPr>
        <w:t>and</w:t>
      </w:r>
      <w:r>
        <w:rPr>
          <w:spacing w:val="-10"/>
          <w:sz w:val="24"/>
        </w:rPr>
        <w:t xml:space="preserve"> </w:t>
      </w:r>
      <w:r>
        <w:rPr>
          <w:sz w:val="24"/>
        </w:rPr>
        <w:t>re-registration,</w:t>
      </w:r>
      <w:r>
        <w:rPr>
          <w:spacing w:val="-9"/>
          <w:sz w:val="24"/>
        </w:rPr>
        <w:t xml:space="preserve"> </w:t>
      </w:r>
      <w:r>
        <w:rPr>
          <w:sz w:val="24"/>
        </w:rPr>
        <w:t>indefinite</w:t>
      </w:r>
      <w:r>
        <w:rPr>
          <w:spacing w:val="-10"/>
          <w:sz w:val="24"/>
        </w:rPr>
        <w:t xml:space="preserve"> </w:t>
      </w:r>
      <w:r>
        <w:rPr>
          <w:sz w:val="24"/>
        </w:rPr>
        <w:t>renewal</w:t>
      </w:r>
      <w:r>
        <w:rPr>
          <w:spacing w:val="-11"/>
          <w:sz w:val="24"/>
        </w:rPr>
        <w:t xml:space="preserve"> </w:t>
      </w:r>
      <w:r>
        <w:rPr>
          <w:sz w:val="24"/>
        </w:rPr>
        <w:t>of</w:t>
      </w:r>
      <w:r>
        <w:rPr>
          <w:spacing w:val="-9"/>
          <w:sz w:val="24"/>
        </w:rPr>
        <w:t xml:space="preserve"> </w:t>
      </w:r>
      <w:r>
        <w:rPr>
          <w:sz w:val="24"/>
        </w:rPr>
        <w:t>marketing</w:t>
      </w:r>
      <w:r>
        <w:rPr>
          <w:spacing w:val="-10"/>
          <w:sz w:val="24"/>
        </w:rPr>
        <w:t xml:space="preserve"> </w:t>
      </w:r>
      <w:r>
        <w:rPr>
          <w:sz w:val="24"/>
        </w:rPr>
        <w:t>authorization for medicinal product are established in accordance with</w:t>
      </w:r>
      <w:r>
        <w:rPr>
          <w:color w:val="006600"/>
          <w:sz w:val="24"/>
        </w:rPr>
        <w:t xml:space="preserve"> </w:t>
      </w:r>
      <w:hyperlink r:id="rId25" w:anchor="n324">
        <w:r w:rsidRPr="00FE2B5E">
          <w:rPr>
            <w:sz w:val="24"/>
          </w:rPr>
          <w:t>Article 13 § 4</w:t>
        </w:r>
        <w:r>
          <w:rPr>
            <w:color w:val="006600"/>
            <w:sz w:val="24"/>
          </w:rPr>
          <w:t xml:space="preserve"> </w:t>
        </w:r>
      </w:hyperlink>
      <w:r>
        <w:rPr>
          <w:sz w:val="24"/>
        </w:rPr>
        <w:t>of this Law.</w:t>
      </w:r>
    </w:p>
    <w:p w:rsidR="00FF7BDE" w:rsidRDefault="00FE2B5E">
      <w:pPr>
        <w:pStyle w:val="a3"/>
        <w:spacing w:before="147" w:line="242" w:lineRule="auto"/>
        <w:ind w:right="310"/>
      </w:pPr>
      <w:hyperlink r:id="rId26" w:anchor="n1534">
        <w:r w:rsidR="00A22A0C" w:rsidRPr="00FE2B5E">
          <w:t>Applications</w:t>
        </w:r>
      </w:hyperlink>
      <w:r w:rsidR="00A22A0C">
        <w:rPr>
          <w:color w:val="006600"/>
        </w:rPr>
        <w:t xml:space="preserve"> </w:t>
      </w:r>
      <w:r w:rsidR="00A22A0C">
        <w:t>for state registration and re-registration, indefinite renewal of marketing authorization for medicinal product and registration materials attached to the application are submitted in paper and/or electronic form.</w:t>
      </w:r>
    </w:p>
    <w:p w:rsidR="00FF7BDE" w:rsidRDefault="00A22A0C">
      <w:pPr>
        <w:pStyle w:val="a5"/>
        <w:numPr>
          <w:ilvl w:val="0"/>
          <w:numId w:val="184"/>
        </w:numPr>
        <w:tabs>
          <w:tab w:val="left" w:pos="916"/>
        </w:tabs>
        <w:spacing w:before="144"/>
        <w:ind w:right="317" w:firstLine="450"/>
        <w:rPr>
          <w:sz w:val="24"/>
        </w:rPr>
      </w:pPr>
      <w:r>
        <w:rPr>
          <w:sz w:val="24"/>
        </w:rPr>
        <w:t>The application for state registration of medicinal product shall contain the following information, unless otherwise provided for by this</w:t>
      </w:r>
      <w:r>
        <w:rPr>
          <w:spacing w:val="-2"/>
          <w:sz w:val="24"/>
        </w:rPr>
        <w:t xml:space="preserve"> </w:t>
      </w:r>
      <w:r>
        <w:rPr>
          <w:sz w:val="24"/>
        </w:rPr>
        <w:t>Law:</w:t>
      </w:r>
    </w:p>
    <w:p w:rsidR="00FF7BDE" w:rsidRDefault="00A22A0C">
      <w:pPr>
        <w:pStyle w:val="a5"/>
        <w:numPr>
          <w:ilvl w:val="0"/>
          <w:numId w:val="183"/>
        </w:numPr>
        <w:tabs>
          <w:tab w:val="left" w:pos="871"/>
        </w:tabs>
        <w:spacing w:before="148"/>
        <w:ind w:hanging="261"/>
        <w:rPr>
          <w:sz w:val="24"/>
        </w:rPr>
      </w:pPr>
      <w:r>
        <w:rPr>
          <w:sz w:val="24"/>
        </w:rPr>
        <w:t>name and registered place of business of the</w:t>
      </w:r>
      <w:r>
        <w:rPr>
          <w:spacing w:val="-7"/>
          <w:sz w:val="24"/>
        </w:rPr>
        <w:t xml:space="preserve"> </w:t>
      </w:r>
      <w:r>
        <w:rPr>
          <w:sz w:val="24"/>
        </w:rPr>
        <w:t>applicant;</w:t>
      </w:r>
    </w:p>
    <w:p w:rsidR="00FF7BDE" w:rsidRDefault="00A22A0C">
      <w:pPr>
        <w:pStyle w:val="a5"/>
        <w:numPr>
          <w:ilvl w:val="0"/>
          <w:numId w:val="183"/>
        </w:numPr>
        <w:tabs>
          <w:tab w:val="left" w:pos="901"/>
        </w:tabs>
        <w:spacing w:before="150" w:line="242" w:lineRule="auto"/>
        <w:ind w:left="160" w:right="306" w:firstLine="450"/>
        <w:rPr>
          <w:sz w:val="24"/>
        </w:rPr>
      </w:pPr>
      <w:r>
        <w:rPr>
          <w:sz w:val="24"/>
        </w:rPr>
        <w:t>name, registered place of business and address(</w:t>
      </w:r>
      <w:proofErr w:type="spellStart"/>
      <w:r>
        <w:rPr>
          <w:sz w:val="24"/>
        </w:rPr>
        <w:t>es</w:t>
      </w:r>
      <w:proofErr w:type="spellEnd"/>
      <w:r>
        <w:rPr>
          <w:sz w:val="24"/>
        </w:rPr>
        <w:t>) of the manufacturing capacities of the manufacturer(s);</w:t>
      </w:r>
    </w:p>
    <w:p w:rsidR="00FF7BDE" w:rsidRDefault="00A22A0C">
      <w:pPr>
        <w:pStyle w:val="a5"/>
        <w:numPr>
          <w:ilvl w:val="0"/>
          <w:numId w:val="183"/>
        </w:numPr>
        <w:tabs>
          <w:tab w:val="left" w:pos="871"/>
        </w:tabs>
        <w:spacing w:before="147"/>
        <w:ind w:hanging="261"/>
        <w:rPr>
          <w:sz w:val="24"/>
        </w:rPr>
      </w:pPr>
      <w:r>
        <w:rPr>
          <w:sz w:val="24"/>
        </w:rPr>
        <w:t>name, registered place of business of the importer(s) and address(</w:t>
      </w:r>
      <w:proofErr w:type="spellStart"/>
      <w:r>
        <w:rPr>
          <w:sz w:val="24"/>
        </w:rPr>
        <w:t>es</w:t>
      </w:r>
      <w:proofErr w:type="spellEnd"/>
      <w:r>
        <w:rPr>
          <w:sz w:val="24"/>
        </w:rPr>
        <w:t>) of his/her</w:t>
      </w:r>
      <w:r>
        <w:rPr>
          <w:spacing w:val="-13"/>
          <w:sz w:val="24"/>
        </w:rPr>
        <w:t xml:space="preserve"> </w:t>
      </w:r>
      <w:r>
        <w:rPr>
          <w:sz w:val="24"/>
        </w:rPr>
        <w:t>site;</w:t>
      </w:r>
    </w:p>
    <w:p w:rsidR="00FF7BDE" w:rsidRDefault="00A22A0C">
      <w:pPr>
        <w:pStyle w:val="a5"/>
        <w:numPr>
          <w:ilvl w:val="0"/>
          <w:numId w:val="183"/>
        </w:numPr>
        <w:tabs>
          <w:tab w:val="left" w:pos="871"/>
        </w:tabs>
        <w:ind w:hanging="261"/>
        <w:rPr>
          <w:sz w:val="24"/>
        </w:rPr>
      </w:pPr>
      <w:r>
        <w:rPr>
          <w:sz w:val="24"/>
        </w:rPr>
        <w:t>name of the medicinal</w:t>
      </w:r>
      <w:r>
        <w:rPr>
          <w:spacing w:val="-7"/>
          <w:sz w:val="24"/>
        </w:rPr>
        <w:t xml:space="preserve"> </w:t>
      </w:r>
      <w:r>
        <w:rPr>
          <w:sz w:val="24"/>
        </w:rPr>
        <w:t>product;</w:t>
      </w:r>
    </w:p>
    <w:p w:rsidR="00FF7BDE" w:rsidRDefault="00A22A0C">
      <w:pPr>
        <w:pStyle w:val="a5"/>
        <w:numPr>
          <w:ilvl w:val="0"/>
          <w:numId w:val="183"/>
        </w:numPr>
        <w:tabs>
          <w:tab w:val="left" w:pos="867"/>
        </w:tabs>
        <w:ind w:left="160" w:right="303" w:firstLine="450"/>
        <w:rPr>
          <w:sz w:val="24"/>
        </w:rPr>
      </w:pPr>
      <w:r>
        <w:rPr>
          <w:sz w:val="24"/>
        </w:rPr>
        <w:t>common</w:t>
      </w:r>
      <w:r>
        <w:rPr>
          <w:spacing w:val="-7"/>
          <w:sz w:val="24"/>
        </w:rPr>
        <w:t xml:space="preserve"> </w:t>
      </w:r>
      <w:r>
        <w:rPr>
          <w:sz w:val="24"/>
        </w:rPr>
        <w:t>name</w:t>
      </w:r>
      <w:r>
        <w:rPr>
          <w:spacing w:val="-8"/>
          <w:sz w:val="24"/>
        </w:rPr>
        <w:t xml:space="preserve"> </w:t>
      </w:r>
      <w:r>
        <w:rPr>
          <w:sz w:val="24"/>
        </w:rPr>
        <w:t>in</w:t>
      </w:r>
      <w:r>
        <w:rPr>
          <w:spacing w:val="-7"/>
          <w:sz w:val="24"/>
        </w:rPr>
        <w:t xml:space="preserve"> </w:t>
      </w:r>
      <w:r>
        <w:rPr>
          <w:sz w:val="24"/>
        </w:rPr>
        <w:t>Latin</w:t>
      </w:r>
      <w:r>
        <w:rPr>
          <w:spacing w:val="-7"/>
          <w:sz w:val="24"/>
        </w:rPr>
        <w:t xml:space="preserve"> </w:t>
      </w:r>
      <w:r>
        <w:rPr>
          <w:sz w:val="24"/>
        </w:rPr>
        <w:t>(international</w:t>
      </w:r>
      <w:r>
        <w:rPr>
          <w:spacing w:val="-8"/>
          <w:sz w:val="24"/>
        </w:rPr>
        <w:t xml:space="preserve"> </w:t>
      </w:r>
      <w:r>
        <w:rPr>
          <w:sz w:val="24"/>
        </w:rPr>
        <w:t>non-proprietary</w:t>
      </w:r>
      <w:r>
        <w:rPr>
          <w:spacing w:val="-6"/>
          <w:sz w:val="24"/>
        </w:rPr>
        <w:t xml:space="preserve"> </w:t>
      </w:r>
      <w:r>
        <w:rPr>
          <w:sz w:val="24"/>
        </w:rPr>
        <w:t>name</w:t>
      </w:r>
      <w:r>
        <w:rPr>
          <w:spacing w:val="-8"/>
          <w:sz w:val="24"/>
        </w:rPr>
        <w:t xml:space="preserve"> </w:t>
      </w:r>
      <w:r>
        <w:rPr>
          <w:sz w:val="24"/>
        </w:rPr>
        <w:t>or</w:t>
      </w:r>
      <w:r>
        <w:rPr>
          <w:spacing w:val="-6"/>
          <w:sz w:val="24"/>
        </w:rPr>
        <w:t xml:space="preserve"> </w:t>
      </w:r>
      <w:r>
        <w:rPr>
          <w:sz w:val="24"/>
        </w:rPr>
        <w:t>chemical</w:t>
      </w:r>
      <w:r>
        <w:rPr>
          <w:spacing w:val="-8"/>
          <w:sz w:val="24"/>
        </w:rPr>
        <w:t xml:space="preserve"> </w:t>
      </w:r>
      <w:r>
        <w:rPr>
          <w:sz w:val="24"/>
        </w:rPr>
        <w:t>name</w:t>
      </w:r>
      <w:r>
        <w:rPr>
          <w:spacing w:val="-8"/>
          <w:sz w:val="24"/>
        </w:rPr>
        <w:t xml:space="preserve"> </w:t>
      </w:r>
      <w:r>
        <w:rPr>
          <w:sz w:val="24"/>
        </w:rPr>
        <w:t>(in</w:t>
      </w:r>
      <w:r>
        <w:rPr>
          <w:spacing w:val="-1"/>
          <w:sz w:val="24"/>
        </w:rPr>
        <w:t xml:space="preserve"> </w:t>
      </w:r>
      <w:r>
        <w:rPr>
          <w:sz w:val="24"/>
        </w:rPr>
        <w:t>the</w:t>
      </w:r>
      <w:r>
        <w:rPr>
          <w:spacing w:val="-8"/>
          <w:sz w:val="24"/>
        </w:rPr>
        <w:t xml:space="preserve"> </w:t>
      </w:r>
      <w:r>
        <w:rPr>
          <w:sz w:val="24"/>
        </w:rPr>
        <w:t>absence of an international non-proprietary</w:t>
      </w:r>
      <w:r>
        <w:rPr>
          <w:spacing w:val="-3"/>
          <w:sz w:val="24"/>
        </w:rPr>
        <w:t xml:space="preserve"> </w:t>
      </w:r>
      <w:r>
        <w:rPr>
          <w:sz w:val="24"/>
        </w:rPr>
        <w:t>name);</w:t>
      </w:r>
    </w:p>
    <w:p w:rsidR="00FF7BDE" w:rsidRDefault="00A22A0C">
      <w:pPr>
        <w:pStyle w:val="a5"/>
        <w:numPr>
          <w:ilvl w:val="0"/>
          <w:numId w:val="183"/>
        </w:numPr>
        <w:tabs>
          <w:tab w:val="left" w:pos="871"/>
        </w:tabs>
        <w:spacing w:before="154"/>
        <w:ind w:hanging="261"/>
        <w:rPr>
          <w:sz w:val="24"/>
        </w:rPr>
      </w:pPr>
      <w:r>
        <w:rPr>
          <w:sz w:val="24"/>
        </w:rPr>
        <w:t>synonymous</w:t>
      </w:r>
      <w:r>
        <w:rPr>
          <w:spacing w:val="-6"/>
          <w:sz w:val="24"/>
        </w:rPr>
        <w:t xml:space="preserve"> </w:t>
      </w:r>
      <w:r>
        <w:rPr>
          <w:sz w:val="24"/>
        </w:rPr>
        <w:t>names;</w:t>
      </w:r>
    </w:p>
    <w:p w:rsidR="00FF7BDE" w:rsidRDefault="00A22A0C">
      <w:pPr>
        <w:pStyle w:val="a5"/>
        <w:numPr>
          <w:ilvl w:val="0"/>
          <w:numId w:val="183"/>
        </w:numPr>
        <w:tabs>
          <w:tab w:val="left" w:pos="871"/>
        </w:tabs>
        <w:ind w:left="871" w:hanging="261"/>
        <w:rPr>
          <w:sz w:val="24"/>
        </w:rPr>
      </w:pPr>
      <w:r>
        <w:rPr>
          <w:sz w:val="24"/>
        </w:rPr>
        <w:t>pharmaceutical</w:t>
      </w:r>
      <w:r>
        <w:rPr>
          <w:spacing w:val="-3"/>
          <w:sz w:val="24"/>
        </w:rPr>
        <w:t xml:space="preserve"> </w:t>
      </w:r>
      <w:r>
        <w:rPr>
          <w:sz w:val="24"/>
        </w:rPr>
        <w:t>form;</w:t>
      </w:r>
    </w:p>
    <w:p w:rsidR="00FF7BDE" w:rsidRDefault="00A22A0C">
      <w:pPr>
        <w:pStyle w:val="a5"/>
        <w:numPr>
          <w:ilvl w:val="0"/>
          <w:numId w:val="183"/>
        </w:numPr>
        <w:tabs>
          <w:tab w:val="left" w:pos="871"/>
        </w:tabs>
        <w:ind w:hanging="261"/>
        <w:rPr>
          <w:sz w:val="24"/>
        </w:rPr>
      </w:pPr>
      <w:r>
        <w:rPr>
          <w:sz w:val="24"/>
        </w:rPr>
        <w:t>full composition of the medicinal</w:t>
      </w:r>
      <w:r>
        <w:rPr>
          <w:spacing w:val="-7"/>
          <w:sz w:val="24"/>
        </w:rPr>
        <w:t xml:space="preserve"> </w:t>
      </w:r>
      <w:r>
        <w:rPr>
          <w:sz w:val="24"/>
        </w:rPr>
        <w:t>product;</w:t>
      </w:r>
    </w:p>
    <w:p w:rsidR="00FF7BDE" w:rsidRDefault="00A22A0C">
      <w:pPr>
        <w:pStyle w:val="a5"/>
        <w:numPr>
          <w:ilvl w:val="0"/>
          <w:numId w:val="183"/>
        </w:numPr>
        <w:tabs>
          <w:tab w:val="left" w:pos="871"/>
        </w:tabs>
        <w:spacing w:before="150"/>
        <w:ind w:hanging="261"/>
        <w:rPr>
          <w:sz w:val="24"/>
        </w:rPr>
      </w:pPr>
      <w:r>
        <w:rPr>
          <w:sz w:val="24"/>
        </w:rPr>
        <w:t>indications and contraindications, adverse</w:t>
      </w:r>
      <w:r>
        <w:rPr>
          <w:spacing w:val="-2"/>
          <w:sz w:val="24"/>
        </w:rPr>
        <w:t xml:space="preserve"> </w:t>
      </w:r>
      <w:r>
        <w:rPr>
          <w:sz w:val="24"/>
        </w:rPr>
        <w:t>reactions;</w:t>
      </w:r>
    </w:p>
    <w:p w:rsidR="00FF7BDE" w:rsidRDefault="00A22A0C">
      <w:pPr>
        <w:pStyle w:val="a5"/>
        <w:numPr>
          <w:ilvl w:val="0"/>
          <w:numId w:val="183"/>
        </w:numPr>
        <w:tabs>
          <w:tab w:val="left" w:pos="991"/>
        </w:tabs>
        <w:ind w:left="991" w:hanging="381"/>
        <w:rPr>
          <w:sz w:val="24"/>
        </w:rPr>
      </w:pPr>
      <w:r>
        <w:rPr>
          <w:sz w:val="24"/>
        </w:rPr>
        <w:t>posology;</w:t>
      </w:r>
    </w:p>
    <w:p w:rsidR="00FF7BDE" w:rsidRDefault="00A22A0C">
      <w:pPr>
        <w:pStyle w:val="a5"/>
        <w:numPr>
          <w:ilvl w:val="0"/>
          <w:numId w:val="183"/>
        </w:numPr>
        <w:tabs>
          <w:tab w:val="left" w:pos="991"/>
        </w:tabs>
        <w:spacing w:before="154"/>
        <w:ind w:left="990" w:hanging="381"/>
        <w:rPr>
          <w:sz w:val="24"/>
        </w:rPr>
      </w:pPr>
      <w:r>
        <w:rPr>
          <w:sz w:val="24"/>
        </w:rPr>
        <w:t>legal</w:t>
      </w:r>
      <w:r>
        <w:rPr>
          <w:spacing w:val="2"/>
          <w:sz w:val="24"/>
        </w:rPr>
        <w:t xml:space="preserve"> </w:t>
      </w:r>
      <w:r>
        <w:rPr>
          <w:sz w:val="24"/>
        </w:rPr>
        <w:t>category;</w:t>
      </w:r>
    </w:p>
    <w:p w:rsidR="00FF7BDE" w:rsidRDefault="00A22A0C">
      <w:pPr>
        <w:pStyle w:val="a5"/>
        <w:numPr>
          <w:ilvl w:val="0"/>
          <w:numId w:val="183"/>
        </w:numPr>
        <w:tabs>
          <w:tab w:val="left" w:pos="991"/>
        </w:tabs>
        <w:ind w:left="991" w:hanging="381"/>
        <w:rPr>
          <w:sz w:val="24"/>
        </w:rPr>
      </w:pPr>
      <w:r>
        <w:rPr>
          <w:sz w:val="24"/>
        </w:rPr>
        <w:t>methods and routes of</w:t>
      </w:r>
      <w:r>
        <w:rPr>
          <w:spacing w:val="1"/>
          <w:sz w:val="24"/>
        </w:rPr>
        <w:t xml:space="preserve"> </w:t>
      </w:r>
      <w:r>
        <w:rPr>
          <w:sz w:val="24"/>
        </w:rPr>
        <w:t>administration;</w:t>
      </w:r>
    </w:p>
    <w:p w:rsidR="00FF7BDE" w:rsidRDefault="00A22A0C">
      <w:pPr>
        <w:pStyle w:val="a5"/>
        <w:numPr>
          <w:ilvl w:val="0"/>
          <w:numId w:val="183"/>
        </w:numPr>
        <w:tabs>
          <w:tab w:val="left" w:pos="991"/>
        </w:tabs>
        <w:ind w:left="990" w:hanging="381"/>
        <w:rPr>
          <w:sz w:val="24"/>
        </w:rPr>
      </w:pPr>
      <w:r>
        <w:rPr>
          <w:sz w:val="24"/>
        </w:rPr>
        <w:t>shelf life and storage conditions;</w:t>
      </w:r>
    </w:p>
    <w:p w:rsidR="000C1F3A" w:rsidRDefault="00A22A0C" w:rsidP="006B24D3">
      <w:pPr>
        <w:pStyle w:val="a5"/>
        <w:numPr>
          <w:ilvl w:val="0"/>
          <w:numId w:val="183"/>
        </w:numPr>
        <w:tabs>
          <w:tab w:val="left" w:pos="991"/>
        </w:tabs>
        <w:spacing w:before="76" w:line="242" w:lineRule="auto"/>
        <w:ind w:left="990" w:right="303" w:hanging="381"/>
        <w:rPr>
          <w:sz w:val="24"/>
        </w:rPr>
      </w:pPr>
      <w:r w:rsidRPr="000C1F3A">
        <w:rPr>
          <w:sz w:val="24"/>
        </w:rPr>
        <w:t>reasons for applying any precautionary measures and safety measures during the storage of the medicinal product, its use and waste disposal, indicating the potential environmental risks of the medicinal</w:t>
      </w:r>
      <w:r w:rsidRPr="000C1F3A">
        <w:rPr>
          <w:spacing w:val="-3"/>
          <w:sz w:val="24"/>
        </w:rPr>
        <w:t xml:space="preserve"> </w:t>
      </w:r>
      <w:r w:rsidRPr="000C1F3A">
        <w:rPr>
          <w:sz w:val="24"/>
        </w:rPr>
        <w:t>product;</w:t>
      </w:r>
    </w:p>
    <w:p w:rsidR="00FF7BDE" w:rsidRPr="000C1F3A" w:rsidRDefault="00A22A0C" w:rsidP="006B24D3">
      <w:pPr>
        <w:pStyle w:val="a5"/>
        <w:numPr>
          <w:ilvl w:val="0"/>
          <w:numId w:val="183"/>
        </w:numPr>
        <w:tabs>
          <w:tab w:val="left" w:pos="991"/>
        </w:tabs>
        <w:spacing w:before="76" w:line="242" w:lineRule="auto"/>
        <w:ind w:left="990" w:right="303" w:hanging="381"/>
        <w:rPr>
          <w:sz w:val="24"/>
        </w:rPr>
      </w:pPr>
      <w:r w:rsidRPr="000C1F3A">
        <w:rPr>
          <w:sz w:val="24"/>
        </w:rPr>
        <w:t>packaging</w:t>
      </w:r>
      <w:r w:rsidRPr="000C1F3A">
        <w:rPr>
          <w:spacing w:val="3"/>
          <w:sz w:val="24"/>
        </w:rPr>
        <w:t xml:space="preserve"> </w:t>
      </w:r>
      <w:r w:rsidRPr="000C1F3A">
        <w:rPr>
          <w:sz w:val="24"/>
        </w:rPr>
        <w:t>information;</w:t>
      </w:r>
    </w:p>
    <w:p w:rsidR="00FF7BDE" w:rsidRDefault="00A22A0C">
      <w:pPr>
        <w:pStyle w:val="a5"/>
        <w:numPr>
          <w:ilvl w:val="0"/>
          <w:numId w:val="183"/>
        </w:numPr>
        <w:tabs>
          <w:tab w:val="left" w:pos="1006"/>
        </w:tabs>
        <w:ind w:left="160" w:right="302" w:firstLine="450"/>
        <w:rPr>
          <w:sz w:val="24"/>
        </w:rPr>
      </w:pPr>
      <w:r>
        <w:rPr>
          <w:sz w:val="24"/>
        </w:rPr>
        <w:t>data on the registration of medicinal product in other countries, including the name of the country, number and date of authorization, or information that the registration of medicinal product is conducted simultaneously with the authorization in other countries, or that Ukraine is the first country to apply for</w:t>
      </w:r>
      <w:r>
        <w:rPr>
          <w:spacing w:val="-1"/>
          <w:sz w:val="24"/>
        </w:rPr>
        <w:t xml:space="preserve"> </w:t>
      </w:r>
      <w:r>
        <w:rPr>
          <w:sz w:val="24"/>
        </w:rPr>
        <w:t>registration.</w:t>
      </w:r>
    </w:p>
    <w:p w:rsidR="00FF7BDE" w:rsidRDefault="00A22A0C">
      <w:pPr>
        <w:pStyle w:val="a3"/>
        <w:spacing w:before="152"/>
        <w:ind w:right="306"/>
      </w:pPr>
      <w:r>
        <w:t>In addition to the information provided for in Clauses 1-16 of this paragraph, the application</w:t>
      </w:r>
      <w:r>
        <w:rPr>
          <w:spacing w:val="-38"/>
        </w:rPr>
        <w:t xml:space="preserve"> </w:t>
      </w:r>
      <w:r>
        <w:t>for state registration of a radionuclide source shall</w:t>
      </w:r>
      <w:r>
        <w:rPr>
          <w:spacing w:val="-10"/>
        </w:rPr>
        <w:t xml:space="preserve"> </w:t>
      </w:r>
      <w:r>
        <w:t>contain:</w:t>
      </w:r>
    </w:p>
    <w:p w:rsidR="00FF7BDE" w:rsidRDefault="00A22A0C">
      <w:pPr>
        <w:pStyle w:val="a3"/>
        <w:spacing w:before="148"/>
        <w:ind w:right="321"/>
      </w:pPr>
      <w:r>
        <w:t>a general description of the system of secondary radionuclides with a detailed description of its components that may affect the composition and quality of the medicinal product;</w:t>
      </w:r>
    </w:p>
    <w:p w:rsidR="00FF7BDE" w:rsidRDefault="00A22A0C">
      <w:pPr>
        <w:pStyle w:val="a3"/>
        <w:spacing w:before="153"/>
        <w:ind w:left="610" w:firstLine="0"/>
        <w:jc w:val="left"/>
      </w:pPr>
      <w:r>
        <w:t>qualitative and quantitative characteristics of eluate or sublimate.</w:t>
      </w:r>
    </w:p>
    <w:p w:rsidR="00FF7BDE" w:rsidRDefault="00A22A0C">
      <w:pPr>
        <w:pStyle w:val="a5"/>
        <w:numPr>
          <w:ilvl w:val="0"/>
          <w:numId w:val="184"/>
        </w:numPr>
        <w:tabs>
          <w:tab w:val="left" w:pos="851"/>
        </w:tabs>
        <w:ind w:right="307" w:firstLine="450"/>
        <w:rPr>
          <w:sz w:val="24"/>
        </w:rPr>
      </w:pPr>
      <w:r>
        <w:rPr>
          <w:sz w:val="24"/>
        </w:rPr>
        <w:t>The</w:t>
      </w:r>
      <w:r>
        <w:rPr>
          <w:spacing w:val="-5"/>
          <w:sz w:val="24"/>
        </w:rPr>
        <w:t xml:space="preserve"> </w:t>
      </w:r>
      <w:r>
        <w:rPr>
          <w:sz w:val="24"/>
        </w:rPr>
        <w:t>decision</w:t>
      </w:r>
      <w:r>
        <w:rPr>
          <w:spacing w:val="-3"/>
          <w:sz w:val="24"/>
        </w:rPr>
        <w:t xml:space="preserve"> </w:t>
      </w:r>
      <w:r>
        <w:rPr>
          <w:sz w:val="24"/>
        </w:rPr>
        <w:t>on</w:t>
      </w:r>
      <w:r>
        <w:rPr>
          <w:spacing w:val="-3"/>
          <w:sz w:val="24"/>
        </w:rPr>
        <w:t xml:space="preserve"> </w:t>
      </w:r>
      <w:r>
        <w:rPr>
          <w:sz w:val="24"/>
        </w:rPr>
        <w:t>state</w:t>
      </w:r>
      <w:r>
        <w:rPr>
          <w:spacing w:val="-5"/>
          <w:sz w:val="24"/>
        </w:rPr>
        <w:t xml:space="preserve"> </w:t>
      </w:r>
      <w:r>
        <w:rPr>
          <w:sz w:val="24"/>
        </w:rPr>
        <w:t>registration</w:t>
      </w:r>
      <w:r>
        <w:rPr>
          <w:spacing w:val="-2"/>
          <w:sz w:val="24"/>
        </w:rPr>
        <w:t xml:space="preserve"> </w:t>
      </w:r>
      <w:r>
        <w:rPr>
          <w:sz w:val="24"/>
        </w:rPr>
        <w:t>of</w:t>
      </w:r>
      <w:r>
        <w:rPr>
          <w:spacing w:val="-3"/>
          <w:sz w:val="24"/>
        </w:rPr>
        <w:t xml:space="preserve"> </w:t>
      </w:r>
      <w:r>
        <w:rPr>
          <w:sz w:val="24"/>
        </w:rPr>
        <w:t>the</w:t>
      </w:r>
      <w:r>
        <w:rPr>
          <w:spacing w:val="-5"/>
          <w:sz w:val="24"/>
        </w:rPr>
        <w:t xml:space="preserve"> </w:t>
      </w:r>
      <w:r>
        <w:rPr>
          <w:sz w:val="24"/>
        </w:rPr>
        <w:t>originator</w:t>
      </w:r>
      <w:r>
        <w:rPr>
          <w:spacing w:val="-3"/>
          <w:sz w:val="24"/>
        </w:rPr>
        <w:t xml:space="preserve"> </w:t>
      </w:r>
      <w:r>
        <w:rPr>
          <w:sz w:val="24"/>
        </w:rPr>
        <w:t>drug,</w:t>
      </w:r>
      <w:r>
        <w:rPr>
          <w:spacing w:val="-3"/>
          <w:sz w:val="24"/>
        </w:rPr>
        <w:t xml:space="preserve"> </w:t>
      </w:r>
      <w:r>
        <w:rPr>
          <w:sz w:val="24"/>
        </w:rPr>
        <w:t>unless</w:t>
      </w:r>
      <w:r>
        <w:rPr>
          <w:spacing w:val="-2"/>
          <w:sz w:val="24"/>
        </w:rPr>
        <w:t xml:space="preserve"> </w:t>
      </w:r>
      <w:r>
        <w:rPr>
          <w:sz w:val="24"/>
        </w:rPr>
        <w:t>otherwise</w:t>
      </w:r>
      <w:r>
        <w:rPr>
          <w:spacing w:val="-4"/>
          <w:sz w:val="24"/>
        </w:rPr>
        <w:t xml:space="preserve"> </w:t>
      </w:r>
      <w:r>
        <w:rPr>
          <w:sz w:val="24"/>
        </w:rPr>
        <w:t>provided</w:t>
      </w:r>
      <w:r>
        <w:rPr>
          <w:spacing w:val="-3"/>
          <w:sz w:val="24"/>
        </w:rPr>
        <w:t xml:space="preserve"> </w:t>
      </w:r>
      <w:r>
        <w:rPr>
          <w:sz w:val="24"/>
        </w:rPr>
        <w:t>for</w:t>
      </w:r>
      <w:r>
        <w:rPr>
          <w:spacing w:val="-3"/>
          <w:sz w:val="24"/>
        </w:rPr>
        <w:t xml:space="preserve"> </w:t>
      </w:r>
      <w:r>
        <w:rPr>
          <w:sz w:val="24"/>
        </w:rPr>
        <w:t>by</w:t>
      </w:r>
      <w:r>
        <w:rPr>
          <w:spacing w:val="-3"/>
          <w:sz w:val="24"/>
        </w:rPr>
        <w:t xml:space="preserve"> </w:t>
      </w:r>
      <w:r>
        <w:rPr>
          <w:sz w:val="24"/>
        </w:rPr>
        <w:t>this Law, is made based on the complete registration dossier (independent or autonomous application), and based on the abbreviated registration dossier for the generic medicinal</w:t>
      </w:r>
      <w:r>
        <w:rPr>
          <w:spacing w:val="-5"/>
          <w:sz w:val="24"/>
        </w:rPr>
        <w:t xml:space="preserve"> </w:t>
      </w:r>
      <w:r>
        <w:rPr>
          <w:sz w:val="24"/>
        </w:rPr>
        <w:t>product.</w:t>
      </w:r>
    </w:p>
    <w:p w:rsidR="00FF7BDE" w:rsidRDefault="00A22A0C">
      <w:pPr>
        <w:pStyle w:val="a5"/>
        <w:numPr>
          <w:ilvl w:val="0"/>
          <w:numId w:val="184"/>
        </w:numPr>
        <w:tabs>
          <w:tab w:val="left" w:pos="851"/>
        </w:tabs>
        <w:spacing w:before="148" w:line="244" w:lineRule="auto"/>
        <w:ind w:right="318" w:firstLine="450"/>
        <w:rPr>
          <w:sz w:val="24"/>
        </w:rPr>
      </w:pPr>
      <w:r>
        <w:rPr>
          <w:sz w:val="24"/>
        </w:rPr>
        <w:t>Detailed standard requirements for the registration dossier are established in accordance with</w:t>
      </w:r>
      <w:hyperlink r:id="rId27" w:anchor="n324">
        <w:r w:rsidRPr="00FE2B5E">
          <w:rPr>
            <w:sz w:val="24"/>
          </w:rPr>
          <w:t xml:space="preserve"> Article 13 § 4</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3"/>
        <w:spacing w:before="142"/>
        <w:ind w:right="320"/>
      </w:pPr>
      <w:r>
        <w:t>The standard requirements for a complete registration dossier shall include the following modules:</w:t>
      </w:r>
    </w:p>
    <w:p w:rsidR="00FF7BDE" w:rsidRDefault="00A22A0C">
      <w:pPr>
        <w:pStyle w:val="a5"/>
        <w:numPr>
          <w:ilvl w:val="0"/>
          <w:numId w:val="182"/>
        </w:numPr>
        <w:tabs>
          <w:tab w:val="left" w:pos="871"/>
        </w:tabs>
        <w:spacing w:before="148"/>
        <w:ind w:hanging="261"/>
        <w:rPr>
          <w:sz w:val="24"/>
        </w:rPr>
      </w:pPr>
      <w:r>
        <w:rPr>
          <w:sz w:val="24"/>
        </w:rPr>
        <w:t>administrative</w:t>
      </w:r>
      <w:r>
        <w:rPr>
          <w:spacing w:val="-3"/>
          <w:sz w:val="24"/>
        </w:rPr>
        <w:t xml:space="preserve"> </w:t>
      </w:r>
      <w:r>
        <w:rPr>
          <w:sz w:val="24"/>
        </w:rPr>
        <w:t>information;</w:t>
      </w:r>
    </w:p>
    <w:p w:rsidR="00FF7BDE" w:rsidRDefault="00A22A0C">
      <w:pPr>
        <w:pStyle w:val="a5"/>
        <w:numPr>
          <w:ilvl w:val="0"/>
          <w:numId w:val="182"/>
        </w:numPr>
        <w:tabs>
          <w:tab w:val="left" w:pos="871"/>
        </w:tabs>
        <w:ind w:hanging="261"/>
        <w:rPr>
          <w:sz w:val="24"/>
        </w:rPr>
      </w:pPr>
      <w:r>
        <w:rPr>
          <w:sz w:val="24"/>
        </w:rPr>
        <w:t>summary;</w:t>
      </w:r>
    </w:p>
    <w:p w:rsidR="00FF7BDE" w:rsidRDefault="00A22A0C">
      <w:pPr>
        <w:pStyle w:val="a5"/>
        <w:numPr>
          <w:ilvl w:val="0"/>
          <w:numId w:val="182"/>
        </w:numPr>
        <w:tabs>
          <w:tab w:val="left" w:pos="936"/>
        </w:tabs>
        <w:spacing w:before="154"/>
        <w:ind w:left="160" w:right="310" w:firstLine="450"/>
        <w:rPr>
          <w:sz w:val="24"/>
        </w:rPr>
      </w:pPr>
      <w:r>
        <w:rPr>
          <w:sz w:val="24"/>
        </w:rPr>
        <w:t>chemical, pharmaceutical and biological information on medicinal products containing chemical or biological active</w:t>
      </w:r>
      <w:r>
        <w:rPr>
          <w:spacing w:val="-7"/>
          <w:sz w:val="24"/>
        </w:rPr>
        <w:t xml:space="preserve"> </w:t>
      </w:r>
      <w:r>
        <w:rPr>
          <w:sz w:val="24"/>
        </w:rPr>
        <w:t>substances;</w:t>
      </w:r>
    </w:p>
    <w:p w:rsidR="00FF7BDE" w:rsidRDefault="00A22A0C">
      <w:pPr>
        <w:pStyle w:val="a5"/>
        <w:numPr>
          <w:ilvl w:val="0"/>
          <w:numId w:val="182"/>
        </w:numPr>
        <w:tabs>
          <w:tab w:val="left" w:pos="871"/>
        </w:tabs>
        <w:spacing w:before="148"/>
        <w:ind w:hanging="261"/>
        <w:rPr>
          <w:sz w:val="24"/>
        </w:rPr>
      </w:pPr>
      <w:r>
        <w:rPr>
          <w:sz w:val="24"/>
        </w:rPr>
        <w:t>reports on non-clinical studies of the medicinal</w:t>
      </w:r>
      <w:r>
        <w:rPr>
          <w:spacing w:val="-1"/>
          <w:sz w:val="24"/>
        </w:rPr>
        <w:t xml:space="preserve"> </w:t>
      </w:r>
      <w:r>
        <w:rPr>
          <w:sz w:val="24"/>
        </w:rPr>
        <w:t>product;</w:t>
      </w:r>
    </w:p>
    <w:p w:rsidR="00FF7BDE" w:rsidRDefault="00A22A0C">
      <w:pPr>
        <w:pStyle w:val="a5"/>
        <w:numPr>
          <w:ilvl w:val="0"/>
          <w:numId w:val="182"/>
        </w:numPr>
        <w:tabs>
          <w:tab w:val="left" w:pos="871"/>
        </w:tabs>
        <w:spacing w:before="150"/>
        <w:ind w:hanging="261"/>
        <w:rPr>
          <w:sz w:val="24"/>
        </w:rPr>
      </w:pPr>
      <w:r>
        <w:rPr>
          <w:sz w:val="24"/>
        </w:rPr>
        <w:t>reports on clinical trials (studies) of the medicinal</w:t>
      </w:r>
      <w:r>
        <w:rPr>
          <w:spacing w:val="6"/>
          <w:sz w:val="24"/>
        </w:rPr>
        <w:t xml:space="preserve"> </w:t>
      </w:r>
      <w:r>
        <w:rPr>
          <w:sz w:val="24"/>
        </w:rPr>
        <w:t>product.</w:t>
      </w:r>
    </w:p>
    <w:p w:rsidR="00FF7BDE" w:rsidRDefault="00A22A0C">
      <w:pPr>
        <w:pStyle w:val="a3"/>
        <w:ind w:right="297"/>
      </w:pPr>
      <w:r>
        <w:t>Special requirements for the registration dossier for an advanced therapy medicinal product, homoeopathic, herbal, immunological medicinal product, orphan drug, medicinal product derived from human blood or human plasma, radiopharmaceutical, radionuclide sources, radionuclide generators</w:t>
      </w:r>
      <w:r>
        <w:rPr>
          <w:spacing w:val="-7"/>
        </w:rPr>
        <w:t xml:space="preserve"> </w:t>
      </w:r>
      <w:r>
        <w:t>and</w:t>
      </w:r>
      <w:r>
        <w:rPr>
          <w:spacing w:val="-9"/>
        </w:rPr>
        <w:t xml:space="preserve"> </w:t>
      </w:r>
      <w:r>
        <w:t>radionuclide</w:t>
      </w:r>
      <w:r>
        <w:rPr>
          <w:spacing w:val="-9"/>
        </w:rPr>
        <w:t xml:space="preserve"> </w:t>
      </w:r>
      <w:r>
        <w:t>precursors</w:t>
      </w:r>
      <w:r>
        <w:rPr>
          <w:spacing w:val="-7"/>
        </w:rPr>
        <w:t xml:space="preserve"> </w:t>
      </w:r>
      <w:r>
        <w:t>are</w:t>
      </w:r>
      <w:r>
        <w:rPr>
          <w:spacing w:val="-6"/>
        </w:rPr>
        <w:t xml:space="preserve"> </w:t>
      </w:r>
      <w:r>
        <w:t>established</w:t>
      </w:r>
      <w:r>
        <w:rPr>
          <w:spacing w:val="-8"/>
        </w:rPr>
        <w:t xml:space="preserve"> </w:t>
      </w:r>
      <w:r>
        <w:t>in</w:t>
      </w:r>
      <w:r>
        <w:rPr>
          <w:spacing w:val="-9"/>
        </w:rPr>
        <w:t xml:space="preserve"> </w:t>
      </w:r>
      <w:r>
        <w:t>accordance</w:t>
      </w:r>
      <w:r>
        <w:rPr>
          <w:spacing w:val="-10"/>
        </w:rPr>
        <w:t xml:space="preserve"> </w:t>
      </w:r>
      <w:r>
        <w:t>with</w:t>
      </w:r>
      <w:r>
        <w:rPr>
          <w:spacing w:val="-4"/>
        </w:rPr>
        <w:t xml:space="preserve"> </w:t>
      </w:r>
      <w:hyperlink r:id="rId28" w:anchor="n324">
        <w:r w:rsidRPr="00860DFF">
          <w:t>Article</w:t>
        </w:r>
        <w:r w:rsidRPr="00860DFF">
          <w:rPr>
            <w:spacing w:val="-10"/>
          </w:rPr>
          <w:t xml:space="preserve"> </w:t>
        </w:r>
        <w:r w:rsidRPr="00860DFF">
          <w:t>13</w:t>
        </w:r>
        <w:r w:rsidRPr="00860DFF">
          <w:rPr>
            <w:spacing w:val="-9"/>
          </w:rPr>
          <w:t xml:space="preserve"> </w:t>
        </w:r>
        <w:r w:rsidRPr="00860DFF">
          <w:t>§</w:t>
        </w:r>
        <w:r w:rsidRPr="00860DFF">
          <w:rPr>
            <w:spacing w:val="-8"/>
          </w:rPr>
          <w:t xml:space="preserve"> </w:t>
        </w:r>
        <w:r w:rsidRPr="00860DFF">
          <w:t>4</w:t>
        </w:r>
        <w:r w:rsidRPr="00860DFF">
          <w:rPr>
            <w:spacing w:val="-2"/>
          </w:rPr>
          <w:t xml:space="preserve"> </w:t>
        </w:r>
      </w:hyperlink>
      <w:r>
        <w:t>of</w:t>
      </w:r>
      <w:r>
        <w:rPr>
          <w:spacing w:val="-8"/>
        </w:rPr>
        <w:t xml:space="preserve"> </w:t>
      </w:r>
      <w:r>
        <w:t>this</w:t>
      </w:r>
      <w:r>
        <w:rPr>
          <w:spacing w:val="-7"/>
        </w:rPr>
        <w:t xml:space="preserve"> </w:t>
      </w:r>
      <w:r>
        <w:t>of</w:t>
      </w:r>
      <w:r>
        <w:rPr>
          <w:spacing w:val="-7"/>
        </w:rPr>
        <w:t xml:space="preserve"> </w:t>
      </w:r>
      <w:r>
        <w:t>the Law.</w:t>
      </w:r>
    </w:p>
    <w:p w:rsidR="00FF7BDE" w:rsidRDefault="00A22A0C">
      <w:pPr>
        <w:pStyle w:val="a3"/>
        <w:spacing w:before="151" w:line="242" w:lineRule="auto"/>
        <w:ind w:right="308"/>
      </w:pPr>
      <w:r>
        <w:t xml:space="preserve">The requirements for the summary of product characteristics and package leaflet, as well as the adaptation of package leaflets approved in the European Union for medicinal products registered in the European Union, are established in accordance with </w:t>
      </w:r>
      <w:hyperlink r:id="rId29" w:anchor="n324">
        <w:r w:rsidRPr="00860DFF">
          <w:t>Article 13 § 4</w:t>
        </w:r>
        <w:r>
          <w:rPr>
            <w:color w:val="006600"/>
          </w:rPr>
          <w:t xml:space="preserve"> </w:t>
        </w:r>
      </w:hyperlink>
      <w:r>
        <w:t>of this of the Law.</w:t>
      </w:r>
    </w:p>
    <w:p w:rsidR="00FF7BDE" w:rsidRDefault="00A22A0C">
      <w:pPr>
        <w:pStyle w:val="a3"/>
        <w:spacing w:before="143"/>
        <w:ind w:right="317"/>
      </w:pPr>
      <w:r>
        <w:t>On medicinal products registered in the European Union, the package leaflets approved in the European Union adapted in accordance with the procedure established by a central executive authority that establishes and implements public health policy.</w:t>
      </w:r>
    </w:p>
    <w:p w:rsidR="00FF7BDE" w:rsidRDefault="00A22A0C">
      <w:pPr>
        <w:pStyle w:val="a5"/>
        <w:numPr>
          <w:ilvl w:val="0"/>
          <w:numId w:val="184"/>
        </w:numPr>
        <w:tabs>
          <w:tab w:val="left" w:pos="881"/>
        </w:tabs>
        <w:spacing w:before="148" w:line="242" w:lineRule="auto"/>
        <w:ind w:right="305" w:firstLine="450"/>
        <w:rPr>
          <w:sz w:val="24"/>
        </w:rPr>
      </w:pPr>
      <w:r>
        <w:rPr>
          <w:sz w:val="24"/>
        </w:rPr>
        <w:t>A state control authority provides free access to all the results of non-clinical studies and clinical trials (studies) of medicinal products (reports on non-clinical studies and clinical trials (studies) specified in this article, which are public information, on its official</w:t>
      </w:r>
      <w:r>
        <w:rPr>
          <w:spacing w:val="-7"/>
          <w:sz w:val="24"/>
        </w:rPr>
        <w:t xml:space="preserve"> </w:t>
      </w:r>
      <w:r>
        <w:rPr>
          <w:sz w:val="24"/>
        </w:rPr>
        <w:t>website.</w:t>
      </w:r>
    </w:p>
    <w:p w:rsidR="00FF7BDE" w:rsidRDefault="00A22A0C">
      <w:pPr>
        <w:pStyle w:val="a3"/>
        <w:spacing w:before="144"/>
        <w:ind w:left="610" w:firstLine="0"/>
        <w:jc w:val="left"/>
      </w:pPr>
      <w:r>
        <w:rPr>
          <w:b/>
        </w:rPr>
        <w:t xml:space="preserve">Article 16. </w:t>
      </w:r>
      <w:r>
        <w:t>State registration of reference and generic medicinal products</w:t>
      </w:r>
    </w:p>
    <w:p w:rsidR="000C1F3A" w:rsidRPr="000C1F3A" w:rsidRDefault="00A22A0C" w:rsidP="006B24D3">
      <w:pPr>
        <w:pStyle w:val="a5"/>
        <w:numPr>
          <w:ilvl w:val="0"/>
          <w:numId w:val="181"/>
        </w:numPr>
        <w:tabs>
          <w:tab w:val="left" w:pos="891"/>
        </w:tabs>
        <w:spacing w:before="76" w:line="242" w:lineRule="auto"/>
        <w:ind w:right="318" w:firstLine="450"/>
      </w:pPr>
      <w:r w:rsidRPr="000C1F3A">
        <w:rPr>
          <w:sz w:val="24"/>
        </w:rPr>
        <w:t>State registration of reference  and generic medicinal products  considering the provisions  of</w:t>
      </w:r>
      <w:r w:rsidRPr="000C1F3A">
        <w:rPr>
          <w:color w:val="006600"/>
          <w:sz w:val="24"/>
        </w:rPr>
        <w:t xml:space="preserve"> </w:t>
      </w:r>
      <w:hyperlink r:id="rId30" w:anchor="n613">
        <w:r w:rsidRPr="009C7606">
          <w:rPr>
            <w:sz w:val="24"/>
          </w:rPr>
          <w:t>Article 41</w:t>
        </w:r>
        <w:r w:rsidRPr="000C1F3A">
          <w:rPr>
            <w:color w:val="006600"/>
            <w:sz w:val="24"/>
          </w:rPr>
          <w:t xml:space="preserve"> </w:t>
        </w:r>
      </w:hyperlink>
      <w:r w:rsidRPr="000C1F3A">
        <w:rPr>
          <w:sz w:val="24"/>
        </w:rPr>
        <w:t>of this Law is conducted in accordance with the procedure determined in</w:t>
      </w:r>
      <w:hyperlink r:id="rId31" w:anchor="n323">
        <w:r w:rsidRPr="009C7606">
          <w:rPr>
            <w:sz w:val="24"/>
          </w:rPr>
          <w:t xml:space="preserve"> Article 13</w:t>
        </w:r>
        <w:r w:rsidRPr="000C1F3A">
          <w:rPr>
            <w:color w:val="006600"/>
            <w:sz w:val="24"/>
          </w:rPr>
          <w:t xml:space="preserve"> </w:t>
        </w:r>
      </w:hyperlink>
      <w:r w:rsidRPr="000C1F3A">
        <w:rPr>
          <w:sz w:val="24"/>
        </w:rPr>
        <w:t>§</w:t>
      </w:r>
      <w:r w:rsidRPr="000C1F3A">
        <w:rPr>
          <w:spacing w:val="-42"/>
          <w:sz w:val="24"/>
        </w:rPr>
        <w:t xml:space="preserve"> </w:t>
      </w:r>
      <w:r w:rsidRPr="000C1F3A">
        <w:rPr>
          <w:sz w:val="24"/>
        </w:rPr>
        <w:t>3 of this Law.</w:t>
      </w:r>
    </w:p>
    <w:p w:rsidR="00FF7BDE" w:rsidRDefault="00A22A0C" w:rsidP="000C1F3A">
      <w:pPr>
        <w:pStyle w:val="a5"/>
        <w:tabs>
          <w:tab w:val="left" w:pos="891"/>
        </w:tabs>
        <w:spacing w:before="76" w:line="242" w:lineRule="auto"/>
        <w:ind w:left="284" w:right="318" w:firstLine="0"/>
      </w:pPr>
      <w:r w:rsidRPr="000C1F3A">
        <w:rPr>
          <w:sz w:val="24"/>
          <w:szCs w:val="24"/>
        </w:rPr>
        <w:t xml:space="preserve">Specific requirements for the volume and content of the registration dossier materials and the form of applications for state registration of such medicinal products are established in accordance with </w:t>
      </w:r>
      <w:hyperlink r:id="rId32" w:anchor="n324">
        <w:r w:rsidRPr="009C7606">
          <w:rPr>
            <w:sz w:val="24"/>
            <w:szCs w:val="24"/>
          </w:rPr>
          <w:t xml:space="preserve">Article 13 § 4 </w:t>
        </w:r>
      </w:hyperlink>
      <w:r w:rsidRPr="000C1F3A">
        <w:rPr>
          <w:sz w:val="24"/>
          <w:szCs w:val="24"/>
        </w:rPr>
        <w:t>of this Law</w:t>
      </w:r>
      <w:r>
        <w:t>.</w:t>
      </w:r>
    </w:p>
    <w:p w:rsidR="006B788B" w:rsidRDefault="00A22A0C" w:rsidP="006B788B">
      <w:pPr>
        <w:pStyle w:val="a5"/>
        <w:numPr>
          <w:ilvl w:val="0"/>
          <w:numId w:val="181"/>
        </w:numPr>
        <w:tabs>
          <w:tab w:val="left" w:pos="901"/>
        </w:tabs>
        <w:spacing w:before="147"/>
        <w:ind w:right="309" w:firstLine="450"/>
        <w:rPr>
          <w:sz w:val="24"/>
        </w:rPr>
      </w:pPr>
      <w:r>
        <w:rPr>
          <w:sz w:val="24"/>
        </w:rPr>
        <w:t>The decision on state registration of a generic medicinal product is made based on an abbreviated application and registration materials attached, which include complete administrative, pharmaceutical</w:t>
      </w:r>
      <w:r>
        <w:rPr>
          <w:spacing w:val="-9"/>
          <w:sz w:val="24"/>
        </w:rPr>
        <w:t xml:space="preserve"> </w:t>
      </w:r>
      <w:r>
        <w:rPr>
          <w:sz w:val="24"/>
        </w:rPr>
        <w:t>data,</w:t>
      </w:r>
      <w:r>
        <w:rPr>
          <w:spacing w:val="-2"/>
          <w:sz w:val="24"/>
        </w:rPr>
        <w:t xml:space="preserve"> </w:t>
      </w:r>
      <w:r>
        <w:rPr>
          <w:sz w:val="24"/>
        </w:rPr>
        <w:t>including</w:t>
      </w:r>
      <w:r>
        <w:rPr>
          <w:spacing w:val="-8"/>
          <w:sz w:val="24"/>
        </w:rPr>
        <w:t xml:space="preserve"> </w:t>
      </w:r>
      <w:r>
        <w:rPr>
          <w:sz w:val="24"/>
        </w:rPr>
        <w:t>data</w:t>
      </w:r>
      <w:r>
        <w:rPr>
          <w:spacing w:val="-8"/>
          <w:sz w:val="24"/>
        </w:rPr>
        <w:t xml:space="preserve"> </w:t>
      </w:r>
      <w:r>
        <w:rPr>
          <w:sz w:val="24"/>
        </w:rPr>
        <w:t>on</w:t>
      </w:r>
      <w:r>
        <w:rPr>
          <w:spacing w:val="-2"/>
          <w:sz w:val="24"/>
        </w:rPr>
        <w:t xml:space="preserve"> </w:t>
      </w:r>
      <w:r>
        <w:rPr>
          <w:sz w:val="24"/>
        </w:rPr>
        <w:t>equivalence</w:t>
      </w:r>
      <w:r>
        <w:rPr>
          <w:spacing w:val="-9"/>
          <w:sz w:val="24"/>
        </w:rPr>
        <w:t xml:space="preserve"> </w:t>
      </w:r>
      <w:r>
        <w:rPr>
          <w:sz w:val="24"/>
        </w:rPr>
        <w:t>to</w:t>
      </w:r>
      <w:r>
        <w:rPr>
          <w:spacing w:val="-7"/>
          <w:sz w:val="24"/>
        </w:rPr>
        <w:t xml:space="preserve"> </w:t>
      </w:r>
      <w:r>
        <w:rPr>
          <w:sz w:val="24"/>
        </w:rPr>
        <w:t>the</w:t>
      </w:r>
      <w:r>
        <w:rPr>
          <w:spacing w:val="-8"/>
          <w:sz w:val="24"/>
        </w:rPr>
        <w:t xml:space="preserve"> </w:t>
      </w:r>
      <w:r>
        <w:rPr>
          <w:sz w:val="24"/>
        </w:rPr>
        <w:t>reference</w:t>
      </w:r>
      <w:r>
        <w:rPr>
          <w:spacing w:val="-8"/>
          <w:sz w:val="24"/>
        </w:rPr>
        <w:t xml:space="preserve"> </w:t>
      </w:r>
      <w:r>
        <w:rPr>
          <w:sz w:val="24"/>
        </w:rPr>
        <w:t>medicinal</w:t>
      </w:r>
      <w:r>
        <w:rPr>
          <w:spacing w:val="-9"/>
          <w:sz w:val="24"/>
        </w:rPr>
        <w:t xml:space="preserve"> </w:t>
      </w:r>
      <w:r>
        <w:rPr>
          <w:sz w:val="24"/>
        </w:rPr>
        <w:t>product</w:t>
      </w:r>
      <w:r>
        <w:rPr>
          <w:spacing w:val="-8"/>
          <w:sz w:val="24"/>
        </w:rPr>
        <w:t xml:space="preserve"> </w:t>
      </w:r>
      <w:r>
        <w:rPr>
          <w:sz w:val="24"/>
        </w:rPr>
        <w:t>(if</w:t>
      </w:r>
      <w:r>
        <w:rPr>
          <w:spacing w:val="-7"/>
          <w:sz w:val="24"/>
        </w:rPr>
        <w:t xml:space="preserve"> </w:t>
      </w:r>
      <w:r>
        <w:rPr>
          <w:sz w:val="24"/>
        </w:rPr>
        <w:t>applicable) received</w:t>
      </w:r>
      <w:r>
        <w:rPr>
          <w:spacing w:val="-15"/>
          <w:sz w:val="24"/>
        </w:rPr>
        <w:t xml:space="preserve"> </w:t>
      </w:r>
      <w:r>
        <w:rPr>
          <w:sz w:val="24"/>
        </w:rPr>
        <w:t>in</w:t>
      </w:r>
      <w:r>
        <w:rPr>
          <w:spacing w:val="-14"/>
          <w:sz w:val="24"/>
        </w:rPr>
        <w:t xml:space="preserve"> </w:t>
      </w:r>
      <w:r>
        <w:rPr>
          <w:sz w:val="24"/>
        </w:rPr>
        <w:t>accordance</w:t>
      </w:r>
      <w:r>
        <w:rPr>
          <w:spacing w:val="-16"/>
          <w:sz w:val="24"/>
        </w:rPr>
        <w:t xml:space="preserve"> </w:t>
      </w:r>
      <w:r>
        <w:rPr>
          <w:sz w:val="24"/>
        </w:rPr>
        <w:t>with</w:t>
      </w:r>
      <w:r>
        <w:rPr>
          <w:spacing w:val="-14"/>
          <w:sz w:val="24"/>
        </w:rPr>
        <w:t xml:space="preserve"> </w:t>
      </w:r>
      <w:r>
        <w:rPr>
          <w:sz w:val="24"/>
        </w:rPr>
        <w:t>the</w:t>
      </w:r>
      <w:r>
        <w:rPr>
          <w:spacing w:val="-15"/>
          <w:sz w:val="24"/>
        </w:rPr>
        <w:t xml:space="preserve"> </w:t>
      </w:r>
      <w:r>
        <w:rPr>
          <w:sz w:val="24"/>
        </w:rPr>
        <w:t>procedure</w:t>
      </w:r>
      <w:r>
        <w:rPr>
          <w:spacing w:val="-16"/>
          <w:sz w:val="24"/>
        </w:rPr>
        <w:t xml:space="preserve"> </w:t>
      </w:r>
      <w:r>
        <w:rPr>
          <w:sz w:val="24"/>
        </w:rPr>
        <w:t>established</w:t>
      </w:r>
      <w:r>
        <w:rPr>
          <w:spacing w:val="-9"/>
          <w:sz w:val="24"/>
        </w:rPr>
        <w:t xml:space="preserve"> </w:t>
      </w:r>
      <w:r>
        <w:rPr>
          <w:sz w:val="24"/>
        </w:rPr>
        <w:t>by</w:t>
      </w:r>
      <w:r>
        <w:rPr>
          <w:spacing w:val="-15"/>
          <w:sz w:val="24"/>
        </w:rPr>
        <w:t xml:space="preserve"> </w:t>
      </w:r>
      <w:r>
        <w:rPr>
          <w:sz w:val="24"/>
        </w:rPr>
        <w:t>a</w:t>
      </w:r>
      <w:r>
        <w:rPr>
          <w:spacing w:val="-15"/>
          <w:sz w:val="24"/>
        </w:rPr>
        <w:t xml:space="preserve"> </w:t>
      </w:r>
      <w:r>
        <w:rPr>
          <w:sz w:val="24"/>
        </w:rPr>
        <w:t>central</w:t>
      </w:r>
      <w:r>
        <w:rPr>
          <w:spacing w:val="-16"/>
          <w:sz w:val="24"/>
        </w:rPr>
        <w:t xml:space="preserve"> </w:t>
      </w:r>
      <w:r>
        <w:rPr>
          <w:sz w:val="24"/>
        </w:rPr>
        <w:t>executive</w:t>
      </w:r>
      <w:r>
        <w:rPr>
          <w:spacing w:val="-15"/>
          <w:sz w:val="24"/>
        </w:rPr>
        <w:t xml:space="preserve"> </w:t>
      </w:r>
      <w:r>
        <w:rPr>
          <w:sz w:val="24"/>
        </w:rPr>
        <w:t>authority</w:t>
      </w:r>
      <w:r>
        <w:rPr>
          <w:spacing w:val="-14"/>
          <w:sz w:val="24"/>
        </w:rPr>
        <w:t xml:space="preserve"> </w:t>
      </w:r>
      <w:r>
        <w:rPr>
          <w:sz w:val="24"/>
        </w:rPr>
        <w:t>that</w:t>
      </w:r>
      <w:r>
        <w:rPr>
          <w:spacing w:val="-16"/>
          <w:sz w:val="24"/>
        </w:rPr>
        <w:t xml:space="preserve"> </w:t>
      </w:r>
      <w:r>
        <w:rPr>
          <w:sz w:val="24"/>
        </w:rPr>
        <w:t>establishes and implements public health</w:t>
      </w:r>
      <w:r>
        <w:rPr>
          <w:spacing w:val="-2"/>
          <w:sz w:val="24"/>
        </w:rPr>
        <w:t xml:space="preserve"> </w:t>
      </w:r>
      <w:r>
        <w:rPr>
          <w:sz w:val="24"/>
        </w:rPr>
        <w:t>policy.</w:t>
      </w:r>
    </w:p>
    <w:p w:rsidR="00987B4B" w:rsidRPr="009C7606" w:rsidRDefault="00A22A0C" w:rsidP="006B788B">
      <w:pPr>
        <w:pStyle w:val="a5"/>
        <w:numPr>
          <w:ilvl w:val="0"/>
          <w:numId w:val="181"/>
        </w:numPr>
        <w:tabs>
          <w:tab w:val="left" w:pos="901"/>
        </w:tabs>
        <w:spacing w:before="147"/>
        <w:ind w:right="309" w:firstLine="450"/>
        <w:rPr>
          <w:sz w:val="24"/>
          <w:szCs w:val="24"/>
        </w:rPr>
      </w:pPr>
      <w:r w:rsidRPr="009C7606">
        <w:rPr>
          <w:sz w:val="24"/>
          <w:szCs w:val="24"/>
        </w:rPr>
        <w:t xml:space="preserve">A state control authority implements a comprehensive system that ensures confidentiality, </w:t>
      </w:r>
      <w:r w:rsidR="007919DC" w:rsidRPr="009C7606">
        <w:rPr>
          <w:sz w:val="24"/>
          <w:szCs w:val="24"/>
        </w:rPr>
        <w:t>protection</w:t>
      </w:r>
      <w:r w:rsidRPr="009C7606">
        <w:rPr>
          <w:spacing w:val="-5"/>
          <w:sz w:val="24"/>
          <w:szCs w:val="24"/>
        </w:rPr>
        <w:t xml:space="preserve"> </w:t>
      </w:r>
      <w:r w:rsidRPr="009C7606">
        <w:rPr>
          <w:sz w:val="24"/>
          <w:szCs w:val="24"/>
        </w:rPr>
        <w:t>and</w:t>
      </w:r>
      <w:r w:rsidRPr="009C7606">
        <w:rPr>
          <w:spacing w:val="-3"/>
          <w:sz w:val="24"/>
          <w:szCs w:val="24"/>
        </w:rPr>
        <w:t xml:space="preserve"> </w:t>
      </w:r>
      <w:r w:rsidRPr="009C7606">
        <w:rPr>
          <w:sz w:val="24"/>
          <w:szCs w:val="24"/>
        </w:rPr>
        <w:t>independence</w:t>
      </w:r>
      <w:r w:rsidRPr="009C7606">
        <w:rPr>
          <w:spacing w:val="-9"/>
          <w:sz w:val="24"/>
          <w:szCs w:val="24"/>
        </w:rPr>
        <w:t xml:space="preserve"> </w:t>
      </w:r>
      <w:r w:rsidRPr="009C7606">
        <w:rPr>
          <w:sz w:val="24"/>
          <w:szCs w:val="24"/>
        </w:rPr>
        <w:t>of</w:t>
      </w:r>
      <w:r w:rsidRPr="009C7606">
        <w:rPr>
          <w:spacing w:val="-4"/>
          <w:sz w:val="24"/>
          <w:szCs w:val="24"/>
        </w:rPr>
        <w:t xml:space="preserve"> </w:t>
      </w:r>
      <w:r w:rsidRPr="009C7606">
        <w:rPr>
          <w:sz w:val="24"/>
          <w:szCs w:val="24"/>
        </w:rPr>
        <w:t xml:space="preserve">data of non-clinical studies and clinical </w:t>
      </w:r>
      <w:r w:rsidR="00A3057E" w:rsidRPr="009C7606">
        <w:rPr>
          <w:sz w:val="24"/>
          <w:szCs w:val="24"/>
        </w:rPr>
        <w:t xml:space="preserve">studies </w:t>
      </w:r>
      <w:r w:rsidRPr="009C7606">
        <w:rPr>
          <w:sz w:val="24"/>
          <w:szCs w:val="24"/>
        </w:rPr>
        <w:t>(</w:t>
      </w:r>
      <w:r w:rsidR="00A3057E" w:rsidRPr="009C7606">
        <w:rPr>
          <w:sz w:val="24"/>
          <w:szCs w:val="24"/>
        </w:rPr>
        <w:t>trials</w:t>
      </w:r>
      <w:r w:rsidRPr="009C7606">
        <w:rPr>
          <w:sz w:val="24"/>
          <w:szCs w:val="24"/>
        </w:rPr>
        <w:t xml:space="preserve">) </w:t>
      </w:r>
      <w:r w:rsidR="006B788B" w:rsidRPr="009C7606">
        <w:rPr>
          <w:sz w:val="24"/>
          <w:szCs w:val="24"/>
        </w:rPr>
        <w:t>submitted</w:t>
      </w:r>
      <w:r w:rsidRPr="009C7606">
        <w:rPr>
          <w:sz w:val="24"/>
          <w:szCs w:val="24"/>
        </w:rPr>
        <w:t xml:space="preserve"> for state registration of a reference medicinal product for its </w:t>
      </w:r>
      <w:r w:rsidR="006B788B" w:rsidRPr="009C7606">
        <w:rPr>
          <w:sz w:val="24"/>
          <w:szCs w:val="24"/>
        </w:rPr>
        <w:t>placing on the market</w:t>
      </w:r>
      <w:r w:rsidRPr="009C7606">
        <w:rPr>
          <w:sz w:val="24"/>
          <w:szCs w:val="24"/>
        </w:rPr>
        <w:t xml:space="preserve"> in</w:t>
      </w:r>
      <w:r w:rsidRPr="009C7606">
        <w:rPr>
          <w:spacing w:val="-4"/>
          <w:sz w:val="24"/>
          <w:szCs w:val="24"/>
        </w:rPr>
        <w:t xml:space="preserve"> </w:t>
      </w:r>
      <w:r w:rsidRPr="009C7606">
        <w:rPr>
          <w:sz w:val="24"/>
          <w:szCs w:val="24"/>
        </w:rPr>
        <w:t>Ukraine.</w:t>
      </w:r>
      <w:r w:rsidR="00987B4B" w:rsidRPr="009C7606">
        <w:rPr>
          <w:i/>
          <w:sz w:val="24"/>
          <w:szCs w:val="24"/>
        </w:rPr>
        <w:t xml:space="preserve"> </w:t>
      </w:r>
    </w:p>
    <w:p w:rsidR="00FF7BDE" w:rsidRPr="00987B4B" w:rsidRDefault="00987B4B" w:rsidP="00987B4B">
      <w:pPr>
        <w:pStyle w:val="a3"/>
        <w:spacing w:before="152" w:line="242" w:lineRule="auto"/>
        <w:ind w:right="305"/>
        <w:rPr>
          <w:i/>
        </w:rPr>
      </w:pPr>
      <w:r w:rsidRPr="009C7606">
        <w:rPr>
          <w:i/>
        </w:rPr>
        <w:t>{Paragraph one of part three of article 16 as amended by the Law № 4454-IX of 15.05.2025}</w:t>
      </w:r>
    </w:p>
    <w:p w:rsidR="00FF7BDE" w:rsidRDefault="004E6930">
      <w:pPr>
        <w:pStyle w:val="a3"/>
        <w:spacing w:before="152" w:line="242" w:lineRule="auto"/>
        <w:ind w:right="305"/>
      </w:pPr>
      <w:r>
        <w:t>To make a decision on state registration of a generic medicinal product t</w:t>
      </w:r>
      <w:r w:rsidR="00A22A0C">
        <w:t>h</w:t>
      </w:r>
      <w:r>
        <w:t>e</w:t>
      </w:r>
      <w:r w:rsidR="00A22A0C">
        <w:t xml:space="preserve"> </w:t>
      </w:r>
      <w:r w:rsidR="00DA04AC">
        <w:t>parts</w:t>
      </w:r>
      <w:r w:rsidR="00A22A0C">
        <w:t xml:space="preserve"> of the abbreviated registration dossier that contain new indications or new pharmaceutical forms </w:t>
      </w:r>
      <w:r w:rsidR="006D1852">
        <w:t>protected by patent</w:t>
      </w:r>
      <w:r>
        <w:t>s</w:t>
      </w:r>
      <w:r w:rsidR="006D1852">
        <w:t xml:space="preserve"> </w:t>
      </w:r>
      <w:r w:rsidR="00A22A0C">
        <w:t>as a result of human intellectual activity are not required.</w:t>
      </w:r>
    </w:p>
    <w:p w:rsidR="00FF7BDE" w:rsidRPr="007919DC" w:rsidRDefault="00A22A0C">
      <w:pPr>
        <w:spacing w:before="144"/>
        <w:ind w:left="610"/>
        <w:rPr>
          <w:sz w:val="24"/>
          <w:lang w:val="ru-RU"/>
        </w:rPr>
      </w:pPr>
      <w:r>
        <w:rPr>
          <w:b/>
          <w:sz w:val="24"/>
        </w:rPr>
        <w:t xml:space="preserve">Article 17. </w:t>
      </w:r>
      <w:r>
        <w:rPr>
          <w:sz w:val="24"/>
        </w:rPr>
        <w:t>The use of the registration dossier materials</w:t>
      </w:r>
    </w:p>
    <w:p w:rsidR="00FF7BDE" w:rsidRDefault="00A22A0C">
      <w:pPr>
        <w:pStyle w:val="a3"/>
        <w:ind w:right="313"/>
      </w:pPr>
      <w:r>
        <w:t>1.</w:t>
      </w:r>
      <w:r>
        <w:rPr>
          <w:spacing w:val="-8"/>
        </w:rPr>
        <w:t xml:space="preserve"> </w:t>
      </w:r>
      <w:r>
        <w:t>The</w:t>
      </w:r>
      <w:r>
        <w:rPr>
          <w:spacing w:val="-8"/>
        </w:rPr>
        <w:t xml:space="preserve"> </w:t>
      </w:r>
      <w:r>
        <w:t>marketing</w:t>
      </w:r>
      <w:r>
        <w:rPr>
          <w:spacing w:val="-8"/>
        </w:rPr>
        <w:t xml:space="preserve"> </w:t>
      </w:r>
      <w:r>
        <w:t>authorization</w:t>
      </w:r>
      <w:r>
        <w:rPr>
          <w:spacing w:val="-7"/>
        </w:rPr>
        <w:t xml:space="preserve"> </w:t>
      </w:r>
      <w:r>
        <w:t>holder</w:t>
      </w:r>
      <w:r>
        <w:rPr>
          <w:spacing w:val="-8"/>
        </w:rPr>
        <w:t xml:space="preserve"> </w:t>
      </w:r>
      <w:r>
        <w:t>may</w:t>
      </w:r>
      <w:r>
        <w:rPr>
          <w:spacing w:val="-7"/>
        </w:rPr>
        <w:t xml:space="preserve"> </w:t>
      </w:r>
      <w:r>
        <w:t>allow</w:t>
      </w:r>
      <w:r>
        <w:rPr>
          <w:spacing w:val="-6"/>
        </w:rPr>
        <w:t xml:space="preserve"> </w:t>
      </w:r>
      <w:r>
        <w:t>the</w:t>
      </w:r>
      <w:r>
        <w:rPr>
          <w:spacing w:val="-4"/>
        </w:rPr>
        <w:t xml:space="preserve"> </w:t>
      </w:r>
      <w:r>
        <w:t>use</w:t>
      </w:r>
      <w:r>
        <w:rPr>
          <w:spacing w:val="-8"/>
        </w:rPr>
        <w:t xml:space="preserve"> </w:t>
      </w:r>
      <w:r>
        <w:t>of</w:t>
      </w:r>
      <w:r>
        <w:rPr>
          <w:spacing w:val="-7"/>
        </w:rPr>
        <w:t xml:space="preserve"> </w:t>
      </w:r>
      <w:r>
        <w:t>pharmaceutical</w:t>
      </w:r>
      <w:r>
        <w:rPr>
          <w:spacing w:val="-3"/>
        </w:rPr>
        <w:t xml:space="preserve"> </w:t>
      </w:r>
      <w:r>
        <w:t>documentation,</w:t>
      </w:r>
      <w:r>
        <w:rPr>
          <w:spacing w:val="-8"/>
        </w:rPr>
        <w:t xml:space="preserve"> </w:t>
      </w:r>
      <w:r>
        <w:t>data of non-clinical studies and clinical trials (studies) contained in the registration dossier with a view</w:t>
      </w:r>
      <w:r>
        <w:rPr>
          <w:spacing w:val="-38"/>
        </w:rPr>
        <w:t xml:space="preserve"> </w:t>
      </w:r>
      <w:r>
        <w:t>to preparing applications for state registration of other medicinal products having the same qualitative and quantitative composition of APIs and the same pharmaceutical</w:t>
      </w:r>
      <w:r>
        <w:rPr>
          <w:spacing w:val="-3"/>
        </w:rPr>
        <w:t xml:space="preserve"> </w:t>
      </w:r>
      <w:r>
        <w:t>form.</w:t>
      </w:r>
    </w:p>
    <w:p w:rsidR="00FF7BDE" w:rsidRDefault="00A22A0C">
      <w:pPr>
        <w:pStyle w:val="a3"/>
        <w:spacing w:before="151"/>
        <w:ind w:left="610" w:firstLine="0"/>
        <w:jc w:val="left"/>
      </w:pPr>
      <w:r>
        <w:rPr>
          <w:b/>
        </w:rPr>
        <w:t xml:space="preserve">Article 18. </w:t>
      </w:r>
      <w:r>
        <w:t>Requirements for the documents submitted for state registration of medicinal product</w:t>
      </w:r>
    </w:p>
    <w:p w:rsidR="00FF7BDE" w:rsidRDefault="00A22A0C">
      <w:pPr>
        <w:pStyle w:val="a5"/>
        <w:numPr>
          <w:ilvl w:val="0"/>
          <w:numId w:val="180"/>
        </w:numPr>
        <w:tabs>
          <w:tab w:val="left" w:pos="851"/>
        </w:tabs>
        <w:ind w:right="305" w:firstLine="450"/>
        <w:rPr>
          <w:sz w:val="24"/>
        </w:rPr>
      </w:pPr>
      <w:r>
        <w:rPr>
          <w:sz w:val="24"/>
        </w:rPr>
        <w:t>The applicant shall ensure that the detailed characteristics of the medicinal product</w:t>
      </w:r>
      <w:r w:rsidR="006D1852">
        <w:rPr>
          <w:sz w:val="24"/>
        </w:rPr>
        <w:t xml:space="preserve"> </w:t>
      </w:r>
      <w:r>
        <w:rPr>
          <w:spacing w:val="-41"/>
          <w:sz w:val="24"/>
        </w:rPr>
        <w:t xml:space="preserve"> </w:t>
      </w:r>
      <w:r>
        <w:rPr>
          <w:sz w:val="24"/>
        </w:rPr>
        <w:t>submitted for state registration of medicinal product to a state control authority, specified in</w:t>
      </w:r>
      <w:r>
        <w:rPr>
          <w:color w:val="006600"/>
          <w:sz w:val="24"/>
        </w:rPr>
        <w:t xml:space="preserve"> </w:t>
      </w:r>
      <w:hyperlink r:id="rId33" w:anchor="n359">
        <w:r w:rsidRPr="00860DFF">
          <w:rPr>
            <w:sz w:val="24"/>
          </w:rPr>
          <w:t>Article 15</w:t>
        </w:r>
      </w:hyperlink>
      <w:r w:rsidR="00860DFF">
        <w:rPr>
          <w:sz w:val="24"/>
          <w:lang w:val="uk-UA"/>
        </w:rPr>
        <w:t xml:space="preserve"> </w:t>
      </w:r>
      <w:r>
        <w:rPr>
          <w:sz w:val="24"/>
        </w:rPr>
        <w:t>of this Law, are drawn up and signed by technical and professional experts, which shall be indicated in a brief</w:t>
      </w:r>
      <w:r>
        <w:rPr>
          <w:spacing w:val="-1"/>
          <w:sz w:val="24"/>
        </w:rPr>
        <w:t xml:space="preserve"> </w:t>
      </w:r>
      <w:r>
        <w:rPr>
          <w:sz w:val="24"/>
        </w:rPr>
        <w:t>summary.</w:t>
      </w:r>
    </w:p>
    <w:p w:rsidR="00FF7BDE" w:rsidRDefault="00A22A0C">
      <w:pPr>
        <w:pStyle w:val="a3"/>
        <w:spacing w:before="152"/>
        <w:ind w:right="315"/>
      </w:pPr>
      <w:r>
        <w:t>The requirements for the technical and professional qualifications of experts who have the right to draw up and sign documents submitted for state registration of medicinal product are determined by a central executive authority that establishes and implements public health policy.</w:t>
      </w:r>
    </w:p>
    <w:p w:rsidR="00FF7BDE" w:rsidRDefault="00A22A0C">
      <w:pPr>
        <w:pStyle w:val="a5"/>
        <w:numPr>
          <w:ilvl w:val="0"/>
          <w:numId w:val="180"/>
        </w:numPr>
        <w:tabs>
          <w:tab w:val="left" w:pos="866"/>
        </w:tabs>
        <w:spacing w:before="147" w:line="242" w:lineRule="auto"/>
        <w:ind w:right="319" w:firstLine="450"/>
        <w:rPr>
          <w:sz w:val="24"/>
        </w:rPr>
      </w:pPr>
      <w:r>
        <w:rPr>
          <w:sz w:val="24"/>
        </w:rPr>
        <w:t>Technical and professional experts specified in this Article § 1 shall describe any scientific literature in accordance with the requirements established by a central executive authority that establishes and implements public health policy, in accordance with</w:t>
      </w:r>
      <w:r>
        <w:rPr>
          <w:color w:val="006600"/>
          <w:sz w:val="24"/>
        </w:rPr>
        <w:t xml:space="preserve"> </w:t>
      </w:r>
      <w:hyperlink r:id="rId34" w:anchor="n324">
        <w:r w:rsidRPr="00860DFF">
          <w:rPr>
            <w:sz w:val="24"/>
          </w:rPr>
          <w:t>Article 13 § 4</w:t>
        </w:r>
        <w:r>
          <w:rPr>
            <w:color w:val="006600"/>
            <w:sz w:val="24"/>
          </w:rPr>
          <w:t xml:space="preserve"> </w:t>
        </w:r>
      </w:hyperlink>
      <w:r>
        <w:rPr>
          <w:sz w:val="24"/>
        </w:rPr>
        <w:t>of this</w:t>
      </w:r>
      <w:r>
        <w:rPr>
          <w:spacing w:val="-12"/>
          <w:sz w:val="24"/>
        </w:rPr>
        <w:t xml:space="preserve"> </w:t>
      </w:r>
      <w:r>
        <w:rPr>
          <w:sz w:val="24"/>
        </w:rPr>
        <w:t>Law.</w:t>
      </w:r>
    </w:p>
    <w:p w:rsidR="00FF7BDE" w:rsidRDefault="00A22A0C">
      <w:pPr>
        <w:pStyle w:val="a5"/>
        <w:numPr>
          <w:ilvl w:val="0"/>
          <w:numId w:val="180"/>
        </w:numPr>
        <w:tabs>
          <w:tab w:val="left" w:pos="881"/>
        </w:tabs>
        <w:spacing w:before="144"/>
        <w:ind w:right="309" w:firstLine="450"/>
        <w:rPr>
          <w:sz w:val="24"/>
        </w:rPr>
      </w:pPr>
      <w:r>
        <w:rPr>
          <w:sz w:val="24"/>
        </w:rPr>
        <w:t>The summary of product characteristics is included in the package of documents that the applicant or representative in Ukraine submits for state registration to a state control authority in accordance with the requirements established by a central executive authority that establishes and implements public health policy, in accordance with</w:t>
      </w:r>
      <w:r>
        <w:rPr>
          <w:color w:val="006600"/>
          <w:sz w:val="24"/>
        </w:rPr>
        <w:t xml:space="preserve"> </w:t>
      </w:r>
      <w:hyperlink r:id="rId35" w:anchor="n324">
        <w:r w:rsidRPr="00860DFF">
          <w:rPr>
            <w:sz w:val="24"/>
          </w:rPr>
          <w:t xml:space="preserve">Article 13 § 4 </w:t>
        </w:r>
      </w:hyperlink>
      <w:r>
        <w:rPr>
          <w:sz w:val="24"/>
        </w:rPr>
        <w:t>of this</w:t>
      </w:r>
      <w:r>
        <w:rPr>
          <w:spacing w:val="6"/>
          <w:sz w:val="24"/>
        </w:rPr>
        <w:t xml:space="preserve"> </w:t>
      </w:r>
      <w:r>
        <w:rPr>
          <w:sz w:val="24"/>
        </w:rPr>
        <w:t>Law.</w:t>
      </w:r>
    </w:p>
    <w:p w:rsidR="00FF7BDE" w:rsidRDefault="00A22A0C">
      <w:pPr>
        <w:pStyle w:val="1"/>
        <w:spacing w:before="149"/>
        <w:ind w:left="4302"/>
        <w:jc w:val="both"/>
      </w:pPr>
      <w:r>
        <w:t>Chapter II.</w:t>
      </w:r>
    </w:p>
    <w:p w:rsidR="00FF7BDE" w:rsidRDefault="00FF7BDE">
      <w:pPr>
        <w:pStyle w:val="a3"/>
        <w:spacing w:before="9"/>
        <w:ind w:left="0" w:firstLine="0"/>
        <w:jc w:val="left"/>
        <w:rPr>
          <w:b/>
          <w:sz w:val="23"/>
        </w:rPr>
      </w:pPr>
    </w:p>
    <w:p w:rsidR="00FF7BDE" w:rsidRDefault="00A22A0C">
      <w:pPr>
        <w:ind w:left="590" w:right="744"/>
        <w:jc w:val="center"/>
        <w:rPr>
          <w:b/>
          <w:sz w:val="28"/>
        </w:rPr>
      </w:pPr>
      <w:r>
        <w:rPr>
          <w:b/>
          <w:sz w:val="28"/>
        </w:rPr>
        <w:t>Special provisions on individual medicinal products</w:t>
      </w:r>
    </w:p>
    <w:p w:rsidR="00FF7BDE" w:rsidRDefault="00A22A0C">
      <w:pPr>
        <w:pStyle w:val="a3"/>
        <w:spacing w:before="155"/>
        <w:ind w:left="610" w:firstLine="0"/>
        <w:jc w:val="left"/>
      </w:pPr>
      <w:r>
        <w:rPr>
          <w:b/>
        </w:rPr>
        <w:t xml:space="preserve">Article 19. </w:t>
      </w:r>
      <w:r>
        <w:t>State registration of homoeopathic medicinal products</w:t>
      </w:r>
    </w:p>
    <w:p w:rsidR="000C1F3A" w:rsidRPr="00860DFF" w:rsidRDefault="00A22A0C" w:rsidP="006B24D3">
      <w:pPr>
        <w:pStyle w:val="a5"/>
        <w:numPr>
          <w:ilvl w:val="0"/>
          <w:numId w:val="179"/>
        </w:numPr>
        <w:tabs>
          <w:tab w:val="left" w:pos="846"/>
        </w:tabs>
        <w:spacing w:before="76"/>
        <w:ind w:right="317" w:firstLine="450"/>
        <w:rPr>
          <w:sz w:val="24"/>
        </w:rPr>
      </w:pPr>
      <w:r w:rsidRPr="000C1F3A">
        <w:rPr>
          <w:sz w:val="24"/>
        </w:rPr>
        <w:t>State</w:t>
      </w:r>
      <w:r w:rsidRPr="000C1F3A">
        <w:rPr>
          <w:spacing w:val="-10"/>
          <w:sz w:val="24"/>
        </w:rPr>
        <w:t xml:space="preserve"> </w:t>
      </w:r>
      <w:r w:rsidRPr="000C1F3A">
        <w:rPr>
          <w:sz w:val="24"/>
        </w:rPr>
        <w:t>registration</w:t>
      </w:r>
      <w:r w:rsidRPr="000C1F3A">
        <w:rPr>
          <w:spacing w:val="-8"/>
          <w:sz w:val="24"/>
        </w:rPr>
        <w:t xml:space="preserve"> </w:t>
      </w:r>
      <w:r w:rsidRPr="000C1F3A">
        <w:rPr>
          <w:sz w:val="24"/>
        </w:rPr>
        <w:t>of</w:t>
      </w:r>
      <w:r w:rsidRPr="000C1F3A">
        <w:rPr>
          <w:spacing w:val="-12"/>
          <w:sz w:val="24"/>
        </w:rPr>
        <w:t xml:space="preserve"> </w:t>
      </w:r>
      <w:r w:rsidRPr="000C1F3A">
        <w:rPr>
          <w:sz w:val="24"/>
        </w:rPr>
        <w:t>homoeopathic</w:t>
      </w:r>
      <w:r w:rsidRPr="000C1F3A">
        <w:rPr>
          <w:spacing w:val="-9"/>
          <w:sz w:val="24"/>
        </w:rPr>
        <w:t xml:space="preserve"> </w:t>
      </w:r>
      <w:r w:rsidRPr="000C1F3A">
        <w:rPr>
          <w:sz w:val="24"/>
        </w:rPr>
        <w:t>medicinal</w:t>
      </w:r>
      <w:r w:rsidRPr="000C1F3A">
        <w:rPr>
          <w:spacing w:val="-14"/>
          <w:sz w:val="24"/>
        </w:rPr>
        <w:t xml:space="preserve"> </w:t>
      </w:r>
      <w:r w:rsidRPr="000C1F3A">
        <w:rPr>
          <w:sz w:val="24"/>
        </w:rPr>
        <w:t>products</w:t>
      </w:r>
      <w:r w:rsidRPr="000C1F3A">
        <w:rPr>
          <w:spacing w:val="-11"/>
          <w:sz w:val="24"/>
        </w:rPr>
        <w:t xml:space="preserve"> </w:t>
      </w:r>
      <w:r w:rsidRPr="000C1F3A">
        <w:rPr>
          <w:sz w:val="24"/>
        </w:rPr>
        <w:t>is</w:t>
      </w:r>
      <w:r w:rsidRPr="000C1F3A">
        <w:rPr>
          <w:spacing w:val="-12"/>
          <w:sz w:val="24"/>
        </w:rPr>
        <w:t xml:space="preserve"> </w:t>
      </w:r>
      <w:r w:rsidRPr="000C1F3A">
        <w:rPr>
          <w:sz w:val="24"/>
        </w:rPr>
        <w:t>conducted</w:t>
      </w:r>
      <w:r w:rsidRPr="000C1F3A">
        <w:rPr>
          <w:spacing w:val="-8"/>
          <w:sz w:val="24"/>
        </w:rPr>
        <w:t xml:space="preserve"> </w:t>
      </w:r>
      <w:r w:rsidRPr="000C1F3A">
        <w:rPr>
          <w:sz w:val="24"/>
        </w:rPr>
        <w:t>according</w:t>
      </w:r>
      <w:r w:rsidRPr="000C1F3A">
        <w:rPr>
          <w:spacing w:val="-8"/>
          <w:sz w:val="24"/>
        </w:rPr>
        <w:t xml:space="preserve"> </w:t>
      </w:r>
      <w:r w:rsidRPr="000C1F3A">
        <w:rPr>
          <w:sz w:val="24"/>
        </w:rPr>
        <w:t>to</w:t>
      </w:r>
      <w:r w:rsidRPr="000C1F3A">
        <w:rPr>
          <w:spacing w:val="-13"/>
          <w:sz w:val="24"/>
        </w:rPr>
        <w:t xml:space="preserve"> </w:t>
      </w:r>
      <w:r w:rsidRPr="000C1F3A">
        <w:rPr>
          <w:sz w:val="24"/>
        </w:rPr>
        <w:t>an</w:t>
      </w:r>
      <w:r w:rsidRPr="000C1F3A">
        <w:rPr>
          <w:spacing w:val="-8"/>
          <w:sz w:val="24"/>
        </w:rPr>
        <w:t xml:space="preserve"> </w:t>
      </w:r>
      <w:r w:rsidRPr="000C1F3A">
        <w:rPr>
          <w:sz w:val="24"/>
        </w:rPr>
        <w:t>individual (simplified) procedure in accordance with the procedure specified in</w:t>
      </w:r>
      <w:r w:rsidRPr="000C1F3A">
        <w:rPr>
          <w:color w:val="006600"/>
          <w:sz w:val="24"/>
        </w:rPr>
        <w:t xml:space="preserve"> </w:t>
      </w:r>
      <w:hyperlink r:id="rId36" w:anchor="n323">
        <w:r w:rsidRPr="00860DFF">
          <w:rPr>
            <w:sz w:val="24"/>
          </w:rPr>
          <w:t>Article 13 § 3</w:t>
        </w:r>
      </w:hyperlink>
      <w:r w:rsidRPr="00860DFF">
        <w:rPr>
          <w:sz w:val="24"/>
        </w:rPr>
        <w:t xml:space="preserve"> of this Law. Specific requirements for the volume and content of the registration dossier materials and the form of applications for state registration of such medicinal products are determined in accordance with</w:t>
      </w:r>
      <w:hyperlink r:id="rId37" w:anchor="n324">
        <w:r w:rsidRPr="00860DFF">
          <w:rPr>
            <w:sz w:val="24"/>
          </w:rPr>
          <w:t xml:space="preserve"> Article 13 § 4</w:t>
        </w:r>
      </w:hyperlink>
      <w:r w:rsidRPr="00860DFF">
        <w:rPr>
          <w:sz w:val="24"/>
        </w:rPr>
        <w:t xml:space="preserve"> of this</w:t>
      </w:r>
      <w:r w:rsidRPr="00860DFF">
        <w:rPr>
          <w:spacing w:val="3"/>
          <w:sz w:val="24"/>
        </w:rPr>
        <w:t xml:space="preserve"> </w:t>
      </w:r>
      <w:r w:rsidRPr="00860DFF">
        <w:rPr>
          <w:sz w:val="24"/>
        </w:rPr>
        <w:t>Law.</w:t>
      </w:r>
    </w:p>
    <w:p w:rsidR="00FF7BDE" w:rsidRPr="000C1F3A" w:rsidRDefault="00A22A0C" w:rsidP="006B24D3">
      <w:pPr>
        <w:pStyle w:val="a5"/>
        <w:numPr>
          <w:ilvl w:val="0"/>
          <w:numId w:val="179"/>
        </w:numPr>
        <w:tabs>
          <w:tab w:val="left" w:pos="846"/>
        </w:tabs>
        <w:spacing w:before="76"/>
        <w:ind w:right="317" w:firstLine="450"/>
        <w:rPr>
          <w:sz w:val="24"/>
        </w:rPr>
      </w:pPr>
      <w:r w:rsidRPr="000C1F3A">
        <w:rPr>
          <w:sz w:val="24"/>
        </w:rPr>
        <w:t>Only</w:t>
      </w:r>
      <w:r w:rsidRPr="000C1F3A">
        <w:rPr>
          <w:spacing w:val="-9"/>
          <w:sz w:val="24"/>
        </w:rPr>
        <w:t xml:space="preserve"> </w:t>
      </w:r>
      <w:r w:rsidRPr="000C1F3A">
        <w:rPr>
          <w:sz w:val="24"/>
        </w:rPr>
        <w:t>those</w:t>
      </w:r>
      <w:r w:rsidRPr="000C1F3A">
        <w:rPr>
          <w:spacing w:val="-9"/>
          <w:sz w:val="24"/>
        </w:rPr>
        <w:t xml:space="preserve"> </w:t>
      </w:r>
      <w:r w:rsidRPr="000C1F3A">
        <w:rPr>
          <w:sz w:val="24"/>
        </w:rPr>
        <w:t>homoeopathic</w:t>
      </w:r>
      <w:r w:rsidRPr="000C1F3A">
        <w:rPr>
          <w:spacing w:val="-10"/>
          <w:sz w:val="24"/>
        </w:rPr>
        <w:t xml:space="preserve"> </w:t>
      </w:r>
      <w:r w:rsidRPr="000C1F3A">
        <w:rPr>
          <w:sz w:val="24"/>
        </w:rPr>
        <w:t>medicinal</w:t>
      </w:r>
      <w:r w:rsidRPr="000C1F3A">
        <w:rPr>
          <w:spacing w:val="-4"/>
          <w:sz w:val="24"/>
        </w:rPr>
        <w:t xml:space="preserve"> </w:t>
      </w:r>
      <w:r w:rsidRPr="000C1F3A">
        <w:rPr>
          <w:sz w:val="24"/>
        </w:rPr>
        <w:t>products</w:t>
      </w:r>
      <w:r w:rsidRPr="000C1F3A">
        <w:rPr>
          <w:spacing w:val="-7"/>
          <w:sz w:val="24"/>
        </w:rPr>
        <w:t xml:space="preserve"> </w:t>
      </w:r>
      <w:r w:rsidRPr="000C1F3A">
        <w:rPr>
          <w:sz w:val="24"/>
        </w:rPr>
        <w:t>that</w:t>
      </w:r>
      <w:r w:rsidRPr="000C1F3A">
        <w:rPr>
          <w:spacing w:val="-5"/>
          <w:sz w:val="24"/>
        </w:rPr>
        <w:t xml:space="preserve"> </w:t>
      </w:r>
      <w:r w:rsidRPr="000C1F3A">
        <w:rPr>
          <w:sz w:val="24"/>
        </w:rPr>
        <w:t>meet</w:t>
      </w:r>
      <w:r w:rsidRPr="000C1F3A">
        <w:rPr>
          <w:spacing w:val="-4"/>
          <w:sz w:val="24"/>
        </w:rPr>
        <w:t xml:space="preserve"> </w:t>
      </w:r>
      <w:r w:rsidRPr="000C1F3A">
        <w:rPr>
          <w:sz w:val="24"/>
        </w:rPr>
        <w:t>all</w:t>
      </w:r>
      <w:r w:rsidRPr="000C1F3A">
        <w:rPr>
          <w:spacing w:val="-5"/>
          <w:sz w:val="24"/>
        </w:rPr>
        <w:t xml:space="preserve"> </w:t>
      </w:r>
      <w:r w:rsidRPr="000C1F3A">
        <w:rPr>
          <w:sz w:val="24"/>
        </w:rPr>
        <w:t>following</w:t>
      </w:r>
      <w:r w:rsidRPr="000C1F3A">
        <w:rPr>
          <w:spacing w:val="-4"/>
          <w:sz w:val="24"/>
        </w:rPr>
        <w:t xml:space="preserve"> </w:t>
      </w:r>
      <w:r w:rsidRPr="000C1F3A">
        <w:rPr>
          <w:sz w:val="24"/>
        </w:rPr>
        <w:t>conditions</w:t>
      </w:r>
      <w:r w:rsidRPr="000C1F3A">
        <w:rPr>
          <w:spacing w:val="-6"/>
          <w:sz w:val="24"/>
        </w:rPr>
        <w:t xml:space="preserve"> </w:t>
      </w:r>
      <w:r w:rsidRPr="000C1F3A">
        <w:rPr>
          <w:sz w:val="24"/>
        </w:rPr>
        <w:t>are</w:t>
      </w:r>
      <w:r w:rsidRPr="000C1F3A">
        <w:rPr>
          <w:spacing w:val="-5"/>
          <w:sz w:val="24"/>
        </w:rPr>
        <w:t xml:space="preserve"> </w:t>
      </w:r>
      <w:r w:rsidRPr="000C1F3A">
        <w:rPr>
          <w:sz w:val="24"/>
        </w:rPr>
        <w:t>subject</w:t>
      </w:r>
      <w:r w:rsidRPr="000C1F3A">
        <w:rPr>
          <w:spacing w:val="-9"/>
          <w:sz w:val="24"/>
        </w:rPr>
        <w:t xml:space="preserve"> </w:t>
      </w:r>
      <w:r w:rsidRPr="000C1F3A">
        <w:rPr>
          <w:sz w:val="24"/>
        </w:rPr>
        <w:t>to state registration under the simplified</w:t>
      </w:r>
      <w:r w:rsidRPr="000C1F3A">
        <w:rPr>
          <w:spacing w:val="-5"/>
          <w:sz w:val="24"/>
        </w:rPr>
        <w:t xml:space="preserve"> </w:t>
      </w:r>
      <w:r w:rsidRPr="000C1F3A">
        <w:rPr>
          <w:sz w:val="24"/>
        </w:rPr>
        <w:t>procedure:</w:t>
      </w:r>
    </w:p>
    <w:p w:rsidR="00FF7BDE" w:rsidRDefault="00A22A0C">
      <w:pPr>
        <w:pStyle w:val="a5"/>
        <w:numPr>
          <w:ilvl w:val="0"/>
          <w:numId w:val="178"/>
        </w:numPr>
        <w:tabs>
          <w:tab w:val="left" w:pos="871"/>
        </w:tabs>
        <w:spacing w:before="148"/>
        <w:ind w:hanging="261"/>
        <w:rPr>
          <w:sz w:val="24"/>
        </w:rPr>
      </w:pPr>
      <w:r>
        <w:rPr>
          <w:sz w:val="24"/>
        </w:rPr>
        <w:t>the medicinal product intended for oral or topical</w:t>
      </w:r>
      <w:r>
        <w:rPr>
          <w:spacing w:val="-4"/>
          <w:sz w:val="24"/>
        </w:rPr>
        <w:t xml:space="preserve"> </w:t>
      </w:r>
      <w:r>
        <w:rPr>
          <w:sz w:val="24"/>
        </w:rPr>
        <w:t>administration;</w:t>
      </w:r>
    </w:p>
    <w:p w:rsidR="00FF7BDE" w:rsidRDefault="00A22A0C">
      <w:pPr>
        <w:pStyle w:val="a5"/>
        <w:numPr>
          <w:ilvl w:val="0"/>
          <w:numId w:val="178"/>
        </w:numPr>
        <w:tabs>
          <w:tab w:val="left" w:pos="901"/>
        </w:tabs>
        <w:spacing w:line="244" w:lineRule="auto"/>
        <w:ind w:left="160" w:right="313" w:firstLine="450"/>
        <w:rPr>
          <w:sz w:val="24"/>
        </w:rPr>
      </w:pPr>
      <w:r>
        <w:rPr>
          <w:sz w:val="24"/>
        </w:rPr>
        <w:t>the label of the medicinal product or any other relevant information indicates no specific therapeutic</w:t>
      </w:r>
      <w:r>
        <w:rPr>
          <w:spacing w:val="2"/>
          <w:sz w:val="24"/>
        </w:rPr>
        <w:t xml:space="preserve"> </w:t>
      </w:r>
      <w:r>
        <w:rPr>
          <w:sz w:val="24"/>
        </w:rPr>
        <w:t>indications;</w:t>
      </w:r>
    </w:p>
    <w:p w:rsidR="00FF7BDE" w:rsidRDefault="00A22A0C">
      <w:pPr>
        <w:pStyle w:val="a5"/>
        <w:numPr>
          <w:ilvl w:val="0"/>
          <w:numId w:val="178"/>
        </w:numPr>
        <w:tabs>
          <w:tab w:val="left" w:pos="886"/>
        </w:tabs>
        <w:spacing w:before="143"/>
        <w:ind w:left="160" w:right="313" w:firstLine="450"/>
        <w:rPr>
          <w:sz w:val="24"/>
        </w:rPr>
      </w:pPr>
      <w:r>
        <w:rPr>
          <w:sz w:val="24"/>
        </w:rPr>
        <w:t>the dilution ratio of the medicinal product is sufficient to guarantee its safety, in particular, the medicinal product cannot contain more than one part per 10 thousand parts of the stock solution or more than one part per 100 parts of the minimum dosage of the active substance used in the allopathic medicinal product, which is available only on</w:t>
      </w:r>
      <w:r>
        <w:rPr>
          <w:spacing w:val="3"/>
          <w:sz w:val="24"/>
        </w:rPr>
        <w:t xml:space="preserve"> </w:t>
      </w:r>
      <w:r>
        <w:rPr>
          <w:sz w:val="24"/>
        </w:rPr>
        <w:t>prescription.</w:t>
      </w:r>
    </w:p>
    <w:p w:rsidR="00FF7BDE" w:rsidRDefault="00A22A0C">
      <w:pPr>
        <w:pStyle w:val="a5"/>
        <w:numPr>
          <w:ilvl w:val="0"/>
          <w:numId w:val="179"/>
        </w:numPr>
        <w:tabs>
          <w:tab w:val="left" w:pos="851"/>
        </w:tabs>
        <w:spacing w:before="151"/>
        <w:ind w:right="308" w:firstLine="450"/>
        <w:rPr>
          <w:sz w:val="24"/>
        </w:rPr>
      </w:pPr>
      <w:r>
        <w:rPr>
          <w:sz w:val="24"/>
        </w:rPr>
        <w:t>A</w:t>
      </w:r>
      <w:r>
        <w:rPr>
          <w:spacing w:val="-3"/>
          <w:sz w:val="24"/>
        </w:rPr>
        <w:t xml:space="preserve"> </w:t>
      </w:r>
      <w:r>
        <w:rPr>
          <w:sz w:val="24"/>
        </w:rPr>
        <w:t>central</w:t>
      </w:r>
      <w:r>
        <w:rPr>
          <w:spacing w:val="-6"/>
          <w:sz w:val="24"/>
        </w:rPr>
        <w:t xml:space="preserve"> </w:t>
      </w:r>
      <w:r>
        <w:rPr>
          <w:sz w:val="24"/>
        </w:rPr>
        <w:t>executive</w:t>
      </w:r>
      <w:r>
        <w:rPr>
          <w:spacing w:val="-6"/>
          <w:sz w:val="24"/>
        </w:rPr>
        <w:t xml:space="preserve"> </w:t>
      </w:r>
      <w:r>
        <w:rPr>
          <w:sz w:val="24"/>
        </w:rPr>
        <w:t>authority</w:t>
      </w:r>
      <w:r>
        <w:rPr>
          <w:spacing w:val="-3"/>
          <w:sz w:val="24"/>
        </w:rPr>
        <w:t xml:space="preserve"> </w:t>
      </w:r>
      <w:r>
        <w:rPr>
          <w:sz w:val="24"/>
        </w:rPr>
        <w:t>that</w:t>
      </w:r>
      <w:r>
        <w:rPr>
          <w:spacing w:val="-6"/>
          <w:sz w:val="24"/>
        </w:rPr>
        <w:t xml:space="preserve"> </w:t>
      </w:r>
      <w:r>
        <w:rPr>
          <w:sz w:val="24"/>
        </w:rPr>
        <w:t>establishes</w:t>
      </w:r>
      <w:r>
        <w:rPr>
          <w:spacing w:val="-3"/>
          <w:sz w:val="24"/>
        </w:rPr>
        <w:t xml:space="preserve"> </w:t>
      </w:r>
      <w:r>
        <w:rPr>
          <w:sz w:val="24"/>
        </w:rPr>
        <w:t>and</w:t>
      </w:r>
      <w:r>
        <w:rPr>
          <w:spacing w:val="-4"/>
          <w:sz w:val="24"/>
        </w:rPr>
        <w:t xml:space="preserve"> </w:t>
      </w:r>
      <w:r>
        <w:rPr>
          <w:sz w:val="24"/>
        </w:rPr>
        <w:t>implements</w:t>
      </w:r>
      <w:r>
        <w:rPr>
          <w:spacing w:val="-2"/>
          <w:sz w:val="24"/>
        </w:rPr>
        <w:t xml:space="preserve"> </w:t>
      </w:r>
      <w:r>
        <w:rPr>
          <w:sz w:val="24"/>
        </w:rPr>
        <w:t>public</w:t>
      </w:r>
      <w:r>
        <w:rPr>
          <w:spacing w:val="-6"/>
          <w:sz w:val="24"/>
        </w:rPr>
        <w:t xml:space="preserve"> </w:t>
      </w:r>
      <w:r>
        <w:rPr>
          <w:sz w:val="24"/>
        </w:rPr>
        <w:t>health</w:t>
      </w:r>
      <w:r>
        <w:rPr>
          <w:spacing w:val="-4"/>
          <w:sz w:val="24"/>
        </w:rPr>
        <w:t xml:space="preserve"> </w:t>
      </w:r>
      <w:r>
        <w:rPr>
          <w:sz w:val="24"/>
        </w:rPr>
        <w:t>policy</w:t>
      </w:r>
      <w:r>
        <w:rPr>
          <w:spacing w:val="-4"/>
          <w:sz w:val="24"/>
        </w:rPr>
        <w:t xml:space="preserve"> </w:t>
      </w:r>
      <w:r>
        <w:rPr>
          <w:sz w:val="24"/>
        </w:rPr>
        <w:t>establishes an individual procedure for non-clinical studies and clinical trials (studies) of homoeopathic medicinal products in accordance with the legislative requirements adapted to the European Union law.</w:t>
      </w:r>
    </w:p>
    <w:p w:rsidR="00FF7BDE" w:rsidRDefault="00A22A0C">
      <w:pPr>
        <w:pStyle w:val="a3"/>
        <w:spacing w:before="147"/>
        <w:ind w:left="610" w:firstLine="0"/>
        <w:jc w:val="left"/>
      </w:pPr>
      <w:r>
        <w:rPr>
          <w:b/>
        </w:rPr>
        <w:t xml:space="preserve">Article 20. </w:t>
      </w:r>
      <w:r>
        <w:t>State registration of traditional herbal medicinal products</w:t>
      </w:r>
    </w:p>
    <w:p w:rsidR="00FF7BDE" w:rsidRPr="00860DFF" w:rsidRDefault="00A22A0C">
      <w:pPr>
        <w:pStyle w:val="a5"/>
        <w:numPr>
          <w:ilvl w:val="0"/>
          <w:numId w:val="177"/>
        </w:numPr>
        <w:tabs>
          <w:tab w:val="left" w:pos="906"/>
        </w:tabs>
        <w:spacing w:before="154"/>
        <w:ind w:right="305" w:firstLine="450"/>
        <w:rPr>
          <w:sz w:val="24"/>
        </w:rPr>
      </w:pPr>
      <w:r>
        <w:rPr>
          <w:sz w:val="24"/>
        </w:rPr>
        <w:t>State registration of traditional herbal medicinal products is conducted according to an individual (simplified) procedure in accordance with the procedure specified in</w:t>
      </w:r>
      <w:r>
        <w:rPr>
          <w:color w:val="006600"/>
          <w:sz w:val="24"/>
        </w:rPr>
        <w:t xml:space="preserve"> </w:t>
      </w:r>
      <w:hyperlink r:id="rId38" w:anchor="n323">
        <w:r w:rsidRPr="00860DFF">
          <w:rPr>
            <w:sz w:val="24"/>
          </w:rPr>
          <w:t xml:space="preserve">Article 13 § 3 </w:t>
        </w:r>
      </w:hyperlink>
      <w:r w:rsidRPr="00860DFF">
        <w:rPr>
          <w:sz w:val="24"/>
        </w:rPr>
        <w:t>of</w:t>
      </w:r>
      <w:r w:rsidRPr="00860DFF">
        <w:rPr>
          <w:spacing w:val="-39"/>
          <w:sz w:val="24"/>
        </w:rPr>
        <w:t xml:space="preserve"> </w:t>
      </w:r>
      <w:r w:rsidRPr="00860DFF">
        <w:rPr>
          <w:sz w:val="24"/>
        </w:rPr>
        <w:t>this Law. Specific requirements for the volume and content of the registration dossier materials and the form of applications for state registration of such medicinal products are determined in accordance with</w:t>
      </w:r>
      <w:hyperlink r:id="rId39" w:anchor="n324">
        <w:r w:rsidRPr="00860DFF">
          <w:rPr>
            <w:sz w:val="24"/>
          </w:rPr>
          <w:t xml:space="preserve"> Article 13 § 4 </w:t>
        </w:r>
      </w:hyperlink>
      <w:r w:rsidRPr="00860DFF">
        <w:rPr>
          <w:sz w:val="24"/>
        </w:rPr>
        <w:t>of this</w:t>
      </w:r>
      <w:r w:rsidRPr="00860DFF">
        <w:rPr>
          <w:spacing w:val="-1"/>
          <w:sz w:val="24"/>
        </w:rPr>
        <w:t xml:space="preserve"> </w:t>
      </w:r>
      <w:r w:rsidRPr="00860DFF">
        <w:rPr>
          <w:sz w:val="24"/>
        </w:rPr>
        <w:t>Law.</w:t>
      </w:r>
    </w:p>
    <w:p w:rsidR="00FF7BDE" w:rsidRDefault="00A22A0C">
      <w:pPr>
        <w:pStyle w:val="a5"/>
        <w:numPr>
          <w:ilvl w:val="0"/>
          <w:numId w:val="177"/>
        </w:numPr>
        <w:tabs>
          <w:tab w:val="left" w:pos="856"/>
        </w:tabs>
        <w:spacing w:before="150"/>
        <w:ind w:right="317" w:firstLine="450"/>
        <w:rPr>
          <w:sz w:val="24"/>
        </w:rPr>
      </w:pPr>
      <w:r>
        <w:rPr>
          <w:sz w:val="24"/>
        </w:rPr>
        <w:t>The criteria for the application of the simplified procedure for state registration of traditional herbal medicinal products and the special requirements for its application adapted to the European Union law are established in accordance with the procedure specified in</w:t>
      </w:r>
      <w:r>
        <w:rPr>
          <w:color w:val="006600"/>
          <w:sz w:val="24"/>
        </w:rPr>
        <w:t xml:space="preserve"> </w:t>
      </w:r>
      <w:hyperlink r:id="rId40" w:anchor="n323">
        <w:r w:rsidRPr="00860DFF">
          <w:rPr>
            <w:sz w:val="24"/>
          </w:rPr>
          <w:t>Article 13 § 3</w:t>
        </w:r>
        <w:r>
          <w:rPr>
            <w:color w:val="006600"/>
            <w:sz w:val="24"/>
          </w:rPr>
          <w:t xml:space="preserve"> </w:t>
        </w:r>
      </w:hyperlink>
      <w:r>
        <w:rPr>
          <w:sz w:val="24"/>
        </w:rPr>
        <w:t>of this</w:t>
      </w:r>
      <w:r>
        <w:rPr>
          <w:spacing w:val="-19"/>
          <w:sz w:val="24"/>
        </w:rPr>
        <w:t xml:space="preserve"> </w:t>
      </w:r>
      <w:r>
        <w:rPr>
          <w:sz w:val="24"/>
        </w:rPr>
        <w:t>Law.</w:t>
      </w:r>
    </w:p>
    <w:p w:rsidR="00FF7BDE" w:rsidRDefault="00A22A0C">
      <w:pPr>
        <w:pStyle w:val="a5"/>
        <w:numPr>
          <w:ilvl w:val="0"/>
          <w:numId w:val="177"/>
        </w:numPr>
        <w:tabs>
          <w:tab w:val="left" w:pos="876"/>
        </w:tabs>
        <w:spacing w:before="148"/>
        <w:ind w:right="310" w:firstLine="450"/>
        <w:rPr>
          <w:sz w:val="24"/>
        </w:rPr>
      </w:pPr>
      <w:r>
        <w:rPr>
          <w:sz w:val="24"/>
        </w:rPr>
        <w:t>State registration of a traditional herbal medicinal product may be rejected on the grounds provided for in</w:t>
      </w:r>
      <w:r>
        <w:rPr>
          <w:color w:val="006600"/>
          <w:sz w:val="24"/>
        </w:rPr>
        <w:t xml:space="preserve"> </w:t>
      </w:r>
      <w:hyperlink r:id="rId41" w:anchor="n568">
        <w:r w:rsidRPr="00403AF9">
          <w:rPr>
            <w:sz w:val="24"/>
          </w:rPr>
          <w:t>Article 37</w:t>
        </w:r>
        <w:r>
          <w:rPr>
            <w:color w:val="006600"/>
            <w:sz w:val="24"/>
          </w:rPr>
          <w:t xml:space="preserve"> </w:t>
        </w:r>
      </w:hyperlink>
      <w:r>
        <w:rPr>
          <w:sz w:val="24"/>
        </w:rPr>
        <w:t>of this Law, as well as if the application for state registration of such a medicinal product shall not meet the established requirements or if one of the following grounds is present:</w:t>
      </w:r>
    </w:p>
    <w:p w:rsidR="00FF7BDE" w:rsidRDefault="00A22A0C">
      <w:pPr>
        <w:pStyle w:val="a5"/>
        <w:numPr>
          <w:ilvl w:val="0"/>
          <w:numId w:val="176"/>
        </w:numPr>
        <w:tabs>
          <w:tab w:val="left" w:pos="871"/>
        </w:tabs>
        <w:spacing w:before="151"/>
        <w:ind w:right="313" w:firstLine="450"/>
        <w:rPr>
          <w:sz w:val="24"/>
        </w:rPr>
      </w:pPr>
      <w:r>
        <w:rPr>
          <w:sz w:val="24"/>
        </w:rPr>
        <w:t>the qualitative and/or quantitative composition of the medicinal product shall not correspond to the label claim;</w:t>
      </w:r>
    </w:p>
    <w:p w:rsidR="00FF7BDE" w:rsidRDefault="00A22A0C">
      <w:pPr>
        <w:pStyle w:val="a5"/>
        <w:numPr>
          <w:ilvl w:val="0"/>
          <w:numId w:val="176"/>
        </w:numPr>
        <w:tabs>
          <w:tab w:val="left" w:pos="871"/>
        </w:tabs>
        <w:spacing w:before="148"/>
        <w:ind w:left="870" w:hanging="261"/>
        <w:rPr>
          <w:sz w:val="24"/>
        </w:rPr>
      </w:pPr>
      <w:r>
        <w:rPr>
          <w:sz w:val="24"/>
        </w:rPr>
        <w:t>the medicinal product shall not meet the specified</w:t>
      </w:r>
      <w:r>
        <w:rPr>
          <w:spacing w:val="-12"/>
          <w:sz w:val="24"/>
        </w:rPr>
        <w:t xml:space="preserve"> </w:t>
      </w:r>
      <w:r>
        <w:rPr>
          <w:sz w:val="24"/>
        </w:rPr>
        <w:t>criteria;</w:t>
      </w:r>
    </w:p>
    <w:p w:rsidR="00FF7BDE" w:rsidRDefault="00A22A0C">
      <w:pPr>
        <w:pStyle w:val="a5"/>
        <w:numPr>
          <w:ilvl w:val="0"/>
          <w:numId w:val="176"/>
        </w:numPr>
        <w:tabs>
          <w:tab w:val="left" w:pos="871"/>
        </w:tabs>
        <w:ind w:left="870" w:hanging="261"/>
        <w:rPr>
          <w:sz w:val="24"/>
        </w:rPr>
      </w:pPr>
      <w:r>
        <w:rPr>
          <w:sz w:val="24"/>
        </w:rPr>
        <w:t>the medicinal product is life-threatening when administered under normal</w:t>
      </w:r>
      <w:r>
        <w:rPr>
          <w:spacing w:val="-11"/>
          <w:sz w:val="24"/>
        </w:rPr>
        <w:t xml:space="preserve"> </w:t>
      </w:r>
      <w:r>
        <w:rPr>
          <w:sz w:val="24"/>
        </w:rPr>
        <w:t>conditions;</w:t>
      </w:r>
    </w:p>
    <w:p w:rsidR="00FF7BDE" w:rsidRDefault="00A22A0C">
      <w:pPr>
        <w:pStyle w:val="a5"/>
        <w:numPr>
          <w:ilvl w:val="0"/>
          <w:numId w:val="176"/>
        </w:numPr>
        <w:tabs>
          <w:tab w:val="left" w:pos="906"/>
        </w:tabs>
        <w:spacing w:before="155"/>
        <w:ind w:right="321" w:firstLine="450"/>
        <w:rPr>
          <w:sz w:val="24"/>
        </w:rPr>
      </w:pPr>
      <w:r>
        <w:rPr>
          <w:sz w:val="24"/>
        </w:rPr>
        <w:t>insufficient data on traditional use, especially if the pharmacological effect or efficacy is unacceptable based on a long clinical</w:t>
      </w:r>
      <w:r>
        <w:rPr>
          <w:spacing w:val="-3"/>
          <w:sz w:val="24"/>
        </w:rPr>
        <w:t xml:space="preserve"> </w:t>
      </w:r>
      <w:r>
        <w:rPr>
          <w:sz w:val="24"/>
        </w:rPr>
        <w:t>use;</w:t>
      </w:r>
    </w:p>
    <w:p w:rsidR="00FF7BDE" w:rsidRDefault="00A22A0C">
      <w:pPr>
        <w:pStyle w:val="a5"/>
        <w:numPr>
          <w:ilvl w:val="0"/>
          <w:numId w:val="176"/>
        </w:numPr>
        <w:tabs>
          <w:tab w:val="left" w:pos="871"/>
        </w:tabs>
        <w:spacing w:before="148"/>
        <w:ind w:left="870" w:hanging="261"/>
        <w:rPr>
          <w:sz w:val="24"/>
        </w:rPr>
      </w:pPr>
      <w:r>
        <w:rPr>
          <w:sz w:val="24"/>
        </w:rPr>
        <w:t>unsatisfactory pharmaceutical</w:t>
      </w:r>
      <w:r>
        <w:rPr>
          <w:spacing w:val="-3"/>
          <w:sz w:val="24"/>
        </w:rPr>
        <w:t xml:space="preserve"> </w:t>
      </w:r>
      <w:r>
        <w:rPr>
          <w:sz w:val="24"/>
        </w:rPr>
        <w:t>quality.</w:t>
      </w:r>
    </w:p>
    <w:p w:rsidR="00FF7BDE" w:rsidRDefault="00A22A0C">
      <w:pPr>
        <w:pStyle w:val="a5"/>
        <w:numPr>
          <w:ilvl w:val="0"/>
          <w:numId w:val="177"/>
        </w:numPr>
        <w:tabs>
          <w:tab w:val="left" w:pos="866"/>
        </w:tabs>
        <w:ind w:right="312" w:firstLine="450"/>
        <w:rPr>
          <w:sz w:val="24"/>
        </w:rPr>
      </w:pPr>
      <w:r>
        <w:rPr>
          <w:sz w:val="24"/>
        </w:rPr>
        <w:t>The list of herbal substances, preparations and their combinations used in traditional herbal medicinal products is approved by a central executive authority that establishes and implements public health policy, and contains indications, strength and dosage for each herbal substance, posology</w:t>
      </w:r>
      <w:r>
        <w:rPr>
          <w:spacing w:val="-9"/>
          <w:sz w:val="24"/>
        </w:rPr>
        <w:t xml:space="preserve"> </w:t>
      </w:r>
      <w:r>
        <w:rPr>
          <w:sz w:val="24"/>
        </w:rPr>
        <w:t>and</w:t>
      </w:r>
      <w:r>
        <w:rPr>
          <w:spacing w:val="-8"/>
          <w:sz w:val="24"/>
        </w:rPr>
        <w:t xml:space="preserve"> </w:t>
      </w:r>
      <w:r>
        <w:rPr>
          <w:sz w:val="24"/>
        </w:rPr>
        <w:t>any</w:t>
      </w:r>
      <w:r>
        <w:rPr>
          <w:spacing w:val="-3"/>
          <w:sz w:val="24"/>
        </w:rPr>
        <w:t xml:space="preserve"> </w:t>
      </w:r>
      <w:r>
        <w:rPr>
          <w:sz w:val="24"/>
        </w:rPr>
        <w:t>other</w:t>
      </w:r>
      <w:r>
        <w:rPr>
          <w:spacing w:val="-4"/>
          <w:sz w:val="24"/>
        </w:rPr>
        <w:t xml:space="preserve"> </w:t>
      </w:r>
      <w:r>
        <w:rPr>
          <w:sz w:val="24"/>
        </w:rPr>
        <w:t>information</w:t>
      </w:r>
      <w:r>
        <w:rPr>
          <w:spacing w:val="-3"/>
          <w:sz w:val="24"/>
        </w:rPr>
        <w:t xml:space="preserve"> </w:t>
      </w:r>
      <w:r>
        <w:rPr>
          <w:sz w:val="24"/>
        </w:rPr>
        <w:t>necessary</w:t>
      </w:r>
      <w:r>
        <w:rPr>
          <w:spacing w:val="-7"/>
          <w:sz w:val="24"/>
        </w:rPr>
        <w:t xml:space="preserve"> </w:t>
      </w:r>
      <w:r>
        <w:rPr>
          <w:sz w:val="24"/>
        </w:rPr>
        <w:t>for</w:t>
      </w:r>
      <w:r>
        <w:rPr>
          <w:spacing w:val="-4"/>
          <w:sz w:val="24"/>
        </w:rPr>
        <w:t xml:space="preserve"> </w:t>
      </w:r>
      <w:r>
        <w:rPr>
          <w:sz w:val="24"/>
        </w:rPr>
        <w:t>the</w:t>
      </w:r>
      <w:r>
        <w:rPr>
          <w:spacing w:val="-4"/>
          <w:sz w:val="24"/>
        </w:rPr>
        <w:t xml:space="preserve"> </w:t>
      </w:r>
      <w:r>
        <w:rPr>
          <w:sz w:val="24"/>
        </w:rPr>
        <w:t>safe</w:t>
      </w:r>
      <w:r>
        <w:rPr>
          <w:spacing w:val="-9"/>
          <w:sz w:val="24"/>
        </w:rPr>
        <w:t xml:space="preserve"> </w:t>
      </w:r>
      <w:r>
        <w:rPr>
          <w:sz w:val="24"/>
        </w:rPr>
        <w:t>use</w:t>
      </w:r>
      <w:r>
        <w:rPr>
          <w:spacing w:val="-9"/>
          <w:sz w:val="24"/>
        </w:rPr>
        <w:t xml:space="preserve"> </w:t>
      </w:r>
      <w:r>
        <w:rPr>
          <w:sz w:val="24"/>
        </w:rPr>
        <w:t>of</w:t>
      </w:r>
      <w:r>
        <w:rPr>
          <w:spacing w:val="-4"/>
          <w:sz w:val="24"/>
        </w:rPr>
        <w:t xml:space="preserve"> </w:t>
      </w:r>
      <w:r>
        <w:rPr>
          <w:sz w:val="24"/>
        </w:rPr>
        <w:t>the</w:t>
      </w:r>
      <w:r>
        <w:rPr>
          <w:spacing w:val="-4"/>
          <w:sz w:val="24"/>
        </w:rPr>
        <w:t xml:space="preserve"> </w:t>
      </w:r>
      <w:r>
        <w:rPr>
          <w:sz w:val="24"/>
        </w:rPr>
        <w:t>herbal</w:t>
      </w:r>
      <w:r>
        <w:rPr>
          <w:spacing w:val="-4"/>
          <w:sz w:val="24"/>
        </w:rPr>
        <w:t xml:space="preserve"> </w:t>
      </w:r>
      <w:r>
        <w:rPr>
          <w:sz w:val="24"/>
        </w:rPr>
        <w:t>substance</w:t>
      </w:r>
      <w:r>
        <w:rPr>
          <w:spacing w:val="-5"/>
          <w:sz w:val="24"/>
        </w:rPr>
        <w:t xml:space="preserve"> </w:t>
      </w:r>
      <w:r>
        <w:rPr>
          <w:sz w:val="24"/>
        </w:rPr>
        <w:t>as</w:t>
      </w:r>
      <w:r>
        <w:rPr>
          <w:spacing w:val="-6"/>
          <w:sz w:val="24"/>
        </w:rPr>
        <w:t xml:space="preserve"> </w:t>
      </w:r>
      <w:r>
        <w:rPr>
          <w:sz w:val="24"/>
        </w:rPr>
        <w:t>a</w:t>
      </w:r>
      <w:r>
        <w:rPr>
          <w:spacing w:val="-4"/>
          <w:sz w:val="24"/>
        </w:rPr>
        <w:t xml:space="preserve"> </w:t>
      </w:r>
      <w:r>
        <w:rPr>
          <w:sz w:val="24"/>
        </w:rPr>
        <w:t>traditional herbal medicinal</w:t>
      </w:r>
      <w:r>
        <w:rPr>
          <w:spacing w:val="-5"/>
          <w:sz w:val="24"/>
        </w:rPr>
        <w:t xml:space="preserve"> </w:t>
      </w:r>
      <w:r>
        <w:rPr>
          <w:sz w:val="24"/>
        </w:rPr>
        <w:t>product.</w:t>
      </w:r>
    </w:p>
    <w:p w:rsidR="000C1F3A" w:rsidRPr="000C1F3A" w:rsidRDefault="00A22A0C" w:rsidP="006B24D3">
      <w:pPr>
        <w:pStyle w:val="a5"/>
        <w:numPr>
          <w:ilvl w:val="0"/>
          <w:numId w:val="177"/>
        </w:numPr>
        <w:tabs>
          <w:tab w:val="left" w:pos="906"/>
        </w:tabs>
        <w:spacing w:before="76"/>
        <w:ind w:right="311" w:firstLine="450"/>
      </w:pPr>
      <w:r w:rsidRPr="000C1F3A">
        <w:rPr>
          <w:sz w:val="24"/>
        </w:rPr>
        <w:t>When considering an application for state registration of a traditional herbal medicinal product, monographs for herbal preparations included in the State Pharmacopoeia of Ukraine or the European Pharmacopoeia are taken into account. If monographs for herbal preparations are not included in the State Pharmacopoeia of Ukraine or the European Pharmacopoeia, the applicant has the right to refer to other monographs for herbal preparations contained in the current official pharmacopoeias of Member States of the European Union, the Homoeopathic Pharmacopoeia of the United</w:t>
      </w:r>
      <w:r w:rsidRPr="000C1F3A">
        <w:rPr>
          <w:spacing w:val="-1"/>
          <w:sz w:val="24"/>
        </w:rPr>
        <w:t xml:space="preserve"> </w:t>
      </w:r>
      <w:r w:rsidRPr="000C1F3A">
        <w:rPr>
          <w:sz w:val="24"/>
        </w:rPr>
        <w:t>States.</w:t>
      </w:r>
    </w:p>
    <w:p w:rsidR="00FF7BDE" w:rsidRDefault="00A22A0C" w:rsidP="000C1F3A">
      <w:pPr>
        <w:pStyle w:val="a5"/>
        <w:tabs>
          <w:tab w:val="left" w:pos="906"/>
        </w:tabs>
        <w:spacing w:before="76"/>
        <w:ind w:left="142" w:right="311" w:firstLine="0"/>
      </w:pPr>
      <w:r w:rsidRPr="000C1F3A">
        <w:rPr>
          <w:sz w:val="24"/>
          <w:szCs w:val="24"/>
        </w:rPr>
        <w:t>If new monographs for herbal preparations are included in the State Pharmacopoeia of Ukraine or the European Pharmacopoeia, the marketing authorization holder, if necessary, shall amend to</w:t>
      </w:r>
      <w:r w:rsidRPr="000C1F3A">
        <w:rPr>
          <w:spacing w:val="-38"/>
          <w:sz w:val="24"/>
          <w:szCs w:val="24"/>
        </w:rPr>
        <w:t xml:space="preserve"> </w:t>
      </w:r>
      <w:r w:rsidRPr="000C1F3A">
        <w:rPr>
          <w:sz w:val="24"/>
          <w:szCs w:val="24"/>
        </w:rPr>
        <w:t>the registration dossier in accordance with the established</w:t>
      </w:r>
      <w:r w:rsidRPr="000C1F3A">
        <w:rPr>
          <w:spacing w:val="-6"/>
          <w:sz w:val="24"/>
          <w:szCs w:val="24"/>
        </w:rPr>
        <w:t xml:space="preserve"> </w:t>
      </w:r>
      <w:r w:rsidRPr="000C1F3A">
        <w:rPr>
          <w:sz w:val="24"/>
          <w:szCs w:val="24"/>
        </w:rPr>
        <w:t>procedure</w:t>
      </w:r>
      <w:r>
        <w:t>.</w:t>
      </w:r>
    </w:p>
    <w:p w:rsidR="00FF7BDE" w:rsidRDefault="00A22A0C">
      <w:pPr>
        <w:pStyle w:val="a3"/>
        <w:spacing w:before="147" w:line="244" w:lineRule="auto"/>
        <w:ind w:right="315"/>
      </w:pPr>
      <w:r>
        <w:t>Monographs for herbal preparations are approved by a central executive authority that establishes and implements public health policy, and shall be published.</w:t>
      </w:r>
    </w:p>
    <w:p w:rsidR="00FF7BDE" w:rsidRDefault="00A22A0C">
      <w:pPr>
        <w:pStyle w:val="a3"/>
        <w:spacing w:before="143"/>
        <w:ind w:left="610" w:firstLine="0"/>
        <w:jc w:val="left"/>
      </w:pPr>
      <w:r>
        <w:rPr>
          <w:b/>
        </w:rPr>
        <w:t xml:space="preserve">Article 21. </w:t>
      </w:r>
      <w:r>
        <w:t xml:space="preserve">State registration of medicinal products for </w:t>
      </w:r>
      <w:proofErr w:type="spellStart"/>
      <w:r>
        <w:t>paediatric</w:t>
      </w:r>
      <w:proofErr w:type="spellEnd"/>
      <w:r>
        <w:t xml:space="preserve"> use</w:t>
      </w:r>
    </w:p>
    <w:p w:rsidR="00FF7BDE" w:rsidRDefault="00A22A0C">
      <w:pPr>
        <w:pStyle w:val="a5"/>
        <w:numPr>
          <w:ilvl w:val="0"/>
          <w:numId w:val="175"/>
        </w:numPr>
        <w:tabs>
          <w:tab w:val="left" w:pos="846"/>
        </w:tabs>
        <w:ind w:right="313" w:firstLine="450"/>
        <w:rPr>
          <w:sz w:val="24"/>
        </w:rPr>
      </w:pPr>
      <w:r>
        <w:rPr>
          <w:sz w:val="24"/>
        </w:rPr>
        <w:t>State</w:t>
      </w:r>
      <w:r>
        <w:rPr>
          <w:spacing w:val="-9"/>
          <w:sz w:val="24"/>
        </w:rPr>
        <w:t xml:space="preserve"> </w:t>
      </w:r>
      <w:r>
        <w:rPr>
          <w:sz w:val="24"/>
        </w:rPr>
        <w:t>registration</w:t>
      </w:r>
      <w:r>
        <w:rPr>
          <w:spacing w:val="-7"/>
          <w:sz w:val="24"/>
        </w:rPr>
        <w:t xml:space="preserve"> </w:t>
      </w:r>
      <w:r>
        <w:rPr>
          <w:sz w:val="24"/>
        </w:rPr>
        <w:t>of</w:t>
      </w:r>
      <w:r>
        <w:rPr>
          <w:spacing w:val="-2"/>
          <w:sz w:val="24"/>
        </w:rPr>
        <w:t xml:space="preserve"> </w:t>
      </w:r>
      <w:r>
        <w:rPr>
          <w:sz w:val="24"/>
        </w:rPr>
        <w:t>medicinal</w:t>
      </w:r>
      <w:r>
        <w:rPr>
          <w:spacing w:val="-8"/>
          <w:sz w:val="24"/>
        </w:rPr>
        <w:t xml:space="preserve"> </w:t>
      </w:r>
      <w:r>
        <w:rPr>
          <w:sz w:val="24"/>
        </w:rPr>
        <w:t>products</w:t>
      </w:r>
      <w:r>
        <w:rPr>
          <w:spacing w:val="-6"/>
          <w:sz w:val="24"/>
        </w:rPr>
        <w:t xml:space="preserve"> </w:t>
      </w:r>
      <w:r>
        <w:rPr>
          <w:sz w:val="24"/>
        </w:rPr>
        <w:t>for</w:t>
      </w:r>
      <w:r>
        <w:rPr>
          <w:spacing w:val="-6"/>
          <w:sz w:val="24"/>
        </w:rPr>
        <w:t xml:space="preserve"> </w:t>
      </w:r>
      <w:proofErr w:type="spellStart"/>
      <w:r>
        <w:rPr>
          <w:sz w:val="24"/>
        </w:rPr>
        <w:t>paediatric</w:t>
      </w:r>
      <w:proofErr w:type="spellEnd"/>
      <w:r>
        <w:rPr>
          <w:spacing w:val="-9"/>
          <w:sz w:val="24"/>
        </w:rPr>
        <w:t xml:space="preserve"> </w:t>
      </w:r>
      <w:r>
        <w:rPr>
          <w:sz w:val="24"/>
        </w:rPr>
        <w:t>use</w:t>
      </w:r>
      <w:r>
        <w:rPr>
          <w:spacing w:val="-8"/>
          <w:sz w:val="24"/>
        </w:rPr>
        <w:t xml:space="preserve"> </w:t>
      </w:r>
      <w:r>
        <w:rPr>
          <w:sz w:val="24"/>
        </w:rPr>
        <w:t>is</w:t>
      </w:r>
      <w:r>
        <w:rPr>
          <w:spacing w:val="-1"/>
          <w:sz w:val="24"/>
        </w:rPr>
        <w:t xml:space="preserve"> </w:t>
      </w:r>
      <w:r>
        <w:rPr>
          <w:sz w:val="24"/>
        </w:rPr>
        <w:t>conducted</w:t>
      </w:r>
      <w:r>
        <w:rPr>
          <w:spacing w:val="-3"/>
          <w:sz w:val="24"/>
        </w:rPr>
        <w:t xml:space="preserve"> </w:t>
      </w:r>
      <w:r>
        <w:rPr>
          <w:sz w:val="24"/>
        </w:rPr>
        <w:t>in</w:t>
      </w:r>
      <w:r>
        <w:rPr>
          <w:spacing w:val="-7"/>
          <w:sz w:val="24"/>
        </w:rPr>
        <w:t xml:space="preserve"> </w:t>
      </w:r>
      <w:r>
        <w:rPr>
          <w:sz w:val="24"/>
        </w:rPr>
        <w:t>accordance</w:t>
      </w:r>
      <w:r>
        <w:rPr>
          <w:spacing w:val="-8"/>
          <w:sz w:val="24"/>
        </w:rPr>
        <w:t xml:space="preserve"> </w:t>
      </w:r>
      <w:r>
        <w:rPr>
          <w:sz w:val="24"/>
        </w:rPr>
        <w:t>with</w:t>
      </w:r>
      <w:r>
        <w:rPr>
          <w:spacing w:val="-8"/>
          <w:sz w:val="24"/>
        </w:rPr>
        <w:t xml:space="preserve"> </w:t>
      </w:r>
      <w:r>
        <w:rPr>
          <w:sz w:val="24"/>
        </w:rPr>
        <w:t>the procedure specified in</w:t>
      </w:r>
      <w:r>
        <w:rPr>
          <w:color w:val="006600"/>
          <w:sz w:val="24"/>
        </w:rPr>
        <w:t xml:space="preserve"> </w:t>
      </w:r>
      <w:hyperlink r:id="rId42" w:anchor="n323">
        <w:r w:rsidRPr="00403AF9">
          <w:rPr>
            <w:sz w:val="24"/>
          </w:rPr>
          <w:t>Article 13 § 3</w:t>
        </w:r>
        <w:r>
          <w:rPr>
            <w:color w:val="006600"/>
            <w:sz w:val="24"/>
          </w:rPr>
          <w:t xml:space="preserve"> </w:t>
        </w:r>
      </w:hyperlink>
      <w:r>
        <w:rPr>
          <w:sz w:val="24"/>
        </w:rPr>
        <w:t>of this Law, given the peculiarities specified in this</w:t>
      </w:r>
      <w:r>
        <w:rPr>
          <w:spacing w:val="-14"/>
          <w:sz w:val="24"/>
        </w:rPr>
        <w:t xml:space="preserve"> </w:t>
      </w:r>
      <w:r>
        <w:rPr>
          <w:sz w:val="24"/>
        </w:rPr>
        <w:t>Article.</w:t>
      </w:r>
    </w:p>
    <w:p w:rsidR="00FF7BDE" w:rsidRDefault="00A22A0C">
      <w:pPr>
        <w:pStyle w:val="a5"/>
        <w:numPr>
          <w:ilvl w:val="0"/>
          <w:numId w:val="175"/>
        </w:numPr>
        <w:tabs>
          <w:tab w:val="left" w:pos="881"/>
        </w:tabs>
        <w:spacing w:before="148" w:line="242" w:lineRule="auto"/>
        <w:ind w:right="313" w:firstLine="450"/>
        <w:rPr>
          <w:sz w:val="24"/>
        </w:rPr>
      </w:pPr>
      <w:r>
        <w:rPr>
          <w:sz w:val="24"/>
        </w:rPr>
        <w:t xml:space="preserve">Special requirements for the pharmaceutical form, posology, packaging, conditions of the manufacture of medicinal products for </w:t>
      </w:r>
      <w:proofErr w:type="spellStart"/>
      <w:r>
        <w:rPr>
          <w:sz w:val="24"/>
        </w:rPr>
        <w:t>paediatric</w:t>
      </w:r>
      <w:proofErr w:type="spellEnd"/>
      <w:r>
        <w:rPr>
          <w:sz w:val="24"/>
        </w:rPr>
        <w:t xml:space="preserve"> use are approved by a central executive authority that establishes and implements public health policy.</w:t>
      </w:r>
    </w:p>
    <w:p w:rsidR="00FF7BDE" w:rsidRDefault="00A22A0C">
      <w:pPr>
        <w:pStyle w:val="a5"/>
        <w:numPr>
          <w:ilvl w:val="0"/>
          <w:numId w:val="175"/>
        </w:numPr>
        <w:tabs>
          <w:tab w:val="left" w:pos="841"/>
        </w:tabs>
        <w:spacing w:before="144"/>
        <w:ind w:right="311" w:firstLine="450"/>
        <w:rPr>
          <w:sz w:val="24"/>
        </w:rPr>
      </w:pPr>
      <w:r>
        <w:rPr>
          <w:sz w:val="24"/>
        </w:rPr>
        <w:t>In</w:t>
      </w:r>
      <w:r>
        <w:rPr>
          <w:spacing w:val="-12"/>
          <w:sz w:val="24"/>
        </w:rPr>
        <w:t xml:space="preserve"> </w:t>
      </w:r>
      <w:r>
        <w:rPr>
          <w:sz w:val="24"/>
        </w:rPr>
        <w:t>order</w:t>
      </w:r>
      <w:r>
        <w:rPr>
          <w:spacing w:val="-7"/>
          <w:sz w:val="24"/>
        </w:rPr>
        <w:t xml:space="preserve"> </w:t>
      </w:r>
      <w:r>
        <w:rPr>
          <w:sz w:val="24"/>
        </w:rPr>
        <w:t>to</w:t>
      </w:r>
      <w:r>
        <w:rPr>
          <w:spacing w:val="-12"/>
          <w:sz w:val="24"/>
        </w:rPr>
        <w:t xml:space="preserve"> </w:t>
      </w:r>
      <w:r>
        <w:rPr>
          <w:sz w:val="24"/>
        </w:rPr>
        <w:t>identify</w:t>
      </w:r>
      <w:r>
        <w:rPr>
          <w:spacing w:val="-7"/>
          <w:sz w:val="24"/>
        </w:rPr>
        <w:t xml:space="preserve"> </w:t>
      </w:r>
      <w:r>
        <w:rPr>
          <w:sz w:val="24"/>
        </w:rPr>
        <w:t>medicinal</w:t>
      </w:r>
      <w:r>
        <w:rPr>
          <w:spacing w:val="-13"/>
          <w:sz w:val="24"/>
        </w:rPr>
        <w:t xml:space="preserve"> </w:t>
      </w:r>
      <w:r>
        <w:rPr>
          <w:sz w:val="24"/>
        </w:rPr>
        <w:t>products</w:t>
      </w:r>
      <w:r>
        <w:rPr>
          <w:spacing w:val="-10"/>
          <w:sz w:val="24"/>
        </w:rPr>
        <w:t xml:space="preserve"> </w:t>
      </w:r>
      <w:r>
        <w:rPr>
          <w:sz w:val="24"/>
        </w:rPr>
        <w:t>for</w:t>
      </w:r>
      <w:r>
        <w:rPr>
          <w:spacing w:val="-11"/>
          <w:sz w:val="24"/>
        </w:rPr>
        <w:t xml:space="preserve"> </w:t>
      </w:r>
      <w:proofErr w:type="spellStart"/>
      <w:r>
        <w:rPr>
          <w:sz w:val="24"/>
        </w:rPr>
        <w:t>paediatric</w:t>
      </w:r>
      <w:proofErr w:type="spellEnd"/>
      <w:r>
        <w:rPr>
          <w:spacing w:val="-13"/>
          <w:sz w:val="24"/>
        </w:rPr>
        <w:t xml:space="preserve"> </w:t>
      </w:r>
      <w:r>
        <w:rPr>
          <w:sz w:val="24"/>
        </w:rPr>
        <w:t>use,</w:t>
      </w:r>
      <w:r>
        <w:rPr>
          <w:spacing w:val="-7"/>
          <w:sz w:val="24"/>
        </w:rPr>
        <w:t xml:space="preserve"> </w:t>
      </w:r>
      <w:r>
        <w:rPr>
          <w:sz w:val="24"/>
        </w:rPr>
        <w:t>a</w:t>
      </w:r>
      <w:r>
        <w:rPr>
          <w:spacing w:val="-13"/>
          <w:sz w:val="24"/>
        </w:rPr>
        <w:t xml:space="preserve"> </w:t>
      </w:r>
      <w:r>
        <w:rPr>
          <w:sz w:val="24"/>
        </w:rPr>
        <w:t>symbol</w:t>
      </w:r>
      <w:r>
        <w:rPr>
          <w:spacing w:val="-9"/>
          <w:sz w:val="24"/>
        </w:rPr>
        <w:t xml:space="preserve"> </w:t>
      </w:r>
      <w:r>
        <w:rPr>
          <w:sz w:val="24"/>
        </w:rPr>
        <w:t>indicating</w:t>
      </w:r>
      <w:r>
        <w:rPr>
          <w:spacing w:val="-12"/>
          <w:sz w:val="24"/>
        </w:rPr>
        <w:t xml:space="preserve"> </w:t>
      </w:r>
      <w:r>
        <w:rPr>
          <w:sz w:val="24"/>
        </w:rPr>
        <w:t>the</w:t>
      </w:r>
      <w:r>
        <w:rPr>
          <w:spacing w:val="-13"/>
          <w:sz w:val="24"/>
        </w:rPr>
        <w:t xml:space="preserve"> </w:t>
      </w:r>
      <w:r>
        <w:rPr>
          <w:sz w:val="24"/>
        </w:rPr>
        <w:t>intended</w:t>
      </w:r>
      <w:r>
        <w:rPr>
          <w:spacing w:val="-7"/>
          <w:sz w:val="24"/>
        </w:rPr>
        <w:t xml:space="preserve"> </w:t>
      </w:r>
      <w:r>
        <w:rPr>
          <w:sz w:val="24"/>
        </w:rPr>
        <w:t xml:space="preserve">use of the specified </w:t>
      </w:r>
      <w:proofErr w:type="spellStart"/>
      <w:r>
        <w:rPr>
          <w:sz w:val="24"/>
        </w:rPr>
        <w:t>paediatric</w:t>
      </w:r>
      <w:proofErr w:type="spellEnd"/>
      <w:r>
        <w:rPr>
          <w:sz w:val="24"/>
        </w:rPr>
        <w:t xml:space="preserve"> medicinal product shall be placed on the labels of the medicinal products, the sample of which is approved by a central executive authority that establishes and implements public health</w:t>
      </w:r>
      <w:r>
        <w:rPr>
          <w:spacing w:val="-3"/>
          <w:sz w:val="24"/>
        </w:rPr>
        <w:t xml:space="preserve"> </w:t>
      </w:r>
      <w:r>
        <w:rPr>
          <w:sz w:val="24"/>
        </w:rPr>
        <w:t>policy.</w:t>
      </w:r>
    </w:p>
    <w:p w:rsidR="00FF7BDE" w:rsidRDefault="00A22A0C">
      <w:pPr>
        <w:pStyle w:val="a5"/>
        <w:numPr>
          <w:ilvl w:val="0"/>
          <w:numId w:val="175"/>
        </w:numPr>
        <w:tabs>
          <w:tab w:val="left" w:pos="846"/>
        </w:tabs>
        <w:spacing w:before="152"/>
        <w:ind w:right="308" w:firstLine="450"/>
        <w:rPr>
          <w:sz w:val="24"/>
        </w:rPr>
      </w:pPr>
      <w:r>
        <w:rPr>
          <w:sz w:val="24"/>
        </w:rPr>
        <w:t>A</w:t>
      </w:r>
      <w:r>
        <w:rPr>
          <w:spacing w:val="-6"/>
          <w:sz w:val="24"/>
        </w:rPr>
        <w:t xml:space="preserve"> </w:t>
      </w:r>
      <w:r>
        <w:rPr>
          <w:sz w:val="24"/>
        </w:rPr>
        <w:t>person,</w:t>
      </w:r>
      <w:r>
        <w:rPr>
          <w:spacing w:val="-6"/>
          <w:sz w:val="24"/>
        </w:rPr>
        <w:t xml:space="preserve"> </w:t>
      </w:r>
      <w:r>
        <w:rPr>
          <w:sz w:val="24"/>
        </w:rPr>
        <w:t>who</w:t>
      </w:r>
      <w:r>
        <w:rPr>
          <w:spacing w:val="-8"/>
          <w:sz w:val="24"/>
        </w:rPr>
        <w:t xml:space="preserve"> </w:t>
      </w:r>
      <w:r>
        <w:rPr>
          <w:sz w:val="24"/>
        </w:rPr>
        <w:t>submits</w:t>
      </w:r>
      <w:r>
        <w:rPr>
          <w:spacing w:val="-5"/>
          <w:sz w:val="24"/>
        </w:rPr>
        <w:t xml:space="preserve"> </w:t>
      </w:r>
      <w:r>
        <w:rPr>
          <w:sz w:val="24"/>
        </w:rPr>
        <w:t>an</w:t>
      </w:r>
      <w:r>
        <w:rPr>
          <w:spacing w:val="-8"/>
          <w:sz w:val="24"/>
        </w:rPr>
        <w:t xml:space="preserve"> </w:t>
      </w:r>
      <w:r>
        <w:rPr>
          <w:sz w:val="24"/>
        </w:rPr>
        <w:t>application</w:t>
      </w:r>
      <w:r>
        <w:rPr>
          <w:spacing w:val="-7"/>
          <w:sz w:val="24"/>
        </w:rPr>
        <w:t xml:space="preserve"> </w:t>
      </w:r>
      <w:r>
        <w:rPr>
          <w:sz w:val="24"/>
        </w:rPr>
        <w:t>for</w:t>
      </w:r>
      <w:r>
        <w:rPr>
          <w:spacing w:val="-7"/>
          <w:sz w:val="24"/>
        </w:rPr>
        <w:t xml:space="preserve"> </w:t>
      </w:r>
      <w:r>
        <w:rPr>
          <w:sz w:val="24"/>
        </w:rPr>
        <w:t>state</w:t>
      </w:r>
      <w:r>
        <w:rPr>
          <w:spacing w:val="-8"/>
          <w:sz w:val="24"/>
        </w:rPr>
        <w:t xml:space="preserve"> </w:t>
      </w:r>
      <w:r>
        <w:rPr>
          <w:sz w:val="24"/>
        </w:rPr>
        <w:t>registration</w:t>
      </w:r>
      <w:r>
        <w:rPr>
          <w:spacing w:val="-8"/>
          <w:sz w:val="24"/>
        </w:rPr>
        <w:t xml:space="preserve"> </w:t>
      </w:r>
      <w:r>
        <w:rPr>
          <w:sz w:val="24"/>
        </w:rPr>
        <w:t>of</w:t>
      </w:r>
      <w:r>
        <w:rPr>
          <w:spacing w:val="-6"/>
          <w:sz w:val="24"/>
        </w:rPr>
        <w:t xml:space="preserve"> </w:t>
      </w:r>
      <w:r>
        <w:rPr>
          <w:sz w:val="24"/>
        </w:rPr>
        <w:t>an</w:t>
      </w:r>
      <w:r>
        <w:rPr>
          <w:spacing w:val="-7"/>
          <w:sz w:val="24"/>
        </w:rPr>
        <w:t xml:space="preserve"> </w:t>
      </w:r>
      <w:r>
        <w:rPr>
          <w:sz w:val="24"/>
        </w:rPr>
        <w:t>originator</w:t>
      </w:r>
      <w:r>
        <w:rPr>
          <w:spacing w:val="-7"/>
          <w:sz w:val="24"/>
        </w:rPr>
        <w:t xml:space="preserve"> </w:t>
      </w:r>
      <w:r>
        <w:rPr>
          <w:sz w:val="24"/>
        </w:rPr>
        <w:t>drug</w:t>
      </w:r>
      <w:r>
        <w:rPr>
          <w:spacing w:val="-6"/>
          <w:sz w:val="24"/>
        </w:rPr>
        <w:t xml:space="preserve"> </w:t>
      </w:r>
      <w:r>
        <w:rPr>
          <w:sz w:val="24"/>
        </w:rPr>
        <w:t>for</w:t>
      </w:r>
      <w:r>
        <w:rPr>
          <w:spacing w:val="-7"/>
          <w:sz w:val="24"/>
        </w:rPr>
        <w:t xml:space="preserve"> </w:t>
      </w:r>
      <w:proofErr w:type="spellStart"/>
      <w:r>
        <w:rPr>
          <w:sz w:val="24"/>
        </w:rPr>
        <w:t>paediatric</w:t>
      </w:r>
      <w:proofErr w:type="spellEnd"/>
      <w:r>
        <w:rPr>
          <w:sz w:val="24"/>
        </w:rPr>
        <w:t xml:space="preserve"> use, shall submit a </w:t>
      </w:r>
      <w:proofErr w:type="spellStart"/>
      <w:r>
        <w:rPr>
          <w:sz w:val="24"/>
        </w:rPr>
        <w:t>paediatric</w:t>
      </w:r>
      <w:proofErr w:type="spellEnd"/>
      <w:r>
        <w:rPr>
          <w:sz w:val="24"/>
        </w:rPr>
        <w:t xml:space="preserve"> investigation plan to a state control authority on the procedure for ensuring the implementation of long-term measures to prevent adverse reactions, when using the medicinal product, and increase its efficacy among the </w:t>
      </w:r>
      <w:proofErr w:type="spellStart"/>
      <w:r>
        <w:rPr>
          <w:sz w:val="24"/>
        </w:rPr>
        <w:t>paediatric</w:t>
      </w:r>
      <w:proofErr w:type="spellEnd"/>
      <w:r>
        <w:rPr>
          <w:spacing w:val="6"/>
          <w:sz w:val="24"/>
        </w:rPr>
        <w:t xml:space="preserve"> </w:t>
      </w:r>
      <w:r>
        <w:rPr>
          <w:sz w:val="24"/>
        </w:rPr>
        <w:t>population.</w:t>
      </w:r>
    </w:p>
    <w:p w:rsidR="00FF7BDE" w:rsidRDefault="00A22A0C">
      <w:pPr>
        <w:pStyle w:val="a3"/>
        <w:spacing w:before="151"/>
        <w:ind w:right="318"/>
      </w:pPr>
      <w:r>
        <w:t xml:space="preserve">The </w:t>
      </w:r>
      <w:proofErr w:type="spellStart"/>
      <w:r>
        <w:t>paediatric</w:t>
      </w:r>
      <w:proofErr w:type="spellEnd"/>
      <w:r>
        <w:t xml:space="preserve"> investigation plan is agreed with a state control authority in accordance with the order and terms established by a central executive authority that establishes and implements public health policy.</w:t>
      </w:r>
    </w:p>
    <w:p w:rsidR="00FF7BDE" w:rsidRDefault="00A22A0C">
      <w:pPr>
        <w:pStyle w:val="a3"/>
        <w:spacing w:before="147"/>
        <w:ind w:right="313"/>
      </w:pPr>
      <w:r>
        <w:rPr>
          <w:b/>
        </w:rPr>
        <w:t xml:space="preserve">Article 22. </w:t>
      </w:r>
      <w:r>
        <w:t>State registration of orphan drugs, innovator drugs and advanced therapy medicinal products</w:t>
      </w:r>
    </w:p>
    <w:p w:rsidR="00FF7BDE" w:rsidRDefault="00A22A0C">
      <w:pPr>
        <w:pStyle w:val="a3"/>
        <w:spacing w:before="148" w:line="242" w:lineRule="auto"/>
        <w:ind w:right="304"/>
      </w:pPr>
      <w:r>
        <w:t>1. State registration of orphan drugs, innovator drugs and advanced therapy medicinal products is conducted in accordance with the procedure established in</w:t>
      </w:r>
      <w:r>
        <w:rPr>
          <w:color w:val="006600"/>
        </w:rPr>
        <w:t xml:space="preserve"> </w:t>
      </w:r>
      <w:hyperlink r:id="rId43" w:anchor="n323">
        <w:r w:rsidRPr="00403AF9">
          <w:t>Article 13 § 3</w:t>
        </w:r>
        <w:r>
          <w:rPr>
            <w:color w:val="006600"/>
          </w:rPr>
          <w:t xml:space="preserve"> </w:t>
        </w:r>
      </w:hyperlink>
      <w:r>
        <w:t>of this Law, given the provisions and terms established by this Law.</w:t>
      </w:r>
    </w:p>
    <w:p w:rsidR="00FF7BDE" w:rsidRDefault="00A22A0C">
      <w:pPr>
        <w:pStyle w:val="a3"/>
        <w:spacing w:before="145"/>
        <w:ind w:right="303"/>
      </w:pPr>
      <w:r>
        <w:rPr>
          <w:b/>
        </w:rPr>
        <w:t xml:space="preserve">Article 23. </w:t>
      </w:r>
      <w:r>
        <w:t>Peculiarities of state registration of well-established medicinal products and state registration with the informed consent of the holder of pharmaceutical documentation, data of non- clinical studies and clinical studies (trials)</w:t>
      </w:r>
    </w:p>
    <w:p w:rsidR="00FF7BDE" w:rsidRDefault="00A22A0C">
      <w:pPr>
        <w:pStyle w:val="a5"/>
        <w:numPr>
          <w:ilvl w:val="0"/>
          <w:numId w:val="174"/>
        </w:numPr>
        <w:tabs>
          <w:tab w:val="left" w:pos="881"/>
        </w:tabs>
        <w:spacing w:before="152"/>
        <w:ind w:right="305" w:firstLine="450"/>
        <w:rPr>
          <w:sz w:val="24"/>
        </w:rPr>
      </w:pPr>
      <w:r>
        <w:rPr>
          <w:sz w:val="24"/>
        </w:rPr>
        <w:t>The marketing authorization holder shall not provide the results of non-clinical studies or clinical</w:t>
      </w:r>
      <w:r>
        <w:rPr>
          <w:spacing w:val="-10"/>
          <w:sz w:val="24"/>
        </w:rPr>
        <w:t xml:space="preserve"> </w:t>
      </w:r>
      <w:r>
        <w:rPr>
          <w:sz w:val="24"/>
        </w:rPr>
        <w:t>studies</w:t>
      </w:r>
      <w:r>
        <w:rPr>
          <w:spacing w:val="-7"/>
          <w:sz w:val="24"/>
        </w:rPr>
        <w:t xml:space="preserve"> </w:t>
      </w:r>
      <w:r>
        <w:rPr>
          <w:sz w:val="24"/>
        </w:rPr>
        <w:t>(trials),</w:t>
      </w:r>
      <w:r>
        <w:rPr>
          <w:spacing w:val="-8"/>
          <w:sz w:val="24"/>
        </w:rPr>
        <w:t xml:space="preserve"> </w:t>
      </w:r>
      <w:r>
        <w:rPr>
          <w:sz w:val="24"/>
        </w:rPr>
        <w:t>if</w:t>
      </w:r>
      <w:r>
        <w:rPr>
          <w:spacing w:val="-9"/>
          <w:sz w:val="24"/>
        </w:rPr>
        <w:t xml:space="preserve"> </w:t>
      </w:r>
      <w:r>
        <w:rPr>
          <w:sz w:val="24"/>
        </w:rPr>
        <w:t>he/she</w:t>
      </w:r>
      <w:r>
        <w:rPr>
          <w:spacing w:val="-10"/>
          <w:sz w:val="24"/>
        </w:rPr>
        <w:t xml:space="preserve"> </w:t>
      </w:r>
      <w:r>
        <w:rPr>
          <w:sz w:val="24"/>
        </w:rPr>
        <w:t>can</w:t>
      </w:r>
      <w:r>
        <w:rPr>
          <w:spacing w:val="-9"/>
          <w:sz w:val="24"/>
        </w:rPr>
        <w:t xml:space="preserve"> </w:t>
      </w:r>
      <w:r>
        <w:rPr>
          <w:sz w:val="24"/>
        </w:rPr>
        <w:t>demonstrate</w:t>
      </w:r>
      <w:r>
        <w:rPr>
          <w:spacing w:val="-10"/>
          <w:sz w:val="24"/>
        </w:rPr>
        <w:t xml:space="preserve"> </w:t>
      </w:r>
      <w:r>
        <w:rPr>
          <w:sz w:val="24"/>
        </w:rPr>
        <w:t>that</w:t>
      </w:r>
      <w:r>
        <w:rPr>
          <w:spacing w:val="-5"/>
          <w:sz w:val="24"/>
        </w:rPr>
        <w:t xml:space="preserve"> </w:t>
      </w:r>
      <w:r>
        <w:rPr>
          <w:sz w:val="24"/>
        </w:rPr>
        <w:t>the</w:t>
      </w:r>
      <w:r>
        <w:rPr>
          <w:spacing w:val="-10"/>
          <w:sz w:val="24"/>
        </w:rPr>
        <w:t xml:space="preserve"> </w:t>
      </w:r>
      <w:r>
        <w:rPr>
          <w:sz w:val="24"/>
        </w:rPr>
        <w:t>API</w:t>
      </w:r>
      <w:r>
        <w:rPr>
          <w:spacing w:val="-9"/>
          <w:sz w:val="24"/>
        </w:rPr>
        <w:t xml:space="preserve"> </w:t>
      </w:r>
      <w:r>
        <w:rPr>
          <w:sz w:val="24"/>
        </w:rPr>
        <w:t>of</w:t>
      </w:r>
      <w:r>
        <w:rPr>
          <w:spacing w:val="-8"/>
          <w:sz w:val="24"/>
        </w:rPr>
        <w:t xml:space="preserve"> </w:t>
      </w:r>
      <w:r>
        <w:rPr>
          <w:sz w:val="24"/>
        </w:rPr>
        <w:t>the</w:t>
      </w:r>
      <w:r>
        <w:rPr>
          <w:spacing w:val="-10"/>
          <w:sz w:val="24"/>
        </w:rPr>
        <w:t xml:space="preserve"> </w:t>
      </w:r>
      <w:r>
        <w:rPr>
          <w:sz w:val="24"/>
        </w:rPr>
        <w:t>medicinal</w:t>
      </w:r>
      <w:r>
        <w:rPr>
          <w:spacing w:val="-10"/>
          <w:sz w:val="24"/>
        </w:rPr>
        <w:t xml:space="preserve"> </w:t>
      </w:r>
      <w:r>
        <w:rPr>
          <w:sz w:val="24"/>
        </w:rPr>
        <w:t>product,</w:t>
      </w:r>
      <w:r>
        <w:rPr>
          <w:spacing w:val="-9"/>
          <w:sz w:val="24"/>
        </w:rPr>
        <w:t xml:space="preserve"> </w:t>
      </w:r>
      <w:r>
        <w:rPr>
          <w:sz w:val="24"/>
        </w:rPr>
        <w:t>submitted</w:t>
      </w:r>
      <w:r>
        <w:rPr>
          <w:spacing w:val="-9"/>
          <w:sz w:val="24"/>
        </w:rPr>
        <w:t xml:space="preserve"> </w:t>
      </w:r>
      <w:r>
        <w:rPr>
          <w:sz w:val="24"/>
        </w:rPr>
        <w:t>for state registration, has a well-established use in Ukraine or a Member State of the European Union or the European Free Trade Association, which is a party to the Agreement on the European Economic Area,</w:t>
      </w:r>
      <w:r>
        <w:rPr>
          <w:spacing w:val="-13"/>
          <w:sz w:val="24"/>
        </w:rPr>
        <w:t xml:space="preserve"> </w:t>
      </w:r>
      <w:r>
        <w:rPr>
          <w:sz w:val="24"/>
        </w:rPr>
        <w:t>for</w:t>
      </w:r>
      <w:r>
        <w:rPr>
          <w:spacing w:val="-11"/>
          <w:sz w:val="24"/>
        </w:rPr>
        <w:t xml:space="preserve"> </w:t>
      </w:r>
      <w:r>
        <w:rPr>
          <w:sz w:val="24"/>
        </w:rPr>
        <w:t>at</w:t>
      </w:r>
      <w:r>
        <w:rPr>
          <w:spacing w:val="-14"/>
          <w:sz w:val="24"/>
        </w:rPr>
        <w:t xml:space="preserve"> </w:t>
      </w:r>
      <w:r>
        <w:rPr>
          <w:sz w:val="24"/>
        </w:rPr>
        <w:t>least</w:t>
      </w:r>
      <w:r>
        <w:rPr>
          <w:spacing w:val="-13"/>
          <w:sz w:val="24"/>
        </w:rPr>
        <w:t xml:space="preserve"> </w:t>
      </w:r>
      <w:r>
        <w:rPr>
          <w:sz w:val="24"/>
        </w:rPr>
        <w:t>10</w:t>
      </w:r>
      <w:r>
        <w:rPr>
          <w:spacing w:val="-8"/>
          <w:sz w:val="24"/>
        </w:rPr>
        <w:t xml:space="preserve"> </w:t>
      </w:r>
      <w:r>
        <w:rPr>
          <w:sz w:val="24"/>
        </w:rPr>
        <w:t>years,</w:t>
      </w:r>
      <w:r>
        <w:rPr>
          <w:spacing w:val="-12"/>
          <w:sz w:val="24"/>
        </w:rPr>
        <w:t xml:space="preserve"> </w:t>
      </w:r>
      <w:r>
        <w:rPr>
          <w:sz w:val="24"/>
        </w:rPr>
        <w:t>has</w:t>
      </w:r>
      <w:r>
        <w:rPr>
          <w:spacing w:val="-11"/>
          <w:sz w:val="24"/>
        </w:rPr>
        <w:t xml:space="preserve"> </w:t>
      </w:r>
      <w:r>
        <w:rPr>
          <w:sz w:val="24"/>
        </w:rPr>
        <w:t>a</w:t>
      </w:r>
      <w:r>
        <w:rPr>
          <w:spacing w:val="-13"/>
          <w:sz w:val="24"/>
        </w:rPr>
        <w:t xml:space="preserve"> </w:t>
      </w:r>
      <w:r>
        <w:rPr>
          <w:sz w:val="24"/>
        </w:rPr>
        <w:t>recognized</w:t>
      </w:r>
      <w:r>
        <w:rPr>
          <w:spacing w:val="-8"/>
          <w:sz w:val="24"/>
        </w:rPr>
        <w:t xml:space="preserve"> </w:t>
      </w:r>
      <w:r>
        <w:rPr>
          <w:sz w:val="24"/>
        </w:rPr>
        <w:t>efficiency</w:t>
      </w:r>
      <w:r>
        <w:rPr>
          <w:spacing w:val="-12"/>
          <w:sz w:val="24"/>
        </w:rPr>
        <w:t xml:space="preserve"> </w:t>
      </w:r>
      <w:r>
        <w:rPr>
          <w:sz w:val="24"/>
        </w:rPr>
        <w:t>and</w:t>
      </w:r>
      <w:r>
        <w:rPr>
          <w:spacing w:val="-13"/>
          <w:sz w:val="24"/>
        </w:rPr>
        <w:t xml:space="preserve"> </w:t>
      </w:r>
      <w:r>
        <w:rPr>
          <w:sz w:val="24"/>
        </w:rPr>
        <w:t>an</w:t>
      </w:r>
      <w:r>
        <w:rPr>
          <w:spacing w:val="-7"/>
          <w:sz w:val="24"/>
        </w:rPr>
        <w:t xml:space="preserve"> </w:t>
      </w:r>
      <w:r>
        <w:rPr>
          <w:sz w:val="24"/>
        </w:rPr>
        <w:t>acceptable</w:t>
      </w:r>
      <w:r>
        <w:rPr>
          <w:spacing w:val="-9"/>
          <w:sz w:val="24"/>
        </w:rPr>
        <w:t xml:space="preserve"> </w:t>
      </w:r>
      <w:r>
        <w:rPr>
          <w:sz w:val="24"/>
        </w:rPr>
        <w:t>level</w:t>
      </w:r>
      <w:r>
        <w:rPr>
          <w:spacing w:val="-13"/>
          <w:sz w:val="24"/>
        </w:rPr>
        <w:t xml:space="preserve"> </w:t>
      </w:r>
      <w:r>
        <w:rPr>
          <w:sz w:val="24"/>
        </w:rPr>
        <w:t>of</w:t>
      </w:r>
      <w:r>
        <w:rPr>
          <w:spacing w:val="-8"/>
          <w:sz w:val="24"/>
        </w:rPr>
        <w:t xml:space="preserve"> </w:t>
      </w:r>
      <w:r>
        <w:rPr>
          <w:sz w:val="24"/>
        </w:rPr>
        <w:t>safety</w:t>
      </w:r>
      <w:r>
        <w:rPr>
          <w:spacing w:val="-8"/>
          <w:sz w:val="24"/>
        </w:rPr>
        <w:t xml:space="preserve"> </w:t>
      </w:r>
      <w:r>
        <w:rPr>
          <w:sz w:val="24"/>
        </w:rPr>
        <w:t>in</w:t>
      </w:r>
      <w:r>
        <w:rPr>
          <w:spacing w:val="-7"/>
          <w:sz w:val="24"/>
        </w:rPr>
        <w:t xml:space="preserve"> </w:t>
      </w:r>
      <w:r>
        <w:rPr>
          <w:sz w:val="24"/>
        </w:rPr>
        <w:t>accordance with the requirements established by a central executive authority that establishes and implements public health policy. In this case, the results of non-clinical studies and clinical studies (trials) are replaced with the corresponding scientific literature. The provisions of this article shall not limit the legislation on the industrial and commercial property protection.</w:t>
      </w:r>
    </w:p>
    <w:p w:rsidR="00FF7BDE" w:rsidRDefault="00A22A0C">
      <w:pPr>
        <w:pStyle w:val="a5"/>
        <w:numPr>
          <w:ilvl w:val="0"/>
          <w:numId w:val="174"/>
        </w:numPr>
        <w:tabs>
          <w:tab w:val="left" w:pos="846"/>
        </w:tabs>
        <w:spacing w:before="147"/>
        <w:ind w:right="310" w:firstLine="450"/>
        <w:rPr>
          <w:sz w:val="24"/>
        </w:rPr>
      </w:pPr>
      <w:r>
        <w:rPr>
          <w:sz w:val="24"/>
        </w:rPr>
        <w:t>The</w:t>
      </w:r>
      <w:r>
        <w:rPr>
          <w:spacing w:val="-10"/>
          <w:sz w:val="24"/>
        </w:rPr>
        <w:t xml:space="preserve"> </w:t>
      </w:r>
      <w:r>
        <w:rPr>
          <w:sz w:val="24"/>
        </w:rPr>
        <w:t>application</w:t>
      </w:r>
      <w:r>
        <w:rPr>
          <w:spacing w:val="-9"/>
          <w:sz w:val="24"/>
        </w:rPr>
        <w:t xml:space="preserve"> </w:t>
      </w:r>
      <w:r>
        <w:rPr>
          <w:sz w:val="24"/>
        </w:rPr>
        <w:t>for</w:t>
      </w:r>
      <w:r>
        <w:rPr>
          <w:spacing w:val="-9"/>
          <w:sz w:val="24"/>
        </w:rPr>
        <w:t xml:space="preserve"> </w:t>
      </w:r>
      <w:r>
        <w:rPr>
          <w:sz w:val="24"/>
        </w:rPr>
        <w:t>state</w:t>
      </w:r>
      <w:r>
        <w:rPr>
          <w:spacing w:val="-10"/>
          <w:sz w:val="24"/>
        </w:rPr>
        <w:t xml:space="preserve"> </w:t>
      </w:r>
      <w:r>
        <w:rPr>
          <w:sz w:val="24"/>
        </w:rPr>
        <w:t>registration</w:t>
      </w:r>
      <w:r>
        <w:rPr>
          <w:spacing w:val="-9"/>
          <w:sz w:val="24"/>
        </w:rPr>
        <w:t xml:space="preserve"> </w:t>
      </w:r>
      <w:r>
        <w:rPr>
          <w:sz w:val="24"/>
        </w:rPr>
        <w:t>of</w:t>
      </w:r>
      <w:r>
        <w:rPr>
          <w:spacing w:val="-8"/>
          <w:sz w:val="24"/>
        </w:rPr>
        <w:t xml:space="preserve"> </w:t>
      </w:r>
      <w:r>
        <w:rPr>
          <w:sz w:val="24"/>
        </w:rPr>
        <w:t>medicinal</w:t>
      </w:r>
      <w:r>
        <w:rPr>
          <w:spacing w:val="-5"/>
          <w:sz w:val="24"/>
        </w:rPr>
        <w:t xml:space="preserve"> </w:t>
      </w:r>
      <w:r>
        <w:rPr>
          <w:sz w:val="24"/>
        </w:rPr>
        <w:t>product</w:t>
      </w:r>
      <w:r>
        <w:rPr>
          <w:spacing w:val="-10"/>
          <w:sz w:val="24"/>
        </w:rPr>
        <w:t xml:space="preserve"> </w:t>
      </w:r>
      <w:r>
        <w:rPr>
          <w:sz w:val="24"/>
        </w:rPr>
        <w:t>shall</w:t>
      </w:r>
      <w:r>
        <w:rPr>
          <w:spacing w:val="-10"/>
          <w:sz w:val="24"/>
        </w:rPr>
        <w:t xml:space="preserve"> </w:t>
      </w:r>
      <w:r>
        <w:rPr>
          <w:sz w:val="24"/>
        </w:rPr>
        <w:t>be</w:t>
      </w:r>
      <w:r>
        <w:rPr>
          <w:spacing w:val="-10"/>
          <w:sz w:val="24"/>
        </w:rPr>
        <w:t xml:space="preserve"> </w:t>
      </w:r>
      <w:r>
        <w:rPr>
          <w:sz w:val="24"/>
        </w:rPr>
        <w:t>accompanied</w:t>
      </w:r>
      <w:r>
        <w:rPr>
          <w:spacing w:val="-9"/>
          <w:sz w:val="24"/>
        </w:rPr>
        <w:t xml:space="preserve"> </w:t>
      </w:r>
      <w:r>
        <w:rPr>
          <w:sz w:val="24"/>
        </w:rPr>
        <w:t>by</w:t>
      </w:r>
      <w:r>
        <w:rPr>
          <w:spacing w:val="-9"/>
          <w:sz w:val="24"/>
        </w:rPr>
        <w:t xml:space="preserve"> </w:t>
      </w:r>
      <w:r>
        <w:rPr>
          <w:sz w:val="24"/>
        </w:rPr>
        <w:t>a</w:t>
      </w:r>
      <w:r>
        <w:rPr>
          <w:spacing w:val="-10"/>
          <w:sz w:val="24"/>
        </w:rPr>
        <w:t xml:space="preserve"> </w:t>
      </w:r>
      <w:r>
        <w:rPr>
          <w:sz w:val="24"/>
        </w:rPr>
        <w:t>rationale of scientific literature in accordance with this Article § 1 in accordance with the requirements established</w:t>
      </w:r>
      <w:r>
        <w:rPr>
          <w:spacing w:val="-9"/>
          <w:sz w:val="24"/>
        </w:rPr>
        <w:t xml:space="preserve"> </w:t>
      </w:r>
      <w:r>
        <w:rPr>
          <w:sz w:val="24"/>
        </w:rPr>
        <w:t>by</w:t>
      </w:r>
      <w:r>
        <w:rPr>
          <w:spacing w:val="-9"/>
          <w:sz w:val="24"/>
        </w:rPr>
        <w:t xml:space="preserve"> </w:t>
      </w:r>
      <w:r>
        <w:rPr>
          <w:sz w:val="24"/>
        </w:rPr>
        <w:t>a</w:t>
      </w:r>
      <w:r>
        <w:rPr>
          <w:spacing w:val="-10"/>
          <w:sz w:val="24"/>
        </w:rPr>
        <w:t xml:space="preserve"> </w:t>
      </w:r>
      <w:r>
        <w:rPr>
          <w:sz w:val="24"/>
        </w:rPr>
        <w:t>central</w:t>
      </w:r>
      <w:r>
        <w:rPr>
          <w:spacing w:val="-5"/>
          <w:sz w:val="24"/>
        </w:rPr>
        <w:t xml:space="preserve"> </w:t>
      </w:r>
      <w:r>
        <w:rPr>
          <w:sz w:val="24"/>
        </w:rPr>
        <w:t>executive</w:t>
      </w:r>
      <w:r>
        <w:rPr>
          <w:spacing w:val="-10"/>
          <w:sz w:val="24"/>
        </w:rPr>
        <w:t xml:space="preserve"> </w:t>
      </w:r>
      <w:r>
        <w:rPr>
          <w:sz w:val="24"/>
        </w:rPr>
        <w:t>authority</w:t>
      </w:r>
      <w:r>
        <w:rPr>
          <w:spacing w:val="-9"/>
          <w:sz w:val="24"/>
        </w:rPr>
        <w:t xml:space="preserve"> </w:t>
      </w:r>
      <w:r>
        <w:rPr>
          <w:sz w:val="24"/>
        </w:rPr>
        <w:t>that</w:t>
      </w:r>
      <w:r>
        <w:rPr>
          <w:spacing w:val="-10"/>
          <w:sz w:val="24"/>
        </w:rPr>
        <w:t xml:space="preserve"> </w:t>
      </w:r>
      <w:r>
        <w:rPr>
          <w:sz w:val="24"/>
        </w:rPr>
        <w:t>establishes</w:t>
      </w:r>
      <w:r>
        <w:rPr>
          <w:spacing w:val="-6"/>
          <w:sz w:val="24"/>
        </w:rPr>
        <w:t xml:space="preserve"> </w:t>
      </w:r>
      <w:r>
        <w:rPr>
          <w:sz w:val="24"/>
        </w:rPr>
        <w:t>and</w:t>
      </w:r>
      <w:r>
        <w:rPr>
          <w:spacing w:val="-9"/>
          <w:sz w:val="24"/>
        </w:rPr>
        <w:t xml:space="preserve"> </w:t>
      </w:r>
      <w:r>
        <w:rPr>
          <w:sz w:val="24"/>
        </w:rPr>
        <w:t>implements</w:t>
      </w:r>
      <w:r>
        <w:rPr>
          <w:spacing w:val="-7"/>
          <w:sz w:val="24"/>
        </w:rPr>
        <w:t xml:space="preserve"> </w:t>
      </w:r>
      <w:r>
        <w:rPr>
          <w:sz w:val="24"/>
        </w:rPr>
        <w:t>public</w:t>
      </w:r>
      <w:r>
        <w:rPr>
          <w:spacing w:val="-10"/>
          <w:sz w:val="24"/>
        </w:rPr>
        <w:t xml:space="preserve"> </w:t>
      </w:r>
      <w:r>
        <w:rPr>
          <w:sz w:val="24"/>
        </w:rPr>
        <w:t>health</w:t>
      </w:r>
      <w:r>
        <w:rPr>
          <w:spacing w:val="-9"/>
          <w:sz w:val="24"/>
        </w:rPr>
        <w:t xml:space="preserve"> </w:t>
      </w:r>
      <w:r>
        <w:rPr>
          <w:sz w:val="24"/>
        </w:rPr>
        <w:t>policy.</w:t>
      </w:r>
      <w:r>
        <w:rPr>
          <w:spacing w:val="-9"/>
          <w:sz w:val="24"/>
        </w:rPr>
        <w:t xml:space="preserve"> </w:t>
      </w:r>
      <w:r>
        <w:rPr>
          <w:sz w:val="24"/>
        </w:rPr>
        <w:t>The rationale is drawn up and signed by technical or professional experts, which shall be outlined in a brief</w:t>
      </w:r>
      <w:r>
        <w:rPr>
          <w:spacing w:val="-1"/>
          <w:sz w:val="24"/>
        </w:rPr>
        <w:t xml:space="preserve"> </w:t>
      </w:r>
      <w:r>
        <w:rPr>
          <w:sz w:val="24"/>
        </w:rPr>
        <w:t>summary.</w:t>
      </w:r>
    </w:p>
    <w:p w:rsidR="00FF7BDE" w:rsidRDefault="00A22A0C" w:rsidP="00A0264E">
      <w:pPr>
        <w:pStyle w:val="a5"/>
        <w:numPr>
          <w:ilvl w:val="0"/>
          <w:numId w:val="174"/>
        </w:numPr>
        <w:tabs>
          <w:tab w:val="left" w:pos="866"/>
        </w:tabs>
        <w:spacing w:before="76" w:line="242" w:lineRule="auto"/>
        <w:ind w:right="308" w:firstLine="407"/>
      </w:pPr>
      <w:r w:rsidRPr="000C1F3A">
        <w:rPr>
          <w:sz w:val="24"/>
        </w:rPr>
        <w:t>If medicinal products contain APIs that are part of authorized medicinal products and have not</w:t>
      </w:r>
      <w:r w:rsidRPr="000C1F3A">
        <w:rPr>
          <w:spacing w:val="-10"/>
          <w:sz w:val="24"/>
        </w:rPr>
        <w:t xml:space="preserve"> </w:t>
      </w:r>
      <w:r w:rsidRPr="000C1F3A">
        <w:rPr>
          <w:sz w:val="24"/>
        </w:rPr>
        <w:t>previously</w:t>
      </w:r>
      <w:r w:rsidRPr="000C1F3A">
        <w:rPr>
          <w:spacing w:val="-9"/>
          <w:sz w:val="24"/>
        </w:rPr>
        <w:t xml:space="preserve"> </w:t>
      </w:r>
      <w:r w:rsidRPr="000C1F3A">
        <w:rPr>
          <w:sz w:val="24"/>
        </w:rPr>
        <w:t>been</w:t>
      </w:r>
      <w:r w:rsidRPr="000C1F3A">
        <w:rPr>
          <w:spacing w:val="-8"/>
          <w:sz w:val="24"/>
        </w:rPr>
        <w:t xml:space="preserve"> </w:t>
      </w:r>
      <w:r w:rsidRPr="000C1F3A">
        <w:rPr>
          <w:sz w:val="24"/>
        </w:rPr>
        <w:t>used</w:t>
      </w:r>
      <w:r w:rsidRPr="000C1F3A">
        <w:rPr>
          <w:spacing w:val="-9"/>
          <w:sz w:val="24"/>
        </w:rPr>
        <w:t xml:space="preserve"> </w:t>
      </w:r>
      <w:r w:rsidRPr="000C1F3A">
        <w:rPr>
          <w:sz w:val="24"/>
        </w:rPr>
        <w:t>in</w:t>
      </w:r>
      <w:r w:rsidRPr="000C1F3A">
        <w:rPr>
          <w:spacing w:val="-8"/>
          <w:sz w:val="24"/>
        </w:rPr>
        <w:t xml:space="preserve"> </w:t>
      </w:r>
      <w:r w:rsidRPr="000C1F3A">
        <w:rPr>
          <w:sz w:val="24"/>
        </w:rPr>
        <w:t>such</w:t>
      </w:r>
      <w:r w:rsidRPr="000C1F3A">
        <w:rPr>
          <w:spacing w:val="-9"/>
          <w:sz w:val="24"/>
        </w:rPr>
        <w:t xml:space="preserve"> </w:t>
      </w:r>
      <w:r w:rsidRPr="000C1F3A">
        <w:rPr>
          <w:sz w:val="24"/>
        </w:rPr>
        <w:t>a</w:t>
      </w:r>
      <w:r w:rsidRPr="000C1F3A">
        <w:rPr>
          <w:spacing w:val="-9"/>
          <w:sz w:val="24"/>
        </w:rPr>
        <w:t xml:space="preserve"> </w:t>
      </w:r>
      <w:r w:rsidRPr="000C1F3A">
        <w:rPr>
          <w:sz w:val="24"/>
        </w:rPr>
        <w:t>combination</w:t>
      </w:r>
      <w:r w:rsidRPr="000C1F3A">
        <w:rPr>
          <w:spacing w:val="-9"/>
          <w:sz w:val="24"/>
        </w:rPr>
        <w:t xml:space="preserve"> </w:t>
      </w:r>
      <w:r w:rsidRPr="000C1F3A">
        <w:rPr>
          <w:sz w:val="24"/>
        </w:rPr>
        <w:t>for</w:t>
      </w:r>
      <w:r w:rsidRPr="000C1F3A">
        <w:rPr>
          <w:spacing w:val="-8"/>
          <w:sz w:val="24"/>
        </w:rPr>
        <w:t xml:space="preserve"> </w:t>
      </w:r>
      <w:r w:rsidRPr="000C1F3A">
        <w:rPr>
          <w:sz w:val="24"/>
        </w:rPr>
        <w:t>therapeutic</w:t>
      </w:r>
      <w:r w:rsidRPr="000C1F3A">
        <w:rPr>
          <w:spacing w:val="-9"/>
          <w:sz w:val="24"/>
        </w:rPr>
        <w:t xml:space="preserve"> </w:t>
      </w:r>
      <w:r w:rsidRPr="000C1F3A">
        <w:rPr>
          <w:sz w:val="24"/>
        </w:rPr>
        <w:t>purposes,</w:t>
      </w:r>
      <w:r w:rsidRPr="000C1F3A">
        <w:rPr>
          <w:spacing w:val="-9"/>
          <w:sz w:val="24"/>
        </w:rPr>
        <w:t xml:space="preserve"> </w:t>
      </w:r>
      <w:r w:rsidRPr="000C1F3A">
        <w:rPr>
          <w:sz w:val="24"/>
        </w:rPr>
        <w:t>the</w:t>
      </w:r>
      <w:r w:rsidRPr="000C1F3A">
        <w:rPr>
          <w:spacing w:val="-9"/>
          <w:sz w:val="24"/>
        </w:rPr>
        <w:t xml:space="preserve"> </w:t>
      </w:r>
      <w:r w:rsidRPr="000C1F3A">
        <w:rPr>
          <w:sz w:val="24"/>
        </w:rPr>
        <w:t>marketing</w:t>
      </w:r>
      <w:r w:rsidRPr="000C1F3A">
        <w:rPr>
          <w:spacing w:val="-9"/>
          <w:sz w:val="24"/>
        </w:rPr>
        <w:t xml:space="preserve"> </w:t>
      </w:r>
      <w:r w:rsidRPr="000C1F3A">
        <w:rPr>
          <w:sz w:val="24"/>
        </w:rPr>
        <w:t>authorization</w:t>
      </w:r>
      <w:r w:rsidR="000C1F3A">
        <w:rPr>
          <w:sz w:val="24"/>
          <w:lang w:val="uk-UA"/>
        </w:rPr>
        <w:t xml:space="preserve"> </w:t>
      </w:r>
      <w:r w:rsidRPr="000C1F3A">
        <w:rPr>
          <w:sz w:val="24"/>
          <w:szCs w:val="24"/>
        </w:rPr>
        <w:t>holder</w:t>
      </w:r>
      <w:r w:rsidRPr="000C1F3A">
        <w:rPr>
          <w:spacing w:val="-12"/>
          <w:sz w:val="24"/>
          <w:szCs w:val="24"/>
        </w:rPr>
        <w:t xml:space="preserve"> </w:t>
      </w:r>
      <w:r w:rsidRPr="000C1F3A">
        <w:rPr>
          <w:sz w:val="24"/>
          <w:szCs w:val="24"/>
        </w:rPr>
        <w:t>shall</w:t>
      </w:r>
      <w:r w:rsidRPr="000C1F3A">
        <w:rPr>
          <w:spacing w:val="-13"/>
          <w:sz w:val="24"/>
          <w:szCs w:val="24"/>
        </w:rPr>
        <w:t xml:space="preserve"> </w:t>
      </w:r>
      <w:r w:rsidRPr="000C1F3A">
        <w:rPr>
          <w:sz w:val="24"/>
          <w:szCs w:val="24"/>
        </w:rPr>
        <w:t>provide</w:t>
      </w:r>
      <w:r w:rsidRPr="000C1F3A">
        <w:rPr>
          <w:spacing w:val="-14"/>
          <w:sz w:val="24"/>
          <w:szCs w:val="24"/>
        </w:rPr>
        <w:t xml:space="preserve"> </w:t>
      </w:r>
      <w:r w:rsidRPr="000C1F3A">
        <w:rPr>
          <w:sz w:val="24"/>
          <w:szCs w:val="24"/>
        </w:rPr>
        <w:t>the</w:t>
      </w:r>
      <w:r w:rsidRPr="000C1F3A">
        <w:rPr>
          <w:spacing w:val="-13"/>
          <w:sz w:val="24"/>
          <w:szCs w:val="24"/>
        </w:rPr>
        <w:t xml:space="preserve"> </w:t>
      </w:r>
      <w:r w:rsidRPr="000C1F3A">
        <w:rPr>
          <w:sz w:val="24"/>
          <w:szCs w:val="24"/>
        </w:rPr>
        <w:t>results</w:t>
      </w:r>
      <w:r w:rsidRPr="000C1F3A">
        <w:rPr>
          <w:spacing w:val="-11"/>
          <w:sz w:val="24"/>
          <w:szCs w:val="24"/>
        </w:rPr>
        <w:t xml:space="preserve"> </w:t>
      </w:r>
      <w:r w:rsidRPr="000C1F3A">
        <w:rPr>
          <w:sz w:val="24"/>
          <w:szCs w:val="24"/>
        </w:rPr>
        <w:t>of</w:t>
      </w:r>
      <w:r w:rsidRPr="000C1F3A">
        <w:rPr>
          <w:spacing w:val="-11"/>
          <w:sz w:val="24"/>
          <w:szCs w:val="24"/>
        </w:rPr>
        <w:t xml:space="preserve"> </w:t>
      </w:r>
      <w:r w:rsidRPr="000C1F3A">
        <w:rPr>
          <w:sz w:val="24"/>
          <w:szCs w:val="24"/>
        </w:rPr>
        <w:t>new</w:t>
      </w:r>
      <w:r w:rsidRPr="000C1F3A">
        <w:rPr>
          <w:spacing w:val="-11"/>
          <w:sz w:val="24"/>
          <w:szCs w:val="24"/>
        </w:rPr>
        <w:t xml:space="preserve"> </w:t>
      </w:r>
      <w:r w:rsidRPr="000C1F3A">
        <w:rPr>
          <w:sz w:val="24"/>
          <w:szCs w:val="24"/>
        </w:rPr>
        <w:t>non-clinical</w:t>
      </w:r>
      <w:r w:rsidRPr="000C1F3A">
        <w:rPr>
          <w:spacing w:val="-13"/>
          <w:sz w:val="24"/>
          <w:szCs w:val="24"/>
        </w:rPr>
        <w:t xml:space="preserve"> </w:t>
      </w:r>
      <w:r w:rsidRPr="000C1F3A">
        <w:rPr>
          <w:sz w:val="24"/>
          <w:szCs w:val="24"/>
        </w:rPr>
        <w:t>studies</w:t>
      </w:r>
      <w:r w:rsidRPr="000C1F3A">
        <w:rPr>
          <w:spacing w:val="-11"/>
          <w:sz w:val="24"/>
          <w:szCs w:val="24"/>
        </w:rPr>
        <w:t xml:space="preserve"> </w:t>
      </w:r>
      <w:r w:rsidRPr="000C1F3A">
        <w:rPr>
          <w:sz w:val="24"/>
          <w:szCs w:val="24"/>
        </w:rPr>
        <w:t>or</w:t>
      </w:r>
      <w:r w:rsidRPr="000C1F3A">
        <w:rPr>
          <w:spacing w:val="-11"/>
          <w:sz w:val="24"/>
          <w:szCs w:val="24"/>
        </w:rPr>
        <w:t xml:space="preserve"> </w:t>
      </w:r>
      <w:r w:rsidRPr="000C1F3A">
        <w:rPr>
          <w:sz w:val="24"/>
          <w:szCs w:val="24"/>
        </w:rPr>
        <w:t>new</w:t>
      </w:r>
      <w:r w:rsidRPr="000C1F3A">
        <w:rPr>
          <w:spacing w:val="-11"/>
          <w:sz w:val="24"/>
          <w:szCs w:val="24"/>
        </w:rPr>
        <w:t xml:space="preserve"> </w:t>
      </w:r>
      <w:r w:rsidRPr="000C1F3A">
        <w:rPr>
          <w:sz w:val="24"/>
          <w:szCs w:val="24"/>
        </w:rPr>
        <w:t>clinical</w:t>
      </w:r>
      <w:r w:rsidRPr="000C1F3A">
        <w:rPr>
          <w:spacing w:val="-13"/>
          <w:sz w:val="24"/>
          <w:szCs w:val="24"/>
        </w:rPr>
        <w:t xml:space="preserve"> </w:t>
      </w:r>
      <w:r w:rsidRPr="000C1F3A">
        <w:rPr>
          <w:sz w:val="24"/>
          <w:szCs w:val="24"/>
        </w:rPr>
        <w:t>studies</w:t>
      </w:r>
      <w:r w:rsidRPr="000C1F3A">
        <w:rPr>
          <w:spacing w:val="-11"/>
          <w:sz w:val="24"/>
          <w:szCs w:val="24"/>
        </w:rPr>
        <w:t xml:space="preserve"> </w:t>
      </w:r>
      <w:r w:rsidRPr="000C1F3A">
        <w:rPr>
          <w:sz w:val="24"/>
          <w:szCs w:val="24"/>
        </w:rPr>
        <w:t>(trials)</w:t>
      </w:r>
      <w:r w:rsidRPr="000C1F3A">
        <w:rPr>
          <w:spacing w:val="-11"/>
          <w:sz w:val="24"/>
          <w:szCs w:val="24"/>
        </w:rPr>
        <w:t xml:space="preserve"> </w:t>
      </w:r>
      <w:r w:rsidRPr="000C1F3A">
        <w:rPr>
          <w:sz w:val="24"/>
          <w:szCs w:val="24"/>
        </w:rPr>
        <w:t>of</w:t>
      </w:r>
      <w:r w:rsidRPr="000C1F3A">
        <w:rPr>
          <w:spacing w:val="-12"/>
          <w:sz w:val="24"/>
          <w:szCs w:val="24"/>
        </w:rPr>
        <w:t xml:space="preserve"> </w:t>
      </w:r>
      <w:r w:rsidRPr="000C1F3A">
        <w:rPr>
          <w:sz w:val="24"/>
          <w:szCs w:val="24"/>
        </w:rPr>
        <w:t>medicinal products related to such a combination, in accordance with</w:t>
      </w:r>
      <w:hyperlink r:id="rId44" w:anchor="n359">
        <w:r w:rsidRPr="00403AF9">
          <w:rPr>
            <w:sz w:val="24"/>
            <w:szCs w:val="24"/>
          </w:rPr>
          <w:t xml:space="preserve"> Article 15</w:t>
        </w:r>
      </w:hyperlink>
      <w:r w:rsidRPr="00403AF9">
        <w:rPr>
          <w:sz w:val="24"/>
          <w:szCs w:val="24"/>
        </w:rPr>
        <w:t xml:space="preserve"> </w:t>
      </w:r>
      <w:r w:rsidRPr="000C1F3A">
        <w:rPr>
          <w:sz w:val="24"/>
          <w:szCs w:val="24"/>
        </w:rPr>
        <w:t xml:space="preserve">of this Law. In this case, providing scientific references for each individual </w:t>
      </w:r>
      <w:r w:rsidRPr="000C1F3A">
        <w:rPr>
          <w:spacing w:val="2"/>
          <w:sz w:val="24"/>
          <w:szCs w:val="24"/>
        </w:rPr>
        <w:t xml:space="preserve">API </w:t>
      </w:r>
      <w:r w:rsidRPr="000C1F3A">
        <w:rPr>
          <w:sz w:val="24"/>
          <w:szCs w:val="24"/>
        </w:rPr>
        <w:t>is not</w:t>
      </w:r>
      <w:r w:rsidRPr="000C1F3A">
        <w:rPr>
          <w:spacing w:val="-11"/>
          <w:sz w:val="24"/>
          <w:szCs w:val="24"/>
        </w:rPr>
        <w:t xml:space="preserve"> </w:t>
      </w:r>
      <w:r w:rsidRPr="000C1F3A">
        <w:rPr>
          <w:sz w:val="24"/>
          <w:szCs w:val="24"/>
        </w:rPr>
        <w:t>mandatory</w:t>
      </w:r>
      <w:r>
        <w:t>.</w:t>
      </w:r>
    </w:p>
    <w:p w:rsidR="00FF7BDE" w:rsidRDefault="00A22A0C">
      <w:pPr>
        <w:pStyle w:val="a5"/>
        <w:numPr>
          <w:ilvl w:val="0"/>
          <w:numId w:val="174"/>
        </w:numPr>
        <w:tabs>
          <w:tab w:val="left" w:pos="841"/>
        </w:tabs>
        <w:spacing w:before="147"/>
        <w:ind w:right="304" w:firstLine="450"/>
        <w:rPr>
          <w:sz w:val="24"/>
        </w:rPr>
      </w:pPr>
      <w:r>
        <w:rPr>
          <w:sz w:val="24"/>
        </w:rPr>
        <w:t>The</w:t>
      </w:r>
      <w:r>
        <w:rPr>
          <w:spacing w:val="-13"/>
          <w:sz w:val="24"/>
        </w:rPr>
        <w:t xml:space="preserve"> </w:t>
      </w:r>
      <w:r>
        <w:rPr>
          <w:sz w:val="24"/>
        </w:rPr>
        <w:t>marketing</w:t>
      </w:r>
      <w:r>
        <w:rPr>
          <w:spacing w:val="-11"/>
          <w:sz w:val="24"/>
        </w:rPr>
        <w:t xml:space="preserve"> </w:t>
      </w:r>
      <w:r>
        <w:rPr>
          <w:sz w:val="24"/>
        </w:rPr>
        <w:t>authorization</w:t>
      </w:r>
      <w:r>
        <w:rPr>
          <w:spacing w:val="-11"/>
          <w:sz w:val="24"/>
        </w:rPr>
        <w:t xml:space="preserve"> </w:t>
      </w:r>
      <w:r>
        <w:rPr>
          <w:sz w:val="24"/>
        </w:rPr>
        <w:t>holder</w:t>
      </w:r>
      <w:r>
        <w:rPr>
          <w:spacing w:val="-10"/>
          <w:sz w:val="24"/>
        </w:rPr>
        <w:t xml:space="preserve"> </w:t>
      </w:r>
      <w:r>
        <w:rPr>
          <w:sz w:val="24"/>
        </w:rPr>
        <w:t>shall</w:t>
      </w:r>
      <w:r>
        <w:rPr>
          <w:spacing w:val="-12"/>
          <w:sz w:val="24"/>
        </w:rPr>
        <w:t xml:space="preserve"> </w:t>
      </w:r>
      <w:r>
        <w:rPr>
          <w:sz w:val="24"/>
        </w:rPr>
        <w:t>not</w:t>
      </w:r>
      <w:r>
        <w:rPr>
          <w:spacing w:val="-12"/>
          <w:sz w:val="24"/>
        </w:rPr>
        <w:t xml:space="preserve"> </w:t>
      </w:r>
      <w:r>
        <w:rPr>
          <w:sz w:val="24"/>
        </w:rPr>
        <w:t>provide</w:t>
      </w:r>
      <w:r>
        <w:rPr>
          <w:spacing w:val="-12"/>
          <w:sz w:val="24"/>
        </w:rPr>
        <w:t xml:space="preserve"> </w:t>
      </w:r>
      <w:r>
        <w:rPr>
          <w:sz w:val="24"/>
        </w:rPr>
        <w:t>pharmaceutical,</w:t>
      </w:r>
      <w:r>
        <w:rPr>
          <w:spacing w:val="-11"/>
          <w:sz w:val="24"/>
        </w:rPr>
        <w:t xml:space="preserve"> </w:t>
      </w:r>
      <w:r>
        <w:rPr>
          <w:sz w:val="24"/>
        </w:rPr>
        <w:t>non-clinical</w:t>
      </w:r>
      <w:r>
        <w:rPr>
          <w:spacing w:val="-7"/>
          <w:sz w:val="24"/>
        </w:rPr>
        <w:t xml:space="preserve"> </w:t>
      </w:r>
      <w:r>
        <w:rPr>
          <w:sz w:val="24"/>
        </w:rPr>
        <w:t>and</w:t>
      </w:r>
      <w:r>
        <w:rPr>
          <w:spacing w:val="-11"/>
          <w:sz w:val="24"/>
        </w:rPr>
        <w:t xml:space="preserve"> </w:t>
      </w:r>
      <w:r>
        <w:rPr>
          <w:sz w:val="24"/>
        </w:rPr>
        <w:t>clinical documentation, if he/she received the consent of the marketing authorization holder of the reference medicinal product to use such documentation, contained in the registration dossier materials for the reference medicinal product, previously registered in Ukraine or in a Member State of the European Union or the European Free Trade Association that is a party to the Agreement on the European Economic Area, in accordance with the European Union law or registered by a competent authority of the European Union under a centralized procedure with a view to evaluating applications for state registration of medicinal products having an identical qualitative and quantitative composition according to the APIs and the identical pharmaceutical</w:t>
      </w:r>
      <w:r>
        <w:rPr>
          <w:spacing w:val="-1"/>
          <w:sz w:val="24"/>
        </w:rPr>
        <w:t xml:space="preserve"> </w:t>
      </w:r>
      <w:r>
        <w:rPr>
          <w:sz w:val="24"/>
        </w:rPr>
        <w:t>form.</w:t>
      </w:r>
    </w:p>
    <w:p w:rsidR="00FF7BDE" w:rsidRDefault="00A22A0C">
      <w:pPr>
        <w:pStyle w:val="a3"/>
        <w:spacing w:before="153"/>
        <w:ind w:right="313"/>
      </w:pPr>
      <w:r>
        <w:rPr>
          <w:b/>
        </w:rPr>
        <w:t xml:space="preserve">Article 24. </w:t>
      </w:r>
      <w:r>
        <w:t>State registration of medicinal products under obligations, state registration of medicinal products under exceptional circumstances, including for medical emergency use</w:t>
      </w:r>
    </w:p>
    <w:p w:rsidR="00FF7BDE" w:rsidRDefault="00A22A0C">
      <w:pPr>
        <w:pStyle w:val="a5"/>
        <w:numPr>
          <w:ilvl w:val="0"/>
          <w:numId w:val="173"/>
        </w:numPr>
        <w:tabs>
          <w:tab w:val="left" w:pos="856"/>
        </w:tabs>
        <w:spacing w:before="153"/>
        <w:ind w:right="306" w:firstLine="450"/>
        <w:rPr>
          <w:sz w:val="24"/>
        </w:rPr>
      </w:pPr>
      <w:r>
        <w:rPr>
          <w:sz w:val="24"/>
        </w:rPr>
        <w:t>During the procedure for state registration of medicinal products, the Cabinet of Ministers of Ukraine establishes an individual procedure for state registration under obligations (hereinafter referred</w:t>
      </w:r>
      <w:r>
        <w:rPr>
          <w:spacing w:val="-15"/>
          <w:sz w:val="24"/>
        </w:rPr>
        <w:t xml:space="preserve"> </w:t>
      </w:r>
      <w:r>
        <w:rPr>
          <w:sz w:val="24"/>
        </w:rPr>
        <w:t>to</w:t>
      </w:r>
      <w:r>
        <w:rPr>
          <w:spacing w:val="-14"/>
          <w:sz w:val="24"/>
        </w:rPr>
        <w:t xml:space="preserve"> </w:t>
      </w:r>
      <w:r>
        <w:rPr>
          <w:sz w:val="24"/>
        </w:rPr>
        <w:t>as</w:t>
      </w:r>
      <w:r>
        <w:rPr>
          <w:spacing w:val="-12"/>
          <w:sz w:val="24"/>
        </w:rPr>
        <w:t xml:space="preserve"> </w:t>
      </w:r>
      <w:r>
        <w:rPr>
          <w:sz w:val="24"/>
        </w:rPr>
        <w:t>“registration</w:t>
      </w:r>
      <w:r>
        <w:rPr>
          <w:spacing w:val="-14"/>
          <w:sz w:val="24"/>
        </w:rPr>
        <w:t xml:space="preserve"> </w:t>
      </w:r>
      <w:r>
        <w:rPr>
          <w:sz w:val="24"/>
        </w:rPr>
        <w:t>under</w:t>
      </w:r>
      <w:r>
        <w:rPr>
          <w:spacing w:val="-13"/>
          <w:sz w:val="24"/>
        </w:rPr>
        <w:t xml:space="preserve"> </w:t>
      </w:r>
      <w:r>
        <w:rPr>
          <w:sz w:val="24"/>
        </w:rPr>
        <w:t>obligations”)</w:t>
      </w:r>
      <w:r>
        <w:rPr>
          <w:spacing w:val="-13"/>
          <w:sz w:val="24"/>
        </w:rPr>
        <w:t xml:space="preserve"> </w:t>
      </w:r>
      <w:r>
        <w:rPr>
          <w:sz w:val="24"/>
        </w:rPr>
        <w:t>and</w:t>
      </w:r>
      <w:r>
        <w:rPr>
          <w:spacing w:val="-14"/>
          <w:sz w:val="24"/>
        </w:rPr>
        <w:t xml:space="preserve"> </w:t>
      </w:r>
      <w:r>
        <w:rPr>
          <w:sz w:val="24"/>
        </w:rPr>
        <w:t>an</w:t>
      </w:r>
      <w:r>
        <w:rPr>
          <w:spacing w:val="-9"/>
          <w:sz w:val="24"/>
        </w:rPr>
        <w:t xml:space="preserve"> </w:t>
      </w:r>
      <w:r>
        <w:rPr>
          <w:sz w:val="24"/>
        </w:rPr>
        <w:t>individual</w:t>
      </w:r>
      <w:r>
        <w:rPr>
          <w:spacing w:val="-15"/>
          <w:sz w:val="24"/>
        </w:rPr>
        <w:t xml:space="preserve"> </w:t>
      </w:r>
      <w:r>
        <w:rPr>
          <w:sz w:val="24"/>
        </w:rPr>
        <w:t>procedure</w:t>
      </w:r>
      <w:r>
        <w:rPr>
          <w:spacing w:val="-15"/>
          <w:sz w:val="24"/>
        </w:rPr>
        <w:t xml:space="preserve"> </w:t>
      </w:r>
      <w:r>
        <w:rPr>
          <w:sz w:val="24"/>
        </w:rPr>
        <w:t>for</w:t>
      </w:r>
      <w:r>
        <w:rPr>
          <w:spacing w:val="-14"/>
          <w:sz w:val="24"/>
        </w:rPr>
        <w:t xml:space="preserve"> </w:t>
      </w:r>
      <w:r>
        <w:rPr>
          <w:sz w:val="24"/>
        </w:rPr>
        <w:t>state</w:t>
      </w:r>
      <w:r>
        <w:rPr>
          <w:spacing w:val="-15"/>
          <w:sz w:val="24"/>
        </w:rPr>
        <w:t xml:space="preserve"> </w:t>
      </w:r>
      <w:r>
        <w:rPr>
          <w:sz w:val="24"/>
        </w:rPr>
        <w:t>registration</w:t>
      </w:r>
      <w:r>
        <w:rPr>
          <w:spacing w:val="-14"/>
          <w:sz w:val="24"/>
        </w:rPr>
        <w:t xml:space="preserve"> </w:t>
      </w:r>
      <w:r>
        <w:rPr>
          <w:sz w:val="24"/>
        </w:rPr>
        <w:t>under exceptional</w:t>
      </w:r>
      <w:r>
        <w:rPr>
          <w:spacing w:val="-12"/>
          <w:sz w:val="24"/>
        </w:rPr>
        <w:t xml:space="preserve"> </w:t>
      </w:r>
      <w:r>
        <w:rPr>
          <w:sz w:val="24"/>
        </w:rPr>
        <w:t>circumstances</w:t>
      </w:r>
      <w:r>
        <w:rPr>
          <w:spacing w:val="-14"/>
          <w:sz w:val="24"/>
        </w:rPr>
        <w:t xml:space="preserve"> </w:t>
      </w:r>
      <w:r>
        <w:rPr>
          <w:sz w:val="24"/>
        </w:rPr>
        <w:t>(hereinafter</w:t>
      </w:r>
      <w:r>
        <w:rPr>
          <w:spacing w:val="-15"/>
          <w:sz w:val="24"/>
        </w:rPr>
        <w:t xml:space="preserve"> </w:t>
      </w:r>
      <w:r>
        <w:rPr>
          <w:sz w:val="24"/>
        </w:rPr>
        <w:t>referred</w:t>
      </w:r>
      <w:r>
        <w:rPr>
          <w:spacing w:val="-15"/>
          <w:sz w:val="24"/>
        </w:rPr>
        <w:t xml:space="preserve"> </w:t>
      </w:r>
      <w:r>
        <w:rPr>
          <w:sz w:val="24"/>
        </w:rPr>
        <w:t>to</w:t>
      </w:r>
      <w:r>
        <w:rPr>
          <w:spacing w:val="-16"/>
          <w:sz w:val="24"/>
        </w:rPr>
        <w:t xml:space="preserve"> </w:t>
      </w:r>
      <w:r>
        <w:rPr>
          <w:sz w:val="24"/>
        </w:rPr>
        <w:t>as</w:t>
      </w:r>
      <w:r>
        <w:rPr>
          <w:spacing w:val="-9"/>
          <w:sz w:val="24"/>
        </w:rPr>
        <w:t xml:space="preserve"> </w:t>
      </w:r>
      <w:r>
        <w:rPr>
          <w:sz w:val="24"/>
        </w:rPr>
        <w:t>“registration</w:t>
      </w:r>
      <w:r>
        <w:rPr>
          <w:spacing w:val="-16"/>
          <w:sz w:val="24"/>
        </w:rPr>
        <w:t xml:space="preserve"> </w:t>
      </w:r>
      <w:r>
        <w:rPr>
          <w:sz w:val="24"/>
        </w:rPr>
        <w:t>under</w:t>
      </w:r>
      <w:r>
        <w:rPr>
          <w:spacing w:val="-15"/>
          <w:sz w:val="24"/>
        </w:rPr>
        <w:t xml:space="preserve"> </w:t>
      </w:r>
      <w:r>
        <w:rPr>
          <w:sz w:val="24"/>
        </w:rPr>
        <w:t>exceptional</w:t>
      </w:r>
      <w:r>
        <w:rPr>
          <w:spacing w:val="-12"/>
          <w:sz w:val="24"/>
        </w:rPr>
        <w:t xml:space="preserve"> </w:t>
      </w:r>
      <w:r>
        <w:rPr>
          <w:sz w:val="24"/>
        </w:rPr>
        <w:t>circumstances”).</w:t>
      </w:r>
    </w:p>
    <w:p w:rsidR="00FF7BDE" w:rsidRDefault="00A22A0C">
      <w:pPr>
        <w:pStyle w:val="a3"/>
        <w:spacing w:before="146" w:line="242" w:lineRule="auto"/>
        <w:ind w:right="318"/>
      </w:pPr>
      <w:r>
        <w:t>Medicinal</w:t>
      </w:r>
      <w:r>
        <w:rPr>
          <w:spacing w:val="-9"/>
        </w:rPr>
        <w:t xml:space="preserve"> </w:t>
      </w:r>
      <w:r>
        <w:t>products,</w:t>
      </w:r>
      <w:r>
        <w:rPr>
          <w:spacing w:val="-8"/>
        </w:rPr>
        <w:t xml:space="preserve"> </w:t>
      </w:r>
      <w:r>
        <w:t>belonging</w:t>
      </w:r>
      <w:r>
        <w:rPr>
          <w:spacing w:val="-8"/>
        </w:rPr>
        <w:t xml:space="preserve"> </w:t>
      </w:r>
      <w:r>
        <w:t>to</w:t>
      </w:r>
      <w:r>
        <w:rPr>
          <w:spacing w:val="-3"/>
        </w:rPr>
        <w:t xml:space="preserve"> </w:t>
      </w:r>
      <w:r>
        <w:t>one</w:t>
      </w:r>
      <w:r>
        <w:rPr>
          <w:spacing w:val="-9"/>
        </w:rPr>
        <w:t xml:space="preserve"> </w:t>
      </w:r>
      <w:r>
        <w:t>of</w:t>
      </w:r>
      <w:r>
        <w:rPr>
          <w:spacing w:val="-3"/>
        </w:rPr>
        <w:t xml:space="preserve"> </w:t>
      </w:r>
      <w:r>
        <w:t>the</w:t>
      </w:r>
      <w:r>
        <w:rPr>
          <w:spacing w:val="-8"/>
        </w:rPr>
        <w:t xml:space="preserve"> </w:t>
      </w:r>
      <w:r>
        <w:t>following</w:t>
      </w:r>
      <w:r>
        <w:rPr>
          <w:spacing w:val="-8"/>
        </w:rPr>
        <w:t xml:space="preserve"> </w:t>
      </w:r>
      <w:r>
        <w:t>categories,</w:t>
      </w:r>
      <w:r>
        <w:rPr>
          <w:spacing w:val="-2"/>
        </w:rPr>
        <w:t xml:space="preserve"> </w:t>
      </w:r>
      <w:r>
        <w:t>can</w:t>
      </w:r>
      <w:r>
        <w:rPr>
          <w:spacing w:val="-8"/>
        </w:rPr>
        <w:t xml:space="preserve"> </w:t>
      </w:r>
      <w:r>
        <w:t>be</w:t>
      </w:r>
      <w:r>
        <w:rPr>
          <w:spacing w:val="-4"/>
        </w:rPr>
        <w:t xml:space="preserve"> </w:t>
      </w:r>
      <w:r>
        <w:t>registered</w:t>
      </w:r>
      <w:r>
        <w:rPr>
          <w:spacing w:val="-2"/>
        </w:rPr>
        <w:t xml:space="preserve"> </w:t>
      </w:r>
      <w:r>
        <w:t>according</w:t>
      </w:r>
      <w:r>
        <w:rPr>
          <w:spacing w:val="-8"/>
        </w:rPr>
        <w:t xml:space="preserve"> </w:t>
      </w:r>
      <w:r>
        <w:t>to such</w:t>
      </w:r>
      <w:r>
        <w:rPr>
          <w:spacing w:val="-1"/>
        </w:rPr>
        <w:t xml:space="preserve"> </w:t>
      </w:r>
      <w:r>
        <w:t>procedures:</w:t>
      </w:r>
    </w:p>
    <w:p w:rsidR="00FF7BDE" w:rsidRDefault="00A22A0C">
      <w:pPr>
        <w:pStyle w:val="a5"/>
        <w:numPr>
          <w:ilvl w:val="0"/>
          <w:numId w:val="172"/>
        </w:numPr>
        <w:tabs>
          <w:tab w:val="left" w:pos="936"/>
        </w:tabs>
        <w:spacing w:before="148"/>
        <w:ind w:right="314" w:firstLine="450"/>
        <w:rPr>
          <w:sz w:val="24"/>
        </w:rPr>
      </w:pPr>
      <w:r>
        <w:rPr>
          <w:sz w:val="24"/>
        </w:rPr>
        <w:t>the medicinal product intended for the treatment, prevention and diagnosis of serious debilitating diseases or life-threatening diseases;</w:t>
      </w:r>
    </w:p>
    <w:p w:rsidR="00FF7BDE" w:rsidRDefault="00A22A0C">
      <w:pPr>
        <w:pStyle w:val="a5"/>
        <w:numPr>
          <w:ilvl w:val="0"/>
          <w:numId w:val="172"/>
        </w:numPr>
        <w:tabs>
          <w:tab w:val="left" w:pos="862"/>
        </w:tabs>
        <w:spacing w:before="148"/>
        <w:ind w:right="314" w:firstLine="450"/>
        <w:rPr>
          <w:sz w:val="24"/>
        </w:rPr>
      </w:pPr>
      <w:r>
        <w:rPr>
          <w:sz w:val="24"/>
        </w:rPr>
        <w:t>the</w:t>
      </w:r>
      <w:r>
        <w:rPr>
          <w:spacing w:val="-14"/>
          <w:sz w:val="24"/>
        </w:rPr>
        <w:t xml:space="preserve"> </w:t>
      </w:r>
      <w:r>
        <w:rPr>
          <w:sz w:val="24"/>
        </w:rPr>
        <w:t>medicinal</w:t>
      </w:r>
      <w:r>
        <w:rPr>
          <w:spacing w:val="-14"/>
          <w:sz w:val="24"/>
        </w:rPr>
        <w:t xml:space="preserve"> </w:t>
      </w:r>
      <w:r>
        <w:rPr>
          <w:sz w:val="24"/>
        </w:rPr>
        <w:t>product</w:t>
      </w:r>
      <w:r>
        <w:rPr>
          <w:spacing w:val="-14"/>
          <w:sz w:val="24"/>
        </w:rPr>
        <w:t xml:space="preserve"> </w:t>
      </w:r>
      <w:r>
        <w:rPr>
          <w:sz w:val="24"/>
        </w:rPr>
        <w:t>intended</w:t>
      </w:r>
      <w:r>
        <w:rPr>
          <w:spacing w:val="-13"/>
          <w:sz w:val="24"/>
        </w:rPr>
        <w:t xml:space="preserve"> </w:t>
      </w:r>
      <w:r>
        <w:rPr>
          <w:sz w:val="24"/>
        </w:rPr>
        <w:t>for</w:t>
      </w:r>
      <w:r>
        <w:rPr>
          <w:spacing w:val="-12"/>
          <w:sz w:val="24"/>
        </w:rPr>
        <w:t xml:space="preserve"> </w:t>
      </w:r>
      <w:r>
        <w:rPr>
          <w:sz w:val="24"/>
        </w:rPr>
        <w:t>use</w:t>
      </w:r>
      <w:r>
        <w:rPr>
          <w:spacing w:val="-14"/>
          <w:sz w:val="24"/>
        </w:rPr>
        <w:t xml:space="preserve"> </w:t>
      </w:r>
      <w:r>
        <w:rPr>
          <w:sz w:val="24"/>
        </w:rPr>
        <w:t>in</w:t>
      </w:r>
      <w:r>
        <w:rPr>
          <w:spacing w:val="-13"/>
          <w:sz w:val="24"/>
        </w:rPr>
        <w:t xml:space="preserve"> </w:t>
      </w:r>
      <w:r>
        <w:rPr>
          <w:sz w:val="24"/>
        </w:rPr>
        <w:t>emergency</w:t>
      </w:r>
      <w:r>
        <w:rPr>
          <w:spacing w:val="-13"/>
          <w:sz w:val="24"/>
        </w:rPr>
        <w:t xml:space="preserve"> </w:t>
      </w:r>
      <w:r>
        <w:rPr>
          <w:sz w:val="24"/>
        </w:rPr>
        <w:t>situations</w:t>
      </w:r>
      <w:r>
        <w:rPr>
          <w:spacing w:val="-11"/>
          <w:sz w:val="24"/>
        </w:rPr>
        <w:t xml:space="preserve"> </w:t>
      </w:r>
      <w:r>
        <w:rPr>
          <w:sz w:val="24"/>
        </w:rPr>
        <w:t>in</w:t>
      </w:r>
      <w:r>
        <w:rPr>
          <w:spacing w:val="-13"/>
          <w:sz w:val="24"/>
        </w:rPr>
        <w:t xml:space="preserve"> </w:t>
      </w:r>
      <w:r>
        <w:rPr>
          <w:sz w:val="24"/>
        </w:rPr>
        <w:t>response</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public</w:t>
      </w:r>
      <w:r>
        <w:rPr>
          <w:spacing w:val="-14"/>
          <w:sz w:val="24"/>
        </w:rPr>
        <w:t xml:space="preserve"> </w:t>
      </w:r>
      <w:r>
        <w:rPr>
          <w:sz w:val="24"/>
        </w:rPr>
        <w:t>health threat, duly recognized by the World Health Organization or a central executive authority, that establishes and implements public health</w:t>
      </w:r>
      <w:r>
        <w:rPr>
          <w:spacing w:val="2"/>
          <w:sz w:val="24"/>
        </w:rPr>
        <w:t xml:space="preserve"> </w:t>
      </w:r>
      <w:r>
        <w:rPr>
          <w:sz w:val="24"/>
        </w:rPr>
        <w:t>policy;</w:t>
      </w:r>
    </w:p>
    <w:p w:rsidR="00FF7BDE" w:rsidRDefault="00A22A0C">
      <w:pPr>
        <w:pStyle w:val="a5"/>
        <w:numPr>
          <w:ilvl w:val="0"/>
          <w:numId w:val="172"/>
        </w:numPr>
        <w:tabs>
          <w:tab w:val="left" w:pos="871"/>
        </w:tabs>
        <w:spacing w:before="152"/>
        <w:ind w:left="870" w:hanging="261"/>
        <w:rPr>
          <w:sz w:val="24"/>
        </w:rPr>
      </w:pPr>
      <w:r>
        <w:rPr>
          <w:sz w:val="24"/>
        </w:rPr>
        <w:t>an orphan medicinal product (orphan</w:t>
      </w:r>
      <w:r>
        <w:rPr>
          <w:spacing w:val="-5"/>
          <w:sz w:val="24"/>
        </w:rPr>
        <w:t xml:space="preserve"> </w:t>
      </w:r>
      <w:r>
        <w:rPr>
          <w:sz w:val="24"/>
        </w:rPr>
        <w:t>drug).</w:t>
      </w:r>
    </w:p>
    <w:p w:rsidR="00FF7BDE" w:rsidRDefault="00A22A0C">
      <w:pPr>
        <w:pStyle w:val="a3"/>
        <w:spacing w:before="150"/>
        <w:ind w:right="312"/>
      </w:pPr>
      <w:r>
        <w:t xml:space="preserve">The requirements for the volume and content of the registration dossier materials and the form of applications for state registration of such medicinal products are determined in accordance with </w:t>
      </w:r>
      <w:hyperlink r:id="rId45" w:anchor="n324">
        <w:r w:rsidRPr="00403AF9">
          <w:t>Article 13 § 4</w:t>
        </w:r>
        <w:r>
          <w:rPr>
            <w:color w:val="006600"/>
          </w:rPr>
          <w:t xml:space="preserve"> </w:t>
        </w:r>
      </w:hyperlink>
      <w:r>
        <w:t>of this Law.</w:t>
      </w:r>
    </w:p>
    <w:p w:rsidR="00FF7BDE" w:rsidRDefault="00A22A0C">
      <w:pPr>
        <w:pStyle w:val="a5"/>
        <w:numPr>
          <w:ilvl w:val="0"/>
          <w:numId w:val="173"/>
        </w:numPr>
        <w:tabs>
          <w:tab w:val="left" w:pos="971"/>
        </w:tabs>
        <w:spacing w:before="147" w:line="242" w:lineRule="auto"/>
        <w:ind w:right="316" w:firstLine="450"/>
        <w:rPr>
          <w:sz w:val="24"/>
        </w:rPr>
      </w:pPr>
      <w:r>
        <w:rPr>
          <w:sz w:val="24"/>
        </w:rPr>
        <w:t>Registration under obligations is conducted, if the following conditions are met simultaneously:</w:t>
      </w:r>
    </w:p>
    <w:p w:rsidR="00FF7BDE" w:rsidRDefault="00A22A0C">
      <w:pPr>
        <w:pStyle w:val="a5"/>
        <w:numPr>
          <w:ilvl w:val="0"/>
          <w:numId w:val="171"/>
        </w:numPr>
        <w:tabs>
          <w:tab w:val="left" w:pos="871"/>
        </w:tabs>
        <w:spacing w:before="148"/>
        <w:ind w:hanging="261"/>
        <w:rPr>
          <w:sz w:val="24"/>
        </w:rPr>
      </w:pPr>
      <w:r>
        <w:rPr>
          <w:sz w:val="24"/>
        </w:rPr>
        <w:t>the potential benefit of the medicinal product outweighs the</w:t>
      </w:r>
      <w:r>
        <w:rPr>
          <w:spacing w:val="-10"/>
          <w:sz w:val="24"/>
        </w:rPr>
        <w:t xml:space="preserve"> </w:t>
      </w:r>
      <w:r>
        <w:rPr>
          <w:sz w:val="24"/>
        </w:rPr>
        <w:t>risks;</w:t>
      </w:r>
    </w:p>
    <w:p w:rsidR="00FF7BDE" w:rsidRDefault="00A22A0C">
      <w:pPr>
        <w:pStyle w:val="a5"/>
        <w:numPr>
          <w:ilvl w:val="0"/>
          <w:numId w:val="171"/>
        </w:numPr>
        <w:tabs>
          <w:tab w:val="left" w:pos="881"/>
        </w:tabs>
        <w:ind w:left="160" w:right="315" w:firstLine="450"/>
        <w:rPr>
          <w:sz w:val="24"/>
        </w:rPr>
      </w:pPr>
      <w:r>
        <w:rPr>
          <w:sz w:val="24"/>
        </w:rPr>
        <w:t>there is a strong probability that the applicant will be able to fulfil the obligations, imposed on him/her, and provide comprehensive data after the state registration of medicinal product within the terms and in the amounts agreed with a state control</w:t>
      </w:r>
      <w:r>
        <w:rPr>
          <w:spacing w:val="-7"/>
          <w:sz w:val="24"/>
        </w:rPr>
        <w:t xml:space="preserve"> </w:t>
      </w:r>
      <w:r>
        <w:rPr>
          <w:sz w:val="24"/>
        </w:rPr>
        <w:t>authority;</w:t>
      </w:r>
    </w:p>
    <w:p w:rsidR="00FF7BDE" w:rsidRDefault="00A22A0C">
      <w:pPr>
        <w:pStyle w:val="a5"/>
        <w:numPr>
          <w:ilvl w:val="0"/>
          <w:numId w:val="171"/>
        </w:numPr>
        <w:tabs>
          <w:tab w:val="left" w:pos="876"/>
        </w:tabs>
        <w:spacing w:before="152"/>
        <w:ind w:left="160" w:right="319" w:firstLine="450"/>
        <w:rPr>
          <w:sz w:val="24"/>
        </w:rPr>
      </w:pPr>
      <w:r>
        <w:rPr>
          <w:sz w:val="24"/>
        </w:rPr>
        <w:t>there is no adequate, approved and available alternative medicinal product for the diagnosis, prevention or treatment of human diseases, conditions or physiological</w:t>
      </w:r>
      <w:r>
        <w:rPr>
          <w:spacing w:val="-5"/>
          <w:sz w:val="24"/>
        </w:rPr>
        <w:t xml:space="preserve"> </w:t>
      </w:r>
      <w:r>
        <w:rPr>
          <w:sz w:val="24"/>
        </w:rPr>
        <w:t>functions;</w:t>
      </w:r>
    </w:p>
    <w:p w:rsidR="00FF7BDE" w:rsidRDefault="00A22A0C">
      <w:pPr>
        <w:pStyle w:val="a5"/>
        <w:numPr>
          <w:ilvl w:val="0"/>
          <w:numId w:val="171"/>
        </w:numPr>
        <w:tabs>
          <w:tab w:val="left" w:pos="901"/>
        </w:tabs>
        <w:spacing w:before="148"/>
        <w:ind w:left="160" w:right="308" w:firstLine="450"/>
        <w:rPr>
          <w:sz w:val="24"/>
        </w:rPr>
      </w:pPr>
      <w:r>
        <w:rPr>
          <w:sz w:val="24"/>
        </w:rPr>
        <w:t>the benefit of the availability of the medicinal product for patients outweighs the risks of insufficient study (trial)</w:t>
      </w:r>
      <w:r>
        <w:rPr>
          <w:spacing w:val="-3"/>
          <w:sz w:val="24"/>
        </w:rPr>
        <w:t xml:space="preserve"> </w:t>
      </w:r>
      <w:r>
        <w:rPr>
          <w:sz w:val="24"/>
        </w:rPr>
        <w:t>data.</w:t>
      </w:r>
    </w:p>
    <w:p w:rsidR="00FF7BDE" w:rsidRDefault="00A22A0C" w:rsidP="000C1F3A">
      <w:pPr>
        <w:pStyle w:val="a3"/>
        <w:ind w:right="307"/>
      </w:pPr>
      <w:r>
        <w:t xml:space="preserve">Registration under obligations is possible only if data on the successful conduct of non-clinical studies, individual phases of clinical studies (trials) are available, but the clinical part of </w:t>
      </w:r>
      <w:r>
        <w:rPr>
          <w:spacing w:val="4"/>
        </w:rPr>
        <w:t xml:space="preserve">the </w:t>
      </w:r>
      <w:r>
        <w:t>registration dossier is incomplete. In case of registration of a medicinal product under obligations, intended</w:t>
      </w:r>
      <w:r>
        <w:rPr>
          <w:spacing w:val="-9"/>
        </w:rPr>
        <w:t xml:space="preserve"> </w:t>
      </w:r>
      <w:r>
        <w:t>for</w:t>
      </w:r>
      <w:r>
        <w:rPr>
          <w:spacing w:val="-8"/>
        </w:rPr>
        <w:t xml:space="preserve"> </w:t>
      </w:r>
      <w:r>
        <w:t>emergency</w:t>
      </w:r>
      <w:r>
        <w:rPr>
          <w:spacing w:val="-8"/>
        </w:rPr>
        <w:t xml:space="preserve"> </w:t>
      </w:r>
      <w:r>
        <w:t>situations</w:t>
      </w:r>
      <w:r>
        <w:rPr>
          <w:spacing w:val="-7"/>
        </w:rPr>
        <w:t xml:space="preserve"> </w:t>
      </w:r>
      <w:r>
        <w:t>in</w:t>
      </w:r>
      <w:r>
        <w:rPr>
          <w:spacing w:val="-8"/>
        </w:rPr>
        <w:t xml:space="preserve"> </w:t>
      </w:r>
      <w:r>
        <w:t>response</w:t>
      </w:r>
      <w:r>
        <w:rPr>
          <w:spacing w:val="-10"/>
        </w:rPr>
        <w:t xml:space="preserve"> </w:t>
      </w:r>
      <w:r>
        <w:t>to</w:t>
      </w:r>
      <w:r>
        <w:rPr>
          <w:spacing w:val="-8"/>
        </w:rPr>
        <w:t xml:space="preserve"> </w:t>
      </w:r>
      <w:r>
        <w:t>the</w:t>
      </w:r>
      <w:r>
        <w:rPr>
          <w:spacing w:val="-5"/>
        </w:rPr>
        <w:t xml:space="preserve"> </w:t>
      </w:r>
      <w:r>
        <w:t>public</w:t>
      </w:r>
      <w:r>
        <w:rPr>
          <w:spacing w:val="-9"/>
        </w:rPr>
        <w:t xml:space="preserve"> </w:t>
      </w:r>
      <w:r>
        <w:t>health</w:t>
      </w:r>
      <w:r>
        <w:rPr>
          <w:spacing w:val="-9"/>
        </w:rPr>
        <w:t xml:space="preserve"> </w:t>
      </w:r>
      <w:r>
        <w:t>threat,</w:t>
      </w:r>
      <w:r>
        <w:rPr>
          <w:spacing w:val="-8"/>
        </w:rPr>
        <w:t xml:space="preserve"> </w:t>
      </w:r>
      <w:r>
        <w:t>incomplete</w:t>
      </w:r>
      <w:r>
        <w:rPr>
          <w:spacing w:val="-10"/>
        </w:rPr>
        <w:t xml:space="preserve"> </w:t>
      </w:r>
      <w:r>
        <w:t>non-clinical</w:t>
      </w:r>
      <w:r>
        <w:rPr>
          <w:spacing w:val="-9"/>
        </w:rPr>
        <w:t xml:space="preserve"> </w:t>
      </w:r>
      <w:r>
        <w:t>and pharmaceutical data may be considered, if the available results of these studies contain scientifically grounded</w:t>
      </w:r>
      <w:r>
        <w:rPr>
          <w:spacing w:val="7"/>
        </w:rPr>
        <w:t xml:space="preserve"> </w:t>
      </w:r>
      <w:r>
        <w:t>evidence,</w:t>
      </w:r>
      <w:r>
        <w:rPr>
          <w:spacing w:val="12"/>
        </w:rPr>
        <w:t xml:space="preserve"> </w:t>
      </w:r>
      <w:r>
        <w:t>including</w:t>
      </w:r>
      <w:r>
        <w:rPr>
          <w:spacing w:val="8"/>
        </w:rPr>
        <w:t xml:space="preserve"> </w:t>
      </w:r>
      <w:r>
        <w:t>data</w:t>
      </w:r>
      <w:r>
        <w:rPr>
          <w:spacing w:val="10"/>
        </w:rPr>
        <w:t xml:space="preserve"> </w:t>
      </w:r>
      <w:r>
        <w:t>of</w:t>
      </w:r>
      <w:r>
        <w:rPr>
          <w:spacing w:val="8"/>
        </w:rPr>
        <w:t xml:space="preserve"> </w:t>
      </w:r>
      <w:r>
        <w:t>adequate</w:t>
      </w:r>
      <w:r>
        <w:rPr>
          <w:spacing w:val="6"/>
        </w:rPr>
        <w:t xml:space="preserve"> </w:t>
      </w:r>
      <w:r>
        <w:t>and</w:t>
      </w:r>
      <w:r>
        <w:rPr>
          <w:spacing w:val="18"/>
        </w:rPr>
        <w:t xml:space="preserve"> </w:t>
      </w:r>
      <w:r>
        <w:t>controlled</w:t>
      </w:r>
      <w:r>
        <w:rPr>
          <w:spacing w:val="7"/>
        </w:rPr>
        <w:t xml:space="preserve"> </w:t>
      </w:r>
      <w:r>
        <w:t>studies,</w:t>
      </w:r>
      <w:r>
        <w:rPr>
          <w:spacing w:val="8"/>
        </w:rPr>
        <w:t xml:space="preserve"> </w:t>
      </w:r>
      <w:r>
        <w:t>that</w:t>
      </w:r>
      <w:r>
        <w:rPr>
          <w:spacing w:val="6"/>
        </w:rPr>
        <w:t xml:space="preserve"> </w:t>
      </w:r>
      <w:r>
        <w:t>allow</w:t>
      </w:r>
      <w:r>
        <w:rPr>
          <w:spacing w:val="10"/>
        </w:rPr>
        <w:t xml:space="preserve"> </w:t>
      </w:r>
      <w:r>
        <w:t>us</w:t>
      </w:r>
      <w:r>
        <w:rPr>
          <w:spacing w:val="9"/>
        </w:rPr>
        <w:t xml:space="preserve"> </w:t>
      </w:r>
      <w:r>
        <w:t>to</w:t>
      </w:r>
      <w:r>
        <w:rPr>
          <w:spacing w:val="13"/>
        </w:rPr>
        <w:t xml:space="preserve"> </w:t>
      </w:r>
      <w:r>
        <w:t>believe,</w:t>
      </w:r>
      <w:r>
        <w:rPr>
          <w:spacing w:val="12"/>
        </w:rPr>
        <w:t xml:space="preserve"> </w:t>
      </w:r>
      <w:r>
        <w:t>that</w:t>
      </w:r>
      <w:r w:rsidR="000C1F3A">
        <w:rPr>
          <w:lang w:val="uk-UA"/>
        </w:rPr>
        <w:t xml:space="preserve"> </w:t>
      </w:r>
      <w:r>
        <w:t>the medicinal product can be effective for the prevention, diagnosis or treatment of serious or life- threatening diseases, that have harmed public health and human life as a result of the predicted or confirmed</w:t>
      </w:r>
      <w:r>
        <w:rPr>
          <w:spacing w:val="-17"/>
        </w:rPr>
        <w:t xml:space="preserve"> </w:t>
      </w:r>
      <w:r>
        <w:t>spread</w:t>
      </w:r>
      <w:r>
        <w:rPr>
          <w:spacing w:val="-17"/>
        </w:rPr>
        <w:t xml:space="preserve"> </w:t>
      </w:r>
      <w:r>
        <w:t>of</w:t>
      </w:r>
      <w:r>
        <w:rPr>
          <w:spacing w:val="-16"/>
        </w:rPr>
        <w:t xml:space="preserve"> </w:t>
      </w:r>
      <w:r>
        <w:t>pathogenic</w:t>
      </w:r>
      <w:r>
        <w:rPr>
          <w:spacing w:val="-17"/>
        </w:rPr>
        <w:t xml:space="preserve"> </w:t>
      </w:r>
      <w:r>
        <w:t>agents,</w:t>
      </w:r>
      <w:r>
        <w:rPr>
          <w:spacing w:val="-17"/>
        </w:rPr>
        <w:t xml:space="preserve"> </w:t>
      </w:r>
      <w:r>
        <w:t>toxins,</w:t>
      </w:r>
      <w:r>
        <w:rPr>
          <w:spacing w:val="-17"/>
        </w:rPr>
        <w:t xml:space="preserve"> </w:t>
      </w:r>
      <w:r>
        <w:t>chemical</w:t>
      </w:r>
      <w:r>
        <w:rPr>
          <w:spacing w:val="-18"/>
        </w:rPr>
        <w:t xml:space="preserve"> </w:t>
      </w:r>
      <w:r>
        <w:t>substances</w:t>
      </w:r>
      <w:r>
        <w:rPr>
          <w:spacing w:val="-14"/>
        </w:rPr>
        <w:t xml:space="preserve"> </w:t>
      </w:r>
      <w:r>
        <w:t>or</w:t>
      </w:r>
      <w:r>
        <w:rPr>
          <w:spacing w:val="-16"/>
        </w:rPr>
        <w:t xml:space="preserve"> </w:t>
      </w:r>
      <w:r>
        <w:t>radiations,</w:t>
      </w:r>
      <w:r>
        <w:rPr>
          <w:spacing w:val="-17"/>
        </w:rPr>
        <w:t xml:space="preserve"> </w:t>
      </w:r>
      <w:r>
        <w:t>or</w:t>
      </w:r>
      <w:r>
        <w:rPr>
          <w:spacing w:val="-16"/>
        </w:rPr>
        <w:t xml:space="preserve"> </w:t>
      </w:r>
      <w:r>
        <w:t>any</w:t>
      </w:r>
      <w:r>
        <w:rPr>
          <w:spacing w:val="-16"/>
        </w:rPr>
        <w:t xml:space="preserve"> </w:t>
      </w:r>
      <w:r>
        <w:t>other</w:t>
      </w:r>
      <w:r>
        <w:rPr>
          <w:spacing w:val="-16"/>
        </w:rPr>
        <w:t xml:space="preserve"> </w:t>
      </w:r>
      <w:r>
        <w:t>factors, including epidemics and</w:t>
      </w:r>
      <w:r>
        <w:rPr>
          <w:spacing w:val="4"/>
        </w:rPr>
        <w:t xml:space="preserve"> </w:t>
      </w:r>
      <w:r>
        <w:t>pandemics.</w:t>
      </w:r>
    </w:p>
    <w:p w:rsidR="00FF7BDE" w:rsidRDefault="00A22A0C">
      <w:pPr>
        <w:pStyle w:val="a3"/>
        <w:spacing w:before="152"/>
        <w:ind w:right="313"/>
      </w:pPr>
      <w:r>
        <w:t>The decision on state registration of the medicinal product registered under obligations establishes the obligations and the terms for the fulfilment of such obligations.</w:t>
      </w:r>
    </w:p>
    <w:p w:rsidR="00FF7BDE" w:rsidRDefault="00A22A0C">
      <w:pPr>
        <w:pStyle w:val="a3"/>
        <w:spacing w:before="148"/>
        <w:ind w:right="314"/>
      </w:pPr>
      <w:r>
        <w:t>In case of state registration of medicinal product under the procedure of registration under obligations, the marketing authorization holder may be subject to the following obligations:</w:t>
      </w:r>
    </w:p>
    <w:p w:rsidR="00FF7BDE" w:rsidRDefault="00A22A0C">
      <w:pPr>
        <w:pStyle w:val="a3"/>
        <w:spacing w:before="148"/>
        <w:ind w:left="610" w:firstLine="0"/>
        <w:jc w:val="left"/>
      </w:pPr>
      <w:r>
        <w:t>to conduct current or new studies (trials); or</w:t>
      </w:r>
    </w:p>
    <w:p w:rsidR="00FF7BDE" w:rsidRDefault="00A22A0C">
      <w:pPr>
        <w:pStyle w:val="a3"/>
        <w:spacing w:before="154"/>
        <w:ind w:right="319"/>
      </w:pPr>
      <w:r>
        <w:t>to ensure the collection of additional data to confirm the superiority of the benefit of the medicinal product over the risks of its use.</w:t>
      </w:r>
    </w:p>
    <w:p w:rsidR="00FF7BDE" w:rsidRDefault="00A22A0C">
      <w:pPr>
        <w:pStyle w:val="a3"/>
        <w:spacing w:before="148"/>
        <w:ind w:right="316"/>
      </w:pPr>
      <w:r>
        <w:t>Within the established period the marketing authorization holder shall provide a state control authority</w:t>
      </w:r>
      <w:r>
        <w:rPr>
          <w:spacing w:val="-10"/>
        </w:rPr>
        <w:t xml:space="preserve"> </w:t>
      </w:r>
      <w:r>
        <w:t>with</w:t>
      </w:r>
      <w:r>
        <w:rPr>
          <w:spacing w:val="-10"/>
        </w:rPr>
        <w:t xml:space="preserve"> </w:t>
      </w:r>
      <w:r>
        <w:t>information</w:t>
      </w:r>
      <w:r>
        <w:rPr>
          <w:spacing w:val="-9"/>
        </w:rPr>
        <w:t xml:space="preserve"> </w:t>
      </w:r>
      <w:r>
        <w:t>on</w:t>
      </w:r>
      <w:r>
        <w:rPr>
          <w:spacing w:val="-10"/>
        </w:rPr>
        <w:t xml:space="preserve"> </w:t>
      </w:r>
      <w:r>
        <w:t>completed</w:t>
      </w:r>
      <w:r>
        <w:rPr>
          <w:spacing w:val="-9"/>
        </w:rPr>
        <w:t xml:space="preserve"> </w:t>
      </w:r>
      <w:r>
        <w:t>clinical</w:t>
      </w:r>
      <w:r>
        <w:rPr>
          <w:spacing w:val="-11"/>
        </w:rPr>
        <w:t xml:space="preserve"> </w:t>
      </w:r>
      <w:r>
        <w:t>studies</w:t>
      </w:r>
      <w:r>
        <w:rPr>
          <w:spacing w:val="-7"/>
        </w:rPr>
        <w:t xml:space="preserve"> </w:t>
      </w:r>
      <w:r>
        <w:t>(trials),</w:t>
      </w:r>
      <w:r>
        <w:rPr>
          <w:spacing w:val="-9"/>
        </w:rPr>
        <w:t xml:space="preserve"> </w:t>
      </w:r>
      <w:r>
        <w:t>including</w:t>
      </w:r>
      <w:r>
        <w:rPr>
          <w:spacing w:val="-9"/>
        </w:rPr>
        <w:t xml:space="preserve"> </w:t>
      </w:r>
      <w:r>
        <w:t>their</w:t>
      </w:r>
      <w:r>
        <w:rPr>
          <w:spacing w:val="-10"/>
        </w:rPr>
        <w:t xml:space="preserve"> </w:t>
      </w:r>
      <w:r>
        <w:t>results,</w:t>
      </w:r>
      <w:r>
        <w:rPr>
          <w:spacing w:val="-9"/>
        </w:rPr>
        <w:t xml:space="preserve"> </w:t>
      </w:r>
      <w:r>
        <w:t>which</w:t>
      </w:r>
      <w:r>
        <w:rPr>
          <w:spacing w:val="-10"/>
        </w:rPr>
        <w:t xml:space="preserve"> </w:t>
      </w:r>
      <w:r>
        <w:t>are</w:t>
      </w:r>
      <w:r>
        <w:rPr>
          <w:spacing w:val="-10"/>
        </w:rPr>
        <w:t xml:space="preserve"> </w:t>
      </w:r>
      <w:r>
        <w:t>the basis for repeated expert evaluation of the risk-benefit</w:t>
      </w:r>
      <w:r>
        <w:rPr>
          <w:spacing w:val="5"/>
        </w:rPr>
        <w:t xml:space="preserve"> </w:t>
      </w:r>
      <w:r>
        <w:t>balance.</w:t>
      </w:r>
    </w:p>
    <w:p w:rsidR="00FF7BDE" w:rsidRDefault="00A22A0C">
      <w:pPr>
        <w:pStyle w:val="a3"/>
        <w:spacing w:before="153"/>
        <w:ind w:right="312"/>
      </w:pPr>
      <w:r>
        <w:t>During the fulfilment of the specified obligations, the marketing authorization holder informs a state</w:t>
      </w:r>
      <w:r>
        <w:rPr>
          <w:spacing w:val="-14"/>
        </w:rPr>
        <w:t xml:space="preserve"> </w:t>
      </w:r>
      <w:r>
        <w:t>control</w:t>
      </w:r>
      <w:r>
        <w:rPr>
          <w:spacing w:val="-14"/>
        </w:rPr>
        <w:t xml:space="preserve"> </w:t>
      </w:r>
      <w:r>
        <w:t>authority</w:t>
      </w:r>
      <w:r>
        <w:rPr>
          <w:spacing w:val="-13"/>
        </w:rPr>
        <w:t xml:space="preserve"> </w:t>
      </w:r>
      <w:r>
        <w:t>on</w:t>
      </w:r>
      <w:r>
        <w:rPr>
          <w:spacing w:val="-13"/>
        </w:rPr>
        <w:t xml:space="preserve"> </w:t>
      </w:r>
      <w:r>
        <w:t>adverse</w:t>
      </w:r>
      <w:r>
        <w:rPr>
          <w:spacing w:val="-14"/>
        </w:rPr>
        <w:t xml:space="preserve"> </w:t>
      </w:r>
      <w:r>
        <w:t>reactions</w:t>
      </w:r>
      <w:r>
        <w:rPr>
          <w:spacing w:val="-11"/>
        </w:rPr>
        <w:t xml:space="preserve"> </w:t>
      </w:r>
      <w:r>
        <w:t>of</w:t>
      </w:r>
      <w:r>
        <w:rPr>
          <w:spacing w:val="-11"/>
        </w:rPr>
        <w:t xml:space="preserve"> </w:t>
      </w:r>
      <w:r>
        <w:t>the</w:t>
      </w:r>
      <w:r>
        <w:rPr>
          <w:spacing w:val="-14"/>
        </w:rPr>
        <w:t xml:space="preserve"> </w:t>
      </w:r>
      <w:r>
        <w:t>medicinal</w:t>
      </w:r>
      <w:r>
        <w:rPr>
          <w:spacing w:val="-14"/>
        </w:rPr>
        <w:t xml:space="preserve"> </w:t>
      </w:r>
      <w:r>
        <w:t>product</w:t>
      </w:r>
      <w:r>
        <w:rPr>
          <w:spacing w:val="-14"/>
        </w:rPr>
        <w:t xml:space="preserve"> </w:t>
      </w:r>
      <w:r>
        <w:t>in</w:t>
      </w:r>
      <w:r>
        <w:rPr>
          <w:spacing w:val="-8"/>
        </w:rPr>
        <w:t xml:space="preserve"> </w:t>
      </w:r>
      <w:r>
        <w:t>accordance</w:t>
      </w:r>
      <w:r>
        <w:rPr>
          <w:spacing w:val="-14"/>
        </w:rPr>
        <w:t xml:space="preserve"> </w:t>
      </w:r>
      <w:r>
        <w:t>with</w:t>
      </w:r>
      <w:r>
        <w:rPr>
          <w:spacing w:val="-8"/>
        </w:rPr>
        <w:t xml:space="preserve"> </w:t>
      </w:r>
      <w:r>
        <w:t>the</w:t>
      </w:r>
      <w:r>
        <w:rPr>
          <w:spacing w:val="-13"/>
        </w:rPr>
        <w:t xml:space="preserve"> </w:t>
      </w:r>
      <w:r>
        <w:t>procedure established by a central executive authority that establishes and implements public health</w:t>
      </w:r>
      <w:r>
        <w:rPr>
          <w:spacing w:val="-19"/>
        </w:rPr>
        <w:t xml:space="preserve"> </w:t>
      </w:r>
      <w:r>
        <w:t>policy.</w:t>
      </w:r>
    </w:p>
    <w:p w:rsidR="00FF7BDE" w:rsidRDefault="00A22A0C">
      <w:pPr>
        <w:pStyle w:val="a3"/>
        <w:spacing w:before="147"/>
        <w:ind w:right="307"/>
      </w:pPr>
      <w:r>
        <w:t>The</w:t>
      </w:r>
      <w:r>
        <w:rPr>
          <w:spacing w:val="-18"/>
        </w:rPr>
        <w:t xml:space="preserve"> </w:t>
      </w:r>
      <w:r>
        <w:t>decision</w:t>
      </w:r>
      <w:r>
        <w:rPr>
          <w:spacing w:val="-16"/>
        </w:rPr>
        <w:t xml:space="preserve"> </w:t>
      </w:r>
      <w:r>
        <w:t>on</w:t>
      </w:r>
      <w:r>
        <w:rPr>
          <w:spacing w:val="-17"/>
        </w:rPr>
        <w:t xml:space="preserve"> </w:t>
      </w:r>
      <w:r>
        <w:t>registration</w:t>
      </w:r>
      <w:r>
        <w:rPr>
          <w:spacing w:val="-16"/>
        </w:rPr>
        <w:t xml:space="preserve"> </w:t>
      </w:r>
      <w:r>
        <w:t>under</w:t>
      </w:r>
      <w:r>
        <w:rPr>
          <w:spacing w:val="-15"/>
        </w:rPr>
        <w:t xml:space="preserve"> </w:t>
      </w:r>
      <w:r>
        <w:t>obligations</w:t>
      </w:r>
      <w:r>
        <w:rPr>
          <w:spacing w:val="-15"/>
        </w:rPr>
        <w:t xml:space="preserve"> </w:t>
      </w:r>
      <w:r>
        <w:t>is</w:t>
      </w:r>
      <w:r>
        <w:rPr>
          <w:spacing w:val="-9"/>
        </w:rPr>
        <w:t xml:space="preserve"> </w:t>
      </w:r>
      <w:r>
        <w:t>made</w:t>
      </w:r>
      <w:r>
        <w:rPr>
          <w:spacing w:val="-18"/>
        </w:rPr>
        <w:t xml:space="preserve"> </w:t>
      </w:r>
      <w:r>
        <w:t>for</w:t>
      </w:r>
      <w:r>
        <w:rPr>
          <w:spacing w:val="-15"/>
        </w:rPr>
        <w:t xml:space="preserve"> </w:t>
      </w:r>
      <w:r>
        <w:t>one</w:t>
      </w:r>
      <w:r>
        <w:rPr>
          <w:spacing w:val="-17"/>
        </w:rPr>
        <w:t xml:space="preserve"> </w:t>
      </w:r>
      <w:r>
        <w:t>year.</w:t>
      </w:r>
      <w:r>
        <w:rPr>
          <w:spacing w:val="-16"/>
        </w:rPr>
        <w:t xml:space="preserve"> </w:t>
      </w:r>
      <w:r>
        <w:t>The</w:t>
      </w:r>
      <w:r>
        <w:rPr>
          <w:spacing w:val="-17"/>
        </w:rPr>
        <w:t xml:space="preserve"> </w:t>
      </w:r>
      <w:r>
        <w:t>renewal</w:t>
      </w:r>
      <w:r>
        <w:rPr>
          <w:spacing w:val="-18"/>
        </w:rPr>
        <w:t xml:space="preserve"> </w:t>
      </w:r>
      <w:r>
        <w:t>of</w:t>
      </w:r>
      <w:r>
        <w:rPr>
          <w:spacing w:val="-15"/>
        </w:rPr>
        <w:t xml:space="preserve"> </w:t>
      </w:r>
      <w:r>
        <w:t>the</w:t>
      </w:r>
      <w:r>
        <w:rPr>
          <w:spacing w:val="-17"/>
        </w:rPr>
        <w:t xml:space="preserve"> </w:t>
      </w:r>
      <w:r>
        <w:t>marketing authorization</w:t>
      </w:r>
      <w:r>
        <w:rPr>
          <w:spacing w:val="-8"/>
        </w:rPr>
        <w:t xml:space="preserve"> </w:t>
      </w:r>
      <w:r>
        <w:t>for</w:t>
      </w:r>
      <w:r>
        <w:rPr>
          <w:spacing w:val="-8"/>
        </w:rPr>
        <w:t xml:space="preserve"> </w:t>
      </w:r>
      <w:r>
        <w:t>medicinal</w:t>
      </w:r>
      <w:r>
        <w:rPr>
          <w:spacing w:val="-8"/>
        </w:rPr>
        <w:t xml:space="preserve"> </w:t>
      </w:r>
      <w:r>
        <w:t>product</w:t>
      </w:r>
      <w:r>
        <w:rPr>
          <w:spacing w:val="-9"/>
        </w:rPr>
        <w:t xml:space="preserve"> </w:t>
      </w:r>
      <w:r>
        <w:t>registered</w:t>
      </w:r>
      <w:r>
        <w:rPr>
          <w:spacing w:val="-8"/>
        </w:rPr>
        <w:t xml:space="preserve"> </w:t>
      </w:r>
      <w:r>
        <w:t>under</w:t>
      </w:r>
      <w:r>
        <w:rPr>
          <w:spacing w:val="-3"/>
        </w:rPr>
        <w:t xml:space="preserve"> </w:t>
      </w:r>
      <w:r>
        <w:t>obligations</w:t>
      </w:r>
      <w:r>
        <w:rPr>
          <w:spacing w:val="-6"/>
        </w:rPr>
        <w:t xml:space="preserve"> </w:t>
      </w:r>
      <w:r>
        <w:t>requires</w:t>
      </w:r>
      <w:r>
        <w:rPr>
          <w:spacing w:val="-6"/>
        </w:rPr>
        <w:t xml:space="preserve"> </w:t>
      </w:r>
      <w:r>
        <w:t>an</w:t>
      </w:r>
      <w:r>
        <w:rPr>
          <w:spacing w:val="-8"/>
        </w:rPr>
        <w:t xml:space="preserve"> </w:t>
      </w:r>
      <w:r>
        <w:t>annual</w:t>
      </w:r>
      <w:r>
        <w:rPr>
          <w:spacing w:val="-9"/>
        </w:rPr>
        <w:t xml:space="preserve"> </w:t>
      </w:r>
      <w:r>
        <w:t>assessment</w:t>
      </w:r>
      <w:r>
        <w:rPr>
          <w:spacing w:val="-9"/>
        </w:rPr>
        <w:t xml:space="preserve"> </w:t>
      </w:r>
      <w:r>
        <w:t>of</w:t>
      </w:r>
      <w:r>
        <w:rPr>
          <w:spacing w:val="-7"/>
        </w:rPr>
        <w:t xml:space="preserve"> </w:t>
      </w:r>
      <w:r>
        <w:t>the fulfilment of the relevant obligations and the drawing up of a report on the assessment results by a state</w:t>
      </w:r>
      <w:r>
        <w:rPr>
          <w:spacing w:val="-10"/>
        </w:rPr>
        <w:t xml:space="preserve"> </w:t>
      </w:r>
      <w:r>
        <w:t>control</w:t>
      </w:r>
      <w:r>
        <w:rPr>
          <w:spacing w:val="-10"/>
        </w:rPr>
        <w:t xml:space="preserve"> </w:t>
      </w:r>
      <w:r>
        <w:t>authority.</w:t>
      </w:r>
      <w:r>
        <w:rPr>
          <w:spacing w:val="-13"/>
        </w:rPr>
        <w:t xml:space="preserve"> </w:t>
      </w:r>
      <w:r>
        <w:t>After</w:t>
      </w:r>
      <w:r>
        <w:rPr>
          <w:spacing w:val="-9"/>
        </w:rPr>
        <w:t xml:space="preserve"> </w:t>
      </w:r>
      <w:r>
        <w:t>the</w:t>
      </w:r>
      <w:r>
        <w:rPr>
          <w:spacing w:val="-10"/>
        </w:rPr>
        <w:t xml:space="preserve"> </w:t>
      </w:r>
      <w:r>
        <w:t>applicant</w:t>
      </w:r>
      <w:r>
        <w:rPr>
          <w:spacing w:val="-10"/>
        </w:rPr>
        <w:t xml:space="preserve"> </w:t>
      </w:r>
      <w:r>
        <w:t>fulfils</w:t>
      </w:r>
      <w:r>
        <w:rPr>
          <w:spacing w:val="-11"/>
        </w:rPr>
        <w:t xml:space="preserve"> </w:t>
      </w:r>
      <w:r>
        <w:t>all</w:t>
      </w:r>
      <w:r>
        <w:rPr>
          <w:spacing w:val="-15"/>
        </w:rPr>
        <w:t xml:space="preserve"> </w:t>
      </w:r>
      <w:r>
        <w:t>obligations</w:t>
      </w:r>
      <w:r>
        <w:rPr>
          <w:spacing w:val="-11"/>
        </w:rPr>
        <w:t xml:space="preserve"> </w:t>
      </w:r>
      <w:r>
        <w:t>within</w:t>
      </w:r>
      <w:r>
        <w:rPr>
          <w:spacing w:val="-9"/>
        </w:rPr>
        <w:t xml:space="preserve"> </w:t>
      </w:r>
      <w:r>
        <w:t>the</w:t>
      </w:r>
      <w:r>
        <w:rPr>
          <w:spacing w:val="-15"/>
        </w:rPr>
        <w:t xml:space="preserve"> </w:t>
      </w:r>
      <w:r>
        <w:t>prescribed</w:t>
      </w:r>
      <w:r>
        <w:rPr>
          <w:spacing w:val="-8"/>
        </w:rPr>
        <w:t xml:space="preserve"> </w:t>
      </w:r>
      <w:r>
        <w:t>period,</w:t>
      </w:r>
      <w:r>
        <w:rPr>
          <w:spacing w:val="-9"/>
        </w:rPr>
        <w:t xml:space="preserve"> </w:t>
      </w:r>
      <w:r>
        <w:t>the</w:t>
      </w:r>
      <w:r>
        <w:rPr>
          <w:spacing w:val="-15"/>
        </w:rPr>
        <w:t xml:space="preserve"> </w:t>
      </w:r>
      <w:r>
        <w:t xml:space="preserve">state registration of medicinal product can be renewed for five years with subsequent re-registration and the establishment of </w:t>
      </w:r>
      <w:proofErr w:type="spellStart"/>
      <w:proofErr w:type="gramStart"/>
      <w:r>
        <w:t>a</w:t>
      </w:r>
      <w:proofErr w:type="spellEnd"/>
      <w:proofErr w:type="gramEnd"/>
      <w:r>
        <w:t xml:space="preserve"> indefinite</w:t>
      </w:r>
      <w:r>
        <w:rPr>
          <w:spacing w:val="-9"/>
        </w:rPr>
        <w:t xml:space="preserve"> </w:t>
      </w:r>
      <w:r>
        <w:t>validity.</w:t>
      </w:r>
    </w:p>
    <w:p w:rsidR="00FF7BDE" w:rsidRDefault="00A22A0C">
      <w:pPr>
        <w:pStyle w:val="a5"/>
        <w:numPr>
          <w:ilvl w:val="0"/>
          <w:numId w:val="173"/>
        </w:numPr>
        <w:tabs>
          <w:tab w:val="left" w:pos="856"/>
        </w:tabs>
        <w:spacing w:before="150" w:line="242" w:lineRule="auto"/>
        <w:ind w:right="309" w:firstLine="450"/>
        <w:rPr>
          <w:sz w:val="24"/>
        </w:rPr>
      </w:pPr>
      <w:r>
        <w:rPr>
          <w:sz w:val="24"/>
        </w:rPr>
        <w:t>State registration of medicinal products is conducted under exceptional circumstances, if the applicant can justify the impossibility of providing comprehensive data on the efficacy and safety of the medicinal product, on the following</w:t>
      </w:r>
      <w:r>
        <w:rPr>
          <w:spacing w:val="-7"/>
          <w:sz w:val="24"/>
        </w:rPr>
        <w:t xml:space="preserve"> </w:t>
      </w:r>
      <w:r>
        <w:rPr>
          <w:sz w:val="24"/>
        </w:rPr>
        <w:t>grounds:</w:t>
      </w:r>
    </w:p>
    <w:p w:rsidR="00FF7BDE" w:rsidRDefault="00A22A0C">
      <w:pPr>
        <w:pStyle w:val="a5"/>
        <w:numPr>
          <w:ilvl w:val="0"/>
          <w:numId w:val="170"/>
        </w:numPr>
        <w:tabs>
          <w:tab w:val="left" w:pos="881"/>
        </w:tabs>
        <w:spacing w:before="144"/>
        <w:ind w:right="312" w:firstLine="450"/>
        <w:rPr>
          <w:sz w:val="24"/>
        </w:rPr>
      </w:pPr>
      <w:r>
        <w:rPr>
          <w:sz w:val="24"/>
        </w:rPr>
        <w:t>the indications of the medicinal product are extremely rare, that is why the applicant cannot obtain sufficient data during clinical studies</w:t>
      </w:r>
      <w:r>
        <w:rPr>
          <w:spacing w:val="-7"/>
          <w:sz w:val="24"/>
        </w:rPr>
        <w:t xml:space="preserve"> </w:t>
      </w:r>
      <w:r>
        <w:rPr>
          <w:sz w:val="24"/>
        </w:rPr>
        <w:t>(trials);</w:t>
      </w:r>
    </w:p>
    <w:p w:rsidR="00FF7BDE" w:rsidRDefault="00A22A0C">
      <w:pPr>
        <w:pStyle w:val="a5"/>
        <w:numPr>
          <w:ilvl w:val="0"/>
          <w:numId w:val="170"/>
        </w:numPr>
        <w:tabs>
          <w:tab w:val="left" w:pos="926"/>
        </w:tabs>
        <w:spacing w:before="148" w:line="242" w:lineRule="auto"/>
        <w:ind w:right="317" w:firstLine="450"/>
        <w:rPr>
          <w:sz w:val="24"/>
        </w:rPr>
      </w:pPr>
      <w:r>
        <w:rPr>
          <w:sz w:val="24"/>
        </w:rPr>
        <w:t>according to available scientific data, complete information cannot be presented or the collection of such information would be inconsistent with generally accepted principles of medical ethics.</w:t>
      </w:r>
    </w:p>
    <w:p w:rsidR="00FF7BDE" w:rsidRDefault="00A22A0C">
      <w:pPr>
        <w:pStyle w:val="a3"/>
        <w:spacing w:before="144"/>
        <w:ind w:right="306"/>
      </w:pPr>
      <w:r>
        <w:t>In case of state registration of medicinal product under the registration procedure under obligations, the marketing authorization holder is subject to the following obligations under exceptional circumstances:</w:t>
      </w:r>
    </w:p>
    <w:p w:rsidR="00FF7BDE" w:rsidRDefault="00A22A0C">
      <w:pPr>
        <w:pStyle w:val="a3"/>
        <w:spacing w:before="147" w:line="242" w:lineRule="auto"/>
        <w:ind w:right="317"/>
      </w:pPr>
      <w:r>
        <w:t>to inform a state control authority on any adverse reaction of the medicinal product and the actions to be taken due to the detected reaction, in the manner established by a central executive authority that establishes and implements public health policy;</w:t>
      </w:r>
    </w:p>
    <w:p w:rsidR="00FF7BDE" w:rsidRDefault="00A22A0C">
      <w:pPr>
        <w:pStyle w:val="a3"/>
        <w:spacing w:before="145"/>
        <w:ind w:right="314"/>
      </w:pPr>
      <w:r>
        <w:t>to</w:t>
      </w:r>
      <w:r>
        <w:rPr>
          <w:spacing w:val="-13"/>
        </w:rPr>
        <w:t xml:space="preserve"> </w:t>
      </w:r>
      <w:r>
        <w:t>complete</w:t>
      </w:r>
      <w:r>
        <w:rPr>
          <w:spacing w:val="-13"/>
        </w:rPr>
        <w:t xml:space="preserve"> </w:t>
      </w:r>
      <w:r>
        <w:t>a</w:t>
      </w:r>
      <w:r>
        <w:rPr>
          <w:spacing w:val="-8"/>
        </w:rPr>
        <w:t xml:space="preserve"> </w:t>
      </w:r>
      <w:r>
        <w:t>specified</w:t>
      </w:r>
      <w:r>
        <w:rPr>
          <w:spacing w:val="-13"/>
        </w:rPr>
        <w:t xml:space="preserve"> </w:t>
      </w:r>
      <w:r>
        <w:t>program</w:t>
      </w:r>
      <w:r>
        <w:rPr>
          <w:spacing w:val="-13"/>
        </w:rPr>
        <w:t xml:space="preserve"> </w:t>
      </w:r>
      <w:r>
        <w:t>of</w:t>
      </w:r>
      <w:r>
        <w:rPr>
          <w:spacing w:val="-7"/>
        </w:rPr>
        <w:t xml:space="preserve"> </w:t>
      </w:r>
      <w:r>
        <w:t>studies</w:t>
      </w:r>
      <w:r>
        <w:rPr>
          <w:spacing w:val="-10"/>
        </w:rPr>
        <w:t xml:space="preserve"> </w:t>
      </w:r>
      <w:r>
        <w:t>(trials)</w:t>
      </w:r>
      <w:r>
        <w:rPr>
          <w:spacing w:val="-12"/>
        </w:rPr>
        <w:t xml:space="preserve"> </w:t>
      </w:r>
      <w:r>
        <w:t>within</w:t>
      </w:r>
      <w:r>
        <w:rPr>
          <w:spacing w:val="-12"/>
        </w:rPr>
        <w:t xml:space="preserve"> </w:t>
      </w:r>
      <w:r>
        <w:t>the</w:t>
      </w:r>
      <w:r>
        <w:rPr>
          <w:spacing w:val="-8"/>
        </w:rPr>
        <w:t xml:space="preserve"> </w:t>
      </w:r>
      <w:r>
        <w:t>period</w:t>
      </w:r>
      <w:r>
        <w:rPr>
          <w:spacing w:val="-8"/>
        </w:rPr>
        <w:t xml:space="preserve"> </w:t>
      </w:r>
      <w:r>
        <w:t>established</w:t>
      </w:r>
      <w:r>
        <w:rPr>
          <w:spacing w:val="-12"/>
        </w:rPr>
        <w:t xml:space="preserve"> </w:t>
      </w:r>
      <w:r>
        <w:t>by</w:t>
      </w:r>
      <w:r>
        <w:rPr>
          <w:spacing w:val="-7"/>
        </w:rPr>
        <w:t xml:space="preserve"> </w:t>
      </w:r>
      <w:r>
        <w:t>a</w:t>
      </w:r>
      <w:r>
        <w:rPr>
          <w:spacing w:val="-14"/>
        </w:rPr>
        <w:t xml:space="preserve"> </w:t>
      </w:r>
      <w:r>
        <w:t>state</w:t>
      </w:r>
      <w:r>
        <w:rPr>
          <w:spacing w:val="-8"/>
        </w:rPr>
        <w:t xml:space="preserve"> </w:t>
      </w:r>
      <w:r>
        <w:t>control authority;</w:t>
      </w:r>
    </w:p>
    <w:p w:rsidR="00FF7BDE" w:rsidRDefault="00A22A0C">
      <w:pPr>
        <w:pStyle w:val="a3"/>
        <w:spacing w:before="148" w:line="242" w:lineRule="auto"/>
        <w:ind w:right="316"/>
      </w:pPr>
      <w:r>
        <w:t>to establish, that the medicinal product is available only on prescription and, under exceptional circumstances,</w:t>
      </w:r>
      <w:r>
        <w:rPr>
          <w:spacing w:val="-4"/>
        </w:rPr>
        <w:t xml:space="preserve"> </w:t>
      </w:r>
      <w:r>
        <w:t>is</w:t>
      </w:r>
      <w:r>
        <w:rPr>
          <w:spacing w:val="-3"/>
        </w:rPr>
        <w:t xml:space="preserve"> </w:t>
      </w:r>
      <w:r>
        <w:t>used</w:t>
      </w:r>
      <w:r>
        <w:rPr>
          <w:spacing w:val="-4"/>
        </w:rPr>
        <w:t xml:space="preserve"> </w:t>
      </w:r>
      <w:r>
        <w:t>only</w:t>
      </w:r>
      <w:r>
        <w:rPr>
          <w:spacing w:val="-4"/>
        </w:rPr>
        <w:t xml:space="preserve"> </w:t>
      </w:r>
      <w:r>
        <w:t>under</w:t>
      </w:r>
      <w:r>
        <w:rPr>
          <w:spacing w:val="-4"/>
        </w:rPr>
        <w:t xml:space="preserve"> </w:t>
      </w:r>
      <w:r>
        <w:t>close</w:t>
      </w:r>
      <w:r>
        <w:rPr>
          <w:spacing w:val="-5"/>
        </w:rPr>
        <w:t xml:space="preserve"> </w:t>
      </w:r>
      <w:r>
        <w:t>medical</w:t>
      </w:r>
      <w:r>
        <w:rPr>
          <w:spacing w:val="-6"/>
        </w:rPr>
        <w:t xml:space="preserve"> </w:t>
      </w:r>
      <w:r>
        <w:t>supervision,</w:t>
      </w:r>
      <w:r>
        <w:rPr>
          <w:spacing w:val="-4"/>
        </w:rPr>
        <w:t xml:space="preserve"> </w:t>
      </w:r>
      <w:r>
        <w:t>in</w:t>
      </w:r>
      <w:r>
        <w:rPr>
          <w:spacing w:val="-4"/>
        </w:rPr>
        <w:t xml:space="preserve"> </w:t>
      </w:r>
      <w:r>
        <w:t>particular,</w:t>
      </w:r>
      <w:r>
        <w:rPr>
          <w:spacing w:val="-4"/>
        </w:rPr>
        <w:t xml:space="preserve"> </w:t>
      </w:r>
      <w:r>
        <w:t>in</w:t>
      </w:r>
      <w:r>
        <w:rPr>
          <w:spacing w:val="-4"/>
        </w:rPr>
        <w:t xml:space="preserve"> </w:t>
      </w:r>
      <w:r>
        <w:t>health</w:t>
      </w:r>
      <w:r>
        <w:rPr>
          <w:spacing w:val="-3"/>
        </w:rPr>
        <w:t xml:space="preserve"> </w:t>
      </w:r>
      <w:r>
        <w:t>care</w:t>
      </w:r>
      <w:r>
        <w:rPr>
          <w:spacing w:val="-6"/>
        </w:rPr>
        <w:t xml:space="preserve"> </w:t>
      </w:r>
      <w:r>
        <w:t>institutions;</w:t>
      </w:r>
    </w:p>
    <w:p w:rsidR="000C1F3A" w:rsidRDefault="00A22A0C" w:rsidP="000C1F3A">
      <w:pPr>
        <w:pStyle w:val="a3"/>
        <w:spacing w:before="148"/>
        <w:ind w:right="314"/>
        <w:rPr>
          <w:lang w:val="uk-UA"/>
        </w:rPr>
      </w:pPr>
      <w:r>
        <w:t>to provide, that the available peculiarities of such medicinal product are insufficient in certain specified aspects in the summary of product characteristics, the package leaflet.</w:t>
      </w:r>
      <w:r w:rsidR="000C1F3A">
        <w:rPr>
          <w:lang w:val="uk-UA"/>
        </w:rPr>
        <w:t xml:space="preserve"> </w:t>
      </w:r>
    </w:p>
    <w:p w:rsidR="00FF7BDE" w:rsidRDefault="00A22A0C" w:rsidP="000C1F3A">
      <w:pPr>
        <w:pStyle w:val="a3"/>
        <w:spacing w:before="148"/>
        <w:ind w:right="314"/>
      </w:pPr>
      <w:r>
        <w:t>Within the established period the marketing authorization holder shall provide a state control authority</w:t>
      </w:r>
      <w:r>
        <w:rPr>
          <w:spacing w:val="-4"/>
        </w:rPr>
        <w:t xml:space="preserve"> </w:t>
      </w:r>
      <w:r>
        <w:t>with</w:t>
      </w:r>
      <w:r>
        <w:rPr>
          <w:spacing w:val="-3"/>
        </w:rPr>
        <w:t xml:space="preserve"> </w:t>
      </w:r>
      <w:r>
        <w:t>information</w:t>
      </w:r>
      <w:r>
        <w:rPr>
          <w:spacing w:val="-4"/>
        </w:rPr>
        <w:t xml:space="preserve"> </w:t>
      </w:r>
      <w:r>
        <w:t>on</w:t>
      </w:r>
      <w:r>
        <w:rPr>
          <w:spacing w:val="-8"/>
        </w:rPr>
        <w:t xml:space="preserve"> </w:t>
      </w:r>
      <w:r>
        <w:t>a</w:t>
      </w:r>
      <w:r>
        <w:rPr>
          <w:spacing w:val="-4"/>
        </w:rPr>
        <w:t xml:space="preserve"> </w:t>
      </w:r>
      <w:r>
        <w:t>completed</w:t>
      </w:r>
      <w:r>
        <w:rPr>
          <w:spacing w:val="-8"/>
        </w:rPr>
        <w:t xml:space="preserve"> </w:t>
      </w:r>
      <w:r>
        <w:t>program</w:t>
      </w:r>
      <w:r>
        <w:rPr>
          <w:spacing w:val="-9"/>
        </w:rPr>
        <w:t xml:space="preserve"> </w:t>
      </w:r>
      <w:r>
        <w:t>of</w:t>
      </w:r>
      <w:r>
        <w:rPr>
          <w:spacing w:val="-9"/>
        </w:rPr>
        <w:t xml:space="preserve"> </w:t>
      </w:r>
      <w:r>
        <w:t>clinical</w:t>
      </w:r>
      <w:r>
        <w:rPr>
          <w:spacing w:val="-9"/>
        </w:rPr>
        <w:t xml:space="preserve"> </w:t>
      </w:r>
      <w:r>
        <w:t>studies</w:t>
      </w:r>
      <w:r>
        <w:rPr>
          <w:spacing w:val="-6"/>
        </w:rPr>
        <w:t xml:space="preserve"> </w:t>
      </w:r>
      <w:r>
        <w:t>(trials),</w:t>
      </w:r>
      <w:r>
        <w:rPr>
          <w:spacing w:val="-2"/>
        </w:rPr>
        <w:t xml:space="preserve"> </w:t>
      </w:r>
      <w:r>
        <w:t>including</w:t>
      </w:r>
      <w:r>
        <w:rPr>
          <w:spacing w:val="-3"/>
        </w:rPr>
        <w:t xml:space="preserve"> </w:t>
      </w:r>
      <w:r>
        <w:t>their</w:t>
      </w:r>
      <w:r>
        <w:rPr>
          <w:spacing w:val="-3"/>
        </w:rPr>
        <w:t xml:space="preserve"> </w:t>
      </w:r>
      <w:r>
        <w:t>results, which are the basis for repeated expert evaluation of the risk-benefit</w:t>
      </w:r>
      <w:r>
        <w:rPr>
          <w:spacing w:val="-10"/>
        </w:rPr>
        <w:t xml:space="preserve"> </w:t>
      </w:r>
      <w:r>
        <w:t>balance.</w:t>
      </w:r>
    </w:p>
    <w:p w:rsidR="00FF7BDE" w:rsidRDefault="00A22A0C">
      <w:pPr>
        <w:pStyle w:val="a3"/>
        <w:spacing w:before="147"/>
        <w:ind w:right="308"/>
      </w:pPr>
      <w:r>
        <w:t>Fulfilling the obligations imposed on the marketing authorization holder involves obtaining and providing information on the safe and effective use of the medicinal product to prepare a complete registration dossier. In some cases, for justified reasons, such information may not be sufficient to prepare a complete registration dossier.</w:t>
      </w:r>
    </w:p>
    <w:p w:rsidR="00FF7BDE" w:rsidRDefault="00A22A0C">
      <w:pPr>
        <w:pStyle w:val="a3"/>
        <w:spacing w:before="152"/>
        <w:ind w:right="303"/>
      </w:pPr>
      <w:r>
        <w:t>The validity period of the marketing authorization for the medicinal product, registered under exceptional circumstances, is five years of the date of marketing authorization and provides for an annual review of the risk-benefit balance, on the basis of which and in the established procedure a decision can be made on a complete or temporary ban on use. After marketing authorization under exceptional circumstances of the medicinal product expires, its further use is possible subject to re- registration. After re-registration (renewal), the validity of marketing authorization of medicinal product in Ukraine is indefinite, except for cases, where a state control authority, for justified pharmacovigilance reasons, makes a decision to establish an additional limited authorization period of five years.</w:t>
      </w:r>
    </w:p>
    <w:p w:rsidR="00FF7BDE" w:rsidRDefault="00A22A0C">
      <w:pPr>
        <w:pStyle w:val="a3"/>
        <w:spacing w:before="152"/>
        <w:ind w:right="320"/>
      </w:pPr>
      <w:r>
        <w:t>The registration procedure is not allowed under exceptional circumstances, if the registration procedure can be applied under obligations.</w:t>
      </w:r>
    </w:p>
    <w:p w:rsidR="00FF7BDE" w:rsidRDefault="00A22A0C">
      <w:pPr>
        <w:pStyle w:val="a5"/>
        <w:numPr>
          <w:ilvl w:val="0"/>
          <w:numId w:val="173"/>
        </w:numPr>
        <w:tabs>
          <w:tab w:val="left" w:pos="846"/>
        </w:tabs>
        <w:spacing w:before="148" w:line="242" w:lineRule="auto"/>
        <w:ind w:right="310" w:firstLine="450"/>
        <w:rPr>
          <w:sz w:val="24"/>
        </w:rPr>
      </w:pPr>
      <w:r>
        <w:rPr>
          <w:sz w:val="24"/>
        </w:rPr>
        <w:t>After</w:t>
      </w:r>
      <w:r>
        <w:rPr>
          <w:spacing w:val="-8"/>
          <w:sz w:val="24"/>
        </w:rPr>
        <w:t xml:space="preserve"> </w:t>
      </w:r>
      <w:r>
        <w:rPr>
          <w:sz w:val="24"/>
        </w:rPr>
        <w:t>deciding</w:t>
      </w:r>
      <w:r>
        <w:rPr>
          <w:spacing w:val="-8"/>
          <w:sz w:val="24"/>
        </w:rPr>
        <w:t xml:space="preserve"> </w:t>
      </w:r>
      <w:r>
        <w:rPr>
          <w:sz w:val="24"/>
        </w:rPr>
        <w:t>on</w:t>
      </w:r>
      <w:r>
        <w:rPr>
          <w:spacing w:val="-9"/>
          <w:sz w:val="24"/>
        </w:rPr>
        <w:t xml:space="preserve"> </w:t>
      </w:r>
      <w:r>
        <w:rPr>
          <w:sz w:val="24"/>
        </w:rPr>
        <w:t>state</w:t>
      </w:r>
      <w:r>
        <w:rPr>
          <w:spacing w:val="-4"/>
          <w:sz w:val="24"/>
        </w:rPr>
        <w:t xml:space="preserve"> </w:t>
      </w:r>
      <w:r>
        <w:rPr>
          <w:sz w:val="24"/>
        </w:rPr>
        <w:t>registration</w:t>
      </w:r>
      <w:r>
        <w:rPr>
          <w:spacing w:val="-3"/>
          <w:sz w:val="24"/>
        </w:rPr>
        <w:t xml:space="preserve"> </w:t>
      </w:r>
      <w:r>
        <w:rPr>
          <w:sz w:val="24"/>
        </w:rPr>
        <w:t>of</w:t>
      </w:r>
      <w:r>
        <w:rPr>
          <w:spacing w:val="-7"/>
          <w:sz w:val="24"/>
        </w:rPr>
        <w:t xml:space="preserve"> </w:t>
      </w:r>
      <w:r>
        <w:rPr>
          <w:sz w:val="24"/>
        </w:rPr>
        <w:t>medicinal</w:t>
      </w:r>
      <w:r>
        <w:rPr>
          <w:spacing w:val="-9"/>
          <w:sz w:val="24"/>
        </w:rPr>
        <w:t xml:space="preserve"> </w:t>
      </w:r>
      <w:r>
        <w:rPr>
          <w:sz w:val="24"/>
        </w:rPr>
        <w:t>product</w:t>
      </w:r>
      <w:r>
        <w:rPr>
          <w:spacing w:val="-9"/>
          <w:sz w:val="24"/>
        </w:rPr>
        <w:t xml:space="preserve"> </w:t>
      </w:r>
      <w:r>
        <w:rPr>
          <w:sz w:val="24"/>
        </w:rPr>
        <w:t>according</w:t>
      </w:r>
      <w:r>
        <w:rPr>
          <w:spacing w:val="-2"/>
          <w:sz w:val="24"/>
        </w:rPr>
        <w:t xml:space="preserve"> </w:t>
      </w:r>
      <w:r>
        <w:rPr>
          <w:sz w:val="24"/>
        </w:rPr>
        <w:t>to</w:t>
      </w:r>
      <w:r>
        <w:rPr>
          <w:spacing w:val="-8"/>
          <w:sz w:val="24"/>
        </w:rPr>
        <w:t xml:space="preserve"> </w:t>
      </w:r>
      <w:r>
        <w:rPr>
          <w:sz w:val="24"/>
        </w:rPr>
        <w:t>any procedure</w:t>
      </w:r>
      <w:r>
        <w:rPr>
          <w:spacing w:val="-4"/>
          <w:sz w:val="24"/>
        </w:rPr>
        <w:t xml:space="preserve"> </w:t>
      </w:r>
      <w:r>
        <w:rPr>
          <w:sz w:val="24"/>
        </w:rPr>
        <w:t>provided for in this section, a state control authority may impose obligations on the marketing authorization holder of such a medicinal product to conduct the following post-marketing</w:t>
      </w:r>
      <w:r>
        <w:rPr>
          <w:spacing w:val="-11"/>
          <w:sz w:val="24"/>
        </w:rPr>
        <w:t xml:space="preserve"> </w:t>
      </w:r>
      <w:r>
        <w:rPr>
          <w:sz w:val="24"/>
        </w:rPr>
        <w:t>studies:</w:t>
      </w:r>
    </w:p>
    <w:p w:rsidR="00FF7BDE" w:rsidRDefault="00A22A0C">
      <w:pPr>
        <w:pStyle w:val="a3"/>
        <w:spacing w:before="144"/>
        <w:ind w:right="307"/>
      </w:pPr>
      <w:r>
        <w:t>safety</w:t>
      </w:r>
      <w:r>
        <w:rPr>
          <w:spacing w:val="-8"/>
        </w:rPr>
        <w:t xml:space="preserve"> </w:t>
      </w:r>
      <w:r>
        <w:t>studies,</w:t>
      </w:r>
      <w:r>
        <w:rPr>
          <w:spacing w:val="-2"/>
        </w:rPr>
        <w:t xml:space="preserve"> </w:t>
      </w:r>
      <w:r>
        <w:t>in</w:t>
      </w:r>
      <w:r>
        <w:rPr>
          <w:spacing w:val="-7"/>
        </w:rPr>
        <w:t xml:space="preserve"> </w:t>
      </w:r>
      <w:r>
        <w:t>case</w:t>
      </w:r>
      <w:r>
        <w:rPr>
          <w:spacing w:val="-9"/>
        </w:rPr>
        <w:t xml:space="preserve"> </w:t>
      </w:r>
      <w:r>
        <w:t>of</w:t>
      </w:r>
      <w:r>
        <w:rPr>
          <w:spacing w:val="-6"/>
        </w:rPr>
        <w:t xml:space="preserve"> </w:t>
      </w:r>
      <w:r>
        <w:t>doubt</w:t>
      </w:r>
      <w:r>
        <w:rPr>
          <w:spacing w:val="-4"/>
        </w:rPr>
        <w:t xml:space="preserve"> </w:t>
      </w:r>
      <w:r>
        <w:t>about</w:t>
      </w:r>
      <w:r>
        <w:rPr>
          <w:spacing w:val="-4"/>
        </w:rPr>
        <w:t xml:space="preserve"> </w:t>
      </w:r>
      <w:r>
        <w:t>the</w:t>
      </w:r>
      <w:r>
        <w:rPr>
          <w:spacing w:val="-8"/>
        </w:rPr>
        <w:t xml:space="preserve"> </w:t>
      </w:r>
      <w:r>
        <w:t>safety</w:t>
      </w:r>
      <w:r>
        <w:rPr>
          <w:spacing w:val="-8"/>
        </w:rPr>
        <w:t xml:space="preserve"> </w:t>
      </w:r>
      <w:r>
        <w:t>of</w:t>
      </w:r>
      <w:r>
        <w:rPr>
          <w:spacing w:val="-2"/>
        </w:rPr>
        <w:t xml:space="preserve"> </w:t>
      </w:r>
      <w:r>
        <w:t>an</w:t>
      </w:r>
      <w:r>
        <w:rPr>
          <w:spacing w:val="2"/>
        </w:rPr>
        <w:t xml:space="preserve"> </w:t>
      </w:r>
      <w:r>
        <w:t>authorized</w:t>
      </w:r>
      <w:r>
        <w:rPr>
          <w:spacing w:val="-8"/>
        </w:rPr>
        <w:t xml:space="preserve"> </w:t>
      </w:r>
      <w:r>
        <w:t>medicinal</w:t>
      </w:r>
      <w:r>
        <w:rPr>
          <w:spacing w:val="-8"/>
        </w:rPr>
        <w:t xml:space="preserve"> </w:t>
      </w:r>
      <w:r>
        <w:t>product.</w:t>
      </w:r>
      <w:r>
        <w:rPr>
          <w:spacing w:val="-8"/>
        </w:rPr>
        <w:t xml:space="preserve"> </w:t>
      </w:r>
      <w:r>
        <w:t>If</w:t>
      </w:r>
      <w:r>
        <w:rPr>
          <w:spacing w:val="-1"/>
        </w:rPr>
        <w:t xml:space="preserve"> </w:t>
      </w:r>
      <w:r>
        <w:t>more</w:t>
      </w:r>
      <w:r>
        <w:rPr>
          <w:spacing w:val="-9"/>
        </w:rPr>
        <w:t xml:space="preserve"> </w:t>
      </w:r>
      <w:r>
        <w:t>than one medicinal product poses a challenge, a state control authority takes measures to involve the marketing authorization holders of such medicinal products in joint post-marketing safety</w:t>
      </w:r>
      <w:r>
        <w:rPr>
          <w:spacing w:val="-17"/>
        </w:rPr>
        <w:t xml:space="preserve"> </w:t>
      </w:r>
      <w:r>
        <w:t>studies;</w:t>
      </w:r>
    </w:p>
    <w:p w:rsidR="00FF7BDE" w:rsidRDefault="00A22A0C">
      <w:pPr>
        <w:pStyle w:val="a3"/>
        <w:spacing w:before="147"/>
        <w:ind w:right="307"/>
      </w:pPr>
      <w:r>
        <w:t>efficacy studies, if understanding the disease or clinical methods indicates the need for a significant revision of previous efficacy evaluation. The imposition of such obligations on the marketing</w:t>
      </w:r>
      <w:r>
        <w:rPr>
          <w:spacing w:val="-9"/>
        </w:rPr>
        <w:t xml:space="preserve"> </w:t>
      </w:r>
      <w:r>
        <w:t>authorization</w:t>
      </w:r>
      <w:r>
        <w:rPr>
          <w:spacing w:val="-8"/>
        </w:rPr>
        <w:t xml:space="preserve"> </w:t>
      </w:r>
      <w:r>
        <w:t>holder</w:t>
      </w:r>
      <w:r>
        <w:rPr>
          <w:spacing w:val="-9"/>
        </w:rPr>
        <w:t xml:space="preserve"> </w:t>
      </w:r>
      <w:r>
        <w:t>shall</w:t>
      </w:r>
      <w:r>
        <w:rPr>
          <w:spacing w:val="-9"/>
        </w:rPr>
        <w:t xml:space="preserve"> </w:t>
      </w:r>
      <w:r>
        <w:t>be</w:t>
      </w:r>
      <w:r>
        <w:rPr>
          <w:spacing w:val="-4"/>
        </w:rPr>
        <w:t xml:space="preserve"> </w:t>
      </w:r>
      <w:r>
        <w:t>justified</w:t>
      </w:r>
      <w:r>
        <w:rPr>
          <w:spacing w:val="-9"/>
        </w:rPr>
        <w:t xml:space="preserve"> </w:t>
      </w:r>
      <w:r>
        <w:t>by</w:t>
      </w:r>
      <w:r>
        <w:rPr>
          <w:spacing w:val="-8"/>
        </w:rPr>
        <w:t xml:space="preserve"> </w:t>
      </w:r>
      <w:r>
        <w:t>a</w:t>
      </w:r>
      <w:r>
        <w:rPr>
          <w:spacing w:val="-9"/>
        </w:rPr>
        <w:t xml:space="preserve"> </w:t>
      </w:r>
      <w:r>
        <w:t>state</w:t>
      </w:r>
      <w:r>
        <w:rPr>
          <w:spacing w:val="-10"/>
        </w:rPr>
        <w:t xml:space="preserve"> </w:t>
      </w:r>
      <w:r>
        <w:t>control</w:t>
      </w:r>
      <w:r>
        <w:rPr>
          <w:spacing w:val="-9"/>
        </w:rPr>
        <w:t xml:space="preserve"> </w:t>
      </w:r>
      <w:r>
        <w:t>authority,</w:t>
      </w:r>
      <w:r>
        <w:rPr>
          <w:spacing w:val="-8"/>
        </w:rPr>
        <w:t xml:space="preserve"> </w:t>
      </w:r>
      <w:r>
        <w:t>indicating</w:t>
      </w:r>
      <w:r>
        <w:rPr>
          <w:spacing w:val="-3"/>
        </w:rPr>
        <w:t xml:space="preserve"> </w:t>
      </w:r>
      <w:r>
        <w:t>the</w:t>
      </w:r>
      <w:r>
        <w:rPr>
          <w:spacing w:val="-9"/>
        </w:rPr>
        <w:t xml:space="preserve"> </w:t>
      </w:r>
      <w:r>
        <w:t>objectives and terms of the</w:t>
      </w:r>
      <w:r>
        <w:rPr>
          <w:spacing w:val="-2"/>
        </w:rPr>
        <w:t xml:space="preserve"> </w:t>
      </w:r>
      <w:r>
        <w:t>studies.</w:t>
      </w:r>
    </w:p>
    <w:p w:rsidR="00FF7BDE" w:rsidRDefault="00A22A0C">
      <w:pPr>
        <w:pStyle w:val="a3"/>
        <w:spacing w:before="152"/>
        <w:ind w:right="314"/>
      </w:pPr>
      <w:r>
        <w:t>The marketing authorization holder has the right to provide a state control authorization with his/her comments regarding the obligations imposed within a specified period. According to the results of the review of comments provided by the marketing authorization holder, a state control authority may confirm or change such obligations.</w:t>
      </w:r>
    </w:p>
    <w:p w:rsidR="00FF7BDE" w:rsidRDefault="00A22A0C">
      <w:pPr>
        <w:pStyle w:val="a3"/>
        <w:spacing w:before="152"/>
        <w:ind w:left="610" w:firstLine="0"/>
        <w:jc w:val="left"/>
      </w:pPr>
      <w:r>
        <w:rPr>
          <w:b/>
        </w:rPr>
        <w:t xml:space="preserve">Article 25. </w:t>
      </w:r>
      <w:r>
        <w:t>The individual procedure for state registration of medicinal products</w:t>
      </w:r>
    </w:p>
    <w:p w:rsidR="00FF7BDE" w:rsidRDefault="00A22A0C">
      <w:pPr>
        <w:pStyle w:val="a5"/>
        <w:numPr>
          <w:ilvl w:val="0"/>
          <w:numId w:val="169"/>
        </w:numPr>
        <w:tabs>
          <w:tab w:val="left" w:pos="851"/>
        </w:tabs>
        <w:ind w:right="305" w:firstLine="450"/>
        <w:rPr>
          <w:sz w:val="24"/>
        </w:rPr>
      </w:pPr>
      <w:r>
        <w:rPr>
          <w:sz w:val="24"/>
        </w:rPr>
        <w:t>During</w:t>
      </w:r>
      <w:r>
        <w:rPr>
          <w:spacing w:val="-4"/>
          <w:sz w:val="24"/>
        </w:rPr>
        <w:t xml:space="preserve"> </w:t>
      </w:r>
      <w:r>
        <w:rPr>
          <w:sz w:val="24"/>
        </w:rPr>
        <w:t>the</w:t>
      </w:r>
      <w:r>
        <w:rPr>
          <w:spacing w:val="-4"/>
          <w:sz w:val="24"/>
        </w:rPr>
        <w:t xml:space="preserve"> </w:t>
      </w:r>
      <w:r>
        <w:rPr>
          <w:sz w:val="24"/>
        </w:rPr>
        <w:t>procedure</w:t>
      </w:r>
      <w:r>
        <w:rPr>
          <w:spacing w:val="-5"/>
          <w:sz w:val="24"/>
        </w:rPr>
        <w:t xml:space="preserve"> </w:t>
      </w:r>
      <w:r>
        <w:rPr>
          <w:sz w:val="24"/>
        </w:rPr>
        <w:t>for</w:t>
      </w:r>
      <w:r>
        <w:rPr>
          <w:spacing w:val="-3"/>
          <w:sz w:val="24"/>
        </w:rPr>
        <w:t xml:space="preserve"> </w:t>
      </w:r>
      <w:r>
        <w:rPr>
          <w:sz w:val="24"/>
        </w:rPr>
        <w:t>state</w:t>
      </w:r>
      <w:r>
        <w:rPr>
          <w:spacing w:val="-5"/>
          <w:sz w:val="24"/>
        </w:rPr>
        <w:t xml:space="preserve"> </w:t>
      </w:r>
      <w:r>
        <w:rPr>
          <w:sz w:val="24"/>
        </w:rPr>
        <w:t>registration,</w:t>
      </w:r>
      <w:r>
        <w:rPr>
          <w:spacing w:val="-3"/>
          <w:sz w:val="24"/>
        </w:rPr>
        <w:t xml:space="preserve"> </w:t>
      </w:r>
      <w:r>
        <w:rPr>
          <w:sz w:val="24"/>
        </w:rPr>
        <w:t>the</w:t>
      </w:r>
      <w:r>
        <w:rPr>
          <w:spacing w:val="-5"/>
          <w:sz w:val="24"/>
        </w:rPr>
        <w:t xml:space="preserve"> </w:t>
      </w:r>
      <w:r>
        <w:rPr>
          <w:sz w:val="24"/>
        </w:rPr>
        <w:t>Cabinet</w:t>
      </w:r>
      <w:r>
        <w:rPr>
          <w:spacing w:val="-5"/>
          <w:sz w:val="24"/>
        </w:rPr>
        <w:t xml:space="preserve"> </w:t>
      </w:r>
      <w:r>
        <w:rPr>
          <w:sz w:val="24"/>
        </w:rPr>
        <w:t>of</w:t>
      </w:r>
      <w:r>
        <w:rPr>
          <w:spacing w:val="-3"/>
          <w:sz w:val="24"/>
        </w:rPr>
        <w:t xml:space="preserve"> </w:t>
      </w:r>
      <w:r>
        <w:rPr>
          <w:sz w:val="24"/>
        </w:rPr>
        <w:t>Ministers</w:t>
      </w:r>
      <w:r>
        <w:rPr>
          <w:spacing w:val="-2"/>
          <w:sz w:val="24"/>
        </w:rPr>
        <w:t xml:space="preserve"> </w:t>
      </w:r>
      <w:r>
        <w:rPr>
          <w:sz w:val="24"/>
        </w:rPr>
        <w:t>of</w:t>
      </w:r>
      <w:r>
        <w:rPr>
          <w:spacing w:val="-3"/>
          <w:sz w:val="24"/>
        </w:rPr>
        <w:t xml:space="preserve"> </w:t>
      </w:r>
      <w:r>
        <w:rPr>
          <w:sz w:val="24"/>
        </w:rPr>
        <w:t>Ukraine</w:t>
      </w:r>
      <w:r>
        <w:rPr>
          <w:spacing w:val="-5"/>
          <w:sz w:val="24"/>
        </w:rPr>
        <w:t xml:space="preserve"> </w:t>
      </w:r>
      <w:r>
        <w:rPr>
          <w:sz w:val="24"/>
        </w:rPr>
        <w:t>establishes</w:t>
      </w:r>
      <w:r>
        <w:rPr>
          <w:spacing w:val="-2"/>
          <w:sz w:val="24"/>
        </w:rPr>
        <w:t xml:space="preserve"> </w:t>
      </w:r>
      <w:r>
        <w:rPr>
          <w:sz w:val="24"/>
        </w:rPr>
        <w:t>an individual</w:t>
      </w:r>
      <w:r>
        <w:rPr>
          <w:spacing w:val="-14"/>
          <w:sz w:val="24"/>
        </w:rPr>
        <w:t xml:space="preserve"> </w:t>
      </w:r>
      <w:r>
        <w:rPr>
          <w:sz w:val="24"/>
        </w:rPr>
        <w:t>procedure</w:t>
      </w:r>
      <w:r>
        <w:rPr>
          <w:spacing w:val="-13"/>
          <w:sz w:val="24"/>
        </w:rPr>
        <w:t xml:space="preserve"> </w:t>
      </w:r>
      <w:r>
        <w:rPr>
          <w:sz w:val="24"/>
        </w:rPr>
        <w:t>for</w:t>
      </w:r>
      <w:r>
        <w:rPr>
          <w:spacing w:val="-11"/>
          <w:sz w:val="24"/>
        </w:rPr>
        <w:t xml:space="preserve"> </w:t>
      </w:r>
      <w:r>
        <w:rPr>
          <w:sz w:val="24"/>
        </w:rPr>
        <w:t>state</w:t>
      </w:r>
      <w:r>
        <w:rPr>
          <w:spacing w:val="-14"/>
          <w:sz w:val="24"/>
        </w:rPr>
        <w:t xml:space="preserve"> </w:t>
      </w:r>
      <w:r>
        <w:rPr>
          <w:sz w:val="24"/>
        </w:rPr>
        <w:t>registration</w:t>
      </w:r>
      <w:r>
        <w:rPr>
          <w:spacing w:val="-12"/>
          <w:sz w:val="24"/>
        </w:rPr>
        <w:t xml:space="preserve"> </w:t>
      </w:r>
      <w:r>
        <w:rPr>
          <w:sz w:val="24"/>
        </w:rPr>
        <w:t>of</w:t>
      </w:r>
      <w:r>
        <w:rPr>
          <w:spacing w:val="-11"/>
          <w:sz w:val="24"/>
        </w:rPr>
        <w:t xml:space="preserve"> </w:t>
      </w:r>
      <w:r>
        <w:rPr>
          <w:sz w:val="24"/>
        </w:rPr>
        <w:t>medicinal</w:t>
      </w:r>
      <w:r>
        <w:rPr>
          <w:spacing w:val="-14"/>
          <w:sz w:val="24"/>
        </w:rPr>
        <w:t xml:space="preserve"> </w:t>
      </w:r>
      <w:r>
        <w:rPr>
          <w:sz w:val="24"/>
        </w:rPr>
        <w:t>products,</w:t>
      </w:r>
      <w:r>
        <w:rPr>
          <w:spacing w:val="-12"/>
          <w:sz w:val="24"/>
        </w:rPr>
        <w:t xml:space="preserve"> </w:t>
      </w:r>
      <w:r>
        <w:rPr>
          <w:sz w:val="24"/>
        </w:rPr>
        <w:t>which</w:t>
      </w:r>
      <w:r>
        <w:rPr>
          <w:spacing w:val="-12"/>
          <w:sz w:val="24"/>
        </w:rPr>
        <w:t xml:space="preserve"> </w:t>
      </w:r>
      <w:r>
        <w:rPr>
          <w:sz w:val="24"/>
        </w:rPr>
        <w:t>can</w:t>
      </w:r>
      <w:r>
        <w:rPr>
          <w:spacing w:val="-13"/>
          <w:sz w:val="24"/>
        </w:rPr>
        <w:t xml:space="preserve"> </w:t>
      </w:r>
      <w:r>
        <w:rPr>
          <w:sz w:val="24"/>
        </w:rPr>
        <w:t>be</w:t>
      </w:r>
      <w:r>
        <w:rPr>
          <w:spacing w:val="-13"/>
          <w:sz w:val="24"/>
        </w:rPr>
        <w:t xml:space="preserve"> </w:t>
      </w:r>
      <w:r>
        <w:rPr>
          <w:sz w:val="24"/>
        </w:rPr>
        <w:t>purchased</w:t>
      </w:r>
      <w:r>
        <w:rPr>
          <w:spacing w:val="-12"/>
          <w:sz w:val="24"/>
        </w:rPr>
        <w:t xml:space="preserve"> </w:t>
      </w:r>
      <w:r>
        <w:rPr>
          <w:sz w:val="24"/>
        </w:rPr>
        <w:t>by</w:t>
      </w:r>
      <w:r>
        <w:rPr>
          <w:spacing w:val="-12"/>
          <w:sz w:val="24"/>
        </w:rPr>
        <w:t xml:space="preserve"> </w:t>
      </w:r>
      <w:r>
        <w:rPr>
          <w:sz w:val="24"/>
        </w:rPr>
        <w:t>a</w:t>
      </w:r>
      <w:r>
        <w:rPr>
          <w:spacing w:val="-14"/>
          <w:sz w:val="24"/>
        </w:rPr>
        <w:t xml:space="preserve"> </w:t>
      </w:r>
      <w:r>
        <w:rPr>
          <w:sz w:val="24"/>
        </w:rPr>
        <w:t>person, authorized to carry out procurement in health, including under access-controlled contracts, by a specialized procurement organization, in order to fulfil an agreement on procurement between a central executive authority that establishes and implements public health policy, and the relevant specialized</w:t>
      </w:r>
      <w:r>
        <w:rPr>
          <w:spacing w:val="-3"/>
          <w:sz w:val="24"/>
        </w:rPr>
        <w:t xml:space="preserve"> </w:t>
      </w:r>
      <w:r>
        <w:rPr>
          <w:sz w:val="24"/>
        </w:rPr>
        <w:t>procurement</w:t>
      </w:r>
      <w:r>
        <w:rPr>
          <w:spacing w:val="-4"/>
          <w:sz w:val="24"/>
        </w:rPr>
        <w:t xml:space="preserve"> </w:t>
      </w:r>
      <w:r>
        <w:rPr>
          <w:sz w:val="24"/>
        </w:rPr>
        <w:t>organization,</w:t>
      </w:r>
      <w:r>
        <w:rPr>
          <w:spacing w:val="-8"/>
          <w:sz w:val="24"/>
        </w:rPr>
        <w:t xml:space="preserve"> </w:t>
      </w:r>
      <w:r>
        <w:rPr>
          <w:sz w:val="24"/>
        </w:rPr>
        <w:t>as</w:t>
      </w:r>
      <w:r>
        <w:rPr>
          <w:spacing w:val="-1"/>
          <w:sz w:val="24"/>
        </w:rPr>
        <w:t xml:space="preserve"> </w:t>
      </w:r>
      <w:r>
        <w:rPr>
          <w:sz w:val="24"/>
        </w:rPr>
        <w:t>well</w:t>
      </w:r>
      <w:r>
        <w:rPr>
          <w:spacing w:val="-4"/>
          <w:sz w:val="24"/>
        </w:rPr>
        <w:t xml:space="preserve"> </w:t>
      </w:r>
      <w:r>
        <w:rPr>
          <w:sz w:val="24"/>
        </w:rPr>
        <w:t>as medicinal</w:t>
      </w:r>
      <w:r>
        <w:rPr>
          <w:spacing w:val="-9"/>
          <w:sz w:val="24"/>
        </w:rPr>
        <w:t xml:space="preserve"> </w:t>
      </w:r>
      <w:r>
        <w:rPr>
          <w:sz w:val="24"/>
        </w:rPr>
        <w:t>products,</w:t>
      </w:r>
      <w:r>
        <w:rPr>
          <w:spacing w:val="-8"/>
          <w:sz w:val="24"/>
        </w:rPr>
        <w:t xml:space="preserve"> </w:t>
      </w:r>
      <w:r>
        <w:rPr>
          <w:sz w:val="24"/>
        </w:rPr>
        <w:t>established</w:t>
      </w:r>
      <w:r>
        <w:rPr>
          <w:spacing w:val="-3"/>
          <w:sz w:val="24"/>
        </w:rPr>
        <w:t xml:space="preserve"> </w:t>
      </w:r>
      <w:r>
        <w:rPr>
          <w:sz w:val="24"/>
        </w:rPr>
        <w:t>in</w:t>
      </w:r>
      <w:r>
        <w:rPr>
          <w:color w:val="006600"/>
          <w:spacing w:val="-4"/>
          <w:sz w:val="24"/>
        </w:rPr>
        <w:t xml:space="preserve"> </w:t>
      </w:r>
      <w:hyperlink r:id="rId46" w:anchor="n485">
        <w:r w:rsidRPr="00403AF9">
          <w:rPr>
            <w:sz w:val="24"/>
          </w:rPr>
          <w:t>Article</w:t>
        </w:r>
        <w:r w:rsidRPr="00403AF9">
          <w:rPr>
            <w:spacing w:val="-9"/>
            <w:sz w:val="24"/>
          </w:rPr>
          <w:t xml:space="preserve"> </w:t>
        </w:r>
        <w:r w:rsidRPr="00403AF9">
          <w:rPr>
            <w:sz w:val="24"/>
          </w:rPr>
          <w:t>27</w:t>
        </w:r>
        <w:r>
          <w:rPr>
            <w:color w:val="006600"/>
            <w:spacing w:val="-1"/>
            <w:sz w:val="24"/>
          </w:rPr>
          <w:t xml:space="preserve"> </w:t>
        </w:r>
      </w:hyperlink>
      <w:r>
        <w:rPr>
          <w:sz w:val="24"/>
        </w:rPr>
        <w:t>of</w:t>
      </w:r>
      <w:r>
        <w:rPr>
          <w:spacing w:val="-2"/>
          <w:sz w:val="24"/>
        </w:rPr>
        <w:t xml:space="preserve"> </w:t>
      </w:r>
      <w:r>
        <w:rPr>
          <w:sz w:val="24"/>
        </w:rPr>
        <w:t>this Law, which are registered in countries on the list of Stringent Regulatory Authorities</w:t>
      </w:r>
      <w:r>
        <w:rPr>
          <w:spacing w:val="-10"/>
          <w:sz w:val="24"/>
        </w:rPr>
        <w:t xml:space="preserve"> </w:t>
      </w:r>
      <w:r>
        <w:rPr>
          <w:sz w:val="24"/>
        </w:rPr>
        <w:t>(SRAs).</w:t>
      </w:r>
    </w:p>
    <w:p w:rsidR="000C1F3A" w:rsidRDefault="00A22A0C" w:rsidP="006B24D3">
      <w:pPr>
        <w:pStyle w:val="a5"/>
        <w:numPr>
          <w:ilvl w:val="0"/>
          <w:numId w:val="169"/>
        </w:numPr>
        <w:tabs>
          <w:tab w:val="left" w:pos="851"/>
        </w:tabs>
        <w:spacing w:before="76"/>
        <w:ind w:right="310" w:firstLine="450"/>
        <w:rPr>
          <w:sz w:val="24"/>
        </w:rPr>
      </w:pPr>
      <w:r w:rsidRPr="000C1F3A">
        <w:rPr>
          <w:sz w:val="24"/>
        </w:rPr>
        <w:t>An individual procedure for registration of medicinal products which can be purchased by a specialized procurement organization for the implementation of a purchase agreement between a central executive authority that establishes and implements public health policy and the relevant specialized procurement organization, is established, given the requirements of the</w:t>
      </w:r>
      <w:r w:rsidRPr="000C1F3A">
        <w:rPr>
          <w:color w:val="000099"/>
          <w:sz w:val="24"/>
        </w:rPr>
        <w:t xml:space="preserve"> </w:t>
      </w:r>
      <w:hyperlink r:id="rId47">
        <w:r w:rsidRPr="00403AF9">
          <w:rPr>
            <w:sz w:val="24"/>
          </w:rPr>
          <w:t>Law of Ukraine</w:t>
        </w:r>
      </w:hyperlink>
      <w:r w:rsidRPr="000C1F3A">
        <w:rPr>
          <w:sz w:val="24"/>
        </w:rPr>
        <w:t xml:space="preserve"> “On Public</w:t>
      </w:r>
      <w:r w:rsidRPr="000C1F3A">
        <w:rPr>
          <w:spacing w:val="-3"/>
          <w:sz w:val="24"/>
        </w:rPr>
        <w:t xml:space="preserve"> </w:t>
      </w:r>
      <w:r w:rsidRPr="000C1F3A">
        <w:rPr>
          <w:sz w:val="24"/>
        </w:rPr>
        <w:t>Procurement”.</w:t>
      </w:r>
    </w:p>
    <w:p w:rsidR="00FF7BDE" w:rsidRPr="000C1F3A" w:rsidRDefault="00A22A0C" w:rsidP="006B24D3">
      <w:pPr>
        <w:pStyle w:val="a5"/>
        <w:numPr>
          <w:ilvl w:val="0"/>
          <w:numId w:val="169"/>
        </w:numPr>
        <w:tabs>
          <w:tab w:val="left" w:pos="851"/>
        </w:tabs>
        <w:spacing w:before="76"/>
        <w:ind w:right="310" w:firstLine="450"/>
        <w:rPr>
          <w:sz w:val="24"/>
        </w:rPr>
      </w:pPr>
      <w:r w:rsidRPr="000C1F3A">
        <w:rPr>
          <w:sz w:val="24"/>
        </w:rPr>
        <w:t>Specific requirements for the volume and content of the registration dossier materials and</w:t>
      </w:r>
      <w:r w:rsidRPr="000C1F3A">
        <w:rPr>
          <w:spacing w:val="-30"/>
          <w:sz w:val="24"/>
        </w:rPr>
        <w:t xml:space="preserve"> </w:t>
      </w:r>
      <w:r w:rsidRPr="000C1F3A">
        <w:rPr>
          <w:sz w:val="24"/>
        </w:rPr>
        <w:t>the form of applications for state registration of medicinal products provided for in this article are established in accordance with</w:t>
      </w:r>
      <w:r w:rsidRPr="000C1F3A">
        <w:rPr>
          <w:color w:val="006600"/>
          <w:sz w:val="24"/>
        </w:rPr>
        <w:t xml:space="preserve"> </w:t>
      </w:r>
      <w:hyperlink r:id="rId48" w:anchor="n324">
        <w:r w:rsidRPr="00403AF9">
          <w:rPr>
            <w:sz w:val="24"/>
          </w:rPr>
          <w:t>Article 13 § 4</w:t>
        </w:r>
        <w:r w:rsidRPr="000C1F3A">
          <w:rPr>
            <w:color w:val="006600"/>
            <w:sz w:val="24"/>
          </w:rPr>
          <w:t xml:space="preserve"> </w:t>
        </w:r>
      </w:hyperlink>
      <w:r w:rsidRPr="000C1F3A">
        <w:rPr>
          <w:sz w:val="24"/>
        </w:rPr>
        <w:t>of this</w:t>
      </w:r>
      <w:r w:rsidRPr="000C1F3A">
        <w:rPr>
          <w:spacing w:val="2"/>
          <w:sz w:val="24"/>
        </w:rPr>
        <w:t xml:space="preserve"> </w:t>
      </w:r>
      <w:r w:rsidRPr="000C1F3A">
        <w:rPr>
          <w:sz w:val="24"/>
        </w:rPr>
        <w:t>Law.</w:t>
      </w:r>
    </w:p>
    <w:p w:rsidR="00FF7BDE" w:rsidRDefault="00A22A0C">
      <w:pPr>
        <w:pStyle w:val="1"/>
        <w:spacing w:before="145"/>
        <w:ind w:right="734"/>
      </w:pPr>
      <w:r>
        <w:t>Chapter</w:t>
      </w:r>
      <w:r>
        <w:rPr>
          <w:spacing w:val="-4"/>
        </w:rPr>
        <w:t xml:space="preserve"> </w:t>
      </w:r>
      <w:r>
        <w:t>III.</w:t>
      </w:r>
    </w:p>
    <w:p w:rsidR="00FF7BDE" w:rsidRDefault="00FF7BDE">
      <w:pPr>
        <w:pStyle w:val="a3"/>
        <w:spacing w:before="2"/>
        <w:ind w:left="0" w:firstLine="0"/>
        <w:jc w:val="left"/>
        <w:rPr>
          <w:b/>
        </w:rPr>
      </w:pPr>
    </w:p>
    <w:p w:rsidR="00FF7BDE" w:rsidRDefault="00A22A0C">
      <w:pPr>
        <w:ind w:left="590" w:right="741"/>
        <w:jc w:val="center"/>
        <w:rPr>
          <w:b/>
          <w:sz w:val="28"/>
        </w:rPr>
      </w:pPr>
      <w:r>
        <w:rPr>
          <w:b/>
          <w:sz w:val="28"/>
        </w:rPr>
        <w:t>Deciding on state registration of medicinal product</w:t>
      </w:r>
    </w:p>
    <w:p w:rsidR="00FF7BDE" w:rsidRDefault="00A22A0C">
      <w:pPr>
        <w:spacing w:before="151"/>
        <w:ind w:left="610"/>
        <w:rPr>
          <w:sz w:val="24"/>
        </w:rPr>
      </w:pPr>
      <w:r>
        <w:rPr>
          <w:b/>
          <w:sz w:val="24"/>
        </w:rPr>
        <w:t xml:space="preserve">Article 26. </w:t>
      </w:r>
      <w:r>
        <w:rPr>
          <w:sz w:val="24"/>
        </w:rPr>
        <w:t>Terms of state registration (re-registration)</w:t>
      </w:r>
    </w:p>
    <w:p w:rsidR="00FF7BDE" w:rsidRDefault="00A22A0C">
      <w:pPr>
        <w:pStyle w:val="a5"/>
        <w:numPr>
          <w:ilvl w:val="0"/>
          <w:numId w:val="168"/>
        </w:numPr>
        <w:tabs>
          <w:tab w:val="left" w:pos="886"/>
        </w:tabs>
        <w:spacing w:before="154"/>
        <w:ind w:right="303" w:firstLine="450"/>
        <w:rPr>
          <w:sz w:val="24"/>
        </w:rPr>
      </w:pPr>
      <w:r>
        <w:rPr>
          <w:sz w:val="24"/>
        </w:rPr>
        <w:t>A state control authority makes a decision on state registration (re-registration) or on the rejection of state registration (re-registration) within 210 calendar days of the day of the receipt of application</w:t>
      </w:r>
      <w:r>
        <w:rPr>
          <w:spacing w:val="-9"/>
          <w:sz w:val="24"/>
        </w:rPr>
        <w:t xml:space="preserve"> </w:t>
      </w:r>
      <w:r>
        <w:rPr>
          <w:sz w:val="24"/>
        </w:rPr>
        <w:t>for</w:t>
      </w:r>
      <w:r>
        <w:rPr>
          <w:spacing w:val="-7"/>
          <w:sz w:val="24"/>
        </w:rPr>
        <w:t xml:space="preserve"> </w:t>
      </w:r>
      <w:r>
        <w:rPr>
          <w:sz w:val="24"/>
        </w:rPr>
        <w:t>state</w:t>
      </w:r>
      <w:r>
        <w:rPr>
          <w:spacing w:val="-9"/>
          <w:sz w:val="24"/>
        </w:rPr>
        <w:t xml:space="preserve"> </w:t>
      </w:r>
      <w:r>
        <w:rPr>
          <w:sz w:val="24"/>
        </w:rPr>
        <w:t>registration</w:t>
      </w:r>
      <w:r>
        <w:rPr>
          <w:spacing w:val="-8"/>
          <w:sz w:val="24"/>
        </w:rPr>
        <w:t xml:space="preserve"> </w:t>
      </w:r>
      <w:r>
        <w:rPr>
          <w:sz w:val="24"/>
        </w:rPr>
        <w:t>(re-registration),</w:t>
      </w:r>
      <w:r>
        <w:rPr>
          <w:spacing w:val="-7"/>
          <w:sz w:val="24"/>
        </w:rPr>
        <w:t xml:space="preserve"> </w:t>
      </w:r>
      <w:r>
        <w:rPr>
          <w:sz w:val="24"/>
        </w:rPr>
        <w:t>which</w:t>
      </w:r>
      <w:r>
        <w:rPr>
          <w:spacing w:val="-8"/>
          <w:sz w:val="24"/>
        </w:rPr>
        <w:t xml:space="preserve"> </w:t>
      </w:r>
      <w:r>
        <w:rPr>
          <w:sz w:val="24"/>
        </w:rPr>
        <w:t>includes</w:t>
      </w:r>
      <w:r>
        <w:rPr>
          <w:spacing w:val="-6"/>
          <w:sz w:val="24"/>
        </w:rPr>
        <w:t xml:space="preserve"> </w:t>
      </w:r>
      <w:r>
        <w:rPr>
          <w:sz w:val="24"/>
        </w:rPr>
        <w:t>the</w:t>
      </w:r>
      <w:r>
        <w:rPr>
          <w:spacing w:val="-9"/>
          <w:sz w:val="24"/>
        </w:rPr>
        <w:t xml:space="preserve"> </w:t>
      </w:r>
      <w:r>
        <w:rPr>
          <w:sz w:val="24"/>
        </w:rPr>
        <w:t>period</w:t>
      </w:r>
      <w:r>
        <w:rPr>
          <w:spacing w:val="-8"/>
          <w:sz w:val="24"/>
        </w:rPr>
        <w:t xml:space="preserve"> </w:t>
      </w:r>
      <w:r>
        <w:rPr>
          <w:sz w:val="24"/>
        </w:rPr>
        <w:t>for</w:t>
      </w:r>
      <w:r>
        <w:rPr>
          <w:spacing w:val="-7"/>
          <w:sz w:val="24"/>
        </w:rPr>
        <w:t xml:space="preserve"> </w:t>
      </w:r>
      <w:r>
        <w:rPr>
          <w:sz w:val="24"/>
        </w:rPr>
        <w:t>an</w:t>
      </w:r>
      <w:r>
        <w:rPr>
          <w:spacing w:val="-8"/>
          <w:sz w:val="24"/>
        </w:rPr>
        <w:t xml:space="preserve"> </w:t>
      </w:r>
      <w:r>
        <w:rPr>
          <w:sz w:val="24"/>
        </w:rPr>
        <w:t>examination</w:t>
      </w:r>
      <w:r>
        <w:rPr>
          <w:spacing w:val="-8"/>
          <w:sz w:val="24"/>
        </w:rPr>
        <w:t xml:space="preserve"> </w:t>
      </w:r>
      <w:r>
        <w:rPr>
          <w:sz w:val="24"/>
        </w:rPr>
        <w:t>of</w:t>
      </w:r>
      <w:r>
        <w:rPr>
          <w:spacing w:val="-7"/>
          <w:sz w:val="24"/>
        </w:rPr>
        <w:t xml:space="preserve"> </w:t>
      </w:r>
      <w:r>
        <w:rPr>
          <w:sz w:val="24"/>
        </w:rPr>
        <w:t>the registration dossier materials, if otherwise not provided for by this</w:t>
      </w:r>
      <w:r>
        <w:rPr>
          <w:spacing w:val="-7"/>
          <w:sz w:val="24"/>
        </w:rPr>
        <w:t xml:space="preserve"> </w:t>
      </w:r>
      <w:r>
        <w:rPr>
          <w:sz w:val="24"/>
        </w:rPr>
        <w:t>Law.</w:t>
      </w:r>
    </w:p>
    <w:p w:rsidR="00FF7BDE" w:rsidRDefault="00A22A0C">
      <w:pPr>
        <w:pStyle w:val="a5"/>
        <w:numPr>
          <w:ilvl w:val="0"/>
          <w:numId w:val="168"/>
        </w:numPr>
        <w:tabs>
          <w:tab w:val="left" w:pos="846"/>
        </w:tabs>
        <w:spacing w:before="147"/>
        <w:ind w:right="311" w:firstLine="450"/>
        <w:rPr>
          <w:sz w:val="24"/>
        </w:rPr>
      </w:pPr>
      <w:r>
        <w:rPr>
          <w:sz w:val="24"/>
        </w:rPr>
        <w:t>The</w:t>
      </w:r>
      <w:r>
        <w:rPr>
          <w:spacing w:val="-9"/>
          <w:sz w:val="24"/>
        </w:rPr>
        <w:t xml:space="preserve"> </w:t>
      </w:r>
      <w:r>
        <w:rPr>
          <w:sz w:val="24"/>
        </w:rPr>
        <w:t>period,</w:t>
      </w:r>
      <w:r>
        <w:rPr>
          <w:spacing w:val="-7"/>
          <w:sz w:val="24"/>
        </w:rPr>
        <w:t xml:space="preserve"> </w:t>
      </w:r>
      <w:r>
        <w:rPr>
          <w:sz w:val="24"/>
        </w:rPr>
        <w:t>specified</w:t>
      </w:r>
      <w:r>
        <w:rPr>
          <w:spacing w:val="-8"/>
          <w:sz w:val="24"/>
        </w:rPr>
        <w:t xml:space="preserve"> </w:t>
      </w:r>
      <w:r>
        <w:rPr>
          <w:sz w:val="24"/>
        </w:rPr>
        <w:t>in</w:t>
      </w:r>
      <w:r>
        <w:rPr>
          <w:spacing w:val="-3"/>
          <w:sz w:val="24"/>
        </w:rPr>
        <w:t xml:space="preserve"> </w:t>
      </w:r>
      <w:r>
        <w:rPr>
          <w:sz w:val="24"/>
        </w:rPr>
        <w:t>this</w:t>
      </w:r>
      <w:r>
        <w:rPr>
          <w:spacing w:val="-5"/>
          <w:sz w:val="24"/>
        </w:rPr>
        <w:t xml:space="preserve"> </w:t>
      </w:r>
      <w:r>
        <w:rPr>
          <w:sz w:val="24"/>
        </w:rPr>
        <w:t>Article</w:t>
      </w:r>
      <w:r>
        <w:rPr>
          <w:spacing w:val="-9"/>
          <w:sz w:val="24"/>
        </w:rPr>
        <w:t xml:space="preserve"> </w:t>
      </w:r>
      <w:r>
        <w:rPr>
          <w:sz w:val="24"/>
        </w:rPr>
        <w:t>§</w:t>
      </w:r>
      <w:r>
        <w:rPr>
          <w:spacing w:val="-7"/>
          <w:sz w:val="24"/>
        </w:rPr>
        <w:t xml:space="preserve"> </w:t>
      </w:r>
      <w:r>
        <w:rPr>
          <w:sz w:val="24"/>
        </w:rPr>
        <w:t>1,</w:t>
      </w:r>
      <w:r>
        <w:rPr>
          <w:spacing w:val="-3"/>
          <w:sz w:val="24"/>
        </w:rPr>
        <w:t xml:space="preserve"> </w:t>
      </w:r>
      <w:r>
        <w:rPr>
          <w:sz w:val="24"/>
        </w:rPr>
        <w:t>shall</w:t>
      </w:r>
      <w:r>
        <w:rPr>
          <w:spacing w:val="-3"/>
          <w:sz w:val="24"/>
        </w:rPr>
        <w:t xml:space="preserve"> </w:t>
      </w:r>
      <w:r>
        <w:rPr>
          <w:sz w:val="24"/>
        </w:rPr>
        <w:t>be</w:t>
      </w:r>
      <w:r>
        <w:rPr>
          <w:spacing w:val="-4"/>
          <w:sz w:val="24"/>
        </w:rPr>
        <w:t xml:space="preserve"> </w:t>
      </w:r>
      <w:r>
        <w:rPr>
          <w:sz w:val="24"/>
        </w:rPr>
        <w:t>suspended</w:t>
      </w:r>
      <w:r>
        <w:rPr>
          <w:spacing w:val="-7"/>
          <w:sz w:val="24"/>
        </w:rPr>
        <w:t xml:space="preserve"> </w:t>
      </w:r>
      <w:r>
        <w:rPr>
          <w:sz w:val="24"/>
        </w:rPr>
        <w:t>in</w:t>
      </w:r>
      <w:r>
        <w:rPr>
          <w:spacing w:val="-2"/>
          <w:sz w:val="24"/>
        </w:rPr>
        <w:t xml:space="preserve"> </w:t>
      </w:r>
      <w:r>
        <w:rPr>
          <w:sz w:val="24"/>
        </w:rPr>
        <w:t>accordance</w:t>
      </w:r>
      <w:r>
        <w:rPr>
          <w:spacing w:val="-4"/>
          <w:sz w:val="24"/>
        </w:rPr>
        <w:t xml:space="preserve"> </w:t>
      </w:r>
      <w:r>
        <w:rPr>
          <w:sz w:val="24"/>
        </w:rPr>
        <w:t>with</w:t>
      </w:r>
      <w:r>
        <w:rPr>
          <w:spacing w:val="-1"/>
          <w:sz w:val="24"/>
        </w:rPr>
        <w:t xml:space="preserve"> </w:t>
      </w:r>
      <w:r>
        <w:rPr>
          <w:sz w:val="24"/>
        </w:rPr>
        <w:t>the</w:t>
      </w:r>
      <w:r>
        <w:rPr>
          <w:spacing w:val="-9"/>
          <w:sz w:val="24"/>
        </w:rPr>
        <w:t xml:space="preserve"> </w:t>
      </w:r>
      <w:r>
        <w:rPr>
          <w:sz w:val="24"/>
        </w:rPr>
        <w:t>procedure, established by a central executive authority that establishes and implements public health policy, for the necessary time to correct deficiencies or to provide additional documents or explanations, for</w:t>
      </w:r>
      <w:r>
        <w:rPr>
          <w:spacing w:val="-43"/>
          <w:sz w:val="24"/>
        </w:rPr>
        <w:t xml:space="preserve"> </w:t>
      </w:r>
      <w:r>
        <w:rPr>
          <w:sz w:val="24"/>
        </w:rPr>
        <w:t>the term required for their elimination or</w:t>
      </w:r>
      <w:r>
        <w:rPr>
          <w:spacing w:val="-3"/>
          <w:sz w:val="24"/>
        </w:rPr>
        <w:t xml:space="preserve"> </w:t>
      </w:r>
      <w:r>
        <w:rPr>
          <w:sz w:val="24"/>
        </w:rPr>
        <w:t>provision.</w:t>
      </w:r>
    </w:p>
    <w:p w:rsidR="00FF7BDE" w:rsidRDefault="00A22A0C">
      <w:pPr>
        <w:pStyle w:val="a3"/>
        <w:spacing w:before="151"/>
        <w:ind w:left="610" w:firstLine="0"/>
        <w:jc w:val="left"/>
      </w:pPr>
      <w:r>
        <w:rPr>
          <w:b/>
        </w:rPr>
        <w:t xml:space="preserve">Article 27. </w:t>
      </w:r>
      <w:r>
        <w:t>Special terms of state registration of certain medicinal products</w:t>
      </w:r>
    </w:p>
    <w:p w:rsidR="00FF7BDE" w:rsidRDefault="00A22A0C">
      <w:pPr>
        <w:pStyle w:val="a3"/>
        <w:ind w:right="303"/>
      </w:pPr>
      <w:r>
        <w:t>1. Decision on state registration (re-registration) application of orphan drugs, innovator drugs, advanced</w:t>
      </w:r>
      <w:r>
        <w:rPr>
          <w:spacing w:val="-9"/>
        </w:rPr>
        <w:t xml:space="preserve"> </w:t>
      </w:r>
      <w:r>
        <w:t>therapy</w:t>
      </w:r>
      <w:r>
        <w:rPr>
          <w:spacing w:val="-13"/>
        </w:rPr>
        <w:t xml:space="preserve"> </w:t>
      </w:r>
      <w:r>
        <w:t>medicinal</w:t>
      </w:r>
      <w:r>
        <w:rPr>
          <w:spacing w:val="-14"/>
        </w:rPr>
        <w:t xml:space="preserve"> </w:t>
      </w:r>
      <w:r>
        <w:t>products,</w:t>
      </w:r>
      <w:r>
        <w:rPr>
          <w:spacing w:val="-14"/>
        </w:rPr>
        <w:t xml:space="preserve"> </w:t>
      </w:r>
      <w:r>
        <w:t>medicinal</w:t>
      </w:r>
      <w:r>
        <w:rPr>
          <w:spacing w:val="-14"/>
        </w:rPr>
        <w:t xml:space="preserve"> </w:t>
      </w:r>
      <w:r>
        <w:t>products</w:t>
      </w:r>
      <w:r>
        <w:rPr>
          <w:spacing w:val="-11"/>
        </w:rPr>
        <w:t xml:space="preserve"> </w:t>
      </w:r>
      <w:r>
        <w:t>for</w:t>
      </w:r>
      <w:r>
        <w:rPr>
          <w:spacing w:val="-12"/>
        </w:rPr>
        <w:t xml:space="preserve"> </w:t>
      </w:r>
      <w:r>
        <w:t>the</w:t>
      </w:r>
      <w:r>
        <w:rPr>
          <w:spacing w:val="-15"/>
        </w:rPr>
        <w:t xml:space="preserve"> </w:t>
      </w:r>
      <w:r>
        <w:t>prevention</w:t>
      </w:r>
      <w:r>
        <w:rPr>
          <w:spacing w:val="-8"/>
        </w:rPr>
        <w:t xml:space="preserve"> </w:t>
      </w:r>
      <w:r>
        <w:t>and/or</w:t>
      </w:r>
      <w:r>
        <w:rPr>
          <w:spacing w:val="-12"/>
        </w:rPr>
        <w:t xml:space="preserve"> </w:t>
      </w:r>
      <w:r>
        <w:t>treatment</w:t>
      </w:r>
      <w:r>
        <w:rPr>
          <w:spacing w:val="-15"/>
        </w:rPr>
        <w:t xml:space="preserve"> </w:t>
      </w:r>
      <w:r>
        <w:t>of</w:t>
      </w:r>
      <w:r>
        <w:rPr>
          <w:spacing w:val="-12"/>
        </w:rPr>
        <w:t xml:space="preserve"> </w:t>
      </w:r>
      <w:r>
        <w:t xml:space="preserve">HIV, treatment of </w:t>
      </w:r>
      <w:proofErr w:type="spellStart"/>
      <w:r>
        <w:t>haemophilia</w:t>
      </w:r>
      <w:proofErr w:type="spellEnd"/>
      <w:r>
        <w:t>, cancer, vaccines registered in countries on the list of Stringent Regulatory Authorities</w:t>
      </w:r>
      <w:r>
        <w:rPr>
          <w:spacing w:val="-3"/>
        </w:rPr>
        <w:t xml:space="preserve"> </w:t>
      </w:r>
      <w:r>
        <w:t>(SRAs)</w:t>
      </w:r>
      <w:r>
        <w:rPr>
          <w:spacing w:val="-3"/>
        </w:rPr>
        <w:t xml:space="preserve"> </w:t>
      </w:r>
      <w:r>
        <w:t>or</w:t>
      </w:r>
      <w:r>
        <w:rPr>
          <w:spacing w:val="-3"/>
        </w:rPr>
        <w:t xml:space="preserve"> </w:t>
      </w:r>
      <w:r>
        <w:t>by</w:t>
      </w:r>
      <w:r>
        <w:rPr>
          <w:spacing w:val="-3"/>
        </w:rPr>
        <w:t xml:space="preserve"> </w:t>
      </w:r>
      <w:r>
        <w:t>the</w:t>
      </w:r>
      <w:r>
        <w:rPr>
          <w:spacing w:val="-5"/>
        </w:rPr>
        <w:t xml:space="preserve"> </w:t>
      </w:r>
      <w:r>
        <w:t>European</w:t>
      </w:r>
      <w:r>
        <w:rPr>
          <w:spacing w:val="-3"/>
        </w:rPr>
        <w:t xml:space="preserve"> </w:t>
      </w:r>
      <w:r>
        <w:t>Medicines</w:t>
      </w:r>
      <w:r>
        <w:rPr>
          <w:spacing w:val="-2"/>
        </w:rPr>
        <w:t xml:space="preserve"> </w:t>
      </w:r>
      <w:r>
        <w:t>Agency</w:t>
      </w:r>
      <w:r>
        <w:rPr>
          <w:spacing w:val="-3"/>
        </w:rPr>
        <w:t xml:space="preserve"> </w:t>
      </w:r>
      <w:r>
        <w:t>(EMA),</w:t>
      </w:r>
      <w:r>
        <w:rPr>
          <w:spacing w:val="-3"/>
        </w:rPr>
        <w:t xml:space="preserve"> </w:t>
      </w:r>
      <w:r>
        <w:t>as</w:t>
      </w:r>
      <w:r>
        <w:rPr>
          <w:spacing w:val="-2"/>
        </w:rPr>
        <w:t xml:space="preserve"> </w:t>
      </w:r>
      <w:r>
        <w:t>well</w:t>
      </w:r>
      <w:r>
        <w:rPr>
          <w:spacing w:val="-5"/>
        </w:rPr>
        <w:t xml:space="preserve"> </w:t>
      </w:r>
      <w:r>
        <w:t>as</w:t>
      </w:r>
      <w:r>
        <w:rPr>
          <w:spacing w:val="-2"/>
        </w:rPr>
        <w:t xml:space="preserve"> </w:t>
      </w:r>
      <w:r>
        <w:t>vaccines,</w:t>
      </w:r>
      <w:r>
        <w:rPr>
          <w:spacing w:val="-3"/>
        </w:rPr>
        <w:t xml:space="preserve"> </w:t>
      </w:r>
      <w:r>
        <w:t>for</w:t>
      </w:r>
      <w:r>
        <w:rPr>
          <w:spacing w:val="-4"/>
        </w:rPr>
        <w:t xml:space="preserve"> </w:t>
      </w:r>
      <w:r>
        <w:t>which,</w:t>
      </w:r>
      <w:r>
        <w:rPr>
          <w:spacing w:val="-3"/>
        </w:rPr>
        <w:t xml:space="preserve"> </w:t>
      </w:r>
      <w:r>
        <w:t>in accordance with the decision of the World Health Organization (WHO), the technology transfer to Ukraine</w:t>
      </w:r>
      <w:r>
        <w:rPr>
          <w:spacing w:val="-9"/>
        </w:rPr>
        <w:t xml:space="preserve"> </w:t>
      </w:r>
      <w:r>
        <w:t>was</w:t>
      </w:r>
      <w:r>
        <w:rPr>
          <w:spacing w:val="-6"/>
        </w:rPr>
        <w:t xml:space="preserve"> </w:t>
      </w:r>
      <w:r>
        <w:t>carried</w:t>
      </w:r>
      <w:r>
        <w:rPr>
          <w:spacing w:val="-7"/>
        </w:rPr>
        <w:t xml:space="preserve"> </w:t>
      </w:r>
      <w:r>
        <w:t>out,</w:t>
      </w:r>
      <w:r>
        <w:rPr>
          <w:spacing w:val="-8"/>
        </w:rPr>
        <w:t xml:space="preserve"> </w:t>
      </w:r>
      <w:r>
        <w:t>is</w:t>
      </w:r>
      <w:r>
        <w:rPr>
          <w:spacing w:val="-5"/>
        </w:rPr>
        <w:t xml:space="preserve"> </w:t>
      </w:r>
      <w:r>
        <w:t>taken</w:t>
      </w:r>
      <w:r>
        <w:rPr>
          <w:spacing w:val="-8"/>
        </w:rPr>
        <w:t xml:space="preserve"> </w:t>
      </w:r>
      <w:r>
        <w:t>by</w:t>
      </w:r>
      <w:r>
        <w:rPr>
          <w:spacing w:val="-8"/>
        </w:rPr>
        <w:t xml:space="preserve"> </w:t>
      </w:r>
      <w:r>
        <w:t>a</w:t>
      </w:r>
      <w:r>
        <w:rPr>
          <w:spacing w:val="-8"/>
        </w:rPr>
        <w:t xml:space="preserve"> </w:t>
      </w:r>
      <w:r>
        <w:t>state</w:t>
      </w:r>
      <w:r>
        <w:rPr>
          <w:spacing w:val="-4"/>
        </w:rPr>
        <w:t xml:space="preserve"> </w:t>
      </w:r>
      <w:r>
        <w:t>control</w:t>
      </w:r>
      <w:r>
        <w:rPr>
          <w:spacing w:val="-4"/>
        </w:rPr>
        <w:t xml:space="preserve"> </w:t>
      </w:r>
      <w:r>
        <w:t>authority</w:t>
      </w:r>
      <w:r>
        <w:rPr>
          <w:spacing w:val="-7"/>
        </w:rPr>
        <w:t xml:space="preserve"> </w:t>
      </w:r>
      <w:r>
        <w:t>not</w:t>
      </w:r>
      <w:r>
        <w:rPr>
          <w:spacing w:val="-4"/>
        </w:rPr>
        <w:t xml:space="preserve"> </w:t>
      </w:r>
      <w:r>
        <w:t>later</w:t>
      </w:r>
      <w:r>
        <w:rPr>
          <w:spacing w:val="-7"/>
        </w:rPr>
        <w:t xml:space="preserve"> </w:t>
      </w:r>
      <w:r>
        <w:t>than</w:t>
      </w:r>
      <w:r>
        <w:rPr>
          <w:spacing w:val="-8"/>
        </w:rPr>
        <w:t xml:space="preserve"> </w:t>
      </w:r>
      <w:r>
        <w:t>30</w:t>
      </w:r>
      <w:r>
        <w:rPr>
          <w:spacing w:val="-8"/>
        </w:rPr>
        <w:t xml:space="preserve"> </w:t>
      </w:r>
      <w:r>
        <w:t>days</w:t>
      </w:r>
      <w:r>
        <w:rPr>
          <w:spacing w:val="-5"/>
        </w:rPr>
        <w:t xml:space="preserve"> </w:t>
      </w:r>
      <w:r>
        <w:t>after</w:t>
      </w:r>
      <w:r>
        <w:rPr>
          <w:spacing w:val="-8"/>
        </w:rPr>
        <w:t xml:space="preserve"> </w:t>
      </w:r>
      <w:r>
        <w:t>receiving</w:t>
      </w:r>
      <w:r>
        <w:rPr>
          <w:spacing w:val="-7"/>
        </w:rPr>
        <w:t xml:space="preserve"> </w:t>
      </w:r>
      <w:r>
        <w:t>the corresponding application according to this</w:t>
      </w:r>
      <w:r>
        <w:rPr>
          <w:spacing w:val="3"/>
        </w:rPr>
        <w:t xml:space="preserve"> </w:t>
      </w:r>
      <w:r>
        <w:t>Law.</w:t>
      </w:r>
    </w:p>
    <w:p w:rsidR="00FF7BDE" w:rsidRDefault="00A22A0C">
      <w:pPr>
        <w:pStyle w:val="a3"/>
        <w:spacing w:before="154"/>
        <w:ind w:left="610" w:firstLine="0"/>
        <w:jc w:val="left"/>
      </w:pPr>
      <w:r>
        <w:rPr>
          <w:b/>
        </w:rPr>
        <w:t xml:space="preserve">Article 28. </w:t>
      </w:r>
      <w:r>
        <w:t>Examination of the materials submitted in the drug registration dossier</w:t>
      </w:r>
    </w:p>
    <w:p w:rsidR="00FF7BDE" w:rsidRDefault="00A22A0C">
      <w:pPr>
        <w:pStyle w:val="a5"/>
        <w:numPr>
          <w:ilvl w:val="0"/>
          <w:numId w:val="167"/>
        </w:numPr>
        <w:tabs>
          <w:tab w:val="left" w:pos="886"/>
        </w:tabs>
        <w:ind w:right="314" w:firstLine="450"/>
        <w:rPr>
          <w:sz w:val="24"/>
        </w:rPr>
      </w:pPr>
      <w:r>
        <w:rPr>
          <w:sz w:val="24"/>
        </w:rPr>
        <w:t>In order to evaluate submitted application for state registration of medicinal product and registration dossier materials, a state control</w:t>
      </w:r>
      <w:r>
        <w:rPr>
          <w:spacing w:val="-7"/>
          <w:sz w:val="24"/>
        </w:rPr>
        <w:t xml:space="preserve"> </w:t>
      </w:r>
      <w:r>
        <w:rPr>
          <w:sz w:val="24"/>
        </w:rPr>
        <w:t>authority:</w:t>
      </w:r>
    </w:p>
    <w:p w:rsidR="00FF7BDE" w:rsidRDefault="00A22A0C">
      <w:pPr>
        <w:pStyle w:val="a5"/>
        <w:numPr>
          <w:ilvl w:val="0"/>
          <w:numId w:val="166"/>
        </w:numPr>
        <w:tabs>
          <w:tab w:val="left" w:pos="867"/>
        </w:tabs>
        <w:spacing w:before="148"/>
        <w:ind w:right="317" w:firstLine="450"/>
        <w:rPr>
          <w:sz w:val="24"/>
        </w:rPr>
      </w:pPr>
      <w:r>
        <w:rPr>
          <w:sz w:val="24"/>
        </w:rPr>
        <w:t>verifies</w:t>
      </w:r>
      <w:r>
        <w:rPr>
          <w:spacing w:val="-7"/>
          <w:sz w:val="24"/>
        </w:rPr>
        <w:t xml:space="preserve"> </w:t>
      </w:r>
      <w:r>
        <w:rPr>
          <w:sz w:val="24"/>
        </w:rPr>
        <w:t>the</w:t>
      </w:r>
      <w:r>
        <w:rPr>
          <w:spacing w:val="-9"/>
          <w:sz w:val="24"/>
        </w:rPr>
        <w:t xml:space="preserve"> </w:t>
      </w:r>
      <w:r>
        <w:rPr>
          <w:sz w:val="24"/>
        </w:rPr>
        <w:t>conformity</w:t>
      </w:r>
      <w:r>
        <w:rPr>
          <w:spacing w:val="-9"/>
          <w:sz w:val="24"/>
        </w:rPr>
        <w:t xml:space="preserve"> </w:t>
      </w:r>
      <w:r>
        <w:rPr>
          <w:sz w:val="24"/>
        </w:rPr>
        <w:t>of</w:t>
      </w:r>
      <w:r>
        <w:rPr>
          <w:spacing w:val="-2"/>
          <w:sz w:val="24"/>
        </w:rPr>
        <w:t xml:space="preserve"> </w:t>
      </w:r>
      <w:r>
        <w:rPr>
          <w:sz w:val="24"/>
        </w:rPr>
        <w:t>the</w:t>
      </w:r>
      <w:r>
        <w:rPr>
          <w:spacing w:val="-10"/>
          <w:sz w:val="24"/>
        </w:rPr>
        <w:t xml:space="preserve"> </w:t>
      </w:r>
      <w:r>
        <w:rPr>
          <w:sz w:val="24"/>
        </w:rPr>
        <w:t>registration</w:t>
      </w:r>
      <w:r>
        <w:rPr>
          <w:spacing w:val="-8"/>
          <w:sz w:val="24"/>
        </w:rPr>
        <w:t xml:space="preserve"> </w:t>
      </w:r>
      <w:r>
        <w:rPr>
          <w:sz w:val="24"/>
        </w:rPr>
        <w:t>dossier</w:t>
      </w:r>
      <w:r>
        <w:rPr>
          <w:spacing w:val="-3"/>
          <w:sz w:val="24"/>
        </w:rPr>
        <w:t xml:space="preserve"> </w:t>
      </w:r>
      <w:r>
        <w:rPr>
          <w:sz w:val="24"/>
        </w:rPr>
        <w:t>materials,</w:t>
      </w:r>
      <w:r>
        <w:rPr>
          <w:spacing w:val="-8"/>
          <w:sz w:val="24"/>
        </w:rPr>
        <w:t xml:space="preserve"> </w:t>
      </w:r>
      <w:r>
        <w:rPr>
          <w:sz w:val="24"/>
        </w:rPr>
        <w:t>submitted</w:t>
      </w:r>
      <w:r>
        <w:rPr>
          <w:spacing w:val="-8"/>
          <w:sz w:val="24"/>
        </w:rPr>
        <w:t xml:space="preserve"> </w:t>
      </w:r>
      <w:r>
        <w:rPr>
          <w:sz w:val="24"/>
        </w:rPr>
        <w:t>with</w:t>
      </w:r>
      <w:r>
        <w:rPr>
          <w:spacing w:val="-9"/>
          <w:sz w:val="24"/>
        </w:rPr>
        <w:t xml:space="preserve"> </w:t>
      </w:r>
      <w:r>
        <w:rPr>
          <w:sz w:val="24"/>
        </w:rPr>
        <w:t>the</w:t>
      </w:r>
      <w:r>
        <w:rPr>
          <w:spacing w:val="-9"/>
          <w:sz w:val="24"/>
        </w:rPr>
        <w:t xml:space="preserve"> </w:t>
      </w:r>
      <w:r>
        <w:rPr>
          <w:sz w:val="24"/>
        </w:rPr>
        <w:t>application,</w:t>
      </w:r>
      <w:r>
        <w:rPr>
          <w:spacing w:val="-8"/>
          <w:sz w:val="24"/>
        </w:rPr>
        <w:t xml:space="preserve"> </w:t>
      </w:r>
      <w:r>
        <w:rPr>
          <w:sz w:val="24"/>
        </w:rPr>
        <w:t>to the established requirements and conditions for deciding on state registration of medicinal</w:t>
      </w:r>
      <w:r>
        <w:rPr>
          <w:spacing w:val="-23"/>
          <w:sz w:val="24"/>
        </w:rPr>
        <w:t xml:space="preserve"> </w:t>
      </w:r>
      <w:r>
        <w:rPr>
          <w:sz w:val="24"/>
        </w:rPr>
        <w:t>product;</w:t>
      </w:r>
    </w:p>
    <w:p w:rsidR="00FF7BDE" w:rsidRDefault="00A22A0C">
      <w:pPr>
        <w:pStyle w:val="a5"/>
        <w:numPr>
          <w:ilvl w:val="0"/>
          <w:numId w:val="166"/>
        </w:numPr>
        <w:tabs>
          <w:tab w:val="left" w:pos="916"/>
        </w:tabs>
        <w:spacing w:before="153"/>
        <w:ind w:right="310" w:firstLine="450"/>
        <w:rPr>
          <w:sz w:val="24"/>
        </w:rPr>
      </w:pPr>
      <w:r>
        <w:rPr>
          <w:sz w:val="24"/>
        </w:rPr>
        <w:t>has the right to submit the medicinal product, raw materials for its manufacture and, if necessary, intermediates or other ingredients for an expert study in order to prove that the control methods</w:t>
      </w:r>
      <w:r>
        <w:rPr>
          <w:spacing w:val="-17"/>
          <w:sz w:val="24"/>
        </w:rPr>
        <w:t xml:space="preserve"> </w:t>
      </w:r>
      <w:r>
        <w:rPr>
          <w:sz w:val="24"/>
        </w:rPr>
        <w:t>used</w:t>
      </w:r>
      <w:r>
        <w:rPr>
          <w:spacing w:val="-18"/>
          <w:sz w:val="24"/>
        </w:rPr>
        <w:t xml:space="preserve"> </w:t>
      </w:r>
      <w:r>
        <w:rPr>
          <w:sz w:val="24"/>
        </w:rPr>
        <w:t>by</w:t>
      </w:r>
      <w:r>
        <w:rPr>
          <w:spacing w:val="-14"/>
          <w:sz w:val="24"/>
        </w:rPr>
        <w:t xml:space="preserve"> </w:t>
      </w:r>
      <w:r>
        <w:rPr>
          <w:sz w:val="24"/>
        </w:rPr>
        <w:t>the</w:t>
      </w:r>
      <w:r>
        <w:rPr>
          <w:spacing w:val="-14"/>
          <w:sz w:val="24"/>
        </w:rPr>
        <w:t xml:space="preserve"> </w:t>
      </w:r>
      <w:r>
        <w:rPr>
          <w:sz w:val="24"/>
        </w:rPr>
        <w:t>manufacturer</w:t>
      </w:r>
      <w:r>
        <w:rPr>
          <w:spacing w:val="-14"/>
          <w:sz w:val="24"/>
        </w:rPr>
        <w:t xml:space="preserve"> </w:t>
      </w:r>
      <w:r>
        <w:rPr>
          <w:sz w:val="24"/>
        </w:rPr>
        <w:t>and</w:t>
      </w:r>
      <w:r>
        <w:rPr>
          <w:spacing w:val="-18"/>
          <w:sz w:val="24"/>
        </w:rPr>
        <w:t xml:space="preserve"> </w:t>
      </w:r>
      <w:r>
        <w:rPr>
          <w:sz w:val="24"/>
        </w:rPr>
        <w:t>described</w:t>
      </w:r>
      <w:r>
        <w:rPr>
          <w:spacing w:val="-14"/>
          <w:sz w:val="24"/>
        </w:rPr>
        <w:t xml:space="preserve"> </w:t>
      </w:r>
      <w:r>
        <w:rPr>
          <w:sz w:val="24"/>
        </w:rPr>
        <w:t>in</w:t>
      </w:r>
      <w:r>
        <w:rPr>
          <w:spacing w:val="-14"/>
          <w:sz w:val="24"/>
        </w:rPr>
        <w:t xml:space="preserve"> </w:t>
      </w:r>
      <w:r>
        <w:rPr>
          <w:sz w:val="24"/>
        </w:rPr>
        <w:t>the</w:t>
      </w:r>
      <w:r>
        <w:rPr>
          <w:spacing w:val="-19"/>
          <w:sz w:val="24"/>
        </w:rPr>
        <w:t xml:space="preserve"> </w:t>
      </w:r>
      <w:r>
        <w:rPr>
          <w:sz w:val="24"/>
        </w:rPr>
        <w:t>documentation,</w:t>
      </w:r>
      <w:r>
        <w:rPr>
          <w:spacing w:val="-18"/>
          <w:sz w:val="24"/>
        </w:rPr>
        <w:t xml:space="preserve"> </w:t>
      </w:r>
      <w:r>
        <w:rPr>
          <w:sz w:val="24"/>
        </w:rPr>
        <w:t>submitted</w:t>
      </w:r>
      <w:r>
        <w:rPr>
          <w:spacing w:val="-19"/>
          <w:sz w:val="24"/>
        </w:rPr>
        <w:t xml:space="preserve"> </w:t>
      </w:r>
      <w:r>
        <w:rPr>
          <w:sz w:val="24"/>
        </w:rPr>
        <w:t>with</w:t>
      </w:r>
      <w:r>
        <w:rPr>
          <w:spacing w:val="-13"/>
          <w:sz w:val="24"/>
        </w:rPr>
        <w:t xml:space="preserve"> </w:t>
      </w:r>
      <w:r>
        <w:rPr>
          <w:sz w:val="24"/>
        </w:rPr>
        <w:t>the</w:t>
      </w:r>
      <w:r>
        <w:rPr>
          <w:spacing w:val="-15"/>
          <w:sz w:val="24"/>
        </w:rPr>
        <w:t xml:space="preserve"> </w:t>
      </w:r>
      <w:r>
        <w:rPr>
          <w:sz w:val="24"/>
        </w:rPr>
        <w:t>application for state registration of medicinal product, are</w:t>
      </w:r>
      <w:r>
        <w:rPr>
          <w:spacing w:val="-4"/>
          <w:sz w:val="24"/>
        </w:rPr>
        <w:t xml:space="preserve"> </w:t>
      </w:r>
      <w:r>
        <w:rPr>
          <w:sz w:val="24"/>
        </w:rPr>
        <w:t>satisfactory;</w:t>
      </w:r>
    </w:p>
    <w:p w:rsidR="00FF7BDE" w:rsidRDefault="00A22A0C">
      <w:pPr>
        <w:pStyle w:val="a5"/>
        <w:numPr>
          <w:ilvl w:val="0"/>
          <w:numId w:val="166"/>
        </w:numPr>
        <w:tabs>
          <w:tab w:val="left" w:pos="871"/>
        </w:tabs>
        <w:spacing w:before="147" w:line="242" w:lineRule="auto"/>
        <w:ind w:right="311" w:firstLine="450"/>
        <w:rPr>
          <w:sz w:val="24"/>
        </w:rPr>
      </w:pPr>
      <w:r>
        <w:rPr>
          <w:sz w:val="24"/>
        </w:rPr>
        <w:t>has the right, in cases specified by law, to request the applicant (representative in Ukraine)</w:t>
      </w:r>
      <w:r>
        <w:rPr>
          <w:spacing w:val="-34"/>
          <w:sz w:val="24"/>
        </w:rPr>
        <w:t xml:space="preserve"> </w:t>
      </w:r>
      <w:r>
        <w:rPr>
          <w:sz w:val="24"/>
        </w:rPr>
        <w:t>to provide additional documentation and/or oral or written pleadings to the</w:t>
      </w:r>
      <w:r>
        <w:rPr>
          <w:spacing w:val="-12"/>
          <w:sz w:val="24"/>
        </w:rPr>
        <w:t xml:space="preserve"> </w:t>
      </w:r>
      <w:r>
        <w:rPr>
          <w:sz w:val="24"/>
        </w:rPr>
        <w:t>application.</w:t>
      </w:r>
    </w:p>
    <w:p w:rsidR="00FF7BDE" w:rsidRDefault="00A22A0C">
      <w:pPr>
        <w:pStyle w:val="a3"/>
        <w:spacing w:before="147"/>
        <w:ind w:right="311"/>
        <w:jc w:val="left"/>
      </w:pPr>
      <w:r>
        <w:t xml:space="preserve">If a state control authority has taken this opportunity, the period specified in </w:t>
      </w:r>
      <w:hyperlink r:id="rId49" w:anchor="n483">
        <w:r>
          <w:rPr>
            <w:color w:val="006600"/>
            <w:u w:val="single" w:color="006600"/>
          </w:rPr>
          <w:t>Article 26 § 1</w:t>
        </w:r>
        <w:r>
          <w:rPr>
            <w:color w:val="006600"/>
          </w:rPr>
          <w:t xml:space="preserve"> </w:t>
        </w:r>
      </w:hyperlink>
      <w:r>
        <w:t>of this Law shall be suspended whichever comes earlier:</w:t>
      </w:r>
    </w:p>
    <w:p w:rsidR="00FF7BDE" w:rsidRDefault="00A22A0C">
      <w:pPr>
        <w:pStyle w:val="a3"/>
        <w:ind w:left="610" w:firstLine="0"/>
        <w:jc w:val="left"/>
      </w:pPr>
      <w:r>
        <w:t>submission of additionally requested documentation and/or explanations by the applicant;</w:t>
      </w:r>
    </w:p>
    <w:p w:rsidR="00FF7BDE" w:rsidRDefault="00A22A0C">
      <w:pPr>
        <w:pStyle w:val="a3"/>
        <w:ind w:left="610" w:firstLine="0"/>
        <w:jc w:val="left"/>
      </w:pPr>
      <w:r>
        <w:t>the day, following the expiration of the six-month period from the beginning of the suspension.</w:t>
      </w:r>
    </w:p>
    <w:p w:rsidR="00FF7BDE" w:rsidRDefault="00A22A0C">
      <w:pPr>
        <w:pStyle w:val="a5"/>
        <w:numPr>
          <w:ilvl w:val="0"/>
          <w:numId w:val="167"/>
        </w:numPr>
        <w:tabs>
          <w:tab w:val="left" w:pos="931"/>
        </w:tabs>
        <w:spacing w:before="154"/>
        <w:ind w:right="303" w:firstLine="450"/>
        <w:rPr>
          <w:sz w:val="24"/>
        </w:rPr>
      </w:pPr>
      <w:r>
        <w:rPr>
          <w:sz w:val="24"/>
        </w:rPr>
        <w:t xml:space="preserve">Examination of the registration dossier materials submitted for state registration </w:t>
      </w:r>
      <w:r>
        <w:rPr>
          <w:spacing w:val="2"/>
          <w:sz w:val="24"/>
        </w:rPr>
        <w:t xml:space="preserve">(re- </w:t>
      </w:r>
      <w:r>
        <w:rPr>
          <w:sz w:val="24"/>
        </w:rPr>
        <w:t>registration, perpetual renewal) is conducted in accordance with</w:t>
      </w:r>
      <w:r>
        <w:rPr>
          <w:color w:val="006600"/>
          <w:sz w:val="24"/>
        </w:rPr>
        <w:t xml:space="preserve"> </w:t>
      </w:r>
      <w:hyperlink r:id="rId50" w:anchor="n324">
        <w:r w:rsidRPr="00403AF9">
          <w:rPr>
            <w:sz w:val="24"/>
          </w:rPr>
          <w:t>Article 13 § 4</w:t>
        </w:r>
        <w:r>
          <w:rPr>
            <w:color w:val="006600"/>
            <w:sz w:val="24"/>
          </w:rPr>
          <w:t xml:space="preserve"> </w:t>
        </w:r>
      </w:hyperlink>
      <w:r>
        <w:rPr>
          <w:sz w:val="24"/>
        </w:rPr>
        <w:t>of this</w:t>
      </w:r>
      <w:r>
        <w:rPr>
          <w:spacing w:val="-6"/>
          <w:sz w:val="24"/>
        </w:rPr>
        <w:t xml:space="preserve"> </w:t>
      </w:r>
      <w:r>
        <w:rPr>
          <w:sz w:val="24"/>
        </w:rPr>
        <w:t>Law.</w:t>
      </w:r>
    </w:p>
    <w:p w:rsidR="000C1F3A" w:rsidRDefault="00A22A0C" w:rsidP="000C1F3A">
      <w:pPr>
        <w:pStyle w:val="a3"/>
        <w:ind w:left="610" w:firstLine="0"/>
        <w:jc w:val="left"/>
      </w:pPr>
      <w:r>
        <w:rPr>
          <w:b/>
        </w:rPr>
        <w:t xml:space="preserve">Article 29. </w:t>
      </w:r>
      <w:r>
        <w:t>Decision on state registration of medicinal product</w:t>
      </w:r>
    </w:p>
    <w:p w:rsidR="00FF7BDE" w:rsidRDefault="00A22A0C" w:rsidP="000C1F3A">
      <w:pPr>
        <w:pStyle w:val="a3"/>
        <w:numPr>
          <w:ilvl w:val="0"/>
          <w:numId w:val="212"/>
        </w:numPr>
        <w:jc w:val="left"/>
      </w:pPr>
      <w:r>
        <w:t>According</w:t>
      </w:r>
      <w:r>
        <w:rPr>
          <w:spacing w:val="-7"/>
        </w:rPr>
        <w:t xml:space="preserve"> </w:t>
      </w:r>
      <w:r>
        <w:t>to</w:t>
      </w:r>
      <w:r>
        <w:rPr>
          <w:spacing w:val="-12"/>
        </w:rPr>
        <w:t xml:space="preserve"> </w:t>
      </w:r>
      <w:r>
        <w:t>the</w:t>
      </w:r>
      <w:r>
        <w:rPr>
          <w:spacing w:val="-12"/>
        </w:rPr>
        <w:t xml:space="preserve"> </w:t>
      </w:r>
      <w:r>
        <w:t>results</w:t>
      </w:r>
      <w:r>
        <w:rPr>
          <w:spacing w:val="-10"/>
        </w:rPr>
        <w:t xml:space="preserve"> </w:t>
      </w:r>
      <w:r>
        <w:t>of</w:t>
      </w:r>
      <w:r>
        <w:rPr>
          <w:spacing w:val="-11"/>
        </w:rPr>
        <w:t xml:space="preserve"> </w:t>
      </w:r>
      <w:r>
        <w:t>the</w:t>
      </w:r>
      <w:r>
        <w:rPr>
          <w:spacing w:val="-12"/>
        </w:rPr>
        <w:t xml:space="preserve"> </w:t>
      </w:r>
      <w:r>
        <w:t>examination</w:t>
      </w:r>
      <w:r>
        <w:rPr>
          <w:spacing w:val="-7"/>
        </w:rPr>
        <w:t xml:space="preserve"> </w:t>
      </w:r>
      <w:r>
        <w:t>of</w:t>
      </w:r>
      <w:r>
        <w:rPr>
          <w:spacing w:val="-11"/>
        </w:rPr>
        <w:t xml:space="preserve"> </w:t>
      </w:r>
      <w:r>
        <w:t>the</w:t>
      </w:r>
      <w:r>
        <w:rPr>
          <w:spacing w:val="-12"/>
        </w:rPr>
        <w:t xml:space="preserve"> </w:t>
      </w:r>
      <w:r>
        <w:t>registration</w:t>
      </w:r>
      <w:r>
        <w:rPr>
          <w:spacing w:val="-12"/>
        </w:rPr>
        <w:t xml:space="preserve"> </w:t>
      </w:r>
      <w:r>
        <w:t>dossier</w:t>
      </w:r>
      <w:r>
        <w:rPr>
          <w:spacing w:val="-6"/>
        </w:rPr>
        <w:t xml:space="preserve"> </w:t>
      </w:r>
      <w:r>
        <w:t>materials,</w:t>
      </w:r>
      <w:r>
        <w:rPr>
          <w:spacing w:val="-12"/>
        </w:rPr>
        <w:t xml:space="preserve"> </w:t>
      </w:r>
      <w:r>
        <w:t>a</w:t>
      </w:r>
      <w:r>
        <w:rPr>
          <w:spacing w:val="-13"/>
        </w:rPr>
        <w:t xml:space="preserve"> </w:t>
      </w:r>
      <w:r>
        <w:t>state</w:t>
      </w:r>
      <w:r>
        <w:rPr>
          <w:spacing w:val="-7"/>
        </w:rPr>
        <w:t xml:space="preserve"> </w:t>
      </w:r>
      <w:r>
        <w:t>control authority makes a decision on state registration of medicinal product for each application for state registration.</w:t>
      </w:r>
    </w:p>
    <w:p w:rsidR="00FF7BDE" w:rsidRDefault="00A22A0C">
      <w:pPr>
        <w:pStyle w:val="a3"/>
        <w:spacing w:before="147"/>
        <w:ind w:right="307"/>
      </w:pPr>
      <w:r>
        <w:t>The decision on state registration of medicinal product is confirmation of the fact of the state registration of medicinal product in Ukraine after the date indicated in such a decision. Within three working days of the date of deciding on state registration of medicinal product, the relevant information</w:t>
      </w:r>
      <w:r>
        <w:rPr>
          <w:spacing w:val="-9"/>
        </w:rPr>
        <w:t xml:space="preserve"> </w:t>
      </w:r>
      <w:r>
        <w:t>shall</w:t>
      </w:r>
      <w:r>
        <w:rPr>
          <w:spacing w:val="-9"/>
        </w:rPr>
        <w:t xml:space="preserve"> </w:t>
      </w:r>
      <w:r>
        <w:t>be</w:t>
      </w:r>
      <w:r>
        <w:rPr>
          <w:spacing w:val="-9"/>
        </w:rPr>
        <w:t xml:space="preserve"> </w:t>
      </w:r>
      <w:r>
        <w:t>entered</w:t>
      </w:r>
      <w:r>
        <w:rPr>
          <w:spacing w:val="-8"/>
        </w:rPr>
        <w:t xml:space="preserve"> </w:t>
      </w:r>
      <w:r>
        <w:t>into</w:t>
      </w:r>
      <w:r>
        <w:rPr>
          <w:spacing w:val="-2"/>
        </w:rPr>
        <w:t xml:space="preserve"> </w:t>
      </w:r>
      <w:r>
        <w:t>the</w:t>
      </w:r>
      <w:r>
        <w:rPr>
          <w:spacing w:val="-9"/>
        </w:rPr>
        <w:t xml:space="preserve"> </w:t>
      </w:r>
      <w:r>
        <w:t>State</w:t>
      </w:r>
      <w:r>
        <w:rPr>
          <w:spacing w:val="-9"/>
        </w:rPr>
        <w:t xml:space="preserve"> </w:t>
      </w:r>
      <w:r>
        <w:t>Register</w:t>
      </w:r>
      <w:r>
        <w:rPr>
          <w:spacing w:val="-3"/>
        </w:rPr>
        <w:t xml:space="preserve"> </w:t>
      </w:r>
      <w:r>
        <w:t>of</w:t>
      </w:r>
      <w:r>
        <w:rPr>
          <w:spacing w:val="-3"/>
        </w:rPr>
        <w:t xml:space="preserve"> </w:t>
      </w:r>
      <w:r>
        <w:t>Medicinal</w:t>
      </w:r>
      <w:r>
        <w:rPr>
          <w:spacing w:val="-9"/>
        </w:rPr>
        <w:t xml:space="preserve"> </w:t>
      </w:r>
      <w:r>
        <w:t>Products,</w:t>
      </w:r>
      <w:r>
        <w:rPr>
          <w:spacing w:val="-8"/>
        </w:rPr>
        <w:t xml:space="preserve"> </w:t>
      </w:r>
      <w:r>
        <w:t>unless</w:t>
      </w:r>
      <w:r>
        <w:rPr>
          <w:spacing w:val="-6"/>
        </w:rPr>
        <w:t xml:space="preserve"> </w:t>
      </w:r>
      <w:r>
        <w:t>otherwise</w:t>
      </w:r>
      <w:r>
        <w:rPr>
          <w:spacing w:val="-10"/>
        </w:rPr>
        <w:t xml:space="preserve"> </w:t>
      </w:r>
      <w:r>
        <w:t>provided for by this Law. After an individual marketing authorization holder application, he/she may receive an</w:t>
      </w:r>
      <w:r>
        <w:rPr>
          <w:spacing w:val="-13"/>
        </w:rPr>
        <w:t xml:space="preserve"> </w:t>
      </w:r>
      <w:r>
        <w:t>extract</w:t>
      </w:r>
      <w:r>
        <w:rPr>
          <w:spacing w:val="-14"/>
        </w:rPr>
        <w:t xml:space="preserve"> </w:t>
      </w:r>
      <w:r>
        <w:t>from</w:t>
      </w:r>
      <w:r>
        <w:rPr>
          <w:spacing w:val="-14"/>
        </w:rPr>
        <w:t xml:space="preserve"> </w:t>
      </w:r>
      <w:r>
        <w:t>the</w:t>
      </w:r>
      <w:r>
        <w:rPr>
          <w:spacing w:val="-13"/>
        </w:rPr>
        <w:t xml:space="preserve"> </w:t>
      </w:r>
      <w:r>
        <w:t>State</w:t>
      </w:r>
      <w:r>
        <w:rPr>
          <w:spacing w:val="-14"/>
        </w:rPr>
        <w:t xml:space="preserve"> </w:t>
      </w:r>
      <w:r>
        <w:t>Register</w:t>
      </w:r>
      <w:r>
        <w:rPr>
          <w:spacing w:val="-12"/>
        </w:rPr>
        <w:t xml:space="preserve"> </w:t>
      </w:r>
      <w:r>
        <w:t>of</w:t>
      </w:r>
      <w:r>
        <w:rPr>
          <w:spacing w:val="-12"/>
        </w:rPr>
        <w:t xml:space="preserve"> </w:t>
      </w:r>
      <w:r>
        <w:t>Medicinal</w:t>
      </w:r>
      <w:r>
        <w:rPr>
          <w:spacing w:val="-14"/>
        </w:rPr>
        <w:t xml:space="preserve"> </w:t>
      </w:r>
      <w:r>
        <w:t>Products</w:t>
      </w:r>
      <w:r>
        <w:rPr>
          <w:spacing w:val="-10"/>
        </w:rPr>
        <w:t xml:space="preserve"> </w:t>
      </w:r>
      <w:r>
        <w:t>in</w:t>
      </w:r>
      <w:r>
        <w:rPr>
          <w:spacing w:val="-13"/>
        </w:rPr>
        <w:t xml:space="preserve"> </w:t>
      </w:r>
      <w:r>
        <w:t>accordance</w:t>
      </w:r>
      <w:r>
        <w:rPr>
          <w:spacing w:val="-14"/>
        </w:rPr>
        <w:t xml:space="preserve"> </w:t>
      </w:r>
      <w:r>
        <w:t>with</w:t>
      </w:r>
      <w:r>
        <w:rPr>
          <w:spacing w:val="-13"/>
        </w:rPr>
        <w:t xml:space="preserve"> </w:t>
      </w:r>
      <w:r>
        <w:t>the</w:t>
      </w:r>
      <w:r>
        <w:rPr>
          <w:spacing w:val="-13"/>
        </w:rPr>
        <w:t xml:space="preserve"> </w:t>
      </w:r>
      <w:r>
        <w:t>procedure</w:t>
      </w:r>
      <w:r>
        <w:rPr>
          <w:spacing w:val="-14"/>
        </w:rPr>
        <w:t xml:space="preserve"> </w:t>
      </w:r>
      <w:r>
        <w:t xml:space="preserve">established by </w:t>
      </w:r>
      <w:r w:rsidR="00C47862">
        <w:t>Cabinet of Ministers of Ukraine</w:t>
      </w:r>
      <w:r>
        <w:t>.</w:t>
      </w:r>
    </w:p>
    <w:p w:rsidR="00C47862" w:rsidRPr="00AB0C43" w:rsidRDefault="00AB0C43">
      <w:pPr>
        <w:pStyle w:val="a3"/>
        <w:spacing w:before="147"/>
        <w:ind w:right="307"/>
        <w:rPr>
          <w:i/>
        </w:rPr>
      </w:pPr>
      <w:r w:rsidRPr="00AB0C43">
        <w:rPr>
          <w:i/>
        </w:rPr>
        <w:t>(</w:t>
      </w:r>
      <w:r w:rsidR="00C47862" w:rsidRPr="00AB0C43">
        <w:rPr>
          <w:i/>
        </w:rPr>
        <w:t xml:space="preserve">The second paragraph of </w:t>
      </w:r>
      <w:r>
        <w:rPr>
          <w:i/>
        </w:rPr>
        <w:t>p</w:t>
      </w:r>
      <w:r w:rsidR="00C47862" w:rsidRPr="00AB0C43">
        <w:rPr>
          <w:i/>
        </w:rPr>
        <w:t xml:space="preserve">art </w:t>
      </w:r>
      <w:r>
        <w:rPr>
          <w:i/>
        </w:rPr>
        <w:t>o</w:t>
      </w:r>
      <w:r w:rsidR="00C47862" w:rsidRPr="00AB0C43">
        <w:rPr>
          <w:i/>
        </w:rPr>
        <w:t xml:space="preserve">ne of Article 29 </w:t>
      </w:r>
      <w:r>
        <w:rPr>
          <w:i/>
        </w:rPr>
        <w:t>in wording of</w:t>
      </w:r>
      <w:r w:rsidR="00C47862" w:rsidRPr="00AB0C43">
        <w:rPr>
          <w:i/>
        </w:rPr>
        <w:t xml:space="preserve"> Law No. 3860-IX of 16</w:t>
      </w:r>
      <w:r>
        <w:rPr>
          <w:i/>
        </w:rPr>
        <w:t>.07.</w:t>
      </w:r>
      <w:r w:rsidR="00C47862" w:rsidRPr="00AB0C43">
        <w:rPr>
          <w:i/>
        </w:rPr>
        <w:t>2024</w:t>
      </w:r>
      <w:r w:rsidRPr="00AB0C43">
        <w:rPr>
          <w:i/>
        </w:rPr>
        <w:t>)</w:t>
      </w:r>
    </w:p>
    <w:p w:rsidR="00FF7BDE" w:rsidRDefault="00A22A0C" w:rsidP="000C1F3A">
      <w:pPr>
        <w:pStyle w:val="a5"/>
        <w:numPr>
          <w:ilvl w:val="0"/>
          <w:numId w:val="212"/>
        </w:numPr>
        <w:tabs>
          <w:tab w:val="left" w:pos="856"/>
        </w:tabs>
        <w:spacing w:before="154"/>
        <w:ind w:right="316"/>
        <w:rPr>
          <w:sz w:val="24"/>
        </w:rPr>
      </w:pPr>
      <w:r>
        <w:rPr>
          <w:sz w:val="24"/>
        </w:rPr>
        <w:t>The decision on state registration approves a summary of product characteristics and assigns a registration number, which is entered into the State Register of Medicinal</w:t>
      </w:r>
      <w:r>
        <w:rPr>
          <w:spacing w:val="-8"/>
          <w:sz w:val="24"/>
        </w:rPr>
        <w:t xml:space="preserve"> </w:t>
      </w:r>
      <w:r>
        <w:rPr>
          <w:sz w:val="24"/>
        </w:rPr>
        <w:t>Products.</w:t>
      </w:r>
    </w:p>
    <w:p w:rsidR="00FF7BDE" w:rsidRDefault="00A22A0C">
      <w:pPr>
        <w:pStyle w:val="a3"/>
        <w:ind w:right="311"/>
      </w:pPr>
      <w:r>
        <w:rPr>
          <w:b/>
        </w:rPr>
        <w:t xml:space="preserve">Article 30. </w:t>
      </w:r>
      <w:r>
        <w:t>State surveillance (control) over the reliability of information in the registration dossier materials</w:t>
      </w:r>
    </w:p>
    <w:p w:rsidR="00FF7BDE" w:rsidRDefault="00A22A0C">
      <w:pPr>
        <w:pStyle w:val="a3"/>
        <w:spacing w:before="153"/>
        <w:ind w:right="313"/>
      </w:pPr>
      <w:r>
        <w:t>1. A state control authority may check the authenticity of the information in the registration dossier materials submitted in accordance with</w:t>
      </w:r>
      <w:hyperlink r:id="rId51" w:anchor="n348">
        <w:r w:rsidRPr="00403AF9">
          <w:t xml:space="preserve"> Article 14</w:t>
        </w:r>
        <w:r>
          <w:rPr>
            <w:color w:val="006600"/>
          </w:rPr>
          <w:t xml:space="preserve"> </w:t>
        </w:r>
      </w:hyperlink>
      <w:r>
        <w:t>of this Law, in the manner determined in</w:t>
      </w:r>
      <w:hyperlink r:id="rId52" w:anchor="n1352">
        <w:r>
          <w:rPr>
            <w:color w:val="006600"/>
            <w:u w:val="single" w:color="006600"/>
          </w:rPr>
          <w:t xml:space="preserve"> </w:t>
        </w:r>
        <w:r w:rsidRPr="00403AF9">
          <w:t>Article 108</w:t>
        </w:r>
        <w:r>
          <w:rPr>
            <w:color w:val="006600"/>
          </w:rPr>
          <w:t xml:space="preserve"> </w:t>
        </w:r>
      </w:hyperlink>
      <w:r>
        <w:t>of this Law.</w:t>
      </w:r>
    </w:p>
    <w:p w:rsidR="00FF7BDE" w:rsidRDefault="00A22A0C">
      <w:pPr>
        <w:pStyle w:val="a3"/>
        <w:spacing w:before="147"/>
        <w:ind w:left="610" w:firstLine="0"/>
        <w:jc w:val="left"/>
      </w:pPr>
      <w:r>
        <w:rPr>
          <w:b/>
        </w:rPr>
        <w:t xml:space="preserve">Article 31. </w:t>
      </w:r>
      <w:r>
        <w:t>Disclosure of information on state registration of medicinal product</w:t>
      </w:r>
    </w:p>
    <w:p w:rsidR="00FF7BDE" w:rsidRDefault="00A22A0C">
      <w:pPr>
        <w:pStyle w:val="a5"/>
        <w:numPr>
          <w:ilvl w:val="0"/>
          <w:numId w:val="164"/>
        </w:numPr>
        <w:tabs>
          <w:tab w:val="left" w:pos="856"/>
        </w:tabs>
        <w:spacing w:line="242" w:lineRule="auto"/>
        <w:ind w:right="314" w:firstLine="450"/>
        <w:rPr>
          <w:sz w:val="24"/>
        </w:rPr>
      </w:pPr>
      <w:r>
        <w:rPr>
          <w:sz w:val="24"/>
        </w:rPr>
        <w:t>According to the decision on state registration of medicinal product, a state control authority enters the following information on the medicinal product into the State Register of Medicinal Products:</w:t>
      </w:r>
    </w:p>
    <w:p w:rsidR="00FF7BDE" w:rsidRDefault="00A22A0C">
      <w:pPr>
        <w:pStyle w:val="a5"/>
        <w:numPr>
          <w:ilvl w:val="0"/>
          <w:numId w:val="163"/>
        </w:numPr>
        <w:tabs>
          <w:tab w:val="left" w:pos="871"/>
        </w:tabs>
        <w:spacing w:before="144"/>
        <w:ind w:hanging="261"/>
        <w:rPr>
          <w:sz w:val="24"/>
        </w:rPr>
      </w:pPr>
      <w:r>
        <w:rPr>
          <w:sz w:val="24"/>
        </w:rPr>
        <w:t>name of the medicinal product (brand name, international non-proprietary</w:t>
      </w:r>
      <w:r>
        <w:rPr>
          <w:spacing w:val="-12"/>
          <w:sz w:val="24"/>
        </w:rPr>
        <w:t xml:space="preserve"> </w:t>
      </w:r>
      <w:r>
        <w:rPr>
          <w:sz w:val="24"/>
        </w:rPr>
        <w:t>name);</w:t>
      </w:r>
    </w:p>
    <w:p w:rsidR="00FF7BDE" w:rsidRDefault="00A22A0C">
      <w:pPr>
        <w:pStyle w:val="a5"/>
        <w:numPr>
          <w:ilvl w:val="0"/>
          <w:numId w:val="163"/>
        </w:numPr>
        <w:tabs>
          <w:tab w:val="left" w:pos="871"/>
        </w:tabs>
        <w:ind w:hanging="261"/>
        <w:rPr>
          <w:sz w:val="24"/>
        </w:rPr>
      </w:pPr>
      <w:r>
        <w:rPr>
          <w:sz w:val="24"/>
        </w:rPr>
        <w:t>marketing authorization holder (name, registered place of business and site</w:t>
      </w:r>
      <w:r>
        <w:rPr>
          <w:spacing w:val="-9"/>
          <w:sz w:val="24"/>
        </w:rPr>
        <w:t xml:space="preserve"> </w:t>
      </w:r>
      <w:r>
        <w:rPr>
          <w:sz w:val="24"/>
        </w:rPr>
        <w:t>address);</w:t>
      </w:r>
    </w:p>
    <w:p w:rsidR="00FF7BDE" w:rsidRDefault="00A22A0C">
      <w:pPr>
        <w:pStyle w:val="a5"/>
        <w:numPr>
          <w:ilvl w:val="0"/>
          <w:numId w:val="163"/>
        </w:numPr>
        <w:tabs>
          <w:tab w:val="left" w:pos="971"/>
        </w:tabs>
        <w:ind w:left="160" w:right="313" w:firstLine="450"/>
        <w:rPr>
          <w:sz w:val="24"/>
        </w:rPr>
      </w:pPr>
      <w:r>
        <w:rPr>
          <w:sz w:val="24"/>
        </w:rPr>
        <w:t>manufacturer(s) (name, registered place of business of a legal person and his/her manufacturing</w:t>
      </w:r>
      <w:r>
        <w:rPr>
          <w:spacing w:val="-1"/>
          <w:sz w:val="24"/>
        </w:rPr>
        <w:t xml:space="preserve"> </w:t>
      </w:r>
      <w:r>
        <w:rPr>
          <w:sz w:val="24"/>
        </w:rPr>
        <w:t>facilities);</w:t>
      </w:r>
    </w:p>
    <w:p w:rsidR="00FF7BDE" w:rsidRDefault="00A22A0C">
      <w:pPr>
        <w:pStyle w:val="a5"/>
        <w:numPr>
          <w:ilvl w:val="0"/>
          <w:numId w:val="163"/>
        </w:numPr>
        <w:tabs>
          <w:tab w:val="left" w:pos="896"/>
        </w:tabs>
        <w:spacing w:before="154"/>
        <w:ind w:left="160" w:right="321" w:firstLine="450"/>
        <w:rPr>
          <w:sz w:val="24"/>
        </w:rPr>
      </w:pPr>
      <w:r>
        <w:rPr>
          <w:sz w:val="24"/>
        </w:rPr>
        <w:t>name, registered place of business of the importer(s) and address of his/her (their) site (if applicable);</w:t>
      </w:r>
    </w:p>
    <w:p w:rsidR="00FF7BDE" w:rsidRDefault="00A22A0C">
      <w:pPr>
        <w:pStyle w:val="a5"/>
        <w:numPr>
          <w:ilvl w:val="0"/>
          <w:numId w:val="163"/>
        </w:numPr>
        <w:tabs>
          <w:tab w:val="left" w:pos="871"/>
        </w:tabs>
        <w:spacing w:before="148"/>
        <w:ind w:hanging="261"/>
        <w:rPr>
          <w:sz w:val="24"/>
        </w:rPr>
      </w:pPr>
      <w:r>
        <w:rPr>
          <w:sz w:val="24"/>
        </w:rPr>
        <w:t>synonymous names of medicinal</w:t>
      </w:r>
      <w:r>
        <w:rPr>
          <w:spacing w:val="-1"/>
          <w:sz w:val="24"/>
        </w:rPr>
        <w:t xml:space="preserve"> </w:t>
      </w:r>
      <w:r>
        <w:rPr>
          <w:sz w:val="24"/>
        </w:rPr>
        <w:t>products;</w:t>
      </w:r>
    </w:p>
    <w:p w:rsidR="00FF7BDE" w:rsidRDefault="00A22A0C">
      <w:pPr>
        <w:pStyle w:val="a5"/>
        <w:numPr>
          <w:ilvl w:val="0"/>
          <w:numId w:val="163"/>
        </w:numPr>
        <w:tabs>
          <w:tab w:val="left" w:pos="871"/>
        </w:tabs>
        <w:ind w:hanging="261"/>
        <w:rPr>
          <w:sz w:val="24"/>
        </w:rPr>
      </w:pPr>
      <w:r>
        <w:rPr>
          <w:sz w:val="24"/>
        </w:rPr>
        <w:t>chemical</w:t>
      </w:r>
      <w:r>
        <w:rPr>
          <w:spacing w:val="-3"/>
          <w:sz w:val="24"/>
        </w:rPr>
        <w:t xml:space="preserve"> </w:t>
      </w:r>
      <w:r>
        <w:rPr>
          <w:sz w:val="24"/>
        </w:rPr>
        <w:t>name;</w:t>
      </w:r>
    </w:p>
    <w:p w:rsidR="00FF7BDE" w:rsidRDefault="00A22A0C">
      <w:pPr>
        <w:pStyle w:val="a5"/>
        <w:numPr>
          <w:ilvl w:val="0"/>
          <w:numId w:val="163"/>
        </w:numPr>
        <w:tabs>
          <w:tab w:val="left" w:pos="871"/>
        </w:tabs>
        <w:ind w:hanging="261"/>
        <w:rPr>
          <w:sz w:val="24"/>
        </w:rPr>
      </w:pPr>
      <w:r>
        <w:rPr>
          <w:sz w:val="24"/>
        </w:rPr>
        <w:t>full composition of the medicinal</w:t>
      </w:r>
      <w:r>
        <w:rPr>
          <w:spacing w:val="-7"/>
          <w:sz w:val="24"/>
        </w:rPr>
        <w:t xml:space="preserve"> </w:t>
      </w:r>
      <w:r>
        <w:rPr>
          <w:sz w:val="24"/>
        </w:rPr>
        <w:t>product;</w:t>
      </w:r>
    </w:p>
    <w:p w:rsidR="00FF7BDE" w:rsidRDefault="00A22A0C">
      <w:pPr>
        <w:pStyle w:val="a5"/>
        <w:numPr>
          <w:ilvl w:val="0"/>
          <w:numId w:val="163"/>
        </w:numPr>
        <w:tabs>
          <w:tab w:val="left" w:pos="871"/>
        </w:tabs>
        <w:spacing w:before="155"/>
        <w:ind w:hanging="261"/>
        <w:rPr>
          <w:sz w:val="24"/>
        </w:rPr>
      </w:pPr>
      <w:r>
        <w:rPr>
          <w:sz w:val="24"/>
        </w:rPr>
        <w:t>pharmaceutical form, administration route,</w:t>
      </w:r>
      <w:r>
        <w:rPr>
          <w:spacing w:val="1"/>
          <w:sz w:val="24"/>
        </w:rPr>
        <w:t xml:space="preserve"> </w:t>
      </w:r>
      <w:r>
        <w:rPr>
          <w:sz w:val="24"/>
        </w:rPr>
        <w:t>strength;</w:t>
      </w:r>
    </w:p>
    <w:p w:rsidR="00FF7BDE" w:rsidRDefault="00A22A0C">
      <w:pPr>
        <w:pStyle w:val="a5"/>
        <w:numPr>
          <w:ilvl w:val="0"/>
          <w:numId w:val="163"/>
        </w:numPr>
        <w:tabs>
          <w:tab w:val="left" w:pos="871"/>
        </w:tabs>
        <w:spacing w:before="148"/>
        <w:ind w:right="7816" w:hanging="261"/>
        <w:rPr>
          <w:sz w:val="24"/>
        </w:rPr>
      </w:pPr>
      <w:r>
        <w:rPr>
          <w:sz w:val="24"/>
        </w:rPr>
        <w:t>legal</w:t>
      </w:r>
      <w:r>
        <w:rPr>
          <w:spacing w:val="5"/>
          <w:sz w:val="24"/>
        </w:rPr>
        <w:t xml:space="preserve"> </w:t>
      </w:r>
      <w:r>
        <w:rPr>
          <w:spacing w:val="-3"/>
          <w:sz w:val="24"/>
        </w:rPr>
        <w:t>category;</w:t>
      </w:r>
    </w:p>
    <w:p w:rsidR="00FF7BDE" w:rsidRDefault="00A22A0C" w:rsidP="00CD358F">
      <w:pPr>
        <w:pStyle w:val="a3"/>
        <w:numPr>
          <w:ilvl w:val="0"/>
          <w:numId w:val="162"/>
        </w:numPr>
        <w:spacing w:before="150"/>
        <w:ind w:right="7816"/>
        <w:jc w:val="left"/>
      </w:pPr>
      <w:r>
        <w:t xml:space="preserve"> shelf life;</w:t>
      </w:r>
    </w:p>
    <w:p w:rsidR="00FF7BDE" w:rsidRDefault="00A22A0C">
      <w:pPr>
        <w:pStyle w:val="a5"/>
        <w:numPr>
          <w:ilvl w:val="0"/>
          <w:numId w:val="162"/>
        </w:numPr>
        <w:tabs>
          <w:tab w:val="left" w:pos="991"/>
        </w:tabs>
        <w:ind w:hanging="381"/>
        <w:rPr>
          <w:sz w:val="24"/>
        </w:rPr>
      </w:pPr>
      <w:r>
        <w:rPr>
          <w:sz w:val="24"/>
        </w:rPr>
        <w:t>storage and transportation</w:t>
      </w:r>
      <w:r>
        <w:rPr>
          <w:spacing w:val="-3"/>
          <w:sz w:val="24"/>
        </w:rPr>
        <w:t xml:space="preserve"> </w:t>
      </w:r>
      <w:r>
        <w:rPr>
          <w:sz w:val="24"/>
        </w:rPr>
        <w:t>requirements;</w:t>
      </w:r>
    </w:p>
    <w:p w:rsidR="00FF7BDE" w:rsidRDefault="00A22A0C">
      <w:pPr>
        <w:pStyle w:val="a5"/>
        <w:numPr>
          <w:ilvl w:val="0"/>
          <w:numId w:val="162"/>
        </w:numPr>
        <w:tabs>
          <w:tab w:val="left" w:pos="991"/>
        </w:tabs>
        <w:ind w:hanging="381"/>
        <w:rPr>
          <w:sz w:val="24"/>
        </w:rPr>
      </w:pPr>
      <w:r>
        <w:rPr>
          <w:sz w:val="24"/>
        </w:rPr>
        <w:t>information on the unique identifier (if</w:t>
      </w:r>
      <w:r>
        <w:rPr>
          <w:spacing w:val="-2"/>
          <w:sz w:val="24"/>
        </w:rPr>
        <w:t xml:space="preserve"> </w:t>
      </w:r>
      <w:r>
        <w:rPr>
          <w:sz w:val="24"/>
        </w:rPr>
        <w:t>any);</w:t>
      </w:r>
    </w:p>
    <w:p w:rsidR="00FF7BDE" w:rsidRDefault="00A22A0C">
      <w:pPr>
        <w:pStyle w:val="a5"/>
        <w:numPr>
          <w:ilvl w:val="0"/>
          <w:numId w:val="162"/>
        </w:numPr>
        <w:tabs>
          <w:tab w:val="left" w:pos="991"/>
        </w:tabs>
        <w:spacing w:before="154"/>
        <w:ind w:hanging="381"/>
        <w:rPr>
          <w:sz w:val="24"/>
        </w:rPr>
      </w:pPr>
      <w:r>
        <w:rPr>
          <w:sz w:val="24"/>
        </w:rPr>
        <w:t>information on bioequivalence of the medicinal product (if</w:t>
      </w:r>
      <w:r>
        <w:rPr>
          <w:spacing w:val="-7"/>
          <w:sz w:val="24"/>
        </w:rPr>
        <w:t xml:space="preserve"> </w:t>
      </w:r>
      <w:r>
        <w:rPr>
          <w:sz w:val="24"/>
        </w:rPr>
        <w:t>applicable);</w:t>
      </w:r>
    </w:p>
    <w:p w:rsidR="00FF7BDE" w:rsidRDefault="00A22A0C">
      <w:pPr>
        <w:pStyle w:val="a5"/>
        <w:numPr>
          <w:ilvl w:val="0"/>
          <w:numId w:val="162"/>
        </w:numPr>
        <w:tabs>
          <w:tab w:val="left" w:pos="991"/>
        </w:tabs>
        <w:ind w:hanging="381"/>
        <w:rPr>
          <w:sz w:val="24"/>
        </w:rPr>
      </w:pPr>
      <w:r>
        <w:rPr>
          <w:sz w:val="24"/>
        </w:rPr>
        <w:t>marketing authorization number and</w:t>
      </w:r>
      <w:r>
        <w:rPr>
          <w:spacing w:val="3"/>
          <w:sz w:val="24"/>
        </w:rPr>
        <w:t xml:space="preserve"> </w:t>
      </w:r>
      <w:r>
        <w:rPr>
          <w:sz w:val="24"/>
        </w:rPr>
        <w:t>date;</w:t>
      </w:r>
    </w:p>
    <w:p w:rsidR="00FF7BDE" w:rsidRDefault="00A22A0C">
      <w:pPr>
        <w:pStyle w:val="a5"/>
        <w:numPr>
          <w:ilvl w:val="0"/>
          <w:numId w:val="162"/>
        </w:numPr>
        <w:tabs>
          <w:tab w:val="left" w:pos="991"/>
        </w:tabs>
        <w:spacing w:before="150"/>
        <w:ind w:hanging="381"/>
        <w:rPr>
          <w:sz w:val="24"/>
        </w:rPr>
      </w:pPr>
      <w:r>
        <w:rPr>
          <w:sz w:val="24"/>
        </w:rPr>
        <w:t>expiry date of marketing</w:t>
      </w:r>
      <w:r>
        <w:rPr>
          <w:spacing w:val="-3"/>
          <w:sz w:val="24"/>
        </w:rPr>
        <w:t xml:space="preserve"> </w:t>
      </w:r>
      <w:r>
        <w:rPr>
          <w:sz w:val="24"/>
        </w:rPr>
        <w:t>authorization;</w:t>
      </w:r>
    </w:p>
    <w:p w:rsidR="000C1F3A" w:rsidRDefault="00A22A0C" w:rsidP="006B24D3">
      <w:pPr>
        <w:pStyle w:val="a5"/>
        <w:numPr>
          <w:ilvl w:val="0"/>
          <w:numId w:val="162"/>
        </w:numPr>
        <w:tabs>
          <w:tab w:val="left" w:pos="991"/>
        </w:tabs>
        <w:spacing w:before="76"/>
        <w:ind w:left="160" w:right="315" w:firstLine="450"/>
        <w:rPr>
          <w:sz w:val="24"/>
        </w:rPr>
      </w:pPr>
      <w:r w:rsidRPr="000C1F3A">
        <w:rPr>
          <w:sz w:val="24"/>
        </w:rPr>
        <w:t>additional obligations imposed during registration (if</w:t>
      </w:r>
      <w:r w:rsidRPr="000C1F3A">
        <w:rPr>
          <w:spacing w:val="-3"/>
          <w:sz w:val="24"/>
        </w:rPr>
        <w:t xml:space="preserve"> </w:t>
      </w:r>
      <w:r w:rsidRPr="000C1F3A">
        <w:rPr>
          <w:sz w:val="24"/>
        </w:rPr>
        <w:t>any);</w:t>
      </w:r>
    </w:p>
    <w:p w:rsidR="00FF7BDE" w:rsidRPr="000C1F3A" w:rsidRDefault="00A22A0C" w:rsidP="006B24D3">
      <w:pPr>
        <w:pStyle w:val="a5"/>
        <w:numPr>
          <w:ilvl w:val="0"/>
          <w:numId w:val="162"/>
        </w:numPr>
        <w:tabs>
          <w:tab w:val="left" w:pos="991"/>
        </w:tabs>
        <w:spacing w:before="76"/>
        <w:ind w:left="160" w:right="315" w:firstLine="450"/>
        <w:rPr>
          <w:sz w:val="24"/>
        </w:rPr>
      </w:pPr>
      <w:r w:rsidRPr="000C1F3A">
        <w:rPr>
          <w:sz w:val="24"/>
        </w:rPr>
        <w:t>other data, specified by this Law and the procedure for state registration of medicinal products, approved by the Cabinet of Ministers of</w:t>
      </w:r>
      <w:r w:rsidRPr="000C1F3A">
        <w:rPr>
          <w:spacing w:val="-5"/>
          <w:sz w:val="24"/>
        </w:rPr>
        <w:t xml:space="preserve"> </w:t>
      </w:r>
      <w:r w:rsidRPr="000C1F3A">
        <w:rPr>
          <w:sz w:val="24"/>
        </w:rPr>
        <w:t>Ukraine.</w:t>
      </w:r>
    </w:p>
    <w:p w:rsidR="00FF7BDE" w:rsidRDefault="00A22A0C">
      <w:pPr>
        <w:pStyle w:val="a3"/>
        <w:spacing w:before="148"/>
        <w:ind w:right="313"/>
      </w:pPr>
      <w:r>
        <w:t>The specified information is entered into the State Register of Medicinal Products under the conditions of public access.</w:t>
      </w:r>
    </w:p>
    <w:p w:rsidR="00FF7BDE" w:rsidRDefault="00A22A0C">
      <w:pPr>
        <w:pStyle w:val="a5"/>
        <w:numPr>
          <w:ilvl w:val="0"/>
          <w:numId w:val="164"/>
        </w:numPr>
        <w:tabs>
          <w:tab w:val="left" w:pos="846"/>
        </w:tabs>
        <w:spacing w:before="154"/>
        <w:ind w:right="307" w:firstLine="450"/>
        <w:rPr>
          <w:sz w:val="24"/>
        </w:rPr>
      </w:pPr>
      <w:r>
        <w:rPr>
          <w:sz w:val="24"/>
        </w:rPr>
        <w:t>According</w:t>
      </w:r>
      <w:r>
        <w:rPr>
          <w:spacing w:val="-9"/>
          <w:sz w:val="24"/>
        </w:rPr>
        <w:t xml:space="preserve"> </w:t>
      </w:r>
      <w:r>
        <w:rPr>
          <w:sz w:val="24"/>
        </w:rPr>
        <w:t>to</w:t>
      </w:r>
      <w:r>
        <w:rPr>
          <w:spacing w:val="-8"/>
          <w:sz w:val="24"/>
        </w:rPr>
        <w:t xml:space="preserve"> </w:t>
      </w:r>
      <w:r>
        <w:rPr>
          <w:sz w:val="24"/>
        </w:rPr>
        <w:t>the</w:t>
      </w:r>
      <w:r>
        <w:rPr>
          <w:spacing w:val="-9"/>
          <w:sz w:val="24"/>
        </w:rPr>
        <w:t xml:space="preserve"> </w:t>
      </w:r>
      <w:r>
        <w:rPr>
          <w:sz w:val="24"/>
        </w:rPr>
        <w:t>results</w:t>
      </w:r>
      <w:r>
        <w:rPr>
          <w:spacing w:val="-6"/>
          <w:sz w:val="24"/>
        </w:rPr>
        <w:t xml:space="preserve"> </w:t>
      </w:r>
      <w:r>
        <w:rPr>
          <w:sz w:val="24"/>
        </w:rPr>
        <w:t>of</w:t>
      </w:r>
      <w:r>
        <w:rPr>
          <w:spacing w:val="-2"/>
          <w:sz w:val="24"/>
        </w:rPr>
        <w:t xml:space="preserve"> </w:t>
      </w:r>
      <w:r>
        <w:rPr>
          <w:sz w:val="24"/>
        </w:rPr>
        <w:t>the</w:t>
      </w:r>
      <w:r>
        <w:rPr>
          <w:spacing w:val="-9"/>
          <w:sz w:val="24"/>
        </w:rPr>
        <w:t xml:space="preserve"> </w:t>
      </w:r>
      <w:r>
        <w:rPr>
          <w:sz w:val="24"/>
        </w:rPr>
        <w:t>review</w:t>
      </w:r>
      <w:r>
        <w:rPr>
          <w:spacing w:val="-6"/>
          <w:sz w:val="24"/>
        </w:rPr>
        <w:t xml:space="preserve"> </w:t>
      </w:r>
      <w:r>
        <w:rPr>
          <w:sz w:val="24"/>
        </w:rPr>
        <w:t>of</w:t>
      </w:r>
      <w:r>
        <w:rPr>
          <w:spacing w:val="-8"/>
          <w:sz w:val="24"/>
        </w:rPr>
        <w:t xml:space="preserve"> </w:t>
      </w:r>
      <w:r>
        <w:rPr>
          <w:sz w:val="24"/>
        </w:rPr>
        <w:t>the</w:t>
      </w:r>
      <w:r>
        <w:rPr>
          <w:spacing w:val="-4"/>
          <w:sz w:val="24"/>
        </w:rPr>
        <w:t xml:space="preserve"> </w:t>
      </w:r>
      <w:r>
        <w:rPr>
          <w:sz w:val="24"/>
        </w:rPr>
        <w:t>application</w:t>
      </w:r>
      <w:r>
        <w:rPr>
          <w:spacing w:val="-8"/>
          <w:sz w:val="24"/>
        </w:rPr>
        <w:t xml:space="preserve"> </w:t>
      </w:r>
      <w:r>
        <w:rPr>
          <w:sz w:val="24"/>
        </w:rPr>
        <w:t>and</w:t>
      </w:r>
      <w:r>
        <w:rPr>
          <w:spacing w:val="-2"/>
          <w:sz w:val="24"/>
        </w:rPr>
        <w:t xml:space="preserve"> </w:t>
      </w:r>
      <w:r>
        <w:rPr>
          <w:sz w:val="24"/>
        </w:rPr>
        <w:t>the</w:t>
      </w:r>
      <w:r>
        <w:rPr>
          <w:spacing w:val="-9"/>
          <w:sz w:val="24"/>
        </w:rPr>
        <w:t xml:space="preserve"> </w:t>
      </w:r>
      <w:r>
        <w:rPr>
          <w:sz w:val="24"/>
        </w:rPr>
        <w:t>registration</w:t>
      </w:r>
      <w:r>
        <w:rPr>
          <w:spacing w:val="-8"/>
          <w:sz w:val="24"/>
        </w:rPr>
        <w:t xml:space="preserve"> </w:t>
      </w:r>
      <w:r>
        <w:rPr>
          <w:sz w:val="24"/>
        </w:rPr>
        <w:t>dossier</w:t>
      </w:r>
      <w:r>
        <w:rPr>
          <w:spacing w:val="-8"/>
          <w:sz w:val="24"/>
        </w:rPr>
        <w:t xml:space="preserve"> </w:t>
      </w:r>
      <w:r>
        <w:rPr>
          <w:sz w:val="24"/>
        </w:rPr>
        <w:t>materials, a state control authority prepares and approves an evaluation report of the medicinal product and, based</w:t>
      </w:r>
      <w:r>
        <w:rPr>
          <w:spacing w:val="-13"/>
          <w:sz w:val="24"/>
        </w:rPr>
        <w:t xml:space="preserve"> </w:t>
      </w:r>
      <w:r>
        <w:rPr>
          <w:sz w:val="24"/>
        </w:rPr>
        <w:t>on</w:t>
      </w:r>
      <w:r>
        <w:rPr>
          <w:spacing w:val="-7"/>
          <w:sz w:val="24"/>
        </w:rPr>
        <w:t xml:space="preserve"> </w:t>
      </w:r>
      <w:r>
        <w:rPr>
          <w:sz w:val="24"/>
        </w:rPr>
        <w:t>the</w:t>
      </w:r>
      <w:r>
        <w:rPr>
          <w:spacing w:val="-13"/>
          <w:sz w:val="24"/>
        </w:rPr>
        <w:t xml:space="preserve"> </w:t>
      </w:r>
      <w:r>
        <w:rPr>
          <w:sz w:val="24"/>
        </w:rPr>
        <w:t>submitted</w:t>
      </w:r>
      <w:r>
        <w:rPr>
          <w:spacing w:val="-12"/>
          <w:sz w:val="24"/>
        </w:rPr>
        <w:t xml:space="preserve"> </w:t>
      </w:r>
      <w:r>
        <w:rPr>
          <w:sz w:val="24"/>
        </w:rPr>
        <w:t>materials,</w:t>
      </w:r>
      <w:r>
        <w:rPr>
          <w:spacing w:val="-12"/>
          <w:sz w:val="24"/>
        </w:rPr>
        <w:t xml:space="preserve"> </w:t>
      </w:r>
      <w:r>
        <w:rPr>
          <w:sz w:val="24"/>
        </w:rPr>
        <w:t>formulates</w:t>
      </w:r>
      <w:r>
        <w:rPr>
          <w:spacing w:val="-10"/>
          <w:sz w:val="24"/>
        </w:rPr>
        <w:t xml:space="preserve"> </w:t>
      </w:r>
      <w:r>
        <w:rPr>
          <w:sz w:val="24"/>
        </w:rPr>
        <w:t>comments</w:t>
      </w:r>
      <w:r>
        <w:rPr>
          <w:spacing w:val="-10"/>
          <w:sz w:val="24"/>
        </w:rPr>
        <w:t xml:space="preserve"> </w:t>
      </w:r>
      <w:r>
        <w:rPr>
          <w:sz w:val="24"/>
        </w:rPr>
        <w:t>on</w:t>
      </w:r>
      <w:r>
        <w:rPr>
          <w:spacing w:val="-12"/>
          <w:sz w:val="24"/>
        </w:rPr>
        <w:t xml:space="preserve"> </w:t>
      </w:r>
      <w:r>
        <w:rPr>
          <w:spacing w:val="3"/>
          <w:sz w:val="24"/>
        </w:rPr>
        <w:t>the</w:t>
      </w:r>
      <w:r>
        <w:rPr>
          <w:spacing w:val="-14"/>
          <w:sz w:val="24"/>
        </w:rPr>
        <w:t xml:space="preserve"> </w:t>
      </w:r>
      <w:r>
        <w:rPr>
          <w:sz w:val="24"/>
        </w:rPr>
        <w:t>results</w:t>
      </w:r>
      <w:r>
        <w:rPr>
          <w:spacing w:val="-10"/>
          <w:sz w:val="24"/>
        </w:rPr>
        <w:t xml:space="preserve"> </w:t>
      </w:r>
      <w:r>
        <w:rPr>
          <w:sz w:val="24"/>
        </w:rPr>
        <w:t>of</w:t>
      </w:r>
      <w:r>
        <w:rPr>
          <w:spacing w:val="-11"/>
          <w:sz w:val="24"/>
        </w:rPr>
        <w:t xml:space="preserve"> </w:t>
      </w:r>
      <w:r>
        <w:rPr>
          <w:sz w:val="24"/>
        </w:rPr>
        <w:t>pharmaceutical,</w:t>
      </w:r>
      <w:r>
        <w:rPr>
          <w:spacing w:val="-7"/>
          <w:sz w:val="24"/>
        </w:rPr>
        <w:t xml:space="preserve"> </w:t>
      </w:r>
      <w:r>
        <w:rPr>
          <w:sz w:val="24"/>
        </w:rPr>
        <w:t>non-clinical studies and clinical studies (trials) of medicinal products, the risk management system and the pharmacovigilance system for the medicinal</w:t>
      </w:r>
      <w:r>
        <w:rPr>
          <w:spacing w:val="-4"/>
          <w:sz w:val="24"/>
        </w:rPr>
        <w:t xml:space="preserve"> </w:t>
      </w:r>
      <w:r>
        <w:rPr>
          <w:sz w:val="24"/>
        </w:rPr>
        <w:t>product.</w:t>
      </w:r>
    </w:p>
    <w:p w:rsidR="00FF7BDE" w:rsidRDefault="00A22A0C">
      <w:pPr>
        <w:pStyle w:val="a3"/>
        <w:spacing w:before="150"/>
        <w:ind w:right="306"/>
      </w:pPr>
      <w:r>
        <w:t>An</w:t>
      </w:r>
      <w:r>
        <w:rPr>
          <w:spacing w:val="-9"/>
        </w:rPr>
        <w:t xml:space="preserve"> </w:t>
      </w:r>
      <w:r>
        <w:t>evaluation</w:t>
      </w:r>
      <w:r>
        <w:rPr>
          <w:spacing w:val="-9"/>
        </w:rPr>
        <w:t xml:space="preserve"> </w:t>
      </w:r>
      <w:r>
        <w:t>report</w:t>
      </w:r>
      <w:r>
        <w:rPr>
          <w:spacing w:val="-10"/>
        </w:rPr>
        <w:t xml:space="preserve"> </w:t>
      </w:r>
      <w:r>
        <w:t>of</w:t>
      </w:r>
      <w:r>
        <w:rPr>
          <w:spacing w:val="-8"/>
        </w:rPr>
        <w:t xml:space="preserve"> </w:t>
      </w:r>
      <w:r>
        <w:t>the</w:t>
      </w:r>
      <w:r>
        <w:rPr>
          <w:spacing w:val="-10"/>
        </w:rPr>
        <w:t xml:space="preserve"> </w:t>
      </w:r>
      <w:r>
        <w:t>medicinal</w:t>
      </w:r>
      <w:r>
        <w:rPr>
          <w:spacing w:val="-10"/>
        </w:rPr>
        <w:t xml:space="preserve"> </w:t>
      </w:r>
      <w:r>
        <w:t>product</w:t>
      </w:r>
      <w:r>
        <w:rPr>
          <w:spacing w:val="-10"/>
        </w:rPr>
        <w:t xml:space="preserve"> </w:t>
      </w:r>
      <w:r>
        <w:t>is</w:t>
      </w:r>
      <w:r>
        <w:rPr>
          <w:spacing w:val="-7"/>
        </w:rPr>
        <w:t xml:space="preserve"> </w:t>
      </w:r>
      <w:r>
        <w:t>used</w:t>
      </w:r>
      <w:r>
        <w:rPr>
          <w:spacing w:val="-9"/>
        </w:rPr>
        <w:t xml:space="preserve"> </w:t>
      </w:r>
      <w:r>
        <w:t>to</w:t>
      </w:r>
      <w:r>
        <w:rPr>
          <w:spacing w:val="-9"/>
        </w:rPr>
        <w:t xml:space="preserve"> </w:t>
      </w:r>
      <w:r>
        <w:t>evaluate</w:t>
      </w:r>
      <w:r>
        <w:rPr>
          <w:spacing w:val="-5"/>
        </w:rPr>
        <w:t xml:space="preserve"> </w:t>
      </w:r>
      <w:r>
        <w:t>the</w:t>
      </w:r>
      <w:r>
        <w:rPr>
          <w:spacing w:val="-10"/>
        </w:rPr>
        <w:t xml:space="preserve"> </w:t>
      </w:r>
      <w:r>
        <w:t>quality,</w:t>
      </w:r>
      <w:r>
        <w:rPr>
          <w:spacing w:val="-9"/>
        </w:rPr>
        <w:t xml:space="preserve"> </w:t>
      </w:r>
      <w:r>
        <w:t>safety,</w:t>
      </w:r>
      <w:r>
        <w:rPr>
          <w:spacing w:val="-9"/>
        </w:rPr>
        <w:t xml:space="preserve"> </w:t>
      </w:r>
      <w:r>
        <w:t>and</w:t>
      </w:r>
      <w:r>
        <w:rPr>
          <w:spacing w:val="-9"/>
        </w:rPr>
        <w:t xml:space="preserve"> </w:t>
      </w:r>
      <w:r>
        <w:t>efficacy of a medicinal product and is updated whenever new information becomes</w:t>
      </w:r>
      <w:r>
        <w:rPr>
          <w:spacing w:val="-4"/>
        </w:rPr>
        <w:t xml:space="preserve"> </w:t>
      </w:r>
      <w:r>
        <w:t>available.</w:t>
      </w:r>
    </w:p>
    <w:p w:rsidR="00FF7BDE" w:rsidRDefault="00A22A0C">
      <w:pPr>
        <w:pStyle w:val="a3"/>
        <w:spacing w:before="148"/>
        <w:ind w:right="307"/>
      </w:pPr>
      <w:r>
        <w:t>An evaluation report of the medicinal product is entered into the State Register of Medicinal Products under the conditions of public access within 30 days of the day of deciding on state registration of medicinal product, after the information that is confidential or a commercial secret is removed from such a report, with a mandatory indication of the places of removal and justification for each removal.</w:t>
      </w:r>
    </w:p>
    <w:p w:rsidR="00FF7BDE" w:rsidRDefault="00A22A0C">
      <w:pPr>
        <w:pStyle w:val="a3"/>
        <w:spacing w:before="151"/>
        <w:ind w:right="313"/>
      </w:pPr>
      <w:r>
        <w:t>The form of the report, which includes an overview (summary) of the medicinal product that is comprehensible, and the terms of updating such a report are established by a central executive authority that establishes and implements public health policy. The summary shall include, in particular, a section with information on the clinical use conditions.</w:t>
      </w:r>
    </w:p>
    <w:p w:rsidR="00FF7BDE" w:rsidRDefault="00A22A0C">
      <w:pPr>
        <w:pStyle w:val="a3"/>
        <w:spacing w:before="152"/>
        <w:ind w:left="610" w:firstLine="0"/>
        <w:jc w:val="left"/>
      </w:pPr>
      <w:r>
        <w:rPr>
          <w:b/>
        </w:rPr>
        <w:t xml:space="preserve">Article 32. </w:t>
      </w:r>
      <w:r>
        <w:t>Requirements for the risk management system of marketing authorization holders</w:t>
      </w:r>
    </w:p>
    <w:p w:rsidR="00FF7BDE" w:rsidRDefault="00A22A0C">
      <w:pPr>
        <w:pStyle w:val="a5"/>
        <w:numPr>
          <w:ilvl w:val="0"/>
          <w:numId w:val="161"/>
        </w:numPr>
        <w:tabs>
          <w:tab w:val="left" w:pos="836"/>
        </w:tabs>
        <w:ind w:right="309" w:firstLine="450"/>
        <w:rPr>
          <w:sz w:val="24"/>
        </w:rPr>
      </w:pPr>
      <w:r>
        <w:rPr>
          <w:sz w:val="24"/>
        </w:rPr>
        <w:t>For</w:t>
      </w:r>
      <w:r>
        <w:rPr>
          <w:spacing w:val="-12"/>
          <w:sz w:val="24"/>
        </w:rPr>
        <w:t xml:space="preserve"> </w:t>
      </w:r>
      <w:r>
        <w:rPr>
          <w:sz w:val="24"/>
        </w:rPr>
        <w:t>all</w:t>
      </w:r>
      <w:r>
        <w:rPr>
          <w:spacing w:val="-13"/>
          <w:sz w:val="24"/>
        </w:rPr>
        <w:t xml:space="preserve"> </w:t>
      </w:r>
      <w:r>
        <w:rPr>
          <w:sz w:val="24"/>
        </w:rPr>
        <w:t>medicinal</w:t>
      </w:r>
      <w:r>
        <w:rPr>
          <w:spacing w:val="-18"/>
          <w:sz w:val="24"/>
        </w:rPr>
        <w:t xml:space="preserve"> </w:t>
      </w:r>
      <w:r>
        <w:rPr>
          <w:sz w:val="24"/>
        </w:rPr>
        <w:t>products,</w:t>
      </w:r>
      <w:r>
        <w:rPr>
          <w:spacing w:val="-17"/>
          <w:sz w:val="24"/>
        </w:rPr>
        <w:t xml:space="preserve"> </w:t>
      </w:r>
      <w:r>
        <w:rPr>
          <w:sz w:val="24"/>
        </w:rPr>
        <w:t>except</w:t>
      </w:r>
      <w:r>
        <w:rPr>
          <w:spacing w:val="-13"/>
          <w:sz w:val="24"/>
        </w:rPr>
        <w:t xml:space="preserve"> </w:t>
      </w:r>
      <w:r>
        <w:rPr>
          <w:sz w:val="24"/>
        </w:rPr>
        <w:t>for</w:t>
      </w:r>
      <w:r>
        <w:rPr>
          <w:spacing w:val="-16"/>
          <w:sz w:val="24"/>
        </w:rPr>
        <w:t xml:space="preserve"> </w:t>
      </w:r>
      <w:r>
        <w:rPr>
          <w:sz w:val="24"/>
        </w:rPr>
        <w:t>medicinal</w:t>
      </w:r>
      <w:r>
        <w:rPr>
          <w:spacing w:val="-13"/>
          <w:sz w:val="24"/>
        </w:rPr>
        <w:t xml:space="preserve"> </w:t>
      </w:r>
      <w:r>
        <w:rPr>
          <w:sz w:val="24"/>
        </w:rPr>
        <w:t>products</w:t>
      </w:r>
      <w:r>
        <w:rPr>
          <w:spacing w:val="-15"/>
          <w:sz w:val="24"/>
        </w:rPr>
        <w:t xml:space="preserve"> </w:t>
      </w:r>
      <w:r>
        <w:rPr>
          <w:sz w:val="24"/>
        </w:rPr>
        <w:t>from</w:t>
      </w:r>
      <w:r>
        <w:rPr>
          <w:spacing w:val="-19"/>
          <w:sz w:val="24"/>
        </w:rPr>
        <w:t xml:space="preserve"> </w:t>
      </w:r>
      <w:r>
        <w:rPr>
          <w:sz w:val="24"/>
        </w:rPr>
        <w:t>Member</w:t>
      </w:r>
      <w:r>
        <w:rPr>
          <w:spacing w:val="-16"/>
          <w:sz w:val="24"/>
        </w:rPr>
        <w:t xml:space="preserve"> </w:t>
      </w:r>
      <w:r>
        <w:rPr>
          <w:sz w:val="24"/>
        </w:rPr>
        <w:t>States</w:t>
      </w:r>
      <w:r>
        <w:rPr>
          <w:spacing w:val="-15"/>
          <w:sz w:val="24"/>
        </w:rPr>
        <w:t xml:space="preserve"> </w:t>
      </w:r>
      <w:r>
        <w:rPr>
          <w:sz w:val="24"/>
        </w:rPr>
        <w:t>of</w:t>
      </w:r>
      <w:r>
        <w:rPr>
          <w:spacing w:val="-12"/>
          <w:sz w:val="24"/>
        </w:rPr>
        <w:t xml:space="preserve"> </w:t>
      </w:r>
      <w:r>
        <w:rPr>
          <w:sz w:val="24"/>
        </w:rPr>
        <w:t>the</w:t>
      </w:r>
      <w:r>
        <w:rPr>
          <w:spacing w:val="-13"/>
          <w:sz w:val="24"/>
        </w:rPr>
        <w:t xml:space="preserve"> </w:t>
      </w:r>
      <w:r>
        <w:rPr>
          <w:sz w:val="24"/>
        </w:rPr>
        <w:t>European Union</w:t>
      </w:r>
      <w:r>
        <w:rPr>
          <w:spacing w:val="-8"/>
          <w:sz w:val="24"/>
        </w:rPr>
        <w:t xml:space="preserve"> </w:t>
      </w:r>
      <w:r>
        <w:rPr>
          <w:sz w:val="24"/>
        </w:rPr>
        <w:t>and</w:t>
      </w:r>
      <w:r>
        <w:rPr>
          <w:spacing w:val="-7"/>
          <w:sz w:val="24"/>
        </w:rPr>
        <w:t xml:space="preserve"> </w:t>
      </w:r>
      <w:r>
        <w:rPr>
          <w:sz w:val="24"/>
        </w:rPr>
        <w:t>re-authorized</w:t>
      </w:r>
      <w:r>
        <w:rPr>
          <w:spacing w:val="-1"/>
          <w:sz w:val="24"/>
        </w:rPr>
        <w:t xml:space="preserve"> </w:t>
      </w:r>
      <w:r>
        <w:rPr>
          <w:sz w:val="24"/>
        </w:rPr>
        <w:t>in</w:t>
      </w:r>
      <w:r>
        <w:rPr>
          <w:spacing w:val="-7"/>
          <w:sz w:val="24"/>
        </w:rPr>
        <w:t xml:space="preserve"> </w:t>
      </w:r>
      <w:r>
        <w:rPr>
          <w:sz w:val="24"/>
        </w:rPr>
        <w:t>the</w:t>
      </w:r>
      <w:r>
        <w:rPr>
          <w:spacing w:val="-4"/>
          <w:sz w:val="24"/>
        </w:rPr>
        <w:t xml:space="preserve"> </w:t>
      </w:r>
      <w:r>
        <w:rPr>
          <w:sz w:val="24"/>
        </w:rPr>
        <w:t>territory</w:t>
      </w:r>
      <w:r>
        <w:rPr>
          <w:spacing w:val="-6"/>
          <w:sz w:val="24"/>
        </w:rPr>
        <w:t xml:space="preserve"> </w:t>
      </w:r>
      <w:r>
        <w:rPr>
          <w:sz w:val="24"/>
        </w:rPr>
        <w:t>of</w:t>
      </w:r>
      <w:r>
        <w:rPr>
          <w:spacing w:val="-6"/>
          <w:sz w:val="24"/>
        </w:rPr>
        <w:t xml:space="preserve"> </w:t>
      </w:r>
      <w:r>
        <w:rPr>
          <w:sz w:val="24"/>
        </w:rPr>
        <w:t>the</w:t>
      </w:r>
      <w:r>
        <w:rPr>
          <w:spacing w:val="-8"/>
          <w:sz w:val="24"/>
        </w:rPr>
        <w:t xml:space="preserve"> </w:t>
      </w:r>
      <w:r>
        <w:rPr>
          <w:sz w:val="24"/>
        </w:rPr>
        <w:t>European</w:t>
      </w:r>
      <w:r>
        <w:rPr>
          <w:spacing w:val="-8"/>
          <w:sz w:val="24"/>
        </w:rPr>
        <w:t xml:space="preserve"> </w:t>
      </w:r>
      <w:r>
        <w:rPr>
          <w:sz w:val="24"/>
        </w:rPr>
        <w:t>Union</w:t>
      </w:r>
      <w:r>
        <w:rPr>
          <w:spacing w:val="-7"/>
          <w:sz w:val="24"/>
        </w:rPr>
        <w:t xml:space="preserve"> </w:t>
      </w:r>
      <w:r>
        <w:rPr>
          <w:sz w:val="24"/>
        </w:rPr>
        <w:t>before</w:t>
      </w:r>
      <w:r>
        <w:rPr>
          <w:spacing w:val="-8"/>
          <w:sz w:val="24"/>
        </w:rPr>
        <w:t xml:space="preserve"> </w:t>
      </w:r>
      <w:r>
        <w:rPr>
          <w:sz w:val="24"/>
        </w:rPr>
        <w:t>June</w:t>
      </w:r>
      <w:r>
        <w:rPr>
          <w:spacing w:val="-3"/>
          <w:sz w:val="24"/>
        </w:rPr>
        <w:t xml:space="preserve"> </w:t>
      </w:r>
      <w:r>
        <w:rPr>
          <w:sz w:val="24"/>
        </w:rPr>
        <w:t>1,</w:t>
      </w:r>
      <w:r>
        <w:rPr>
          <w:spacing w:val="-7"/>
          <w:sz w:val="24"/>
        </w:rPr>
        <w:t xml:space="preserve"> </w:t>
      </w:r>
      <w:r>
        <w:rPr>
          <w:sz w:val="24"/>
        </w:rPr>
        <w:t>2012,</w:t>
      </w:r>
      <w:r>
        <w:rPr>
          <w:spacing w:val="-8"/>
          <w:sz w:val="24"/>
        </w:rPr>
        <w:t xml:space="preserve"> </w:t>
      </w:r>
      <w:r>
        <w:rPr>
          <w:sz w:val="24"/>
        </w:rPr>
        <w:t>except</w:t>
      </w:r>
      <w:r>
        <w:rPr>
          <w:spacing w:val="-8"/>
          <w:sz w:val="24"/>
        </w:rPr>
        <w:t xml:space="preserve"> </w:t>
      </w:r>
      <w:r>
        <w:rPr>
          <w:sz w:val="24"/>
        </w:rPr>
        <w:t>for</w:t>
      </w:r>
      <w:r>
        <w:rPr>
          <w:spacing w:val="-6"/>
          <w:sz w:val="24"/>
        </w:rPr>
        <w:t xml:space="preserve"> </w:t>
      </w:r>
      <w:r>
        <w:rPr>
          <w:sz w:val="24"/>
        </w:rPr>
        <w:t>cases, when a risk management plan is required according to the results of the conducted evaluation of the risk-benefit balance by the marketing authorization holder, risk management plans are drawn up and submitted to a state control</w:t>
      </w:r>
      <w:r>
        <w:rPr>
          <w:spacing w:val="-3"/>
          <w:sz w:val="24"/>
        </w:rPr>
        <w:t xml:space="preserve"> </w:t>
      </w:r>
      <w:r>
        <w:rPr>
          <w:sz w:val="24"/>
        </w:rPr>
        <w:t>authority.</w:t>
      </w:r>
    </w:p>
    <w:p w:rsidR="00FF7BDE" w:rsidRDefault="00A22A0C">
      <w:pPr>
        <w:pStyle w:val="a5"/>
        <w:numPr>
          <w:ilvl w:val="0"/>
          <w:numId w:val="161"/>
        </w:numPr>
        <w:tabs>
          <w:tab w:val="left" w:pos="906"/>
        </w:tabs>
        <w:spacing w:before="150"/>
        <w:ind w:right="311" w:firstLine="450"/>
        <w:rPr>
          <w:sz w:val="24"/>
        </w:rPr>
      </w:pPr>
      <w:r>
        <w:rPr>
          <w:sz w:val="24"/>
        </w:rPr>
        <w:t>Risk management plans are not submitted for traditional medicinal products, medicinal products manufactured according to approved prescriptions, homoeopathic medicinal products authorized under the simplified procedure and medicinal products belonging to medicinal</w:t>
      </w:r>
      <w:r>
        <w:rPr>
          <w:spacing w:val="-16"/>
          <w:sz w:val="24"/>
        </w:rPr>
        <w:t xml:space="preserve"> </w:t>
      </w:r>
      <w:r>
        <w:rPr>
          <w:sz w:val="24"/>
        </w:rPr>
        <w:t>gases.</w:t>
      </w:r>
    </w:p>
    <w:p w:rsidR="00FF7BDE" w:rsidRDefault="00A22A0C">
      <w:pPr>
        <w:pStyle w:val="a5"/>
        <w:numPr>
          <w:ilvl w:val="0"/>
          <w:numId w:val="161"/>
        </w:numPr>
        <w:tabs>
          <w:tab w:val="left" w:pos="841"/>
        </w:tabs>
        <w:spacing w:before="147" w:line="242" w:lineRule="auto"/>
        <w:ind w:right="314" w:firstLine="450"/>
        <w:rPr>
          <w:sz w:val="24"/>
        </w:rPr>
      </w:pPr>
      <w:r>
        <w:rPr>
          <w:sz w:val="24"/>
        </w:rPr>
        <w:t>The</w:t>
      </w:r>
      <w:r>
        <w:rPr>
          <w:spacing w:val="-10"/>
          <w:sz w:val="24"/>
        </w:rPr>
        <w:t xml:space="preserve"> </w:t>
      </w:r>
      <w:r>
        <w:rPr>
          <w:sz w:val="24"/>
        </w:rPr>
        <w:t>marketing</w:t>
      </w:r>
      <w:r>
        <w:rPr>
          <w:spacing w:val="-9"/>
          <w:sz w:val="24"/>
        </w:rPr>
        <w:t xml:space="preserve"> </w:t>
      </w:r>
      <w:r>
        <w:rPr>
          <w:sz w:val="24"/>
        </w:rPr>
        <w:t>authorization</w:t>
      </w:r>
      <w:r>
        <w:rPr>
          <w:spacing w:val="-13"/>
          <w:sz w:val="24"/>
        </w:rPr>
        <w:t xml:space="preserve"> </w:t>
      </w:r>
      <w:r>
        <w:rPr>
          <w:sz w:val="24"/>
        </w:rPr>
        <w:t>holder</w:t>
      </w:r>
      <w:r>
        <w:rPr>
          <w:spacing w:val="-13"/>
          <w:sz w:val="24"/>
        </w:rPr>
        <w:t xml:space="preserve"> </w:t>
      </w:r>
      <w:r>
        <w:rPr>
          <w:sz w:val="24"/>
        </w:rPr>
        <w:t>of</w:t>
      </w:r>
      <w:r>
        <w:rPr>
          <w:spacing w:val="-8"/>
          <w:sz w:val="24"/>
        </w:rPr>
        <w:t xml:space="preserve"> </w:t>
      </w:r>
      <w:r>
        <w:rPr>
          <w:sz w:val="24"/>
        </w:rPr>
        <w:t>the</w:t>
      </w:r>
      <w:r>
        <w:rPr>
          <w:spacing w:val="-10"/>
          <w:sz w:val="24"/>
        </w:rPr>
        <w:t xml:space="preserve"> </w:t>
      </w:r>
      <w:r>
        <w:rPr>
          <w:sz w:val="24"/>
        </w:rPr>
        <w:t>medicinal</w:t>
      </w:r>
      <w:r>
        <w:rPr>
          <w:spacing w:val="-14"/>
          <w:sz w:val="24"/>
        </w:rPr>
        <w:t xml:space="preserve"> </w:t>
      </w:r>
      <w:r>
        <w:rPr>
          <w:sz w:val="24"/>
        </w:rPr>
        <w:t>product</w:t>
      </w:r>
      <w:r>
        <w:rPr>
          <w:spacing w:val="-14"/>
          <w:sz w:val="24"/>
        </w:rPr>
        <w:t xml:space="preserve"> </w:t>
      </w:r>
      <w:r>
        <w:rPr>
          <w:sz w:val="24"/>
        </w:rPr>
        <w:t>registered</w:t>
      </w:r>
      <w:r>
        <w:rPr>
          <w:spacing w:val="-9"/>
          <w:sz w:val="24"/>
        </w:rPr>
        <w:t xml:space="preserve"> </w:t>
      </w:r>
      <w:r>
        <w:rPr>
          <w:sz w:val="24"/>
        </w:rPr>
        <w:t>in</w:t>
      </w:r>
      <w:r>
        <w:rPr>
          <w:spacing w:val="-9"/>
          <w:sz w:val="24"/>
        </w:rPr>
        <w:t xml:space="preserve"> </w:t>
      </w:r>
      <w:r>
        <w:rPr>
          <w:sz w:val="24"/>
        </w:rPr>
        <w:t>accordance</w:t>
      </w:r>
      <w:r>
        <w:rPr>
          <w:spacing w:val="-9"/>
          <w:sz w:val="24"/>
        </w:rPr>
        <w:t xml:space="preserve"> </w:t>
      </w:r>
      <w:r>
        <w:rPr>
          <w:sz w:val="24"/>
        </w:rPr>
        <w:t>with</w:t>
      </w:r>
      <w:r>
        <w:rPr>
          <w:spacing w:val="-9"/>
          <w:sz w:val="24"/>
        </w:rPr>
        <w:t xml:space="preserve"> </w:t>
      </w:r>
      <w:r>
        <w:rPr>
          <w:sz w:val="24"/>
        </w:rPr>
        <w:t>the requirements of</w:t>
      </w:r>
      <w:r>
        <w:rPr>
          <w:color w:val="006600"/>
          <w:sz w:val="24"/>
        </w:rPr>
        <w:t xml:space="preserve"> </w:t>
      </w:r>
      <w:hyperlink r:id="rId53" w:anchor="n441">
        <w:r w:rsidRPr="00403AF9">
          <w:rPr>
            <w:sz w:val="24"/>
          </w:rPr>
          <w:t>Article 24</w:t>
        </w:r>
        <w:r>
          <w:rPr>
            <w:color w:val="006600"/>
            <w:sz w:val="24"/>
          </w:rPr>
          <w:t xml:space="preserve"> </w:t>
        </w:r>
      </w:hyperlink>
      <w:r>
        <w:rPr>
          <w:sz w:val="24"/>
        </w:rPr>
        <w:t>of this Law shall include the conditions established in Article 24 of this Law into the risk management</w:t>
      </w:r>
      <w:r>
        <w:rPr>
          <w:spacing w:val="-4"/>
          <w:sz w:val="24"/>
        </w:rPr>
        <w:t xml:space="preserve"> </w:t>
      </w:r>
      <w:r>
        <w:rPr>
          <w:sz w:val="24"/>
        </w:rPr>
        <w:t>plan.</w:t>
      </w:r>
    </w:p>
    <w:p w:rsidR="00FF7BDE" w:rsidRDefault="00A22A0C">
      <w:pPr>
        <w:pStyle w:val="a3"/>
        <w:spacing w:before="145"/>
        <w:ind w:left="610" w:firstLine="0"/>
        <w:jc w:val="left"/>
      </w:pPr>
      <w:r>
        <w:rPr>
          <w:b/>
        </w:rPr>
        <w:t xml:space="preserve">Article 33. </w:t>
      </w:r>
      <w:r>
        <w:t>Obligations of the marketing authorization holder</w:t>
      </w:r>
    </w:p>
    <w:p w:rsidR="00FF7BDE" w:rsidRDefault="00A22A0C">
      <w:pPr>
        <w:pStyle w:val="a5"/>
        <w:numPr>
          <w:ilvl w:val="0"/>
          <w:numId w:val="160"/>
        </w:numPr>
        <w:tabs>
          <w:tab w:val="left" w:pos="896"/>
        </w:tabs>
        <w:ind w:right="318" w:firstLine="450"/>
        <w:rPr>
          <w:sz w:val="24"/>
        </w:rPr>
      </w:pPr>
      <w:r>
        <w:rPr>
          <w:sz w:val="24"/>
        </w:rPr>
        <w:t>During the validity of the marketing authorization for medicinal product, the marketing authorization holder</w:t>
      </w:r>
      <w:r>
        <w:rPr>
          <w:spacing w:val="-1"/>
          <w:sz w:val="24"/>
        </w:rPr>
        <w:t xml:space="preserve"> </w:t>
      </w:r>
      <w:r>
        <w:rPr>
          <w:sz w:val="24"/>
        </w:rPr>
        <w:t>shall:</w:t>
      </w:r>
    </w:p>
    <w:p w:rsidR="00FF7BDE" w:rsidRDefault="00A22A0C">
      <w:pPr>
        <w:pStyle w:val="a5"/>
        <w:numPr>
          <w:ilvl w:val="0"/>
          <w:numId w:val="159"/>
        </w:numPr>
        <w:tabs>
          <w:tab w:val="left" w:pos="867"/>
        </w:tabs>
        <w:spacing w:before="153"/>
        <w:ind w:right="309" w:firstLine="450"/>
        <w:rPr>
          <w:sz w:val="24"/>
        </w:rPr>
      </w:pPr>
      <w:r>
        <w:rPr>
          <w:sz w:val="24"/>
        </w:rPr>
        <w:t>increase</w:t>
      </w:r>
      <w:r>
        <w:rPr>
          <w:spacing w:val="-9"/>
          <w:sz w:val="24"/>
        </w:rPr>
        <w:t xml:space="preserve"> </w:t>
      </w:r>
      <w:r>
        <w:rPr>
          <w:sz w:val="24"/>
        </w:rPr>
        <w:t>the</w:t>
      </w:r>
      <w:r>
        <w:rPr>
          <w:spacing w:val="-8"/>
          <w:sz w:val="24"/>
        </w:rPr>
        <w:t xml:space="preserve"> </w:t>
      </w:r>
      <w:r>
        <w:rPr>
          <w:sz w:val="24"/>
        </w:rPr>
        <w:t>scientific</w:t>
      </w:r>
      <w:r>
        <w:rPr>
          <w:spacing w:val="-3"/>
          <w:sz w:val="24"/>
        </w:rPr>
        <w:t xml:space="preserve"> </w:t>
      </w:r>
      <w:r>
        <w:rPr>
          <w:sz w:val="24"/>
        </w:rPr>
        <w:t>and</w:t>
      </w:r>
      <w:r>
        <w:rPr>
          <w:spacing w:val="-7"/>
          <w:sz w:val="24"/>
        </w:rPr>
        <w:t xml:space="preserve"> </w:t>
      </w:r>
      <w:r>
        <w:rPr>
          <w:sz w:val="24"/>
        </w:rPr>
        <w:t>technical</w:t>
      </w:r>
      <w:r>
        <w:rPr>
          <w:spacing w:val="-3"/>
          <w:sz w:val="24"/>
        </w:rPr>
        <w:t xml:space="preserve"> </w:t>
      </w:r>
      <w:r>
        <w:rPr>
          <w:sz w:val="24"/>
        </w:rPr>
        <w:t>level</w:t>
      </w:r>
      <w:r>
        <w:rPr>
          <w:spacing w:val="-8"/>
          <w:sz w:val="24"/>
        </w:rPr>
        <w:t xml:space="preserve"> </w:t>
      </w:r>
      <w:r>
        <w:rPr>
          <w:sz w:val="24"/>
        </w:rPr>
        <w:t>of</w:t>
      </w:r>
      <w:r>
        <w:rPr>
          <w:spacing w:val="-3"/>
          <w:sz w:val="24"/>
        </w:rPr>
        <w:t xml:space="preserve"> </w:t>
      </w:r>
      <w:r>
        <w:rPr>
          <w:sz w:val="24"/>
        </w:rPr>
        <w:t>manufacture,</w:t>
      </w:r>
      <w:r>
        <w:rPr>
          <w:spacing w:val="-2"/>
          <w:sz w:val="24"/>
        </w:rPr>
        <w:t xml:space="preserve"> </w:t>
      </w:r>
      <w:r>
        <w:rPr>
          <w:sz w:val="24"/>
        </w:rPr>
        <w:t>ensure</w:t>
      </w:r>
      <w:r>
        <w:rPr>
          <w:spacing w:val="-3"/>
          <w:sz w:val="24"/>
        </w:rPr>
        <w:t xml:space="preserve"> </w:t>
      </w:r>
      <w:r>
        <w:rPr>
          <w:sz w:val="24"/>
        </w:rPr>
        <w:t>the</w:t>
      </w:r>
      <w:r>
        <w:rPr>
          <w:spacing w:val="-8"/>
          <w:sz w:val="24"/>
        </w:rPr>
        <w:t xml:space="preserve"> </w:t>
      </w:r>
      <w:r>
        <w:rPr>
          <w:sz w:val="24"/>
        </w:rPr>
        <w:t>quality</w:t>
      </w:r>
      <w:r>
        <w:rPr>
          <w:spacing w:val="-7"/>
          <w:sz w:val="24"/>
        </w:rPr>
        <w:t xml:space="preserve"> </w:t>
      </w:r>
      <w:r>
        <w:rPr>
          <w:sz w:val="24"/>
        </w:rPr>
        <w:t>of</w:t>
      </w:r>
      <w:r>
        <w:rPr>
          <w:spacing w:val="-2"/>
          <w:sz w:val="24"/>
        </w:rPr>
        <w:t xml:space="preserve"> </w:t>
      </w:r>
      <w:r>
        <w:rPr>
          <w:sz w:val="24"/>
        </w:rPr>
        <w:t>the</w:t>
      </w:r>
      <w:r>
        <w:rPr>
          <w:spacing w:val="-3"/>
          <w:sz w:val="24"/>
        </w:rPr>
        <w:t xml:space="preserve"> </w:t>
      </w:r>
      <w:r>
        <w:rPr>
          <w:sz w:val="24"/>
        </w:rPr>
        <w:t>authorized medicinal product and amend the documentation regarding the manufacture and quality control of the medicinal product in accordance with generally accepted scientific methods, the requirements of the</w:t>
      </w:r>
      <w:r>
        <w:rPr>
          <w:spacing w:val="-14"/>
          <w:sz w:val="24"/>
        </w:rPr>
        <w:t xml:space="preserve"> </w:t>
      </w:r>
      <w:r>
        <w:rPr>
          <w:sz w:val="24"/>
        </w:rPr>
        <w:t>State</w:t>
      </w:r>
      <w:r>
        <w:rPr>
          <w:spacing w:val="-13"/>
          <w:sz w:val="24"/>
        </w:rPr>
        <w:t xml:space="preserve"> </w:t>
      </w:r>
      <w:r>
        <w:rPr>
          <w:sz w:val="24"/>
        </w:rPr>
        <w:t>Pharmacopoeia</w:t>
      </w:r>
      <w:r>
        <w:rPr>
          <w:spacing w:val="-13"/>
          <w:sz w:val="24"/>
        </w:rPr>
        <w:t xml:space="preserve"> </w:t>
      </w:r>
      <w:r>
        <w:rPr>
          <w:sz w:val="24"/>
        </w:rPr>
        <w:t>of</w:t>
      </w:r>
      <w:r>
        <w:rPr>
          <w:spacing w:val="-12"/>
          <w:sz w:val="24"/>
        </w:rPr>
        <w:t xml:space="preserve"> </w:t>
      </w:r>
      <w:r>
        <w:rPr>
          <w:sz w:val="24"/>
        </w:rPr>
        <w:t>Ukraine</w:t>
      </w:r>
      <w:r>
        <w:rPr>
          <w:spacing w:val="-13"/>
          <w:sz w:val="24"/>
        </w:rPr>
        <w:t xml:space="preserve"> </w:t>
      </w:r>
      <w:r>
        <w:rPr>
          <w:sz w:val="24"/>
        </w:rPr>
        <w:t>and/or</w:t>
      </w:r>
      <w:r>
        <w:rPr>
          <w:spacing w:val="-11"/>
          <w:sz w:val="24"/>
        </w:rPr>
        <w:t xml:space="preserve"> </w:t>
      </w:r>
      <w:r>
        <w:rPr>
          <w:sz w:val="24"/>
        </w:rPr>
        <w:t>the</w:t>
      </w:r>
      <w:r>
        <w:rPr>
          <w:spacing w:val="-9"/>
          <w:sz w:val="24"/>
        </w:rPr>
        <w:t xml:space="preserve"> </w:t>
      </w:r>
      <w:r>
        <w:rPr>
          <w:sz w:val="24"/>
        </w:rPr>
        <w:t>European</w:t>
      </w:r>
      <w:r>
        <w:rPr>
          <w:spacing w:val="-5"/>
          <w:sz w:val="24"/>
        </w:rPr>
        <w:t xml:space="preserve"> </w:t>
      </w:r>
      <w:r>
        <w:rPr>
          <w:sz w:val="24"/>
        </w:rPr>
        <w:t>Pharmacopoeia,</w:t>
      </w:r>
      <w:r>
        <w:rPr>
          <w:spacing w:val="-12"/>
          <w:sz w:val="24"/>
        </w:rPr>
        <w:t xml:space="preserve"> </w:t>
      </w:r>
      <w:r>
        <w:rPr>
          <w:sz w:val="24"/>
        </w:rPr>
        <w:t>the</w:t>
      </w:r>
      <w:r>
        <w:rPr>
          <w:spacing w:val="-14"/>
          <w:sz w:val="24"/>
        </w:rPr>
        <w:t xml:space="preserve"> </w:t>
      </w:r>
      <w:r>
        <w:rPr>
          <w:sz w:val="24"/>
        </w:rPr>
        <w:t>British</w:t>
      </w:r>
      <w:r>
        <w:rPr>
          <w:spacing w:val="-12"/>
          <w:sz w:val="24"/>
        </w:rPr>
        <w:t xml:space="preserve"> </w:t>
      </w:r>
      <w:r>
        <w:rPr>
          <w:sz w:val="24"/>
        </w:rPr>
        <w:t>Pharmacopoeia, the United States</w:t>
      </w:r>
      <w:r>
        <w:rPr>
          <w:spacing w:val="-2"/>
          <w:sz w:val="24"/>
        </w:rPr>
        <w:t xml:space="preserve"> </w:t>
      </w:r>
      <w:r>
        <w:rPr>
          <w:sz w:val="24"/>
        </w:rPr>
        <w:t>Pharmacopoeia;</w:t>
      </w:r>
    </w:p>
    <w:p w:rsidR="00FF7BDE" w:rsidRDefault="00A22A0C">
      <w:pPr>
        <w:pStyle w:val="a5"/>
        <w:numPr>
          <w:ilvl w:val="0"/>
          <w:numId w:val="159"/>
        </w:numPr>
        <w:tabs>
          <w:tab w:val="left" w:pos="871"/>
        </w:tabs>
        <w:spacing w:before="150"/>
        <w:ind w:left="870" w:hanging="261"/>
        <w:rPr>
          <w:sz w:val="24"/>
        </w:rPr>
      </w:pPr>
      <w:r>
        <w:rPr>
          <w:sz w:val="24"/>
        </w:rPr>
        <w:t>carry out pharmacovigilance in Ukraine regarding an authorized medicinal</w:t>
      </w:r>
      <w:r>
        <w:rPr>
          <w:spacing w:val="-11"/>
          <w:sz w:val="24"/>
        </w:rPr>
        <w:t xml:space="preserve"> </w:t>
      </w:r>
      <w:r>
        <w:rPr>
          <w:sz w:val="24"/>
        </w:rPr>
        <w:t>product;</w:t>
      </w:r>
    </w:p>
    <w:p w:rsidR="00FF7BDE" w:rsidRDefault="00A22A0C">
      <w:pPr>
        <w:pStyle w:val="a5"/>
        <w:numPr>
          <w:ilvl w:val="0"/>
          <w:numId w:val="159"/>
        </w:numPr>
        <w:tabs>
          <w:tab w:val="left" w:pos="871"/>
        </w:tabs>
        <w:spacing w:before="150"/>
        <w:ind w:left="870" w:hanging="261"/>
        <w:rPr>
          <w:sz w:val="24"/>
        </w:rPr>
      </w:pPr>
      <w:r>
        <w:rPr>
          <w:sz w:val="24"/>
        </w:rPr>
        <w:t>carry out duties on compliance with duties the Good Manufacturing Practice</w:t>
      </w:r>
      <w:r>
        <w:rPr>
          <w:spacing w:val="-27"/>
          <w:sz w:val="24"/>
        </w:rPr>
        <w:t xml:space="preserve"> </w:t>
      </w:r>
      <w:r>
        <w:rPr>
          <w:sz w:val="24"/>
        </w:rPr>
        <w:t>requirements;</w:t>
      </w:r>
    </w:p>
    <w:p w:rsidR="00FF7BDE" w:rsidRDefault="00A22A0C" w:rsidP="00CD358F">
      <w:pPr>
        <w:pStyle w:val="a5"/>
        <w:numPr>
          <w:ilvl w:val="0"/>
          <w:numId w:val="159"/>
        </w:numPr>
        <w:tabs>
          <w:tab w:val="left" w:pos="881"/>
        </w:tabs>
        <w:spacing w:before="76"/>
        <w:ind w:right="311" w:firstLine="407"/>
        <w:jc w:val="left"/>
      </w:pPr>
      <w:r w:rsidRPr="000C1F3A">
        <w:rPr>
          <w:sz w:val="24"/>
        </w:rPr>
        <w:t>inform a state control authority on variations to the manufacturing process of the authorized medicinal product, as well as the risk-benefit balance of the use of the medicinal product in accordance</w:t>
      </w:r>
      <w:r w:rsidRPr="000C1F3A">
        <w:rPr>
          <w:spacing w:val="9"/>
          <w:sz w:val="24"/>
        </w:rPr>
        <w:t xml:space="preserve"> </w:t>
      </w:r>
      <w:r w:rsidRPr="000C1F3A">
        <w:rPr>
          <w:sz w:val="24"/>
        </w:rPr>
        <w:t>with</w:t>
      </w:r>
      <w:r w:rsidRPr="000C1F3A">
        <w:rPr>
          <w:spacing w:val="10"/>
          <w:sz w:val="24"/>
        </w:rPr>
        <w:t xml:space="preserve"> </w:t>
      </w:r>
      <w:r w:rsidRPr="000C1F3A">
        <w:rPr>
          <w:sz w:val="24"/>
        </w:rPr>
        <w:t>the</w:t>
      </w:r>
      <w:r w:rsidRPr="000C1F3A">
        <w:rPr>
          <w:spacing w:val="10"/>
          <w:sz w:val="24"/>
        </w:rPr>
        <w:t xml:space="preserve"> </w:t>
      </w:r>
      <w:r w:rsidRPr="000C1F3A">
        <w:rPr>
          <w:sz w:val="24"/>
        </w:rPr>
        <w:t>data</w:t>
      </w:r>
      <w:r w:rsidRPr="000C1F3A">
        <w:rPr>
          <w:spacing w:val="10"/>
          <w:sz w:val="24"/>
        </w:rPr>
        <w:t xml:space="preserve"> </w:t>
      </w:r>
      <w:r w:rsidRPr="000C1F3A">
        <w:rPr>
          <w:sz w:val="24"/>
        </w:rPr>
        <w:t>on</w:t>
      </w:r>
      <w:r w:rsidRPr="000C1F3A">
        <w:rPr>
          <w:spacing w:val="10"/>
          <w:sz w:val="24"/>
        </w:rPr>
        <w:t xml:space="preserve"> </w:t>
      </w:r>
      <w:r w:rsidRPr="000C1F3A">
        <w:rPr>
          <w:sz w:val="24"/>
        </w:rPr>
        <w:t>its</w:t>
      </w:r>
      <w:r w:rsidRPr="000C1F3A">
        <w:rPr>
          <w:spacing w:val="12"/>
          <w:sz w:val="24"/>
        </w:rPr>
        <w:t xml:space="preserve"> </w:t>
      </w:r>
      <w:r w:rsidRPr="000C1F3A">
        <w:rPr>
          <w:sz w:val="24"/>
        </w:rPr>
        <w:t>safety,</w:t>
      </w:r>
      <w:r w:rsidRPr="000C1F3A">
        <w:rPr>
          <w:spacing w:val="11"/>
          <w:sz w:val="24"/>
        </w:rPr>
        <w:t xml:space="preserve"> </w:t>
      </w:r>
      <w:r w:rsidRPr="000C1F3A">
        <w:rPr>
          <w:sz w:val="24"/>
        </w:rPr>
        <w:t>in</w:t>
      </w:r>
      <w:r w:rsidRPr="000C1F3A">
        <w:rPr>
          <w:spacing w:val="10"/>
          <w:sz w:val="24"/>
        </w:rPr>
        <w:t xml:space="preserve"> </w:t>
      </w:r>
      <w:r w:rsidRPr="000C1F3A">
        <w:rPr>
          <w:sz w:val="24"/>
        </w:rPr>
        <w:t>order</w:t>
      </w:r>
      <w:r w:rsidRPr="000C1F3A">
        <w:rPr>
          <w:spacing w:val="11"/>
          <w:sz w:val="24"/>
        </w:rPr>
        <w:t xml:space="preserve"> </w:t>
      </w:r>
      <w:r w:rsidRPr="000C1F3A">
        <w:rPr>
          <w:sz w:val="24"/>
        </w:rPr>
        <w:t>to</w:t>
      </w:r>
      <w:r w:rsidRPr="000C1F3A">
        <w:rPr>
          <w:spacing w:val="10"/>
          <w:sz w:val="24"/>
        </w:rPr>
        <w:t xml:space="preserve"> </w:t>
      </w:r>
      <w:r w:rsidRPr="000C1F3A">
        <w:rPr>
          <w:sz w:val="24"/>
        </w:rPr>
        <w:t>assess</w:t>
      </w:r>
      <w:r w:rsidRPr="000C1F3A">
        <w:rPr>
          <w:spacing w:val="13"/>
          <w:sz w:val="24"/>
        </w:rPr>
        <w:t xml:space="preserve"> </w:t>
      </w:r>
      <w:r w:rsidRPr="000C1F3A">
        <w:rPr>
          <w:sz w:val="24"/>
        </w:rPr>
        <w:t>the</w:t>
      </w:r>
      <w:r w:rsidRPr="000C1F3A">
        <w:rPr>
          <w:spacing w:val="9"/>
          <w:sz w:val="24"/>
        </w:rPr>
        <w:t xml:space="preserve"> </w:t>
      </w:r>
      <w:r w:rsidRPr="000C1F3A">
        <w:rPr>
          <w:sz w:val="24"/>
        </w:rPr>
        <w:t>need</w:t>
      </w:r>
      <w:r w:rsidRPr="000C1F3A">
        <w:rPr>
          <w:spacing w:val="18"/>
          <w:sz w:val="24"/>
        </w:rPr>
        <w:t xml:space="preserve"> </w:t>
      </w:r>
      <w:r w:rsidRPr="000C1F3A">
        <w:rPr>
          <w:sz w:val="24"/>
        </w:rPr>
        <w:t>to</w:t>
      </w:r>
      <w:r w:rsidRPr="000C1F3A">
        <w:rPr>
          <w:spacing w:val="11"/>
          <w:sz w:val="24"/>
        </w:rPr>
        <w:t xml:space="preserve"> </w:t>
      </w:r>
      <w:r w:rsidRPr="000C1F3A">
        <w:rPr>
          <w:sz w:val="24"/>
        </w:rPr>
        <w:t>amend</w:t>
      </w:r>
      <w:r w:rsidRPr="000C1F3A">
        <w:rPr>
          <w:spacing w:val="10"/>
          <w:sz w:val="24"/>
        </w:rPr>
        <w:t xml:space="preserve"> </w:t>
      </w:r>
      <w:r w:rsidRPr="000C1F3A">
        <w:rPr>
          <w:sz w:val="24"/>
        </w:rPr>
        <w:t>the</w:t>
      </w:r>
      <w:r w:rsidRPr="000C1F3A">
        <w:rPr>
          <w:spacing w:val="10"/>
          <w:sz w:val="24"/>
        </w:rPr>
        <w:t xml:space="preserve"> </w:t>
      </w:r>
      <w:r w:rsidRPr="000C1F3A">
        <w:rPr>
          <w:sz w:val="24"/>
        </w:rPr>
        <w:t>registration</w:t>
      </w:r>
      <w:r w:rsidRPr="000C1F3A">
        <w:rPr>
          <w:spacing w:val="10"/>
          <w:sz w:val="24"/>
        </w:rPr>
        <w:t xml:space="preserve"> </w:t>
      </w:r>
      <w:r w:rsidRPr="000C1F3A">
        <w:rPr>
          <w:sz w:val="24"/>
        </w:rPr>
        <w:t>dossier</w:t>
      </w:r>
      <w:r w:rsidR="000C1F3A">
        <w:rPr>
          <w:sz w:val="24"/>
          <w:lang w:val="uk-UA"/>
        </w:rPr>
        <w:t xml:space="preserve"> </w:t>
      </w:r>
      <w:r w:rsidRPr="000C1F3A">
        <w:rPr>
          <w:sz w:val="24"/>
          <w:szCs w:val="24"/>
        </w:rPr>
        <w:t>materials for a certain period, indicating information on the reasons for such variations, their impact on the safety, efficacy and quality of the medicinal product</w:t>
      </w:r>
      <w:r>
        <w:t>;</w:t>
      </w:r>
    </w:p>
    <w:p w:rsidR="00FF7BDE" w:rsidRDefault="00A22A0C">
      <w:pPr>
        <w:pStyle w:val="a5"/>
        <w:numPr>
          <w:ilvl w:val="0"/>
          <w:numId w:val="159"/>
        </w:numPr>
        <w:tabs>
          <w:tab w:val="left" w:pos="906"/>
        </w:tabs>
        <w:spacing w:before="148"/>
        <w:ind w:right="308" w:firstLine="450"/>
        <w:rPr>
          <w:sz w:val="24"/>
        </w:rPr>
      </w:pPr>
      <w:r>
        <w:rPr>
          <w:sz w:val="24"/>
        </w:rPr>
        <w:t>be responsible for the authenticity of the information specified in the registration dossier materials;</w:t>
      </w:r>
    </w:p>
    <w:p w:rsidR="00FF7BDE" w:rsidRDefault="00A22A0C">
      <w:pPr>
        <w:pStyle w:val="a5"/>
        <w:numPr>
          <w:ilvl w:val="0"/>
          <w:numId w:val="159"/>
        </w:numPr>
        <w:tabs>
          <w:tab w:val="left" w:pos="871"/>
        </w:tabs>
        <w:spacing w:before="154"/>
        <w:ind w:left="870" w:hanging="261"/>
        <w:rPr>
          <w:sz w:val="24"/>
        </w:rPr>
      </w:pPr>
      <w:r>
        <w:rPr>
          <w:sz w:val="24"/>
        </w:rPr>
        <w:t>inform a state control authority on the date of the first marketing of the medicinal</w:t>
      </w:r>
      <w:r>
        <w:rPr>
          <w:spacing w:val="-25"/>
          <w:sz w:val="24"/>
        </w:rPr>
        <w:t xml:space="preserve"> </w:t>
      </w:r>
      <w:r>
        <w:rPr>
          <w:sz w:val="24"/>
        </w:rPr>
        <w:t>product;</w:t>
      </w:r>
    </w:p>
    <w:p w:rsidR="00FF7BDE" w:rsidRDefault="00A22A0C">
      <w:pPr>
        <w:pStyle w:val="a5"/>
        <w:numPr>
          <w:ilvl w:val="0"/>
          <w:numId w:val="159"/>
        </w:numPr>
        <w:tabs>
          <w:tab w:val="left" w:pos="871"/>
        </w:tabs>
        <w:ind w:right="315" w:firstLine="450"/>
        <w:rPr>
          <w:sz w:val="24"/>
        </w:rPr>
      </w:pPr>
      <w:r>
        <w:rPr>
          <w:sz w:val="24"/>
        </w:rPr>
        <w:t>inform a state control authority on a complete or temporary refusal to implement a medicinal product, specifying the rationale for such</w:t>
      </w:r>
      <w:r>
        <w:rPr>
          <w:spacing w:val="-5"/>
          <w:sz w:val="24"/>
        </w:rPr>
        <w:t xml:space="preserve"> </w:t>
      </w:r>
      <w:r>
        <w:rPr>
          <w:sz w:val="24"/>
        </w:rPr>
        <w:t>actions;</w:t>
      </w:r>
    </w:p>
    <w:p w:rsidR="00FF7BDE" w:rsidRDefault="00A22A0C">
      <w:pPr>
        <w:pStyle w:val="a5"/>
        <w:numPr>
          <w:ilvl w:val="0"/>
          <w:numId w:val="159"/>
        </w:numPr>
        <w:tabs>
          <w:tab w:val="left" w:pos="871"/>
        </w:tabs>
        <w:spacing w:before="148"/>
        <w:ind w:left="870" w:hanging="261"/>
        <w:rPr>
          <w:sz w:val="24"/>
        </w:rPr>
      </w:pPr>
      <w:r>
        <w:rPr>
          <w:sz w:val="24"/>
        </w:rPr>
        <w:t>comply with other duties provided for by</w:t>
      </w:r>
      <w:r>
        <w:rPr>
          <w:spacing w:val="4"/>
          <w:sz w:val="24"/>
        </w:rPr>
        <w:t xml:space="preserve"> </w:t>
      </w:r>
      <w:r>
        <w:rPr>
          <w:sz w:val="24"/>
        </w:rPr>
        <w:t>law.</w:t>
      </w:r>
    </w:p>
    <w:p w:rsidR="00FF7BDE" w:rsidRDefault="00A22A0C">
      <w:pPr>
        <w:pStyle w:val="a5"/>
        <w:numPr>
          <w:ilvl w:val="0"/>
          <w:numId w:val="160"/>
        </w:numPr>
        <w:tabs>
          <w:tab w:val="left" w:pos="851"/>
        </w:tabs>
        <w:spacing w:line="242" w:lineRule="auto"/>
        <w:ind w:right="304" w:firstLine="450"/>
        <w:rPr>
          <w:sz w:val="24"/>
        </w:rPr>
      </w:pPr>
      <w:r>
        <w:rPr>
          <w:sz w:val="24"/>
        </w:rPr>
        <w:t>The</w:t>
      </w:r>
      <w:r>
        <w:rPr>
          <w:spacing w:val="-7"/>
          <w:sz w:val="24"/>
        </w:rPr>
        <w:t xml:space="preserve"> </w:t>
      </w:r>
      <w:r>
        <w:rPr>
          <w:sz w:val="24"/>
        </w:rPr>
        <w:t>marketing</w:t>
      </w:r>
      <w:r>
        <w:rPr>
          <w:spacing w:val="-4"/>
          <w:sz w:val="24"/>
        </w:rPr>
        <w:t xml:space="preserve"> </w:t>
      </w:r>
      <w:r>
        <w:rPr>
          <w:sz w:val="24"/>
        </w:rPr>
        <w:t>authorization</w:t>
      </w:r>
      <w:r>
        <w:rPr>
          <w:spacing w:val="-4"/>
          <w:sz w:val="24"/>
        </w:rPr>
        <w:t xml:space="preserve"> </w:t>
      </w:r>
      <w:r>
        <w:rPr>
          <w:sz w:val="24"/>
        </w:rPr>
        <w:t>holder</w:t>
      </w:r>
      <w:r>
        <w:rPr>
          <w:spacing w:val="-4"/>
          <w:sz w:val="24"/>
        </w:rPr>
        <w:t xml:space="preserve"> </w:t>
      </w:r>
      <w:r>
        <w:rPr>
          <w:sz w:val="24"/>
        </w:rPr>
        <w:t>shall</w:t>
      </w:r>
      <w:r>
        <w:rPr>
          <w:spacing w:val="-6"/>
          <w:sz w:val="24"/>
        </w:rPr>
        <w:t xml:space="preserve"> </w:t>
      </w:r>
      <w:r>
        <w:rPr>
          <w:sz w:val="24"/>
        </w:rPr>
        <w:t>submit</w:t>
      </w:r>
      <w:r>
        <w:rPr>
          <w:spacing w:val="-7"/>
          <w:sz w:val="24"/>
        </w:rPr>
        <w:t xml:space="preserve"> </w:t>
      </w:r>
      <w:r>
        <w:rPr>
          <w:sz w:val="24"/>
        </w:rPr>
        <w:t>any</w:t>
      </w:r>
      <w:r>
        <w:rPr>
          <w:spacing w:val="-4"/>
          <w:sz w:val="24"/>
        </w:rPr>
        <w:t xml:space="preserve"> </w:t>
      </w:r>
      <w:r>
        <w:rPr>
          <w:sz w:val="24"/>
        </w:rPr>
        <w:t>new</w:t>
      </w:r>
      <w:r>
        <w:rPr>
          <w:spacing w:val="-3"/>
          <w:sz w:val="24"/>
        </w:rPr>
        <w:t xml:space="preserve"> </w:t>
      </w:r>
      <w:r>
        <w:rPr>
          <w:sz w:val="24"/>
        </w:rPr>
        <w:t>information,</w:t>
      </w:r>
      <w:r>
        <w:rPr>
          <w:spacing w:val="-4"/>
          <w:sz w:val="24"/>
        </w:rPr>
        <w:t xml:space="preserve"> </w:t>
      </w:r>
      <w:r>
        <w:rPr>
          <w:sz w:val="24"/>
        </w:rPr>
        <w:t>that</w:t>
      </w:r>
      <w:r>
        <w:rPr>
          <w:spacing w:val="-7"/>
          <w:sz w:val="24"/>
        </w:rPr>
        <w:t xml:space="preserve"> </w:t>
      </w:r>
      <w:r>
        <w:rPr>
          <w:sz w:val="24"/>
        </w:rPr>
        <w:t>leads</w:t>
      </w:r>
      <w:r>
        <w:rPr>
          <w:spacing w:val="-3"/>
          <w:sz w:val="24"/>
        </w:rPr>
        <w:t xml:space="preserve"> </w:t>
      </w:r>
      <w:r>
        <w:rPr>
          <w:sz w:val="24"/>
        </w:rPr>
        <w:t>to</w:t>
      </w:r>
      <w:r>
        <w:rPr>
          <w:spacing w:val="-4"/>
          <w:sz w:val="24"/>
        </w:rPr>
        <w:t xml:space="preserve"> </w:t>
      </w:r>
      <w:r>
        <w:rPr>
          <w:sz w:val="24"/>
        </w:rPr>
        <w:t>variations to</w:t>
      </w:r>
      <w:r>
        <w:rPr>
          <w:spacing w:val="-15"/>
          <w:sz w:val="24"/>
        </w:rPr>
        <w:t xml:space="preserve"> </w:t>
      </w:r>
      <w:r>
        <w:rPr>
          <w:sz w:val="24"/>
        </w:rPr>
        <w:t>the</w:t>
      </w:r>
      <w:r>
        <w:rPr>
          <w:spacing w:val="-15"/>
          <w:sz w:val="24"/>
        </w:rPr>
        <w:t xml:space="preserve"> </w:t>
      </w:r>
      <w:r>
        <w:rPr>
          <w:sz w:val="24"/>
        </w:rPr>
        <w:t>registration</w:t>
      </w:r>
      <w:r>
        <w:rPr>
          <w:spacing w:val="-14"/>
          <w:sz w:val="24"/>
        </w:rPr>
        <w:t xml:space="preserve"> </w:t>
      </w:r>
      <w:r>
        <w:rPr>
          <w:sz w:val="24"/>
        </w:rPr>
        <w:t>dossier</w:t>
      </w:r>
      <w:r>
        <w:rPr>
          <w:spacing w:val="-14"/>
          <w:sz w:val="24"/>
        </w:rPr>
        <w:t xml:space="preserve"> </w:t>
      </w:r>
      <w:r>
        <w:rPr>
          <w:sz w:val="24"/>
        </w:rPr>
        <w:t>materials</w:t>
      </w:r>
      <w:r>
        <w:rPr>
          <w:spacing w:val="-12"/>
          <w:sz w:val="24"/>
        </w:rPr>
        <w:t xml:space="preserve"> </w:t>
      </w:r>
      <w:r>
        <w:rPr>
          <w:sz w:val="24"/>
        </w:rPr>
        <w:t>or</w:t>
      </w:r>
      <w:r>
        <w:rPr>
          <w:spacing w:val="-13"/>
          <w:sz w:val="24"/>
        </w:rPr>
        <w:t xml:space="preserve"> </w:t>
      </w:r>
      <w:r>
        <w:rPr>
          <w:sz w:val="24"/>
        </w:rPr>
        <w:t>documents</w:t>
      </w:r>
      <w:r>
        <w:rPr>
          <w:spacing w:val="-13"/>
          <w:sz w:val="24"/>
        </w:rPr>
        <w:t xml:space="preserve"> </w:t>
      </w:r>
      <w:r>
        <w:rPr>
          <w:sz w:val="24"/>
        </w:rPr>
        <w:t>submitted</w:t>
      </w:r>
      <w:r>
        <w:rPr>
          <w:spacing w:val="-14"/>
          <w:sz w:val="24"/>
        </w:rPr>
        <w:t xml:space="preserve"> </w:t>
      </w:r>
      <w:r>
        <w:rPr>
          <w:sz w:val="24"/>
        </w:rPr>
        <w:t>for</w:t>
      </w:r>
      <w:r>
        <w:rPr>
          <w:spacing w:val="-13"/>
          <w:sz w:val="24"/>
        </w:rPr>
        <w:t xml:space="preserve"> </w:t>
      </w:r>
      <w:r>
        <w:rPr>
          <w:sz w:val="24"/>
        </w:rPr>
        <w:t>state</w:t>
      </w:r>
      <w:r>
        <w:rPr>
          <w:spacing w:val="-10"/>
          <w:sz w:val="24"/>
        </w:rPr>
        <w:t xml:space="preserve"> </w:t>
      </w:r>
      <w:r>
        <w:rPr>
          <w:sz w:val="24"/>
        </w:rPr>
        <w:t>registration</w:t>
      </w:r>
      <w:r>
        <w:rPr>
          <w:spacing w:val="-14"/>
          <w:sz w:val="24"/>
        </w:rPr>
        <w:t xml:space="preserve"> </w:t>
      </w:r>
      <w:r>
        <w:rPr>
          <w:sz w:val="24"/>
        </w:rPr>
        <w:t>of</w:t>
      </w:r>
      <w:r>
        <w:rPr>
          <w:spacing w:val="-13"/>
          <w:sz w:val="24"/>
        </w:rPr>
        <w:t xml:space="preserve"> </w:t>
      </w:r>
      <w:r>
        <w:rPr>
          <w:sz w:val="24"/>
        </w:rPr>
        <w:t>medicinal</w:t>
      </w:r>
      <w:r>
        <w:rPr>
          <w:spacing w:val="-16"/>
          <w:sz w:val="24"/>
        </w:rPr>
        <w:t xml:space="preserve"> </w:t>
      </w:r>
      <w:r>
        <w:rPr>
          <w:sz w:val="24"/>
        </w:rPr>
        <w:t>product to a state control</w:t>
      </w:r>
      <w:r>
        <w:rPr>
          <w:spacing w:val="-7"/>
          <w:sz w:val="24"/>
        </w:rPr>
        <w:t xml:space="preserve"> </w:t>
      </w:r>
      <w:r>
        <w:rPr>
          <w:sz w:val="24"/>
        </w:rPr>
        <w:t>authority.</w:t>
      </w:r>
    </w:p>
    <w:p w:rsidR="00FF7BDE" w:rsidRDefault="00A22A0C">
      <w:pPr>
        <w:pStyle w:val="a3"/>
        <w:spacing w:before="144"/>
        <w:ind w:right="308"/>
      </w:pPr>
      <w:r>
        <w:t>The marketing authorization holder shall immediately inform a state control authority of any prohibition or restriction, applied by the competent authorities of any country, in which the corresponding medicinal product is marketed, as well as any other information that may affect the assessment of risks and efficacy when using the medicinal product. The information shall include</w:t>
      </w:r>
      <w:r>
        <w:rPr>
          <w:spacing w:val="-44"/>
        </w:rPr>
        <w:t xml:space="preserve"> </w:t>
      </w:r>
      <w:r>
        <w:t>all positive and negative results of clinical studies (trials) of the medicinal product or other studies for all</w:t>
      </w:r>
      <w:r>
        <w:rPr>
          <w:spacing w:val="-9"/>
        </w:rPr>
        <w:t xml:space="preserve"> </w:t>
      </w:r>
      <w:r>
        <w:t>indications</w:t>
      </w:r>
      <w:r>
        <w:rPr>
          <w:spacing w:val="-6"/>
        </w:rPr>
        <w:t xml:space="preserve"> </w:t>
      </w:r>
      <w:r>
        <w:t>and</w:t>
      </w:r>
      <w:r>
        <w:rPr>
          <w:spacing w:val="-7"/>
        </w:rPr>
        <w:t xml:space="preserve"> </w:t>
      </w:r>
      <w:r>
        <w:t>populations,</w:t>
      </w:r>
      <w:r>
        <w:rPr>
          <w:spacing w:val="-8"/>
        </w:rPr>
        <w:t xml:space="preserve"> </w:t>
      </w:r>
      <w:r>
        <w:t>as</w:t>
      </w:r>
      <w:r>
        <w:rPr>
          <w:spacing w:val="-5"/>
        </w:rPr>
        <w:t xml:space="preserve"> </w:t>
      </w:r>
      <w:r>
        <w:t>well</w:t>
      </w:r>
      <w:r>
        <w:rPr>
          <w:spacing w:val="-9"/>
        </w:rPr>
        <w:t xml:space="preserve"> </w:t>
      </w:r>
      <w:r>
        <w:t>as</w:t>
      </w:r>
      <w:r>
        <w:rPr>
          <w:spacing w:val="-5"/>
        </w:rPr>
        <w:t xml:space="preserve"> </w:t>
      </w:r>
      <w:r>
        <w:t>data</w:t>
      </w:r>
      <w:r>
        <w:rPr>
          <w:spacing w:val="-9"/>
        </w:rPr>
        <w:t xml:space="preserve"> </w:t>
      </w:r>
      <w:r>
        <w:t>on</w:t>
      </w:r>
      <w:r>
        <w:rPr>
          <w:spacing w:val="-7"/>
        </w:rPr>
        <w:t xml:space="preserve"> </w:t>
      </w:r>
      <w:r>
        <w:t>the</w:t>
      </w:r>
      <w:r>
        <w:rPr>
          <w:spacing w:val="-4"/>
        </w:rPr>
        <w:t xml:space="preserve"> </w:t>
      </w:r>
      <w:r>
        <w:t>use</w:t>
      </w:r>
      <w:r>
        <w:rPr>
          <w:spacing w:val="-8"/>
        </w:rPr>
        <w:t xml:space="preserve"> </w:t>
      </w:r>
      <w:r>
        <w:t>of</w:t>
      </w:r>
      <w:r>
        <w:rPr>
          <w:spacing w:val="-7"/>
        </w:rPr>
        <w:t xml:space="preserve"> </w:t>
      </w:r>
      <w:r>
        <w:t>the</w:t>
      </w:r>
      <w:r>
        <w:rPr>
          <w:spacing w:val="-8"/>
        </w:rPr>
        <w:t xml:space="preserve"> </w:t>
      </w:r>
      <w:r>
        <w:t>medicinal</w:t>
      </w:r>
      <w:r>
        <w:rPr>
          <w:spacing w:val="-9"/>
        </w:rPr>
        <w:t xml:space="preserve"> </w:t>
      </w:r>
      <w:r>
        <w:t>product</w:t>
      </w:r>
      <w:r>
        <w:rPr>
          <w:spacing w:val="-8"/>
        </w:rPr>
        <w:t xml:space="preserve"> </w:t>
      </w:r>
      <w:r>
        <w:t>not</w:t>
      </w:r>
      <w:r>
        <w:rPr>
          <w:spacing w:val="-9"/>
        </w:rPr>
        <w:t xml:space="preserve"> </w:t>
      </w:r>
      <w:r>
        <w:t>covered</w:t>
      </w:r>
      <w:r>
        <w:rPr>
          <w:spacing w:val="-7"/>
        </w:rPr>
        <w:t xml:space="preserve"> </w:t>
      </w:r>
      <w:r>
        <w:t>by</w:t>
      </w:r>
      <w:r>
        <w:rPr>
          <w:spacing w:val="-8"/>
        </w:rPr>
        <w:t xml:space="preserve"> </w:t>
      </w:r>
      <w:r>
        <w:t>the conditions established during state</w:t>
      </w:r>
      <w:r>
        <w:rPr>
          <w:spacing w:val="-2"/>
        </w:rPr>
        <w:t xml:space="preserve"> </w:t>
      </w:r>
      <w:r>
        <w:t>registration.</w:t>
      </w:r>
    </w:p>
    <w:p w:rsidR="00FF7BDE" w:rsidRDefault="00A22A0C">
      <w:pPr>
        <w:pStyle w:val="a5"/>
        <w:numPr>
          <w:ilvl w:val="0"/>
          <w:numId w:val="160"/>
        </w:numPr>
        <w:tabs>
          <w:tab w:val="left" w:pos="851"/>
        </w:tabs>
        <w:spacing w:line="242" w:lineRule="auto"/>
        <w:ind w:right="309" w:firstLine="450"/>
        <w:rPr>
          <w:sz w:val="24"/>
        </w:rPr>
      </w:pPr>
      <w:r>
        <w:rPr>
          <w:sz w:val="24"/>
        </w:rPr>
        <w:t>In order to ensure the possibility of continuous assessment of the benefit-risk balance, a state control</w:t>
      </w:r>
      <w:r>
        <w:rPr>
          <w:spacing w:val="-9"/>
          <w:sz w:val="24"/>
        </w:rPr>
        <w:t xml:space="preserve"> </w:t>
      </w:r>
      <w:r>
        <w:rPr>
          <w:sz w:val="24"/>
        </w:rPr>
        <w:t>authority</w:t>
      </w:r>
      <w:r>
        <w:rPr>
          <w:spacing w:val="-13"/>
          <w:sz w:val="24"/>
        </w:rPr>
        <w:t xml:space="preserve"> </w:t>
      </w:r>
      <w:r>
        <w:rPr>
          <w:sz w:val="24"/>
        </w:rPr>
        <w:t>has</w:t>
      </w:r>
      <w:r>
        <w:rPr>
          <w:spacing w:val="-11"/>
          <w:sz w:val="24"/>
        </w:rPr>
        <w:t xml:space="preserve"> </w:t>
      </w:r>
      <w:r>
        <w:rPr>
          <w:sz w:val="24"/>
        </w:rPr>
        <w:t>the</w:t>
      </w:r>
      <w:r>
        <w:rPr>
          <w:spacing w:val="-14"/>
          <w:sz w:val="24"/>
        </w:rPr>
        <w:t xml:space="preserve"> </w:t>
      </w:r>
      <w:r>
        <w:rPr>
          <w:sz w:val="24"/>
        </w:rPr>
        <w:t>right</w:t>
      </w:r>
      <w:r>
        <w:rPr>
          <w:spacing w:val="-14"/>
          <w:sz w:val="24"/>
        </w:rPr>
        <w:t xml:space="preserve"> </w:t>
      </w:r>
      <w:r>
        <w:rPr>
          <w:sz w:val="24"/>
        </w:rPr>
        <w:t>to</w:t>
      </w:r>
      <w:r>
        <w:rPr>
          <w:spacing w:val="-8"/>
          <w:sz w:val="24"/>
        </w:rPr>
        <w:t xml:space="preserve"> </w:t>
      </w:r>
      <w:r>
        <w:rPr>
          <w:sz w:val="24"/>
        </w:rPr>
        <w:t>request</w:t>
      </w:r>
      <w:r>
        <w:rPr>
          <w:spacing w:val="-9"/>
          <w:sz w:val="24"/>
        </w:rPr>
        <w:t xml:space="preserve"> </w:t>
      </w:r>
      <w:r>
        <w:rPr>
          <w:sz w:val="24"/>
        </w:rPr>
        <w:t>the</w:t>
      </w:r>
      <w:r>
        <w:rPr>
          <w:spacing w:val="-9"/>
          <w:sz w:val="24"/>
        </w:rPr>
        <w:t xml:space="preserve"> </w:t>
      </w:r>
      <w:r>
        <w:rPr>
          <w:sz w:val="24"/>
        </w:rPr>
        <w:t>marketing</w:t>
      </w:r>
      <w:r>
        <w:rPr>
          <w:spacing w:val="-13"/>
          <w:sz w:val="24"/>
        </w:rPr>
        <w:t xml:space="preserve"> </w:t>
      </w:r>
      <w:r>
        <w:rPr>
          <w:sz w:val="24"/>
        </w:rPr>
        <w:t>authorization</w:t>
      </w:r>
      <w:r>
        <w:rPr>
          <w:spacing w:val="-12"/>
          <w:sz w:val="24"/>
        </w:rPr>
        <w:t xml:space="preserve"> </w:t>
      </w:r>
      <w:r>
        <w:rPr>
          <w:sz w:val="24"/>
        </w:rPr>
        <w:t>holder</w:t>
      </w:r>
      <w:r>
        <w:rPr>
          <w:spacing w:val="-8"/>
          <w:sz w:val="24"/>
        </w:rPr>
        <w:t xml:space="preserve"> </w:t>
      </w:r>
      <w:r>
        <w:rPr>
          <w:sz w:val="24"/>
        </w:rPr>
        <w:t>to</w:t>
      </w:r>
      <w:r>
        <w:rPr>
          <w:spacing w:val="-13"/>
          <w:sz w:val="24"/>
        </w:rPr>
        <w:t xml:space="preserve"> </w:t>
      </w:r>
      <w:r>
        <w:rPr>
          <w:sz w:val="24"/>
        </w:rPr>
        <w:t>provide</w:t>
      </w:r>
      <w:r>
        <w:rPr>
          <w:spacing w:val="-14"/>
          <w:sz w:val="24"/>
        </w:rPr>
        <w:t xml:space="preserve"> </w:t>
      </w:r>
      <w:r>
        <w:rPr>
          <w:sz w:val="24"/>
        </w:rPr>
        <w:t>data</w:t>
      </w:r>
      <w:r>
        <w:rPr>
          <w:spacing w:val="-9"/>
          <w:sz w:val="24"/>
        </w:rPr>
        <w:t xml:space="preserve"> </w:t>
      </w:r>
      <w:r>
        <w:rPr>
          <w:sz w:val="24"/>
        </w:rPr>
        <w:t xml:space="preserve">indicating that the benefit-risk balance remains </w:t>
      </w:r>
      <w:proofErr w:type="spellStart"/>
      <w:r>
        <w:rPr>
          <w:sz w:val="24"/>
        </w:rPr>
        <w:t>favourable</w:t>
      </w:r>
      <w:proofErr w:type="spellEnd"/>
      <w:r>
        <w:rPr>
          <w:sz w:val="24"/>
        </w:rPr>
        <w:t xml:space="preserve"> at any</w:t>
      </w:r>
      <w:r>
        <w:rPr>
          <w:spacing w:val="-6"/>
          <w:sz w:val="24"/>
        </w:rPr>
        <w:t xml:space="preserve"> </w:t>
      </w:r>
      <w:r>
        <w:rPr>
          <w:sz w:val="24"/>
        </w:rPr>
        <w:t>time.</w:t>
      </w:r>
    </w:p>
    <w:p w:rsidR="00FF7BDE" w:rsidRDefault="00A22A0C">
      <w:pPr>
        <w:pStyle w:val="a3"/>
        <w:spacing w:before="144"/>
        <w:ind w:right="313"/>
      </w:pPr>
      <w:r>
        <w:t>The</w:t>
      </w:r>
      <w:r>
        <w:rPr>
          <w:spacing w:val="-14"/>
        </w:rPr>
        <w:t xml:space="preserve"> </w:t>
      </w:r>
      <w:r>
        <w:t>marketing</w:t>
      </w:r>
      <w:r>
        <w:rPr>
          <w:spacing w:val="-8"/>
        </w:rPr>
        <w:t xml:space="preserve"> </w:t>
      </w:r>
      <w:r>
        <w:t>authorization</w:t>
      </w:r>
      <w:r>
        <w:rPr>
          <w:spacing w:val="-13"/>
        </w:rPr>
        <w:t xml:space="preserve"> </w:t>
      </w:r>
      <w:r>
        <w:t>holder</w:t>
      </w:r>
      <w:r>
        <w:rPr>
          <w:spacing w:val="-12"/>
        </w:rPr>
        <w:t xml:space="preserve"> </w:t>
      </w:r>
      <w:r>
        <w:t>shall</w:t>
      </w:r>
      <w:r>
        <w:rPr>
          <w:spacing w:val="-14"/>
        </w:rPr>
        <w:t xml:space="preserve"> </w:t>
      </w:r>
      <w:r>
        <w:t>provide</w:t>
      </w:r>
      <w:r>
        <w:rPr>
          <w:spacing w:val="-13"/>
        </w:rPr>
        <w:t xml:space="preserve"> </w:t>
      </w:r>
      <w:r>
        <w:t>the</w:t>
      </w:r>
      <w:r>
        <w:rPr>
          <w:spacing w:val="-9"/>
        </w:rPr>
        <w:t xml:space="preserve"> </w:t>
      </w:r>
      <w:r>
        <w:t>requested</w:t>
      </w:r>
      <w:r>
        <w:rPr>
          <w:spacing w:val="-13"/>
        </w:rPr>
        <w:t xml:space="preserve"> </w:t>
      </w:r>
      <w:r>
        <w:t>information</w:t>
      </w:r>
      <w:r>
        <w:rPr>
          <w:spacing w:val="-13"/>
        </w:rPr>
        <w:t xml:space="preserve"> </w:t>
      </w:r>
      <w:r>
        <w:t>at</w:t>
      </w:r>
      <w:r>
        <w:rPr>
          <w:spacing w:val="-9"/>
        </w:rPr>
        <w:t xml:space="preserve"> </w:t>
      </w:r>
      <w:r>
        <w:t>any</w:t>
      </w:r>
      <w:r>
        <w:rPr>
          <w:spacing w:val="-13"/>
        </w:rPr>
        <w:t xml:space="preserve"> </w:t>
      </w:r>
      <w:r>
        <w:t>request</w:t>
      </w:r>
      <w:r>
        <w:rPr>
          <w:spacing w:val="-14"/>
        </w:rPr>
        <w:t xml:space="preserve"> </w:t>
      </w:r>
      <w:r>
        <w:t>within the period set by the</w:t>
      </w:r>
      <w:r>
        <w:rPr>
          <w:spacing w:val="-2"/>
        </w:rPr>
        <w:t xml:space="preserve"> </w:t>
      </w:r>
      <w:r>
        <w:t>law.</w:t>
      </w:r>
    </w:p>
    <w:p w:rsidR="00FF7BDE" w:rsidRDefault="00A22A0C">
      <w:pPr>
        <w:pStyle w:val="a3"/>
        <w:spacing w:before="148"/>
        <w:ind w:right="305"/>
      </w:pPr>
      <w:r>
        <w:t>A state control authority has the right to request the marketing authorization holder to provide a copy of the pharmacovigilance system master file at any time. The marketing authorization holder shall provide a copy of such master file not later than in seven business days after receipt of such request.</w:t>
      </w:r>
    </w:p>
    <w:p w:rsidR="00FF7BDE" w:rsidRDefault="00A22A0C">
      <w:pPr>
        <w:pStyle w:val="a5"/>
        <w:numPr>
          <w:ilvl w:val="0"/>
          <w:numId w:val="160"/>
        </w:numPr>
        <w:tabs>
          <w:tab w:val="left" w:pos="916"/>
        </w:tabs>
        <w:spacing w:before="152"/>
        <w:ind w:right="314" w:firstLine="450"/>
        <w:rPr>
          <w:sz w:val="24"/>
        </w:rPr>
      </w:pPr>
      <w:r>
        <w:rPr>
          <w:sz w:val="24"/>
        </w:rPr>
        <w:t>The marketing authorization holder shall submit information on the circulation of the medicinal</w:t>
      </w:r>
      <w:r>
        <w:rPr>
          <w:spacing w:val="-4"/>
          <w:sz w:val="24"/>
        </w:rPr>
        <w:t xml:space="preserve"> </w:t>
      </w:r>
      <w:r>
        <w:rPr>
          <w:sz w:val="24"/>
        </w:rPr>
        <w:t>product</w:t>
      </w:r>
      <w:r>
        <w:rPr>
          <w:spacing w:val="-4"/>
          <w:sz w:val="24"/>
        </w:rPr>
        <w:t xml:space="preserve"> </w:t>
      </w:r>
      <w:r>
        <w:rPr>
          <w:sz w:val="24"/>
        </w:rPr>
        <w:t>in</w:t>
      </w:r>
      <w:r>
        <w:rPr>
          <w:spacing w:val="-7"/>
          <w:sz w:val="24"/>
        </w:rPr>
        <w:t xml:space="preserve"> </w:t>
      </w:r>
      <w:r>
        <w:rPr>
          <w:sz w:val="24"/>
        </w:rPr>
        <w:t>Ukraine</w:t>
      </w:r>
      <w:r>
        <w:rPr>
          <w:spacing w:val="-8"/>
          <w:sz w:val="24"/>
        </w:rPr>
        <w:t xml:space="preserve"> </w:t>
      </w:r>
      <w:r>
        <w:rPr>
          <w:sz w:val="24"/>
        </w:rPr>
        <w:t>at</w:t>
      </w:r>
      <w:r>
        <w:rPr>
          <w:spacing w:val="-4"/>
          <w:sz w:val="24"/>
        </w:rPr>
        <w:t xml:space="preserve"> </w:t>
      </w:r>
      <w:r>
        <w:rPr>
          <w:sz w:val="24"/>
        </w:rPr>
        <w:t>the</w:t>
      </w:r>
      <w:r>
        <w:rPr>
          <w:spacing w:val="-3"/>
          <w:sz w:val="24"/>
        </w:rPr>
        <w:t xml:space="preserve"> </w:t>
      </w:r>
      <w:r>
        <w:rPr>
          <w:sz w:val="24"/>
        </w:rPr>
        <w:t>request</w:t>
      </w:r>
      <w:r>
        <w:rPr>
          <w:spacing w:val="-9"/>
          <w:sz w:val="24"/>
        </w:rPr>
        <w:t xml:space="preserve"> </w:t>
      </w:r>
      <w:r>
        <w:rPr>
          <w:sz w:val="24"/>
        </w:rPr>
        <w:t>of</w:t>
      </w:r>
      <w:r>
        <w:rPr>
          <w:spacing w:val="-2"/>
          <w:sz w:val="24"/>
        </w:rPr>
        <w:t xml:space="preserve"> </w:t>
      </w:r>
      <w:r>
        <w:rPr>
          <w:sz w:val="24"/>
        </w:rPr>
        <w:t>a</w:t>
      </w:r>
      <w:r>
        <w:rPr>
          <w:spacing w:val="-9"/>
          <w:sz w:val="24"/>
        </w:rPr>
        <w:t xml:space="preserve"> </w:t>
      </w:r>
      <w:r>
        <w:rPr>
          <w:sz w:val="24"/>
        </w:rPr>
        <w:t>state</w:t>
      </w:r>
      <w:r>
        <w:rPr>
          <w:spacing w:val="-3"/>
          <w:sz w:val="24"/>
        </w:rPr>
        <w:t xml:space="preserve"> </w:t>
      </w:r>
      <w:r>
        <w:rPr>
          <w:sz w:val="24"/>
        </w:rPr>
        <w:t>control</w:t>
      </w:r>
      <w:r>
        <w:rPr>
          <w:spacing w:val="-4"/>
          <w:sz w:val="24"/>
        </w:rPr>
        <w:t xml:space="preserve"> </w:t>
      </w:r>
      <w:r>
        <w:rPr>
          <w:sz w:val="24"/>
        </w:rPr>
        <w:t>authority,</w:t>
      </w:r>
      <w:r>
        <w:rPr>
          <w:spacing w:val="-7"/>
          <w:sz w:val="24"/>
        </w:rPr>
        <w:t xml:space="preserve"> </w:t>
      </w:r>
      <w:r>
        <w:rPr>
          <w:sz w:val="24"/>
        </w:rPr>
        <w:t>including</w:t>
      </w:r>
      <w:r>
        <w:rPr>
          <w:spacing w:val="-2"/>
          <w:sz w:val="24"/>
        </w:rPr>
        <w:t xml:space="preserve"> </w:t>
      </w:r>
      <w:r>
        <w:rPr>
          <w:sz w:val="24"/>
        </w:rPr>
        <w:t>the</w:t>
      </w:r>
      <w:r>
        <w:rPr>
          <w:spacing w:val="-8"/>
          <w:sz w:val="24"/>
        </w:rPr>
        <w:t xml:space="preserve"> </w:t>
      </w:r>
      <w:r>
        <w:rPr>
          <w:sz w:val="24"/>
        </w:rPr>
        <w:t>sales</w:t>
      </w:r>
      <w:r>
        <w:rPr>
          <w:spacing w:val="-6"/>
          <w:sz w:val="24"/>
        </w:rPr>
        <w:t xml:space="preserve"> </w:t>
      </w:r>
      <w:r>
        <w:rPr>
          <w:sz w:val="24"/>
        </w:rPr>
        <w:t>volume</w:t>
      </w:r>
      <w:r>
        <w:rPr>
          <w:spacing w:val="-8"/>
          <w:sz w:val="24"/>
        </w:rPr>
        <w:t xml:space="preserve"> </w:t>
      </w:r>
      <w:r>
        <w:rPr>
          <w:sz w:val="24"/>
        </w:rPr>
        <w:t>of pharmaceutical forms registered in</w:t>
      </w:r>
      <w:r>
        <w:rPr>
          <w:spacing w:val="2"/>
          <w:sz w:val="24"/>
        </w:rPr>
        <w:t xml:space="preserve"> </w:t>
      </w:r>
      <w:r>
        <w:rPr>
          <w:sz w:val="24"/>
        </w:rPr>
        <w:t>Ukraine.</w:t>
      </w:r>
    </w:p>
    <w:p w:rsidR="00FF7BDE" w:rsidRDefault="00A22A0C">
      <w:pPr>
        <w:pStyle w:val="a3"/>
        <w:spacing w:before="152"/>
        <w:ind w:right="312"/>
      </w:pPr>
      <w:r>
        <w:t>In case of a temporary or complete suspension of making of a medicinal product available in Ukraine,</w:t>
      </w:r>
      <w:r>
        <w:rPr>
          <w:spacing w:val="-9"/>
        </w:rPr>
        <w:t xml:space="preserve"> </w:t>
      </w:r>
      <w:r>
        <w:t>the</w:t>
      </w:r>
      <w:r>
        <w:rPr>
          <w:spacing w:val="-10"/>
        </w:rPr>
        <w:t xml:space="preserve"> </w:t>
      </w:r>
      <w:r>
        <w:t>marketing</w:t>
      </w:r>
      <w:r>
        <w:rPr>
          <w:spacing w:val="-8"/>
        </w:rPr>
        <w:t xml:space="preserve"> </w:t>
      </w:r>
      <w:r>
        <w:t>authorization</w:t>
      </w:r>
      <w:r>
        <w:rPr>
          <w:spacing w:val="-9"/>
        </w:rPr>
        <w:t xml:space="preserve"> </w:t>
      </w:r>
      <w:r>
        <w:t>holder</w:t>
      </w:r>
      <w:r>
        <w:rPr>
          <w:spacing w:val="-8"/>
        </w:rPr>
        <w:t xml:space="preserve"> </w:t>
      </w:r>
      <w:r>
        <w:t>shall</w:t>
      </w:r>
      <w:r>
        <w:rPr>
          <w:spacing w:val="-10"/>
        </w:rPr>
        <w:t xml:space="preserve"> </w:t>
      </w:r>
      <w:r>
        <w:t>notify</w:t>
      </w:r>
      <w:r>
        <w:rPr>
          <w:spacing w:val="-3"/>
        </w:rPr>
        <w:t xml:space="preserve"> </w:t>
      </w:r>
      <w:r>
        <w:t>a</w:t>
      </w:r>
      <w:r>
        <w:rPr>
          <w:spacing w:val="-9"/>
        </w:rPr>
        <w:t xml:space="preserve"> </w:t>
      </w:r>
      <w:r>
        <w:t>state</w:t>
      </w:r>
      <w:r>
        <w:rPr>
          <w:spacing w:val="-10"/>
        </w:rPr>
        <w:t xml:space="preserve"> </w:t>
      </w:r>
      <w:r>
        <w:t>control</w:t>
      </w:r>
      <w:r>
        <w:rPr>
          <w:spacing w:val="-9"/>
        </w:rPr>
        <w:t xml:space="preserve"> </w:t>
      </w:r>
      <w:r>
        <w:t>authority</w:t>
      </w:r>
      <w:r>
        <w:rPr>
          <w:spacing w:val="-9"/>
        </w:rPr>
        <w:t xml:space="preserve"> </w:t>
      </w:r>
      <w:r>
        <w:t>on</w:t>
      </w:r>
      <w:r>
        <w:rPr>
          <w:spacing w:val="-8"/>
        </w:rPr>
        <w:t xml:space="preserve"> </w:t>
      </w:r>
      <w:r>
        <w:t>this</w:t>
      </w:r>
      <w:r>
        <w:rPr>
          <w:spacing w:val="-7"/>
        </w:rPr>
        <w:t xml:space="preserve"> </w:t>
      </w:r>
      <w:r>
        <w:t>not</w:t>
      </w:r>
      <w:r>
        <w:rPr>
          <w:spacing w:val="-9"/>
        </w:rPr>
        <w:t xml:space="preserve"> </w:t>
      </w:r>
      <w:r>
        <w:t>later</w:t>
      </w:r>
      <w:r>
        <w:rPr>
          <w:spacing w:val="-9"/>
        </w:rPr>
        <w:t xml:space="preserve"> </w:t>
      </w:r>
      <w:r>
        <w:t>than two months before such suspension, indicating the reasons for such</w:t>
      </w:r>
      <w:r>
        <w:rPr>
          <w:spacing w:val="-6"/>
        </w:rPr>
        <w:t xml:space="preserve"> </w:t>
      </w:r>
      <w:r>
        <w:t>actions.</w:t>
      </w:r>
    </w:p>
    <w:p w:rsidR="00FF7BDE" w:rsidRDefault="00A22A0C">
      <w:pPr>
        <w:pStyle w:val="a3"/>
        <w:spacing w:before="147"/>
        <w:ind w:right="313"/>
      </w:pPr>
      <w:r>
        <w:rPr>
          <w:b/>
        </w:rPr>
        <w:t xml:space="preserve">Article 34. </w:t>
      </w:r>
      <w:r>
        <w:t>State monitoring of compliance with the terms of this Law by marketing authorization holders</w:t>
      </w:r>
    </w:p>
    <w:p w:rsidR="00FF7BDE" w:rsidRDefault="00A22A0C">
      <w:pPr>
        <w:pStyle w:val="a3"/>
        <w:spacing w:before="154"/>
        <w:ind w:right="319"/>
      </w:pPr>
      <w:r>
        <w:t>1.</w:t>
      </w:r>
      <w:r>
        <w:rPr>
          <w:spacing w:val="-14"/>
        </w:rPr>
        <w:t xml:space="preserve"> </w:t>
      </w:r>
      <w:r>
        <w:t>A</w:t>
      </w:r>
      <w:r>
        <w:rPr>
          <w:spacing w:val="-11"/>
        </w:rPr>
        <w:t xml:space="preserve"> </w:t>
      </w:r>
      <w:r>
        <w:t>state</w:t>
      </w:r>
      <w:r>
        <w:rPr>
          <w:spacing w:val="-9"/>
        </w:rPr>
        <w:t xml:space="preserve"> </w:t>
      </w:r>
      <w:r>
        <w:t>control</w:t>
      </w:r>
      <w:r>
        <w:rPr>
          <w:spacing w:val="-9"/>
        </w:rPr>
        <w:t xml:space="preserve"> </w:t>
      </w:r>
      <w:r>
        <w:t>authority</w:t>
      </w:r>
      <w:r>
        <w:rPr>
          <w:spacing w:val="-13"/>
        </w:rPr>
        <w:t xml:space="preserve"> </w:t>
      </w:r>
      <w:r>
        <w:t>monitors</w:t>
      </w:r>
      <w:r>
        <w:rPr>
          <w:spacing w:val="-11"/>
        </w:rPr>
        <w:t xml:space="preserve"> </w:t>
      </w:r>
      <w:r>
        <w:t>compliance</w:t>
      </w:r>
      <w:r>
        <w:rPr>
          <w:spacing w:val="-9"/>
        </w:rPr>
        <w:t xml:space="preserve"> </w:t>
      </w:r>
      <w:r>
        <w:t>with</w:t>
      </w:r>
      <w:r>
        <w:rPr>
          <w:spacing w:val="-9"/>
        </w:rPr>
        <w:t xml:space="preserve"> </w:t>
      </w:r>
      <w:r>
        <w:t>the</w:t>
      </w:r>
      <w:r>
        <w:rPr>
          <w:spacing w:val="-14"/>
        </w:rPr>
        <w:t xml:space="preserve"> </w:t>
      </w:r>
      <w:r>
        <w:t>requirements</w:t>
      </w:r>
      <w:r>
        <w:rPr>
          <w:spacing w:val="-11"/>
        </w:rPr>
        <w:t xml:space="preserve"> </w:t>
      </w:r>
      <w:r>
        <w:t>of</w:t>
      </w:r>
      <w:r>
        <w:rPr>
          <w:spacing w:val="-8"/>
        </w:rPr>
        <w:t xml:space="preserve"> </w:t>
      </w:r>
      <w:r>
        <w:t>this</w:t>
      </w:r>
      <w:r>
        <w:rPr>
          <w:spacing w:val="-11"/>
        </w:rPr>
        <w:t xml:space="preserve"> </w:t>
      </w:r>
      <w:r>
        <w:t>Law</w:t>
      </w:r>
      <w:r>
        <w:rPr>
          <w:spacing w:val="-11"/>
        </w:rPr>
        <w:t xml:space="preserve"> </w:t>
      </w:r>
      <w:r>
        <w:t>by</w:t>
      </w:r>
      <w:r>
        <w:rPr>
          <w:spacing w:val="-8"/>
        </w:rPr>
        <w:t xml:space="preserve"> </w:t>
      </w:r>
      <w:r>
        <w:t>marketing authorization holders, including in case of state registration of medicinal product in accordance with the requirements of</w:t>
      </w:r>
      <w:r>
        <w:rPr>
          <w:color w:val="006600"/>
        </w:rPr>
        <w:t xml:space="preserve"> </w:t>
      </w:r>
      <w:hyperlink r:id="rId54" w:anchor="n441">
        <w:r w:rsidRPr="00403AF9">
          <w:t>Article 24</w:t>
        </w:r>
        <w:r>
          <w:rPr>
            <w:color w:val="006600"/>
          </w:rPr>
          <w:t xml:space="preserve"> </w:t>
        </w:r>
      </w:hyperlink>
      <w:r>
        <w:t>of this</w:t>
      </w:r>
      <w:r>
        <w:rPr>
          <w:spacing w:val="3"/>
        </w:rPr>
        <w:t xml:space="preserve"> </w:t>
      </w:r>
      <w:r>
        <w:t>Law.</w:t>
      </w:r>
    </w:p>
    <w:p w:rsidR="00FF7BDE" w:rsidRDefault="00A22A0C">
      <w:pPr>
        <w:pStyle w:val="a3"/>
        <w:spacing w:before="147"/>
        <w:ind w:left="610" w:firstLine="0"/>
        <w:jc w:val="left"/>
      </w:pPr>
      <w:r>
        <w:rPr>
          <w:b/>
        </w:rPr>
        <w:t xml:space="preserve">Article 35. </w:t>
      </w:r>
      <w:r>
        <w:t>The validity of the marketing authorization for medicinal product</w:t>
      </w:r>
    </w:p>
    <w:p w:rsidR="00FF7BDE" w:rsidRDefault="00A22A0C">
      <w:pPr>
        <w:pStyle w:val="a5"/>
        <w:numPr>
          <w:ilvl w:val="0"/>
          <w:numId w:val="158"/>
        </w:numPr>
        <w:tabs>
          <w:tab w:val="left" w:pos="851"/>
        </w:tabs>
        <w:spacing w:line="244" w:lineRule="auto"/>
        <w:ind w:right="308" w:firstLine="450"/>
        <w:rPr>
          <w:sz w:val="24"/>
        </w:rPr>
      </w:pPr>
      <w:r>
        <w:rPr>
          <w:sz w:val="24"/>
        </w:rPr>
        <w:t>The validity of the marketing authorization for medicinal product is five years, except for the cases specified by this</w:t>
      </w:r>
      <w:r>
        <w:rPr>
          <w:spacing w:val="1"/>
          <w:sz w:val="24"/>
        </w:rPr>
        <w:t xml:space="preserve"> </w:t>
      </w:r>
      <w:r>
        <w:rPr>
          <w:sz w:val="24"/>
        </w:rPr>
        <w:t>Law.</w:t>
      </w:r>
    </w:p>
    <w:p w:rsidR="000C1F3A" w:rsidRDefault="00A22A0C" w:rsidP="006B24D3">
      <w:pPr>
        <w:pStyle w:val="a5"/>
        <w:numPr>
          <w:ilvl w:val="0"/>
          <w:numId w:val="158"/>
        </w:numPr>
        <w:tabs>
          <w:tab w:val="left" w:pos="861"/>
        </w:tabs>
        <w:spacing w:before="76"/>
        <w:ind w:right="302" w:firstLine="450"/>
        <w:rPr>
          <w:sz w:val="24"/>
        </w:rPr>
      </w:pPr>
      <w:r w:rsidRPr="000C1F3A">
        <w:rPr>
          <w:sz w:val="24"/>
        </w:rPr>
        <w:t>After the expiration of the period specified in this Article § 1, re-registration is conducted in accordance with the procedure specified in</w:t>
      </w:r>
      <w:r w:rsidRPr="000C1F3A">
        <w:rPr>
          <w:color w:val="006600"/>
          <w:sz w:val="24"/>
        </w:rPr>
        <w:t xml:space="preserve"> </w:t>
      </w:r>
      <w:hyperlink r:id="rId55" w:anchor="n323">
        <w:r w:rsidRPr="00403AF9">
          <w:rPr>
            <w:sz w:val="24"/>
          </w:rPr>
          <w:t>Article 13 § 3</w:t>
        </w:r>
        <w:r w:rsidRPr="000C1F3A">
          <w:rPr>
            <w:color w:val="006600"/>
            <w:sz w:val="24"/>
          </w:rPr>
          <w:t xml:space="preserve"> </w:t>
        </w:r>
      </w:hyperlink>
      <w:r w:rsidRPr="000C1F3A">
        <w:rPr>
          <w:sz w:val="24"/>
        </w:rPr>
        <w:t>of this</w:t>
      </w:r>
      <w:r w:rsidRPr="000C1F3A">
        <w:rPr>
          <w:spacing w:val="-5"/>
          <w:sz w:val="24"/>
        </w:rPr>
        <w:t xml:space="preserve"> </w:t>
      </w:r>
      <w:r w:rsidRPr="000C1F3A">
        <w:rPr>
          <w:sz w:val="24"/>
        </w:rPr>
        <w:t>Law.</w:t>
      </w:r>
    </w:p>
    <w:p w:rsidR="00FF7BDE" w:rsidRPr="000C1F3A" w:rsidRDefault="00A22A0C" w:rsidP="006B24D3">
      <w:pPr>
        <w:pStyle w:val="a5"/>
        <w:numPr>
          <w:ilvl w:val="0"/>
          <w:numId w:val="158"/>
        </w:numPr>
        <w:tabs>
          <w:tab w:val="left" w:pos="861"/>
        </w:tabs>
        <w:spacing w:before="76"/>
        <w:ind w:right="302" w:firstLine="450"/>
        <w:rPr>
          <w:sz w:val="24"/>
        </w:rPr>
      </w:pPr>
      <w:r w:rsidRPr="000C1F3A">
        <w:rPr>
          <w:sz w:val="24"/>
        </w:rPr>
        <w:t>For the purpose of re-registration (renewal), the marketing authorization holder shall submit an appropriate application with information on the quality, safety and efficacy of the medicinal product to a state control authority not later than nine months before the expiration of the marketing authorization of the medicinal product, including an assessment of the data contained in the reports on adverse reactions and in period safety update reports submitted as part of pharmacovigilance procedures, as well as with information on all variations introduced after initial registration of medicinal</w:t>
      </w:r>
      <w:r w:rsidRPr="000C1F3A">
        <w:rPr>
          <w:spacing w:val="-3"/>
          <w:sz w:val="24"/>
        </w:rPr>
        <w:t xml:space="preserve"> </w:t>
      </w:r>
      <w:r w:rsidRPr="000C1F3A">
        <w:rPr>
          <w:sz w:val="24"/>
        </w:rPr>
        <w:t>product.</w:t>
      </w:r>
    </w:p>
    <w:p w:rsidR="00FF7BDE" w:rsidRDefault="00A22A0C">
      <w:pPr>
        <w:pStyle w:val="a5"/>
        <w:numPr>
          <w:ilvl w:val="0"/>
          <w:numId w:val="158"/>
        </w:numPr>
        <w:tabs>
          <w:tab w:val="left" w:pos="841"/>
        </w:tabs>
        <w:ind w:right="303" w:firstLine="450"/>
        <w:rPr>
          <w:sz w:val="24"/>
        </w:rPr>
      </w:pPr>
      <w:r>
        <w:rPr>
          <w:sz w:val="24"/>
        </w:rPr>
        <w:t>As</w:t>
      </w:r>
      <w:r>
        <w:rPr>
          <w:spacing w:val="-17"/>
          <w:sz w:val="24"/>
        </w:rPr>
        <w:t xml:space="preserve"> </w:t>
      </w:r>
      <w:r>
        <w:rPr>
          <w:sz w:val="24"/>
        </w:rPr>
        <w:t>part</w:t>
      </w:r>
      <w:r>
        <w:rPr>
          <w:spacing w:val="-15"/>
          <w:sz w:val="24"/>
        </w:rPr>
        <w:t xml:space="preserve"> </w:t>
      </w:r>
      <w:r>
        <w:rPr>
          <w:sz w:val="24"/>
        </w:rPr>
        <w:t>of</w:t>
      </w:r>
      <w:r>
        <w:rPr>
          <w:spacing w:val="-13"/>
          <w:sz w:val="24"/>
        </w:rPr>
        <w:t xml:space="preserve"> </w:t>
      </w:r>
      <w:r>
        <w:rPr>
          <w:sz w:val="24"/>
        </w:rPr>
        <w:t>the</w:t>
      </w:r>
      <w:r>
        <w:rPr>
          <w:spacing w:val="-14"/>
          <w:sz w:val="24"/>
        </w:rPr>
        <w:t xml:space="preserve"> </w:t>
      </w:r>
      <w:r>
        <w:rPr>
          <w:sz w:val="24"/>
        </w:rPr>
        <w:t>re-registration</w:t>
      </w:r>
      <w:r>
        <w:rPr>
          <w:spacing w:val="-14"/>
          <w:sz w:val="24"/>
        </w:rPr>
        <w:t xml:space="preserve"> </w:t>
      </w:r>
      <w:r>
        <w:rPr>
          <w:sz w:val="24"/>
        </w:rPr>
        <w:t>procedure,</w:t>
      </w:r>
      <w:r>
        <w:rPr>
          <w:spacing w:val="-14"/>
          <w:sz w:val="24"/>
        </w:rPr>
        <w:t xml:space="preserve"> </w:t>
      </w:r>
      <w:r>
        <w:rPr>
          <w:sz w:val="24"/>
        </w:rPr>
        <w:t>a</w:t>
      </w:r>
      <w:r>
        <w:rPr>
          <w:spacing w:val="-15"/>
          <w:sz w:val="24"/>
        </w:rPr>
        <w:t xml:space="preserve"> </w:t>
      </w:r>
      <w:r>
        <w:rPr>
          <w:sz w:val="24"/>
        </w:rPr>
        <w:t>state</w:t>
      </w:r>
      <w:r>
        <w:rPr>
          <w:spacing w:val="-15"/>
          <w:sz w:val="24"/>
        </w:rPr>
        <w:t xml:space="preserve"> </w:t>
      </w:r>
      <w:r>
        <w:rPr>
          <w:sz w:val="24"/>
        </w:rPr>
        <w:t>control</w:t>
      </w:r>
      <w:r>
        <w:rPr>
          <w:spacing w:val="-14"/>
          <w:sz w:val="24"/>
        </w:rPr>
        <w:t xml:space="preserve"> </w:t>
      </w:r>
      <w:r>
        <w:rPr>
          <w:sz w:val="24"/>
        </w:rPr>
        <w:t>authority</w:t>
      </w:r>
      <w:r>
        <w:rPr>
          <w:spacing w:val="-14"/>
          <w:sz w:val="24"/>
        </w:rPr>
        <w:t xml:space="preserve"> </w:t>
      </w:r>
      <w:r>
        <w:rPr>
          <w:sz w:val="24"/>
        </w:rPr>
        <w:t>makes</w:t>
      </w:r>
      <w:r>
        <w:rPr>
          <w:spacing w:val="-12"/>
          <w:sz w:val="24"/>
        </w:rPr>
        <w:t xml:space="preserve"> </w:t>
      </w:r>
      <w:r>
        <w:rPr>
          <w:sz w:val="24"/>
        </w:rPr>
        <w:t>the</w:t>
      </w:r>
      <w:r>
        <w:rPr>
          <w:spacing w:val="-15"/>
          <w:sz w:val="24"/>
        </w:rPr>
        <w:t xml:space="preserve"> </w:t>
      </w:r>
      <w:r>
        <w:rPr>
          <w:sz w:val="24"/>
        </w:rPr>
        <w:t>following</w:t>
      </w:r>
      <w:r>
        <w:rPr>
          <w:spacing w:val="-14"/>
          <w:sz w:val="24"/>
        </w:rPr>
        <w:t xml:space="preserve"> </w:t>
      </w:r>
      <w:r>
        <w:rPr>
          <w:sz w:val="24"/>
        </w:rPr>
        <w:t xml:space="preserve">decisions within not more than 210 calendar days of the date of submission of a package of documents for </w:t>
      </w:r>
      <w:r>
        <w:rPr>
          <w:spacing w:val="3"/>
          <w:sz w:val="24"/>
        </w:rPr>
        <w:t xml:space="preserve">re- </w:t>
      </w:r>
      <w:r>
        <w:rPr>
          <w:sz w:val="24"/>
        </w:rPr>
        <w:t>registration by the marketing authorization holder, in accordance with the procedure specified in</w:t>
      </w:r>
      <w:hyperlink r:id="rId56" w:anchor="n323">
        <w:r>
          <w:rPr>
            <w:color w:val="006600"/>
            <w:sz w:val="24"/>
            <w:u w:val="single" w:color="006600"/>
          </w:rPr>
          <w:t xml:space="preserve"> </w:t>
        </w:r>
        <w:r w:rsidRPr="00403AF9">
          <w:rPr>
            <w:sz w:val="24"/>
          </w:rPr>
          <w:t>Article 13 § 3</w:t>
        </w:r>
        <w:r>
          <w:rPr>
            <w:color w:val="006600"/>
            <w:sz w:val="24"/>
          </w:rPr>
          <w:t xml:space="preserve"> </w:t>
        </w:r>
      </w:hyperlink>
      <w:r>
        <w:rPr>
          <w:sz w:val="24"/>
        </w:rPr>
        <w:t>of this Law, according to the results of a re-evaluation of the benefit-risk</w:t>
      </w:r>
      <w:r>
        <w:rPr>
          <w:spacing w:val="-16"/>
          <w:sz w:val="24"/>
        </w:rPr>
        <w:t xml:space="preserve"> </w:t>
      </w:r>
      <w:r>
        <w:rPr>
          <w:sz w:val="24"/>
        </w:rPr>
        <w:t>balance:</w:t>
      </w:r>
    </w:p>
    <w:p w:rsidR="00FF7BDE" w:rsidRDefault="00A22A0C">
      <w:pPr>
        <w:pStyle w:val="a5"/>
        <w:numPr>
          <w:ilvl w:val="0"/>
          <w:numId w:val="157"/>
        </w:numPr>
        <w:tabs>
          <w:tab w:val="left" w:pos="871"/>
        </w:tabs>
        <w:spacing w:before="151"/>
        <w:ind w:hanging="261"/>
        <w:rPr>
          <w:sz w:val="24"/>
        </w:rPr>
      </w:pPr>
      <w:r>
        <w:rPr>
          <w:sz w:val="24"/>
        </w:rPr>
        <w:t>indefinite renewal, if the benefit-risk balance is</w:t>
      </w:r>
      <w:r>
        <w:rPr>
          <w:spacing w:val="-7"/>
          <w:sz w:val="24"/>
        </w:rPr>
        <w:t xml:space="preserve"> </w:t>
      </w:r>
      <w:proofErr w:type="spellStart"/>
      <w:r>
        <w:rPr>
          <w:sz w:val="24"/>
        </w:rPr>
        <w:t>favourable</w:t>
      </w:r>
      <w:proofErr w:type="spellEnd"/>
      <w:r>
        <w:rPr>
          <w:sz w:val="24"/>
        </w:rPr>
        <w:t>;</w:t>
      </w:r>
    </w:p>
    <w:p w:rsidR="00FF7BDE" w:rsidRDefault="00A22A0C">
      <w:pPr>
        <w:pStyle w:val="a5"/>
        <w:numPr>
          <w:ilvl w:val="0"/>
          <w:numId w:val="157"/>
        </w:numPr>
        <w:tabs>
          <w:tab w:val="left" w:pos="871"/>
        </w:tabs>
        <w:spacing w:before="150"/>
        <w:ind w:hanging="261"/>
        <w:rPr>
          <w:sz w:val="24"/>
        </w:rPr>
      </w:pPr>
      <w:r>
        <w:rPr>
          <w:sz w:val="24"/>
        </w:rPr>
        <w:t>additional re-registration and renewal for five years for justified pharmacovigilance</w:t>
      </w:r>
      <w:r>
        <w:rPr>
          <w:spacing w:val="-20"/>
          <w:sz w:val="24"/>
        </w:rPr>
        <w:t xml:space="preserve"> </w:t>
      </w:r>
      <w:r>
        <w:rPr>
          <w:sz w:val="24"/>
        </w:rPr>
        <w:t>reasons;</w:t>
      </w:r>
    </w:p>
    <w:p w:rsidR="00FF7BDE" w:rsidRDefault="00A22A0C">
      <w:pPr>
        <w:pStyle w:val="a5"/>
        <w:numPr>
          <w:ilvl w:val="0"/>
          <w:numId w:val="157"/>
        </w:numPr>
        <w:tabs>
          <w:tab w:val="left" w:pos="906"/>
        </w:tabs>
        <w:spacing w:line="242" w:lineRule="auto"/>
        <w:ind w:left="160" w:right="318" w:firstLine="450"/>
        <w:rPr>
          <w:sz w:val="24"/>
        </w:rPr>
      </w:pPr>
      <w:r>
        <w:rPr>
          <w:sz w:val="24"/>
        </w:rPr>
        <w:t>failure to obtain a renewal of marketing authorization for medicinal product for justified reasons.</w:t>
      </w:r>
    </w:p>
    <w:p w:rsidR="00FF7BDE" w:rsidRDefault="00A22A0C">
      <w:pPr>
        <w:pStyle w:val="a5"/>
        <w:numPr>
          <w:ilvl w:val="0"/>
          <w:numId w:val="158"/>
        </w:numPr>
        <w:tabs>
          <w:tab w:val="left" w:pos="936"/>
        </w:tabs>
        <w:spacing w:before="147"/>
        <w:ind w:right="308" w:firstLine="450"/>
        <w:rPr>
          <w:sz w:val="24"/>
        </w:rPr>
      </w:pPr>
      <w:r>
        <w:rPr>
          <w:sz w:val="24"/>
        </w:rPr>
        <w:t>At the request of the marketing authorization holder, the validity of the marketing authorization can be reduced by the decision of a state control</w:t>
      </w:r>
      <w:r>
        <w:rPr>
          <w:spacing w:val="-5"/>
          <w:sz w:val="24"/>
        </w:rPr>
        <w:t xml:space="preserve"> </w:t>
      </w:r>
      <w:r>
        <w:rPr>
          <w:sz w:val="24"/>
        </w:rPr>
        <w:t>authority.</w:t>
      </w:r>
    </w:p>
    <w:p w:rsidR="00FF7BDE" w:rsidRDefault="00A22A0C">
      <w:pPr>
        <w:pStyle w:val="a5"/>
        <w:numPr>
          <w:ilvl w:val="0"/>
          <w:numId w:val="158"/>
        </w:numPr>
        <w:tabs>
          <w:tab w:val="left" w:pos="846"/>
        </w:tabs>
        <w:ind w:right="304" w:firstLine="450"/>
        <w:rPr>
          <w:sz w:val="24"/>
        </w:rPr>
      </w:pPr>
      <w:r>
        <w:rPr>
          <w:sz w:val="24"/>
        </w:rPr>
        <w:t>Information</w:t>
      </w:r>
      <w:r>
        <w:rPr>
          <w:spacing w:val="-7"/>
          <w:sz w:val="24"/>
        </w:rPr>
        <w:t xml:space="preserve"> </w:t>
      </w:r>
      <w:r>
        <w:rPr>
          <w:sz w:val="24"/>
        </w:rPr>
        <w:t>on</w:t>
      </w:r>
      <w:r>
        <w:rPr>
          <w:spacing w:val="-7"/>
          <w:sz w:val="24"/>
        </w:rPr>
        <w:t xml:space="preserve"> </w:t>
      </w:r>
      <w:r>
        <w:rPr>
          <w:sz w:val="24"/>
        </w:rPr>
        <w:t>the</w:t>
      </w:r>
      <w:r>
        <w:rPr>
          <w:spacing w:val="-8"/>
          <w:sz w:val="24"/>
        </w:rPr>
        <w:t xml:space="preserve"> </w:t>
      </w:r>
      <w:r>
        <w:rPr>
          <w:sz w:val="24"/>
        </w:rPr>
        <w:t>indefinite</w:t>
      </w:r>
      <w:r>
        <w:rPr>
          <w:spacing w:val="-8"/>
          <w:sz w:val="24"/>
        </w:rPr>
        <w:t xml:space="preserve"> </w:t>
      </w:r>
      <w:r>
        <w:rPr>
          <w:sz w:val="24"/>
        </w:rPr>
        <w:t>renewal</w:t>
      </w:r>
      <w:r>
        <w:rPr>
          <w:spacing w:val="-7"/>
          <w:sz w:val="24"/>
        </w:rPr>
        <w:t xml:space="preserve"> </w:t>
      </w:r>
      <w:r>
        <w:rPr>
          <w:sz w:val="24"/>
        </w:rPr>
        <w:t>or</w:t>
      </w:r>
      <w:r>
        <w:rPr>
          <w:spacing w:val="-1"/>
          <w:sz w:val="24"/>
        </w:rPr>
        <w:t xml:space="preserve"> </w:t>
      </w:r>
      <w:r>
        <w:rPr>
          <w:sz w:val="24"/>
        </w:rPr>
        <w:t>the</w:t>
      </w:r>
      <w:r>
        <w:rPr>
          <w:spacing w:val="-8"/>
          <w:sz w:val="24"/>
        </w:rPr>
        <w:t xml:space="preserve"> </w:t>
      </w:r>
      <w:r>
        <w:rPr>
          <w:sz w:val="24"/>
        </w:rPr>
        <w:t>renewal</w:t>
      </w:r>
      <w:r>
        <w:rPr>
          <w:spacing w:val="-8"/>
          <w:sz w:val="24"/>
        </w:rPr>
        <w:t xml:space="preserve"> </w:t>
      </w:r>
      <w:r>
        <w:rPr>
          <w:sz w:val="24"/>
        </w:rPr>
        <w:t>of</w:t>
      </w:r>
      <w:r>
        <w:rPr>
          <w:spacing w:val="-6"/>
          <w:sz w:val="24"/>
        </w:rPr>
        <w:t xml:space="preserve"> </w:t>
      </w:r>
      <w:r>
        <w:rPr>
          <w:sz w:val="24"/>
        </w:rPr>
        <w:t>marketing</w:t>
      </w:r>
      <w:r>
        <w:rPr>
          <w:spacing w:val="-6"/>
          <w:sz w:val="24"/>
        </w:rPr>
        <w:t xml:space="preserve"> </w:t>
      </w:r>
      <w:r>
        <w:rPr>
          <w:sz w:val="24"/>
        </w:rPr>
        <w:t>authorization</w:t>
      </w:r>
      <w:r>
        <w:rPr>
          <w:spacing w:val="-7"/>
          <w:sz w:val="24"/>
        </w:rPr>
        <w:t xml:space="preserve"> </w:t>
      </w:r>
      <w:r>
        <w:rPr>
          <w:sz w:val="24"/>
        </w:rPr>
        <w:t>for</w:t>
      </w:r>
      <w:r>
        <w:rPr>
          <w:spacing w:val="-2"/>
          <w:sz w:val="24"/>
        </w:rPr>
        <w:t xml:space="preserve"> </w:t>
      </w:r>
      <w:r>
        <w:rPr>
          <w:sz w:val="24"/>
        </w:rPr>
        <w:t>medicinal product for five years, all variations before or after the re-registration procedure are entered into the State Register of Medicinal Products within three working days of the date of the relevant decision made by a state control authority in the established</w:t>
      </w:r>
      <w:r>
        <w:rPr>
          <w:spacing w:val="4"/>
          <w:sz w:val="24"/>
        </w:rPr>
        <w:t xml:space="preserve"> </w:t>
      </w:r>
      <w:r>
        <w:rPr>
          <w:sz w:val="24"/>
        </w:rPr>
        <w:t>manner.</w:t>
      </w:r>
    </w:p>
    <w:p w:rsidR="00FF7BDE" w:rsidRDefault="00A22A0C">
      <w:pPr>
        <w:pStyle w:val="a5"/>
        <w:numPr>
          <w:ilvl w:val="0"/>
          <w:numId w:val="158"/>
        </w:numPr>
        <w:tabs>
          <w:tab w:val="left" w:pos="866"/>
        </w:tabs>
        <w:spacing w:before="151"/>
        <w:ind w:right="306" w:firstLine="450"/>
        <w:rPr>
          <w:sz w:val="24"/>
        </w:rPr>
      </w:pPr>
      <w:r>
        <w:rPr>
          <w:sz w:val="24"/>
        </w:rPr>
        <w:t>The decision on the failure to obtain a marketing authorization renewal shall be made by a state</w:t>
      </w:r>
      <w:r>
        <w:rPr>
          <w:spacing w:val="-10"/>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if,</w:t>
      </w:r>
      <w:r>
        <w:rPr>
          <w:spacing w:val="-8"/>
          <w:sz w:val="24"/>
        </w:rPr>
        <w:t xml:space="preserve"> </w:t>
      </w:r>
      <w:r>
        <w:rPr>
          <w:sz w:val="24"/>
        </w:rPr>
        <w:t>according</w:t>
      </w:r>
      <w:r>
        <w:rPr>
          <w:spacing w:val="-13"/>
          <w:sz w:val="24"/>
        </w:rPr>
        <w:t xml:space="preserve"> </w:t>
      </w:r>
      <w:r>
        <w:rPr>
          <w:sz w:val="24"/>
        </w:rPr>
        <w:t>to</w:t>
      </w:r>
      <w:r>
        <w:rPr>
          <w:spacing w:val="-9"/>
          <w:sz w:val="24"/>
        </w:rPr>
        <w:t xml:space="preserve"> </w:t>
      </w:r>
      <w:r>
        <w:rPr>
          <w:sz w:val="24"/>
        </w:rPr>
        <w:t>the</w:t>
      </w:r>
      <w:r>
        <w:rPr>
          <w:spacing w:val="-15"/>
          <w:sz w:val="24"/>
        </w:rPr>
        <w:t xml:space="preserve"> </w:t>
      </w:r>
      <w:r>
        <w:rPr>
          <w:sz w:val="24"/>
        </w:rPr>
        <w:t>examination</w:t>
      </w:r>
      <w:r>
        <w:rPr>
          <w:spacing w:val="-13"/>
          <w:sz w:val="24"/>
        </w:rPr>
        <w:t xml:space="preserve"> </w:t>
      </w:r>
      <w:r>
        <w:rPr>
          <w:sz w:val="24"/>
        </w:rPr>
        <w:t>results,</w:t>
      </w:r>
      <w:r>
        <w:rPr>
          <w:spacing w:val="-9"/>
          <w:sz w:val="24"/>
        </w:rPr>
        <w:t xml:space="preserve"> </w:t>
      </w:r>
      <w:r>
        <w:rPr>
          <w:sz w:val="24"/>
        </w:rPr>
        <w:t>the</w:t>
      </w:r>
      <w:r>
        <w:rPr>
          <w:spacing w:val="-10"/>
          <w:sz w:val="24"/>
        </w:rPr>
        <w:t xml:space="preserve"> </w:t>
      </w:r>
      <w:r>
        <w:rPr>
          <w:sz w:val="24"/>
        </w:rPr>
        <w:t>marketing</w:t>
      </w:r>
      <w:r>
        <w:rPr>
          <w:spacing w:val="-9"/>
          <w:sz w:val="24"/>
        </w:rPr>
        <w:t xml:space="preserve"> </w:t>
      </w:r>
      <w:r>
        <w:rPr>
          <w:sz w:val="24"/>
        </w:rPr>
        <w:t>authorization</w:t>
      </w:r>
      <w:r>
        <w:rPr>
          <w:spacing w:val="-13"/>
          <w:sz w:val="24"/>
        </w:rPr>
        <w:t xml:space="preserve"> </w:t>
      </w:r>
      <w:r>
        <w:rPr>
          <w:sz w:val="24"/>
        </w:rPr>
        <w:t>holder</w:t>
      </w:r>
      <w:r>
        <w:rPr>
          <w:spacing w:val="-13"/>
          <w:sz w:val="24"/>
        </w:rPr>
        <w:t xml:space="preserve"> </w:t>
      </w:r>
      <w:r>
        <w:rPr>
          <w:sz w:val="24"/>
        </w:rPr>
        <w:t>has not proven that the benefits of the medicinal product outweigh the</w:t>
      </w:r>
      <w:r>
        <w:rPr>
          <w:spacing w:val="-10"/>
          <w:sz w:val="24"/>
        </w:rPr>
        <w:t xml:space="preserve"> </w:t>
      </w:r>
      <w:r>
        <w:rPr>
          <w:sz w:val="24"/>
        </w:rPr>
        <w:t>risks.</w:t>
      </w:r>
    </w:p>
    <w:p w:rsidR="00FF7BDE" w:rsidRDefault="00A22A0C">
      <w:pPr>
        <w:pStyle w:val="a5"/>
        <w:numPr>
          <w:ilvl w:val="0"/>
          <w:numId w:val="158"/>
        </w:numPr>
        <w:tabs>
          <w:tab w:val="left" w:pos="846"/>
        </w:tabs>
        <w:spacing w:before="147" w:line="244" w:lineRule="auto"/>
        <w:ind w:right="310" w:firstLine="450"/>
        <w:rPr>
          <w:sz w:val="24"/>
        </w:rPr>
      </w:pPr>
      <w:r>
        <w:rPr>
          <w:sz w:val="24"/>
        </w:rPr>
        <w:t>The</w:t>
      </w:r>
      <w:r>
        <w:rPr>
          <w:spacing w:val="-10"/>
          <w:sz w:val="24"/>
        </w:rPr>
        <w:t xml:space="preserve"> </w:t>
      </w:r>
      <w:r>
        <w:rPr>
          <w:sz w:val="24"/>
        </w:rPr>
        <w:t>decision</w:t>
      </w:r>
      <w:r>
        <w:rPr>
          <w:spacing w:val="-8"/>
          <w:sz w:val="24"/>
        </w:rPr>
        <w:t xml:space="preserve"> </w:t>
      </w:r>
      <w:r>
        <w:rPr>
          <w:sz w:val="24"/>
        </w:rPr>
        <w:t>on</w:t>
      </w:r>
      <w:r>
        <w:rPr>
          <w:spacing w:val="-8"/>
          <w:sz w:val="24"/>
        </w:rPr>
        <w:t xml:space="preserve"> </w:t>
      </w:r>
      <w:r>
        <w:rPr>
          <w:sz w:val="24"/>
        </w:rPr>
        <w:t>re-registration</w:t>
      </w:r>
      <w:r>
        <w:rPr>
          <w:spacing w:val="-8"/>
          <w:sz w:val="24"/>
        </w:rPr>
        <w:t xml:space="preserve"> </w:t>
      </w:r>
      <w:r>
        <w:rPr>
          <w:sz w:val="24"/>
        </w:rPr>
        <w:t>shall</w:t>
      </w:r>
      <w:r>
        <w:rPr>
          <w:spacing w:val="-9"/>
          <w:sz w:val="24"/>
        </w:rPr>
        <w:t xml:space="preserve"> </w:t>
      </w:r>
      <w:r>
        <w:rPr>
          <w:sz w:val="24"/>
        </w:rPr>
        <w:t>be</w:t>
      </w:r>
      <w:r>
        <w:rPr>
          <w:spacing w:val="-9"/>
          <w:sz w:val="24"/>
        </w:rPr>
        <w:t xml:space="preserve"> </w:t>
      </w:r>
      <w:r>
        <w:rPr>
          <w:sz w:val="24"/>
        </w:rPr>
        <w:t>confirmation</w:t>
      </w:r>
      <w:r>
        <w:rPr>
          <w:spacing w:val="-8"/>
          <w:sz w:val="24"/>
        </w:rPr>
        <w:t xml:space="preserve"> </w:t>
      </w:r>
      <w:r>
        <w:rPr>
          <w:sz w:val="24"/>
        </w:rPr>
        <w:t>of</w:t>
      </w:r>
      <w:r>
        <w:rPr>
          <w:spacing w:val="-7"/>
          <w:sz w:val="24"/>
        </w:rPr>
        <w:t xml:space="preserve"> </w:t>
      </w:r>
      <w:r>
        <w:rPr>
          <w:sz w:val="24"/>
        </w:rPr>
        <w:t>the</w:t>
      </w:r>
      <w:r>
        <w:rPr>
          <w:spacing w:val="-9"/>
          <w:sz w:val="24"/>
        </w:rPr>
        <w:t xml:space="preserve"> </w:t>
      </w:r>
      <w:r>
        <w:rPr>
          <w:sz w:val="24"/>
        </w:rPr>
        <w:t>fact</w:t>
      </w:r>
      <w:r>
        <w:rPr>
          <w:spacing w:val="-9"/>
          <w:sz w:val="24"/>
        </w:rPr>
        <w:t xml:space="preserve"> </w:t>
      </w:r>
      <w:r>
        <w:rPr>
          <w:sz w:val="24"/>
        </w:rPr>
        <w:t>of</w:t>
      </w:r>
      <w:r>
        <w:rPr>
          <w:spacing w:val="-7"/>
          <w:sz w:val="24"/>
        </w:rPr>
        <w:t xml:space="preserve"> </w:t>
      </w:r>
      <w:r>
        <w:rPr>
          <w:sz w:val="24"/>
        </w:rPr>
        <w:t>its</w:t>
      </w:r>
      <w:r>
        <w:rPr>
          <w:spacing w:val="-6"/>
          <w:sz w:val="24"/>
        </w:rPr>
        <w:t xml:space="preserve"> </w:t>
      </w:r>
      <w:r>
        <w:rPr>
          <w:sz w:val="24"/>
        </w:rPr>
        <w:t>authorization</w:t>
      </w:r>
      <w:r>
        <w:rPr>
          <w:spacing w:val="-8"/>
          <w:sz w:val="24"/>
        </w:rPr>
        <w:t xml:space="preserve"> </w:t>
      </w:r>
      <w:r>
        <w:rPr>
          <w:sz w:val="24"/>
        </w:rPr>
        <w:t>in</w:t>
      </w:r>
      <w:r>
        <w:rPr>
          <w:spacing w:val="-8"/>
          <w:sz w:val="24"/>
        </w:rPr>
        <w:t xml:space="preserve"> </w:t>
      </w:r>
      <w:r>
        <w:rPr>
          <w:sz w:val="24"/>
        </w:rPr>
        <w:t>Ukraine after the date indicated in such a</w:t>
      </w:r>
      <w:r>
        <w:rPr>
          <w:spacing w:val="-4"/>
          <w:sz w:val="24"/>
        </w:rPr>
        <w:t xml:space="preserve"> </w:t>
      </w:r>
      <w:r>
        <w:rPr>
          <w:sz w:val="24"/>
        </w:rPr>
        <w:t>decision.</w:t>
      </w:r>
    </w:p>
    <w:p w:rsidR="00FF7BDE" w:rsidRDefault="00A22A0C">
      <w:pPr>
        <w:pStyle w:val="a3"/>
        <w:spacing w:before="143"/>
        <w:jc w:val="left"/>
      </w:pPr>
      <w:r>
        <w:t>The decision on the re-registration shall be the basis for updating information on the medicinal product in the State Register of Medicinal Products.</w:t>
      </w:r>
    </w:p>
    <w:p w:rsidR="00FF7BDE" w:rsidRDefault="00A22A0C">
      <w:pPr>
        <w:pStyle w:val="a5"/>
        <w:numPr>
          <w:ilvl w:val="0"/>
          <w:numId w:val="158"/>
        </w:numPr>
        <w:tabs>
          <w:tab w:val="left" w:pos="866"/>
        </w:tabs>
        <w:spacing w:before="148"/>
        <w:ind w:right="306" w:firstLine="450"/>
        <w:rPr>
          <w:sz w:val="24"/>
        </w:rPr>
      </w:pPr>
      <w:r>
        <w:rPr>
          <w:sz w:val="24"/>
        </w:rPr>
        <w:t>The decision of a state control authority on the additional re-registration and the renewal of marketing</w:t>
      </w:r>
      <w:r>
        <w:rPr>
          <w:spacing w:val="-8"/>
          <w:sz w:val="24"/>
        </w:rPr>
        <w:t xml:space="preserve"> </w:t>
      </w:r>
      <w:r>
        <w:rPr>
          <w:sz w:val="24"/>
        </w:rPr>
        <w:t>authorization</w:t>
      </w:r>
      <w:r>
        <w:rPr>
          <w:spacing w:val="-8"/>
          <w:sz w:val="24"/>
        </w:rPr>
        <w:t xml:space="preserve"> </w:t>
      </w:r>
      <w:r>
        <w:rPr>
          <w:sz w:val="24"/>
        </w:rPr>
        <w:t>for</w:t>
      </w:r>
      <w:r>
        <w:rPr>
          <w:spacing w:val="-7"/>
          <w:sz w:val="24"/>
        </w:rPr>
        <w:t xml:space="preserve"> </w:t>
      </w:r>
      <w:r>
        <w:rPr>
          <w:sz w:val="24"/>
        </w:rPr>
        <w:t>medicinal</w:t>
      </w:r>
      <w:r>
        <w:rPr>
          <w:spacing w:val="-8"/>
          <w:sz w:val="24"/>
        </w:rPr>
        <w:t xml:space="preserve"> </w:t>
      </w:r>
      <w:r>
        <w:rPr>
          <w:sz w:val="24"/>
        </w:rPr>
        <w:t>product</w:t>
      </w:r>
      <w:r>
        <w:rPr>
          <w:spacing w:val="-9"/>
          <w:sz w:val="24"/>
        </w:rPr>
        <w:t xml:space="preserve"> </w:t>
      </w:r>
      <w:r>
        <w:rPr>
          <w:sz w:val="24"/>
        </w:rPr>
        <w:t>for</w:t>
      </w:r>
      <w:r>
        <w:rPr>
          <w:spacing w:val="-7"/>
          <w:sz w:val="24"/>
        </w:rPr>
        <w:t xml:space="preserve"> </w:t>
      </w:r>
      <w:r>
        <w:rPr>
          <w:sz w:val="24"/>
        </w:rPr>
        <w:t>five</w:t>
      </w:r>
      <w:r>
        <w:rPr>
          <w:spacing w:val="-8"/>
          <w:sz w:val="24"/>
        </w:rPr>
        <w:t xml:space="preserve"> </w:t>
      </w:r>
      <w:r>
        <w:rPr>
          <w:sz w:val="24"/>
        </w:rPr>
        <w:t>years</w:t>
      </w:r>
      <w:r>
        <w:rPr>
          <w:spacing w:val="-6"/>
          <w:sz w:val="24"/>
        </w:rPr>
        <w:t xml:space="preserve"> </w:t>
      </w:r>
      <w:r>
        <w:rPr>
          <w:sz w:val="24"/>
        </w:rPr>
        <w:t>for</w:t>
      </w:r>
      <w:r>
        <w:rPr>
          <w:spacing w:val="-7"/>
          <w:sz w:val="24"/>
        </w:rPr>
        <w:t xml:space="preserve"> </w:t>
      </w:r>
      <w:r>
        <w:rPr>
          <w:sz w:val="24"/>
        </w:rPr>
        <w:t>justified</w:t>
      </w:r>
      <w:r>
        <w:rPr>
          <w:spacing w:val="-8"/>
          <w:sz w:val="24"/>
        </w:rPr>
        <w:t xml:space="preserve"> </w:t>
      </w:r>
      <w:r>
        <w:rPr>
          <w:sz w:val="24"/>
        </w:rPr>
        <w:t>pharmacovigilance</w:t>
      </w:r>
      <w:r>
        <w:rPr>
          <w:spacing w:val="-8"/>
          <w:sz w:val="24"/>
        </w:rPr>
        <w:t xml:space="preserve"> </w:t>
      </w:r>
      <w:r>
        <w:rPr>
          <w:sz w:val="24"/>
        </w:rPr>
        <w:t>reasons, or on the failure to obtain a renewal of marketing authorization for medicinal product for justified reasons, may be appealed in accordance with the procedure established by</w:t>
      </w:r>
      <w:r>
        <w:rPr>
          <w:spacing w:val="-6"/>
          <w:sz w:val="24"/>
        </w:rPr>
        <w:t xml:space="preserve"> </w:t>
      </w:r>
      <w:r>
        <w:rPr>
          <w:sz w:val="24"/>
        </w:rPr>
        <w:t>law.</w:t>
      </w:r>
    </w:p>
    <w:p w:rsidR="00FF7BDE" w:rsidRDefault="00A22A0C">
      <w:pPr>
        <w:pStyle w:val="a5"/>
        <w:numPr>
          <w:ilvl w:val="0"/>
          <w:numId w:val="158"/>
        </w:numPr>
        <w:tabs>
          <w:tab w:val="left" w:pos="1001"/>
        </w:tabs>
        <w:spacing w:before="151"/>
        <w:ind w:right="305" w:firstLine="450"/>
        <w:rPr>
          <w:sz w:val="24"/>
        </w:rPr>
      </w:pPr>
      <w:r>
        <w:rPr>
          <w:sz w:val="24"/>
        </w:rPr>
        <w:t>Medicinal products put into circulation in the territory of Ukraine during the validity of marketing authorization and marketing authorization for which has not been terminated, suspended or cancelled, are marketed and used in Ukraine until the expiry of shelf life, determined by the marketing authorization holder and indicated on the packaging by the manufacturer. The specified norm shall also apply to medicinal products, the registration dossiers of which were amended</w:t>
      </w:r>
      <w:r>
        <w:rPr>
          <w:spacing w:val="-37"/>
          <w:sz w:val="24"/>
        </w:rPr>
        <w:t xml:space="preserve"> </w:t>
      </w:r>
      <w:r>
        <w:rPr>
          <w:sz w:val="24"/>
        </w:rPr>
        <w:t>during the validity of the marketing authorization, in particular, to batches that were manufactured before the</w:t>
      </w:r>
      <w:r>
        <w:rPr>
          <w:spacing w:val="-5"/>
          <w:sz w:val="24"/>
        </w:rPr>
        <w:t xml:space="preserve"> </w:t>
      </w:r>
      <w:r>
        <w:rPr>
          <w:sz w:val="24"/>
        </w:rPr>
        <w:t>date</w:t>
      </w:r>
      <w:r>
        <w:rPr>
          <w:spacing w:val="-4"/>
          <w:sz w:val="24"/>
        </w:rPr>
        <w:t xml:space="preserve"> </w:t>
      </w:r>
      <w:r>
        <w:rPr>
          <w:sz w:val="24"/>
        </w:rPr>
        <w:t>of</w:t>
      </w:r>
      <w:r>
        <w:rPr>
          <w:spacing w:val="-2"/>
          <w:sz w:val="24"/>
        </w:rPr>
        <w:t xml:space="preserve"> </w:t>
      </w:r>
      <w:r>
        <w:rPr>
          <w:sz w:val="24"/>
        </w:rPr>
        <w:t>approval</w:t>
      </w:r>
      <w:r>
        <w:rPr>
          <w:spacing w:val="-4"/>
          <w:sz w:val="24"/>
        </w:rPr>
        <w:t xml:space="preserve"> </w:t>
      </w:r>
      <w:r>
        <w:rPr>
          <w:sz w:val="24"/>
        </w:rPr>
        <w:t>of</w:t>
      </w:r>
      <w:r>
        <w:rPr>
          <w:spacing w:val="-2"/>
          <w:sz w:val="24"/>
        </w:rPr>
        <w:t xml:space="preserve"> </w:t>
      </w:r>
      <w:r>
        <w:rPr>
          <w:sz w:val="24"/>
        </w:rPr>
        <w:t>variations</w:t>
      </w:r>
      <w:r>
        <w:rPr>
          <w:spacing w:val="-2"/>
          <w:sz w:val="24"/>
        </w:rPr>
        <w:t xml:space="preserve"> </w:t>
      </w:r>
      <w:r>
        <w:rPr>
          <w:sz w:val="24"/>
        </w:rPr>
        <w:t>or</w:t>
      </w:r>
      <w:r>
        <w:rPr>
          <w:spacing w:val="-2"/>
          <w:sz w:val="24"/>
        </w:rPr>
        <w:t xml:space="preserve"> </w:t>
      </w:r>
      <w:r>
        <w:rPr>
          <w:sz w:val="24"/>
        </w:rPr>
        <w:t>the</w:t>
      </w:r>
      <w:r>
        <w:rPr>
          <w:spacing w:val="-4"/>
          <w:sz w:val="24"/>
        </w:rPr>
        <w:t xml:space="preserve"> </w:t>
      </w:r>
      <w:r>
        <w:rPr>
          <w:sz w:val="24"/>
        </w:rPr>
        <w:t>date</w:t>
      </w:r>
      <w:r>
        <w:rPr>
          <w:spacing w:val="-4"/>
          <w:sz w:val="24"/>
        </w:rPr>
        <w:t xml:space="preserve"> </w:t>
      </w:r>
      <w:r>
        <w:rPr>
          <w:sz w:val="24"/>
        </w:rPr>
        <w:t>of</w:t>
      </w:r>
      <w:r>
        <w:rPr>
          <w:spacing w:val="-2"/>
          <w:sz w:val="24"/>
        </w:rPr>
        <w:t xml:space="preserve"> </w:t>
      </w:r>
      <w:r>
        <w:rPr>
          <w:sz w:val="24"/>
        </w:rPr>
        <w:t>implementation</w:t>
      </w:r>
      <w:r>
        <w:rPr>
          <w:spacing w:val="-2"/>
          <w:sz w:val="24"/>
        </w:rPr>
        <w:t xml:space="preserve"> </w:t>
      </w:r>
      <w:r>
        <w:rPr>
          <w:spacing w:val="2"/>
          <w:sz w:val="24"/>
        </w:rPr>
        <w:t>of</w:t>
      </w:r>
      <w:r>
        <w:rPr>
          <w:spacing w:val="-3"/>
          <w:sz w:val="24"/>
        </w:rPr>
        <w:t xml:space="preserve"> </w:t>
      </w:r>
      <w:r>
        <w:rPr>
          <w:sz w:val="24"/>
        </w:rPr>
        <w:t>variations,</w:t>
      </w:r>
      <w:r>
        <w:rPr>
          <w:spacing w:val="-2"/>
          <w:sz w:val="24"/>
        </w:rPr>
        <w:t xml:space="preserve"> </w:t>
      </w:r>
      <w:r>
        <w:rPr>
          <w:sz w:val="24"/>
        </w:rPr>
        <w:t>or</w:t>
      </w:r>
      <w:r>
        <w:rPr>
          <w:spacing w:val="-2"/>
          <w:sz w:val="24"/>
        </w:rPr>
        <w:t xml:space="preserve"> </w:t>
      </w:r>
      <w:r>
        <w:rPr>
          <w:sz w:val="24"/>
        </w:rPr>
        <w:t>the</w:t>
      </w:r>
      <w:r>
        <w:rPr>
          <w:spacing w:val="-4"/>
          <w:sz w:val="24"/>
        </w:rPr>
        <w:t xml:space="preserve"> </w:t>
      </w:r>
      <w:r>
        <w:rPr>
          <w:sz w:val="24"/>
        </w:rPr>
        <w:t>date</w:t>
      </w:r>
      <w:r>
        <w:rPr>
          <w:spacing w:val="-4"/>
          <w:sz w:val="24"/>
        </w:rPr>
        <w:t xml:space="preserve"> </w:t>
      </w:r>
      <w:r>
        <w:rPr>
          <w:sz w:val="24"/>
        </w:rPr>
        <w:t>of</w:t>
      </w:r>
      <w:r>
        <w:rPr>
          <w:spacing w:val="-2"/>
          <w:sz w:val="24"/>
        </w:rPr>
        <w:t xml:space="preserve"> </w:t>
      </w:r>
      <w:r>
        <w:rPr>
          <w:sz w:val="24"/>
        </w:rPr>
        <w:t>expiry</w:t>
      </w:r>
      <w:r>
        <w:rPr>
          <w:spacing w:val="-3"/>
          <w:sz w:val="24"/>
        </w:rPr>
        <w:t xml:space="preserve"> </w:t>
      </w:r>
      <w:r>
        <w:rPr>
          <w:sz w:val="24"/>
        </w:rPr>
        <w:t>of the marketing authorization by the marketing authorization</w:t>
      </w:r>
      <w:r>
        <w:rPr>
          <w:spacing w:val="1"/>
          <w:sz w:val="24"/>
        </w:rPr>
        <w:t xml:space="preserve"> </w:t>
      </w:r>
      <w:r>
        <w:rPr>
          <w:sz w:val="24"/>
        </w:rPr>
        <w:t>holder.</w:t>
      </w:r>
    </w:p>
    <w:p w:rsidR="00FF7BDE" w:rsidRDefault="00A22A0C">
      <w:pPr>
        <w:pStyle w:val="a3"/>
        <w:spacing w:before="153"/>
        <w:ind w:right="311"/>
        <w:jc w:val="left"/>
      </w:pPr>
      <w:r>
        <w:rPr>
          <w:b/>
        </w:rPr>
        <w:t xml:space="preserve">Article 36. </w:t>
      </w:r>
      <w:r>
        <w:t>Responsibility of the marketing authorization holder, manufacturer and importer of the medicinal product</w:t>
      </w:r>
    </w:p>
    <w:p w:rsidR="006B24D3" w:rsidRPr="006B24D3" w:rsidRDefault="00A22A0C" w:rsidP="006B24D3">
      <w:pPr>
        <w:pStyle w:val="a5"/>
        <w:numPr>
          <w:ilvl w:val="0"/>
          <w:numId w:val="156"/>
        </w:numPr>
        <w:tabs>
          <w:tab w:val="left" w:pos="851"/>
        </w:tabs>
        <w:spacing w:before="76"/>
        <w:ind w:right="311" w:firstLine="450"/>
        <w:jc w:val="left"/>
      </w:pPr>
      <w:r w:rsidRPr="006B24D3">
        <w:rPr>
          <w:sz w:val="24"/>
        </w:rPr>
        <w:t>The marketing authorization holder shall be responsible for the</w:t>
      </w:r>
      <w:r w:rsidRPr="006B24D3">
        <w:rPr>
          <w:spacing w:val="-44"/>
          <w:sz w:val="24"/>
        </w:rPr>
        <w:t xml:space="preserve"> </w:t>
      </w:r>
      <w:r w:rsidRPr="006B24D3">
        <w:rPr>
          <w:sz w:val="24"/>
        </w:rPr>
        <w:t>quality, safety and efficacy of the</w:t>
      </w:r>
      <w:r w:rsidRPr="006B24D3">
        <w:rPr>
          <w:spacing w:val="-20"/>
          <w:sz w:val="24"/>
        </w:rPr>
        <w:t xml:space="preserve"> </w:t>
      </w:r>
      <w:r w:rsidRPr="006B24D3">
        <w:rPr>
          <w:sz w:val="24"/>
        </w:rPr>
        <w:t>medicinal</w:t>
      </w:r>
      <w:r w:rsidRPr="006B24D3">
        <w:rPr>
          <w:spacing w:val="-15"/>
          <w:sz w:val="24"/>
        </w:rPr>
        <w:t xml:space="preserve"> </w:t>
      </w:r>
      <w:r w:rsidRPr="006B24D3">
        <w:rPr>
          <w:sz w:val="24"/>
        </w:rPr>
        <w:t>product</w:t>
      </w:r>
      <w:r w:rsidRPr="006B24D3">
        <w:rPr>
          <w:spacing w:val="-15"/>
          <w:sz w:val="24"/>
        </w:rPr>
        <w:t xml:space="preserve"> </w:t>
      </w:r>
      <w:r w:rsidRPr="006B24D3">
        <w:rPr>
          <w:sz w:val="24"/>
        </w:rPr>
        <w:t>during</w:t>
      </w:r>
      <w:r w:rsidRPr="006B24D3">
        <w:rPr>
          <w:spacing w:val="-13"/>
          <w:sz w:val="24"/>
        </w:rPr>
        <w:t xml:space="preserve"> </w:t>
      </w:r>
      <w:r w:rsidRPr="006B24D3">
        <w:rPr>
          <w:sz w:val="24"/>
        </w:rPr>
        <w:t>the</w:t>
      </w:r>
      <w:r w:rsidRPr="006B24D3">
        <w:rPr>
          <w:spacing w:val="-15"/>
          <w:sz w:val="24"/>
        </w:rPr>
        <w:t xml:space="preserve"> </w:t>
      </w:r>
      <w:r w:rsidRPr="006B24D3">
        <w:rPr>
          <w:sz w:val="24"/>
        </w:rPr>
        <w:t>validity</w:t>
      </w:r>
      <w:r w:rsidRPr="006B24D3">
        <w:rPr>
          <w:spacing w:val="-14"/>
          <w:sz w:val="24"/>
        </w:rPr>
        <w:t xml:space="preserve"> </w:t>
      </w:r>
      <w:r w:rsidRPr="006B24D3">
        <w:rPr>
          <w:sz w:val="24"/>
        </w:rPr>
        <w:t>of</w:t>
      </w:r>
      <w:r w:rsidRPr="006B24D3">
        <w:rPr>
          <w:spacing w:val="-18"/>
          <w:sz w:val="24"/>
        </w:rPr>
        <w:t xml:space="preserve"> </w:t>
      </w:r>
      <w:r w:rsidRPr="006B24D3">
        <w:rPr>
          <w:sz w:val="24"/>
        </w:rPr>
        <w:t>the</w:t>
      </w:r>
      <w:r w:rsidRPr="006B24D3">
        <w:rPr>
          <w:spacing w:val="-15"/>
          <w:sz w:val="24"/>
        </w:rPr>
        <w:t xml:space="preserve"> </w:t>
      </w:r>
      <w:r w:rsidRPr="006B24D3">
        <w:rPr>
          <w:sz w:val="24"/>
        </w:rPr>
        <w:t>marketing</w:t>
      </w:r>
      <w:r w:rsidRPr="006B24D3">
        <w:rPr>
          <w:spacing w:val="-18"/>
          <w:sz w:val="24"/>
        </w:rPr>
        <w:t xml:space="preserve"> </w:t>
      </w:r>
      <w:r w:rsidRPr="006B24D3">
        <w:rPr>
          <w:sz w:val="24"/>
        </w:rPr>
        <w:t>authorization</w:t>
      </w:r>
      <w:r w:rsidRPr="006B24D3">
        <w:rPr>
          <w:spacing w:val="-14"/>
          <w:sz w:val="24"/>
        </w:rPr>
        <w:t xml:space="preserve"> </w:t>
      </w:r>
      <w:r w:rsidRPr="006B24D3">
        <w:rPr>
          <w:sz w:val="24"/>
        </w:rPr>
        <w:t>and</w:t>
      </w:r>
      <w:r w:rsidRPr="006B24D3">
        <w:rPr>
          <w:spacing w:val="-14"/>
          <w:sz w:val="24"/>
        </w:rPr>
        <w:t xml:space="preserve"> </w:t>
      </w:r>
      <w:r w:rsidRPr="006B24D3">
        <w:rPr>
          <w:sz w:val="24"/>
        </w:rPr>
        <w:t>its</w:t>
      </w:r>
      <w:r w:rsidRPr="006B24D3">
        <w:rPr>
          <w:spacing w:val="-12"/>
          <w:sz w:val="24"/>
        </w:rPr>
        <w:t xml:space="preserve"> </w:t>
      </w:r>
      <w:r w:rsidRPr="006B24D3">
        <w:rPr>
          <w:sz w:val="24"/>
        </w:rPr>
        <w:t>circulation</w:t>
      </w:r>
      <w:r w:rsidRPr="006B24D3">
        <w:rPr>
          <w:spacing w:val="-18"/>
          <w:sz w:val="24"/>
        </w:rPr>
        <w:t xml:space="preserve"> </w:t>
      </w:r>
      <w:r w:rsidRPr="006B24D3">
        <w:rPr>
          <w:sz w:val="24"/>
        </w:rPr>
        <w:t>in</w:t>
      </w:r>
      <w:r w:rsidRPr="006B24D3">
        <w:rPr>
          <w:spacing w:val="-14"/>
          <w:sz w:val="24"/>
        </w:rPr>
        <w:t xml:space="preserve"> </w:t>
      </w:r>
      <w:r w:rsidRPr="006B24D3">
        <w:rPr>
          <w:sz w:val="24"/>
        </w:rPr>
        <w:t>Ukraine. The appointment of a representative in Ukraine shall not release the marketing authorization holder from legal responsibility in accordance with the law of</w:t>
      </w:r>
      <w:r w:rsidRPr="006B24D3">
        <w:rPr>
          <w:spacing w:val="-3"/>
          <w:sz w:val="24"/>
        </w:rPr>
        <w:t xml:space="preserve"> </w:t>
      </w:r>
      <w:r w:rsidRPr="006B24D3">
        <w:rPr>
          <w:sz w:val="24"/>
        </w:rPr>
        <w:t>Ukraine.</w:t>
      </w:r>
      <w:r w:rsidR="006B24D3">
        <w:rPr>
          <w:sz w:val="24"/>
          <w:lang w:val="uk-UA"/>
        </w:rPr>
        <w:t xml:space="preserve"> </w:t>
      </w:r>
    </w:p>
    <w:p w:rsidR="00FF7BDE" w:rsidRDefault="00A22A0C" w:rsidP="006B24D3">
      <w:pPr>
        <w:pStyle w:val="a5"/>
        <w:tabs>
          <w:tab w:val="left" w:pos="851"/>
        </w:tabs>
        <w:spacing w:before="76"/>
        <w:ind w:left="610" w:right="311" w:firstLine="0"/>
        <w:jc w:val="left"/>
      </w:pPr>
      <w:r w:rsidRPr="006B24D3">
        <w:rPr>
          <w:sz w:val="24"/>
          <w:szCs w:val="24"/>
        </w:rPr>
        <w:t>The</w:t>
      </w:r>
      <w:r w:rsidRPr="006B24D3">
        <w:rPr>
          <w:spacing w:val="-14"/>
          <w:sz w:val="24"/>
          <w:szCs w:val="24"/>
        </w:rPr>
        <w:t xml:space="preserve"> </w:t>
      </w:r>
      <w:r w:rsidRPr="006B24D3">
        <w:rPr>
          <w:sz w:val="24"/>
          <w:szCs w:val="24"/>
        </w:rPr>
        <w:t>marketing</w:t>
      </w:r>
      <w:r w:rsidRPr="006B24D3">
        <w:rPr>
          <w:spacing w:val="-9"/>
          <w:sz w:val="24"/>
          <w:szCs w:val="24"/>
        </w:rPr>
        <w:t xml:space="preserve"> </w:t>
      </w:r>
      <w:r w:rsidRPr="006B24D3">
        <w:rPr>
          <w:sz w:val="24"/>
          <w:szCs w:val="24"/>
        </w:rPr>
        <w:t>authorization</w:t>
      </w:r>
      <w:r w:rsidRPr="006B24D3">
        <w:rPr>
          <w:spacing w:val="-13"/>
          <w:sz w:val="24"/>
          <w:szCs w:val="24"/>
        </w:rPr>
        <w:t xml:space="preserve"> </w:t>
      </w:r>
      <w:r w:rsidRPr="006B24D3">
        <w:rPr>
          <w:sz w:val="24"/>
          <w:szCs w:val="24"/>
        </w:rPr>
        <w:t>holder,</w:t>
      </w:r>
      <w:r w:rsidRPr="006B24D3">
        <w:rPr>
          <w:spacing w:val="-8"/>
          <w:sz w:val="24"/>
          <w:szCs w:val="24"/>
        </w:rPr>
        <w:t xml:space="preserve"> </w:t>
      </w:r>
      <w:r w:rsidRPr="006B24D3">
        <w:rPr>
          <w:sz w:val="24"/>
          <w:szCs w:val="24"/>
        </w:rPr>
        <w:t>manufacturer</w:t>
      </w:r>
      <w:r w:rsidRPr="006B24D3">
        <w:rPr>
          <w:spacing w:val="-8"/>
          <w:sz w:val="24"/>
          <w:szCs w:val="24"/>
        </w:rPr>
        <w:t xml:space="preserve"> </w:t>
      </w:r>
      <w:r w:rsidRPr="006B24D3">
        <w:rPr>
          <w:sz w:val="24"/>
          <w:szCs w:val="24"/>
        </w:rPr>
        <w:t>and/or</w:t>
      </w:r>
      <w:r w:rsidRPr="006B24D3">
        <w:rPr>
          <w:spacing w:val="-12"/>
          <w:sz w:val="24"/>
          <w:szCs w:val="24"/>
        </w:rPr>
        <w:t xml:space="preserve"> </w:t>
      </w:r>
      <w:r w:rsidRPr="006B24D3">
        <w:rPr>
          <w:sz w:val="24"/>
          <w:szCs w:val="24"/>
        </w:rPr>
        <w:t>importer</w:t>
      </w:r>
      <w:r w:rsidRPr="006B24D3">
        <w:rPr>
          <w:spacing w:val="-12"/>
          <w:sz w:val="24"/>
          <w:szCs w:val="24"/>
        </w:rPr>
        <w:t xml:space="preserve"> </w:t>
      </w:r>
      <w:r w:rsidRPr="006B24D3">
        <w:rPr>
          <w:sz w:val="24"/>
          <w:szCs w:val="24"/>
        </w:rPr>
        <w:t>of</w:t>
      </w:r>
      <w:r w:rsidRPr="006B24D3">
        <w:rPr>
          <w:spacing w:val="-12"/>
          <w:sz w:val="24"/>
          <w:szCs w:val="24"/>
        </w:rPr>
        <w:t xml:space="preserve"> </w:t>
      </w:r>
      <w:r w:rsidRPr="006B24D3">
        <w:rPr>
          <w:sz w:val="24"/>
          <w:szCs w:val="24"/>
        </w:rPr>
        <w:t>the</w:t>
      </w:r>
      <w:r w:rsidRPr="006B24D3">
        <w:rPr>
          <w:spacing w:val="-14"/>
          <w:sz w:val="24"/>
          <w:szCs w:val="24"/>
        </w:rPr>
        <w:t xml:space="preserve"> </w:t>
      </w:r>
      <w:r w:rsidRPr="006B24D3">
        <w:rPr>
          <w:sz w:val="24"/>
          <w:szCs w:val="24"/>
        </w:rPr>
        <w:t>medicinal</w:t>
      </w:r>
      <w:r w:rsidRPr="006B24D3">
        <w:rPr>
          <w:spacing w:val="-14"/>
          <w:sz w:val="24"/>
          <w:szCs w:val="24"/>
        </w:rPr>
        <w:t xml:space="preserve"> </w:t>
      </w:r>
      <w:r w:rsidRPr="006B24D3">
        <w:rPr>
          <w:sz w:val="24"/>
          <w:szCs w:val="24"/>
        </w:rPr>
        <w:t>product</w:t>
      </w:r>
      <w:r w:rsidRPr="006B24D3">
        <w:rPr>
          <w:spacing w:val="-14"/>
          <w:sz w:val="24"/>
          <w:szCs w:val="24"/>
        </w:rPr>
        <w:t xml:space="preserve"> </w:t>
      </w:r>
      <w:r w:rsidRPr="006B24D3">
        <w:rPr>
          <w:sz w:val="24"/>
          <w:szCs w:val="24"/>
        </w:rPr>
        <w:t>shall not be responsible for the implications for off-label use of the medicinal</w:t>
      </w:r>
      <w:r w:rsidRPr="006B24D3">
        <w:rPr>
          <w:spacing w:val="-14"/>
          <w:sz w:val="24"/>
          <w:szCs w:val="24"/>
        </w:rPr>
        <w:t xml:space="preserve"> </w:t>
      </w:r>
      <w:r w:rsidRPr="006B24D3">
        <w:rPr>
          <w:sz w:val="24"/>
          <w:szCs w:val="24"/>
        </w:rPr>
        <w:t>product.</w:t>
      </w:r>
    </w:p>
    <w:p w:rsidR="00FF7BDE" w:rsidRDefault="00A22A0C">
      <w:pPr>
        <w:pStyle w:val="a5"/>
        <w:numPr>
          <w:ilvl w:val="0"/>
          <w:numId w:val="156"/>
        </w:numPr>
        <w:tabs>
          <w:tab w:val="left" w:pos="886"/>
        </w:tabs>
        <w:spacing w:before="148"/>
        <w:ind w:right="309" w:firstLine="450"/>
        <w:rPr>
          <w:sz w:val="24"/>
        </w:rPr>
      </w:pPr>
      <w:r>
        <w:rPr>
          <w:sz w:val="24"/>
        </w:rPr>
        <w:t>The availability of state registration of medicinal product shall not release the marketing authorization holder, manufacturer and importer of the corresponding medicinal product from responsibility for harm caused by a medicinal product of substandard quality, in accordance with</w:t>
      </w:r>
      <w:r>
        <w:rPr>
          <w:spacing w:val="-40"/>
          <w:sz w:val="24"/>
        </w:rPr>
        <w:t xml:space="preserve"> </w:t>
      </w:r>
      <w:r>
        <w:rPr>
          <w:sz w:val="24"/>
        </w:rPr>
        <w:t>the law of Ukraine.</w:t>
      </w:r>
    </w:p>
    <w:p w:rsidR="00FF7BDE" w:rsidRDefault="00A22A0C">
      <w:pPr>
        <w:pStyle w:val="a3"/>
        <w:spacing w:before="152"/>
        <w:ind w:left="610" w:firstLine="0"/>
        <w:jc w:val="left"/>
      </w:pPr>
      <w:r>
        <w:rPr>
          <w:b/>
        </w:rPr>
        <w:t xml:space="preserve">Article 37. </w:t>
      </w:r>
      <w:r>
        <w:t>Grounds for deciding on rejection of state registration/re-registration</w:t>
      </w:r>
    </w:p>
    <w:p w:rsidR="00FF7BDE" w:rsidRDefault="00A22A0C">
      <w:pPr>
        <w:pStyle w:val="a5"/>
        <w:numPr>
          <w:ilvl w:val="0"/>
          <w:numId w:val="155"/>
        </w:numPr>
        <w:tabs>
          <w:tab w:val="left" w:pos="846"/>
        </w:tabs>
        <w:spacing w:line="242" w:lineRule="auto"/>
        <w:ind w:right="305" w:firstLine="450"/>
        <w:rPr>
          <w:sz w:val="24"/>
        </w:rPr>
      </w:pPr>
      <w:r>
        <w:rPr>
          <w:sz w:val="24"/>
        </w:rPr>
        <w:t>A</w:t>
      </w:r>
      <w:r>
        <w:rPr>
          <w:spacing w:val="-13"/>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10"/>
          <w:sz w:val="24"/>
        </w:rPr>
        <w:t xml:space="preserve"> </w:t>
      </w:r>
      <w:r>
        <w:rPr>
          <w:sz w:val="24"/>
        </w:rPr>
        <w:t>makes</w:t>
      </w:r>
      <w:r>
        <w:rPr>
          <w:spacing w:val="-7"/>
          <w:sz w:val="24"/>
        </w:rPr>
        <w:t xml:space="preserve"> </w:t>
      </w:r>
      <w:r>
        <w:rPr>
          <w:sz w:val="24"/>
        </w:rPr>
        <w:t>a</w:t>
      </w:r>
      <w:r>
        <w:rPr>
          <w:spacing w:val="-11"/>
          <w:sz w:val="24"/>
        </w:rPr>
        <w:t xml:space="preserve"> </w:t>
      </w:r>
      <w:r>
        <w:rPr>
          <w:sz w:val="24"/>
        </w:rPr>
        <w:t>decision</w:t>
      </w:r>
      <w:r>
        <w:rPr>
          <w:spacing w:val="-9"/>
          <w:sz w:val="24"/>
        </w:rPr>
        <w:t xml:space="preserve"> </w:t>
      </w:r>
      <w:r>
        <w:rPr>
          <w:sz w:val="24"/>
        </w:rPr>
        <w:t>to</w:t>
      </w:r>
      <w:r>
        <w:rPr>
          <w:spacing w:val="-10"/>
          <w:sz w:val="24"/>
        </w:rPr>
        <w:t xml:space="preserve"> </w:t>
      </w:r>
      <w:r>
        <w:rPr>
          <w:sz w:val="24"/>
        </w:rPr>
        <w:t>reject</w:t>
      </w:r>
      <w:r>
        <w:rPr>
          <w:spacing w:val="-5"/>
          <w:sz w:val="24"/>
        </w:rPr>
        <w:t xml:space="preserve"> </w:t>
      </w:r>
      <w:r>
        <w:rPr>
          <w:sz w:val="24"/>
        </w:rPr>
        <w:t>state</w:t>
      </w:r>
      <w:r>
        <w:rPr>
          <w:spacing w:val="-11"/>
          <w:sz w:val="24"/>
        </w:rPr>
        <w:t xml:space="preserve"> </w:t>
      </w:r>
      <w:r>
        <w:rPr>
          <w:sz w:val="24"/>
        </w:rPr>
        <w:t>registration/re-registration,</w:t>
      </w:r>
      <w:r>
        <w:rPr>
          <w:spacing w:val="-9"/>
          <w:sz w:val="24"/>
        </w:rPr>
        <w:t xml:space="preserve"> </w:t>
      </w:r>
      <w:r>
        <w:rPr>
          <w:sz w:val="24"/>
        </w:rPr>
        <w:t>except</w:t>
      </w:r>
      <w:r>
        <w:rPr>
          <w:spacing w:val="-11"/>
          <w:sz w:val="24"/>
        </w:rPr>
        <w:t xml:space="preserve"> </w:t>
      </w:r>
      <w:r>
        <w:rPr>
          <w:sz w:val="24"/>
        </w:rPr>
        <w:t>for the cases specified by this Law, if, according to the results of the examination of the registration dossier materials, it has been established</w:t>
      </w:r>
      <w:r>
        <w:rPr>
          <w:spacing w:val="1"/>
          <w:sz w:val="24"/>
        </w:rPr>
        <w:t xml:space="preserve"> </w:t>
      </w:r>
      <w:r>
        <w:rPr>
          <w:sz w:val="24"/>
        </w:rPr>
        <w:t>that:</w:t>
      </w:r>
    </w:p>
    <w:p w:rsidR="00FF7BDE" w:rsidRDefault="00A22A0C">
      <w:pPr>
        <w:pStyle w:val="a5"/>
        <w:numPr>
          <w:ilvl w:val="0"/>
          <w:numId w:val="154"/>
        </w:numPr>
        <w:tabs>
          <w:tab w:val="left" w:pos="871"/>
        </w:tabs>
        <w:spacing w:before="144"/>
        <w:ind w:hanging="261"/>
        <w:rPr>
          <w:sz w:val="24"/>
        </w:rPr>
      </w:pPr>
      <w:r>
        <w:rPr>
          <w:sz w:val="24"/>
        </w:rPr>
        <w:t>the benefit-risk balance is</w:t>
      </w:r>
      <w:r>
        <w:rPr>
          <w:spacing w:val="1"/>
          <w:sz w:val="24"/>
        </w:rPr>
        <w:t xml:space="preserve"> </w:t>
      </w:r>
      <w:proofErr w:type="spellStart"/>
      <w:r>
        <w:rPr>
          <w:sz w:val="24"/>
        </w:rPr>
        <w:t>unfavourable</w:t>
      </w:r>
      <w:proofErr w:type="spellEnd"/>
      <w:r>
        <w:rPr>
          <w:sz w:val="24"/>
        </w:rPr>
        <w:t>;</w:t>
      </w:r>
    </w:p>
    <w:p w:rsidR="00FF7BDE" w:rsidRDefault="00A22A0C">
      <w:pPr>
        <w:pStyle w:val="a5"/>
        <w:numPr>
          <w:ilvl w:val="0"/>
          <w:numId w:val="154"/>
        </w:numPr>
        <w:tabs>
          <w:tab w:val="left" w:pos="886"/>
        </w:tabs>
        <w:ind w:left="160" w:right="310" w:firstLine="450"/>
        <w:rPr>
          <w:sz w:val="24"/>
        </w:rPr>
      </w:pPr>
      <w:r>
        <w:rPr>
          <w:sz w:val="24"/>
        </w:rPr>
        <w:t>therapeutic efficacy, under the conditions of use of the medicinal product recommended by the applicant, is insufficiently justified or proven by the</w:t>
      </w:r>
      <w:r>
        <w:rPr>
          <w:spacing w:val="-6"/>
          <w:sz w:val="24"/>
        </w:rPr>
        <w:t xml:space="preserve"> </w:t>
      </w:r>
      <w:r>
        <w:rPr>
          <w:sz w:val="24"/>
        </w:rPr>
        <w:t>applicant;</w:t>
      </w:r>
    </w:p>
    <w:p w:rsidR="00FF7BDE" w:rsidRDefault="00A22A0C">
      <w:pPr>
        <w:pStyle w:val="a5"/>
        <w:numPr>
          <w:ilvl w:val="0"/>
          <w:numId w:val="154"/>
        </w:numPr>
        <w:tabs>
          <w:tab w:val="left" w:pos="901"/>
        </w:tabs>
        <w:spacing w:before="148" w:line="244" w:lineRule="auto"/>
        <w:ind w:left="160" w:right="318" w:firstLine="450"/>
        <w:rPr>
          <w:sz w:val="24"/>
        </w:rPr>
      </w:pPr>
      <w:r>
        <w:rPr>
          <w:sz w:val="24"/>
        </w:rPr>
        <w:t>the qualitative and quantitative composition does not correspond to the label claim in the registration dossier</w:t>
      </w:r>
      <w:r>
        <w:rPr>
          <w:spacing w:val="-1"/>
          <w:sz w:val="24"/>
        </w:rPr>
        <w:t xml:space="preserve"> </w:t>
      </w:r>
      <w:r>
        <w:rPr>
          <w:sz w:val="24"/>
        </w:rPr>
        <w:t>materials;</w:t>
      </w:r>
    </w:p>
    <w:p w:rsidR="00FF7BDE" w:rsidRDefault="00A22A0C">
      <w:pPr>
        <w:pStyle w:val="a5"/>
        <w:numPr>
          <w:ilvl w:val="0"/>
          <w:numId w:val="154"/>
        </w:numPr>
        <w:tabs>
          <w:tab w:val="left" w:pos="906"/>
        </w:tabs>
        <w:spacing w:before="143"/>
        <w:ind w:left="160" w:right="314" w:firstLine="450"/>
        <w:rPr>
          <w:sz w:val="24"/>
        </w:rPr>
      </w:pPr>
      <w:r>
        <w:rPr>
          <w:sz w:val="24"/>
        </w:rPr>
        <w:t>the registration dossier materials, submitted for examination, do not meet the established requirements, which makes it impossible to provide conclusions on the quality, efficacy and safety of the medicinal</w:t>
      </w:r>
      <w:r>
        <w:rPr>
          <w:spacing w:val="-5"/>
          <w:sz w:val="24"/>
        </w:rPr>
        <w:t xml:space="preserve"> </w:t>
      </w:r>
      <w:r>
        <w:rPr>
          <w:sz w:val="24"/>
        </w:rPr>
        <w:t>product;</w:t>
      </w:r>
    </w:p>
    <w:p w:rsidR="00FF7BDE" w:rsidRDefault="00A22A0C">
      <w:pPr>
        <w:pStyle w:val="a5"/>
        <w:numPr>
          <w:ilvl w:val="0"/>
          <w:numId w:val="154"/>
        </w:numPr>
        <w:tabs>
          <w:tab w:val="left" w:pos="871"/>
        </w:tabs>
        <w:spacing w:before="147"/>
        <w:ind w:hanging="261"/>
        <w:rPr>
          <w:sz w:val="24"/>
        </w:rPr>
      </w:pPr>
      <w:r>
        <w:rPr>
          <w:sz w:val="24"/>
        </w:rPr>
        <w:t>state registration of medicinal product violates the requirements of</w:t>
      </w:r>
      <w:r>
        <w:rPr>
          <w:color w:val="006600"/>
          <w:sz w:val="24"/>
        </w:rPr>
        <w:t xml:space="preserve"> </w:t>
      </w:r>
      <w:hyperlink r:id="rId57" w:anchor="n613">
        <w:r w:rsidRPr="009C7606">
          <w:rPr>
            <w:sz w:val="24"/>
          </w:rPr>
          <w:t>Article 41</w:t>
        </w:r>
        <w:r>
          <w:rPr>
            <w:color w:val="006600"/>
            <w:sz w:val="24"/>
          </w:rPr>
          <w:t xml:space="preserve"> </w:t>
        </w:r>
      </w:hyperlink>
      <w:r>
        <w:rPr>
          <w:sz w:val="24"/>
        </w:rPr>
        <w:t>of this</w:t>
      </w:r>
      <w:r>
        <w:rPr>
          <w:spacing w:val="-10"/>
          <w:sz w:val="24"/>
        </w:rPr>
        <w:t xml:space="preserve"> </w:t>
      </w:r>
      <w:r w:rsidR="00987B4B">
        <w:rPr>
          <w:sz w:val="24"/>
        </w:rPr>
        <w:t>Law.</w:t>
      </w:r>
    </w:p>
    <w:p w:rsidR="00FF7BDE" w:rsidRPr="00987B4B" w:rsidRDefault="00987B4B" w:rsidP="00987B4B">
      <w:pPr>
        <w:pStyle w:val="a5"/>
        <w:tabs>
          <w:tab w:val="left" w:pos="891"/>
        </w:tabs>
        <w:spacing w:before="154"/>
        <w:ind w:left="610" w:right="321" w:firstLine="0"/>
        <w:rPr>
          <w:i/>
          <w:sz w:val="24"/>
        </w:rPr>
      </w:pPr>
      <w:r w:rsidRPr="009C7606">
        <w:rPr>
          <w:i/>
          <w:sz w:val="24"/>
        </w:rPr>
        <w:t>{Item</w:t>
      </w:r>
      <w:r w:rsidR="006B788B" w:rsidRPr="009C7606">
        <w:rPr>
          <w:i/>
          <w:sz w:val="24"/>
        </w:rPr>
        <w:t xml:space="preserve"> 6 of p</w:t>
      </w:r>
      <w:r w:rsidRPr="009C7606">
        <w:rPr>
          <w:i/>
          <w:sz w:val="24"/>
        </w:rPr>
        <w:t xml:space="preserve">art one of Article 37 deleted according to the Law </w:t>
      </w:r>
      <w:r w:rsidR="006B788B" w:rsidRPr="009C7606">
        <w:rPr>
          <w:i/>
          <w:sz w:val="24"/>
          <w:lang w:val="uk-UA"/>
        </w:rPr>
        <w:t>№</w:t>
      </w:r>
      <w:r w:rsidRPr="009C7606">
        <w:rPr>
          <w:i/>
          <w:sz w:val="24"/>
        </w:rPr>
        <w:t xml:space="preserve"> 4454-IX of 15.05.2025}</w:t>
      </w:r>
    </w:p>
    <w:p w:rsidR="00FF7BDE" w:rsidRDefault="00A22A0C">
      <w:pPr>
        <w:pStyle w:val="a5"/>
        <w:numPr>
          <w:ilvl w:val="0"/>
          <w:numId w:val="155"/>
        </w:numPr>
        <w:tabs>
          <w:tab w:val="left" w:pos="851"/>
        </w:tabs>
        <w:spacing w:before="148"/>
        <w:ind w:right="310" w:firstLine="450"/>
        <w:rPr>
          <w:sz w:val="24"/>
        </w:rPr>
      </w:pPr>
      <w:r>
        <w:rPr>
          <w:sz w:val="24"/>
        </w:rPr>
        <w:t>The applicant (marketing authorization holder) shall be responsible for the authenticity of</w:t>
      </w:r>
      <w:r>
        <w:rPr>
          <w:spacing w:val="-32"/>
          <w:sz w:val="24"/>
        </w:rPr>
        <w:t xml:space="preserve"> </w:t>
      </w:r>
      <w:r>
        <w:rPr>
          <w:sz w:val="24"/>
        </w:rPr>
        <w:t>the documents and information, provided to a state control authority as part of the procedures, related to deciding on state registration of medicinal</w:t>
      </w:r>
      <w:r>
        <w:rPr>
          <w:spacing w:val="-5"/>
          <w:sz w:val="24"/>
        </w:rPr>
        <w:t xml:space="preserve"> </w:t>
      </w:r>
      <w:r>
        <w:rPr>
          <w:sz w:val="24"/>
        </w:rPr>
        <w:t>product.</w:t>
      </w:r>
    </w:p>
    <w:p w:rsidR="00FF7BDE" w:rsidRDefault="00A22A0C">
      <w:pPr>
        <w:pStyle w:val="a5"/>
        <w:numPr>
          <w:ilvl w:val="0"/>
          <w:numId w:val="155"/>
        </w:numPr>
        <w:tabs>
          <w:tab w:val="left" w:pos="856"/>
        </w:tabs>
        <w:spacing w:before="148" w:line="242" w:lineRule="auto"/>
        <w:ind w:right="313" w:firstLine="450"/>
        <w:rPr>
          <w:sz w:val="24"/>
        </w:rPr>
      </w:pPr>
      <w:r>
        <w:rPr>
          <w:sz w:val="24"/>
        </w:rPr>
        <w:t>A decision to reject state registration/re-registration may be appealed in accordance with the procedure established by</w:t>
      </w:r>
      <w:r>
        <w:rPr>
          <w:spacing w:val="1"/>
          <w:sz w:val="24"/>
        </w:rPr>
        <w:t xml:space="preserve"> </w:t>
      </w:r>
      <w:r>
        <w:rPr>
          <w:sz w:val="24"/>
        </w:rPr>
        <w:t>law.</w:t>
      </w:r>
    </w:p>
    <w:p w:rsidR="00FF7BDE" w:rsidRDefault="00A22A0C">
      <w:pPr>
        <w:pStyle w:val="a3"/>
        <w:spacing w:before="147"/>
        <w:ind w:left="610" w:firstLine="0"/>
        <w:jc w:val="left"/>
      </w:pPr>
      <w:r>
        <w:rPr>
          <w:b/>
        </w:rPr>
        <w:t xml:space="preserve">Article 38. </w:t>
      </w:r>
      <w:r>
        <w:t>Variations to the registration dossier materials</w:t>
      </w:r>
    </w:p>
    <w:p w:rsidR="00FF7BDE" w:rsidRDefault="00A22A0C">
      <w:pPr>
        <w:pStyle w:val="a5"/>
        <w:numPr>
          <w:ilvl w:val="0"/>
          <w:numId w:val="153"/>
        </w:numPr>
        <w:tabs>
          <w:tab w:val="left" w:pos="871"/>
        </w:tabs>
        <w:ind w:right="313" w:firstLine="450"/>
        <w:rPr>
          <w:sz w:val="24"/>
        </w:rPr>
      </w:pPr>
      <w:r>
        <w:rPr>
          <w:sz w:val="24"/>
        </w:rPr>
        <w:t>In order to amend to the registration dossier materials during the validity of the marketing authorization,</w:t>
      </w:r>
      <w:r>
        <w:rPr>
          <w:spacing w:val="-10"/>
          <w:sz w:val="24"/>
        </w:rPr>
        <w:t xml:space="preserve"> </w:t>
      </w:r>
      <w:r>
        <w:rPr>
          <w:sz w:val="24"/>
        </w:rPr>
        <w:t>the</w:t>
      </w:r>
      <w:r>
        <w:rPr>
          <w:spacing w:val="-14"/>
          <w:sz w:val="24"/>
        </w:rPr>
        <w:t xml:space="preserve"> </w:t>
      </w:r>
      <w:r>
        <w:rPr>
          <w:sz w:val="24"/>
        </w:rPr>
        <w:t>marketing</w:t>
      </w:r>
      <w:r>
        <w:rPr>
          <w:spacing w:val="-14"/>
          <w:sz w:val="24"/>
        </w:rPr>
        <w:t xml:space="preserve"> </w:t>
      </w:r>
      <w:r>
        <w:rPr>
          <w:sz w:val="24"/>
        </w:rPr>
        <w:t>authorization</w:t>
      </w:r>
      <w:r>
        <w:rPr>
          <w:spacing w:val="-14"/>
          <w:sz w:val="24"/>
        </w:rPr>
        <w:t xml:space="preserve"> </w:t>
      </w:r>
      <w:r>
        <w:rPr>
          <w:sz w:val="24"/>
        </w:rPr>
        <w:t>holder</w:t>
      </w:r>
      <w:r>
        <w:rPr>
          <w:spacing w:val="-13"/>
          <w:sz w:val="24"/>
        </w:rPr>
        <w:t xml:space="preserve"> </w:t>
      </w:r>
      <w:r>
        <w:rPr>
          <w:sz w:val="24"/>
        </w:rPr>
        <w:t>(a</w:t>
      </w:r>
      <w:r>
        <w:rPr>
          <w:spacing w:val="-15"/>
          <w:sz w:val="24"/>
        </w:rPr>
        <w:t xml:space="preserve"> </w:t>
      </w:r>
      <w:r>
        <w:rPr>
          <w:sz w:val="24"/>
        </w:rPr>
        <w:t>representative</w:t>
      </w:r>
      <w:r>
        <w:rPr>
          <w:spacing w:val="-10"/>
          <w:sz w:val="24"/>
        </w:rPr>
        <w:t xml:space="preserve"> </w:t>
      </w:r>
      <w:r>
        <w:rPr>
          <w:sz w:val="24"/>
        </w:rPr>
        <w:t>in</w:t>
      </w:r>
      <w:r>
        <w:rPr>
          <w:spacing w:val="-14"/>
          <w:sz w:val="24"/>
        </w:rPr>
        <w:t xml:space="preserve"> </w:t>
      </w:r>
      <w:r>
        <w:rPr>
          <w:sz w:val="24"/>
        </w:rPr>
        <w:t>Ukraine)</w:t>
      </w:r>
      <w:r>
        <w:rPr>
          <w:spacing w:val="-13"/>
          <w:sz w:val="24"/>
        </w:rPr>
        <w:t xml:space="preserve"> </w:t>
      </w:r>
      <w:r>
        <w:rPr>
          <w:sz w:val="24"/>
        </w:rPr>
        <w:t>submits</w:t>
      </w:r>
      <w:r>
        <w:rPr>
          <w:spacing w:val="-12"/>
          <w:sz w:val="24"/>
        </w:rPr>
        <w:t xml:space="preserve"> </w:t>
      </w:r>
      <w:r>
        <w:rPr>
          <w:sz w:val="24"/>
        </w:rPr>
        <w:t>an</w:t>
      </w:r>
      <w:r>
        <w:rPr>
          <w:spacing w:val="-13"/>
          <w:sz w:val="24"/>
        </w:rPr>
        <w:t xml:space="preserve"> </w:t>
      </w:r>
      <w:r>
        <w:rPr>
          <w:sz w:val="24"/>
        </w:rPr>
        <w:t>application to a state control authority, to which he/she attaches a package of documents in accordance with</w:t>
      </w:r>
      <w:hyperlink r:id="rId58" w:anchor="n324">
        <w:r w:rsidRPr="009C7606">
          <w:rPr>
            <w:sz w:val="24"/>
          </w:rPr>
          <w:t xml:space="preserve"> Article 13 § 4</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5"/>
        <w:numPr>
          <w:ilvl w:val="0"/>
          <w:numId w:val="153"/>
        </w:numPr>
        <w:tabs>
          <w:tab w:val="left" w:pos="841"/>
        </w:tabs>
        <w:spacing w:before="152"/>
        <w:ind w:right="306" w:firstLine="450"/>
        <w:rPr>
          <w:sz w:val="24"/>
        </w:rPr>
      </w:pPr>
      <w:r>
        <w:rPr>
          <w:sz w:val="24"/>
        </w:rPr>
        <w:t>The</w:t>
      </w:r>
      <w:r>
        <w:rPr>
          <w:spacing w:val="-16"/>
          <w:sz w:val="24"/>
        </w:rPr>
        <w:t xml:space="preserve"> </w:t>
      </w:r>
      <w:r>
        <w:rPr>
          <w:sz w:val="24"/>
        </w:rPr>
        <w:t>decision</w:t>
      </w:r>
      <w:r>
        <w:rPr>
          <w:spacing w:val="-14"/>
          <w:sz w:val="24"/>
        </w:rPr>
        <w:t xml:space="preserve"> </w:t>
      </w:r>
      <w:r>
        <w:rPr>
          <w:sz w:val="24"/>
        </w:rPr>
        <w:t>to</w:t>
      </w:r>
      <w:r>
        <w:rPr>
          <w:spacing w:val="-14"/>
          <w:sz w:val="24"/>
        </w:rPr>
        <w:t xml:space="preserve"> </w:t>
      </w:r>
      <w:r>
        <w:rPr>
          <w:sz w:val="24"/>
        </w:rPr>
        <w:t>approve</w:t>
      </w:r>
      <w:r>
        <w:rPr>
          <w:spacing w:val="-15"/>
          <w:sz w:val="24"/>
        </w:rPr>
        <w:t xml:space="preserve"> </w:t>
      </w:r>
      <w:r>
        <w:rPr>
          <w:sz w:val="24"/>
        </w:rPr>
        <w:t>variations</w:t>
      </w:r>
      <w:r>
        <w:rPr>
          <w:spacing w:val="-13"/>
          <w:sz w:val="24"/>
        </w:rPr>
        <w:t xml:space="preserve"> </w:t>
      </w:r>
      <w:r>
        <w:rPr>
          <w:sz w:val="24"/>
        </w:rPr>
        <w:t>to</w:t>
      </w:r>
      <w:r>
        <w:rPr>
          <w:spacing w:val="-14"/>
          <w:sz w:val="24"/>
        </w:rPr>
        <w:t xml:space="preserve"> </w:t>
      </w:r>
      <w:r>
        <w:rPr>
          <w:sz w:val="24"/>
        </w:rPr>
        <w:t>the</w:t>
      </w:r>
      <w:r>
        <w:rPr>
          <w:spacing w:val="-15"/>
          <w:sz w:val="24"/>
        </w:rPr>
        <w:t xml:space="preserve"> </w:t>
      </w:r>
      <w:r>
        <w:rPr>
          <w:sz w:val="24"/>
        </w:rPr>
        <w:t>registration</w:t>
      </w:r>
      <w:r>
        <w:rPr>
          <w:spacing w:val="-15"/>
          <w:sz w:val="24"/>
        </w:rPr>
        <w:t xml:space="preserve"> </w:t>
      </w:r>
      <w:r>
        <w:rPr>
          <w:sz w:val="24"/>
        </w:rPr>
        <w:t>dossier</w:t>
      </w:r>
      <w:r>
        <w:rPr>
          <w:spacing w:val="-13"/>
          <w:sz w:val="24"/>
        </w:rPr>
        <w:t xml:space="preserve"> </w:t>
      </w:r>
      <w:r>
        <w:rPr>
          <w:sz w:val="24"/>
        </w:rPr>
        <w:t>materials</w:t>
      </w:r>
      <w:r>
        <w:rPr>
          <w:spacing w:val="-12"/>
          <w:sz w:val="24"/>
        </w:rPr>
        <w:t xml:space="preserve"> </w:t>
      </w:r>
      <w:r>
        <w:rPr>
          <w:sz w:val="24"/>
        </w:rPr>
        <w:t>or</w:t>
      </w:r>
      <w:r>
        <w:rPr>
          <w:spacing w:val="-7"/>
          <w:sz w:val="24"/>
        </w:rPr>
        <w:t xml:space="preserve"> </w:t>
      </w:r>
      <w:r>
        <w:rPr>
          <w:sz w:val="24"/>
        </w:rPr>
        <w:t>reject</w:t>
      </w:r>
      <w:r>
        <w:rPr>
          <w:spacing w:val="-15"/>
          <w:sz w:val="24"/>
        </w:rPr>
        <w:t xml:space="preserve"> </w:t>
      </w:r>
      <w:r>
        <w:rPr>
          <w:sz w:val="24"/>
        </w:rPr>
        <w:t>such</w:t>
      </w:r>
      <w:r>
        <w:rPr>
          <w:spacing w:val="-15"/>
          <w:sz w:val="24"/>
        </w:rPr>
        <w:t xml:space="preserve"> </w:t>
      </w:r>
      <w:r>
        <w:rPr>
          <w:sz w:val="24"/>
        </w:rPr>
        <w:t>variations shall be made by a state control authority in accordance with the procedure established by a central executive authority, that establishes and implements public health policy, in accordance with</w:t>
      </w:r>
      <w:r>
        <w:rPr>
          <w:color w:val="006600"/>
          <w:sz w:val="24"/>
        </w:rPr>
        <w:t xml:space="preserve"> </w:t>
      </w:r>
      <w:hyperlink r:id="rId59" w:anchor="n324">
        <w:r w:rsidRPr="009C7606">
          <w:rPr>
            <w:sz w:val="24"/>
          </w:rPr>
          <w:t>Article</w:t>
        </w:r>
      </w:hyperlink>
      <w:hyperlink r:id="rId60" w:anchor="n324">
        <w:r w:rsidRPr="009C7606">
          <w:rPr>
            <w:sz w:val="24"/>
          </w:rPr>
          <w:t xml:space="preserve"> 13</w:t>
        </w:r>
        <w:r w:rsidRPr="009C7606">
          <w:rPr>
            <w:spacing w:val="-18"/>
            <w:sz w:val="24"/>
          </w:rPr>
          <w:t xml:space="preserve"> </w:t>
        </w:r>
        <w:r w:rsidRPr="009C7606">
          <w:rPr>
            <w:sz w:val="24"/>
          </w:rPr>
          <w:t>§</w:t>
        </w:r>
        <w:r w:rsidRPr="009C7606">
          <w:rPr>
            <w:spacing w:val="-17"/>
            <w:sz w:val="24"/>
          </w:rPr>
          <w:t xml:space="preserve"> </w:t>
        </w:r>
        <w:r w:rsidRPr="009C7606">
          <w:rPr>
            <w:sz w:val="24"/>
          </w:rPr>
          <w:t>4</w:t>
        </w:r>
        <w:r w:rsidRPr="009C7606">
          <w:rPr>
            <w:spacing w:val="-16"/>
            <w:sz w:val="24"/>
          </w:rPr>
          <w:t xml:space="preserve"> </w:t>
        </w:r>
      </w:hyperlink>
      <w:r>
        <w:rPr>
          <w:sz w:val="24"/>
        </w:rPr>
        <w:t>of</w:t>
      </w:r>
      <w:r>
        <w:rPr>
          <w:spacing w:val="-16"/>
          <w:sz w:val="24"/>
        </w:rPr>
        <w:t xml:space="preserve"> </w:t>
      </w:r>
      <w:r>
        <w:rPr>
          <w:sz w:val="24"/>
        </w:rPr>
        <w:t>this</w:t>
      </w:r>
      <w:r>
        <w:rPr>
          <w:spacing w:val="-16"/>
          <w:sz w:val="24"/>
        </w:rPr>
        <w:t xml:space="preserve"> </w:t>
      </w:r>
      <w:r>
        <w:rPr>
          <w:sz w:val="24"/>
        </w:rPr>
        <w:t>of</w:t>
      </w:r>
      <w:r>
        <w:rPr>
          <w:spacing w:val="-16"/>
          <w:sz w:val="24"/>
        </w:rPr>
        <w:t xml:space="preserve"> </w:t>
      </w:r>
      <w:r>
        <w:rPr>
          <w:sz w:val="24"/>
        </w:rPr>
        <w:t>the</w:t>
      </w:r>
      <w:r>
        <w:rPr>
          <w:spacing w:val="-13"/>
          <w:sz w:val="24"/>
        </w:rPr>
        <w:t xml:space="preserve"> </w:t>
      </w:r>
      <w:r>
        <w:rPr>
          <w:sz w:val="24"/>
        </w:rPr>
        <w:t>Law,</w:t>
      </w:r>
      <w:r>
        <w:rPr>
          <w:spacing w:val="-17"/>
          <w:sz w:val="24"/>
        </w:rPr>
        <w:t xml:space="preserve"> </w:t>
      </w:r>
      <w:r>
        <w:rPr>
          <w:sz w:val="24"/>
        </w:rPr>
        <w:t>which</w:t>
      </w:r>
      <w:r>
        <w:rPr>
          <w:spacing w:val="-18"/>
          <w:sz w:val="24"/>
        </w:rPr>
        <w:t xml:space="preserve"> </w:t>
      </w:r>
      <w:r>
        <w:rPr>
          <w:sz w:val="24"/>
        </w:rPr>
        <w:t>includes</w:t>
      </w:r>
      <w:r>
        <w:rPr>
          <w:spacing w:val="-15"/>
          <w:sz w:val="24"/>
        </w:rPr>
        <w:t xml:space="preserve"> </w:t>
      </w:r>
      <w:r>
        <w:rPr>
          <w:sz w:val="24"/>
        </w:rPr>
        <w:t>requirements</w:t>
      </w:r>
      <w:r>
        <w:rPr>
          <w:spacing w:val="-10"/>
          <w:sz w:val="24"/>
        </w:rPr>
        <w:t xml:space="preserve"> </w:t>
      </w:r>
      <w:r>
        <w:rPr>
          <w:sz w:val="24"/>
        </w:rPr>
        <w:t>for</w:t>
      </w:r>
      <w:r>
        <w:rPr>
          <w:spacing w:val="-16"/>
          <w:sz w:val="24"/>
        </w:rPr>
        <w:t xml:space="preserve"> </w:t>
      </w:r>
      <w:r>
        <w:rPr>
          <w:sz w:val="24"/>
        </w:rPr>
        <w:t>application</w:t>
      </w:r>
      <w:r>
        <w:rPr>
          <w:spacing w:val="-18"/>
          <w:sz w:val="24"/>
        </w:rPr>
        <w:t xml:space="preserve"> </w:t>
      </w:r>
      <w:r>
        <w:rPr>
          <w:sz w:val="24"/>
        </w:rPr>
        <w:t>forms,</w:t>
      </w:r>
      <w:r>
        <w:rPr>
          <w:spacing w:val="-12"/>
          <w:sz w:val="24"/>
        </w:rPr>
        <w:t xml:space="preserve"> </w:t>
      </w:r>
      <w:r>
        <w:rPr>
          <w:sz w:val="24"/>
        </w:rPr>
        <w:t>the</w:t>
      </w:r>
      <w:r>
        <w:rPr>
          <w:spacing w:val="-18"/>
          <w:sz w:val="24"/>
        </w:rPr>
        <w:t xml:space="preserve"> </w:t>
      </w:r>
      <w:r>
        <w:rPr>
          <w:sz w:val="24"/>
        </w:rPr>
        <w:t>content</w:t>
      </w:r>
      <w:r>
        <w:rPr>
          <w:spacing w:val="-13"/>
          <w:sz w:val="24"/>
        </w:rPr>
        <w:t xml:space="preserve"> </w:t>
      </w:r>
      <w:r>
        <w:rPr>
          <w:sz w:val="24"/>
        </w:rPr>
        <w:t>of</w:t>
      </w:r>
      <w:r>
        <w:rPr>
          <w:spacing w:val="-17"/>
          <w:sz w:val="24"/>
        </w:rPr>
        <w:t xml:space="preserve"> </w:t>
      </w:r>
      <w:r>
        <w:rPr>
          <w:sz w:val="24"/>
        </w:rPr>
        <w:t>documents attached to the application, rules for determining the type of variation, detailed explanations for</w:t>
      </w:r>
      <w:r>
        <w:rPr>
          <w:spacing w:val="-42"/>
          <w:sz w:val="24"/>
        </w:rPr>
        <w:t xml:space="preserve"> </w:t>
      </w:r>
      <w:r>
        <w:rPr>
          <w:sz w:val="24"/>
        </w:rPr>
        <w:t>each type of variation, the period for consideration of variation</w:t>
      </w:r>
      <w:r>
        <w:rPr>
          <w:spacing w:val="1"/>
          <w:sz w:val="24"/>
        </w:rPr>
        <w:t xml:space="preserve"> </w:t>
      </w:r>
      <w:r>
        <w:rPr>
          <w:sz w:val="24"/>
        </w:rPr>
        <w:t>applications.</w:t>
      </w:r>
    </w:p>
    <w:p w:rsidR="00FF7BDE" w:rsidRDefault="00A22A0C">
      <w:pPr>
        <w:pStyle w:val="a3"/>
        <w:spacing w:before="150"/>
        <w:jc w:val="left"/>
      </w:pPr>
      <w:r>
        <w:rPr>
          <w:b/>
        </w:rPr>
        <w:t xml:space="preserve">Article 39. </w:t>
      </w:r>
      <w:r>
        <w:t>Suspension, cancellation and termination of marketing authorization for medicinal product</w:t>
      </w:r>
    </w:p>
    <w:p w:rsidR="00FF7BDE" w:rsidRDefault="00A22A0C">
      <w:pPr>
        <w:pStyle w:val="a5"/>
        <w:numPr>
          <w:ilvl w:val="0"/>
          <w:numId w:val="152"/>
        </w:numPr>
        <w:tabs>
          <w:tab w:val="left" w:pos="856"/>
        </w:tabs>
        <w:spacing w:before="148" w:line="242" w:lineRule="auto"/>
        <w:ind w:right="305" w:firstLine="450"/>
        <w:rPr>
          <w:sz w:val="24"/>
        </w:rPr>
      </w:pPr>
      <w:r>
        <w:rPr>
          <w:sz w:val="24"/>
        </w:rPr>
        <w:t>The decision to suspend, cancel and terminate marketing authorization for medicinal product shall be made by a state control authority in accordance with the procedure specified in</w:t>
      </w:r>
      <w:r>
        <w:rPr>
          <w:color w:val="006600"/>
          <w:sz w:val="24"/>
        </w:rPr>
        <w:t xml:space="preserve"> </w:t>
      </w:r>
      <w:hyperlink r:id="rId61" w:anchor="n323">
        <w:r w:rsidRPr="009C7606">
          <w:rPr>
            <w:sz w:val="24"/>
          </w:rPr>
          <w:t>Article 13 §</w:t>
        </w:r>
      </w:hyperlink>
      <w:hyperlink r:id="rId62" w:anchor="n323">
        <w:r w:rsidRPr="009C7606">
          <w:rPr>
            <w:sz w:val="24"/>
          </w:rPr>
          <w:t xml:space="preserve"> 3</w:t>
        </w:r>
      </w:hyperlink>
      <w:r>
        <w:rPr>
          <w:color w:val="006600"/>
          <w:sz w:val="24"/>
        </w:rPr>
        <w:t xml:space="preserve"> </w:t>
      </w:r>
      <w:r>
        <w:rPr>
          <w:sz w:val="24"/>
        </w:rPr>
        <w:t>of this Law.</w:t>
      </w:r>
    </w:p>
    <w:p w:rsidR="006B24D3" w:rsidRPr="006B24D3" w:rsidRDefault="006B24D3" w:rsidP="006B24D3">
      <w:pPr>
        <w:pStyle w:val="a5"/>
        <w:tabs>
          <w:tab w:val="left" w:pos="861"/>
        </w:tabs>
        <w:spacing w:before="76"/>
        <w:ind w:left="610" w:right="319" w:firstLine="0"/>
        <w:rPr>
          <w:sz w:val="24"/>
        </w:rPr>
      </w:pPr>
      <w:r>
        <w:rPr>
          <w:sz w:val="24"/>
          <w:lang w:val="uk-UA"/>
        </w:rPr>
        <w:t xml:space="preserve">2. </w:t>
      </w:r>
      <w:r w:rsidR="00A22A0C" w:rsidRPr="006B24D3">
        <w:rPr>
          <w:sz w:val="24"/>
        </w:rPr>
        <w:t>The decision to suspend marketing authorization of medicinal product shall be made in case of at least one of the following</w:t>
      </w:r>
      <w:r w:rsidR="00A22A0C" w:rsidRPr="006B24D3">
        <w:rPr>
          <w:spacing w:val="-9"/>
          <w:sz w:val="24"/>
        </w:rPr>
        <w:t xml:space="preserve"> </w:t>
      </w:r>
      <w:r w:rsidR="00A22A0C" w:rsidRPr="006B24D3">
        <w:rPr>
          <w:sz w:val="24"/>
        </w:rPr>
        <w:t>grounds:</w:t>
      </w:r>
      <w:r>
        <w:rPr>
          <w:sz w:val="24"/>
          <w:lang w:val="uk-UA"/>
        </w:rPr>
        <w:t xml:space="preserve"> </w:t>
      </w:r>
    </w:p>
    <w:p w:rsidR="00FF7BDE" w:rsidRPr="006B24D3" w:rsidRDefault="00A22A0C" w:rsidP="006B24D3">
      <w:pPr>
        <w:pStyle w:val="a5"/>
        <w:numPr>
          <w:ilvl w:val="0"/>
          <w:numId w:val="151"/>
        </w:numPr>
        <w:tabs>
          <w:tab w:val="left" w:pos="861"/>
        </w:tabs>
        <w:spacing w:before="76"/>
        <w:ind w:right="319" w:firstLine="450"/>
        <w:rPr>
          <w:sz w:val="24"/>
        </w:rPr>
      </w:pPr>
      <w:r w:rsidRPr="006B24D3">
        <w:rPr>
          <w:sz w:val="24"/>
        </w:rPr>
        <w:t>inconsistency of the qualitative and quantitative composition of the medicinal product with the claimed specification in the registration dossier materials of three consecutive</w:t>
      </w:r>
      <w:r w:rsidRPr="006B24D3">
        <w:rPr>
          <w:spacing w:val="-15"/>
          <w:sz w:val="24"/>
        </w:rPr>
        <w:t xml:space="preserve"> </w:t>
      </w:r>
      <w:r w:rsidRPr="006B24D3">
        <w:rPr>
          <w:sz w:val="24"/>
        </w:rPr>
        <w:t>batches;</w:t>
      </w:r>
    </w:p>
    <w:p w:rsidR="00FF7BDE" w:rsidRDefault="00A22A0C">
      <w:pPr>
        <w:pStyle w:val="a5"/>
        <w:numPr>
          <w:ilvl w:val="0"/>
          <w:numId w:val="151"/>
        </w:numPr>
        <w:tabs>
          <w:tab w:val="left" w:pos="956"/>
        </w:tabs>
        <w:spacing w:before="148" w:line="242" w:lineRule="auto"/>
        <w:ind w:right="304" w:firstLine="450"/>
        <w:rPr>
          <w:sz w:val="24"/>
        </w:rPr>
      </w:pPr>
      <w:r>
        <w:rPr>
          <w:sz w:val="24"/>
        </w:rPr>
        <w:t>the manufacture of the medicinal product is not conducted in accordance with the manufacturing technology and methods of quality control specified in the registration dossier materials;</w:t>
      </w:r>
    </w:p>
    <w:p w:rsidR="00FF7BDE" w:rsidRDefault="00A22A0C">
      <w:pPr>
        <w:pStyle w:val="a5"/>
        <w:numPr>
          <w:ilvl w:val="0"/>
          <w:numId w:val="151"/>
        </w:numPr>
        <w:tabs>
          <w:tab w:val="left" w:pos="871"/>
        </w:tabs>
        <w:spacing w:before="144"/>
        <w:ind w:left="870" w:hanging="261"/>
        <w:rPr>
          <w:sz w:val="24"/>
        </w:rPr>
      </w:pPr>
      <w:r>
        <w:rPr>
          <w:sz w:val="24"/>
        </w:rPr>
        <w:t>detection of previously unknown dangerous properties of the medicinal</w:t>
      </w:r>
      <w:r>
        <w:rPr>
          <w:spacing w:val="-3"/>
          <w:sz w:val="24"/>
        </w:rPr>
        <w:t xml:space="preserve"> </w:t>
      </w:r>
      <w:r>
        <w:rPr>
          <w:sz w:val="24"/>
        </w:rPr>
        <w:t>product.</w:t>
      </w:r>
    </w:p>
    <w:p w:rsidR="00FF7BDE" w:rsidRDefault="00A22A0C">
      <w:pPr>
        <w:pStyle w:val="a3"/>
        <w:jc w:val="left"/>
      </w:pPr>
      <w:r>
        <w:t>The period of suspension of marketing authorization for medicinal product shall be limited. The period of such suspension shall not be included in the periods specified in this Article § 3.</w:t>
      </w:r>
    </w:p>
    <w:p w:rsidR="00FF7BDE" w:rsidRDefault="00A22A0C">
      <w:pPr>
        <w:pStyle w:val="a3"/>
        <w:ind w:left="610" w:firstLine="0"/>
        <w:jc w:val="left"/>
      </w:pPr>
      <w:r>
        <w:t>A state control authority cancels the suspension of marketing authorization for medicinal product</w:t>
      </w:r>
    </w:p>
    <w:p w:rsidR="00FF7BDE" w:rsidRDefault="00A22A0C">
      <w:pPr>
        <w:pStyle w:val="a3"/>
        <w:spacing w:before="4"/>
        <w:ind w:firstLine="0"/>
        <w:jc w:val="left"/>
      </w:pPr>
      <w:r>
        <w:t>if:</w:t>
      </w:r>
    </w:p>
    <w:p w:rsidR="00FF7BDE" w:rsidRDefault="00A22A0C">
      <w:pPr>
        <w:pStyle w:val="a3"/>
        <w:ind w:left="610" w:firstLine="0"/>
        <w:jc w:val="left"/>
      </w:pPr>
      <w:r>
        <w:t>the reasons, on</w:t>
      </w:r>
      <w:r>
        <w:rPr>
          <w:spacing w:val="53"/>
        </w:rPr>
        <w:t xml:space="preserve"> </w:t>
      </w:r>
      <w:r>
        <w:t>the basis of which the marketing</w:t>
      </w:r>
      <w:r>
        <w:rPr>
          <w:spacing w:val="52"/>
        </w:rPr>
        <w:t xml:space="preserve"> </w:t>
      </w:r>
      <w:r>
        <w:t>authorization</w:t>
      </w:r>
      <w:r>
        <w:rPr>
          <w:spacing w:val="53"/>
        </w:rPr>
        <w:t xml:space="preserve"> </w:t>
      </w:r>
      <w:r>
        <w:t>was suspended, have been</w:t>
      </w:r>
    </w:p>
    <w:p w:rsidR="00FF7BDE" w:rsidRDefault="00A22A0C">
      <w:pPr>
        <w:pStyle w:val="a3"/>
        <w:spacing w:before="0" w:line="275" w:lineRule="exact"/>
        <w:ind w:firstLine="0"/>
        <w:jc w:val="left"/>
      </w:pPr>
      <w:r>
        <w:t>eliminated;</w:t>
      </w:r>
    </w:p>
    <w:p w:rsidR="00FF7BDE" w:rsidRDefault="00A22A0C">
      <w:pPr>
        <w:pStyle w:val="a3"/>
        <w:jc w:val="left"/>
      </w:pPr>
      <w:r>
        <w:t>risk-proportionate measures, aimed at elimination and/or minimization of established risks, including previously unknown dangerous properties of the medicinal product, have been taken.</w:t>
      </w:r>
    </w:p>
    <w:p w:rsidR="00FF7BDE" w:rsidRDefault="00A22A0C">
      <w:pPr>
        <w:pStyle w:val="a3"/>
        <w:spacing w:before="153"/>
        <w:jc w:val="left"/>
      </w:pPr>
      <w:r>
        <w:t>During the period of suspension of the marketing authorization for medicinal product, its circulation shall be prohibited.</w:t>
      </w:r>
    </w:p>
    <w:p w:rsidR="00FF7BDE" w:rsidRDefault="00A22A0C" w:rsidP="00CD358F">
      <w:pPr>
        <w:pStyle w:val="a5"/>
        <w:numPr>
          <w:ilvl w:val="0"/>
          <w:numId w:val="153"/>
        </w:numPr>
        <w:tabs>
          <w:tab w:val="left" w:pos="871"/>
        </w:tabs>
        <w:spacing w:before="148"/>
        <w:ind w:right="315" w:firstLine="407"/>
        <w:rPr>
          <w:sz w:val="24"/>
        </w:rPr>
      </w:pPr>
      <w:r>
        <w:rPr>
          <w:sz w:val="24"/>
        </w:rPr>
        <w:t>The decision to cancel marketing authorization shall be made in case of at least one of the following</w:t>
      </w:r>
      <w:r>
        <w:rPr>
          <w:spacing w:val="-1"/>
          <w:sz w:val="24"/>
        </w:rPr>
        <w:t xml:space="preserve"> </w:t>
      </w:r>
      <w:r>
        <w:rPr>
          <w:sz w:val="24"/>
        </w:rPr>
        <w:t>grounds:</w:t>
      </w:r>
    </w:p>
    <w:p w:rsidR="00FF7BDE" w:rsidRDefault="00A22A0C">
      <w:pPr>
        <w:pStyle w:val="a5"/>
        <w:numPr>
          <w:ilvl w:val="0"/>
          <w:numId w:val="150"/>
        </w:numPr>
        <w:tabs>
          <w:tab w:val="left" w:pos="871"/>
        </w:tabs>
        <w:ind w:hanging="261"/>
        <w:rPr>
          <w:sz w:val="24"/>
        </w:rPr>
      </w:pPr>
      <w:r>
        <w:rPr>
          <w:sz w:val="24"/>
        </w:rPr>
        <w:t>submission of the relevant application by the marketing authorization</w:t>
      </w:r>
      <w:r>
        <w:rPr>
          <w:spacing w:val="-3"/>
          <w:sz w:val="24"/>
        </w:rPr>
        <w:t xml:space="preserve"> </w:t>
      </w:r>
      <w:r>
        <w:rPr>
          <w:sz w:val="24"/>
        </w:rPr>
        <w:t>holder;</w:t>
      </w:r>
    </w:p>
    <w:p w:rsidR="00FF7BDE" w:rsidRDefault="00A22A0C">
      <w:pPr>
        <w:pStyle w:val="a5"/>
        <w:numPr>
          <w:ilvl w:val="0"/>
          <w:numId w:val="150"/>
        </w:numPr>
        <w:tabs>
          <w:tab w:val="left" w:pos="871"/>
        </w:tabs>
        <w:spacing w:before="154"/>
        <w:ind w:left="160" w:right="311" w:firstLine="450"/>
        <w:rPr>
          <w:sz w:val="24"/>
        </w:rPr>
      </w:pPr>
      <w:r>
        <w:rPr>
          <w:sz w:val="24"/>
        </w:rPr>
        <w:t>liquidation of a legal entity (marketing authorization holder) or termination of business of an individual entrepreneur (marketing authorization</w:t>
      </w:r>
      <w:r>
        <w:rPr>
          <w:spacing w:val="-3"/>
          <w:sz w:val="24"/>
        </w:rPr>
        <w:t xml:space="preserve"> </w:t>
      </w:r>
      <w:r>
        <w:rPr>
          <w:sz w:val="24"/>
        </w:rPr>
        <w:t>holder);</w:t>
      </w:r>
    </w:p>
    <w:p w:rsidR="00FF7BDE" w:rsidRDefault="00A22A0C">
      <w:pPr>
        <w:pStyle w:val="a5"/>
        <w:numPr>
          <w:ilvl w:val="0"/>
          <w:numId w:val="150"/>
        </w:numPr>
        <w:tabs>
          <w:tab w:val="left" w:pos="881"/>
        </w:tabs>
        <w:spacing w:before="148"/>
        <w:ind w:left="160" w:right="309" w:firstLine="450"/>
        <w:rPr>
          <w:sz w:val="24"/>
        </w:rPr>
      </w:pPr>
      <w:r>
        <w:rPr>
          <w:sz w:val="24"/>
        </w:rPr>
        <w:t xml:space="preserve">proof of an </w:t>
      </w:r>
      <w:proofErr w:type="spellStart"/>
      <w:r>
        <w:rPr>
          <w:sz w:val="24"/>
        </w:rPr>
        <w:t>unfavourable</w:t>
      </w:r>
      <w:proofErr w:type="spellEnd"/>
      <w:r>
        <w:rPr>
          <w:sz w:val="24"/>
        </w:rPr>
        <w:t xml:space="preserve"> benefit-risk balance as a result of the use of the medicinal product in accordance with the approved summary of product</w:t>
      </w:r>
      <w:r>
        <w:rPr>
          <w:spacing w:val="-5"/>
          <w:sz w:val="24"/>
        </w:rPr>
        <w:t xml:space="preserve"> </w:t>
      </w:r>
      <w:r>
        <w:rPr>
          <w:sz w:val="24"/>
        </w:rPr>
        <w:t>characteristics;</w:t>
      </w:r>
    </w:p>
    <w:p w:rsidR="00FF7BDE" w:rsidRDefault="00A22A0C">
      <w:pPr>
        <w:pStyle w:val="a5"/>
        <w:numPr>
          <w:ilvl w:val="0"/>
          <w:numId w:val="150"/>
        </w:numPr>
        <w:tabs>
          <w:tab w:val="left" w:pos="871"/>
        </w:tabs>
        <w:spacing w:before="148"/>
        <w:ind w:hanging="261"/>
        <w:rPr>
          <w:sz w:val="24"/>
        </w:rPr>
      </w:pPr>
      <w:r>
        <w:rPr>
          <w:sz w:val="24"/>
        </w:rPr>
        <w:t>proving lack of therapeutic</w:t>
      </w:r>
      <w:r>
        <w:rPr>
          <w:spacing w:val="6"/>
          <w:sz w:val="24"/>
        </w:rPr>
        <w:t xml:space="preserve"> </w:t>
      </w:r>
      <w:r>
        <w:rPr>
          <w:sz w:val="24"/>
        </w:rPr>
        <w:t>efficacy;</w:t>
      </w:r>
    </w:p>
    <w:p w:rsidR="00FF7BDE" w:rsidRDefault="00A22A0C">
      <w:pPr>
        <w:pStyle w:val="a5"/>
        <w:numPr>
          <w:ilvl w:val="0"/>
          <w:numId w:val="150"/>
        </w:numPr>
        <w:tabs>
          <w:tab w:val="left" w:pos="881"/>
        </w:tabs>
        <w:spacing w:line="242" w:lineRule="auto"/>
        <w:ind w:left="160" w:right="319" w:firstLine="450"/>
        <w:rPr>
          <w:sz w:val="24"/>
        </w:rPr>
      </w:pPr>
      <w:r>
        <w:rPr>
          <w:sz w:val="24"/>
        </w:rPr>
        <w:t>establishing of the fact that the marketing authorization holder submitted misinformation in the state registration (re-registration) application or in the registration dossier</w:t>
      </w:r>
      <w:r>
        <w:rPr>
          <w:spacing w:val="-7"/>
          <w:sz w:val="24"/>
        </w:rPr>
        <w:t xml:space="preserve"> </w:t>
      </w:r>
      <w:r>
        <w:rPr>
          <w:sz w:val="24"/>
        </w:rPr>
        <w:t>materials;</w:t>
      </w:r>
    </w:p>
    <w:p w:rsidR="00FF7BDE" w:rsidRDefault="00A22A0C">
      <w:pPr>
        <w:pStyle w:val="a5"/>
        <w:numPr>
          <w:ilvl w:val="0"/>
          <w:numId w:val="150"/>
        </w:numPr>
        <w:tabs>
          <w:tab w:val="left" w:pos="871"/>
        </w:tabs>
        <w:spacing w:before="148"/>
        <w:ind w:left="160" w:right="310" w:firstLine="450"/>
        <w:rPr>
          <w:sz w:val="24"/>
        </w:rPr>
      </w:pPr>
      <w:r>
        <w:rPr>
          <w:sz w:val="24"/>
        </w:rPr>
        <w:t>implementation of variations to the registration dossier materials, which were attached to the application for state registration of medicinal product, by the marketing authorization holder</w:t>
      </w:r>
      <w:r>
        <w:rPr>
          <w:spacing w:val="-41"/>
          <w:sz w:val="24"/>
        </w:rPr>
        <w:t xml:space="preserve"> </w:t>
      </w:r>
      <w:r>
        <w:rPr>
          <w:sz w:val="24"/>
        </w:rPr>
        <w:t>without its</w:t>
      </w:r>
      <w:r>
        <w:rPr>
          <w:spacing w:val="-12"/>
          <w:sz w:val="24"/>
        </w:rPr>
        <w:t xml:space="preserve"> </w:t>
      </w:r>
      <w:r>
        <w:rPr>
          <w:sz w:val="24"/>
        </w:rPr>
        <w:t>prior</w:t>
      </w:r>
      <w:r>
        <w:rPr>
          <w:spacing w:val="-12"/>
          <w:sz w:val="24"/>
        </w:rPr>
        <w:t xml:space="preserve"> </w:t>
      </w:r>
      <w:r>
        <w:rPr>
          <w:sz w:val="24"/>
        </w:rPr>
        <w:t>assessment</w:t>
      </w:r>
      <w:r>
        <w:rPr>
          <w:spacing w:val="-9"/>
          <w:sz w:val="24"/>
        </w:rPr>
        <w:t xml:space="preserve"> </w:t>
      </w:r>
      <w:r>
        <w:rPr>
          <w:sz w:val="24"/>
        </w:rPr>
        <w:t>by</w:t>
      </w:r>
      <w:r>
        <w:rPr>
          <w:spacing w:val="-13"/>
          <w:sz w:val="24"/>
        </w:rPr>
        <w:t xml:space="preserve"> </w:t>
      </w:r>
      <w:r>
        <w:rPr>
          <w:sz w:val="24"/>
        </w:rPr>
        <w:t>state</w:t>
      </w:r>
      <w:r>
        <w:rPr>
          <w:spacing w:val="-15"/>
          <w:sz w:val="24"/>
        </w:rPr>
        <w:t xml:space="preserve"> </w:t>
      </w:r>
      <w:r>
        <w:rPr>
          <w:sz w:val="24"/>
        </w:rPr>
        <w:t>control</w:t>
      </w:r>
      <w:r>
        <w:rPr>
          <w:spacing w:val="-10"/>
          <w:sz w:val="24"/>
        </w:rPr>
        <w:t xml:space="preserve"> </w:t>
      </w:r>
      <w:r>
        <w:rPr>
          <w:sz w:val="24"/>
        </w:rPr>
        <w:t>authority,</w:t>
      </w:r>
      <w:r>
        <w:rPr>
          <w:spacing w:val="-8"/>
          <w:sz w:val="24"/>
        </w:rPr>
        <w:t xml:space="preserve"> </w:t>
      </w:r>
      <w:r>
        <w:rPr>
          <w:sz w:val="24"/>
        </w:rPr>
        <w:t>if</w:t>
      </w:r>
      <w:r>
        <w:rPr>
          <w:spacing w:val="-12"/>
          <w:sz w:val="24"/>
        </w:rPr>
        <w:t xml:space="preserve"> </w:t>
      </w:r>
      <w:r>
        <w:rPr>
          <w:sz w:val="24"/>
        </w:rPr>
        <w:t>the</w:t>
      </w:r>
      <w:r>
        <w:rPr>
          <w:spacing w:val="-15"/>
          <w:sz w:val="24"/>
        </w:rPr>
        <w:t xml:space="preserve"> </w:t>
      </w:r>
      <w:r>
        <w:rPr>
          <w:sz w:val="24"/>
        </w:rPr>
        <w:t>obligatory</w:t>
      </w:r>
      <w:r>
        <w:rPr>
          <w:spacing w:val="-8"/>
          <w:sz w:val="24"/>
        </w:rPr>
        <w:t xml:space="preserve"> </w:t>
      </w:r>
      <w:r>
        <w:rPr>
          <w:sz w:val="24"/>
        </w:rPr>
        <w:t>nature</w:t>
      </w:r>
      <w:r>
        <w:rPr>
          <w:spacing w:val="-9"/>
          <w:sz w:val="24"/>
        </w:rPr>
        <w:t xml:space="preserve"> </w:t>
      </w:r>
      <w:r>
        <w:rPr>
          <w:sz w:val="24"/>
        </w:rPr>
        <w:t>of</w:t>
      </w:r>
      <w:r>
        <w:rPr>
          <w:spacing w:val="-13"/>
          <w:sz w:val="24"/>
        </w:rPr>
        <w:t xml:space="preserve"> </w:t>
      </w:r>
      <w:r>
        <w:rPr>
          <w:sz w:val="24"/>
        </w:rPr>
        <w:t>such</w:t>
      </w:r>
      <w:r>
        <w:rPr>
          <w:spacing w:val="-13"/>
          <w:sz w:val="24"/>
        </w:rPr>
        <w:t xml:space="preserve"> </w:t>
      </w:r>
      <w:r>
        <w:rPr>
          <w:sz w:val="24"/>
        </w:rPr>
        <w:t>assessment</w:t>
      </w:r>
      <w:r>
        <w:rPr>
          <w:spacing w:val="-9"/>
          <w:sz w:val="24"/>
        </w:rPr>
        <w:t xml:space="preserve"> </w:t>
      </w:r>
      <w:r>
        <w:rPr>
          <w:sz w:val="24"/>
        </w:rPr>
        <w:t>is</w:t>
      </w:r>
      <w:r>
        <w:rPr>
          <w:spacing w:val="-11"/>
          <w:sz w:val="24"/>
        </w:rPr>
        <w:t xml:space="preserve"> </w:t>
      </w:r>
      <w:r>
        <w:rPr>
          <w:sz w:val="24"/>
        </w:rPr>
        <w:t>stipulated by law, except for variations that require immediate implementation and further informing of a state control authority by the marketing authorization holder within the terms specified by</w:t>
      </w:r>
      <w:r>
        <w:rPr>
          <w:spacing w:val="-1"/>
          <w:sz w:val="24"/>
        </w:rPr>
        <w:t xml:space="preserve"> </w:t>
      </w:r>
      <w:r>
        <w:rPr>
          <w:sz w:val="24"/>
        </w:rPr>
        <w:t>law;</w:t>
      </w:r>
    </w:p>
    <w:p w:rsidR="00FF7BDE" w:rsidRDefault="00A22A0C">
      <w:pPr>
        <w:pStyle w:val="a5"/>
        <w:numPr>
          <w:ilvl w:val="0"/>
          <w:numId w:val="150"/>
        </w:numPr>
        <w:tabs>
          <w:tab w:val="left" w:pos="876"/>
        </w:tabs>
        <w:spacing w:before="150"/>
        <w:ind w:left="160" w:right="308" w:firstLine="450"/>
        <w:rPr>
          <w:sz w:val="24"/>
        </w:rPr>
      </w:pPr>
      <w:r>
        <w:rPr>
          <w:sz w:val="24"/>
        </w:rPr>
        <w:t>non-fulfilment of obligations specified in</w:t>
      </w:r>
      <w:r>
        <w:rPr>
          <w:color w:val="006600"/>
          <w:sz w:val="24"/>
        </w:rPr>
        <w:t xml:space="preserve"> </w:t>
      </w:r>
      <w:hyperlink r:id="rId63" w:anchor="n402">
        <w:r w:rsidRPr="009C7606">
          <w:rPr>
            <w:sz w:val="24"/>
          </w:rPr>
          <w:t>Article 18</w:t>
        </w:r>
        <w:r>
          <w:rPr>
            <w:color w:val="006600"/>
            <w:sz w:val="24"/>
          </w:rPr>
          <w:t xml:space="preserve"> </w:t>
        </w:r>
      </w:hyperlink>
      <w:r>
        <w:rPr>
          <w:sz w:val="24"/>
        </w:rPr>
        <w:t>of this Law and/or obligations specified in</w:t>
      </w:r>
      <w:hyperlink r:id="rId64" w:anchor="n441">
        <w:r>
          <w:rPr>
            <w:color w:val="006600"/>
            <w:sz w:val="24"/>
          </w:rPr>
          <w:t xml:space="preserve"> </w:t>
        </w:r>
        <w:r w:rsidRPr="00570F3E">
          <w:rPr>
            <w:sz w:val="24"/>
          </w:rPr>
          <w:t>Article 24</w:t>
        </w:r>
        <w:r>
          <w:rPr>
            <w:color w:val="006600"/>
            <w:sz w:val="24"/>
          </w:rPr>
          <w:t xml:space="preserve"> </w:t>
        </w:r>
      </w:hyperlink>
      <w:r>
        <w:rPr>
          <w:sz w:val="24"/>
        </w:rPr>
        <w:t>of this Law by the marketing authorization</w:t>
      </w:r>
      <w:r>
        <w:rPr>
          <w:spacing w:val="-2"/>
          <w:sz w:val="24"/>
        </w:rPr>
        <w:t xml:space="preserve"> </w:t>
      </w:r>
      <w:r>
        <w:rPr>
          <w:sz w:val="24"/>
        </w:rPr>
        <w:t>holder;</w:t>
      </w:r>
    </w:p>
    <w:p w:rsidR="005608A1" w:rsidRPr="009C7606" w:rsidRDefault="004912B5" w:rsidP="00987B4B">
      <w:pPr>
        <w:pStyle w:val="a5"/>
        <w:numPr>
          <w:ilvl w:val="0"/>
          <w:numId w:val="150"/>
        </w:numPr>
        <w:tabs>
          <w:tab w:val="left" w:pos="871"/>
        </w:tabs>
        <w:ind w:left="160" w:right="318" w:firstLine="450"/>
        <w:rPr>
          <w:sz w:val="24"/>
        </w:rPr>
      </w:pPr>
      <w:r w:rsidRPr="009C7606">
        <w:rPr>
          <w:sz w:val="24"/>
        </w:rPr>
        <w:t>entry</w:t>
      </w:r>
      <w:r w:rsidR="00987B4B" w:rsidRPr="009C7606">
        <w:rPr>
          <w:sz w:val="24"/>
        </w:rPr>
        <w:t xml:space="preserve"> into force of a court </w:t>
      </w:r>
      <w:r w:rsidR="004B1243" w:rsidRPr="009C7606">
        <w:rPr>
          <w:sz w:val="24"/>
        </w:rPr>
        <w:t>decision</w:t>
      </w:r>
      <w:r w:rsidR="00987B4B" w:rsidRPr="009C7606">
        <w:rPr>
          <w:sz w:val="24"/>
        </w:rPr>
        <w:t xml:space="preserve"> to cancel the state registration of a medicinal product, which may be </w:t>
      </w:r>
      <w:r w:rsidR="004B1243" w:rsidRPr="009C7606">
        <w:rPr>
          <w:sz w:val="24"/>
        </w:rPr>
        <w:t>made</w:t>
      </w:r>
      <w:r w:rsidR="00987B4B" w:rsidRPr="009C7606">
        <w:rPr>
          <w:sz w:val="24"/>
        </w:rPr>
        <w:t xml:space="preserve"> if the court establishes a violation of the rights arising from the state registration of an invention (utility model) as a result of offering for sale, </w:t>
      </w:r>
      <w:r w:rsidR="00A7296B" w:rsidRPr="009C7606">
        <w:rPr>
          <w:sz w:val="24"/>
        </w:rPr>
        <w:t>sale</w:t>
      </w:r>
      <w:r w:rsidR="00987B4B" w:rsidRPr="009C7606">
        <w:rPr>
          <w:sz w:val="24"/>
        </w:rPr>
        <w:t>, advertising, promoting a medicinal product, and/or performing other actions related to the cir</w:t>
      </w:r>
      <w:r w:rsidR="005608A1" w:rsidRPr="009C7606">
        <w:rPr>
          <w:sz w:val="24"/>
        </w:rPr>
        <w:t>culation of a medicinal product</w:t>
      </w:r>
      <w:r w:rsidRPr="009C7606">
        <w:rPr>
          <w:sz w:val="24"/>
        </w:rPr>
        <w:t>;</w:t>
      </w:r>
    </w:p>
    <w:p w:rsidR="004912B5" w:rsidRPr="004912B5" w:rsidRDefault="004912B5" w:rsidP="004912B5">
      <w:pPr>
        <w:pStyle w:val="a5"/>
        <w:tabs>
          <w:tab w:val="left" w:pos="871"/>
        </w:tabs>
        <w:ind w:left="610" w:right="318" w:firstLine="0"/>
        <w:rPr>
          <w:i/>
          <w:sz w:val="24"/>
          <w:highlight w:val="yellow"/>
        </w:rPr>
      </w:pPr>
      <w:r w:rsidRPr="009C7606">
        <w:rPr>
          <w:i/>
          <w:sz w:val="24"/>
        </w:rPr>
        <w:t>{Item 8 of part three of article 39 in wording of the Law № 4454-IX of 15.05.2025}</w:t>
      </w:r>
    </w:p>
    <w:p w:rsidR="00FF7BDE" w:rsidRDefault="00A22A0C">
      <w:pPr>
        <w:pStyle w:val="a5"/>
        <w:numPr>
          <w:ilvl w:val="0"/>
          <w:numId w:val="150"/>
        </w:numPr>
        <w:tabs>
          <w:tab w:val="left" w:pos="886"/>
        </w:tabs>
        <w:spacing w:before="153"/>
        <w:ind w:left="160" w:right="314" w:firstLine="450"/>
        <w:rPr>
          <w:sz w:val="24"/>
        </w:rPr>
      </w:pPr>
      <w:r>
        <w:rPr>
          <w:sz w:val="24"/>
        </w:rPr>
        <w:t>the purpose of suspension of the marketing authorization within the period specified in this Article § 2 was not</w:t>
      </w:r>
      <w:r>
        <w:rPr>
          <w:spacing w:val="1"/>
          <w:sz w:val="24"/>
        </w:rPr>
        <w:t xml:space="preserve"> </w:t>
      </w:r>
      <w:r>
        <w:rPr>
          <w:sz w:val="24"/>
        </w:rPr>
        <w:t>achieved.</w:t>
      </w:r>
    </w:p>
    <w:p w:rsidR="00FF7BDE" w:rsidRDefault="00A22A0C" w:rsidP="00CD358F">
      <w:pPr>
        <w:pStyle w:val="a5"/>
        <w:numPr>
          <w:ilvl w:val="0"/>
          <w:numId w:val="153"/>
        </w:numPr>
        <w:tabs>
          <w:tab w:val="left" w:pos="846"/>
        </w:tabs>
        <w:spacing w:before="148"/>
        <w:ind w:right="308" w:firstLine="450"/>
        <w:rPr>
          <w:sz w:val="24"/>
        </w:rPr>
      </w:pPr>
      <w:r>
        <w:rPr>
          <w:sz w:val="24"/>
        </w:rPr>
        <w:t>The</w:t>
      </w:r>
      <w:r>
        <w:rPr>
          <w:spacing w:val="-10"/>
          <w:sz w:val="24"/>
        </w:rPr>
        <w:t xml:space="preserve"> </w:t>
      </w:r>
      <w:r>
        <w:rPr>
          <w:sz w:val="24"/>
        </w:rPr>
        <w:t>decision</w:t>
      </w:r>
      <w:r>
        <w:rPr>
          <w:spacing w:val="-9"/>
          <w:sz w:val="24"/>
        </w:rPr>
        <w:t xml:space="preserve"> </w:t>
      </w:r>
      <w:r>
        <w:rPr>
          <w:sz w:val="24"/>
        </w:rPr>
        <w:t>to</w:t>
      </w:r>
      <w:r>
        <w:rPr>
          <w:spacing w:val="-9"/>
          <w:sz w:val="24"/>
        </w:rPr>
        <w:t xml:space="preserve"> </w:t>
      </w:r>
      <w:r>
        <w:rPr>
          <w:sz w:val="24"/>
        </w:rPr>
        <w:t>terminate</w:t>
      </w:r>
      <w:r>
        <w:rPr>
          <w:spacing w:val="-10"/>
          <w:sz w:val="24"/>
        </w:rPr>
        <w:t xml:space="preserve"> </w:t>
      </w:r>
      <w:r>
        <w:rPr>
          <w:sz w:val="24"/>
        </w:rPr>
        <w:t>marketing</w:t>
      </w:r>
      <w:r>
        <w:rPr>
          <w:spacing w:val="-9"/>
          <w:sz w:val="24"/>
        </w:rPr>
        <w:t xml:space="preserve"> </w:t>
      </w:r>
      <w:r>
        <w:rPr>
          <w:sz w:val="24"/>
        </w:rPr>
        <w:t>authorization</w:t>
      </w:r>
      <w:r>
        <w:rPr>
          <w:spacing w:val="-9"/>
          <w:sz w:val="24"/>
        </w:rPr>
        <w:t xml:space="preserve"> </w:t>
      </w:r>
      <w:r>
        <w:rPr>
          <w:sz w:val="24"/>
        </w:rPr>
        <w:t>for</w:t>
      </w:r>
      <w:r>
        <w:rPr>
          <w:spacing w:val="-8"/>
          <w:sz w:val="24"/>
        </w:rPr>
        <w:t xml:space="preserve"> </w:t>
      </w:r>
      <w:r>
        <w:rPr>
          <w:sz w:val="24"/>
        </w:rPr>
        <w:t>medicinal</w:t>
      </w:r>
      <w:r>
        <w:rPr>
          <w:spacing w:val="-9"/>
          <w:sz w:val="24"/>
        </w:rPr>
        <w:t xml:space="preserve"> </w:t>
      </w:r>
      <w:r>
        <w:rPr>
          <w:sz w:val="24"/>
        </w:rPr>
        <w:t>product</w:t>
      </w:r>
      <w:r>
        <w:rPr>
          <w:spacing w:val="-10"/>
          <w:sz w:val="24"/>
        </w:rPr>
        <w:t xml:space="preserve"> </w:t>
      </w:r>
      <w:r>
        <w:rPr>
          <w:sz w:val="24"/>
        </w:rPr>
        <w:t>shall</w:t>
      </w:r>
      <w:r>
        <w:rPr>
          <w:spacing w:val="-10"/>
          <w:sz w:val="24"/>
        </w:rPr>
        <w:t xml:space="preserve"> </w:t>
      </w:r>
      <w:r>
        <w:rPr>
          <w:sz w:val="24"/>
        </w:rPr>
        <w:t>be</w:t>
      </w:r>
      <w:r>
        <w:rPr>
          <w:spacing w:val="-3"/>
          <w:sz w:val="24"/>
        </w:rPr>
        <w:t xml:space="preserve"> </w:t>
      </w:r>
      <w:r>
        <w:rPr>
          <w:sz w:val="24"/>
        </w:rPr>
        <w:t>made</w:t>
      </w:r>
      <w:r>
        <w:rPr>
          <w:spacing w:val="-10"/>
          <w:sz w:val="24"/>
        </w:rPr>
        <w:t xml:space="preserve"> </w:t>
      </w:r>
      <w:r>
        <w:rPr>
          <w:sz w:val="24"/>
        </w:rPr>
        <w:t>in</w:t>
      </w:r>
      <w:r>
        <w:rPr>
          <w:spacing w:val="-9"/>
          <w:sz w:val="24"/>
        </w:rPr>
        <w:t xml:space="preserve"> </w:t>
      </w:r>
      <w:r>
        <w:rPr>
          <w:sz w:val="24"/>
        </w:rPr>
        <w:t>case of at least one of the following</w:t>
      </w:r>
      <w:r>
        <w:rPr>
          <w:spacing w:val="-9"/>
          <w:sz w:val="24"/>
        </w:rPr>
        <w:t xml:space="preserve"> </w:t>
      </w:r>
      <w:r>
        <w:rPr>
          <w:sz w:val="24"/>
        </w:rPr>
        <w:t>grounds:</w:t>
      </w:r>
    </w:p>
    <w:p w:rsidR="006B24D3" w:rsidRDefault="00A22A0C" w:rsidP="006B24D3">
      <w:pPr>
        <w:pStyle w:val="a5"/>
        <w:numPr>
          <w:ilvl w:val="0"/>
          <w:numId w:val="149"/>
        </w:numPr>
        <w:tabs>
          <w:tab w:val="left" w:pos="881"/>
        </w:tabs>
        <w:spacing w:before="76" w:line="242" w:lineRule="auto"/>
        <w:ind w:right="311" w:firstLine="450"/>
        <w:rPr>
          <w:sz w:val="24"/>
        </w:rPr>
      </w:pPr>
      <w:r w:rsidRPr="006B24D3">
        <w:rPr>
          <w:sz w:val="24"/>
        </w:rPr>
        <w:t>the</w:t>
      </w:r>
      <w:r w:rsidRPr="006B24D3">
        <w:rPr>
          <w:spacing w:val="-9"/>
          <w:sz w:val="24"/>
        </w:rPr>
        <w:t xml:space="preserve"> </w:t>
      </w:r>
      <w:r w:rsidRPr="006B24D3">
        <w:rPr>
          <w:sz w:val="24"/>
        </w:rPr>
        <w:t>medicinal</w:t>
      </w:r>
      <w:r w:rsidRPr="006B24D3">
        <w:rPr>
          <w:spacing w:val="-9"/>
          <w:sz w:val="24"/>
        </w:rPr>
        <w:t xml:space="preserve"> </w:t>
      </w:r>
      <w:r w:rsidRPr="006B24D3">
        <w:rPr>
          <w:sz w:val="24"/>
        </w:rPr>
        <w:t>product</w:t>
      </w:r>
      <w:r w:rsidRPr="006B24D3">
        <w:rPr>
          <w:spacing w:val="-8"/>
          <w:sz w:val="24"/>
        </w:rPr>
        <w:t xml:space="preserve"> </w:t>
      </w:r>
      <w:r w:rsidRPr="006B24D3">
        <w:rPr>
          <w:sz w:val="24"/>
        </w:rPr>
        <w:t>has</w:t>
      </w:r>
      <w:r w:rsidRPr="006B24D3">
        <w:rPr>
          <w:spacing w:val="-6"/>
          <w:sz w:val="24"/>
        </w:rPr>
        <w:t xml:space="preserve"> </w:t>
      </w:r>
      <w:r w:rsidRPr="006B24D3">
        <w:rPr>
          <w:sz w:val="24"/>
        </w:rPr>
        <w:t>not</w:t>
      </w:r>
      <w:r w:rsidRPr="006B24D3">
        <w:rPr>
          <w:spacing w:val="-8"/>
          <w:sz w:val="24"/>
        </w:rPr>
        <w:t xml:space="preserve"> </w:t>
      </w:r>
      <w:r w:rsidRPr="006B24D3">
        <w:rPr>
          <w:sz w:val="24"/>
        </w:rPr>
        <w:t>been</w:t>
      </w:r>
      <w:r w:rsidRPr="006B24D3">
        <w:rPr>
          <w:spacing w:val="-8"/>
          <w:sz w:val="24"/>
        </w:rPr>
        <w:t xml:space="preserve"> </w:t>
      </w:r>
      <w:r w:rsidRPr="006B24D3">
        <w:rPr>
          <w:sz w:val="24"/>
        </w:rPr>
        <w:t>put</w:t>
      </w:r>
      <w:r w:rsidRPr="006B24D3">
        <w:rPr>
          <w:spacing w:val="-8"/>
          <w:sz w:val="24"/>
        </w:rPr>
        <w:t xml:space="preserve"> </w:t>
      </w:r>
      <w:r w:rsidRPr="006B24D3">
        <w:rPr>
          <w:sz w:val="24"/>
        </w:rPr>
        <w:t>into</w:t>
      </w:r>
      <w:r w:rsidRPr="006B24D3">
        <w:rPr>
          <w:spacing w:val="-8"/>
          <w:sz w:val="24"/>
        </w:rPr>
        <w:t xml:space="preserve"> </w:t>
      </w:r>
      <w:r w:rsidRPr="006B24D3">
        <w:rPr>
          <w:sz w:val="24"/>
        </w:rPr>
        <w:t>circulation</w:t>
      </w:r>
      <w:r w:rsidRPr="006B24D3">
        <w:rPr>
          <w:spacing w:val="-7"/>
          <w:sz w:val="24"/>
        </w:rPr>
        <w:t xml:space="preserve"> </w:t>
      </w:r>
      <w:r w:rsidRPr="006B24D3">
        <w:rPr>
          <w:sz w:val="24"/>
        </w:rPr>
        <w:t>in</w:t>
      </w:r>
      <w:r w:rsidRPr="006B24D3">
        <w:rPr>
          <w:spacing w:val="-8"/>
          <w:sz w:val="24"/>
        </w:rPr>
        <w:t xml:space="preserve"> </w:t>
      </w:r>
      <w:r w:rsidRPr="006B24D3">
        <w:rPr>
          <w:sz w:val="24"/>
        </w:rPr>
        <w:t>Ukraine</w:t>
      </w:r>
      <w:r w:rsidRPr="006B24D3">
        <w:rPr>
          <w:spacing w:val="-8"/>
          <w:sz w:val="24"/>
        </w:rPr>
        <w:t xml:space="preserve"> </w:t>
      </w:r>
      <w:r w:rsidRPr="006B24D3">
        <w:rPr>
          <w:sz w:val="24"/>
        </w:rPr>
        <w:t>within</w:t>
      </w:r>
      <w:r w:rsidRPr="006B24D3">
        <w:rPr>
          <w:spacing w:val="-2"/>
          <w:sz w:val="24"/>
        </w:rPr>
        <w:t xml:space="preserve"> </w:t>
      </w:r>
      <w:r w:rsidRPr="006B24D3">
        <w:rPr>
          <w:sz w:val="24"/>
        </w:rPr>
        <w:t>three</w:t>
      </w:r>
      <w:r w:rsidRPr="006B24D3">
        <w:rPr>
          <w:spacing w:val="-9"/>
          <w:sz w:val="24"/>
        </w:rPr>
        <w:t xml:space="preserve"> </w:t>
      </w:r>
      <w:r w:rsidRPr="006B24D3">
        <w:rPr>
          <w:sz w:val="24"/>
        </w:rPr>
        <w:t>years</w:t>
      </w:r>
      <w:r w:rsidRPr="006B24D3">
        <w:rPr>
          <w:spacing w:val="-5"/>
          <w:sz w:val="24"/>
        </w:rPr>
        <w:t xml:space="preserve"> </w:t>
      </w:r>
      <w:r w:rsidRPr="006B24D3">
        <w:rPr>
          <w:sz w:val="24"/>
        </w:rPr>
        <w:t>since</w:t>
      </w:r>
      <w:r w:rsidRPr="006B24D3">
        <w:rPr>
          <w:spacing w:val="-4"/>
          <w:sz w:val="24"/>
        </w:rPr>
        <w:t xml:space="preserve"> </w:t>
      </w:r>
      <w:r w:rsidRPr="006B24D3">
        <w:rPr>
          <w:sz w:val="24"/>
        </w:rPr>
        <w:t>the date of marketing</w:t>
      </w:r>
      <w:r w:rsidRPr="006B24D3">
        <w:rPr>
          <w:spacing w:val="-3"/>
          <w:sz w:val="24"/>
        </w:rPr>
        <w:t xml:space="preserve"> </w:t>
      </w:r>
      <w:r w:rsidRPr="006B24D3">
        <w:rPr>
          <w:sz w:val="24"/>
        </w:rPr>
        <w:t>authorization;</w:t>
      </w:r>
    </w:p>
    <w:p w:rsidR="00FF7BDE" w:rsidRPr="006B24D3" w:rsidRDefault="00A22A0C" w:rsidP="006B24D3">
      <w:pPr>
        <w:pStyle w:val="a5"/>
        <w:numPr>
          <w:ilvl w:val="0"/>
          <w:numId w:val="149"/>
        </w:numPr>
        <w:tabs>
          <w:tab w:val="left" w:pos="881"/>
        </w:tabs>
        <w:spacing w:before="76" w:line="242" w:lineRule="auto"/>
        <w:ind w:right="311" w:firstLine="450"/>
        <w:rPr>
          <w:sz w:val="24"/>
        </w:rPr>
      </w:pPr>
      <w:r w:rsidRPr="006B24D3">
        <w:rPr>
          <w:sz w:val="24"/>
        </w:rPr>
        <w:t>an authorized medicinal product, previously put into circulation in Ukraine, is not marketed for three consecutive</w:t>
      </w:r>
      <w:r w:rsidRPr="006B24D3">
        <w:rPr>
          <w:spacing w:val="-5"/>
          <w:sz w:val="24"/>
        </w:rPr>
        <w:t xml:space="preserve"> </w:t>
      </w:r>
      <w:r w:rsidRPr="006B24D3">
        <w:rPr>
          <w:sz w:val="24"/>
        </w:rPr>
        <w:t>years.</w:t>
      </w:r>
    </w:p>
    <w:p w:rsidR="00FF7BDE" w:rsidRDefault="00A22A0C" w:rsidP="00CD358F">
      <w:pPr>
        <w:pStyle w:val="a5"/>
        <w:numPr>
          <w:ilvl w:val="0"/>
          <w:numId w:val="153"/>
        </w:numPr>
        <w:tabs>
          <w:tab w:val="left" w:pos="861"/>
        </w:tabs>
        <w:spacing w:before="148" w:line="242" w:lineRule="auto"/>
        <w:ind w:right="308" w:firstLine="450"/>
        <w:rPr>
          <w:sz w:val="24"/>
        </w:rPr>
      </w:pPr>
      <w:r>
        <w:rPr>
          <w:sz w:val="24"/>
        </w:rPr>
        <w:t>In exceptional cases and for public health reasons, in the cases provided for in this Article § 3, a state control authority has the right to make individual decisions on non-termination of the marketing authorization for medicinal</w:t>
      </w:r>
      <w:r>
        <w:rPr>
          <w:spacing w:val="-3"/>
          <w:sz w:val="24"/>
        </w:rPr>
        <w:t xml:space="preserve"> </w:t>
      </w:r>
      <w:r>
        <w:rPr>
          <w:sz w:val="24"/>
        </w:rPr>
        <w:t>product.</w:t>
      </w:r>
    </w:p>
    <w:p w:rsidR="00FF7BDE" w:rsidRDefault="00A22A0C" w:rsidP="00CD358F">
      <w:pPr>
        <w:pStyle w:val="a5"/>
        <w:numPr>
          <w:ilvl w:val="0"/>
          <w:numId w:val="153"/>
        </w:numPr>
        <w:tabs>
          <w:tab w:val="left" w:pos="896"/>
        </w:tabs>
        <w:spacing w:before="144"/>
        <w:ind w:right="318" w:firstLine="450"/>
        <w:rPr>
          <w:sz w:val="24"/>
        </w:rPr>
      </w:pPr>
      <w:r>
        <w:rPr>
          <w:sz w:val="24"/>
        </w:rPr>
        <w:t>The marketing authorization holder has the right to appeal the decision on cancellation, termination or suspension of the marketing authorization in accordance with the</w:t>
      </w:r>
      <w:r>
        <w:rPr>
          <w:spacing w:val="-13"/>
          <w:sz w:val="24"/>
        </w:rPr>
        <w:t xml:space="preserve"> </w:t>
      </w:r>
      <w:r>
        <w:rPr>
          <w:sz w:val="24"/>
        </w:rPr>
        <w:t>law.</w:t>
      </w:r>
    </w:p>
    <w:p w:rsidR="00FF7BDE" w:rsidRDefault="00A22A0C">
      <w:pPr>
        <w:pStyle w:val="a3"/>
        <w:ind w:left="610" w:firstLine="0"/>
        <w:jc w:val="left"/>
      </w:pPr>
      <w:r>
        <w:rPr>
          <w:b/>
        </w:rPr>
        <w:t xml:space="preserve">Article 40. </w:t>
      </w:r>
      <w:r>
        <w:t>Legal structure of the information contained in the registration dossier materials</w:t>
      </w:r>
    </w:p>
    <w:p w:rsidR="00FF7BDE" w:rsidRDefault="00A22A0C">
      <w:pPr>
        <w:pStyle w:val="a5"/>
        <w:numPr>
          <w:ilvl w:val="0"/>
          <w:numId w:val="148"/>
        </w:numPr>
        <w:tabs>
          <w:tab w:val="left" w:pos="856"/>
        </w:tabs>
        <w:ind w:right="308" w:firstLine="450"/>
        <w:rPr>
          <w:sz w:val="24"/>
        </w:rPr>
      </w:pPr>
      <w:r>
        <w:rPr>
          <w:sz w:val="24"/>
        </w:rPr>
        <w:t>The information contained in the registration dossier materials is confidential information in accordance with the law and shall be subject to protection against disclosure and unfair commercial use by a state control authority, except for the information the disclosure of which is provided for</w:t>
      </w:r>
      <w:r>
        <w:rPr>
          <w:spacing w:val="-37"/>
          <w:sz w:val="24"/>
        </w:rPr>
        <w:t xml:space="preserve"> </w:t>
      </w:r>
      <w:r>
        <w:rPr>
          <w:sz w:val="24"/>
        </w:rPr>
        <w:t>by this Law.</w:t>
      </w:r>
    </w:p>
    <w:p w:rsidR="00FF7BDE" w:rsidRDefault="00A22A0C">
      <w:pPr>
        <w:pStyle w:val="a3"/>
        <w:spacing w:before="151"/>
        <w:ind w:right="308"/>
      </w:pPr>
      <w:r>
        <w:t>The applicant’s reference to the authorization information of the reference medicinal product/originator drug and its use in the registration dossier materials (registration materials) submitted</w:t>
      </w:r>
      <w:r>
        <w:rPr>
          <w:spacing w:val="-18"/>
        </w:rPr>
        <w:t xml:space="preserve"> </w:t>
      </w:r>
      <w:r>
        <w:t>by</w:t>
      </w:r>
      <w:r>
        <w:rPr>
          <w:spacing w:val="-14"/>
        </w:rPr>
        <w:t xml:space="preserve"> </w:t>
      </w:r>
      <w:r>
        <w:t>the</w:t>
      </w:r>
      <w:r>
        <w:rPr>
          <w:spacing w:val="-14"/>
        </w:rPr>
        <w:t xml:space="preserve"> </w:t>
      </w:r>
      <w:r>
        <w:t>applicant</w:t>
      </w:r>
      <w:r>
        <w:rPr>
          <w:spacing w:val="-18"/>
        </w:rPr>
        <w:t xml:space="preserve"> </w:t>
      </w:r>
      <w:r>
        <w:t>for</w:t>
      </w:r>
      <w:r>
        <w:rPr>
          <w:spacing w:val="-14"/>
        </w:rPr>
        <w:t xml:space="preserve"> </w:t>
      </w:r>
      <w:r>
        <w:t>the</w:t>
      </w:r>
      <w:r>
        <w:rPr>
          <w:spacing w:val="-18"/>
        </w:rPr>
        <w:t xml:space="preserve"> </w:t>
      </w:r>
      <w:r>
        <w:t>registration</w:t>
      </w:r>
      <w:r>
        <w:rPr>
          <w:spacing w:val="-18"/>
        </w:rPr>
        <w:t xml:space="preserve"> </w:t>
      </w:r>
      <w:r>
        <w:t>of</w:t>
      </w:r>
      <w:r>
        <w:rPr>
          <w:spacing w:val="-12"/>
        </w:rPr>
        <w:t xml:space="preserve"> </w:t>
      </w:r>
      <w:r>
        <w:t>another</w:t>
      </w:r>
      <w:r>
        <w:rPr>
          <w:spacing w:val="-17"/>
        </w:rPr>
        <w:t xml:space="preserve"> </w:t>
      </w:r>
      <w:r>
        <w:t>medicinal</w:t>
      </w:r>
      <w:r>
        <w:rPr>
          <w:spacing w:val="-19"/>
        </w:rPr>
        <w:t xml:space="preserve"> </w:t>
      </w:r>
      <w:r>
        <w:t>product</w:t>
      </w:r>
      <w:r>
        <w:rPr>
          <w:spacing w:val="-14"/>
        </w:rPr>
        <w:t xml:space="preserve"> </w:t>
      </w:r>
      <w:r>
        <w:t>containing</w:t>
      </w:r>
      <w:r>
        <w:rPr>
          <w:spacing w:val="-13"/>
        </w:rPr>
        <w:t xml:space="preserve"> </w:t>
      </w:r>
      <w:r>
        <w:t>the</w:t>
      </w:r>
      <w:r>
        <w:rPr>
          <w:spacing w:val="-19"/>
        </w:rPr>
        <w:t xml:space="preserve"> </w:t>
      </w:r>
      <w:r>
        <w:t>same</w:t>
      </w:r>
      <w:r>
        <w:rPr>
          <w:spacing w:val="-19"/>
        </w:rPr>
        <w:t xml:space="preserve"> </w:t>
      </w:r>
      <w:r>
        <w:t>active substance as the reference medicinal product/originator drug shall not be considered disclosure and unfair commercial use of such</w:t>
      </w:r>
      <w:r>
        <w:rPr>
          <w:spacing w:val="-5"/>
        </w:rPr>
        <w:t xml:space="preserve"> </w:t>
      </w:r>
      <w:r>
        <w:t>information.</w:t>
      </w:r>
    </w:p>
    <w:p w:rsidR="00FF7BDE" w:rsidRDefault="00A22A0C">
      <w:pPr>
        <w:pStyle w:val="a5"/>
        <w:numPr>
          <w:ilvl w:val="0"/>
          <w:numId w:val="148"/>
        </w:numPr>
        <w:tabs>
          <w:tab w:val="left" w:pos="846"/>
        </w:tabs>
        <w:spacing w:before="151" w:line="242" w:lineRule="auto"/>
        <w:ind w:right="307" w:firstLine="450"/>
        <w:rPr>
          <w:sz w:val="24"/>
        </w:rPr>
      </w:pPr>
      <w:r>
        <w:rPr>
          <w:sz w:val="24"/>
        </w:rPr>
        <w:t>A</w:t>
      </w:r>
      <w:r>
        <w:rPr>
          <w:spacing w:val="-8"/>
          <w:sz w:val="24"/>
        </w:rPr>
        <w:t xml:space="preserve"> </w:t>
      </w:r>
      <w:r>
        <w:rPr>
          <w:sz w:val="24"/>
        </w:rPr>
        <w:t>state</w:t>
      </w:r>
      <w:r>
        <w:rPr>
          <w:spacing w:val="-11"/>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provides</w:t>
      </w:r>
      <w:r>
        <w:rPr>
          <w:spacing w:val="-8"/>
          <w:sz w:val="24"/>
        </w:rPr>
        <w:t xml:space="preserve"> </w:t>
      </w:r>
      <w:r>
        <w:rPr>
          <w:sz w:val="24"/>
        </w:rPr>
        <w:t>free</w:t>
      </w:r>
      <w:r>
        <w:rPr>
          <w:spacing w:val="-11"/>
          <w:sz w:val="24"/>
        </w:rPr>
        <w:t xml:space="preserve"> </w:t>
      </w:r>
      <w:r>
        <w:rPr>
          <w:sz w:val="24"/>
        </w:rPr>
        <w:t>access</w:t>
      </w:r>
      <w:r>
        <w:rPr>
          <w:spacing w:val="-7"/>
          <w:sz w:val="24"/>
        </w:rPr>
        <w:t xml:space="preserve"> </w:t>
      </w:r>
      <w:r>
        <w:rPr>
          <w:sz w:val="24"/>
        </w:rPr>
        <w:t>to</w:t>
      </w:r>
      <w:r>
        <w:rPr>
          <w:spacing w:val="-10"/>
          <w:sz w:val="24"/>
        </w:rPr>
        <w:t xml:space="preserve"> </w:t>
      </w:r>
      <w:r>
        <w:rPr>
          <w:sz w:val="24"/>
        </w:rPr>
        <w:t>public</w:t>
      </w:r>
      <w:r>
        <w:rPr>
          <w:spacing w:val="-10"/>
          <w:sz w:val="24"/>
        </w:rPr>
        <w:t xml:space="preserve"> </w:t>
      </w:r>
      <w:r>
        <w:rPr>
          <w:sz w:val="24"/>
        </w:rPr>
        <w:t>reports</w:t>
      </w:r>
      <w:r>
        <w:rPr>
          <w:spacing w:val="-8"/>
          <w:sz w:val="24"/>
        </w:rPr>
        <w:t xml:space="preserve"> </w:t>
      </w:r>
      <w:r>
        <w:rPr>
          <w:sz w:val="24"/>
        </w:rPr>
        <w:t>on</w:t>
      </w:r>
      <w:r>
        <w:rPr>
          <w:spacing w:val="-9"/>
          <w:sz w:val="24"/>
        </w:rPr>
        <w:t xml:space="preserve"> </w:t>
      </w:r>
      <w:r>
        <w:rPr>
          <w:sz w:val="24"/>
        </w:rPr>
        <w:t>the</w:t>
      </w:r>
      <w:r>
        <w:rPr>
          <w:spacing w:val="-11"/>
          <w:sz w:val="24"/>
        </w:rPr>
        <w:t xml:space="preserve"> </w:t>
      </w:r>
      <w:r>
        <w:rPr>
          <w:sz w:val="24"/>
        </w:rPr>
        <w:t>results</w:t>
      </w:r>
      <w:r>
        <w:rPr>
          <w:spacing w:val="-7"/>
          <w:sz w:val="24"/>
        </w:rPr>
        <w:t xml:space="preserve"> </w:t>
      </w:r>
      <w:r>
        <w:rPr>
          <w:sz w:val="24"/>
        </w:rPr>
        <w:t>of</w:t>
      </w:r>
      <w:r>
        <w:rPr>
          <w:spacing w:val="-9"/>
          <w:sz w:val="24"/>
        </w:rPr>
        <w:t xml:space="preserve"> </w:t>
      </w:r>
      <w:r>
        <w:rPr>
          <w:sz w:val="24"/>
        </w:rPr>
        <w:t>clinical</w:t>
      </w:r>
      <w:r>
        <w:rPr>
          <w:spacing w:val="-10"/>
          <w:sz w:val="24"/>
        </w:rPr>
        <w:t xml:space="preserve"> </w:t>
      </w:r>
      <w:r>
        <w:rPr>
          <w:sz w:val="24"/>
        </w:rPr>
        <w:t>studies (trials)</w:t>
      </w:r>
      <w:r>
        <w:rPr>
          <w:spacing w:val="-12"/>
          <w:sz w:val="24"/>
        </w:rPr>
        <w:t xml:space="preserve"> </w:t>
      </w:r>
      <w:r>
        <w:rPr>
          <w:sz w:val="24"/>
        </w:rPr>
        <w:t>of</w:t>
      </w:r>
      <w:r>
        <w:rPr>
          <w:spacing w:val="-8"/>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on</w:t>
      </w:r>
      <w:r>
        <w:rPr>
          <w:spacing w:val="-8"/>
          <w:sz w:val="24"/>
        </w:rPr>
        <w:t xml:space="preserve"> </w:t>
      </w:r>
      <w:r>
        <w:rPr>
          <w:sz w:val="24"/>
        </w:rPr>
        <w:t>its</w:t>
      </w:r>
      <w:r>
        <w:rPr>
          <w:spacing w:val="-11"/>
          <w:sz w:val="24"/>
        </w:rPr>
        <w:t xml:space="preserve"> </w:t>
      </w:r>
      <w:r>
        <w:rPr>
          <w:sz w:val="24"/>
        </w:rPr>
        <w:t>official</w:t>
      </w:r>
      <w:r>
        <w:rPr>
          <w:spacing w:val="-13"/>
          <w:sz w:val="24"/>
        </w:rPr>
        <w:t xml:space="preserve"> </w:t>
      </w:r>
      <w:r>
        <w:rPr>
          <w:sz w:val="24"/>
        </w:rPr>
        <w:t>website,</w:t>
      </w:r>
      <w:r>
        <w:rPr>
          <w:spacing w:val="-8"/>
          <w:sz w:val="24"/>
        </w:rPr>
        <w:t xml:space="preserve"> </w:t>
      </w:r>
      <w:r>
        <w:rPr>
          <w:sz w:val="24"/>
        </w:rPr>
        <w:t>which</w:t>
      </w:r>
      <w:r>
        <w:rPr>
          <w:spacing w:val="-13"/>
          <w:sz w:val="24"/>
        </w:rPr>
        <w:t xml:space="preserve"> </w:t>
      </w:r>
      <w:r>
        <w:rPr>
          <w:sz w:val="24"/>
        </w:rPr>
        <w:t>are</w:t>
      </w:r>
      <w:r>
        <w:rPr>
          <w:spacing w:val="-9"/>
          <w:sz w:val="24"/>
        </w:rPr>
        <w:t xml:space="preserve"> </w:t>
      </w:r>
      <w:r>
        <w:rPr>
          <w:sz w:val="24"/>
        </w:rPr>
        <w:t>public</w:t>
      </w:r>
      <w:r>
        <w:rPr>
          <w:spacing w:val="-14"/>
          <w:sz w:val="24"/>
        </w:rPr>
        <w:t xml:space="preserve"> </w:t>
      </w:r>
      <w:r>
        <w:rPr>
          <w:sz w:val="24"/>
        </w:rPr>
        <w:t>information</w:t>
      </w:r>
      <w:r>
        <w:rPr>
          <w:spacing w:val="-12"/>
          <w:sz w:val="24"/>
        </w:rPr>
        <w:t xml:space="preserve"> </w:t>
      </w:r>
      <w:r>
        <w:rPr>
          <w:sz w:val="24"/>
        </w:rPr>
        <w:t>and</w:t>
      </w:r>
      <w:r>
        <w:rPr>
          <w:spacing w:val="-8"/>
          <w:sz w:val="24"/>
        </w:rPr>
        <w:t xml:space="preserve"> </w:t>
      </w:r>
      <w:r>
        <w:rPr>
          <w:sz w:val="24"/>
        </w:rPr>
        <w:t>provided</w:t>
      </w:r>
      <w:r>
        <w:rPr>
          <w:spacing w:val="-8"/>
          <w:sz w:val="24"/>
        </w:rPr>
        <w:t xml:space="preserve"> </w:t>
      </w:r>
      <w:r>
        <w:rPr>
          <w:sz w:val="24"/>
        </w:rPr>
        <w:t>in</w:t>
      </w:r>
      <w:r>
        <w:rPr>
          <w:spacing w:val="2"/>
          <w:sz w:val="24"/>
        </w:rPr>
        <w:t xml:space="preserve"> </w:t>
      </w:r>
      <w:r>
        <w:rPr>
          <w:sz w:val="24"/>
        </w:rPr>
        <w:t>the registration dossier</w:t>
      </w:r>
      <w:r>
        <w:rPr>
          <w:spacing w:val="-1"/>
          <w:sz w:val="24"/>
        </w:rPr>
        <w:t xml:space="preserve"> </w:t>
      </w:r>
      <w:r>
        <w:rPr>
          <w:sz w:val="24"/>
        </w:rPr>
        <w:t>materials.</w:t>
      </w:r>
    </w:p>
    <w:p w:rsidR="00FF7BDE" w:rsidRDefault="00A22A0C">
      <w:pPr>
        <w:pStyle w:val="a5"/>
        <w:numPr>
          <w:ilvl w:val="0"/>
          <w:numId w:val="148"/>
        </w:numPr>
        <w:tabs>
          <w:tab w:val="left" w:pos="861"/>
        </w:tabs>
        <w:spacing w:before="144"/>
        <w:ind w:right="313" w:firstLine="450"/>
        <w:rPr>
          <w:sz w:val="24"/>
        </w:rPr>
      </w:pPr>
      <w:r>
        <w:rPr>
          <w:sz w:val="24"/>
        </w:rPr>
        <w:t>For the disclosure and misuse of information contained in the registration dossier materials, the parties in fault are responsible in accordance with the</w:t>
      </w:r>
      <w:r>
        <w:rPr>
          <w:spacing w:val="-10"/>
          <w:sz w:val="24"/>
        </w:rPr>
        <w:t xml:space="preserve"> </w:t>
      </w:r>
      <w:r>
        <w:rPr>
          <w:sz w:val="24"/>
        </w:rPr>
        <w:t>law.</w:t>
      </w:r>
    </w:p>
    <w:p w:rsidR="00FF7BDE" w:rsidRDefault="00A22A0C">
      <w:pPr>
        <w:pStyle w:val="a5"/>
        <w:numPr>
          <w:ilvl w:val="0"/>
          <w:numId w:val="148"/>
        </w:numPr>
        <w:tabs>
          <w:tab w:val="left" w:pos="861"/>
        </w:tabs>
        <w:spacing w:before="148"/>
        <w:ind w:right="308" w:firstLine="450"/>
        <w:rPr>
          <w:sz w:val="24"/>
        </w:rPr>
      </w:pPr>
      <w:r>
        <w:rPr>
          <w:sz w:val="24"/>
        </w:rPr>
        <w:t xml:space="preserve">A state control authority provides free access to the content of information on the medicinal product contained in the State Register of Medicinal Products, decisions on state registration, </w:t>
      </w:r>
      <w:r>
        <w:rPr>
          <w:spacing w:val="3"/>
          <w:sz w:val="24"/>
        </w:rPr>
        <w:t xml:space="preserve">re- </w:t>
      </w:r>
      <w:r>
        <w:rPr>
          <w:sz w:val="24"/>
        </w:rPr>
        <w:t>registration,</w:t>
      </w:r>
      <w:r>
        <w:rPr>
          <w:spacing w:val="-4"/>
          <w:sz w:val="24"/>
        </w:rPr>
        <w:t xml:space="preserve"> </w:t>
      </w:r>
      <w:r>
        <w:rPr>
          <w:sz w:val="24"/>
        </w:rPr>
        <w:t>variations</w:t>
      </w:r>
      <w:r>
        <w:rPr>
          <w:spacing w:val="-3"/>
          <w:sz w:val="24"/>
        </w:rPr>
        <w:t xml:space="preserve"> </w:t>
      </w:r>
      <w:r>
        <w:rPr>
          <w:sz w:val="24"/>
        </w:rPr>
        <w:t>to</w:t>
      </w:r>
      <w:r>
        <w:rPr>
          <w:spacing w:val="-4"/>
          <w:sz w:val="24"/>
        </w:rPr>
        <w:t xml:space="preserve"> </w:t>
      </w:r>
      <w:r>
        <w:rPr>
          <w:sz w:val="24"/>
        </w:rPr>
        <w:t>the</w:t>
      </w:r>
      <w:r>
        <w:rPr>
          <w:spacing w:val="-5"/>
          <w:sz w:val="24"/>
        </w:rPr>
        <w:t xml:space="preserve"> </w:t>
      </w:r>
      <w:r>
        <w:rPr>
          <w:sz w:val="24"/>
        </w:rPr>
        <w:t>registration</w:t>
      </w:r>
      <w:r>
        <w:rPr>
          <w:spacing w:val="-4"/>
          <w:sz w:val="24"/>
        </w:rPr>
        <w:t xml:space="preserve"> </w:t>
      </w:r>
      <w:r>
        <w:rPr>
          <w:sz w:val="24"/>
        </w:rPr>
        <w:t>materials</w:t>
      </w:r>
      <w:r>
        <w:rPr>
          <w:spacing w:val="-3"/>
          <w:sz w:val="24"/>
        </w:rPr>
        <w:t xml:space="preserve"> </w:t>
      </w:r>
      <w:r>
        <w:rPr>
          <w:sz w:val="24"/>
        </w:rPr>
        <w:t>during</w:t>
      </w:r>
      <w:r>
        <w:rPr>
          <w:spacing w:val="-4"/>
          <w:sz w:val="24"/>
        </w:rPr>
        <w:t xml:space="preserve"> </w:t>
      </w:r>
      <w:r>
        <w:rPr>
          <w:sz w:val="24"/>
        </w:rPr>
        <w:t>the</w:t>
      </w:r>
      <w:r>
        <w:rPr>
          <w:spacing w:val="-5"/>
          <w:sz w:val="24"/>
        </w:rPr>
        <w:t xml:space="preserve"> </w:t>
      </w:r>
      <w:r>
        <w:rPr>
          <w:sz w:val="24"/>
        </w:rPr>
        <w:t>validity</w:t>
      </w:r>
      <w:r>
        <w:rPr>
          <w:spacing w:val="-4"/>
          <w:sz w:val="24"/>
        </w:rPr>
        <w:t xml:space="preserve"> </w:t>
      </w:r>
      <w:r>
        <w:rPr>
          <w:sz w:val="24"/>
        </w:rPr>
        <w:t>of</w:t>
      </w:r>
      <w:r>
        <w:rPr>
          <w:spacing w:val="-4"/>
          <w:sz w:val="24"/>
        </w:rPr>
        <w:t xml:space="preserve"> </w:t>
      </w:r>
      <w:r>
        <w:rPr>
          <w:sz w:val="24"/>
        </w:rPr>
        <w:t>the</w:t>
      </w:r>
      <w:r>
        <w:rPr>
          <w:spacing w:val="-6"/>
          <w:sz w:val="24"/>
        </w:rPr>
        <w:t xml:space="preserve"> </w:t>
      </w:r>
      <w:r>
        <w:rPr>
          <w:sz w:val="24"/>
        </w:rPr>
        <w:t>marketing</w:t>
      </w:r>
      <w:r>
        <w:rPr>
          <w:spacing w:val="-3"/>
          <w:sz w:val="24"/>
        </w:rPr>
        <w:t xml:space="preserve"> </w:t>
      </w:r>
      <w:r>
        <w:rPr>
          <w:sz w:val="24"/>
        </w:rPr>
        <w:t>authorization for medicinal product, package leaflet and summary of product</w:t>
      </w:r>
      <w:r>
        <w:rPr>
          <w:spacing w:val="-9"/>
          <w:sz w:val="24"/>
        </w:rPr>
        <w:t xml:space="preserve"> </w:t>
      </w:r>
      <w:r>
        <w:rPr>
          <w:sz w:val="24"/>
        </w:rPr>
        <w:t>characteristics.</w:t>
      </w:r>
    </w:p>
    <w:p w:rsidR="00FF7BDE" w:rsidRDefault="00A22A0C">
      <w:pPr>
        <w:pStyle w:val="a3"/>
        <w:spacing w:before="152"/>
        <w:ind w:left="610" w:firstLine="0"/>
        <w:jc w:val="left"/>
      </w:pPr>
      <w:r>
        <w:rPr>
          <w:b/>
        </w:rPr>
        <w:t xml:space="preserve">Article 41. </w:t>
      </w:r>
      <w:r>
        <w:t>Data exclusivity of the registration dossier materials</w:t>
      </w:r>
    </w:p>
    <w:p w:rsidR="00FF7BDE" w:rsidRDefault="00A22A0C">
      <w:pPr>
        <w:pStyle w:val="a5"/>
        <w:numPr>
          <w:ilvl w:val="0"/>
          <w:numId w:val="147"/>
        </w:numPr>
        <w:tabs>
          <w:tab w:val="left" w:pos="836"/>
        </w:tabs>
        <w:ind w:right="302" w:firstLine="450"/>
        <w:rPr>
          <w:sz w:val="24"/>
        </w:rPr>
      </w:pPr>
      <w:r>
        <w:rPr>
          <w:sz w:val="24"/>
        </w:rPr>
        <w:t>During</w:t>
      </w:r>
      <w:r>
        <w:rPr>
          <w:spacing w:val="-18"/>
          <w:sz w:val="24"/>
        </w:rPr>
        <w:t xml:space="preserve"> </w:t>
      </w:r>
      <w:r>
        <w:rPr>
          <w:sz w:val="24"/>
        </w:rPr>
        <w:t>state</w:t>
      </w:r>
      <w:r>
        <w:rPr>
          <w:spacing w:val="-18"/>
          <w:sz w:val="24"/>
        </w:rPr>
        <w:t xml:space="preserve"> </w:t>
      </w:r>
      <w:r>
        <w:rPr>
          <w:sz w:val="24"/>
        </w:rPr>
        <w:t>registration</w:t>
      </w:r>
      <w:r>
        <w:rPr>
          <w:spacing w:val="-13"/>
          <w:sz w:val="24"/>
        </w:rPr>
        <w:t xml:space="preserve"> </w:t>
      </w:r>
      <w:r>
        <w:rPr>
          <w:sz w:val="24"/>
        </w:rPr>
        <w:t>of</w:t>
      </w:r>
      <w:r>
        <w:rPr>
          <w:spacing w:val="-17"/>
          <w:sz w:val="24"/>
        </w:rPr>
        <w:t xml:space="preserve"> </w:t>
      </w:r>
      <w:r>
        <w:rPr>
          <w:sz w:val="24"/>
        </w:rPr>
        <w:t>medicinal</w:t>
      </w:r>
      <w:r>
        <w:rPr>
          <w:spacing w:val="-18"/>
          <w:sz w:val="24"/>
        </w:rPr>
        <w:t xml:space="preserve"> </w:t>
      </w:r>
      <w:r>
        <w:rPr>
          <w:sz w:val="24"/>
        </w:rPr>
        <w:t>product,</w:t>
      </w:r>
      <w:r>
        <w:rPr>
          <w:spacing w:val="-13"/>
          <w:sz w:val="24"/>
        </w:rPr>
        <w:t xml:space="preserve"> </w:t>
      </w:r>
      <w:r>
        <w:rPr>
          <w:sz w:val="24"/>
        </w:rPr>
        <w:t>in</w:t>
      </w:r>
      <w:r>
        <w:rPr>
          <w:spacing w:val="-17"/>
          <w:sz w:val="24"/>
        </w:rPr>
        <w:t xml:space="preserve"> </w:t>
      </w:r>
      <w:r>
        <w:rPr>
          <w:sz w:val="24"/>
        </w:rPr>
        <w:t>order</w:t>
      </w:r>
      <w:r>
        <w:rPr>
          <w:spacing w:val="-17"/>
          <w:sz w:val="24"/>
        </w:rPr>
        <w:t xml:space="preserve"> </w:t>
      </w:r>
      <w:r>
        <w:rPr>
          <w:sz w:val="24"/>
        </w:rPr>
        <w:t>to</w:t>
      </w:r>
      <w:r>
        <w:rPr>
          <w:spacing w:val="-17"/>
          <w:sz w:val="24"/>
        </w:rPr>
        <w:t xml:space="preserve"> </w:t>
      </w:r>
      <w:r>
        <w:rPr>
          <w:sz w:val="24"/>
        </w:rPr>
        <w:t>obtain</w:t>
      </w:r>
      <w:r>
        <w:rPr>
          <w:spacing w:val="-13"/>
          <w:sz w:val="24"/>
        </w:rPr>
        <w:t xml:space="preserve"> </w:t>
      </w:r>
      <w:r>
        <w:rPr>
          <w:sz w:val="24"/>
        </w:rPr>
        <w:t>a</w:t>
      </w:r>
      <w:r>
        <w:rPr>
          <w:spacing w:val="-18"/>
          <w:sz w:val="24"/>
        </w:rPr>
        <w:t xml:space="preserve"> </w:t>
      </w:r>
      <w:r>
        <w:rPr>
          <w:sz w:val="24"/>
        </w:rPr>
        <w:t>decision</w:t>
      </w:r>
      <w:r>
        <w:rPr>
          <w:spacing w:val="-18"/>
          <w:sz w:val="24"/>
        </w:rPr>
        <w:t xml:space="preserve"> </w:t>
      </w:r>
      <w:r>
        <w:rPr>
          <w:sz w:val="24"/>
        </w:rPr>
        <w:t>on</w:t>
      </w:r>
      <w:r>
        <w:rPr>
          <w:spacing w:val="-13"/>
          <w:sz w:val="24"/>
        </w:rPr>
        <w:t xml:space="preserve"> </w:t>
      </w:r>
      <w:r>
        <w:rPr>
          <w:sz w:val="24"/>
        </w:rPr>
        <w:t>state</w:t>
      </w:r>
      <w:r>
        <w:rPr>
          <w:spacing w:val="-18"/>
          <w:sz w:val="24"/>
        </w:rPr>
        <w:t xml:space="preserve"> </w:t>
      </w:r>
      <w:r>
        <w:rPr>
          <w:sz w:val="24"/>
        </w:rPr>
        <w:t>registration of a generic medicinal product, the applicant shall not provide the results of non-clinical studies and clinical studies (trials) conducted in accordance with</w:t>
      </w:r>
      <w:r>
        <w:rPr>
          <w:color w:val="006600"/>
          <w:sz w:val="24"/>
        </w:rPr>
        <w:t xml:space="preserve"> </w:t>
      </w:r>
      <w:hyperlink r:id="rId65" w:anchor="n245">
        <w:r w:rsidRPr="00570F3E">
          <w:rPr>
            <w:sz w:val="24"/>
          </w:rPr>
          <w:t xml:space="preserve">Articles 9 </w:t>
        </w:r>
      </w:hyperlink>
      <w:r w:rsidRPr="00570F3E">
        <w:rPr>
          <w:sz w:val="24"/>
        </w:rPr>
        <w:t>and</w:t>
      </w:r>
      <w:hyperlink r:id="rId66" w:anchor="n250">
        <w:r w:rsidRPr="00570F3E">
          <w:rPr>
            <w:sz w:val="24"/>
          </w:rPr>
          <w:t xml:space="preserve"> 10 </w:t>
        </w:r>
      </w:hyperlink>
      <w:r>
        <w:rPr>
          <w:sz w:val="24"/>
        </w:rPr>
        <w:t>of this Law, if the applicant has proven that the medicinal product, submitted for state registration, is generic to the reference medicinal</w:t>
      </w:r>
      <w:r>
        <w:rPr>
          <w:spacing w:val="-4"/>
          <w:sz w:val="24"/>
        </w:rPr>
        <w:t xml:space="preserve"> </w:t>
      </w:r>
      <w:r>
        <w:rPr>
          <w:sz w:val="24"/>
        </w:rPr>
        <w:t>product,</w:t>
      </w:r>
      <w:r>
        <w:rPr>
          <w:spacing w:val="-2"/>
          <w:sz w:val="24"/>
        </w:rPr>
        <w:t xml:space="preserve"> </w:t>
      </w:r>
      <w:r>
        <w:rPr>
          <w:sz w:val="24"/>
        </w:rPr>
        <w:t>the</w:t>
      </w:r>
      <w:r>
        <w:rPr>
          <w:spacing w:val="-4"/>
          <w:sz w:val="24"/>
        </w:rPr>
        <w:t xml:space="preserve"> </w:t>
      </w:r>
      <w:r>
        <w:rPr>
          <w:sz w:val="24"/>
        </w:rPr>
        <w:t>application</w:t>
      </w:r>
      <w:r>
        <w:rPr>
          <w:spacing w:val="-7"/>
          <w:sz w:val="24"/>
        </w:rPr>
        <w:t xml:space="preserve"> </w:t>
      </w:r>
      <w:r>
        <w:rPr>
          <w:sz w:val="24"/>
        </w:rPr>
        <w:t>for</w:t>
      </w:r>
      <w:r>
        <w:rPr>
          <w:spacing w:val="-2"/>
          <w:sz w:val="24"/>
        </w:rPr>
        <w:t xml:space="preserve"> </w:t>
      </w:r>
      <w:r>
        <w:rPr>
          <w:sz w:val="24"/>
        </w:rPr>
        <w:t>state</w:t>
      </w:r>
      <w:r>
        <w:rPr>
          <w:spacing w:val="-9"/>
          <w:sz w:val="24"/>
        </w:rPr>
        <w:t xml:space="preserve"> </w:t>
      </w:r>
      <w:r>
        <w:rPr>
          <w:sz w:val="24"/>
        </w:rPr>
        <w:t>registration</w:t>
      </w:r>
      <w:r>
        <w:rPr>
          <w:spacing w:val="-7"/>
          <w:sz w:val="24"/>
        </w:rPr>
        <w:t xml:space="preserve"> </w:t>
      </w:r>
      <w:r>
        <w:rPr>
          <w:sz w:val="24"/>
        </w:rPr>
        <w:t>of</w:t>
      </w:r>
      <w:r>
        <w:rPr>
          <w:spacing w:val="-6"/>
          <w:sz w:val="24"/>
        </w:rPr>
        <w:t xml:space="preserve"> </w:t>
      </w:r>
      <w:r>
        <w:rPr>
          <w:sz w:val="24"/>
        </w:rPr>
        <w:t>the</w:t>
      </w:r>
      <w:r>
        <w:rPr>
          <w:spacing w:val="-3"/>
          <w:sz w:val="24"/>
        </w:rPr>
        <w:t xml:space="preserve"> </w:t>
      </w:r>
      <w:r>
        <w:rPr>
          <w:sz w:val="24"/>
        </w:rPr>
        <w:t>generic</w:t>
      </w:r>
      <w:r>
        <w:rPr>
          <w:spacing w:val="-4"/>
          <w:sz w:val="24"/>
        </w:rPr>
        <w:t xml:space="preserve"> </w:t>
      </w:r>
      <w:r>
        <w:rPr>
          <w:sz w:val="24"/>
        </w:rPr>
        <w:t>medicinal</w:t>
      </w:r>
      <w:r>
        <w:rPr>
          <w:spacing w:val="-8"/>
          <w:sz w:val="24"/>
        </w:rPr>
        <w:t xml:space="preserve"> </w:t>
      </w:r>
      <w:r>
        <w:rPr>
          <w:sz w:val="24"/>
        </w:rPr>
        <w:t>product</w:t>
      </w:r>
      <w:r>
        <w:rPr>
          <w:spacing w:val="-8"/>
          <w:sz w:val="24"/>
        </w:rPr>
        <w:t xml:space="preserve"> </w:t>
      </w:r>
      <w:r>
        <w:rPr>
          <w:sz w:val="24"/>
        </w:rPr>
        <w:t>is</w:t>
      </w:r>
      <w:r>
        <w:rPr>
          <w:spacing w:val="-6"/>
          <w:sz w:val="24"/>
        </w:rPr>
        <w:t xml:space="preserve"> </w:t>
      </w:r>
      <w:r>
        <w:rPr>
          <w:sz w:val="24"/>
        </w:rPr>
        <w:t>submitted not earlier than five years since the date of receipt of the decision on state registration in Ukraine as the country of the first registration of the reference medicinal product containing a new active substance, according to the complete registration dossier or of the date of deciding on state registration</w:t>
      </w:r>
      <w:r>
        <w:rPr>
          <w:spacing w:val="-13"/>
          <w:sz w:val="24"/>
        </w:rPr>
        <w:t xml:space="preserve"> </w:t>
      </w:r>
      <w:r>
        <w:rPr>
          <w:sz w:val="24"/>
        </w:rPr>
        <w:t>in</w:t>
      </w:r>
      <w:r>
        <w:rPr>
          <w:spacing w:val="-8"/>
          <w:sz w:val="24"/>
        </w:rPr>
        <w:t xml:space="preserve"> </w:t>
      </w:r>
      <w:r>
        <w:rPr>
          <w:sz w:val="24"/>
        </w:rPr>
        <w:t>a</w:t>
      </w:r>
      <w:r>
        <w:rPr>
          <w:spacing w:val="-13"/>
          <w:sz w:val="24"/>
        </w:rPr>
        <w:t xml:space="preserve"> </w:t>
      </w:r>
      <w:r>
        <w:rPr>
          <w:sz w:val="24"/>
        </w:rPr>
        <w:t>Member</w:t>
      </w:r>
      <w:r>
        <w:rPr>
          <w:spacing w:val="-12"/>
          <w:sz w:val="24"/>
        </w:rPr>
        <w:t xml:space="preserve"> </w:t>
      </w:r>
      <w:r>
        <w:rPr>
          <w:sz w:val="24"/>
        </w:rPr>
        <w:t>State</w:t>
      </w:r>
      <w:r>
        <w:rPr>
          <w:spacing w:val="-13"/>
          <w:sz w:val="24"/>
        </w:rPr>
        <w:t xml:space="preserve"> </w:t>
      </w:r>
      <w:r>
        <w:rPr>
          <w:sz w:val="24"/>
        </w:rPr>
        <w:t>of</w:t>
      </w:r>
      <w:r>
        <w:rPr>
          <w:spacing w:val="-12"/>
          <w:sz w:val="24"/>
        </w:rPr>
        <w:t xml:space="preserve"> </w:t>
      </w:r>
      <w:r>
        <w:rPr>
          <w:sz w:val="24"/>
        </w:rPr>
        <w:t>the</w:t>
      </w:r>
      <w:r>
        <w:rPr>
          <w:spacing w:val="-13"/>
          <w:sz w:val="24"/>
        </w:rPr>
        <w:t xml:space="preserve"> </w:t>
      </w:r>
      <w:r>
        <w:rPr>
          <w:sz w:val="24"/>
        </w:rPr>
        <w:t>European</w:t>
      </w:r>
      <w:r>
        <w:rPr>
          <w:spacing w:val="-13"/>
          <w:sz w:val="24"/>
        </w:rPr>
        <w:t xml:space="preserve"> </w:t>
      </w:r>
      <w:r>
        <w:rPr>
          <w:sz w:val="24"/>
        </w:rPr>
        <w:t>Union</w:t>
      </w:r>
      <w:r>
        <w:rPr>
          <w:spacing w:val="-7"/>
          <w:sz w:val="24"/>
        </w:rPr>
        <w:t xml:space="preserve"> </w:t>
      </w:r>
      <w:r>
        <w:rPr>
          <w:sz w:val="24"/>
        </w:rPr>
        <w:t>or</w:t>
      </w:r>
      <w:r>
        <w:rPr>
          <w:spacing w:val="-12"/>
          <w:sz w:val="24"/>
        </w:rPr>
        <w:t xml:space="preserve"> </w:t>
      </w:r>
      <w:r>
        <w:rPr>
          <w:sz w:val="24"/>
        </w:rPr>
        <w:t>the</w:t>
      </w:r>
      <w:r>
        <w:rPr>
          <w:spacing w:val="-8"/>
          <w:sz w:val="24"/>
        </w:rPr>
        <w:t xml:space="preserve"> </w:t>
      </w:r>
      <w:r>
        <w:rPr>
          <w:sz w:val="24"/>
        </w:rPr>
        <w:t>European</w:t>
      </w:r>
      <w:r>
        <w:rPr>
          <w:spacing w:val="-8"/>
          <w:sz w:val="24"/>
        </w:rPr>
        <w:t xml:space="preserve"> </w:t>
      </w:r>
      <w:r>
        <w:rPr>
          <w:sz w:val="24"/>
        </w:rPr>
        <w:t>Free</w:t>
      </w:r>
      <w:r>
        <w:rPr>
          <w:spacing w:val="-13"/>
          <w:sz w:val="24"/>
        </w:rPr>
        <w:t xml:space="preserve"> </w:t>
      </w:r>
      <w:r>
        <w:rPr>
          <w:sz w:val="24"/>
        </w:rPr>
        <w:t>Trade</w:t>
      </w:r>
      <w:r>
        <w:rPr>
          <w:spacing w:val="-14"/>
          <w:sz w:val="24"/>
        </w:rPr>
        <w:t xml:space="preserve"> </w:t>
      </w:r>
      <w:r>
        <w:rPr>
          <w:sz w:val="24"/>
        </w:rPr>
        <w:t>Association,</w:t>
      </w:r>
      <w:r>
        <w:rPr>
          <w:spacing w:val="-12"/>
          <w:sz w:val="24"/>
        </w:rPr>
        <w:t xml:space="preserve"> </w:t>
      </w:r>
      <w:r>
        <w:rPr>
          <w:sz w:val="24"/>
        </w:rPr>
        <w:t>which is</w:t>
      </w:r>
      <w:r>
        <w:rPr>
          <w:spacing w:val="-6"/>
          <w:sz w:val="24"/>
        </w:rPr>
        <w:t xml:space="preserve"> </w:t>
      </w:r>
      <w:r>
        <w:rPr>
          <w:sz w:val="24"/>
        </w:rPr>
        <w:t>a</w:t>
      </w:r>
      <w:r>
        <w:rPr>
          <w:spacing w:val="-9"/>
          <w:sz w:val="24"/>
        </w:rPr>
        <w:t xml:space="preserve"> </w:t>
      </w:r>
      <w:r>
        <w:rPr>
          <w:sz w:val="24"/>
        </w:rPr>
        <w:t>party</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Agreement</w:t>
      </w:r>
      <w:r>
        <w:rPr>
          <w:spacing w:val="-9"/>
          <w:sz w:val="24"/>
        </w:rPr>
        <w:t xml:space="preserve"> </w:t>
      </w:r>
      <w:r>
        <w:rPr>
          <w:sz w:val="24"/>
        </w:rPr>
        <w:t>on</w:t>
      </w:r>
      <w:r>
        <w:rPr>
          <w:spacing w:val="-8"/>
          <w:sz w:val="24"/>
        </w:rPr>
        <w:t xml:space="preserve"> </w:t>
      </w:r>
      <w:r>
        <w:rPr>
          <w:sz w:val="24"/>
        </w:rPr>
        <w:t>the</w:t>
      </w:r>
      <w:r>
        <w:rPr>
          <w:spacing w:val="-4"/>
          <w:sz w:val="24"/>
        </w:rPr>
        <w:t xml:space="preserve"> </w:t>
      </w:r>
      <w:r>
        <w:rPr>
          <w:sz w:val="24"/>
        </w:rPr>
        <w:t>European</w:t>
      </w:r>
      <w:r>
        <w:rPr>
          <w:spacing w:val="-8"/>
          <w:sz w:val="24"/>
        </w:rPr>
        <w:t xml:space="preserve"> </w:t>
      </w:r>
      <w:r>
        <w:rPr>
          <w:sz w:val="24"/>
        </w:rPr>
        <w:t>Economic</w:t>
      </w:r>
      <w:r>
        <w:rPr>
          <w:spacing w:val="-9"/>
          <w:sz w:val="24"/>
        </w:rPr>
        <w:t xml:space="preserve"> </w:t>
      </w:r>
      <w:r>
        <w:rPr>
          <w:sz w:val="24"/>
        </w:rPr>
        <w:t>Area,</w:t>
      </w:r>
      <w:r>
        <w:rPr>
          <w:spacing w:val="-7"/>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8"/>
          <w:sz w:val="24"/>
        </w:rPr>
        <w:t xml:space="preserve"> </w:t>
      </w:r>
      <w:r>
        <w:rPr>
          <w:sz w:val="24"/>
        </w:rPr>
        <w:t>the</w:t>
      </w:r>
      <w:r>
        <w:rPr>
          <w:spacing w:val="-4"/>
          <w:sz w:val="24"/>
        </w:rPr>
        <w:t xml:space="preserve"> </w:t>
      </w:r>
      <w:r>
        <w:rPr>
          <w:sz w:val="24"/>
        </w:rPr>
        <w:t>European</w:t>
      </w:r>
      <w:r>
        <w:rPr>
          <w:spacing w:val="-8"/>
          <w:sz w:val="24"/>
        </w:rPr>
        <w:t xml:space="preserve"> </w:t>
      </w:r>
      <w:r>
        <w:rPr>
          <w:sz w:val="24"/>
        </w:rPr>
        <w:t>Union law or authorized by a competent authority of the European Union under a centralized procedure for the complete registration</w:t>
      </w:r>
      <w:r>
        <w:rPr>
          <w:spacing w:val="-5"/>
          <w:sz w:val="24"/>
        </w:rPr>
        <w:t xml:space="preserve"> </w:t>
      </w:r>
      <w:r>
        <w:rPr>
          <w:sz w:val="24"/>
        </w:rPr>
        <w:t>dossier.</w:t>
      </w:r>
    </w:p>
    <w:p w:rsidR="0036617D" w:rsidRPr="0036617D" w:rsidRDefault="00A22A0C" w:rsidP="006B24D3">
      <w:pPr>
        <w:pStyle w:val="a5"/>
        <w:numPr>
          <w:ilvl w:val="0"/>
          <w:numId w:val="147"/>
        </w:numPr>
        <w:tabs>
          <w:tab w:val="left" w:pos="851"/>
        </w:tabs>
        <w:spacing w:before="76"/>
        <w:ind w:right="312" w:firstLine="450"/>
        <w:rPr>
          <w:sz w:val="24"/>
          <w:szCs w:val="24"/>
        </w:rPr>
      </w:pPr>
      <w:r w:rsidRPr="006B24D3">
        <w:rPr>
          <w:sz w:val="24"/>
        </w:rPr>
        <w:t>A</w:t>
      </w:r>
      <w:r w:rsidRPr="006B24D3">
        <w:rPr>
          <w:spacing w:val="-3"/>
          <w:sz w:val="24"/>
        </w:rPr>
        <w:t xml:space="preserve"> </w:t>
      </w:r>
      <w:r w:rsidRPr="006B24D3">
        <w:rPr>
          <w:sz w:val="24"/>
        </w:rPr>
        <w:t>generic</w:t>
      </w:r>
      <w:r w:rsidRPr="006B24D3">
        <w:rPr>
          <w:spacing w:val="-5"/>
          <w:sz w:val="24"/>
        </w:rPr>
        <w:t xml:space="preserve"> </w:t>
      </w:r>
      <w:r w:rsidRPr="006B24D3">
        <w:rPr>
          <w:sz w:val="24"/>
        </w:rPr>
        <w:t>medicinal</w:t>
      </w:r>
      <w:r w:rsidRPr="006B24D3">
        <w:rPr>
          <w:spacing w:val="-6"/>
          <w:sz w:val="24"/>
        </w:rPr>
        <w:t xml:space="preserve"> </w:t>
      </w:r>
      <w:r w:rsidRPr="006B24D3">
        <w:rPr>
          <w:sz w:val="24"/>
        </w:rPr>
        <w:t>product</w:t>
      </w:r>
      <w:r w:rsidRPr="006B24D3">
        <w:rPr>
          <w:spacing w:val="-5"/>
          <w:sz w:val="24"/>
        </w:rPr>
        <w:t xml:space="preserve"> </w:t>
      </w:r>
      <w:r w:rsidRPr="006B24D3">
        <w:rPr>
          <w:sz w:val="24"/>
        </w:rPr>
        <w:t>can</w:t>
      </w:r>
      <w:r w:rsidRPr="006B24D3">
        <w:rPr>
          <w:spacing w:val="-3"/>
          <w:sz w:val="24"/>
        </w:rPr>
        <w:t xml:space="preserve"> </w:t>
      </w:r>
      <w:r w:rsidRPr="006B24D3">
        <w:rPr>
          <w:sz w:val="24"/>
        </w:rPr>
        <w:t>be</w:t>
      </w:r>
      <w:r w:rsidRPr="006B24D3">
        <w:rPr>
          <w:spacing w:val="-6"/>
          <w:sz w:val="24"/>
        </w:rPr>
        <w:t xml:space="preserve"> </w:t>
      </w:r>
      <w:r w:rsidRPr="006B24D3">
        <w:rPr>
          <w:sz w:val="24"/>
        </w:rPr>
        <w:t>included</w:t>
      </w:r>
      <w:r w:rsidRPr="006B24D3">
        <w:rPr>
          <w:spacing w:val="-3"/>
          <w:sz w:val="24"/>
        </w:rPr>
        <w:t xml:space="preserve"> </w:t>
      </w:r>
      <w:r w:rsidRPr="006B24D3">
        <w:rPr>
          <w:sz w:val="24"/>
        </w:rPr>
        <w:t>in</w:t>
      </w:r>
      <w:r w:rsidRPr="006B24D3">
        <w:rPr>
          <w:spacing w:val="-4"/>
          <w:sz w:val="24"/>
        </w:rPr>
        <w:t xml:space="preserve"> </w:t>
      </w:r>
      <w:r w:rsidRPr="006B24D3">
        <w:rPr>
          <w:sz w:val="24"/>
        </w:rPr>
        <w:t>the</w:t>
      </w:r>
      <w:r w:rsidRPr="006B24D3">
        <w:rPr>
          <w:spacing w:val="-5"/>
          <w:sz w:val="24"/>
        </w:rPr>
        <w:t xml:space="preserve"> </w:t>
      </w:r>
      <w:r w:rsidRPr="006B24D3">
        <w:rPr>
          <w:sz w:val="24"/>
        </w:rPr>
        <w:t>State</w:t>
      </w:r>
      <w:r w:rsidRPr="006B24D3">
        <w:rPr>
          <w:spacing w:val="-5"/>
          <w:sz w:val="24"/>
        </w:rPr>
        <w:t xml:space="preserve"> </w:t>
      </w:r>
      <w:r w:rsidRPr="006B24D3">
        <w:rPr>
          <w:sz w:val="24"/>
        </w:rPr>
        <w:t>Register</w:t>
      </w:r>
      <w:r w:rsidRPr="006B24D3">
        <w:rPr>
          <w:spacing w:val="-4"/>
          <w:sz w:val="24"/>
        </w:rPr>
        <w:t xml:space="preserve"> </w:t>
      </w:r>
      <w:r w:rsidRPr="006B24D3">
        <w:rPr>
          <w:sz w:val="24"/>
        </w:rPr>
        <w:t>of</w:t>
      </w:r>
      <w:r w:rsidRPr="006B24D3">
        <w:rPr>
          <w:spacing w:val="-3"/>
          <w:sz w:val="24"/>
        </w:rPr>
        <w:t xml:space="preserve"> </w:t>
      </w:r>
      <w:r w:rsidRPr="006B24D3">
        <w:rPr>
          <w:sz w:val="24"/>
        </w:rPr>
        <w:t>Medicinal</w:t>
      </w:r>
      <w:r w:rsidRPr="006B24D3">
        <w:rPr>
          <w:spacing w:val="-5"/>
          <w:sz w:val="24"/>
        </w:rPr>
        <w:t xml:space="preserve"> </w:t>
      </w:r>
      <w:r w:rsidRPr="006B24D3">
        <w:rPr>
          <w:sz w:val="24"/>
        </w:rPr>
        <w:t>Products</w:t>
      </w:r>
      <w:r w:rsidRPr="006B24D3">
        <w:rPr>
          <w:spacing w:val="-3"/>
          <w:sz w:val="24"/>
        </w:rPr>
        <w:t xml:space="preserve"> </w:t>
      </w:r>
      <w:r w:rsidRPr="006B24D3">
        <w:rPr>
          <w:sz w:val="24"/>
        </w:rPr>
        <w:t>only five years after the date of receiving a decision on state registration in Ukraine as the country of the first</w:t>
      </w:r>
      <w:r w:rsidRPr="006B24D3">
        <w:rPr>
          <w:spacing w:val="-15"/>
          <w:sz w:val="24"/>
        </w:rPr>
        <w:t xml:space="preserve"> </w:t>
      </w:r>
      <w:r w:rsidRPr="006B24D3">
        <w:rPr>
          <w:sz w:val="24"/>
        </w:rPr>
        <w:t>marketing</w:t>
      </w:r>
      <w:r w:rsidRPr="006B24D3">
        <w:rPr>
          <w:spacing w:val="-14"/>
          <w:sz w:val="24"/>
        </w:rPr>
        <w:t xml:space="preserve"> </w:t>
      </w:r>
      <w:r w:rsidRPr="006B24D3">
        <w:rPr>
          <w:sz w:val="24"/>
        </w:rPr>
        <w:t>of</w:t>
      </w:r>
      <w:r w:rsidRPr="006B24D3">
        <w:rPr>
          <w:spacing w:val="-12"/>
          <w:sz w:val="24"/>
        </w:rPr>
        <w:t xml:space="preserve"> </w:t>
      </w:r>
      <w:r w:rsidRPr="006B24D3">
        <w:rPr>
          <w:sz w:val="24"/>
        </w:rPr>
        <w:t>the</w:t>
      </w:r>
      <w:r w:rsidRPr="006B24D3">
        <w:rPr>
          <w:spacing w:val="-15"/>
          <w:sz w:val="24"/>
        </w:rPr>
        <w:t xml:space="preserve"> </w:t>
      </w:r>
      <w:r w:rsidRPr="006B24D3">
        <w:rPr>
          <w:sz w:val="24"/>
        </w:rPr>
        <w:t>reference</w:t>
      </w:r>
      <w:r w:rsidRPr="006B24D3">
        <w:rPr>
          <w:spacing w:val="-14"/>
          <w:sz w:val="24"/>
        </w:rPr>
        <w:t xml:space="preserve"> </w:t>
      </w:r>
      <w:r w:rsidRPr="006B24D3">
        <w:rPr>
          <w:sz w:val="24"/>
        </w:rPr>
        <w:t>medicinal</w:t>
      </w:r>
      <w:r w:rsidRPr="006B24D3">
        <w:rPr>
          <w:spacing w:val="-15"/>
          <w:sz w:val="24"/>
        </w:rPr>
        <w:t xml:space="preserve"> </w:t>
      </w:r>
      <w:r w:rsidRPr="006B24D3">
        <w:rPr>
          <w:sz w:val="24"/>
        </w:rPr>
        <w:t>product</w:t>
      </w:r>
      <w:r w:rsidRPr="006B24D3">
        <w:rPr>
          <w:spacing w:val="-14"/>
          <w:sz w:val="24"/>
        </w:rPr>
        <w:t xml:space="preserve"> </w:t>
      </w:r>
      <w:r w:rsidRPr="006B24D3">
        <w:rPr>
          <w:sz w:val="24"/>
        </w:rPr>
        <w:t>according</w:t>
      </w:r>
      <w:r w:rsidRPr="006B24D3">
        <w:rPr>
          <w:spacing w:val="-14"/>
          <w:sz w:val="24"/>
        </w:rPr>
        <w:t xml:space="preserve"> </w:t>
      </w:r>
      <w:r w:rsidRPr="006B24D3">
        <w:rPr>
          <w:sz w:val="24"/>
        </w:rPr>
        <w:t>to</w:t>
      </w:r>
      <w:r w:rsidRPr="006B24D3">
        <w:rPr>
          <w:spacing w:val="-13"/>
          <w:sz w:val="24"/>
        </w:rPr>
        <w:t xml:space="preserve"> </w:t>
      </w:r>
      <w:r w:rsidRPr="006B24D3">
        <w:rPr>
          <w:sz w:val="24"/>
        </w:rPr>
        <w:t>a</w:t>
      </w:r>
      <w:r w:rsidRPr="006B24D3">
        <w:rPr>
          <w:spacing w:val="-15"/>
          <w:sz w:val="24"/>
        </w:rPr>
        <w:t xml:space="preserve"> </w:t>
      </w:r>
      <w:r w:rsidRPr="006B24D3">
        <w:rPr>
          <w:sz w:val="24"/>
        </w:rPr>
        <w:t>complete</w:t>
      </w:r>
      <w:r w:rsidRPr="006B24D3">
        <w:rPr>
          <w:spacing w:val="-14"/>
          <w:sz w:val="24"/>
        </w:rPr>
        <w:t xml:space="preserve"> </w:t>
      </w:r>
      <w:r w:rsidRPr="006B24D3">
        <w:rPr>
          <w:sz w:val="24"/>
        </w:rPr>
        <w:t>registration</w:t>
      </w:r>
      <w:r w:rsidRPr="006B24D3">
        <w:rPr>
          <w:spacing w:val="-14"/>
          <w:sz w:val="24"/>
        </w:rPr>
        <w:t xml:space="preserve"> </w:t>
      </w:r>
      <w:r w:rsidRPr="006B24D3">
        <w:rPr>
          <w:sz w:val="24"/>
        </w:rPr>
        <w:t>dossier</w:t>
      </w:r>
      <w:r w:rsidRPr="006B24D3">
        <w:rPr>
          <w:spacing w:val="-13"/>
          <w:sz w:val="24"/>
        </w:rPr>
        <w:t xml:space="preserve"> </w:t>
      </w:r>
      <w:r w:rsidRPr="006B24D3">
        <w:rPr>
          <w:sz w:val="24"/>
        </w:rPr>
        <w:t>or</w:t>
      </w:r>
      <w:r w:rsidRPr="006B24D3">
        <w:rPr>
          <w:spacing w:val="-12"/>
          <w:sz w:val="24"/>
        </w:rPr>
        <w:t xml:space="preserve"> </w:t>
      </w:r>
      <w:r w:rsidRPr="006B24D3">
        <w:rPr>
          <w:sz w:val="24"/>
        </w:rPr>
        <w:t>after the date of decision on state registration in a Member State of the European Union or the European Free Trade Association, which is a party to the Agreement on the European Economic Area, in accordance with the European Union law or authorization by a competent authority of the European Union under a centralized procedure for the complete registration</w:t>
      </w:r>
      <w:r w:rsidRPr="006B24D3">
        <w:rPr>
          <w:spacing w:val="-11"/>
          <w:sz w:val="24"/>
        </w:rPr>
        <w:t xml:space="preserve"> </w:t>
      </w:r>
      <w:r w:rsidRPr="006B24D3">
        <w:rPr>
          <w:sz w:val="24"/>
        </w:rPr>
        <w:t>dossier.</w:t>
      </w:r>
      <w:r w:rsidR="006B24D3">
        <w:rPr>
          <w:sz w:val="24"/>
          <w:lang w:val="uk-UA"/>
        </w:rPr>
        <w:t xml:space="preserve"> </w:t>
      </w:r>
    </w:p>
    <w:p w:rsidR="00FF7BDE" w:rsidRPr="006B24D3" w:rsidRDefault="00A22A0C" w:rsidP="0036617D">
      <w:pPr>
        <w:pStyle w:val="a5"/>
        <w:tabs>
          <w:tab w:val="left" w:pos="851"/>
        </w:tabs>
        <w:spacing w:before="76"/>
        <w:ind w:left="142" w:right="312" w:firstLine="468"/>
        <w:rPr>
          <w:sz w:val="24"/>
          <w:szCs w:val="24"/>
        </w:rPr>
      </w:pPr>
      <w:r w:rsidRPr="006B24D3">
        <w:rPr>
          <w:sz w:val="24"/>
          <w:szCs w:val="24"/>
        </w:rPr>
        <w:t xml:space="preserve">The development, testing and </w:t>
      </w:r>
      <w:r w:rsidR="00B40D3A" w:rsidRPr="006B24D3">
        <w:rPr>
          <w:sz w:val="24"/>
          <w:szCs w:val="24"/>
        </w:rPr>
        <w:t>assessment</w:t>
      </w:r>
      <w:r w:rsidRPr="006B24D3">
        <w:rPr>
          <w:sz w:val="24"/>
          <w:szCs w:val="24"/>
        </w:rPr>
        <w:t xml:space="preserve"> of the registration dossier materials for such a generic medicinal product are permitted within the specified period.</w:t>
      </w:r>
    </w:p>
    <w:p w:rsidR="00FF7BDE" w:rsidRDefault="00A22A0C">
      <w:pPr>
        <w:pStyle w:val="a3"/>
        <w:spacing w:before="148"/>
        <w:ind w:right="309"/>
      </w:pPr>
      <w:r>
        <w:t>The five-year period specified in the first paragraph of this part may be extended by one year</w:t>
      </w:r>
      <w:r>
        <w:rPr>
          <w:spacing w:val="-37"/>
        </w:rPr>
        <w:t xml:space="preserve"> </w:t>
      </w:r>
      <w:r>
        <w:t>if, during the first three years, the marketing authorization holder of the reference medicinal product registers one or more new therapeutic indications, the scientific evaluation of which has established that they have a significant clinical benefit compared to with existing treatment methods. The significance of the clinical benefit of new therapeutic indications for reference medicinal products authorized in Ukraine is determined in accordance with the procedure established by a central executive authority that establishes and implements public health</w:t>
      </w:r>
      <w:r>
        <w:rPr>
          <w:spacing w:val="-1"/>
        </w:rPr>
        <w:t xml:space="preserve"> </w:t>
      </w:r>
      <w:r>
        <w:t>policy.</w:t>
      </w:r>
    </w:p>
    <w:p w:rsidR="00FF7BDE" w:rsidRDefault="00A22A0C">
      <w:pPr>
        <w:pStyle w:val="a3"/>
        <w:spacing w:before="154"/>
        <w:ind w:right="319"/>
      </w:pPr>
      <w:r>
        <w:t>The terms specified in this Article §§ 1 and 2 are established if the application for state registration of a reference medicinal product in Ukraine is submitted within two years of the date of its first registration in any country.</w:t>
      </w:r>
    </w:p>
    <w:p w:rsidR="00FF7BDE" w:rsidRDefault="00A22A0C">
      <w:pPr>
        <w:pStyle w:val="a5"/>
        <w:numPr>
          <w:ilvl w:val="0"/>
          <w:numId w:val="147"/>
        </w:numPr>
        <w:tabs>
          <w:tab w:val="left" w:pos="851"/>
        </w:tabs>
        <w:spacing w:before="148"/>
        <w:ind w:right="308" w:firstLine="450"/>
        <w:rPr>
          <w:sz w:val="24"/>
        </w:rPr>
      </w:pPr>
      <w:r>
        <w:rPr>
          <w:sz w:val="24"/>
        </w:rPr>
        <w:t>If a biological medicinal product similar to a reference biological medicinal product shall not meet the conditions established in</w:t>
      </w:r>
      <w:r>
        <w:rPr>
          <w:color w:val="006600"/>
          <w:sz w:val="24"/>
        </w:rPr>
        <w:t xml:space="preserve"> </w:t>
      </w:r>
      <w:hyperlink r:id="rId67" w:anchor="n9">
        <w:r w:rsidRPr="00570F3E">
          <w:rPr>
            <w:sz w:val="24"/>
          </w:rPr>
          <w:t>Article 2</w:t>
        </w:r>
        <w:r>
          <w:rPr>
            <w:color w:val="006600"/>
            <w:sz w:val="24"/>
          </w:rPr>
          <w:t xml:space="preserve"> </w:t>
        </w:r>
      </w:hyperlink>
      <w:r>
        <w:rPr>
          <w:sz w:val="24"/>
        </w:rPr>
        <w:t>of this Law regarding the determination of a generic medicinal product, in particular, due to differences in raw materials or differences in the manufacturing processes of the similar biological medicinal product and the reference biological medicinal product, the marketing authorization holder shall provide the results of relevant non- clinical studies or clinical trials (studies) related to such conditions. The requirements for the registration dossier materials of biological medicinal products similar to reference biological medicinal products are determined by a central executive authority that establishes and implements public health</w:t>
      </w:r>
      <w:r>
        <w:rPr>
          <w:spacing w:val="-3"/>
          <w:sz w:val="24"/>
        </w:rPr>
        <w:t xml:space="preserve"> </w:t>
      </w:r>
      <w:r>
        <w:rPr>
          <w:sz w:val="24"/>
        </w:rPr>
        <w:t>policy.</w:t>
      </w:r>
    </w:p>
    <w:p w:rsidR="00FF7BDE" w:rsidRDefault="00A22A0C">
      <w:pPr>
        <w:pStyle w:val="a5"/>
        <w:numPr>
          <w:ilvl w:val="0"/>
          <w:numId w:val="147"/>
        </w:numPr>
        <w:tabs>
          <w:tab w:val="left" w:pos="886"/>
        </w:tabs>
        <w:spacing w:before="152"/>
        <w:ind w:right="310" w:firstLine="450"/>
        <w:rPr>
          <w:sz w:val="24"/>
        </w:rPr>
      </w:pPr>
      <w:r>
        <w:rPr>
          <w:sz w:val="24"/>
        </w:rPr>
        <w:t>Its use by the applicant in the paragraph, necessary for submission during the marketing authorization</w:t>
      </w:r>
      <w:r>
        <w:rPr>
          <w:spacing w:val="-9"/>
          <w:sz w:val="24"/>
        </w:rPr>
        <w:t xml:space="preserve"> </w:t>
      </w:r>
      <w:r>
        <w:rPr>
          <w:sz w:val="24"/>
        </w:rPr>
        <w:t>procedure,</w:t>
      </w:r>
      <w:r>
        <w:rPr>
          <w:spacing w:val="-9"/>
          <w:sz w:val="24"/>
        </w:rPr>
        <w:t xml:space="preserve"> </w:t>
      </w:r>
      <w:r>
        <w:rPr>
          <w:sz w:val="24"/>
        </w:rPr>
        <w:t>referring</w:t>
      </w:r>
      <w:r>
        <w:rPr>
          <w:spacing w:val="-14"/>
          <w:sz w:val="24"/>
        </w:rPr>
        <w:t xml:space="preserve"> </w:t>
      </w:r>
      <w:r>
        <w:rPr>
          <w:sz w:val="24"/>
        </w:rPr>
        <w:t>to</w:t>
      </w:r>
      <w:r>
        <w:rPr>
          <w:spacing w:val="-8"/>
          <w:sz w:val="24"/>
        </w:rPr>
        <w:t xml:space="preserve"> </w:t>
      </w:r>
      <w:r>
        <w:rPr>
          <w:sz w:val="24"/>
        </w:rPr>
        <w:t>the</w:t>
      </w:r>
      <w:r>
        <w:rPr>
          <w:spacing w:val="-10"/>
          <w:sz w:val="24"/>
        </w:rPr>
        <w:t xml:space="preserve"> </w:t>
      </w:r>
      <w:r>
        <w:rPr>
          <w:sz w:val="24"/>
        </w:rPr>
        <w:t>authorization</w:t>
      </w:r>
      <w:r>
        <w:rPr>
          <w:spacing w:val="-14"/>
          <w:sz w:val="24"/>
        </w:rPr>
        <w:t xml:space="preserve"> </w:t>
      </w:r>
      <w:r>
        <w:rPr>
          <w:sz w:val="24"/>
        </w:rPr>
        <w:t>information</w:t>
      </w:r>
      <w:r>
        <w:rPr>
          <w:spacing w:val="-13"/>
          <w:sz w:val="24"/>
        </w:rPr>
        <w:t xml:space="preserve"> </w:t>
      </w:r>
      <w:r>
        <w:rPr>
          <w:sz w:val="24"/>
        </w:rPr>
        <w:t>of</w:t>
      </w:r>
      <w:r>
        <w:rPr>
          <w:spacing w:val="-9"/>
          <w:sz w:val="24"/>
        </w:rPr>
        <w:t xml:space="preserve"> </w:t>
      </w:r>
      <w:r>
        <w:rPr>
          <w:sz w:val="24"/>
        </w:rPr>
        <w:t>the</w:t>
      </w:r>
      <w:r>
        <w:rPr>
          <w:spacing w:val="-10"/>
          <w:sz w:val="24"/>
        </w:rPr>
        <w:t xml:space="preserve"> </w:t>
      </w:r>
      <w:r>
        <w:rPr>
          <w:sz w:val="24"/>
        </w:rPr>
        <w:t>reference</w:t>
      </w:r>
      <w:r>
        <w:rPr>
          <w:spacing w:val="-9"/>
          <w:sz w:val="24"/>
        </w:rPr>
        <w:t xml:space="preserve"> </w:t>
      </w:r>
      <w:r>
        <w:rPr>
          <w:sz w:val="24"/>
        </w:rPr>
        <w:t>medicinal</w:t>
      </w:r>
      <w:r>
        <w:rPr>
          <w:spacing w:val="-15"/>
          <w:sz w:val="24"/>
        </w:rPr>
        <w:t xml:space="preserve"> </w:t>
      </w:r>
      <w:r>
        <w:rPr>
          <w:sz w:val="24"/>
        </w:rPr>
        <w:t>product is not considered disclosure and unfair commercial use of the authorization</w:t>
      </w:r>
      <w:r>
        <w:rPr>
          <w:spacing w:val="-17"/>
          <w:sz w:val="24"/>
        </w:rPr>
        <w:t xml:space="preserve"> </w:t>
      </w:r>
      <w:r>
        <w:rPr>
          <w:sz w:val="24"/>
        </w:rPr>
        <w:t>information.</w:t>
      </w:r>
    </w:p>
    <w:p w:rsidR="00FF7BDE" w:rsidRDefault="00A22A0C">
      <w:pPr>
        <w:pStyle w:val="a5"/>
        <w:numPr>
          <w:ilvl w:val="0"/>
          <w:numId w:val="147"/>
        </w:numPr>
        <w:tabs>
          <w:tab w:val="left" w:pos="911"/>
        </w:tabs>
        <w:spacing w:before="147"/>
        <w:ind w:right="309" w:firstLine="450"/>
        <w:rPr>
          <w:sz w:val="24"/>
        </w:rPr>
      </w:pPr>
      <w:r>
        <w:rPr>
          <w:sz w:val="24"/>
        </w:rPr>
        <w:t>In order to protect public health during the state registration of medicinal product, in accordance with the law, the Cabinet of Ministers of Ukraine may allow the use of a patented invention (utility model) related to such a medicinal product to a person designated without the consent of the patent</w:t>
      </w:r>
      <w:r>
        <w:rPr>
          <w:spacing w:val="-7"/>
          <w:sz w:val="24"/>
        </w:rPr>
        <w:t xml:space="preserve"> </w:t>
      </w:r>
      <w:r>
        <w:rPr>
          <w:sz w:val="24"/>
        </w:rPr>
        <w:t>holder.</w:t>
      </w:r>
    </w:p>
    <w:p w:rsidR="00FF7BDE" w:rsidRDefault="00A22A0C">
      <w:pPr>
        <w:pStyle w:val="a5"/>
        <w:numPr>
          <w:ilvl w:val="0"/>
          <w:numId w:val="147"/>
        </w:numPr>
        <w:tabs>
          <w:tab w:val="left" w:pos="861"/>
        </w:tabs>
        <w:spacing w:before="151"/>
        <w:ind w:right="310" w:firstLine="450"/>
        <w:rPr>
          <w:sz w:val="24"/>
        </w:rPr>
      </w:pPr>
      <w:r>
        <w:rPr>
          <w:sz w:val="24"/>
        </w:rPr>
        <w:t>The requirements of this Article §§ 1 and 2 shall not apply to cases where the applicant of a generic medicinal product, in accordance with the law, received the consent of the marketing authorization</w:t>
      </w:r>
      <w:r>
        <w:rPr>
          <w:spacing w:val="-8"/>
          <w:sz w:val="24"/>
        </w:rPr>
        <w:t xml:space="preserve"> </w:t>
      </w:r>
      <w:r>
        <w:rPr>
          <w:sz w:val="24"/>
        </w:rPr>
        <w:t>holder</w:t>
      </w:r>
      <w:r>
        <w:rPr>
          <w:spacing w:val="-8"/>
          <w:sz w:val="24"/>
        </w:rPr>
        <w:t xml:space="preserve"> </w:t>
      </w:r>
      <w:r>
        <w:rPr>
          <w:sz w:val="24"/>
        </w:rPr>
        <w:t>of</w:t>
      </w:r>
      <w:r>
        <w:rPr>
          <w:spacing w:val="-6"/>
          <w:sz w:val="24"/>
        </w:rPr>
        <w:t xml:space="preserve"> </w:t>
      </w:r>
      <w:r>
        <w:rPr>
          <w:sz w:val="24"/>
        </w:rPr>
        <w:t>the</w:t>
      </w:r>
      <w:r>
        <w:rPr>
          <w:spacing w:val="-9"/>
          <w:sz w:val="24"/>
        </w:rPr>
        <w:t xml:space="preserve"> </w:t>
      </w:r>
      <w:r>
        <w:rPr>
          <w:sz w:val="24"/>
        </w:rPr>
        <w:t>reference</w:t>
      </w:r>
      <w:r>
        <w:rPr>
          <w:spacing w:val="-9"/>
          <w:sz w:val="24"/>
        </w:rPr>
        <w:t xml:space="preserve"> </w:t>
      </w:r>
      <w:r>
        <w:rPr>
          <w:sz w:val="24"/>
        </w:rPr>
        <w:t>medicinal</w:t>
      </w:r>
      <w:r>
        <w:rPr>
          <w:spacing w:val="-8"/>
          <w:sz w:val="24"/>
        </w:rPr>
        <w:t xml:space="preserve"> </w:t>
      </w:r>
      <w:r>
        <w:rPr>
          <w:sz w:val="24"/>
        </w:rPr>
        <w:t>product</w:t>
      </w:r>
      <w:r>
        <w:rPr>
          <w:spacing w:val="-9"/>
          <w:sz w:val="24"/>
        </w:rPr>
        <w:t xml:space="preserve"> </w:t>
      </w:r>
      <w:r>
        <w:rPr>
          <w:sz w:val="24"/>
        </w:rPr>
        <w:t>in</w:t>
      </w:r>
      <w:r>
        <w:rPr>
          <w:spacing w:val="-7"/>
          <w:sz w:val="24"/>
        </w:rPr>
        <w:t xml:space="preserve"> </w:t>
      </w:r>
      <w:r>
        <w:rPr>
          <w:sz w:val="24"/>
        </w:rPr>
        <w:t>accordance</w:t>
      </w:r>
      <w:r>
        <w:rPr>
          <w:spacing w:val="-9"/>
          <w:sz w:val="24"/>
        </w:rPr>
        <w:t xml:space="preserve"> </w:t>
      </w:r>
      <w:r>
        <w:rPr>
          <w:sz w:val="24"/>
        </w:rPr>
        <w:t>with</w:t>
      </w:r>
      <w:r>
        <w:rPr>
          <w:color w:val="006600"/>
          <w:sz w:val="24"/>
        </w:rPr>
        <w:t xml:space="preserve"> </w:t>
      </w:r>
      <w:hyperlink r:id="rId68" w:anchor="n440">
        <w:r w:rsidRPr="00570F3E">
          <w:rPr>
            <w:sz w:val="24"/>
          </w:rPr>
          <w:t>Article</w:t>
        </w:r>
        <w:r w:rsidRPr="00570F3E">
          <w:rPr>
            <w:spacing w:val="-8"/>
            <w:sz w:val="24"/>
          </w:rPr>
          <w:t xml:space="preserve"> </w:t>
        </w:r>
        <w:r w:rsidRPr="00570F3E">
          <w:rPr>
            <w:sz w:val="24"/>
          </w:rPr>
          <w:t>23</w:t>
        </w:r>
        <w:r w:rsidRPr="00570F3E">
          <w:rPr>
            <w:spacing w:val="-8"/>
            <w:sz w:val="24"/>
          </w:rPr>
          <w:t xml:space="preserve"> </w:t>
        </w:r>
        <w:r w:rsidRPr="00570F3E">
          <w:rPr>
            <w:sz w:val="24"/>
          </w:rPr>
          <w:t>§</w:t>
        </w:r>
        <w:r w:rsidRPr="00570F3E">
          <w:rPr>
            <w:spacing w:val="-8"/>
            <w:sz w:val="24"/>
          </w:rPr>
          <w:t xml:space="preserve"> </w:t>
        </w:r>
        <w:r w:rsidRPr="00570F3E">
          <w:rPr>
            <w:sz w:val="24"/>
          </w:rPr>
          <w:t>4</w:t>
        </w:r>
        <w:r>
          <w:rPr>
            <w:color w:val="006600"/>
            <w:spacing w:val="-4"/>
            <w:sz w:val="24"/>
          </w:rPr>
          <w:t xml:space="preserve"> </w:t>
        </w:r>
      </w:hyperlink>
      <w:r>
        <w:rPr>
          <w:sz w:val="24"/>
        </w:rPr>
        <w:t>of</w:t>
      </w:r>
      <w:r>
        <w:rPr>
          <w:spacing w:val="-2"/>
          <w:sz w:val="24"/>
        </w:rPr>
        <w:t xml:space="preserve"> </w:t>
      </w:r>
      <w:r>
        <w:rPr>
          <w:sz w:val="24"/>
        </w:rPr>
        <w:t>this</w:t>
      </w:r>
      <w:r>
        <w:rPr>
          <w:spacing w:val="-6"/>
          <w:sz w:val="24"/>
        </w:rPr>
        <w:t xml:space="preserve"> </w:t>
      </w:r>
      <w:r>
        <w:rPr>
          <w:sz w:val="24"/>
        </w:rPr>
        <w:t>Law or proved that the medicinal product has been authorized in Ukraine according to the complete registration dossier, is a generic medicinal product to an originator drug authorized in Ukraine or in a Member State of the European</w:t>
      </w:r>
      <w:r>
        <w:rPr>
          <w:spacing w:val="-7"/>
          <w:sz w:val="24"/>
        </w:rPr>
        <w:t xml:space="preserve"> </w:t>
      </w:r>
      <w:r>
        <w:rPr>
          <w:sz w:val="24"/>
        </w:rPr>
        <w:t>Union.</w:t>
      </w:r>
    </w:p>
    <w:p w:rsidR="00C33A1F" w:rsidRDefault="00A22A0C" w:rsidP="00C33A1F">
      <w:pPr>
        <w:pStyle w:val="a5"/>
        <w:numPr>
          <w:ilvl w:val="0"/>
          <w:numId w:val="147"/>
        </w:numPr>
        <w:tabs>
          <w:tab w:val="left" w:pos="861"/>
        </w:tabs>
        <w:spacing w:before="150"/>
        <w:ind w:right="312" w:firstLine="450"/>
        <w:rPr>
          <w:sz w:val="24"/>
        </w:rPr>
      </w:pPr>
      <w:r>
        <w:rPr>
          <w:sz w:val="24"/>
        </w:rPr>
        <w:t>The terms specified in this Article §§ 1 and 2 shall not apply in the case that the Cabinet of Ministers of Ukraine grants permission for the use of a patented invention (utility model) related to such</w:t>
      </w:r>
      <w:r>
        <w:rPr>
          <w:spacing w:val="-14"/>
          <w:sz w:val="24"/>
        </w:rPr>
        <w:t xml:space="preserve"> </w:t>
      </w:r>
      <w:r>
        <w:rPr>
          <w:sz w:val="24"/>
        </w:rPr>
        <w:t>a</w:t>
      </w:r>
      <w:r>
        <w:rPr>
          <w:spacing w:val="-14"/>
          <w:sz w:val="24"/>
        </w:rPr>
        <w:t xml:space="preserve"> </w:t>
      </w:r>
      <w:r>
        <w:rPr>
          <w:sz w:val="24"/>
        </w:rPr>
        <w:t>medicinal</w:t>
      </w:r>
      <w:r>
        <w:rPr>
          <w:spacing w:val="-14"/>
          <w:sz w:val="24"/>
        </w:rPr>
        <w:t xml:space="preserve"> </w:t>
      </w:r>
      <w:r>
        <w:rPr>
          <w:sz w:val="24"/>
        </w:rPr>
        <w:t>product,</w:t>
      </w:r>
      <w:r>
        <w:rPr>
          <w:spacing w:val="-13"/>
          <w:sz w:val="24"/>
        </w:rPr>
        <w:t xml:space="preserve"> </w:t>
      </w:r>
      <w:r>
        <w:rPr>
          <w:sz w:val="24"/>
        </w:rPr>
        <w:t>or</w:t>
      </w:r>
      <w:r>
        <w:rPr>
          <w:spacing w:val="-12"/>
          <w:sz w:val="24"/>
        </w:rPr>
        <w:t xml:space="preserve"> </w:t>
      </w:r>
      <w:r>
        <w:rPr>
          <w:sz w:val="24"/>
        </w:rPr>
        <w:t>in</w:t>
      </w:r>
      <w:r>
        <w:rPr>
          <w:spacing w:val="-13"/>
          <w:sz w:val="24"/>
        </w:rPr>
        <w:t xml:space="preserve"> </w:t>
      </w:r>
      <w:r>
        <w:rPr>
          <w:sz w:val="24"/>
        </w:rPr>
        <w:t>the</w:t>
      </w:r>
      <w:r>
        <w:rPr>
          <w:spacing w:val="-14"/>
          <w:sz w:val="24"/>
        </w:rPr>
        <w:t xml:space="preserve"> </w:t>
      </w:r>
      <w:r>
        <w:rPr>
          <w:sz w:val="24"/>
        </w:rPr>
        <w:t>case</w:t>
      </w:r>
      <w:r>
        <w:rPr>
          <w:spacing w:val="-15"/>
          <w:sz w:val="24"/>
        </w:rPr>
        <w:t xml:space="preserve"> </w:t>
      </w:r>
      <w:r>
        <w:rPr>
          <w:sz w:val="24"/>
        </w:rPr>
        <w:t>of</w:t>
      </w:r>
      <w:r>
        <w:rPr>
          <w:spacing w:val="-12"/>
          <w:sz w:val="24"/>
        </w:rPr>
        <w:t xml:space="preserve"> </w:t>
      </w:r>
      <w:r>
        <w:rPr>
          <w:sz w:val="24"/>
        </w:rPr>
        <w:t>the</w:t>
      </w:r>
      <w:r>
        <w:rPr>
          <w:spacing w:val="-14"/>
          <w:sz w:val="24"/>
        </w:rPr>
        <w:t xml:space="preserve"> </w:t>
      </w:r>
      <w:r>
        <w:rPr>
          <w:sz w:val="24"/>
        </w:rPr>
        <w:t>need</w:t>
      </w:r>
      <w:r>
        <w:rPr>
          <w:spacing w:val="-8"/>
          <w:sz w:val="24"/>
        </w:rPr>
        <w:t xml:space="preserve"> </w:t>
      </w:r>
      <w:r>
        <w:rPr>
          <w:sz w:val="24"/>
        </w:rPr>
        <w:t>to</w:t>
      </w:r>
      <w:r>
        <w:rPr>
          <w:spacing w:val="-13"/>
          <w:sz w:val="24"/>
        </w:rPr>
        <w:t xml:space="preserve"> </w:t>
      </w:r>
      <w:r>
        <w:rPr>
          <w:sz w:val="24"/>
        </w:rPr>
        <w:t>take</w:t>
      </w:r>
      <w:r>
        <w:rPr>
          <w:spacing w:val="-14"/>
          <w:sz w:val="24"/>
        </w:rPr>
        <w:t xml:space="preserve"> </w:t>
      </w:r>
      <w:r>
        <w:rPr>
          <w:sz w:val="24"/>
        </w:rPr>
        <w:t>actions</w:t>
      </w:r>
      <w:r>
        <w:rPr>
          <w:spacing w:val="-12"/>
          <w:sz w:val="24"/>
        </w:rPr>
        <w:t xml:space="preserve"> </w:t>
      </w:r>
      <w:r>
        <w:rPr>
          <w:sz w:val="24"/>
        </w:rPr>
        <w:t>under</w:t>
      </w:r>
      <w:r>
        <w:rPr>
          <w:spacing w:val="-12"/>
          <w:sz w:val="24"/>
        </w:rPr>
        <w:t xml:space="preserve"> </w:t>
      </w:r>
      <w:r w:rsidRPr="00C11EF7">
        <w:rPr>
          <w:sz w:val="24"/>
        </w:rPr>
        <w:t>extraordinary</w:t>
      </w:r>
      <w:r w:rsidRPr="00C11EF7">
        <w:rPr>
          <w:spacing w:val="-12"/>
          <w:sz w:val="24"/>
        </w:rPr>
        <w:t xml:space="preserve"> </w:t>
      </w:r>
      <w:r w:rsidRPr="00C11EF7">
        <w:rPr>
          <w:sz w:val="24"/>
        </w:rPr>
        <w:t>circumstances</w:t>
      </w:r>
      <w:r>
        <w:rPr>
          <w:sz w:val="24"/>
        </w:rPr>
        <w:t>, which,</w:t>
      </w:r>
      <w:r>
        <w:rPr>
          <w:spacing w:val="-8"/>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7"/>
          <w:sz w:val="24"/>
        </w:rPr>
        <w:t xml:space="preserve"> </w:t>
      </w:r>
      <w:r>
        <w:rPr>
          <w:sz w:val="24"/>
        </w:rPr>
        <w:t>the</w:t>
      </w:r>
      <w:r>
        <w:rPr>
          <w:spacing w:val="-9"/>
          <w:sz w:val="24"/>
        </w:rPr>
        <w:t xml:space="preserve"> </w:t>
      </w:r>
      <w:r>
        <w:rPr>
          <w:sz w:val="24"/>
        </w:rPr>
        <w:t>intellectual</w:t>
      </w:r>
      <w:r>
        <w:rPr>
          <w:spacing w:val="-9"/>
          <w:sz w:val="24"/>
        </w:rPr>
        <w:t xml:space="preserve"> </w:t>
      </w:r>
      <w:r>
        <w:rPr>
          <w:sz w:val="24"/>
        </w:rPr>
        <w:t>property</w:t>
      </w:r>
      <w:r>
        <w:rPr>
          <w:spacing w:val="-8"/>
          <w:sz w:val="24"/>
        </w:rPr>
        <w:t xml:space="preserve"> </w:t>
      </w:r>
      <w:r>
        <w:rPr>
          <w:sz w:val="24"/>
        </w:rPr>
        <w:t>law,</w:t>
      </w:r>
      <w:r>
        <w:rPr>
          <w:spacing w:val="-7"/>
          <w:sz w:val="24"/>
        </w:rPr>
        <w:t xml:space="preserve"> </w:t>
      </w:r>
      <w:r>
        <w:rPr>
          <w:sz w:val="24"/>
        </w:rPr>
        <w:t>are</w:t>
      </w:r>
      <w:r>
        <w:rPr>
          <w:spacing w:val="-9"/>
          <w:sz w:val="24"/>
        </w:rPr>
        <w:t xml:space="preserve"> </w:t>
      </w:r>
      <w:r>
        <w:rPr>
          <w:sz w:val="24"/>
        </w:rPr>
        <w:t>not</w:t>
      </w:r>
      <w:r>
        <w:rPr>
          <w:spacing w:val="-9"/>
          <w:sz w:val="24"/>
        </w:rPr>
        <w:t xml:space="preserve"> </w:t>
      </w:r>
      <w:r>
        <w:rPr>
          <w:sz w:val="24"/>
        </w:rPr>
        <w:t>recognized</w:t>
      </w:r>
      <w:r>
        <w:rPr>
          <w:spacing w:val="-8"/>
          <w:sz w:val="24"/>
        </w:rPr>
        <w:t xml:space="preserve"> </w:t>
      </w:r>
      <w:r>
        <w:rPr>
          <w:sz w:val="24"/>
        </w:rPr>
        <w:t>as</w:t>
      </w:r>
      <w:r>
        <w:rPr>
          <w:spacing w:val="-5"/>
          <w:sz w:val="24"/>
        </w:rPr>
        <w:t xml:space="preserve"> </w:t>
      </w:r>
      <w:r>
        <w:rPr>
          <w:sz w:val="24"/>
        </w:rPr>
        <w:t>a</w:t>
      </w:r>
      <w:r>
        <w:rPr>
          <w:spacing w:val="-9"/>
          <w:sz w:val="24"/>
        </w:rPr>
        <w:t xml:space="preserve"> </w:t>
      </w:r>
      <w:r>
        <w:rPr>
          <w:sz w:val="24"/>
        </w:rPr>
        <w:t>violation</w:t>
      </w:r>
      <w:r>
        <w:rPr>
          <w:spacing w:val="-8"/>
          <w:sz w:val="24"/>
        </w:rPr>
        <w:t xml:space="preserve"> </w:t>
      </w:r>
      <w:r>
        <w:rPr>
          <w:sz w:val="24"/>
        </w:rPr>
        <w:t>of</w:t>
      </w:r>
      <w:r>
        <w:rPr>
          <w:spacing w:val="-7"/>
          <w:sz w:val="24"/>
        </w:rPr>
        <w:t xml:space="preserve"> </w:t>
      </w:r>
      <w:r>
        <w:rPr>
          <w:sz w:val="24"/>
        </w:rPr>
        <w:t>the</w:t>
      </w:r>
      <w:r>
        <w:rPr>
          <w:spacing w:val="-8"/>
          <w:sz w:val="24"/>
        </w:rPr>
        <w:t xml:space="preserve"> </w:t>
      </w:r>
      <w:r>
        <w:rPr>
          <w:sz w:val="24"/>
        </w:rPr>
        <w:t>rights of the patent holder of an invention related to such a medicinal product, or if a court or other legally authorized body has established that the intellectual property right holder abused his rights, in particular, a monopoly (dominant) position on the</w:t>
      </w:r>
      <w:r>
        <w:rPr>
          <w:spacing w:val="4"/>
          <w:sz w:val="24"/>
        </w:rPr>
        <w:t xml:space="preserve"> </w:t>
      </w:r>
      <w:r>
        <w:rPr>
          <w:sz w:val="24"/>
        </w:rPr>
        <w:t>market.</w:t>
      </w:r>
    </w:p>
    <w:p w:rsidR="00C33A1F" w:rsidRPr="002D205E" w:rsidRDefault="008569D3" w:rsidP="00C33A1F">
      <w:pPr>
        <w:pStyle w:val="a5"/>
        <w:numPr>
          <w:ilvl w:val="0"/>
          <w:numId w:val="147"/>
        </w:numPr>
        <w:tabs>
          <w:tab w:val="left" w:pos="861"/>
        </w:tabs>
        <w:spacing w:before="150"/>
        <w:ind w:right="312" w:firstLine="450"/>
        <w:rPr>
          <w:sz w:val="24"/>
        </w:rPr>
      </w:pPr>
      <w:r w:rsidRPr="002D205E">
        <w:rPr>
          <w:sz w:val="24"/>
        </w:rPr>
        <w:t xml:space="preserve">The requirements of this article </w:t>
      </w:r>
      <w:r w:rsidR="003B4D81" w:rsidRPr="002D205E">
        <w:rPr>
          <w:sz w:val="24"/>
        </w:rPr>
        <w:t>shall</w:t>
      </w:r>
      <w:r w:rsidRPr="002D205E">
        <w:rPr>
          <w:sz w:val="24"/>
        </w:rPr>
        <w:t xml:space="preserve"> not exclude the right of another applicant (manufacturer) to </w:t>
      </w:r>
      <w:r w:rsidR="00C33A1F" w:rsidRPr="002D205E">
        <w:rPr>
          <w:sz w:val="24"/>
        </w:rPr>
        <w:t>conduct</w:t>
      </w:r>
      <w:r w:rsidRPr="002D205E">
        <w:rPr>
          <w:sz w:val="24"/>
        </w:rPr>
        <w:t>, within the time limits specified in parts one and two of this article, relevant development and testing, including bio</w:t>
      </w:r>
      <w:r w:rsidR="00310C0C" w:rsidRPr="002D205E">
        <w:rPr>
          <w:sz w:val="24"/>
        </w:rPr>
        <w:t>equivalence</w:t>
      </w:r>
      <w:r w:rsidRPr="002D205E">
        <w:rPr>
          <w:sz w:val="24"/>
        </w:rPr>
        <w:t xml:space="preserve"> or therapeutic equivalence </w:t>
      </w:r>
      <w:r w:rsidR="00B40D3A" w:rsidRPr="002D205E">
        <w:rPr>
          <w:sz w:val="24"/>
        </w:rPr>
        <w:t xml:space="preserve">studies </w:t>
      </w:r>
      <w:r w:rsidRPr="002D205E">
        <w:rPr>
          <w:sz w:val="24"/>
        </w:rPr>
        <w:t xml:space="preserve">between generic and reference medicinal products, </w:t>
      </w:r>
      <w:r w:rsidR="009E13E1" w:rsidRPr="002D205E">
        <w:rPr>
          <w:sz w:val="24"/>
        </w:rPr>
        <w:t>get</w:t>
      </w:r>
      <w:r w:rsidRPr="002D205E">
        <w:rPr>
          <w:sz w:val="24"/>
        </w:rPr>
        <w:t xml:space="preserve"> </w:t>
      </w:r>
      <w:r w:rsidR="003B4D81" w:rsidRPr="002D205E">
        <w:rPr>
          <w:sz w:val="24"/>
        </w:rPr>
        <w:t>advice</w:t>
      </w:r>
      <w:r w:rsidRPr="002D205E">
        <w:rPr>
          <w:sz w:val="24"/>
        </w:rPr>
        <w:t xml:space="preserve"> on procedures for state registration</w:t>
      </w:r>
      <w:r w:rsidR="003B4D81" w:rsidRPr="002D205E">
        <w:rPr>
          <w:sz w:val="24"/>
        </w:rPr>
        <w:t xml:space="preserve"> of such a medicinal product</w:t>
      </w:r>
      <w:r w:rsidRPr="002D205E">
        <w:rPr>
          <w:sz w:val="24"/>
        </w:rPr>
        <w:t>, state registration under obligation</w:t>
      </w:r>
      <w:r w:rsidR="00C33A1F" w:rsidRPr="002D205E">
        <w:rPr>
          <w:sz w:val="24"/>
        </w:rPr>
        <w:t>s</w:t>
      </w:r>
      <w:r w:rsidRPr="002D205E">
        <w:rPr>
          <w:sz w:val="24"/>
        </w:rPr>
        <w:t xml:space="preserve">, and state registration of medicinal product </w:t>
      </w:r>
      <w:r w:rsidR="00C33A1F" w:rsidRPr="002D205E">
        <w:rPr>
          <w:sz w:val="24"/>
        </w:rPr>
        <w:t>under</w:t>
      </w:r>
      <w:r w:rsidRPr="002D205E">
        <w:rPr>
          <w:sz w:val="24"/>
        </w:rPr>
        <w:t xml:space="preserve"> exceptional circumstances.</w:t>
      </w:r>
    </w:p>
    <w:p w:rsidR="00C33A1F" w:rsidRPr="009E13E1" w:rsidRDefault="00C33A1F" w:rsidP="00C33A1F">
      <w:pPr>
        <w:pStyle w:val="a5"/>
        <w:tabs>
          <w:tab w:val="left" w:pos="861"/>
        </w:tabs>
        <w:spacing w:before="150"/>
        <w:ind w:left="610" w:right="312"/>
        <w:rPr>
          <w:i/>
          <w:sz w:val="24"/>
        </w:rPr>
      </w:pPr>
      <w:r w:rsidRPr="002D205E">
        <w:rPr>
          <w:i/>
          <w:sz w:val="24"/>
        </w:rPr>
        <w:t>(</w:t>
      </w:r>
      <w:r w:rsidR="009E13E1" w:rsidRPr="002D205E">
        <w:rPr>
          <w:i/>
          <w:sz w:val="24"/>
        </w:rPr>
        <w:t>P</w:t>
      </w:r>
      <w:r w:rsidRPr="002D205E">
        <w:rPr>
          <w:i/>
          <w:sz w:val="24"/>
        </w:rPr>
        <w:t>art eight of article</w:t>
      </w:r>
      <w:r w:rsidR="009E13E1" w:rsidRPr="002D205E">
        <w:rPr>
          <w:i/>
          <w:sz w:val="24"/>
        </w:rPr>
        <w:t xml:space="preserve"> 41</w:t>
      </w:r>
      <w:r w:rsidRPr="002D205E">
        <w:rPr>
          <w:i/>
          <w:sz w:val="24"/>
        </w:rPr>
        <w:t xml:space="preserve"> as amended by the Law </w:t>
      </w:r>
      <w:r w:rsidR="009E13E1" w:rsidRPr="002D205E">
        <w:rPr>
          <w:i/>
          <w:sz w:val="24"/>
          <w:lang w:val="uk-UA"/>
        </w:rPr>
        <w:t xml:space="preserve">№ </w:t>
      </w:r>
      <w:r w:rsidR="009E13E1" w:rsidRPr="002D205E">
        <w:rPr>
          <w:i/>
          <w:sz w:val="24"/>
        </w:rPr>
        <w:t xml:space="preserve">4454-IX </w:t>
      </w:r>
      <w:r w:rsidRPr="002D205E">
        <w:rPr>
          <w:i/>
          <w:sz w:val="24"/>
        </w:rPr>
        <w:t>of</w:t>
      </w:r>
      <w:r w:rsidR="009E13E1" w:rsidRPr="002D205E">
        <w:rPr>
          <w:i/>
          <w:sz w:val="24"/>
        </w:rPr>
        <w:t xml:space="preserve"> 15.05.2025</w:t>
      </w:r>
      <w:r w:rsidRPr="002D205E">
        <w:rPr>
          <w:i/>
          <w:sz w:val="24"/>
        </w:rPr>
        <w:t>)</w:t>
      </w:r>
    </w:p>
    <w:p w:rsidR="00D70444" w:rsidRDefault="00D70444" w:rsidP="006B24D3">
      <w:pPr>
        <w:pStyle w:val="a5"/>
        <w:tabs>
          <w:tab w:val="left" w:pos="846"/>
        </w:tabs>
        <w:spacing w:before="74"/>
        <w:ind w:left="610" w:right="733" w:firstLine="0"/>
        <w:jc w:val="center"/>
        <w:rPr>
          <w:b/>
          <w:sz w:val="28"/>
          <w:szCs w:val="28"/>
        </w:rPr>
      </w:pPr>
    </w:p>
    <w:p w:rsidR="00FF7BDE" w:rsidRPr="006B24D3" w:rsidRDefault="00A22A0C" w:rsidP="006B24D3">
      <w:pPr>
        <w:pStyle w:val="a5"/>
        <w:tabs>
          <w:tab w:val="left" w:pos="846"/>
        </w:tabs>
        <w:spacing w:before="74"/>
        <w:ind w:left="610" w:right="733" w:firstLine="0"/>
        <w:jc w:val="center"/>
        <w:rPr>
          <w:b/>
          <w:sz w:val="28"/>
          <w:szCs w:val="28"/>
        </w:rPr>
      </w:pPr>
      <w:r w:rsidRPr="006B24D3">
        <w:rPr>
          <w:b/>
          <w:sz w:val="28"/>
          <w:szCs w:val="28"/>
        </w:rPr>
        <w:t>Section IV.</w:t>
      </w:r>
    </w:p>
    <w:p w:rsidR="00FF7BDE" w:rsidRDefault="00FF7BDE">
      <w:pPr>
        <w:pStyle w:val="a3"/>
        <w:spacing w:before="8"/>
        <w:ind w:left="0" w:firstLine="0"/>
        <w:jc w:val="left"/>
        <w:rPr>
          <w:b/>
          <w:sz w:val="23"/>
        </w:rPr>
      </w:pPr>
    </w:p>
    <w:p w:rsidR="00FF7BDE" w:rsidRDefault="00A22A0C">
      <w:pPr>
        <w:ind w:left="590" w:right="749"/>
        <w:jc w:val="center"/>
        <w:rPr>
          <w:b/>
          <w:sz w:val="28"/>
        </w:rPr>
      </w:pPr>
      <w:r>
        <w:rPr>
          <w:b/>
          <w:sz w:val="28"/>
        </w:rPr>
        <w:t>MANUFACTURE AND IMPORT OF MEDICAL PRODUCTS</w:t>
      </w:r>
    </w:p>
    <w:p w:rsidR="00FF7BDE" w:rsidRDefault="00A22A0C">
      <w:pPr>
        <w:pStyle w:val="a3"/>
        <w:spacing w:before="156"/>
        <w:ind w:left="610" w:firstLine="0"/>
        <w:jc w:val="left"/>
      </w:pPr>
      <w:r>
        <w:rPr>
          <w:b/>
        </w:rPr>
        <w:t xml:space="preserve">Article 42. </w:t>
      </w:r>
      <w:r>
        <w:t>General requirements for the manufacture and import of medicinal products</w:t>
      </w:r>
    </w:p>
    <w:p w:rsidR="00FF7BDE" w:rsidRDefault="00A22A0C">
      <w:pPr>
        <w:pStyle w:val="a5"/>
        <w:numPr>
          <w:ilvl w:val="0"/>
          <w:numId w:val="146"/>
        </w:numPr>
        <w:tabs>
          <w:tab w:val="left" w:pos="861"/>
        </w:tabs>
        <w:ind w:right="308" w:firstLine="450"/>
        <w:rPr>
          <w:sz w:val="24"/>
        </w:rPr>
      </w:pPr>
      <w:r>
        <w:rPr>
          <w:sz w:val="24"/>
        </w:rPr>
        <w:t>The manufacture of medicinal products, as well as the import of medicinal products (except for APIs) in the territory of Ukraine are subject to</w:t>
      </w:r>
      <w:r>
        <w:rPr>
          <w:spacing w:val="-5"/>
          <w:sz w:val="24"/>
        </w:rPr>
        <w:t xml:space="preserve"> </w:t>
      </w:r>
      <w:r>
        <w:rPr>
          <w:sz w:val="24"/>
        </w:rPr>
        <w:t>licensing.</w:t>
      </w:r>
    </w:p>
    <w:p w:rsidR="00FF7BDE" w:rsidRDefault="00A22A0C">
      <w:pPr>
        <w:pStyle w:val="a5"/>
        <w:numPr>
          <w:ilvl w:val="0"/>
          <w:numId w:val="146"/>
        </w:numPr>
        <w:tabs>
          <w:tab w:val="left" w:pos="851"/>
        </w:tabs>
        <w:spacing w:before="148" w:line="242" w:lineRule="auto"/>
        <w:ind w:right="319" w:firstLine="450"/>
        <w:rPr>
          <w:color w:val="006600"/>
          <w:sz w:val="24"/>
        </w:rPr>
      </w:pPr>
      <w:r>
        <w:rPr>
          <w:sz w:val="24"/>
        </w:rPr>
        <w:t>Import of investigational medicinal products (except for APIs) in the territory of Ukraine is subject to</w:t>
      </w:r>
      <w:r>
        <w:rPr>
          <w:spacing w:val="1"/>
          <w:sz w:val="24"/>
        </w:rPr>
        <w:t xml:space="preserve"> </w:t>
      </w:r>
      <w:r>
        <w:rPr>
          <w:sz w:val="24"/>
        </w:rPr>
        <w:t>licensing.</w:t>
      </w:r>
    </w:p>
    <w:p w:rsidR="00FF7BDE" w:rsidRDefault="00A22A0C">
      <w:pPr>
        <w:pStyle w:val="a5"/>
        <w:numPr>
          <w:ilvl w:val="0"/>
          <w:numId w:val="146"/>
        </w:numPr>
        <w:tabs>
          <w:tab w:val="left" w:pos="861"/>
        </w:tabs>
        <w:spacing w:before="148"/>
        <w:ind w:right="309" w:firstLine="450"/>
        <w:rPr>
          <w:sz w:val="24"/>
        </w:rPr>
      </w:pPr>
      <w:r>
        <w:rPr>
          <w:sz w:val="24"/>
        </w:rPr>
        <w:t>The manufacture of medicinal products (industrial) shall be conducted by economic entities based</w:t>
      </w:r>
      <w:r>
        <w:rPr>
          <w:spacing w:val="-18"/>
          <w:sz w:val="24"/>
        </w:rPr>
        <w:t xml:space="preserve"> </w:t>
      </w:r>
      <w:r>
        <w:rPr>
          <w:sz w:val="24"/>
        </w:rPr>
        <w:t>on</w:t>
      </w:r>
      <w:r>
        <w:rPr>
          <w:spacing w:val="-17"/>
          <w:sz w:val="24"/>
        </w:rPr>
        <w:t xml:space="preserve"> </w:t>
      </w:r>
      <w:r>
        <w:rPr>
          <w:sz w:val="24"/>
        </w:rPr>
        <w:t>a</w:t>
      </w:r>
      <w:r>
        <w:rPr>
          <w:spacing w:val="-12"/>
          <w:sz w:val="24"/>
        </w:rPr>
        <w:t xml:space="preserve"> </w:t>
      </w:r>
      <w:r>
        <w:rPr>
          <w:sz w:val="24"/>
        </w:rPr>
        <w:t>license</w:t>
      </w:r>
      <w:r>
        <w:rPr>
          <w:spacing w:val="-18"/>
          <w:sz w:val="24"/>
        </w:rPr>
        <w:t xml:space="preserve"> </w:t>
      </w:r>
      <w:r>
        <w:rPr>
          <w:sz w:val="24"/>
        </w:rPr>
        <w:t>(manufacturing</w:t>
      </w:r>
      <w:r>
        <w:rPr>
          <w:spacing w:val="-18"/>
          <w:sz w:val="24"/>
        </w:rPr>
        <w:t xml:space="preserve"> </w:t>
      </w:r>
      <w:r>
        <w:rPr>
          <w:sz w:val="24"/>
        </w:rPr>
        <w:t>license),</w:t>
      </w:r>
      <w:r>
        <w:rPr>
          <w:spacing w:val="-16"/>
          <w:sz w:val="24"/>
        </w:rPr>
        <w:t xml:space="preserve"> </w:t>
      </w:r>
      <w:r>
        <w:rPr>
          <w:sz w:val="24"/>
        </w:rPr>
        <w:t>which</w:t>
      </w:r>
      <w:r>
        <w:rPr>
          <w:spacing w:val="-17"/>
          <w:sz w:val="24"/>
        </w:rPr>
        <w:t xml:space="preserve"> </w:t>
      </w:r>
      <w:r>
        <w:rPr>
          <w:sz w:val="24"/>
        </w:rPr>
        <w:t>is</w:t>
      </w:r>
      <w:r>
        <w:rPr>
          <w:spacing w:val="-10"/>
          <w:sz w:val="24"/>
        </w:rPr>
        <w:t xml:space="preserve"> </w:t>
      </w:r>
      <w:r>
        <w:rPr>
          <w:sz w:val="24"/>
        </w:rPr>
        <w:t>issued</w:t>
      </w:r>
      <w:r>
        <w:rPr>
          <w:spacing w:val="-18"/>
          <w:sz w:val="24"/>
        </w:rPr>
        <w:t xml:space="preserve"> </w:t>
      </w:r>
      <w:r>
        <w:rPr>
          <w:sz w:val="24"/>
        </w:rPr>
        <w:t>in</w:t>
      </w:r>
      <w:r>
        <w:rPr>
          <w:spacing w:val="-17"/>
          <w:sz w:val="24"/>
        </w:rPr>
        <w:t xml:space="preserve"> </w:t>
      </w:r>
      <w:r>
        <w:rPr>
          <w:sz w:val="24"/>
        </w:rPr>
        <w:t>accordance</w:t>
      </w:r>
      <w:r>
        <w:rPr>
          <w:spacing w:val="-13"/>
          <w:sz w:val="24"/>
        </w:rPr>
        <w:t xml:space="preserve"> </w:t>
      </w:r>
      <w:r>
        <w:rPr>
          <w:sz w:val="24"/>
        </w:rPr>
        <w:t>with</w:t>
      </w:r>
      <w:r>
        <w:rPr>
          <w:spacing w:val="-17"/>
          <w:sz w:val="24"/>
        </w:rPr>
        <w:t xml:space="preserve"> </w:t>
      </w:r>
      <w:r>
        <w:rPr>
          <w:sz w:val="24"/>
        </w:rPr>
        <w:t>the</w:t>
      </w:r>
      <w:r>
        <w:rPr>
          <w:spacing w:val="-19"/>
          <w:sz w:val="24"/>
        </w:rPr>
        <w:t xml:space="preserve"> </w:t>
      </w:r>
      <w:r>
        <w:rPr>
          <w:sz w:val="24"/>
        </w:rPr>
        <w:t>procedure</w:t>
      </w:r>
      <w:r>
        <w:rPr>
          <w:spacing w:val="-18"/>
          <w:sz w:val="24"/>
        </w:rPr>
        <w:t xml:space="preserve"> </w:t>
      </w:r>
      <w:r>
        <w:rPr>
          <w:sz w:val="24"/>
        </w:rPr>
        <w:t>provided for by the</w:t>
      </w:r>
      <w:r>
        <w:rPr>
          <w:color w:val="000099"/>
          <w:sz w:val="24"/>
        </w:rPr>
        <w:t xml:space="preserve"> </w:t>
      </w:r>
      <w:hyperlink r:id="rId69">
        <w:r w:rsidRPr="002D205E">
          <w:rPr>
            <w:sz w:val="24"/>
          </w:rPr>
          <w:t>Law of Ukraine</w:t>
        </w:r>
        <w:r>
          <w:rPr>
            <w:color w:val="000099"/>
            <w:sz w:val="24"/>
          </w:rPr>
          <w:t xml:space="preserve"> </w:t>
        </w:r>
      </w:hyperlink>
      <w:r>
        <w:rPr>
          <w:sz w:val="24"/>
        </w:rPr>
        <w:t>“On Licensing of Types of Economic Activity”, given the peculiarities established by this</w:t>
      </w:r>
      <w:r>
        <w:rPr>
          <w:spacing w:val="4"/>
          <w:sz w:val="24"/>
        </w:rPr>
        <w:t xml:space="preserve"> </w:t>
      </w:r>
      <w:r>
        <w:rPr>
          <w:sz w:val="24"/>
        </w:rPr>
        <w:t>Law.</w:t>
      </w:r>
    </w:p>
    <w:p w:rsidR="00FF7BDE" w:rsidRDefault="00A22A0C">
      <w:pPr>
        <w:pStyle w:val="a5"/>
        <w:numPr>
          <w:ilvl w:val="0"/>
          <w:numId w:val="146"/>
        </w:numPr>
        <w:tabs>
          <w:tab w:val="left" w:pos="876"/>
        </w:tabs>
        <w:spacing w:before="152"/>
        <w:ind w:right="310" w:firstLine="450"/>
        <w:rPr>
          <w:sz w:val="24"/>
        </w:rPr>
      </w:pPr>
      <w:r>
        <w:rPr>
          <w:sz w:val="24"/>
        </w:rPr>
        <w:t>The drug manufacturing license specified in this Article § 3 shall be required for both the complete and incomplete production cycle, as well as for the implementation of individual manufacturing processes of packaging, packaging (re-packaging) or labelling (re-labelling), quality control. The drug manufacturing license shall also be required in case of the manufacture of investigational medicinal products, medicinal products for</w:t>
      </w:r>
      <w:r>
        <w:rPr>
          <w:spacing w:val="-3"/>
          <w:sz w:val="24"/>
        </w:rPr>
        <w:t xml:space="preserve"> </w:t>
      </w:r>
      <w:r>
        <w:rPr>
          <w:sz w:val="24"/>
        </w:rPr>
        <w:t>export.</w:t>
      </w:r>
    </w:p>
    <w:p w:rsidR="00FF7BDE" w:rsidRDefault="00A22A0C">
      <w:pPr>
        <w:pStyle w:val="a5"/>
        <w:numPr>
          <w:ilvl w:val="0"/>
          <w:numId w:val="146"/>
        </w:numPr>
        <w:tabs>
          <w:tab w:val="left" w:pos="866"/>
        </w:tabs>
        <w:spacing w:before="150"/>
        <w:ind w:right="317" w:firstLine="450"/>
        <w:rPr>
          <w:sz w:val="24"/>
        </w:rPr>
      </w:pPr>
      <w:r>
        <w:rPr>
          <w:sz w:val="24"/>
        </w:rPr>
        <w:t>The drug manufacturing license also entitles the economic entity with the right to carry out wholesale trade of in-house medicinal</w:t>
      </w:r>
      <w:r>
        <w:rPr>
          <w:spacing w:val="-9"/>
          <w:sz w:val="24"/>
        </w:rPr>
        <w:t xml:space="preserve"> </w:t>
      </w:r>
      <w:r>
        <w:rPr>
          <w:sz w:val="24"/>
        </w:rPr>
        <w:t>products.</w:t>
      </w:r>
    </w:p>
    <w:p w:rsidR="00FF7BDE" w:rsidRDefault="00A22A0C">
      <w:pPr>
        <w:pStyle w:val="a5"/>
        <w:numPr>
          <w:ilvl w:val="0"/>
          <w:numId w:val="146"/>
        </w:numPr>
        <w:tabs>
          <w:tab w:val="left" w:pos="891"/>
        </w:tabs>
        <w:spacing w:before="148"/>
        <w:ind w:right="309" w:firstLine="450"/>
        <w:rPr>
          <w:sz w:val="24"/>
        </w:rPr>
      </w:pPr>
      <w:r>
        <w:rPr>
          <w:sz w:val="24"/>
        </w:rPr>
        <w:t xml:space="preserve">Medicinal products are manufactured in accordance with the requirements of the license conditions for conducting the relevant type of economic activity, proper manufacturing practices, registration dossier materials, technological regulatory documentation in compliance with the requirements of the </w:t>
      </w:r>
      <w:proofErr w:type="spellStart"/>
      <w:r>
        <w:rPr>
          <w:sz w:val="24"/>
        </w:rPr>
        <w:t>pharmacopoeial</w:t>
      </w:r>
      <w:proofErr w:type="spellEnd"/>
      <w:r>
        <w:rPr>
          <w:sz w:val="24"/>
        </w:rPr>
        <w:t xml:space="preserve"> articles and other state standards, technical conditions adapted to the European Union law regarding the manufacture of medicinal</w:t>
      </w:r>
      <w:r>
        <w:rPr>
          <w:spacing w:val="-11"/>
          <w:sz w:val="24"/>
        </w:rPr>
        <w:t xml:space="preserve"> </w:t>
      </w:r>
      <w:r>
        <w:rPr>
          <w:sz w:val="24"/>
        </w:rPr>
        <w:t>products.</w:t>
      </w:r>
    </w:p>
    <w:p w:rsidR="00FF7BDE" w:rsidRDefault="00A22A0C">
      <w:pPr>
        <w:pStyle w:val="a5"/>
        <w:numPr>
          <w:ilvl w:val="0"/>
          <w:numId w:val="146"/>
        </w:numPr>
        <w:tabs>
          <w:tab w:val="left" w:pos="861"/>
        </w:tabs>
        <w:spacing w:before="151"/>
        <w:ind w:right="304" w:firstLine="450"/>
        <w:rPr>
          <w:sz w:val="24"/>
        </w:rPr>
      </w:pPr>
      <w:r>
        <w:rPr>
          <w:sz w:val="24"/>
        </w:rPr>
        <w:t>APIs, excipients and packaging materials specified in the registration dossier materials for a medicinal product authorized in Ukraine are used for the manufacture of medicinal products. The manufacturer shall be responsible for the quality of raw materials, including APIs, in bulk products, packaging materials and for their intended</w:t>
      </w:r>
      <w:r>
        <w:rPr>
          <w:spacing w:val="11"/>
          <w:sz w:val="24"/>
        </w:rPr>
        <w:t xml:space="preserve"> </w:t>
      </w:r>
      <w:r>
        <w:rPr>
          <w:sz w:val="24"/>
        </w:rPr>
        <w:t>use.</w:t>
      </w:r>
    </w:p>
    <w:p w:rsidR="00FF7BDE" w:rsidRDefault="00A22A0C">
      <w:pPr>
        <w:pStyle w:val="a5"/>
        <w:numPr>
          <w:ilvl w:val="0"/>
          <w:numId w:val="146"/>
        </w:numPr>
        <w:tabs>
          <w:tab w:val="left" w:pos="851"/>
        </w:tabs>
        <w:spacing w:before="151"/>
        <w:ind w:right="309" w:firstLine="450"/>
        <w:rPr>
          <w:sz w:val="24"/>
        </w:rPr>
      </w:pPr>
      <w:r>
        <w:rPr>
          <w:sz w:val="24"/>
        </w:rPr>
        <w:t>The manufacture of medicinal products under contract, if it is provided for by the</w:t>
      </w:r>
      <w:r>
        <w:rPr>
          <w:spacing w:val="-37"/>
          <w:sz w:val="24"/>
        </w:rPr>
        <w:t xml:space="preserve"> </w:t>
      </w:r>
      <w:r>
        <w:rPr>
          <w:sz w:val="24"/>
        </w:rPr>
        <w:t>registration dossier materials for a medicinal product registered in Ukraine, may be conducted for individual and/or all operations of the technological process, quality control, batch release based on the manufacture</w:t>
      </w:r>
      <w:r>
        <w:rPr>
          <w:spacing w:val="-9"/>
          <w:sz w:val="24"/>
        </w:rPr>
        <w:t xml:space="preserve"> </w:t>
      </w:r>
      <w:r>
        <w:rPr>
          <w:sz w:val="24"/>
        </w:rPr>
        <w:t>of</w:t>
      </w:r>
      <w:r>
        <w:rPr>
          <w:spacing w:val="-7"/>
          <w:sz w:val="24"/>
        </w:rPr>
        <w:t xml:space="preserve"> </w:t>
      </w:r>
      <w:r>
        <w:rPr>
          <w:sz w:val="24"/>
        </w:rPr>
        <w:t>medicinal</w:t>
      </w:r>
      <w:r>
        <w:rPr>
          <w:spacing w:val="-9"/>
          <w:sz w:val="24"/>
        </w:rPr>
        <w:t xml:space="preserve"> </w:t>
      </w:r>
      <w:r>
        <w:rPr>
          <w:sz w:val="24"/>
        </w:rPr>
        <w:t>products</w:t>
      </w:r>
      <w:r>
        <w:rPr>
          <w:spacing w:val="-6"/>
          <w:sz w:val="24"/>
        </w:rPr>
        <w:t xml:space="preserve"> </w:t>
      </w:r>
      <w:r>
        <w:rPr>
          <w:sz w:val="24"/>
        </w:rPr>
        <w:t>under</w:t>
      </w:r>
      <w:r>
        <w:rPr>
          <w:spacing w:val="-8"/>
          <w:sz w:val="24"/>
        </w:rPr>
        <w:t xml:space="preserve"> </w:t>
      </w:r>
      <w:r>
        <w:rPr>
          <w:sz w:val="24"/>
        </w:rPr>
        <w:t>contract</w:t>
      </w:r>
      <w:r>
        <w:rPr>
          <w:spacing w:val="-4"/>
          <w:sz w:val="24"/>
        </w:rPr>
        <w:t xml:space="preserve"> </w:t>
      </w:r>
      <w:r>
        <w:rPr>
          <w:sz w:val="24"/>
        </w:rPr>
        <w:t>concluded</w:t>
      </w:r>
      <w:r>
        <w:rPr>
          <w:spacing w:val="-7"/>
          <w:sz w:val="24"/>
        </w:rPr>
        <w:t xml:space="preserve"> </w:t>
      </w:r>
      <w:r>
        <w:rPr>
          <w:sz w:val="24"/>
        </w:rPr>
        <w:t>between</w:t>
      </w:r>
      <w:r>
        <w:rPr>
          <w:spacing w:val="-8"/>
          <w:sz w:val="24"/>
        </w:rPr>
        <w:t xml:space="preserve"> </w:t>
      </w:r>
      <w:r>
        <w:rPr>
          <w:sz w:val="24"/>
        </w:rPr>
        <w:t>the</w:t>
      </w:r>
      <w:r>
        <w:rPr>
          <w:spacing w:val="-9"/>
          <w:sz w:val="24"/>
        </w:rPr>
        <w:t xml:space="preserve"> </w:t>
      </w:r>
      <w:r>
        <w:rPr>
          <w:sz w:val="24"/>
        </w:rPr>
        <w:t>customer</w:t>
      </w:r>
      <w:r>
        <w:rPr>
          <w:spacing w:val="-8"/>
          <w:sz w:val="24"/>
        </w:rPr>
        <w:t xml:space="preserve"> </w:t>
      </w:r>
      <w:r>
        <w:rPr>
          <w:sz w:val="24"/>
        </w:rPr>
        <w:t>and</w:t>
      </w:r>
      <w:r>
        <w:rPr>
          <w:spacing w:val="-8"/>
          <w:sz w:val="24"/>
        </w:rPr>
        <w:t xml:space="preserve"> </w:t>
      </w:r>
      <w:r>
        <w:rPr>
          <w:sz w:val="24"/>
        </w:rPr>
        <w:t>the</w:t>
      </w:r>
      <w:r>
        <w:rPr>
          <w:spacing w:val="-4"/>
          <w:sz w:val="24"/>
        </w:rPr>
        <w:t xml:space="preserve"> </w:t>
      </w:r>
      <w:r>
        <w:rPr>
          <w:sz w:val="24"/>
        </w:rPr>
        <w:t>executor, and if the contract manufacturer (executor) and the manufacturer (marketing authorization holder in Ukraine) are authorized to manufacture medicinal products and/or the GMP certificate (in case of international contracts), which is issued or confirmed in accordance with the procedure established in Ukraine. If the marketing authorization holder and the manufacturer of the medicinal product are different</w:t>
      </w:r>
      <w:r>
        <w:rPr>
          <w:spacing w:val="-5"/>
          <w:sz w:val="24"/>
        </w:rPr>
        <w:t xml:space="preserve"> </w:t>
      </w:r>
      <w:r>
        <w:rPr>
          <w:sz w:val="24"/>
        </w:rPr>
        <w:t>economic</w:t>
      </w:r>
      <w:r>
        <w:rPr>
          <w:spacing w:val="-9"/>
          <w:sz w:val="24"/>
        </w:rPr>
        <w:t xml:space="preserve"> </w:t>
      </w:r>
      <w:r>
        <w:rPr>
          <w:sz w:val="24"/>
        </w:rPr>
        <w:t>entities,</w:t>
      </w:r>
      <w:r>
        <w:rPr>
          <w:spacing w:val="-8"/>
          <w:sz w:val="24"/>
        </w:rPr>
        <w:t xml:space="preserve"> </w:t>
      </w:r>
      <w:r>
        <w:rPr>
          <w:sz w:val="24"/>
        </w:rPr>
        <w:t>a</w:t>
      </w:r>
      <w:r>
        <w:rPr>
          <w:spacing w:val="-8"/>
          <w:sz w:val="24"/>
        </w:rPr>
        <w:t xml:space="preserve"> </w:t>
      </w:r>
      <w:r>
        <w:rPr>
          <w:sz w:val="24"/>
        </w:rPr>
        <w:t>written</w:t>
      </w:r>
      <w:r>
        <w:rPr>
          <w:spacing w:val="-8"/>
          <w:sz w:val="24"/>
        </w:rPr>
        <w:t xml:space="preserve"> </w:t>
      </w:r>
      <w:r>
        <w:rPr>
          <w:sz w:val="24"/>
        </w:rPr>
        <w:t>agreement</w:t>
      </w:r>
      <w:r>
        <w:rPr>
          <w:spacing w:val="-9"/>
          <w:sz w:val="24"/>
        </w:rPr>
        <w:t xml:space="preserve"> </w:t>
      </w:r>
      <w:r>
        <w:rPr>
          <w:sz w:val="24"/>
        </w:rPr>
        <w:t>shall</w:t>
      </w:r>
      <w:r>
        <w:rPr>
          <w:spacing w:val="-4"/>
          <w:sz w:val="24"/>
        </w:rPr>
        <w:t xml:space="preserve"> </w:t>
      </w:r>
      <w:r>
        <w:rPr>
          <w:sz w:val="24"/>
        </w:rPr>
        <w:t>be</w:t>
      </w:r>
      <w:r>
        <w:rPr>
          <w:spacing w:val="-9"/>
          <w:sz w:val="24"/>
        </w:rPr>
        <w:t xml:space="preserve"> </w:t>
      </w:r>
      <w:r>
        <w:rPr>
          <w:sz w:val="24"/>
        </w:rPr>
        <w:t>signed</w:t>
      </w:r>
      <w:r>
        <w:rPr>
          <w:spacing w:val="-8"/>
          <w:sz w:val="24"/>
        </w:rPr>
        <w:t xml:space="preserve"> </w:t>
      </w:r>
      <w:r>
        <w:rPr>
          <w:sz w:val="24"/>
        </w:rPr>
        <w:t>between</w:t>
      </w:r>
      <w:r>
        <w:rPr>
          <w:spacing w:val="-3"/>
          <w:sz w:val="24"/>
        </w:rPr>
        <w:t xml:space="preserve"> </w:t>
      </w:r>
      <w:r>
        <w:rPr>
          <w:sz w:val="24"/>
        </w:rPr>
        <w:t>them</w:t>
      </w:r>
      <w:r>
        <w:rPr>
          <w:spacing w:val="-4"/>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8"/>
          <w:sz w:val="24"/>
        </w:rPr>
        <w:t xml:space="preserve"> </w:t>
      </w:r>
      <w:r>
        <w:rPr>
          <w:sz w:val="24"/>
        </w:rPr>
        <w:t>the Good Manufacturing Practice requirements. The manufacturing agreement of medicinal products shall be signed in writing and defines the rights and obligations of the parties regarding the manufacture and quality control, and also contains information on the authorized person responsible for the certification and release of a medicinal product</w:t>
      </w:r>
      <w:r>
        <w:rPr>
          <w:spacing w:val="-4"/>
          <w:sz w:val="24"/>
        </w:rPr>
        <w:t xml:space="preserve"> </w:t>
      </w:r>
      <w:r>
        <w:rPr>
          <w:sz w:val="24"/>
        </w:rPr>
        <w:t>batch.</w:t>
      </w:r>
    </w:p>
    <w:p w:rsidR="00FF7BDE" w:rsidRDefault="00A22A0C">
      <w:pPr>
        <w:pStyle w:val="a3"/>
        <w:jc w:val="left"/>
      </w:pPr>
      <w:r>
        <w:t>Information on the manufacturer that conducts manufacturing under the contract (contract manufacturer) shall be included in the registration dossier materials.</w:t>
      </w:r>
    </w:p>
    <w:p w:rsidR="006B24D3" w:rsidRDefault="00A22A0C" w:rsidP="006B24D3">
      <w:pPr>
        <w:pStyle w:val="a5"/>
        <w:numPr>
          <w:ilvl w:val="0"/>
          <w:numId w:val="146"/>
        </w:numPr>
        <w:tabs>
          <w:tab w:val="left" w:pos="851"/>
        </w:tabs>
        <w:spacing w:before="76"/>
        <w:ind w:right="312" w:firstLine="450"/>
        <w:rPr>
          <w:sz w:val="24"/>
        </w:rPr>
      </w:pPr>
      <w:r w:rsidRPr="006B24D3">
        <w:rPr>
          <w:sz w:val="24"/>
        </w:rPr>
        <w:t>The import of medicinal products (except for APIs) shall be conducted in case of a</w:t>
      </w:r>
      <w:r w:rsidRPr="006B24D3">
        <w:rPr>
          <w:spacing w:val="-41"/>
          <w:sz w:val="24"/>
        </w:rPr>
        <w:t xml:space="preserve"> </w:t>
      </w:r>
      <w:r w:rsidRPr="006B24D3">
        <w:rPr>
          <w:sz w:val="24"/>
        </w:rPr>
        <w:t>certificate of the medicinal product batch issued by a foreign manufacturer and an import license of medicinal products</w:t>
      </w:r>
      <w:r w:rsidRPr="006B24D3">
        <w:rPr>
          <w:spacing w:val="-7"/>
          <w:sz w:val="24"/>
        </w:rPr>
        <w:t xml:space="preserve"> </w:t>
      </w:r>
      <w:r w:rsidRPr="006B24D3">
        <w:rPr>
          <w:sz w:val="24"/>
        </w:rPr>
        <w:t>(except</w:t>
      </w:r>
      <w:r w:rsidRPr="006B24D3">
        <w:rPr>
          <w:spacing w:val="-10"/>
          <w:sz w:val="24"/>
        </w:rPr>
        <w:t xml:space="preserve"> </w:t>
      </w:r>
      <w:r w:rsidRPr="006B24D3">
        <w:rPr>
          <w:sz w:val="24"/>
        </w:rPr>
        <w:t>for</w:t>
      </w:r>
      <w:r w:rsidRPr="006B24D3">
        <w:rPr>
          <w:spacing w:val="-7"/>
          <w:sz w:val="24"/>
        </w:rPr>
        <w:t xml:space="preserve"> </w:t>
      </w:r>
      <w:r w:rsidRPr="006B24D3">
        <w:rPr>
          <w:sz w:val="24"/>
        </w:rPr>
        <w:t>APIs)</w:t>
      </w:r>
      <w:r w:rsidRPr="006B24D3">
        <w:rPr>
          <w:spacing w:val="-9"/>
          <w:sz w:val="24"/>
        </w:rPr>
        <w:t xml:space="preserve"> </w:t>
      </w:r>
      <w:r w:rsidRPr="006B24D3">
        <w:rPr>
          <w:sz w:val="24"/>
        </w:rPr>
        <w:t>issued</w:t>
      </w:r>
      <w:r w:rsidRPr="006B24D3">
        <w:rPr>
          <w:spacing w:val="-8"/>
          <w:sz w:val="24"/>
        </w:rPr>
        <w:t xml:space="preserve"> </w:t>
      </w:r>
      <w:r w:rsidRPr="006B24D3">
        <w:rPr>
          <w:sz w:val="24"/>
        </w:rPr>
        <w:t>in</w:t>
      </w:r>
      <w:r w:rsidRPr="006B24D3">
        <w:rPr>
          <w:spacing w:val="-9"/>
          <w:sz w:val="24"/>
        </w:rPr>
        <w:t xml:space="preserve"> </w:t>
      </w:r>
      <w:r w:rsidRPr="006B24D3">
        <w:rPr>
          <w:sz w:val="24"/>
        </w:rPr>
        <w:t>accordance</w:t>
      </w:r>
      <w:r w:rsidRPr="006B24D3">
        <w:rPr>
          <w:spacing w:val="-9"/>
          <w:sz w:val="24"/>
        </w:rPr>
        <w:t xml:space="preserve"> </w:t>
      </w:r>
      <w:r w:rsidRPr="006B24D3">
        <w:rPr>
          <w:sz w:val="24"/>
        </w:rPr>
        <w:t>with</w:t>
      </w:r>
      <w:r w:rsidRPr="006B24D3">
        <w:rPr>
          <w:spacing w:val="-3"/>
          <w:sz w:val="24"/>
        </w:rPr>
        <w:t xml:space="preserve"> </w:t>
      </w:r>
      <w:r w:rsidRPr="006B24D3">
        <w:rPr>
          <w:sz w:val="24"/>
        </w:rPr>
        <w:t>the</w:t>
      </w:r>
      <w:r w:rsidRPr="006B24D3">
        <w:rPr>
          <w:spacing w:val="-10"/>
          <w:sz w:val="24"/>
        </w:rPr>
        <w:t xml:space="preserve"> </w:t>
      </w:r>
      <w:r w:rsidRPr="006B24D3">
        <w:rPr>
          <w:sz w:val="24"/>
        </w:rPr>
        <w:t>procedure</w:t>
      </w:r>
      <w:r w:rsidRPr="006B24D3">
        <w:rPr>
          <w:spacing w:val="-9"/>
          <w:sz w:val="24"/>
        </w:rPr>
        <w:t xml:space="preserve"> </w:t>
      </w:r>
      <w:r w:rsidRPr="006B24D3">
        <w:rPr>
          <w:sz w:val="24"/>
        </w:rPr>
        <w:t>established</w:t>
      </w:r>
      <w:r w:rsidRPr="006B24D3">
        <w:rPr>
          <w:spacing w:val="-9"/>
          <w:sz w:val="24"/>
        </w:rPr>
        <w:t xml:space="preserve"> </w:t>
      </w:r>
      <w:r w:rsidRPr="006B24D3">
        <w:rPr>
          <w:sz w:val="24"/>
        </w:rPr>
        <w:t>by</w:t>
      </w:r>
      <w:r w:rsidRPr="006B24D3">
        <w:rPr>
          <w:spacing w:val="-8"/>
          <w:sz w:val="24"/>
        </w:rPr>
        <w:t xml:space="preserve"> </w:t>
      </w:r>
      <w:r w:rsidRPr="006B24D3">
        <w:rPr>
          <w:sz w:val="24"/>
        </w:rPr>
        <w:t>law,</w:t>
      </w:r>
      <w:r w:rsidRPr="006B24D3">
        <w:rPr>
          <w:spacing w:val="-9"/>
          <w:sz w:val="24"/>
        </w:rPr>
        <w:t xml:space="preserve"> </w:t>
      </w:r>
      <w:r w:rsidRPr="006B24D3">
        <w:rPr>
          <w:sz w:val="24"/>
        </w:rPr>
        <w:t>except</w:t>
      </w:r>
      <w:r w:rsidRPr="006B24D3">
        <w:rPr>
          <w:spacing w:val="-10"/>
          <w:sz w:val="24"/>
        </w:rPr>
        <w:t xml:space="preserve"> </w:t>
      </w:r>
      <w:r w:rsidRPr="006B24D3">
        <w:rPr>
          <w:sz w:val="24"/>
        </w:rPr>
        <w:t>for</w:t>
      </w:r>
      <w:r w:rsidRPr="006B24D3">
        <w:rPr>
          <w:spacing w:val="-7"/>
          <w:sz w:val="24"/>
        </w:rPr>
        <w:t xml:space="preserve"> </w:t>
      </w:r>
      <w:r w:rsidRPr="006B24D3">
        <w:rPr>
          <w:sz w:val="24"/>
        </w:rPr>
        <w:t>the cases provided for by this</w:t>
      </w:r>
      <w:r w:rsidRPr="006B24D3">
        <w:rPr>
          <w:spacing w:val="1"/>
          <w:sz w:val="24"/>
        </w:rPr>
        <w:t xml:space="preserve"> </w:t>
      </w:r>
      <w:r w:rsidRPr="006B24D3">
        <w:rPr>
          <w:sz w:val="24"/>
        </w:rPr>
        <w:t>Law.</w:t>
      </w:r>
    </w:p>
    <w:p w:rsidR="00FF7BDE" w:rsidRPr="006B24D3" w:rsidRDefault="00A22A0C" w:rsidP="006B24D3">
      <w:pPr>
        <w:pStyle w:val="a5"/>
        <w:numPr>
          <w:ilvl w:val="0"/>
          <w:numId w:val="146"/>
        </w:numPr>
        <w:tabs>
          <w:tab w:val="left" w:pos="851"/>
        </w:tabs>
        <w:spacing w:before="76"/>
        <w:ind w:right="312" w:firstLine="450"/>
        <w:rPr>
          <w:sz w:val="24"/>
        </w:rPr>
      </w:pPr>
      <w:r w:rsidRPr="006B24D3">
        <w:rPr>
          <w:sz w:val="24"/>
        </w:rPr>
        <w:t>The import of medicinal products (except for APIs) shall be conducted in accordance with the license conditions, given the Good Manufacturing Practice (GMP) requirements for medicinal products.</w:t>
      </w:r>
      <w:r w:rsidRPr="006B24D3">
        <w:rPr>
          <w:spacing w:val="-4"/>
          <w:sz w:val="24"/>
        </w:rPr>
        <w:t xml:space="preserve"> </w:t>
      </w:r>
      <w:r w:rsidRPr="006B24D3">
        <w:rPr>
          <w:sz w:val="24"/>
        </w:rPr>
        <w:t>An</w:t>
      </w:r>
      <w:r w:rsidRPr="006B24D3">
        <w:rPr>
          <w:spacing w:val="-3"/>
          <w:sz w:val="24"/>
        </w:rPr>
        <w:t xml:space="preserve"> </w:t>
      </w:r>
      <w:r w:rsidRPr="006B24D3">
        <w:rPr>
          <w:sz w:val="24"/>
        </w:rPr>
        <w:t>import</w:t>
      </w:r>
      <w:r w:rsidRPr="006B24D3">
        <w:rPr>
          <w:spacing w:val="-5"/>
          <w:sz w:val="24"/>
        </w:rPr>
        <w:t xml:space="preserve"> </w:t>
      </w:r>
      <w:r w:rsidRPr="006B24D3">
        <w:rPr>
          <w:sz w:val="24"/>
        </w:rPr>
        <w:t>license</w:t>
      </w:r>
      <w:r w:rsidRPr="006B24D3">
        <w:rPr>
          <w:spacing w:val="-5"/>
          <w:sz w:val="24"/>
        </w:rPr>
        <w:t xml:space="preserve"> </w:t>
      </w:r>
      <w:r w:rsidRPr="006B24D3">
        <w:rPr>
          <w:sz w:val="24"/>
        </w:rPr>
        <w:t>of</w:t>
      </w:r>
      <w:r w:rsidRPr="006B24D3">
        <w:rPr>
          <w:spacing w:val="-4"/>
          <w:sz w:val="24"/>
        </w:rPr>
        <w:t xml:space="preserve"> </w:t>
      </w:r>
      <w:r w:rsidRPr="006B24D3">
        <w:rPr>
          <w:sz w:val="24"/>
        </w:rPr>
        <w:t>medicinal</w:t>
      </w:r>
      <w:r w:rsidRPr="006B24D3">
        <w:rPr>
          <w:spacing w:val="-5"/>
          <w:sz w:val="24"/>
        </w:rPr>
        <w:t xml:space="preserve"> </w:t>
      </w:r>
      <w:r w:rsidRPr="006B24D3">
        <w:rPr>
          <w:sz w:val="24"/>
        </w:rPr>
        <w:t>products</w:t>
      </w:r>
      <w:r w:rsidRPr="006B24D3">
        <w:rPr>
          <w:spacing w:val="-2"/>
          <w:sz w:val="24"/>
        </w:rPr>
        <w:t xml:space="preserve"> </w:t>
      </w:r>
      <w:r w:rsidRPr="006B24D3">
        <w:rPr>
          <w:sz w:val="24"/>
        </w:rPr>
        <w:t>(except</w:t>
      </w:r>
      <w:r w:rsidRPr="006B24D3">
        <w:rPr>
          <w:spacing w:val="-5"/>
          <w:sz w:val="24"/>
        </w:rPr>
        <w:t xml:space="preserve"> </w:t>
      </w:r>
      <w:r w:rsidRPr="006B24D3">
        <w:rPr>
          <w:sz w:val="24"/>
        </w:rPr>
        <w:t>for</w:t>
      </w:r>
      <w:r w:rsidRPr="006B24D3">
        <w:rPr>
          <w:spacing w:val="-3"/>
          <w:sz w:val="24"/>
        </w:rPr>
        <w:t xml:space="preserve"> </w:t>
      </w:r>
      <w:r w:rsidRPr="006B24D3">
        <w:rPr>
          <w:sz w:val="24"/>
        </w:rPr>
        <w:t>APIs)</w:t>
      </w:r>
      <w:r w:rsidRPr="006B24D3">
        <w:rPr>
          <w:spacing w:val="-9"/>
          <w:sz w:val="24"/>
        </w:rPr>
        <w:t xml:space="preserve"> </w:t>
      </w:r>
      <w:r w:rsidRPr="006B24D3">
        <w:rPr>
          <w:sz w:val="24"/>
        </w:rPr>
        <w:t>entitles</w:t>
      </w:r>
      <w:r w:rsidRPr="006B24D3">
        <w:rPr>
          <w:spacing w:val="-3"/>
          <w:sz w:val="24"/>
        </w:rPr>
        <w:t xml:space="preserve"> </w:t>
      </w:r>
      <w:r w:rsidRPr="006B24D3">
        <w:rPr>
          <w:sz w:val="24"/>
        </w:rPr>
        <w:t>an</w:t>
      </w:r>
      <w:r w:rsidRPr="006B24D3">
        <w:rPr>
          <w:spacing w:val="-3"/>
          <w:sz w:val="24"/>
        </w:rPr>
        <w:t xml:space="preserve"> </w:t>
      </w:r>
      <w:r w:rsidRPr="006B24D3">
        <w:rPr>
          <w:sz w:val="24"/>
        </w:rPr>
        <w:t>economic</w:t>
      </w:r>
      <w:r w:rsidRPr="006B24D3">
        <w:rPr>
          <w:spacing w:val="-5"/>
          <w:sz w:val="24"/>
        </w:rPr>
        <w:t xml:space="preserve"> </w:t>
      </w:r>
      <w:r w:rsidRPr="006B24D3">
        <w:rPr>
          <w:sz w:val="24"/>
        </w:rPr>
        <w:t>entity</w:t>
      </w:r>
      <w:r w:rsidRPr="006B24D3">
        <w:rPr>
          <w:spacing w:val="-3"/>
          <w:sz w:val="24"/>
        </w:rPr>
        <w:t xml:space="preserve"> </w:t>
      </w:r>
      <w:r w:rsidRPr="006B24D3">
        <w:rPr>
          <w:sz w:val="24"/>
        </w:rPr>
        <w:t>with the right of wholesale trade in imported medicinal</w:t>
      </w:r>
      <w:r w:rsidRPr="006B24D3">
        <w:rPr>
          <w:spacing w:val="-3"/>
          <w:sz w:val="24"/>
        </w:rPr>
        <w:t xml:space="preserve"> </w:t>
      </w:r>
      <w:r w:rsidRPr="006B24D3">
        <w:rPr>
          <w:sz w:val="24"/>
        </w:rPr>
        <w:t>products.</w:t>
      </w:r>
    </w:p>
    <w:p w:rsidR="00FF7BDE" w:rsidRDefault="00A22A0C">
      <w:pPr>
        <w:pStyle w:val="a5"/>
        <w:numPr>
          <w:ilvl w:val="0"/>
          <w:numId w:val="146"/>
        </w:numPr>
        <w:tabs>
          <w:tab w:val="left" w:pos="996"/>
        </w:tabs>
        <w:spacing w:before="152"/>
        <w:ind w:right="313" w:firstLine="450"/>
        <w:rPr>
          <w:sz w:val="24"/>
        </w:rPr>
      </w:pPr>
      <w:r>
        <w:rPr>
          <w:sz w:val="24"/>
        </w:rPr>
        <w:t>The shelf life of authorized medicinal products (except for APIs) imported into Ukraine, unless otherwise provided for by this Law, shall be at least half of the period specified by the manufacturer, provided that the manufacturer specified a period of less than one year, or at least six months, provided that the manufacturer has established a term of one year or more, except for cases established by a central executive authority that establishes and implements public health</w:t>
      </w:r>
      <w:r>
        <w:rPr>
          <w:spacing w:val="-20"/>
          <w:sz w:val="24"/>
        </w:rPr>
        <w:t xml:space="preserve"> </w:t>
      </w:r>
      <w:r>
        <w:rPr>
          <w:sz w:val="24"/>
        </w:rPr>
        <w:t>policy.</w:t>
      </w:r>
    </w:p>
    <w:p w:rsidR="00FF7BDE" w:rsidRDefault="00A22A0C">
      <w:pPr>
        <w:pStyle w:val="a5"/>
        <w:numPr>
          <w:ilvl w:val="0"/>
          <w:numId w:val="146"/>
        </w:numPr>
        <w:tabs>
          <w:tab w:val="left" w:pos="961"/>
        </w:tabs>
        <w:spacing w:before="150"/>
        <w:ind w:right="303" w:firstLine="450"/>
        <w:rPr>
          <w:sz w:val="24"/>
        </w:rPr>
      </w:pPr>
      <w:r>
        <w:rPr>
          <w:sz w:val="24"/>
        </w:rPr>
        <w:t>State</w:t>
      </w:r>
      <w:r>
        <w:rPr>
          <w:spacing w:val="-14"/>
          <w:sz w:val="24"/>
        </w:rPr>
        <w:t xml:space="preserve"> </w:t>
      </w:r>
      <w:r>
        <w:rPr>
          <w:sz w:val="24"/>
        </w:rPr>
        <w:t>control</w:t>
      </w:r>
      <w:r>
        <w:rPr>
          <w:spacing w:val="-14"/>
          <w:sz w:val="24"/>
        </w:rPr>
        <w:t xml:space="preserve"> </w:t>
      </w:r>
      <w:r>
        <w:rPr>
          <w:sz w:val="24"/>
        </w:rPr>
        <w:t>over</w:t>
      </w:r>
      <w:r>
        <w:rPr>
          <w:spacing w:val="-11"/>
          <w:sz w:val="24"/>
        </w:rPr>
        <w:t xml:space="preserve"> </w:t>
      </w:r>
      <w:r>
        <w:rPr>
          <w:sz w:val="24"/>
        </w:rPr>
        <w:t>the</w:t>
      </w:r>
      <w:r>
        <w:rPr>
          <w:spacing w:val="-14"/>
          <w:sz w:val="24"/>
        </w:rPr>
        <w:t xml:space="preserve"> </w:t>
      </w:r>
      <w:r>
        <w:rPr>
          <w:sz w:val="24"/>
        </w:rPr>
        <w:t>import</w:t>
      </w:r>
      <w:r>
        <w:rPr>
          <w:spacing w:val="-14"/>
          <w:sz w:val="24"/>
        </w:rPr>
        <w:t xml:space="preserve"> </w:t>
      </w:r>
      <w:r>
        <w:rPr>
          <w:sz w:val="24"/>
        </w:rPr>
        <w:t>of</w:t>
      </w:r>
      <w:r>
        <w:rPr>
          <w:spacing w:val="-11"/>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into</w:t>
      </w:r>
      <w:r>
        <w:rPr>
          <w:spacing w:val="-12"/>
          <w:sz w:val="24"/>
        </w:rPr>
        <w:t xml:space="preserve"> </w:t>
      </w:r>
      <w:r>
        <w:rPr>
          <w:sz w:val="24"/>
        </w:rPr>
        <w:t>the</w:t>
      </w:r>
      <w:r>
        <w:rPr>
          <w:spacing w:val="-14"/>
          <w:sz w:val="24"/>
        </w:rPr>
        <w:t xml:space="preserve"> </w:t>
      </w:r>
      <w:r>
        <w:rPr>
          <w:sz w:val="24"/>
        </w:rPr>
        <w:t>customs</w:t>
      </w:r>
      <w:r>
        <w:rPr>
          <w:spacing w:val="-11"/>
          <w:sz w:val="24"/>
        </w:rPr>
        <w:t xml:space="preserve"> </w:t>
      </w:r>
      <w:r>
        <w:rPr>
          <w:sz w:val="24"/>
        </w:rPr>
        <w:t>territory</w:t>
      </w:r>
      <w:r>
        <w:rPr>
          <w:spacing w:val="-11"/>
          <w:sz w:val="24"/>
        </w:rPr>
        <w:t xml:space="preserve"> </w:t>
      </w:r>
      <w:r>
        <w:rPr>
          <w:sz w:val="24"/>
        </w:rPr>
        <w:t>of</w:t>
      </w:r>
      <w:r>
        <w:rPr>
          <w:spacing w:val="-12"/>
          <w:sz w:val="24"/>
        </w:rPr>
        <w:t xml:space="preserve"> </w:t>
      </w:r>
      <w:r>
        <w:rPr>
          <w:sz w:val="24"/>
        </w:rPr>
        <w:t>Ukraine</w:t>
      </w:r>
      <w:r>
        <w:rPr>
          <w:spacing w:val="-14"/>
          <w:sz w:val="24"/>
        </w:rPr>
        <w:t xml:space="preserve"> </w:t>
      </w:r>
      <w:r>
        <w:rPr>
          <w:sz w:val="24"/>
        </w:rPr>
        <w:t>shall be carried out by a state control authority. In certain cases established in</w:t>
      </w:r>
      <w:r>
        <w:rPr>
          <w:color w:val="006600"/>
          <w:sz w:val="24"/>
        </w:rPr>
        <w:t xml:space="preserve"> </w:t>
      </w:r>
      <w:hyperlink r:id="rId70" w:anchor="n1485">
        <w:r w:rsidRPr="00570F3E">
          <w:rPr>
            <w:sz w:val="24"/>
          </w:rPr>
          <w:t>Article 117</w:t>
        </w:r>
        <w:r>
          <w:rPr>
            <w:color w:val="006600"/>
            <w:sz w:val="24"/>
          </w:rPr>
          <w:t xml:space="preserve"> </w:t>
        </w:r>
      </w:hyperlink>
      <w:r>
        <w:rPr>
          <w:sz w:val="24"/>
        </w:rPr>
        <w:t>of this Law, a state control authority conducts laboratory quality control of medicinal products imported into the customs territory of Ukraine.</w:t>
      </w:r>
    </w:p>
    <w:p w:rsidR="00FF7BDE" w:rsidRDefault="00A22A0C">
      <w:pPr>
        <w:pStyle w:val="a3"/>
        <w:spacing w:before="147"/>
        <w:ind w:right="310"/>
      </w:pPr>
      <w:r>
        <w:t>The procedure for state quality control of medicinal products imported into Ukraine, adapted to the European Union law, and the grounds for laboratory quality control of medicinal products imported into the customs territory of Ukraine by a state control authority are established by the Cabinet of Ministers of Ukraine.</w:t>
      </w:r>
    </w:p>
    <w:p w:rsidR="00FF7BDE" w:rsidRDefault="00A22A0C">
      <w:pPr>
        <w:pStyle w:val="a5"/>
        <w:numPr>
          <w:ilvl w:val="0"/>
          <w:numId w:val="146"/>
        </w:numPr>
        <w:tabs>
          <w:tab w:val="left" w:pos="1006"/>
        </w:tabs>
        <w:spacing w:before="151"/>
        <w:ind w:right="310" w:firstLine="450"/>
        <w:rPr>
          <w:sz w:val="24"/>
        </w:rPr>
      </w:pPr>
      <w:r>
        <w:rPr>
          <w:sz w:val="24"/>
        </w:rPr>
        <w:t>Given the requirements of</w:t>
      </w:r>
      <w:r>
        <w:rPr>
          <w:color w:val="006600"/>
          <w:sz w:val="24"/>
        </w:rPr>
        <w:t xml:space="preserve"> </w:t>
      </w:r>
      <w:hyperlink r:id="rId71" w:anchor="n705">
        <w:r w:rsidRPr="00570F3E">
          <w:rPr>
            <w:sz w:val="24"/>
          </w:rPr>
          <w:t>Article 49</w:t>
        </w:r>
      </w:hyperlink>
      <w:r>
        <w:rPr>
          <w:color w:val="006600"/>
          <w:sz w:val="24"/>
        </w:rPr>
        <w:t xml:space="preserve"> </w:t>
      </w:r>
      <w:r>
        <w:rPr>
          <w:sz w:val="24"/>
        </w:rPr>
        <w:t>of this Law, the importer shall be responsible for laboratory</w:t>
      </w:r>
      <w:r>
        <w:rPr>
          <w:spacing w:val="-9"/>
          <w:sz w:val="24"/>
        </w:rPr>
        <w:t xml:space="preserve"> </w:t>
      </w:r>
      <w:r>
        <w:rPr>
          <w:sz w:val="24"/>
        </w:rPr>
        <w:t>quality</w:t>
      </w:r>
      <w:r>
        <w:rPr>
          <w:spacing w:val="-10"/>
          <w:sz w:val="24"/>
        </w:rPr>
        <w:t xml:space="preserve"> </w:t>
      </w:r>
      <w:r>
        <w:rPr>
          <w:sz w:val="24"/>
        </w:rPr>
        <w:t>control</w:t>
      </w:r>
      <w:r>
        <w:rPr>
          <w:spacing w:val="-11"/>
          <w:sz w:val="24"/>
        </w:rPr>
        <w:t xml:space="preserve"> </w:t>
      </w:r>
      <w:r>
        <w:rPr>
          <w:sz w:val="24"/>
        </w:rPr>
        <w:t>of</w:t>
      </w:r>
      <w:r>
        <w:rPr>
          <w:spacing w:val="-9"/>
          <w:sz w:val="24"/>
        </w:rPr>
        <w:t xml:space="preserve"> </w:t>
      </w:r>
      <w:r>
        <w:rPr>
          <w:sz w:val="24"/>
        </w:rPr>
        <w:t>medicinal</w:t>
      </w:r>
      <w:r>
        <w:rPr>
          <w:spacing w:val="-11"/>
          <w:sz w:val="24"/>
        </w:rPr>
        <w:t xml:space="preserve"> </w:t>
      </w:r>
      <w:r>
        <w:rPr>
          <w:sz w:val="24"/>
        </w:rPr>
        <w:t>products</w:t>
      </w:r>
      <w:r>
        <w:rPr>
          <w:spacing w:val="-8"/>
          <w:sz w:val="24"/>
        </w:rPr>
        <w:t xml:space="preserve"> </w:t>
      </w:r>
      <w:r>
        <w:rPr>
          <w:sz w:val="24"/>
        </w:rPr>
        <w:t>imported</w:t>
      </w:r>
      <w:r>
        <w:rPr>
          <w:spacing w:val="-10"/>
          <w:sz w:val="24"/>
        </w:rPr>
        <w:t xml:space="preserve"> </w:t>
      </w:r>
      <w:r>
        <w:rPr>
          <w:sz w:val="24"/>
        </w:rPr>
        <w:t>into</w:t>
      </w:r>
      <w:r>
        <w:rPr>
          <w:spacing w:val="-10"/>
          <w:sz w:val="24"/>
        </w:rPr>
        <w:t xml:space="preserve"> </w:t>
      </w:r>
      <w:r>
        <w:rPr>
          <w:sz w:val="24"/>
        </w:rPr>
        <w:t>Ukraine,</w:t>
      </w:r>
      <w:r>
        <w:rPr>
          <w:spacing w:val="-10"/>
          <w:sz w:val="24"/>
        </w:rPr>
        <w:t xml:space="preserve"> </w:t>
      </w:r>
      <w:r>
        <w:rPr>
          <w:sz w:val="24"/>
        </w:rPr>
        <w:t>except</w:t>
      </w:r>
      <w:r>
        <w:rPr>
          <w:spacing w:val="-10"/>
          <w:sz w:val="24"/>
        </w:rPr>
        <w:t xml:space="preserve"> </w:t>
      </w:r>
      <w:r>
        <w:rPr>
          <w:sz w:val="24"/>
        </w:rPr>
        <w:t>for</w:t>
      </w:r>
      <w:r>
        <w:rPr>
          <w:spacing w:val="-9"/>
          <w:sz w:val="24"/>
        </w:rPr>
        <w:t xml:space="preserve"> </w:t>
      </w:r>
      <w:r>
        <w:rPr>
          <w:sz w:val="24"/>
        </w:rPr>
        <w:t>the</w:t>
      </w:r>
      <w:r>
        <w:rPr>
          <w:spacing w:val="-11"/>
          <w:sz w:val="24"/>
        </w:rPr>
        <w:t xml:space="preserve"> </w:t>
      </w:r>
      <w:r>
        <w:rPr>
          <w:sz w:val="24"/>
        </w:rPr>
        <w:t>cases</w:t>
      </w:r>
      <w:r>
        <w:rPr>
          <w:spacing w:val="-8"/>
          <w:sz w:val="24"/>
        </w:rPr>
        <w:t xml:space="preserve"> </w:t>
      </w:r>
      <w:r>
        <w:rPr>
          <w:sz w:val="24"/>
        </w:rPr>
        <w:t>specified in this Article § 14. Laboratory quality control shall be conducted by the importer in his/her own or contract laboratory certified/authorized by a state control authority in accordance with the procedure established by a central executive authority that establishes and implements public health policy, in accordance with approved specifications and quality control</w:t>
      </w:r>
      <w:r>
        <w:rPr>
          <w:spacing w:val="-1"/>
          <w:sz w:val="24"/>
        </w:rPr>
        <w:t xml:space="preserve"> </w:t>
      </w:r>
      <w:r>
        <w:rPr>
          <w:sz w:val="24"/>
        </w:rPr>
        <w:t>methods.</w:t>
      </w:r>
    </w:p>
    <w:p w:rsidR="00FF7BDE" w:rsidRDefault="00A22A0C">
      <w:pPr>
        <w:pStyle w:val="a3"/>
        <w:spacing w:before="150"/>
        <w:ind w:right="312"/>
      </w:pPr>
      <w:r>
        <w:t>According to the results of the laboratory quality control of medicinal products, the authorized person of the importer certifies and puts a batch of imported medicinal products into circulation,</w:t>
      </w:r>
      <w:r>
        <w:rPr>
          <w:spacing w:val="-40"/>
        </w:rPr>
        <w:t xml:space="preserve"> </w:t>
      </w:r>
      <w:r>
        <w:t>and also</w:t>
      </w:r>
      <w:r>
        <w:rPr>
          <w:spacing w:val="-10"/>
        </w:rPr>
        <w:t xml:space="preserve"> </w:t>
      </w:r>
      <w:r>
        <w:t>informs</w:t>
      </w:r>
      <w:r>
        <w:rPr>
          <w:spacing w:val="-7"/>
        </w:rPr>
        <w:t xml:space="preserve"> </w:t>
      </w:r>
      <w:r>
        <w:t>a</w:t>
      </w:r>
      <w:r>
        <w:rPr>
          <w:spacing w:val="-11"/>
        </w:rPr>
        <w:t xml:space="preserve"> </w:t>
      </w:r>
      <w:r>
        <w:t>state</w:t>
      </w:r>
      <w:r>
        <w:rPr>
          <w:spacing w:val="-10"/>
        </w:rPr>
        <w:t xml:space="preserve"> </w:t>
      </w:r>
      <w:r>
        <w:t>control</w:t>
      </w:r>
      <w:r>
        <w:rPr>
          <w:spacing w:val="-11"/>
        </w:rPr>
        <w:t xml:space="preserve"> </w:t>
      </w:r>
      <w:r>
        <w:t>authority</w:t>
      </w:r>
      <w:r>
        <w:rPr>
          <w:spacing w:val="-9"/>
        </w:rPr>
        <w:t xml:space="preserve"> </w:t>
      </w:r>
      <w:r>
        <w:t>on</w:t>
      </w:r>
      <w:r>
        <w:rPr>
          <w:spacing w:val="-9"/>
        </w:rPr>
        <w:t xml:space="preserve"> </w:t>
      </w:r>
      <w:r>
        <w:t>the</w:t>
      </w:r>
      <w:r>
        <w:rPr>
          <w:spacing w:val="-11"/>
        </w:rPr>
        <w:t xml:space="preserve"> </w:t>
      </w:r>
      <w:r>
        <w:t>marketing</w:t>
      </w:r>
      <w:r>
        <w:rPr>
          <w:spacing w:val="-9"/>
        </w:rPr>
        <w:t xml:space="preserve"> </w:t>
      </w:r>
      <w:r>
        <w:t>of</w:t>
      </w:r>
      <w:r>
        <w:rPr>
          <w:spacing w:val="-9"/>
        </w:rPr>
        <w:t xml:space="preserve"> </w:t>
      </w:r>
      <w:r>
        <w:t>a</w:t>
      </w:r>
      <w:r>
        <w:rPr>
          <w:spacing w:val="-10"/>
        </w:rPr>
        <w:t xml:space="preserve"> </w:t>
      </w:r>
      <w:r>
        <w:t>batch</w:t>
      </w:r>
      <w:r>
        <w:rPr>
          <w:spacing w:val="-10"/>
        </w:rPr>
        <w:t xml:space="preserve"> </w:t>
      </w:r>
      <w:r>
        <w:t>of</w:t>
      </w:r>
      <w:r>
        <w:rPr>
          <w:spacing w:val="-8"/>
        </w:rPr>
        <w:t xml:space="preserve"> </w:t>
      </w:r>
      <w:r>
        <w:t>medicinal</w:t>
      </w:r>
      <w:r>
        <w:rPr>
          <w:spacing w:val="-10"/>
        </w:rPr>
        <w:t xml:space="preserve"> </w:t>
      </w:r>
      <w:r>
        <w:t>products</w:t>
      </w:r>
      <w:r>
        <w:rPr>
          <w:spacing w:val="-8"/>
        </w:rPr>
        <w:t xml:space="preserve"> </w:t>
      </w:r>
      <w:r>
        <w:t>in</w:t>
      </w:r>
      <w:r>
        <w:rPr>
          <w:spacing w:val="-9"/>
        </w:rPr>
        <w:t xml:space="preserve"> </w:t>
      </w:r>
      <w:r>
        <w:t xml:space="preserve">accordance with the requirements of </w:t>
      </w:r>
      <w:hyperlink r:id="rId72" w:anchor="n920">
        <w:r w:rsidRPr="002D205E">
          <w:t xml:space="preserve">Article 73 </w:t>
        </w:r>
      </w:hyperlink>
      <w:r>
        <w:t>of this Law.</w:t>
      </w:r>
    </w:p>
    <w:p w:rsidR="00FF7BDE" w:rsidRDefault="00A22A0C">
      <w:pPr>
        <w:pStyle w:val="a5"/>
        <w:numPr>
          <w:ilvl w:val="0"/>
          <w:numId w:val="146"/>
        </w:numPr>
        <w:tabs>
          <w:tab w:val="left" w:pos="976"/>
        </w:tabs>
        <w:spacing w:before="151"/>
        <w:ind w:right="314" w:firstLine="450"/>
        <w:rPr>
          <w:sz w:val="24"/>
        </w:rPr>
      </w:pPr>
      <w:r>
        <w:rPr>
          <w:sz w:val="24"/>
        </w:rPr>
        <w:t>The importer shall be released from responsibility to carry out laboratory quality control of investigational medicinal products and medicinal products for compassionate use imported into Ukraine in the prescribed manner, as well as medicinal</w:t>
      </w:r>
      <w:r>
        <w:rPr>
          <w:spacing w:val="-1"/>
          <w:sz w:val="24"/>
        </w:rPr>
        <w:t xml:space="preserve"> </w:t>
      </w:r>
      <w:r>
        <w:rPr>
          <w:sz w:val="24"/>
        </w:rPr>
        <w:t>products:</w:t>
      </w:r>
    </w:p>
    <w:p w:rsidR="00FF7BDE" w:rsidRDefault="00A22A0C">
      <w:pPr>
        <w:pStyle w:val="a5"/>
        <w:numPr>
          <w:ilvl w:val="0"/>
          <w:numId w:val="145"/>
        </w:numPr>
        <w:tabs>
          <w:tab w:val="left" w:pos="862"/>
        </w:tabs>
        <w:spacing w:before="152"/>
        <w:ind w:right="311" w:firstLine="450"/>
        <w:rPr>
          <w:sz w:val="24"/>
        </w:rPr>
      </w:pPr>
      <w:r>
        <w:rPr>
          <w:sz w:val="24"/>
        </w:rPr>
        <w:t>that</w:t>
      </w:r>
      <w:r>
        <w:rPr>
          <w:spacing w:val="-15"/>
          <w:sz w:val="24"/>
        </w:rPr>
        <w:t xml:space="preserve"> </w:t>
      </w:r>
      <w:r>
        <w:rPr>
          <w:sz w:val="24"/>
        </w:rPr>
        <w:t>are</w:t>
      </w:r>
      <w:r>
        <w:rPr>
          <w:spacing w:val="-15"/>
          <w:sz w:val="24"/>
        </w:rPr>
        <w:t xml:space="preserve"> </w:t>
      </w:r>
      <w:r>
        <w:rPr>
          <w:sz w:val="24"/>
        </w:rPr>
        <w:t>imported</w:t>
      </w:r>
      <w:r>
        <w:rPr>
          <w:spacing w:val="-14"/>
          <w:sz w:val="24"/>
        </w:rPr>
        <w:t xml:space="preserve"> </w:t>
      </w:r>
      <w:r>
        <w:rPr>
          <w:sz w:val="24"/>
        </w:rPr>
        <w:t>into</w:t>
      </w:r>
      <w:r>
        <w:rPr>
          <w:spacing w:val="-14"/>
          <w:sz w:val="24"/>
        </w:rPr>
        <w:t xml:space="preserve"> </w:t>
      </w:r>
      <w:r>
        <w:rPr>
          <w:sz w:val="24"/>
        </w:rPr>
        <w:t>Ukraine</w:t>
      </w:r>
      <w:r>
        <w:rPr>
          <w:spacing w:val="-14"/>
          <w:sz w:val="24"/>
        </w:rPr>
        <w:t xml:space="preserve"> </w:t>
      </w:r>
      <w:r>
        <w:rPr>
          <w:sz w:val="24"/>
        </w:rPr>
        <w:t>for</w:t>
      </w:r>
      <w:r>
        <w:rPr>
          <w:spacing w:val="-13"/>
          <w:sz w:val="24"/>
        </w:rPr>
        <w:t xml:space="preserve"> </w:t>
      </w:r>
      <w:r>
        <w:rPr>
          <w:sz w:val="24"/>
        </w:rPr>
        <w:t>further</w:t>
      </w:r>
      <w:r>
        <w:rPr>
          <w:spacing w:val="-13"/>
          <w:sz w:val="24"/>
        </w:rPr>
        <w:t xml:space="preserve"> </w:t>
      </w:r>
      <w:r>
        <w:rPr>
          <w:sz w:val="24"/>
        </w:rPr>
        <w:t>export,</w:t>
      </w:r>
      <w:r>
        <w:rPr>
          <w:spacing w:val="-14"/>
          <w:sz w:val="24"/>
        </w:rPr>
        <w:t xml:space="preserve"> </w:t>
      </w:r>
      <w:r>
        <w:rPr>
          <w:sz w:val="24"/>
        </w:rPr>
        <w:t>except</w:t>
      </w:r>
      <w:r>
        <w:rPr>
          <w:spacing w:val="-14"/>
          <w:sz w:val="24"/>
        </w:rPr>
        <w:t xml:space="preserve"> </w:t>
      </w:r>
      <w:r>
        <w:rPr>
          <w:sz w:val="24"/>
        </w:rPr>
        <w:t>for</w:t>
      </w:r>
      <w:r>
        <w:rPr>
          <w:spacing w:val="-13"/>
          <w:sz w:val="24"/>
        </w:rPr>
        <w:t xml:space="preserve"> </w:t>
      </w:r>
      <w:r>
        <w:rPr>
          <w:sz w:val="24"/>
        </w:rPr>
        <w:t>the</w:t>
      </w:r>
      <w:r>
        <w:rPr>
          <w:spacing w:val="-15"/>
          <w:sz w:val="24"/>
        </w:rPr>
        <w:t xml:space="preserve"> </w:t>
      </w:r>
      <w:r>
        <w:rPr>
          <w:sz w:val="24"/>
        </w:rPr>
        <w:t>cases</w:t>
      </w:r>
      <w:r>
        <w:rPr>
          <w:spacing w:val="-12"/>
          <w:sz w:val="24"/>
        </w:rPr>
        <w:t xml:space="preserve"> </w:t>
      </w:r>
      <w:r>
        <w:rPr>
          <w:sz w:val="24"/>
        </w:rPr>
        <w:t>of</w:t>
      </w:r>
      <w:r>
        <w:rPr>
          <w:spacing w:val="-13"/>
          <w:sz w:val="24"/>
        </w:rPr>
        <w:t xml:space="preserve"> </w:t>
      </w:r>
      <w:r>
        <w:rPr>
          <w:sz w:val="24"/>
        </w:rPr>
        <w:t>signs</w:t>
      </w:r>
      <w:r>
        <w:rPr>
          <w:spacing w:val="-12"/>
          <w:sz w:val="24"/>
        </w:rPr>
        <w:t xml:space="preserve"> </w:t>
      </w:r>
      <w:r>
        <w:rPr>
          <w:sz w:val="24"/>
        </w:rPr>
        <w:t>of</w:t>
      </w:r>
      <w:r>
        <w:rPr>
          <w:spacing w:val="-13"/>
          <w:sz w:val="24"/>
        </w:rPr>
        <w:t xml:space="preserve"> </w:t>
      </w:r>
      <w:r>
        <w:rPr>
          <w:sz w:val="24"/>
        </w:rPr>
        <w:t>quality,</w:t>
      </w:r>
      <w:r>
        <w:rPr>
          <w:spacing w:val="-13"/>
          <w:sz w:val="24"/>
        </w:rPr>
        <w:t xml:space="preserve"> </w:t>
      </w:r>
      <w:r>
        <w:rPr>
          <w:sz w:val="24"/>
        </w:rPr>
        <w:t>safety or efficacy deviations of such medicinal products, established by</w:t>
      </w:r>
      <w:r>
        <w:rPr>
          <w:spacing w:val="-2"/>
          <w:sz w:val="24"/>
        </w:rPr>
        <w:t xml:space="preserve"> </w:t>
      </w:r>
      <w:r>
        <w:rPr>
          <w:sz w:val="24"/>
        </w:rPr>
        <w:t>law;</w:t>
      </w:r>
    </w:p>
    <w:p w:rsidR="00FF7BDE" w:rsidRDefault="00A22A0C">
      <w:pPr>
        <w:pStyle w:val="a5"/>
        <w:numPr>
          <w:ilvl w:val="0"/>
          <w:numId w:val="145"/>
        </w:numPr>
        <w:tabs>
          <w:tab w:val="left" w:pos="876"/>
        </w:tabs>
        <w:ind w:right="304" w:firstLine="450"/>
        <w:rPr>
          <w:sz w:val="24"/>
        </w:rPr>
      </w:pPr>
      <w:r>
        <w:rPr>
          <w:sz w:val="24"/>
        </w:rPr>
        <w:t>the manufacture and quality control of batches of which is conducted in countries on the list of Stringent Regulatory Authorities</w:t>
      </w:r>
      <w:r>
        <w:rPr>
          <w:spacing w:val="-2"/>
          <w:sz w:val="24"/>
        </w:rPr>
        <w:t xml:space="preserve"> </w:t>
      </w:r>
      <w:r>
        <w:rPr>
          <w:sz w:val="24"/>
        </w:rPr>
        <w:t>(SRAs);</w:t>
      </w:r>
    </w:p>
    <w:p w:rsidR="00FF7BDE" w:rsidRDefault="00A22A0C">
      <w:pPr>
        <w:pStyle w:val="a5"/>
        <w:numPr>
          <w:ilvl w:val="0"/>
          <w:numId w:val="145"/>
        </w:numPr>
        <w:tabs>
          <w:tab w:val="left" w:pos="876"/>
        </w:tabs>
        <w:spacing w:before="148" w:line="244" w:lineRule="auto"/>
        <w:ind w:right="320" w:firstLine="450"/>
        <w:rPr>
          <w:sz w:val="24"/>
        </w:rPr>
      </w:pPr>
      <w:r>
        <w:rPr>
          <w:sz w:val="24"/>
        </w:rPr>
        <w:t>in respect of which state laboratory quality control was conducted in the cases established in</w:t>
      </w:r>
      <w:hyperlink r:id="rId73" w:anchor="n1485">
        <w:r>
          <w:rPr>
            <w:color w:val="006600"/>
            <w:sz w:val="24"/>
            <w:u w:val="single" w:color="006600"/>
          </w:rPr>
          <w:t xml:space="preserve"> </w:t>
        </w:r>
        <w:r w:rsidRPr="002D205E">
          <w:rPr>
            <w:sz w:val="24"/>
          </w:rPr>
          <w:t>Article 117</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5"/>
        <w:numPr>
          <w:ilvl w:val="0"/>
          <w:numId w:val="146"/>
        </w:numPr>
        <w:tabs>
          <w:tab w:val="left" w:pos="976"/>
        </w:tabs>
        <w:spacing w:before="142"/>
        <w:ind w:right="309" w:firstLine="450"/>
        <w:rPr>
          <w:sz w:val="24"/>
        </w:rPr>
      </w:pPr>
      <w:r>
        <w:rPr>
          <w:sz w:val="24"/>
        </w:rPr>
        <w:t>The applicant/marketing authorization holder of an imported medicinal product in Ukraine, in order to fulfil his/her obligations, rights and responsibilities in the territory of Ukraine, shall sign a written agreement (written agreements) with the foreign manufacturer, as well as with the licensed importer (licensed importers) of such medicinal product in Ukraine, if the marketing authorization holder in Ukraine is not the importer of such medicinal product at the same time. Such an</w:t>
      </w:r>
      <w:r>
        <w:rPr>
          <w:spacing w:val="-36"/>
          <w:sz w:val="24"/>
        </w:rPr>
        <w:t xml:space="preserve"> </w:t>
      </w:r>
      <w:r>
        <w:rPr>
          <w:sz w:val="24"/>
        </w:rPr>
        <w:t>agreement (agreements) defines the scope of rights, responsibilities and obligations of each of the parties to the agreement</w:t>
      </w:r>
      <w:r>
        <w:rPr>
          <w:spacing w:val="-3"/>
          <w:sz w:val="24"/>
        </w:rPr>
        <w:t xml:space="preserve"> </w:t>
      </w:r>
      <w:r>
        <w:rPr>
          <w:sz w:val="24"/>
        </w:rPr>
        <w:t>(agreements).</w:t>
      </w:r>
    </w:p>
    <w:p w:rsidR="00FF7BDE" w:rsidRDefault="00A22A0C">
      <w:pPr>
        <w:pStyle w:val="a3"/>
        <w:ind w:right="314"/>
      </w:pPr>
      <w:r>
        <w:t>The provisions of this paragraph shall not apply to medicinal products in parallel imported into Ukraine.</w:t>
      </w:r>
    </w:p>
    <w:p w:rsidR="006B24D3" w:rsidRDefault="00A22A0C" w:rsidP="006B24D3">
      <w:pPr>
        <w:pStyle w:val="a3"/>
        <w:spacing w:before="153"/>
        <w:ind w:left="610" w:firstLine="0"/>
        <w:jc w:val="left"/>
      </w:pPr>
      <w:r>
        <w:rPr>
          <w:b/>
        </w:rPr>
        <w:t xml:space="preserve">Article 43. </w:t>
      </w:r>
      <w:r>
        <w:t>Licensing peculiarities of the manufacture and import of medicinal products</w:t>
      </w:r>
    </w:p>
    <w:p w:rsidR="00FF7BDE" w:rsidRDefault="00A22A0C" w:rsidP="0036617D">
      <w:pPr>
        <w:pStyle w:val="a3"/>
        <w:numPr>
          <w:ilvl w:val="0"/>
          <w:numId w:val="144"/>
        </w:numPr>
        <w:spacing w:before="153"/>
        <w:ind w:left="142" w:firstLine="284"/>
        <w:jc w:val="left"/>
      </w:pPr>
      <w:r>
        <w:t>Licensing of the manufacture of medicinal products and the import of medicinal products (except for APIs) shall be conducted in accordance with the procedure provided for by the</w:t>
      </w:r>
      <w:r>
        <w:rPr>
          <w:color w:val="000099"/>
        </w:rPr>
        <w:t xml:space="preserve"> </w:t>
      </w:r>
      <w:hyperlink r:id="rId74">
        <w:r w:rsidRPr="002D205E">
          <w:t>Law of</w:t>
        </w:r>
      </w:hyperlink>
      <w:hyperlink r:id="rId75">
        <w:r w:rsidRPr="002D205E">
          <w:t xml:space="preserve"> Ukraine </w:t>
        </w:r>
      </w:hyperlink>
      <w:r>
        <w:t>“On Licensing of Types of Economic Activities”, given the peculiarities established by this Law, the license conditions for the relevant economic activity, approved by the Cabinet of Ministers of</w:t>
      </w:r>
      <w:r>
        <w:rPr>
          <w:spacing w:val="-1"/>
        </w:rPr>
        <w:t xml:space="preserve"> </w:t>
      </w:r>
      <w:r>
        <w:t>Ukraine.</w:t>
      </w:r>
    </w:p>
    <w:p w:rsidR="00FF7BDE" w:rsidRDefault="00A22A0C">
      <w:pPr>
        <w:pStyle w:val="a5"/>
        <w:numPr>
          <w:ilvl w:val="0"/>
          <w:numId w:val="144"/>
        </w:numPr>
        <w:tabs>
          <w:tab w:val="left" w:pos="871"/>
        </w:tabs>
        <w:spacing w:before="151"/>
        <w:ind w:right="306" w:firstLine="450"/>
        <w:rPr>
          <w:sz w:val="24"/>
        </w:rPr>
      </w:pPr>
      <w:r>
        <w:rPr>
          <w:sz w:val="24"/>
        </w:rPr>
        <w:t xml:space="preserve">A manufacturing </w:t>
      </w:r>
      <w:r w:rsidR="002D205E">
        <w:rPr>
          <w:sz w:val="24"/>
        </w:rPr>
        <w:t>license</w:t>
      </w:r>
      <w:r>
        <w:rPr>
          <w:sz w:val="24"/>
        </w:rPr>
        <w:t xml:space="preserve"> of medicinal products in Ukraine shall be issued given the list of pharmaceutical forms and manufacturing operations for each site and special conditions of activity, which are specified in the annex to the license and entered into the Licensing Register. The annex to the license shall be its integral</w:t>
      </w:r>
      <w:r>
        <w:rPr>
          <w:spacing w:val="-10"/>
          <w:sz w:val="24"/>
        </w:rPr>
        <w:t xml:space="preserve"> </w:t>
      </w:r>
      <w:r>
        <w:rPr>
          <w:sz w:val="24"/>
        </w:rPr>
        <w:t>part.</w:t>
      </w:r>
    </w:p>
    <w:p w:rsidR="00FF7BDE" w:rsidRDefault="00A22A0C">
      <w:pPr>
        <w:pStyle w:val="a5"/>
        <w:numPr>
          <w:ilvl w:val="0"/>
          <w:numId w:val="144"/>
        </w:numPr>
        <w:tabs>
          <w:tab w:val="left" w:pos="896"/>
        </w:tabs>
        <w:spacing w:before="151"/>
        <w:ind w:right="301" w:firstLine="450"/>
        <w:rPr>
          <w:sz w:val="24"/>
        </w:rPr>
      </w:pPr>
      <w:r>
        <w:rPr>
          <w:sz w:val="24"/>
        </w:rPr>
        <w:t>An import license of medicinal products (except for APIs) shall be issued given import operations,</w:t>
      </w:r>
      <w:r>
        <w:rPr>
          <w:spacing w:val="-9"/>
          <w:sz w:val="24"/>
        </w:rPr>
        <w:t xml:space="preserve"> </w:t>
      </w:r>
      <w:r>
        <w:rPr>
          <w:sz w:val="24"/>
        </w:rPr>
        <w:t>sites</w:t>
      </w:r>
      <w:r>
        <w:rPr>
          <w:spacing w:val="-7"/>
          <w:sz w:val="24"/>
        </w:rPr>
        <w:t xml:space="preserve"> </w:t>
      </w:r>
      <w:r>
        <w:rPr>
          <w:sz w:val="24"/>
        </w:rPr>
        <w:t>and</w:t>
      </w:r>
      <w:r>
        <w:rPr>
          <w:spacing w:val="-8"/>
          <w:sz w:val="24"/>
        </w:rPr>
        <w:t xml:space="preserve"> </w:t>
      </w:r>
      <w:r>
        <w:rPr>
          <w:sz w:val="24"/>
        </w:rPr>
        <w:t>special</w:t>
      </w:r>
      <w:r>
        <w:rPr>
          <w:spacing w:val="-10"/>
          <w:sz w:val="24"/>
        </w:rPr>
        <w:t xml:space="preserve"> </w:t>
      </w:r>
      <w:r>
        <w:rPr>
          <w:sz w:val="24"/>
        </w:rPr>
        <w:t>conditions</w:t>
      </w:r>
      <w:r>
        <w:rPr>
          <w:spacing w:val="-6"/>
          <w:sz w:val="24"/>
        </w:rPr>
        <w:t xml:space="preserve"> </w:t>
      </w:r>
      <w:r>
        <w:rPr>
          <w:sz w:val="24"/>
        </w:rPr>
        <w:t>of</w:t>
      </w:r>
      <w:r>
        <w:rPr>
          <w:spacing w:val="-8"/>
          <w:sz w:val="24"/>
        </w:rPr>
        <w:t xml:space="preserve"> </w:t>
      </w:r>
      <w:r>
        <w:rPr>
          <w:sz w:val="24"/>
        </w:rPr>
        <w:t>activity,</w:t>
      </w:r>
      <w:r>
        <w:rPr>
          <w:spacing w:val="-8"/>
          <w:sz w:val="24"/>
        </w:rPr>
        <w:t xml:space="preserve"> </w:t>
      </w:r>
      <w:r>
        <w:rPr>
          <w:sz w:val="24"/>
        </w:rPr>
        <w:t>which</w:t>
      </w:r>
      <w:r>
        <w:rPr>
          <w:spacing w:val="-9"/>
          <w:sz w:val="24"/>
        </w:rPr>
        <w:t xml:space="preserve"> </w:t>
      </w:r>
      <w:r>
        <w:rPr>
          <w:sz w:val="24"/>
        </w:rPr>
        <w:t>are</w:t>
      </w:r>
      <w:r>
        <w:rPr>
          <w:spacing w:val="-9"/>
          <w:sz w:val="24"/>
        </w:rPr>
        <w:t xml:space="preserve"> </w:t>
      </w:r>
      <w:r>
        <w:rPr>
          <w:sz w:val="24"/>
        </w:rPr>
        <w:t>specified</w:t>
      </w:r>
      <w:r>
        <w:rPr>
          <w:spacing w:val="-9"/>
          <w:sz w:val="24"/>
        </w:rPr>
        <w:t xml:space="preserve"> </w:t>
      </w:r>
      <w:r>
        <w:rPr>
          <w:sz w:val="24"/>
        </w:rPr>
        <w:t>in</w:t>
      </w:r>
      <w:r>
        <w:rPr>
          <w:spacing w:val="-9"/>
          <w:sz w:val="24"/>
        </w:rPr>
        <w:t xml:space="preserve"> </w:t>
      </w:r>
      <w:r>
        <w:rPr>
          <w:sz w:val="24"/>
        </w:rPr>
        <w:t>the</w:t>
      </w:r>
      <w:r>
        <w:rPr>
          <w:spacing w:val="-9"/>
          <w:sz w:val="24"/>
        </w:rPr>
        <w:t xml:space="preserve"> </w:t>
      </w:r>
      <w:r>
        <w:rPr>
          <w:sz w:val="24"/>
        </w:rPr>
        <w:t>annex</w:t>
      </w:r>
      <w:r>
        <w:rPr>
          <w:spacing w:val="-9"/>
          <w:sz w:val="24"/>
        </w:rPr>
        <w:t xml:space="preserve"> </w:t>
      </w:r>
      <w:r>
        <w:rPr>
          <w:sz w:val="24"/>
        </w:rPr>
        <w:t>to</w:t>
      </w:r>
      <w:r>
        <w:rPr>
          <w:spacing w:val="-2"/>
          <w:sz w:val="24"/>
        </w:rPr>
        <w:t xml:space="preserve"> </w:t>
      </w:r>
      <w:r>
        <w:rPr>
          <w:sz w:val="24"/>
        </w:rPr>
        <w:t>the</w:t>
      </w:r>
      <w:r>
        <w:rPr>
          <w:spacing w:val="-10"/>
          <w:sz w:val="24"/>
        </w:rPr>
        <w:t xml:space="preserve"> </w:t>
      </w:r>
      <w:r>
        <w:rPr>
          <w:sz w:val="24"/>
        </w:rPr>
        <w:t>license</w:t>
      </w:r>
      <w:r>
        <w:rPr>
          <w:spacing w:val="-9"/>
          <w:sz w:val="24"/>
        </w:rPr>
        <w:t xml:space="preserve"> </w:t>
      </w:r>
      <w:r>
        <w:rPr>
          <w:sz w:val="24"/>
        </w:rPr>
        <w:t>and entered into the Licensing Register. The annex to the import license of medicinal products (except for APIs) shall be its integral</w:t>
      </w:r>
      <w:r>
        <w:rPr>
          <w:spacing w:val="-6"/>
          <w:sz w:val="24"/>
        </w:rPr>
        <w:t xml:space="preserve"> </w:t>
      </w:r>
      <w:r>
        <w:rPr>
          <w:sz w:val="24"/>
        </w:rPr>
        <w:t>part.</w:t>
      </w:r>
    </w:p>
    <w:p w:rsidR="00FF7BDE" w:rsidRDefault="00A22A0C">
      <w:pPr>
        <w:pStyle w:val="a5"/>
        <w:numPr>
          <w:ilvl w:val="0"/>
          <w:numId w:val="144"/>
        </w:numPr>
        <w:tabs>
          <w:tab w:val="left" w:pos="846"/>
        </w:tabs>
        <w:spacing w:before="147" w:line="242" w:lineRule="auto"/>
        <w:ind w:right="311" w:firstLine="450"/>
        <w:rPr>
          <w:sz w:val="24"/>
        </w:rPr>
      </w:pPr>
      <w:r>
        <w:rPr>
          <w:sz w:val="24"/>
        </w:rPr>
        <w:t>A</w:t>
      </w:r>
      <w:r>
        <w:rPr>
          <w:spacing w:val="-6"/>
          <w:sz w:val="24"/>
        </w:rPr>
        <w:t xml:space="preserve"> </w:t>
      </w:r>
      <w:r>
        <w:rPr>
          <w:sz w:val="24"/>
        </w:rPr>
        <w:t>state</w:t>
      </w:r>
      <w:r>
        <w:rPr>
          <w:spacing w:val="-8"/>
          <w:sz w:val="24"/>
        </w:rPr>
        <w:t xml:space="preserve"> </w:t>
      </w:r>
      <w:r>
        <w:rPr>
          <w:sz w:val="24"/>
        </w:rPr>
        <w:t>control</w:t>
      </w:r>
      <w:r>
        <w:rPr>
          <w:spacing w:val="-9"/>
          <w:sz w:val="24"/>
        </w:rPr>
        <w:t xml:space="preserve"> </w:t>
      </w:r>
      <w:r>
        <w:rPr>
          <w:sz w:val="24"/>
        </w:rPr>
        <w:t>authority</w:t>
      </w:r>
      <w:r>
        <w:rPr>
          <w:spacing w:val="-8"/>
          <w:sz w:val="24"/>
        </w:rPr>
        <w:t xml:space="preserve"> </w:t>
      </w:r>
      <w:r>
        <w:rPr>
          <w:sz w:val="24"/>
        </w:rPr>
        <w:t>keeps</w:t>
      </w:r>
      <w:r>
        <w:rPr>
          <w:spacing w:val="-6"/>
          <w:sz w:val="24"/>
        </w:rPr>
        <w:t xml:space="preserve"> </w:t>
      </w:r>
      <w:r>
        <w:rPr>
          <w:sz w:val="24"/>
        </w:rPr>
        <w:t>the</w:t>
      </w:r>
      <w:r>
        <w:rPr>
          <w:spacing w:val="-9"/>
          <w:sz w:val="24"/>
        </w:rPr>
        <w:t xml:space="preserve"> </w:t>
      </w:r>
      <w:r>
        <w:rPr>
          <w:sz w:val="24"/>
        </w:rPr>
        <w:t>Licensing</w:t>
      </w:r>
      <w:r>
        <w:rPr>
          <w:spacing w:val="-7"/>
          <w:sz w:val="24"/>
        </w:rPr>
        <w:t xml:space="preserve"> </w:t>
      </w:r>
      <w:r>
        <w:rPr>
          <w:sz w:val="24"/>
        </w:rPr>
        <w:t>Register</w:t>
      </w:r>
      <w:r>
        <w:rPr>
          <w:spacing w:val="-8"/>
          <w:sz w:val="24"/>
        </w:rPr>
        <w:t xml:space="preserve"> </w:t>
      </w:r>
      <w:r>
        <w:rPr>
          <w:sz w:val="24"/>
        </w:rPr>
        <w:t>for</w:t>
      </w:r>
      <w:r>
        <w:rPr>
          <w:spacing w:val="-7"/>
          <w:sz w:val="24"/>
        </w:rPr>
        <w:t xml:space="preserve"> </w:t>
      </w:r>
      <w:r>
        <w:rPr>
          <w:sz w:val="24"/>
        </w:rPr>
        <w:t>the</w:t>
      </w:r>
      <w:r>
        <w:rPr>
          <w:spacing w:val="-9"/>
          <w:sz w:val="24"/>
        </w:rPr>
        <w:t xml:space="preserve"> </w:t>
      </w:r>
      <w:r>
        <w:rPr>
          <w:sz w:val="24"/>
        </w:rPr>
        <w:t>Conduct</w:t>
      </w:r>
      <w:r>
        <w:rPr>
          <w:spacing w:val="-9"/>
          <w:sz w:val="24"/>
        </w:rPr>
        <w:t xml:space="preserve"> </w:t>
      </w:r>
      <w:r>
        <w:rPr>
          <w:sz w:val="24"/>
        </w:rPr>
        <w:t>of</w:t>
      </w:r>
      <w:r>
        <w:rPr>
          <w:spacing w:val="-7"/>
          <w:sz w:val="24"/>
        </w:rPr>
        <w:t xml:space="preserve"> </w:t>
      </w:r>
      <w:r>
        <w:rPr>
          <w:sz w:val="24"/>
        </w:rPr>
        <w:t>Economic</w:t>
      </w:r>
      <w:r>
        <w:rPr>
          <w:spacing w:val="-8"/>
          <w:sz w:val="24"/>
        </w:rPr>
        <w:t xml:space="preserve"> </w:t>
      </w:r>
      <w:r>
        <w:rPr>
          <w:sz w:val="24"/>
        </w:rPr>
        <w:t>Activities for</w:t>
      </w:r>
      <w:r>
        <w:rPr>
          <w:spacing w:val="-8"/>
          <w:sz w:val="24"/>
        </w:rPr>
        <w:t xml:space="preserve"> </w:t>
      </w:r>
      <w:r>
        <w:rPr>
          <w:sz w:val="24"/>
        </w:rPr>
        <w:t>the</w:t>
      </w:r>
      <w:r>
        <w:rPr>
          <w:spacing w:val="-9"/>
          <w:sz w:val="24"/>
        </w:rPr>
        <w:t xml:space="preserve"> </w:t>
      </w:r>
      <w:r>
        <w:rPr>
          <w:sz w:val="24"/>
        </w:rPr>
        <w:t>Manufacture</w:t>
      </w:r>
      <w:r>
        <w:rPr>
          <w:spacing w:val="-10"/>
          <w:sz w:val="24"/>
        </w:rPr>
        <w:t xml:space="preserve"> </w:t>
      </w:r>
      <w:r>
        <w:rPr>
          <w:sz w:val="24"/>
        </w:rPr>
        <w:t>and/or</w:t>
      </w:r>
      <w:r>
        <w:rPr>
          <w:spacing w:val="-7"/>
          <w:sz w:val="24"/>
        </w:rPr>
        <w:t xml:space="preserve"> </w:t>
      </w:r>
      <w:r>
        <w:rPr>
          <w:sz w:val="24"/>
        </w:rPr>
        <w:t>Import</w:t>
      </w:r>
      <w:r>
        <w:rPr>
          <w:spacing w:val="-10"/>
          <w:sz w:val="24"/>
        </w:rPr>
        <w:t xml:space="preserve"> </w:t>
      </w:r>
      <w:r>
        <w:rPr>
          <w:sz w:val="24"/>
        </w:rPr>
        <w:t>of</w:t>
      </w:r>
      <w:r>
        <w:rPr>
          <w:spacing w:val="-7"/>
          <w:sz w:val="24"/>
        </w:rPr>
        <w:t xml:space="preserve"> </w:t>
      </w:r>
      <w:r>
        <w:rPr>
          <w:sz w:val="24"/>
        </w:rPr>
        <w:t>Medicinal</w:t>
      </w:r>
      <w:r>
        <w:rPr>
          <w:spacing w:val="-10"/>
          <w:sz w:val="24"/>
        </w:rPr>
        <w:t xml:space="preserve"> </w:t>
      </w:r>
      <w:r>
        <w:rPr>
          <w:sz w:val="24"/>
        </w:rPr>
        <w:t>Products</w:t>
      </w:r>
      <w:r>
        <w:rPr>
          <w:spacing w:val="-7"/>
          <w:sz w:val="24"/>
        </w:rPr>
        <w:t xml:space="preserve"> </w:t>
      </w:r>
      <w:r>
        <w:rPr>
          <w:sz w:val="24"/>
        </w:rPr>
        <w:t>(except</w:t>
      </w:r>
      <w:r>
        <w:rPr>
          <w:spacing w:val="-9"/>
          <w:sz w:val="24"/>
        </w:rPr>
        <w:t xml:space="preserve"> </w:t>
      </w:r>
      <w:r>
        <w:rPr>
          <w:sz w:val="24"/>
        </w:rPr>
        <w:t>for</w:t>
      </w:r>
      <w:r>
        <w:rPr>
          <w:spacing w:val="-8"/>
          <w:sz w:val="24"/>
        </w:rPr>
        <w:t xml:space="preserve"> </w:t>
      </w:r>
      <w:r>
        <w:rPr>
          <w:sz w:val="24"/>
        </w:rPr>
        <w:t>APIs)</w:t>
      </w:r>
      <w:r>
        <w:rPr>
          <w:spacing w:val="-8"/>
          <w:sz w:val="24"/>
        </w:rPr>
        <w:t xml:space="preserve"> </w:t>
      </w:r>
      <w:r>
        <w:rPr>
          <w:sz w:val="24"/>
        </w:rPr>
        <w:t>and</w:t>
      </w:r>
      <w:r>
        <w:rPr>
          <w:spacing w:val="-9"/>
          <w:sz w:val="24"/>
        </w:rPr>
        <w:t xml:space="preserve"> </w:t>
      </w:r>
      <w:r>
        <w:rPr>
          <w:sz w:val="24"/>
        </w:rPr>
        <w:t>posts</w:t>
      </w:r>
      <w:r>
        <w:rPr>
          <w:spacing w:val="-6"/>
          <w:sz w:val="24"/>
        </w:rPr>
        <w:t xml:space="preserve"> </w:t>
      </w:r>
      <w:r>
        <w:rPr>
          <w:sz w:val="24"/>
        </w:rPr>
        <w:t>the</w:t>
      </w:r>
      <w:r>
        <w:rPr>
          <w:spacing w:val="-10"/>
          <w:sz w:val="24"/>
        </w:rPr>
        <w:t xml:space="preserve"> </w:t>
      </w:r>
      <w:r>
        <w:rPr>
          <w:sz w:val="24"/>
        </w:rPr>
        <w:t>information on its official</w:t>
      </w:r>
      <w:r>
        <w:rPr>
          <w:spacing w:val="-2"/>
          <w:sz w:val="24"/>
        </w:rPr>
        <w:t xml:space="preserve"> </w:t>
      </w:r>
      <w:r>
        <w:rPr>
          <w:sz w:val="24"/>
        </w:rPr>
        <w:t>website.</w:t>
      </w:r>
    </w:p>
    <w:p w:rsidR="00FF7BDE" w:rsidRDefault="00A22A0C">
      <w:pPr>
        <w:pStyle w:val="a3"/>
        <w:spacing w:before="144"/>
        <w:ind w:right="313"/>
      </w:pPr>
      <w:r>
        <w:t>At the licensee’s request, a state control authority shall draw up an extract from the Licensing Register in paper or electronic form with up-to-date information or information current on the date specified in the licensee’s request within five working days.</w:t>
      </w:r>
    </w:p>
    <w:p w:rsidR="00FF7BDE" w:rsidRDefault="00A22A0C">
      <w:pPr>
        <w:pStyle w:val="a5"/>
        <w:numPr>
          <w:ilvl w:val="0"/>
          <w:numId w:val="144"/>
        </w:numPr>
        <w:tabs>
          <w:tab w:val="left" w:pos="856"/>
        </w:tabs>
        <w:spacing w:before="152"/>
        <w:ind w:right="309" w:firstLine="450"/>
        <w:rPr>
          <w:sz w:val="24"/>
        </w:rPr>
      </w:pPr>
      <w:r>
        <w:rPr>
          <w:sz w:val="24"/>
        </w:rPr>
        <w:t>In accordance with the procedure established by law, and in the presence of legal grounds, a state control authority has the right to completely or partially cancel the manufacturing license of medicinal products and/or the import license of medicinal products (except for APIs) or completely or partially suspend the validity of the license, if critical discrepancies (violations) of the license conditions are detected and the requirements of the relevant good practices or any requirements, the fulfilment of which is mandatory for the license holder in accordance with this section, are</w:t>
      </w:r>
      <w:r>
        <w:rPr>
          <w:spacing w:val="-42"/>
          <w:sz w:val="24"/>
        </w:rPr>
        <w:t xml:space="preserve"> </w:t>
      </w:r>
      <w:r>
        <w:rPr>
          <w:sz w:val="24"/>
        </w:rPr>
        <w:t>complied with.</w:t>
      </w:r>
    </w:p>
    <w:p w:rsidR="00FF7BDE" w:rsidRDefault="00A22A0C">
      <w:pPr>
        <w:pStyle w:val="a5"/>
        <w:numPr>
          <w:ilvl w:val="0"/>
          <w:numId w:val="144"/>
        </w:numPr>
        <w:tabs>
          <w:tab w:val="left" w:pos="851"/>
        </w:tabs>
        <w:ind w:right="311" w:firstLine="450"/>
        <w:rPr>
          <w:sz w:val="24"/>
        </w:rPr>
      </w:pPr>
      <w:r>
        <w:rPr>
          <w:sz w:val="24"/>
        </w:rPr>
        <w:t>In addition to the requirements established by the</w:t>
      </w:r>
      <w:r>
        <w:rPr>
          <w:color w:val="000099"/>
          <w:sz w:val="24"/>
        </w:rPr>
        <w:t xml:space="preserve"> </w:t>
      </w:r>
      <w:hyperlink r:id="rId76">
        <w:r w:rsidRPr="002D205E">
          <w:rPr>
            <w:sz w:val="24"/>
          </w:rPr>
          <w:t>Law of Ukraine</w:t>
        </w:r>
        <w:r>
          <w:rPr>
            <w:color w:val="000099"/>
            <w:sz w:val="24"/>
          </w:rPr>
          <w:t xml:space="preserve"> </w:t>
        </w:r>
      </w:hyperlink>
      <w:r>
        <w:rPr>
          <w:sz w:val="24"/>
        </w:rPr>
        <w:t>“On Licensing of Types</w:t>
      </w:r>
      <w:r>
        <w:rPr>
          <w:spacing w:val="-28"/>
          <w:sz w:val="24"/>
        </w:rPr>
        <w:t xml:space="preserve"> </w:t>
      </w:r>
      <w:r>
        <w:rPr>
          <w:sz w:val="24"/>
        </w:rPr>
        <w:t>of Economic Activities”, in order to obtain a manufacturing license and/or import license of medicinal products (except for APIs), the licensee shall fulfil the following mandatory</w:t>
      </w:r>
      <w:r>
        <w:rPr>
          <w:spacing w:val="-14"/>
          <w:sz w:val="24"/>
        </w:rPr>
        <w:t xml:space="preserve"> </w:t>
      </w:r>
      <w:r>
        <w:rPr>
          <w:sz w:val="24"/>
        </w:rPr>
        <w:t>requirements:</w:t>
      </w:r>
    </w:p>
    <w:p w:rsidR="00FF7BDE" w:rsidRDefault="00A22A0C">
      <w:pPr>
        <w:pStyle w:val="a5"/>
        <w:numPr>
          <w:ilvl w:val="0"/>
          <w:numId w:val="143"/>
        </w:numPr>
        <w:tabs>
          <w:tab w:val="left" w:pos="871"/>
        </w:tabs>
        <w:spacing w:before="147"/>
        <w:ind w:right="307" w:firstLine="450"/>
        <w:rPr>
          <w:sz w:val="24"/>
        </w:rPr>
      </w:pPr>
      <w:r>
        <w:rPr>
          <w:sz w:val="24"/>
        </w:rPr>
        <w:t>have rooms, technical equipment and instruments of control sufficient for the manufacture</w:t>
      </w:r>
      <w:r>
        <w:rPr>
          <w:spacing w:val="-28"/>
          <w:sz w:val="24"/>
        </w:rPr>
        <w:t xml:space="preserve"> </w:t>
      </w:r>
      <w:r>
        <w:rPr>
          <w:sz w:val="24"/>
        </w:rPr>
        <w:t>or import of medicinal products that meet the requirements of license conditions for the manufacture, quality control and storage of medicinal products and the Good Manufacturing Practice (GMP) requirements;</w:t>
      </w:r>
    </w:p>
    <w:p w:rsidR="00FF7BDE" w:rsidRDefault="00A22A0C">
      <w:pPr>
        <w:pStyle w:val="a5"/>
        <w:numPr>
          <w:ilvl w:val="0"/>
          <w:numId w:val="143"/>
        </w:numPr>
        <w:tabs>
          <w:tab w:val="left" w:pos="876"/>
        </w:tabs>
        <w:spacing w:before="152"/>
        <w:ind w:right="315" w:firstLine="450"/>
        <w:rPr>
          <w:sz w:val="24"/>
        </w:rPr>
      </w:pPr>
      <w:r>
        <w:rPr>
          <w:sz w:val="24"/>
        </w:rPr>
        <w:t>have at least one authorized person with basic education and background in accordance with</w:t>
      </w:r>
      <w:hyperlink r:id="rId77" w:anchor="n702">
        <w:r>
          <w:rPr>
            <w:color w:val="006600"/>
            <w:sz w:val="24"/>
            <w:u w:val="single" w:color="006600"/>
          </w:rPr>
          <w:t xml:space="preserve"> </w:t>
        </w:r>
        <w:r w:rsidRPr="002D205E">
          <w:rPr>
            <w:sz w:val="24"/>
          </w:rPr>
          <w:t>Article 48</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5"/>
        <w:numPr>
          <w:ilvl w:val="0"/>
          <w:numId w:val="143"/>
        </w:numPr>
        <w:tabs>
          <w:tab w:val="left" w:pos="871"/>
        </w:tabs>
        <w:spacing w:before="153"/>
        <w:ind w:left="870" w:hanging="261"/>
        <w:rPr>
          <w:sz w:val="24"/>
        </w:rPr>
      </w:pPr>
      <w:r>
        <w:rPr>
          <w:sz w:val="24"/>
        </w:rPr>
        <w:t>specify the issuance of the following licenses in the</w:t>
      </w:r>
      <w:r>
        <w:rPr>
          <w:spacing w:val="-2"/>
          <w:sz w:val="24"/>
        </w:rPr>
        <w:t xml:space="preserve"> </w:t>
      </w:r>
      <w:r>
        <w:rPr>
          <w:sz w:val="24"/>
        </w:rPr>
        <w:t>application:</w:t>
      </w:r>
    </w:p>
    <w:p w:rsidR="00FF7BDE" w:rsidRDefault="00A22A0C">
      <w:pPr>
        <w:pStyle w:val="a3"/>
        <w:ind w:right="313"/>
      </w:pPr>
      <w:r>
        <w:t>manufacturing</w:t>
      </w:r>
      <w:r>
        <w:rPr>
          <w:spacing w:val="-9"/>
        </w:rPr>
        <w:t xml:space="preserve"> </w:t>
      </w:r>
      <w:r>
        <w:t>license</w:t>
      </w:r>
      <w:r>
        <w:rPr>
          <w:spacing w:val="-10"/>
        </w:rPr>
        <w:t xml:space="preserve"> </w:t>
      </w:r>
      <w:r>
        <w:t>of</w:t>
      </w:r>
      <w:r>
        <w:rPr>
          <w:spacing w:val="-13"/>
        </w:rPr>
        <w:t xml:space="preserve"> </w:t>
      </w:r>
      <w:r>
        <w:t>medicinal</w:t>
      </w:r>
      <w:r>
        <w:rPr>
          <w:spacing w:val="-10"/>
        </w:rPr>
        <w:t xml:space="preserve"> </w:t>
      </w:r>
      <w:r>
        <w:t>products</w:t>
      </w:r>
      <w:r>
        <w:rPr>
          <w:spacing w:val="-8"/>
        </w:rPr>
        <w:t xml:space="preserve"> </w:t>
      </w:r>
      <w:r>
        <w:t>–</w:t>
      </w:r>
      <w:r>
        <w:rPr>
          <w:spacing w:val="-8"/>
        </w:rPr>
        <w:t xml:space="preserve"> </w:t>
      </w:r>
      <w:r>
        <w:t>a</w:t>
      </w:r>
      <w:r>
        <w:rPr>
          <w:spacing w:val="-10"/>
        </w:rPr>
        <w:t xml:space="preserve"> </w:t>
      </w:r>
      <w:r>
        <w:t>list</w:t>
      </w:r>
      <w:r>
        <w:rPr>
          <w:spacing w:val="-14"/>
        </w:rPr>
        <w:t xml:space="preserve"> </w:t>
      </w:r>
      <w:r>
        <w:t>of</w:t>
      </w:r>
      <w:r>
        <w:rPr>
          <w:spacing w:val="-13"/>
        </w:rPr>
        <w:t xml:space="preserve"> </w:t>
      </w:r>
      <w:r>
        <w:t>pharmaceutical</w:t>
      </w:r>
      <w:r>
        <w:rPr>
          <w:spacing w:val="-10"/>
        </w:rPr>
        <w:t xml:space="preserve"> </w:t>
      </w:r>
      <w:r>
        <w:t>forms</w:t>
      </w:r>
      <w:r>
        <w:rPr>
          <w:spacing w:val="-11"/>
        </w:rPr>
        <w:t xml:space="preserve"> </w:t>
      </w:r>
      <w:r>
        <w:t>to</w:t>
      </w:r>
      <w:r>
        <w:rPr>
          <w:spacing w:val="-9"/>
        </w:rPr>
        <w:t xml:space="preserve"> </w:t>
      </w:r>
      <w:r>
        <w:t>be</w:t>
      </w:r>
      <w:r>
        <w:rPr>
          <w:spacing w:val="-10"/>
        </w:rPr>
        <w:t xml:space="preserve"> </w:t>
      </w:r>
      <w:r>
        <w:t>manufactured and manufacturing operations for each site, as well as special conditions of</w:t>
      </w:r>
      <w:r>
        <w:rPr>
          <w:spacing w:val="-4"/>
        </w:rPr>
        <w:t xml:space="preserve"> </w:t>
      </w:r>
      <w:r>
        <w:t>activity;</w:t>
      </w:r>
    </w:p>
    <w:p w:rsidR="00FF7BDE" w:rsidRDefault="00A22A0C">
      <w:pPr>
        <w:pStyle w:val="a3"/>
        <w:spacing w:before="148"/>
        <w:ind w:right="311"/>
      </w:pPr>
      <w:r>
        <w:t>import license of medicinal products (except for APIs) – the import operations to be conducted, the site (sites), as well as the special conditions of the activity.</w:t>
      </w:r>
    </w:p>
    <w:p w:rsidR="00FF7BDE" w:rsidRDefault="00A22A0C">
      <w:pPr>
        <w:pStyle w:val="a3"/>
        <w:spacing w:before="153"/>
        <w:ind w:right="311"/>
      </w:pPr>
      <w:r>
        <w:t>In the license application, the licensee shall enter detailed information on compliance with the requirements specified in this paragraph and provide the necessary information confirming the fulfilment of such requirements.</w:t>
      </w:r>
    </w:p>
    <w:p w:rsidR="00FF7BDE" w:rsidRDefault="00A22A0C" w:rsidP="00440A9D">
      <w:pPr>
        <w:pStyle w:val="a5"/>
        <w:numPr>
          <w:ilvl w:val="0"/>
          <w:numId w:val="144"/>
        </w:numPr>
        <w:tabs>
          <w:tab w:val="left" w:pos="861"/>
        </w:tabs>
        <w:spacing w:before="76" w:line="242" w:lineRule="auto"/>
        <w:ind w:right="310" w:firstLine="407"/>
      </w:pPr>
      <w:r w:rsidRPr="006B24D3">
        <w:rPr>
          <w:sz w:val="24"/>
        </w:rPr>
        <w:t>The general requirements for the material and technical facilities for the manufacture and/or import</w:t>
      </w:r>
      <w:r w:rsidRPr="006B24D3">
        <w:rPr>
          <w:spacing w:val="-10"/>
          <w:sz w:val="24"/>
        </w:rPr>
        <w:t xml:space="preserve"> </w:t>
      </w:r>
      <w:r w:rsidRPr="006B24D3">
        <w:rPr>
          <w:sz w:val="24"/>
        </w:rPr>
        <w:t>of</w:t>
      </w:r>
      <w:r w:rsidRPr="006B24D3">
        <w:rPr>
          <w:spacing w:val="-7"/>
          <w:sz w:val="24"/>
        </w:rPr>
        <w:t xml:space="preserve"> </w:t>
      </w:r>
      <w:r w:rsidRPr="006B24D3">
        <w:rPr>
          <w:sz w:val="24"/>
        </w:rPr>
        <w:t>medicinal</w:t>
      </w:r>
      <w:r w:rsidRPr="006B24D3">
        <w:rPr>
          <w:spacing w:val="-9"/>
          <w:sz w:val="24"/>
        </w:rPr>
        <w:t xml:space="preserve"> </w:t>
      </w:r>
      <w:r w:rsidRPr="006B24D3">
        <w:rPr>
          <w:sz w:val="24"/>
        </w:rPr>
        <w:t>products</w:t>
      </w:r>
      <w:r w:rsidRPr="006B24D3">
        <w:rPr>
          <w:spacing w:val="-6"/>
          <w:sz w:val="24"/>
        </w:rPr>
        <w:t xml:space="preserve"> </w:t>
      </w:r>
      <w:r w:rsidRPr="006B24D3">
        <w:rPr>
          <w:sz w:val="24"/>
        </w:rPr>
        <w:t>(except</w:t>
      </w:r>
      <w:r w:rsidRPr="006B24D3">
        <w:rPr>
          <w:spacing w:val="-9"/>
          <w:sz w:val="24"/>
        </w:rPr>
        <w:t xml:space="preserve"> </w:t>
      </w:r>
      <w:r w:rsidRPr="006B24D3">
        <w:rPr>
          <w:sz w:val="24"/>
        </w:rPr>
        <w:t>for</w:t>
      </w:r>
      <w:r w:rsidRPr="006B24D3">
        <w:rPr>
          <w:spacing w:val="-7"/>
          <w:sz w:val="24"/>
        </w:rPr>
        <w:t xml:space="preserve"> </w:t>
      </w:r>
      <w:r w:rsidRPr="006B24D3">
        <w:rPr>
          <w:sz w:val="24"/>
        </w:rPr>
        <w:t>APIs),</w:t>
      </w:r>
      <w:r w:rsidRPr="006B24D3">
        <w:rPr>
          <w:spacing w:val="-7"/>
          <w:sz w:val="24"/>
        </w:rPr>
        <w:t xml:space="preserve"> </w:t>
      </w:r>
      <w:r w:rsidRPr="006B24D3">
        <w:rPr>
          <w:sz w:val="24"/>
        </w:rPr>
        <w:t>the</w:t>
      </w:r>
      <w:r w:rsidRPr="006B24D3">
        <w:rPr>
          <w:spacing w:val="-9"/>
          <w:sz w:val="24"/>
        </w:rPr>
        <w:t xml:space="preserve"> </w:t>
      </w:r>
      <w:r w:rsidRPr="006B24D3">
        <w:rPr>
          <w:sz w:val="24"/>
        </w:rPr>
        <w:t>implementation</w:t>
      </w:r>
      <w:r w:rsidRPr="006B24D3">
        <w:rPr>
          <w:spacing w:val="-8"/>
          <w:sz w:val="24"/>
        </w:rPr>
        <w:t xml:space="preserve"> </w:t>
      </w:r>
      <w:r w:rsidRPr="006B24D3">
        <w:rPr>
          <w:sz w:val="24"/>
        </w:rPr>
        <w:t>of</w:t>
      </w:r>
      <w:r w:rsidRPr="006B24D3">
        <w:rPr>
          <w:spacing w:val="-7"/>
          <w:sz w:val="24"/>
        </w:rPr>
        <w:t xml:space="preserve"> </w:t>
      </w:r>
      <w:r w:rsidRPr="006B24D3">
        <w:rPr>
          <w:sz w:val="24"/>
        </w:rPr>
        <w:t>manufacturing</w:t>
      </w:r>
      <w:r w:rsidRPr="006B24D3">
        <w:rPr>
          <w:spacing w:val="-8"/>
          <w:sz w:val="24"/>
        </w:rPr>
        <w:t xml:space="preserve"> </w:t>
      </w:r>
      <w:r w:rsidRPr="006B24D3">
        <w:rPr>
          <w:sz w:val="24"/>
        </w:rPr>
        <w:t>control</w:t>
      </w:r>
      <w:r w:rsidRPr="006B24D3">
        <w:rPr>
          <w:spacing w:val="-9"/>
          <w:sz w:val="24"/>
        </w:rPr>
        <w:t xml:space="preserve"> </w:t>
      </w:r>
      <w:r w:rsidRPr="006B24D3">
        <w:rPr>
          <w:sz w:val="24"/>
        </w:rPr>
        <w:t>of</w:t>
      </w:r>
      <w:r w:rsidRPr="006B24D3">
        <w:rPr>
          <w:spacing w:val="-8"/>
          <w:sz w:val="24"/>
        </w:rPr>
        <w:t xml:space="preserve"> </w:t>
      </w:r>
      <w:r w:rsidRPr="006B24D3">
        <w:rPr>
          <w:sz w:val="24"/>
        </w:rPr>
        <w:t>their quality,</w:t>
      </w:r>
      <w:r w:rsidRPr="006B24D3">
        <w:rPr>
          <w:spacing w:val="15"/>
          <w:sz w:val="24"/>
        </w:rPr>
        <w:t xml:space="preserve"> </w:t>
      </w:r>
      <w:r w:rsidRPr="006B24D3">
        <w:rPr>
          <w:sz w:val="24"/>
        </w:rPr>
        <w:t>technological</w:t>
      </w:r>
      <w:r w:rsidRPr="006B24D3">
        <w:rPr>
          <w:spacing w:val="14"/>
          <w:sz w:val="24"/>
        </w:rPr>
        <w:t xml:space="preserve"> </w:t>
      </w:r>
      <w:r w:rsidRPr="006B24D3">
        <w:rPr>
          <w:sz w:val="24"/>
        </w:rPr>
        <w:t>regulatory</w:t>
      </w:r>
      <w:r w:rsidRPr="006B24D3">
        <w:rPr>
          <w:spacing w:val="11"/>
          <w:sz w:val="24"/>
        </w:rPr>
        <w:t xml:space="preserve"> </w:t>
      </w:r>
      <w:r w:rsidRPr="006B24D3">
        <w:rPr>
          <w:sz w:val="24"/>
        </w:rPr>
        <w:t>documentation,</w:t>
      </w:r>
      <w:r w:rsidRPr="006B24D3">
        <w:rPr>
          <w:spacing w:val="20"/>
          <w:sz w:val="24"/>
        </w:rPr>
        <w:t xml:space="preserve"> </w:t>
      </w:r>
      <w:r w:rsidRPr="006B24D3">
        <w:rPr>
          <w:sz w:val="24"/>
        </w:rPr>
        <w:t>qualification</w:t>
      </w:r>
      <w:r w:rsidRPr="006B24D3">
        <w:rPr>
          <w:spacing w:val="11"/>
          <w:sz w:val="24"/>
        </w:rPr>
        <w:t xml:space="preserve"> </w:t>
      </w:r>
      <w:r w:rsidRPr="006B24D3">
        <w:rPr>
          <w:sz w:val="24"/>
        </w:rPr>
        <w:t>requirements</w:t>
      </w:r>
      <w:r w:rsidRPr="006B24D3">
        <w:rPr>
          <w:spacing w:val="12"/>
          <w:sz w:val="24"/>
        </w:rPr>
        <w:t xml:space="preserve"> </w:t>
      </w:r>
      <w:r w:rsidRPr="006B24D3">
        <w:rPr>
          <w:sz w:val="24"/>
        </w:rPr>
        <w:t>for</w:t>
      </w:r>
      <w:r w:rsidRPr="006B24D3">
        <w:rPr>
          <w:spacing w:val="11"/>
          <w:sz w:val="24"/>
        </w:rPr>
        <w:t xml:space="preserve"> </w:t>
      </w:r>
      <w:r w:rsidRPr="006B24D3">
        <w:rPr>
          <w:sz w:val="24"/>
        </w:rPr>
        <w:t>the</w:t>
      </w:r>
      <w:r w:rsidRPr="006B24D3">
        <w:rPr>
          <w:spacing w:val="9"/>
          <w:sz w:val="24"/>
        </w:rPr>
        <w:t xml:space="preserve"> </w:t>
      </w:r>
      <w:r w:rsidRPr="006B24D3">
        <w:rPr>
          <w:sz w:val="24"/>
        </w:rPr>
        <w:t>authorized</w:t>
      </w:r>
      <w:r w:rsidR="006B24D3">
        <w:rPr>
          <w:sz w:val="24"/>
          <w:lang w:val="uk-UA"/>
        </w:rPr>
        <w:t xml:space="preserve"> </w:t>
      </w:r>
      <w:r w:rsidRPr="00BF6AC9">
        <w:rPr>
          <w:sz w:val="24"/>
          <w:szCs w:val="24"/>
        </w:rPr>
        <w:t>person, his/her powers, rights and responsibilities are determined by the license conditions for conducting</w:t>
      </w:r>
      <w:r w:rsidRPr="00BF6AC9">
        <w:rPr>
          <w:spacing w:val="-8"/>
          <w:sz w:val="24"/>
          <w:szCs w:val="24"/>
        </w:rPr>
        <w:t xml:space="preserve"> </w:t>
      </w:r>
      <w:r w:rsidRPr="00BF6AC9">
        <w:rPr>
          <w:sz w:val="24"/>
          <w:szCs w:val="24"/>
        </w:rPr>
        <w:t>economic</w:t>
      </w:r>
      <w:r w:rsidRPr="00BF6AC9">
        <w:rPr>
          <w:spacing w:val="-8"/>
          <w:sz w:val="24"/>
          <w:szCs w:val="24"/>
        </w:rPr>
        <w:t xml:space="preserve"> </w:t>
      </w:r>
      <w:r w:rsidRPr="00BF6AC9">
        <w:rPr>
          <w:sz w:val="24"/>
          <w:szCs w:val="24"/>
        </w:rPr>
        <w:t>activities</w:t>
      </w:r>
      <w:r w:rsidRPr="00BF6AC9">
        <w:rPr>
          <w:spacing w:val="-10"/>
          <w:sz w:val="24"/>
          <w:szCs w:val="24"/>
        </w:rPr>
        <w:t xml:space="preserve"> </w:t>
      </w:r>
      <w:r w:rsidRPr="00BF6AC9">
        <w:rPr>
          <w:sz w:val="24"/>
          <w:szCs w:val="24"/>
        </w:rPr>
        <w:t>for</w:t>
      </w:r>
      <w:r w:rsidRPr="00BF6AC9">
        <w:rPr>
          <w:spacing w:val="-8"/>
          <w:sz w:val="24"/>
          <w:szCs w:val="24"/>
        </w:rPr>
        <w:t xml:space="preserve"> </w:t>
      </w:r>
      <w:r w:rsidRPr="00BF6AC9">
        <w:rPr>
          <w:sz w:val="24"/>
          <w:szCs w:val="24"/>
        </w:rPr>
        <w:t>the</w:t>
      </w:r>
      <w:r w:rsidRPr="00BF6AC9">
        <w:rPr>
          <w:spacing w:val="-13"/>
          <w:sz w:val="24"/>
          <w:szCs w:val="24"/>
        </w:rPr>
        <w:t xml:space="preserve"> </w:t>
      </w:r>
      <w:r w:rsidRPr="00BF6AC9">
        <w:rPr>
          <w:sz w:val="24"/>
          <w:szCs w:val="24"/>
        </w:rPr>
        <w:t>manufacture</w:t>
      </w:r>
      <w:r w:rsidRPr="00BF6AC9">
        <w:rPr>
          <w:spacing w:val="-13"/>
          <w:sz w:val="24"/>
          <w:szCs w:val="24"/>
        </w:rPr>
        <w:t xml:space="preserve"> </w:t>
      </w:r>
      <w:r w:rsidRPr="00BF6AC9">
        <w:rPr>
          <w:sz w:val="24"/>
          <w:szCs w:val="24"/>
        </w:rPr>
        <w:t>of</w:t>
      </w:r>
      <w:r w:rsidRPr="00BF6AC9">
        <w:rPr>
          <w:spacing w:val="-11"/>
          <w:sz w:val="24"/>
          <w:szCs w:val="24"/>
        </w:rPr>
        <w:t xml:space="preserve"> </w:t>
      </w:r>
      <w:r w:rsidRPr="00BF6AC9">
        <w:rPr>
          <w:sz w:val="24"/>
          <w:szCs w:val="24"/>
        </w:rPr>
        <w:t>medicinal</w:t>
      </w:r>
      <w:r w:rsidRPr="00BF6AC9">
        <w:rPr>
          <w:spacing w:val="-14"/>
          <w:sz w:val="24"/>
          <w:szCs w:val="24"/>
        </w:rPr>
        <w:t xml:space="preserve"> </w:t>
      </w:r>
      <w:r w:rsidRPr="00BF6AC9">
        <w:rPr>
          <w:sz w:val="24"/>
          <w:szCs w:val="24"/>
        </w:rPr>
        <w:t>products</w:t>
      </w:r>
      <w:r w:rsidRPr="00BF6AC9">
        <w:rPr>
          <w:spacing w:val="-10"/>
          <w:sz w:val="24"/>
          <w:szCs w:val="24"/>
        </w:rPr>
        <w:t xml:space="preserve"> </w:t>
      </w:r>
      <w:r w:rsidRPr="00BF6AC9">
        <w:rPr>
          <w:sz w:val="24"/>
          <w:szCs w:val="24"/>
        </w:rPr>
        <w:t>and/or</w:t>
      </w:r>
      <w:r w:rsidRPr="00BF6AC9">
        <w:rPr>
          <w:spacing w:val="-11"/>
          <w:sz w:val="24"/>
          <w:szCs w:val="24"/>
        </w:rPr>
        <w:t xml:space="preserve"> </w:t>
      </w:r>
      <w:r w:rsidRPr="00BF6AC9">
        <w:rPr>
          <w:sz w:val="24"/>
          <w:szCs w:val="24"/>
        </w:rPr>
        <w:t>import</w:t>
      </w:r>
      <w:r w:rsidRPr="00BF6AC9">
        <w:rPr>
          <w:spacing w:val="-13"/>
          <w:sz w:val="24"/>
          <w:szCs w:val="24"/>
        </w:rPr>
        <w:t xml:space="preserve"> </w:t>
      </w:r>
      <w:r w:rsidRPr="00BF6AC9">
        <w:rPr>
          <w:sz w:val="24"/>
          <w:szCs w:val="24"/>
        </w:rPr>
        <w:t>of</w:t>
      </w:r>
      <w:r w:rsidRPr="00BF6AC9">
        <w:rPr>
          <w:spacing w:val="-8"/>
          <w:sz w:val="24"/>
          <w:szCs w:val="24"/>
        </w:rPr>
        <w:t xml:space="preserve"> </w:t>
      </w:r>
      <w:r w:rsidRPr="00BF6AC9">
        <w:rPr>
          <w:sz w:val="24"/>
          <w:szCs w:val="24"/>
        </w:rPr>
        <w:t>medicinal products (except for APIs), approved by the Cabinet of Ministers of</w:t>
      </w:r>
      <w:r w:rsidRPr="00BF6AC9">
        <w:rPr>
          <w:spacing w:val="-5"/>
          <w:sz w:val="24"/>
          <w:szCs w:val="24"/>
        </w:rPr>
        <w:t xml:space="preserve"> </w:t>
      </w:r>
      <w:r w:rsidRPr="00BF6AC9">
        <w:rPr>
          <w:sz w:val="24"/>
          <w:szCs w:val="24"/>
        </w:rPr>
        <w:t>Ukraine</w:t>
      </w:r>
      <w:r>
        <w:t>.</w:t>
      </w:r>
    </w:p>
    <w:p w:rsidR="00FF7BDE" w:rsidRDefault="00A22A0C">
      <w:pPr>
        <w:pStyle w:val="a5"/>
        <w:numPr>
          <w:ilvl w:val="0"/>
          <w:numId w:val="144"/>
        </w:numPr>
        <w:tabs>
          <w:tab w:val="left" w:pos="861"/>
        </w:tabs>
        <w:spacing w:before="147"/>
        <w:ind w:right="310" w:firstLine="450"/>
        <w:rPr>
          <w:sz w:val="24"/>
        </w:rPr>
      </w:pPr>
      <w:r>
        <w:rPr>
          <w:sz w:val="24"/>
        </w:rPr>
        <w:t>The basis for issuing a manufacturing license of medicinal products shall be the availability of the appropriate material and technical facilities, qualified personnel, as well as conditions for quality control of the medicinal products to be manufactured. Compliance of the material and technical facilities, personnel qualifications, as well as the conditions for quality control of the medicinal products to be manufactured, the requirements of the license conditions, Good Manufacturing Practice (GMP) and the label claim in the documents for receipt of the license submitted by the licensee is subject to verification before the license is issued within the term, provided for by this Law, for issuing a license, at the site by a state control authority in accordance with the procedure established by the Cabinet of Ministers of</w:t>
      </w:r>
      <w:r>
        <w:rPr>
          <w:spacing w:val="-10"/>
          <w:sz w:val="24"/>
        </w:rPr>
        <w:t xml:space="preserve"> </w:t>
      </w:r>
      <w:r>
        <w:rPr>
          <w:sz w:val="24"/>
        </w:rPr>
        <w:t>Ukraine.</w:t>
      </w:r>
    </w:p>
    <w:p w:rsidR="00FF7BDE" w:rsidRDefault="00A22A0C">
      <w:pPr>
        <w:pStyle w:val="a5"/>
        <w:numPr>
          <w:ilvl w:val="0"/>
          <w:numId w:val="144"/>
        </w:numPr>
        <w:tabs>
          <w:tab w:val="left" w:pos="866"/>
        </w:tabs>
        <w:spacing w:before="153"/>
        <w:ind w:right="311" w:firstLine="450"/>
        <w:rPr>
          <w:sz w:val="24"/>
        </w:rPr>
      </w:pPr>
      <w:r>
        <w:rPr>
          <w:sz w:val="24"/>
        </w:rPr>
        <w:t>The basis for issuing an import license of medicinal products (except for APIs) shall be the availability of the appropriate material and technical facilities, qualified personnel, as well as conditions for quality control of the medicinal products to be imported into Ukraine. Compliance of the material and technical facilities, personnel qualifications, as well as the conditions for quality control of the medicinal products to be imported into Ukraine, the requirements of the license conditions, Good Manufacturing Practice (GMP) and the label claim in the documents for receipt of the license submitted by the licensee is subject to mandatory verification before the license is issued within the term, provided for by this Law, for issuing a license, at the place of activity by a state control</w:t>
      </w:r>
      <w:r>
        <w:rPr>
          <w:spacing w:val="-14"/>
          <w:sz w:val="24"/>
        </w:rPr>
        <w:t xml:space="preserve"> </w:t>
      </w:r>
      <w:r>
        <w:rPr>
          <w:sz w:val="24"/>
        </w:rPr>
        <w:t>authority</w:t>
      </w:r>
      <w:r>
        <w:rPr>
          <w:spacing w:val="-17"/>
          <w:sz w:val="24"/>
        </w:rPr>
        <w:t xml:space="preserve"> </w:t>
      </w:r>
      <w:r>
        <w:rPr>
          <w:sz w:val="24"/>
        </w:rPr>
        <w:t>in</w:t>
      </w:r>
      <w:r>
        <w:rPr>
          <w:spacing w:val="-12"/>
          <w:sz w:val="24"/>
        </w:rPr>
        <w:t xml:space="preserve"> </w:t>
      </w:r>
      <w:r>
        <w:rPr>
          <w:sz w:val="24"/>
        </w:rPr>
        <w:t>accordance</w:t>
      </w:r>
      <w:r>
        <w:rPr>
          <w:spacing w:val="-19"/>
          <w:sz w:val="24"/>
        </w:rPr>
        <w:t xml:space="preserve"> </w:t>
      </w:r>
      <w:r>
        <w:rPr>
          <w:sz w:val="24"/>
        </w:rPr>
        <w:t>with</w:t>
      </w:r>
      <w:r>
        <w:rPr>
          <w:spacing w:val="-12"/>
          <w:sz w:val="24"/>
        </w:rPr>
        <w:t xml:space="preserve"> </w:t>
      </w:r>
      <w:r>
        <w:rPr>
          <w:sz w:val="24"/>
        </w:rPr>
        <w:t>the</w:t>
      </w:r>
      <w:r>
        <w:rPr>
          <w:spacing w:val="-18"/>
          <w:sz w:val="24"/>
        </w:rPr>
        <w:t xml:space="preserve"> </w:t>
      </w:r>
      <w:r>
        <w:rPr>
          <w:sz w:val="24"/>
        </w:rPr>
        <w:t>procedure</w:t>
      </w:r>
      <w:r>
        <w:rPr>
          <w:spacing w:val="-14"/>
          <w:sz w:val="24"/>
        </w:rPr>
        <w:t xml:space="preserve"> </w:t>
      </w:r>
      <w:r>
        <w:rPr>
          <w:sz w:val="24"/>
        </w:rPr>
        <w:t>established</w:t>
      </w:r>
      <w:r>
        <w:rPr>
          <w:spacing w:val="-17"/>
          <w:sz w:val="24"/>
        </w:rPr>
        <w:t xml:space="preserve"> </w:t>
      </w:r>
      <w:r>
        <w:rPr>
          <w:sz w:val="24"/>
        </w:rPr>
        <w:t>by</w:t>
      </w:r>
      <w:r>
        <w:rPr>
          <w:spacing w:val="-12"/>
          <w:sz w:val="24"/>
        </w:rPr>
        <w:t xml:space="preserve"> </w:t>
      </w:r>
      <w:r>
        <w:rPr>
          <w:sz w:val="24"/>
        </w:rPr>
        <w:t>the</w:t>
      </w:r>
      <w:r>
        <w:rPr>
          <w:spacing w:val="-14"/>
          <w:sz w:val="24"/>
        </w:rPr>
        <w:t xml:space="preserve"> </w:t>
      </w:r>
      <w:r>
        <w:rPr>
          <w:sz w:val="24"/>
        </w:rPr>
        <w:t>Cabinet</w:t>
      </w:r>
      <w:r>
        <w:rPr>
          <w:spacing w:val="-13"/>
          <w:sz w:val="24"/>
        </w:rPr>
        <w:t xml:space="preserve"> </w:t>
      </w:r>
      <w:r>
        <w:rPr>
          <w:sz w:val="24"/>
        </w:rPr>
        <w:t>of</w:t>
      </w:r>
      <w:r>
        <w:rPr>
          <w:spacing w:val="-16"/>
          <w:sz w:val="24"/>
        </w:rPr>
        <w:t xml:space="preserve"> </w:t>
      </w:r>
      <w:r>
        <w:rPr>
          <w:sz w:val="24"/>
        </w:rPr>
        <w:t>Ministers</w:t>
      </w:r>
      <w:r>
        <w:rPr>
          <w:spacing w:val="-16"/>
          <w:sz w:val="24"/>
        </w:rPr>
        <w:t xml:space="preserve"> </w:t>
      </w:r>
      <w:r>
        <w:rPr>
          <w:sz w:val="24"/>
        </w:rPr>
        <w:t>of</w:t>
      </w:r>
      <w:r>
        <w:rPr>
          <w:spacing w:val="-16"/>
          <w:sz w:val="24"/>
        </w:rPr>
        <w:t xml:space="preserve"> </w:t>
      </w:r>
      <w:r>
        <w:rPr>
          <w:sz w:val="24"/>
        </w:rPr>
        <w:t>Ukraine.</w:t>
      </w:r>
    </w:p>
    <w:p w:rsidR="00FF7BDE" w:rsidRDefault="00A22A0C">
      <w:pPr>
        <w:pStyle w:val="a5"/>
        <w:numPr>
          <w:ilvl w:val="0"/>
          <w:numId w:val="144"/>
        </w:numPr>
        <w:tabs>
          <w:tab w:val="left" w:pos="1006"/>
        </w:tabs>
        <w:spacing w:before="151"/>
        <w:ind w:right="309" w:firstLine="450"/>
        <w:rPr>
          <w:sz w:val="24"/>
        </w:rPr>
      </w:pPr>
      <w:r>
        <w:rPr>
          <w:sz w:val="24"/>
        </w:rPr>
        <w:t>The manufacturing license of medicinal products and/or the import license of medicinal products</w:t>
      </w:r>
      <w:r>
        <w:rPr>
          <w:spacing w:val="-12"/>
          <w:sz w:val="24"/>
        </w:rPr>
        <w:t xml:space="preserve"> </w:t>
      </w:r>
      <w:r>
        <w:rPr>
          <w:sz w:val="24"/>
        </w:rPr>
        <w:t>(except</w:t>
      </w:r>
      <w:r>
        <w:rPr>
          <w:spacing w:val="-14"/>
          <w:sz w:val="24"/>
        </w:rPr>
        <w:t xml:space="preserve"> </w:t>
      </w:r>
      <w:r>
        <w:rPr>
          <w:sz w:val="24"/>
        </w:rPr>
        <w:t>for</w:t>
      </w:r>
      <w:r>
        <w:rPr>
          <w:spacing w:val="-13"/>
          <w:sz w:val="24"/>
        </w:rPr>
        <w:t xml:space="preserve"> </w:t>
      </w:r>
      <w:r>
        <w:rPr>
          <w:sz w:val="24"/>
        </w:rPr>
        <w:t>APIs)</w:t>
      </w:r>
      <w:r>
        <w:rPr>
          <w:spacing w:val="-12"/>
          <w:sz w:val="24"/>
        </w:rPr>
        <w:t xml:space="preserve"> </w:t>
      </w:r>
      <w:r>
        <w:rPr>
          <w:sz w:val="24"/>
        </w:rPr>
        <w:t>applies</w:t>
      </w:r>
      <w:r>
        <w:rPr>
          <w:spacing w:val="-12"/>
          <w:sz w:val="24"/>
        </w:rPr>
        <w:t xml:space="preserve"> </w:t>
      </w:r>
      <w:r>
        <w:rPr>
          <w:sz w:val="24"/>
        </w:rPr>
        <w:t>only</w:t>
      </w:r>
      <w:r>
        <w:rPr>
          <w:spacing w:val="-13"/>
          <w:sz w:val="24"/>
        </w:rPr>
        <w:t xml:space="preserve"> </w:t>
      </w:r>
      <w:r>
        <w:rPr>
          <w:sz w:val="24"/>
        </w:rPr>
        <w:t>to</w:t>
      </w:r>
      <w:r>
        <w:rPr>
          <w:spacing w:val="-9"/>
          <w:sz w:val="24"/>
        </w:rPr>
        <w:t xml:space="preserve"> </w:t>
      </w:r>
      <w:r>
        <w:rPr>
          <w:sz w:val="24"/>
        </w:rPr>
        <w:t>manufacturing</w:t>
      </w:r>
      <w:r>
        <w:rPr>
          <w:spacing w:val="-13"/>
          <w:sz w:val="24"/>
        </w:rPr>
        <w:t xml:space="preserve"> </w:t>
      </w:r>
      <w:r>
        <w:rPr>
          <w:sz w:val="24"/>
        </w:rPr>
        <w:t>premises,</w:t>
      </w:r>
      <w:r>
        <w:rPr>
          <w:spacing w:val="-9"/>
          <w:sz w:val="24"/>
        </w:rPr>
        <w:t xml:space="preserve"> </w:t>
      </w:r>
      <w:r>
        <w:rPr>
          <w:sz w:val="24"/>
        </w:rPr>
        <w:t>manufacturing</w:t>
      </w:r>
      <w:r>
        <w:rPr>
          <w:spacing w:val="-13"/>
          <w:sz w:val="24"/>
        </w:rPr>
        <w:t xml:space="preserve"> </w:t>
      </w:r>
      <w:r>
        <w:rPr>
          <w:sz w:val="24"/>
        </w:rPr>
        <w:t>operations,</w:t>
      </w:r>
      <w:r>
        <w:rPr>
          <w:spacing w:val="-14"/>
          <w:sz w:val="24"/>
        </w:rPr>
        <w:t xml:space="preserve"> </w:t>
      </w:r>
      <w:r>
        <w:rPr>
          <w:sz w:val="24"/>
        </w:rPr>
        <w:t>import operations, medicinal products and pharmaceutical forms, which are entered into the Licensing Register.</w:t>
      </w:r>
    </w:p>
    <w:p w:rsidR="00FF7BDE" w:rsidRDefault="00A22A0C">
      <w:pPr>
        <w:pStyle w:val="a5"/>
        <w:numPr>
          <w:ilvl w:val="0"/>
          <w:numId w:val="144"/>
        </w:numPr>
        <w:tabs>
          <w:tab w:val="left" w:pos="961"/>
        </w:tabs>
        <w:spacing w:before="152"/>
        <w:ind w:right="307" w:firstLine="450"/>
        <w:rPr>
          <w:sz w:val="24"/>
        </w:rPr>
      </w:pPr>
      <w:r>
        <w:rPr>
          <w:sz w:val="24"/>
        </w:rPr>
        <w:t>Requirements</w:t>
      </w:r>
      <w:r>
        <w:rPr>
          <w:spacing w:val="-12"/>
          <w:sz w:val="24"/>
        </w:rPr>
        <w:t xml:space="preserve"> </w:t>
      </w:r>
      <w:r>
        <w:rPr>
          <w:sz w:val="24"/>
        </w:rPr>
        <w:t>for</w:t>
      </w:r>
      <w:r>
        <w:rPr>
          <w:spacing w:val="-12"/>
          <w:sz w:val="24"/>
        </w:rPr>
        <w:t xml:space="preserve"> </w:t>
      </w:r>
      <w:r>
        <w:rPr>
          <w:sz w:val="24"/>
        </w:rPr>
        <w:t>the</w:t>
      </w:r>
      <w:r>
        <w:rPr>
          <w:spacing w:val="-14"/>
          <w:sz w:val="24"/>
        </w:rPr>
        <w:t xml:space="preserve"> </w:t>
      </w:r>
      <w:r>
        <w:rPr>
          <w:sz w:val="24"/>
        </w:rPr>
        <w:t>content,</w:t>
      </w:r>
      <w:r>
        <w:rPr>
          <w:spacing w:val="-13"/>
          <w:sz w:val="24"/>
        </w:rPr>
        <w:t xml:space="preserve"> </w:t>
      </w:r>
      <w:r>
        <w:rPr>
          <w:sz w:val="24"/>
        </w:rPr>
        <w:t>design</w:t>
      </w:r>
      <w:r>
        <w:rPr>
          <w:spacing w:val="-8"/>
          <w:sz w:val="24"/>
        </w:rPr>
        <w:t xml:space="preserve"> </w:t>
      </w:r>
      <w:r>
        <w:rPr>
          <w:sz w:val="24"/>
        </w:rPr>
        <w:t>and</w:t>
      </w:r>
      <w:r>
        <w:rPr>
          <w:spacing w:val="-14"/>
          <w:sz w:val="24"/>
        </w:rPr>
        <w:t xml:space="preserve"> </w:t>
      </w:r>
      <w:r>
        <w:rPr>
          <w:sz w:val="24"/>
        </w:rPr>
        <w:t>re-issuance</w:t>
      </w:r>
      <w:r>
        <w:rPr>
          <w:spacing w:val="-14"/>
          <w:sz w:val="24"/>
        </w:rPr>
        <w:t xml:space="preserve"> </w:t>
      </w:r>
      <w:r>
        <w:rPr>
          <w:sz w:val="24"/>
        </w:rPr>
        <w:t>of</w:t>
      </w:r>
      <w:r>
        <w:rPr>
          <w:spacing w:val="-12"/>
          <w:sz w:val="24"/>
        </w:rPr>
        <w:t xml:space="preserve"> </w:t>
      </w:r>
      <w:r>
        <w:rPr>
          <w:sz w:val="24"/>
        </w:rPr>
        <w:t>a</w:t>
      </w:r>
      <w:r>
        <w:rPr>
          <w:spacing w:val="-14"/>
          <w:sz w:val="24"/>
        </w:rPr>
        <w:t xml:space="preserve"> </w:t>
      </w:r>
      <w:r>
        <w:rPr>
          <w:sz w:val="24"/>
        </w:rPr>
        <w:t>manufacturing</w:t>
      </w:r>
      <w:r>
        <w:rPr>
          <w:spacing w:val="-8"/>
          <w:sz w:val="24"/>
        </w:rPr>
        <w:t xml:space="preserve"> </w:t>
      </w:r>
      <w:r>
        <w:rPr>
          <w:sz w:val="24"/>
        </w:rPr>
        <w:t>license</w:t>
      </w:r>
      <w:r>
        <w:rPr>
          <w:spacing w:val="-14"/>
          <w:sz w:val="24"/>
        </w:rPr>
        <w:t xml:space="preserve"> </w:t>
      </w:r>
      <w:r>
        <w:rPr>
          <w:sz w:val="24"/>
        </w:rPr>
        <w:t>of</w:t>
      </w:r>
      <w:r>
        <w:rPr>
          <w:spacing w:val="-12"/>
          <w:sz w:val="24"/>
        </w:rPr>
        <w:t xml:space="preserve"> </w:t>
      </w:r>
      <w:r>
        <w:rPr>
          <w:sz w:val="24"/>
        </w:rPr>
        <w:t>medicinal products and/or import license of medicinal products (except for APIs) and information entered into the Licensing Register are established by the license</w:t>
      </w:r>
      <w:r>
        <w:rPr>
          <w:spacing w:val="3"/>
          <w:sz w:val="24"/>
        </w:rPr>
        <w:t xml:space="preserve"> </w:t>
      </w:r>
      <w:r>
        <w:rPr>
          <w:sz w:val="24"/>
        </w:rPr>
        <w:t>conditions.</w:t>
      </w:r>
    </w:p>
    <w:p w:rsidR="00FF7BDE" w:rsidRDefault="00A22A0C">
      <w:pPr>
        <w:pStyle w:val="a5"/>
        <w:numPr>
          <w:ilvl w:val="0"/>
          <w:numId w:val="144"/>
        </w:numPr>
        <w:tabs>
          <w:tab w:val="left" w:pos="976"/>
        </w:tabs>
        <w:spacing w:before="147" w:line="242" w:lineRule="auto"/>
        <w:ind w:right="314" w:firstLine="450"/>
        <w:rPr>
          <w:sz w:val="24"/>
        </w:rPr>
      </w:pPr>
      <w:r>
        <w:rPr>
          <w:sz w:val="24"/>
        </w:rPr>
        <w:t>A manufacturing license of medicinal products and/or import license of medicinal products (except</w:t>
      </w:r>
      <w:r>
        <w:rPr>
          <w:spacing w:val="-15"/>
          <w:sz w:val="24"/>
        </w:rPr>
        <w:t xml:space="preserve"> </w:t>
      </w:r>
      <w:r>
        <w:rPr>
          <w:sz w:val="24"/>
        </w:rPr>
        <w:t>for</w:t>
      </w:r>
      <w:r>
        <w:rPr>
          <w:spacing w:val="-12"/>
          <w:sz w:val="24"/>
        </w:rPr>
        <w:t xml:space="preserve"> </w:t>
      </w:r>
      <w:r>
        <w:rPr>
          <w:sz w:val="24"/>
        </w:rPr>
        <w:t>APIs)</w:t>
      </w:r>
      <w:r>
        <w:rPr>
          <w:spacing w:val="-12"/>
          <w:sz w:val="24"/>
        </w:rPr>
        <w:t xml:space="preserve"> </w:t>
      </w:r>
      <w:r>
        <w:rPr>
          <w:sz w:val="24"/>
        </w:rPr>
        <w:t>shall</w:t>
      </w:r>
      <w:r>
        <w:rPr>
          <w:spacing w:val="-15"/>
          <w:sz w:val="24"/>
        </w:rPr>
        <w:t xml:space="preserve"> </w:t>
      </w:r>
      <w:r>
        <w:rPr>
          <w:sz w:val="24"/>
        </w:rPr>
        <w:t>be</w:t>
      </w:r>
      <w:r>
        <w:rPr>
          <w:spacing w:val="-14"/>
          <w:sz w:val="24"/>
        </w:rPr>
        <w:t xml:space="preserve"> </w:t>
      </w:r>
      <w:r>
        <w:rPr>
          <w:sz w:val="24"/>
        </w:rPr>
        <w:t>issued</w:t>
      </w:r>
      <w:r>
        <w:rPr>
          <w:spacing w:val="-13"/>
          <w:sz w:val="24"/>
        </w:rPr>
        <w:t xml:space="preserve"> </w:t>
      </w:r>
      <w:r>
        <w:rPr>
          <w:sz w:val="24"/>
        </w:rPr>
        <w:t>by</w:t>
      </w:r>
      <w:r>
        <w:rPr>
          <w:spacing w:val="-18"/>
          <w:sz w:val="24"/>
        </w:rPr>
        <w:t xml:space="preserve"> </w:t>
      </w:r>
      <w:r>
        <w:rPr>
          <w:sz w:val="24"/>
        </w:rPr>
        <w:t>a</w:t>
      </w:r>
      <w:r>
        <w:rPr>
          <w:spacing w:val="-15"/>
          <w:sz w:val="24"/>
        </w:rPr>
        <w:t xml:space="preserve"> </w:t>
      </w:r>
      <w:r>
        <w:rPr>
          <w:sz w:val="24"/>
        </w:rPr>
        <w:t>state</w:t>
      </w:r>
      <w:r>
        <w:rPr>
          <w:spacing w:val="-14"/>
          <w:sz w:val="24"/>
        </w:rPr>
        <w:t xml:space="preserve"> </w:t>
      </w:r>
      <w:r>
        <w:rPr>
          <w:sz w:val="24"/>
        </w:rPr>
        <w:t>control</w:t>
      </w:r>
      <w:r>
        <w:rPr>
          <w:spacing w:val="-14"/>
          <w:sz w:val="24"/>
        </w:rPr>
        <w:t xml:space="preserve"> </w:t>
      </w:r>
      <w:r>
        <w:rPr>
          <w:sz w:val="24"/>
        </w:rPr>
        <w:t>authority</w:t>
      </w:r>
      <w:r>
        <w:rPr>
          <w:spacing w:val="-14"/>
          <w:sz w:val="24"/>
        </w:rPr>
        <w:t xml:space="preserve"> </w:t>
      </w:r>
      <w:r>
        <w:rPr>
          <w:sz w:val="24"/>
        </w:rPr>
        <w:t>within</w:t>
      </w:r>
      <w:r>
        <w:rPr>
          <w:spacing w:val="-13"/>
          <w:sz w:val="24"/>
        </w:rPr>
        <w:t xml:space="preserve"> </w:t>
      </w:r>
      <w:r>
        <w:rPr>
          <w:sz w:val="24"/>
        </w:rPr>
        <w:t>a</w:t>
      </w:r>
      <w:r>
        <w:rPr>
          <w:spacing w:val="-14"/>
          <w:sz w:val="24"/>
        </w:rPr>
        <w:t xml:space="preserve"> </w:t>
      </w:r>
      <w:r>
        <w:rPr>
          <w:sz w:val="24"/>
        </w:rPr>
        <w:t>period</w:t>
      </w:r>
      <w:r>
        <w:rPr>
          <w:spacing w:val="-13"/>
          <w:sz w:val="24"/>
        </w:rPr>
        <w:t xml:space="preserve"> </w:t>
      </w:r>
      <w:r>
        <w:rPr>
          <w:sz w:val="24"/>
        </w:rPr>
        <w:t>not</w:t>
      </w:r>
      <w:r>
        <w:rPr>
          <w:spacing w:val="-15"/>
          <w:sz w:val="24"/>
        </w:rPr>
        <w:t xml:space="preserve"> </w:t>
      </w:r>
      <w:r>
        <w:rPr>
          <w:sz w:val="24"/>
        </w:rPr>
        <w:t>exceeding</w:t>
      </w:r>
      <w:r>
        <w:rPr>
          <w:spacing w:val="-13"/>
          <w:sz w:val="24"/>
        </w:rPr>
        <w:t xml:space="preserve"> </w:t>
      </w:r>
      <w:r>
        <w:rPr>
          <w:sz w:val="24"/>
        </w:rPr>
        <w:t>90</w:t>
      </w:r>
      <w:r>
        <w:rPr>
          <w:spacing w:val="-13"/>
          <w:sz w:val="24"/>
        </w:rPr>
        <w:t xml:space="preserve"> </w:t>
      </w:r>
      <w:r>
        <w:rPr>
          <w:sz w:val="24"/>
        </w:rPr>
        <w:t>calendar days of the date of receipt of a license application by a state control</w:t>
      </w:r>
      <w:r>
        <w:rPr>
          <w:spacing w:val="-1"/>
          <w:sz w:val="24"/>
        </w:rPr>
        <w:t xml:space="preserve"> </w:t>
      </w:r>
      <w:r>
        <w:rPr>
          <w:sz w:val="24"/>
        </w:rPr>
        <w:t>authority.</w:t>
      </w:r>
    </w:p>
    <w:p w:rsidR="00FF7BDE" w:rsidRDefault="00A22A0C">
      <w:pPr>
        <w:pStyle w:val="a5"/>
        <w:numPr>
          <w:ilvl w:val="0"/>
          <w:numId w:val="144"/>
        </w:numPr>
        <w:tabs>
          <w:tab w:val="left" w:pos="966"/>
        </w:tabs>
        <w:spacing w:before="144"/>
        <w:ind w:right="312" w:firstLine="450"/>
        <w:rPr>
          <w:sz w:val="24"/>
        </w:rPr>
      </w:pPr>
      <w:r>
        <w:rPr>
          <w:sz w:val="24"/>
        </w:rPr>
        <w:t>Amendments</w:t>
      </w:r>
      <w:r>
        <w:rPr>
          <w:spacing w:val="-8"/>
          <w:sz w:val="24"/>
        </w:rPr>
        <w:t xml:space="preserve"> </w:t>
      </w:r>
      <w:r>
        <w:rPr>
          <w:sz w:val="24"/>
        </w:rPr>
        <w:t>to</w:t>
      </w:r>
      <w:r>
        <w:rPr>
          <w:spacing w:val="-10"/>
          <w:sz w:val="24"/>
        </w:rPr>
        <w:t xml:space="preserve"> </w:t>
      </w:r>
      <w:r>
        <w:rPr>
          <w:sz w:val="24"/>
        </w:rPr>
        <w:t>the</w:t>
      </w:r>
      <w:r>
        <w:rPr>
          <w:spacing w:val="-11"/>
          <w:sz w:val="24"/>
        </w:rPr>
        <w:t xml:space="preserve"> </w:t>
      </w:r>
      <w:r>
        <w:rPr>
          <w:sz w:val="24"/>
        </w:rPr>
        <w:t>documents</w:t>
      </w:r>
      <w:r>
        <w:rPr>
          <w:spacing w:val="-8"/>
          <w:sz w:val="24"/>
        </w:rPr>
        <w:t xml:space="preserve"> </w:t>
      </w:r>
      <w:r>
        <w:rPr>
          <w:sz w:val="24"/>
        </w:rPr>
        <w:t>submitted</w:t>
      </w:r>
      <w:r>
        <w:rPr>
          <w:spacing w:val="-9"/>
          <w:sz w:val="24"/>
        </w:rPr>
        <w:t xml:space="preserve"> </w:t>
      </w:r>
      <w:r>
        <w:rPr>
          <w:sz w:val="24"/>
        </w:rPr>
        <w:t>for</w:t>
      </w:r>
      <w:r>
        <w:rPr>
          <w:spacing w:val="-9"/>
          <w:sz w:val="24"/>
        </w:rPr>
        <w:t xml:space="preserve"> </w:t>
      </w:r>
      <w:r>
        <w:rPr>
          <w:sz w:val="24"/>
        </w:rPr>
        <w:t>receipt</w:t>
      </w:r>
      <w:r>
        <w:rPr>
          <w:spacing w:val="-11"/>
          <w:sz w:val="24"/>
        </w:rPr>
        <w:t xml:space="preserve"> </w:t>
      </w:r>
      <w:r>
        <w:rPr>
          <w:sz w:val="24"/>
        </w:rPr>
        <w:t>of</w:t>
      </w:r>
      <w:r>
        <w:rPr>
          <w:spacing w:val="-9"/>
          <w:sz w:val="24"/>
        </w:rPr>
        <w:t xml:space="preserve"> </w:t>
      </w:r>
      <w:r>
        <w:rPr>
          <w:sz w:val="24"/>
        </w:rPr>
        <w:t>a</w:t>
      </w:r>
      <w:r>
        <w:rPr>
          <w:spacing w:val="-10"/>
          <w:sz w:val="24"/>
        </w:rPr>
        <w:t xml:space="preserve"> </w:t>
      </w:r>
      <w:r>
        <w:rPr>
          <w:sz w:val="24"/>
        </w:rPr>
        <w:t>manufacturing</w:t>
      </w:r>
      <w:r>
        <w:rPr>
          <w:spacing w:val="-10"/>
          <w:sz w:val="24"/>
        </w:rPr>
        <w:t xml:space="preserve"> </w:t>
      </w:r>
      <w:r>
        <w:rPr>
          <w:sz w:val="24"/>
        </w:rPr>
        <w:t>license</w:t>
      </w:r>
      <w:r>
        <w:rPr>
          <w:spacing w:val="-11"/>
          <w:sz w:val="24"/>
        </w:rPr>
        <w:t xml:space="preserve"> </w:t>
      </w:r>
      <w:r>
        <w:rPr>
          <w:sz w:val="24"/>
        </w:rPr>
        <w:t>of</w:t>
      </w:r>
      <w:r>
        <w:rPr>
          <w:spacing w:val="-8"/>
          <w:sz w:val="24"/>
        </w:rPr>
        <w:t xml:space="preserve"> </w:t>
      </w:r>
      <w:r>
        <w:rPr>
          <w:sz w:val="24"/>
        </w:rPr>
        <w:t>medicinal products and/or import license of medicinal products (except for APIs) are made by the licensee in the manner and within the period established by the license conditions for the relevant type of economic</w:t>
      </w:r>
      <w:r>
        <w:rPr>
          <w:spacing w:val="-3"/>
          <w:sz w:val="24"/>
        </w:rPr>
        <w:t xml:space="preserve"> </w:t>
      </w:r>
      <w:r>
        <w:rPr>
          <w:sz w:val="24"/>
        </w:rPr>
        <w:t>activity.</w:t>
      </w:r>
    </w:p>
    <w:p w:rsidR="00FF7BDE" w:rsidRDefault="00A22A0C">
      <w:pPr>
        <w:pStyle w:val="a3"/>
        <w:spacing w:before="152"/>
        <w:jc w:val="left"/>
      </w:pPr>
      <w:r>
        <w:rPr>
          <w:b/>
        </w:rPr>
        <w:t xml:space="preserve">Article 44. </w:t>
      </w:r>
      <w:r>
        <w:t>Obligations of the holder of a manufacturing license of medicinal products and/or import license of medicinal products</w:t>
      </w:r>
    </w:p>
    <w:p w:rsidR="00FF7BDE" w:rsidRDefault="00A22A0C">
      <w:pPr>
        <w:pStyle w:val="a5"/>
        <w:numPr>
          <w:ilvl w:val="0"/>
          <w:numId w:val="142"/>
        </w:numPr>
        <w:tabs>
          <w:tab w:val="left" w:pos="911"/>
        </w:tabs>
        <w:spacing w:before="148"/>
        <w:ind w:right="305" w:firstLine="450"/>
        <w:rPr>
          <w:sz w:val="24"/>
        </w:rPr>
      </w:pPr>
      <w:r>
        <w:rPr>
          <w:sz w:val="24"/>
        </w:rPr>
        <w:t>The holder of a manufacturing license of medicinal products and/or import license of medicinal products (except for APIs)</w:t>
      </w:r>
      <w:r>
        <w:rPr>
          <w:spacing w:val="-4"/>
          <w:sz w:val="24"/>
        </w:rPr>
        <w:t xml:space="preserve"> </w:t>
      </w:r>
      <w:r>
        <w:rPr>
          <w:sz w:val="24"/>
        </w:rPr>
        <w:t>shall:</w:t>
      </w:r>
    </w:p>
    <w:p w:rsidR="00FF7BDE" w:rsidRDefault="00A22A0C">
      <w:pPr>
        <w:pStyle w:val="a5"/>
        <w:numPr>
          <w:ilvl w:val="0"/>
          <w:numId w:val="141"/>
        </w:numPr>
        <w:tabs>
          <w:tab w:val="left" w:pos="862"/>
        </w:tabs>
        <w:spacing w:before="148" w:line="242" w:lineRule="auto"/>
        <w:ind w:right="318" w:firstLine="450"/>
        <w:rPr>
          <w:sz w:val="24"/>
        </w:rPr>
      </w:pPr>
      <w:r>
        <w:rPr>
          <w:sz w:val="24"/>
        </w:rPr>
        <w:t>have</w:t>
      </w:r>
      <w:r>
        <w:rPr>
          <w:spacing w:val="-15"/>
          <w:sz w:val="24"/>
        </w:rPr>
        <w:t xml:space="preserve"> </w:t>
      </w:r>
      <w:r>
        <w:rPr>
          <w:sz w:val="24"/>
        </w:rPr>
        <w:t>a</w:t>
      </w:r>
      <w:r>
        <w:rPr>
          <w:spacing w:val="-14"/>
          <w:sz w:val="24"/>
        </w:rPr>
        <w:t xml:space="preserve"> </w:t>
      </w:r>
      <w:r>
        <w:rPr>
          <w:sz w:val="24"/>
        </w:rPr>
        <w:t>sufficient</w:t>
      </w:r>
      <w:r>
        <w:rPr>
          <w:spacing w:val="-9"/>
          <w:sz w:val="24"/>
        </w:rPr>
        <w:t xml:space="preserve"> </w:t>
      </w:r>
      <w:r>
        <w:rPr>
          <w:sz w:val="24"/>
        </w:rPr>
        <w:t>number</w:t>
      </w:r>
      <w:r>
        <w:rPr>
          <w:spacing w:val="-12"/>
          <w:sz w:val="24"/>
        </w:rPr>
        <w:t xml:space="preserve"> </w:t>
      </w:r>
      <w:r>
        <w:rPr>
          <w:sz w:val="24"/>
        </w:rPr>
        <w:t>of</w:t>
      </w:r>
      <w:r>
        <w:rPr>
          <w:spacing w:val="-8"/>
          <w:sz w:val="24"/>
        </w:rPr>
        <w:t xml:space="preserve"> </w:t>
      </w:r>
      <w:r>
        <w:rPr>
          <w:sz w:val="24"/>
        </w:rPr>
        <w:t>employees</w:t>
      </w:r>
      <w:r>
        <w:rPr>
          <w:spacing w:val="-11"/>
          <w:sz w:val="24"/>
        </w:rPr>
        <w:t xml:space="preserve"> </w:t>
      </w:r>
      <w:r>
        <w:rPr>
          <w:sz w:val="24"/>
        </w:rPr>
        <w:t>who</w:t>
      </w:r>
      <w:r>
        <w:rPr>
          <w:spacing w:val="-13"/>
          <w:sz w:val="24"/>
        </w:rPr>
        <w:t xml:space="preserve"> </w:t>
      </w:r>
      <w:r>
        <w:rPr>
          <w:sz w:val="24"/>
        </w:rPr>
        <w:t>meet</w:t>
      </w:r>
      <w:r>
        <w:rPr>
          <w:spacing w:val="-14"/>
          <w:sz w:val="24"/>
        </w:rPr>
        <w:t xml:space="preserve"> </w:t>
      </w:r>
      <w:r>
        <w:rPr>
          <w:sz w:val="24"/>
        </w:rPr>
        <w:t>the</w:t>
      </w:r>
      <w:r>
        <w:rPr>
          <w:spacing w:val="-14"/>
          <w:sz w:val="24"/>
        </w:rPr>
        <w:t xml:space="preserve"> </w:t>
      </w:r>
      <w:r>
        <w:rPr>
          <w:sz w:val="24"/>
        </w:rPr>
        <w:t>established</w:t>
      </w:r>
      <w:r>
        <w:rPr>
          <w:spacing w:val="-13"/>
          <w:sz w:val="24"/>
        </w:rPr>
        <w:t xml:space="preserve"> </w:t>
      </w:r>
      <w:r>
        <w:rPr>
          <w:sz w:val="24"/>
        </w:rPr>
        <w:t>educational</w:t>
      </w:r>
      <w:r>
        <w:rPr>
          <w:spacing w:val="-14"/>
          <w:sz w:val="24"/>
        </w:rPr>
        <w:t xml:space="preserve"> </w:t>
      </w:r>
      <w:r>
        <w:rPr>
          <w:sz w:val="24"/>
        </w:rPr>
        <w:t>and</w:t>
      </w:r>
      <w:r>
        <w:rPr>
          <w:spacing w:val="-9"/>
          <w:sz w:val="24"/>
        </w:rPr>
        <w:t xml:space="preserve"> </w:t>
      </w:r>
      <w:r>
        <w:rPr>
          <w:sz w:val="24"/>
        </w:rPr>
        <w:t>qualification requirements to ensure the manufacture and/or import, quality control of medicinal products in accordance with the requirements of license conditions and Good Manufacturing Practice</w:t>
      </w:r>
      <w:r>
        <w:rPr>
          <w:spacing w:val="-24"/>
          <w:sz w:val="24"/>
        </w:rPr>
        <w:t xml:space="preserve"> </w:t>
      </w:r>
      <w:r>
        <w:rPr>
          <w:sz w:val="24"/>
        </w:rPr>
        <w:t>(GMP);</w:t>
      </w:r>
    </w:p>
    <w:p w:rsidR="00FF7BDE" w:rsidRDefault="00A22A0C">
      <w:pPr>
        <w:pStyle w:val="a5"/>
        <w:numPr>
          <w:ilvl w:val="0"/>
          <w:numId w:val="141"/>
        </w:numPr>
        <w:tabs>
          <w:tab w:val="left" w:pos="871"/>
        </w:tabs>
        <w:spacing w:before="144"/>
        <w:ind w:left="870" w:hanging="261"/>
        <w:rPr>
          <w:sz w:val="24"/>
        </w:rPr>
      </w:pPr>
      <w:r>
        <w:rPr>
          <w:sz w:val="24"/>
        </w:rPr>
        <w:t>immediately inform a state control authority on the change of the authorized</w:t>
      </w:r>
      <w:r>
        <w:rPr>
          <w:spacing w:val="-17"/>
          <w:sz w:val="24"/>
        </w:rPr>
        <w:t xml:space="preserve"> </w:t>
      </w:r>
      <w:r>
        <w:rPr>
          <w:sz w:val="24"/>
        </w:rPr>
        <w:t>person;</w:t>
      </w:r>
    </w:p>
    <w:p w:rsidR="00FF7BDE" w:rsidRDefault="00A22A0C">
      <w:pPr>
        <w:pStyle w:val="a5"/>
        <w:numPr>
          <w:ilvl w:val="0"/>
          <w:numId w:val="141"/>
        </w:numPr>
        <w:tabs>
          <w:tab w:val="left" w:pos="871"/>
        </w:tabs>
        <w:spacing w:before="150"/>
        <w:ind w:left="870" w:hanging="261"/>
        <w:rPr>
          <w:sz w:val="24"/>
        </w:rPr>
      </w:pPr>
      <w:r>
        <w:rPr>
          <w:sz w:val="24"/>
        </w:rPr>
        <w:t>sell authorized medicinal products in accordance with</w:t>
      </w:r>
      <w:r>
        <w:rPr>
          <w:spacing w:val="1"/>
          <w:sz w:val="24"/>
        </w:rPr>
        <w:t xml:space="preserve"> </w:t>
      </w:r>
      <w:r>
        <w:rPr>
          <w:sz w:val="24"/>
        </w:rPr>
        <w:t>law;</w:t>
      </w:r>
    </w:p>
    <w:p w:rsidR="00BF6AC9" w:rsidRPr="00BF6AC9" w:rsidRDefault="00A22A0C" w:rsidP="00A04D50">
      <w:pPr>
        <w:pStyle w:val="a5"/>
        <w:numPr>
          <w:ilvl w:val="0"/>
          <w:numId w:val="141"/>
        </w:numPr>
        <w:tabs>
          <w:tab w:val="left" w:pos="896"/>
        </w:tabs>
        <w:spacing w:before="76" w:line="242" w:lineRule="auto"/>
        <w:ind w:right="311" w:firstLine="450"/>
        <w:rPr>
          <w:sz w:val="24"/>
        </w:rPr>
      </w:pPr>
      <w:r w:rsidRPr="00BF6AC9">
        <w:rPr>
          <w:sz w:val="24"/>
        </w:rPr>
        <w:t>provide a state control authority with amendments (if any) to the documents submitted in accordance with</w:t>
      </w:r>
      <w:r w:rsidRPr="00BF6AC9">
        <w:rPr>
          <w:color w:val="006600"/>
          <w:sz w:val="24"/>
        </w:rPr>
        <w:t xml:space="preserve"> </w:t>
      </w:r>
      <w:hyperlink r:id="rId78" w:anchor="n649">
        <w:r w:rsidRPr="00570F3E">
          <w:rPr>
            <w:sz w:val="24"/>
          </w:rPr>
          <w:t xml:space="preserve">Article 43 </w:t>
        </w:r>
      </w:hyperlink>
      <w:r w:rsidRPr="00BF6AC9">
        <w:rPr>
          <w:sz w:val="24"/>
        </w:rPr>
        <w:t>of this</w:t>
      </w:r>
      <w:r w:rsidRPr="00BF6AC9">
        <w:rPr>
          <w:spacing w:val="1"/>
          <w:sz w:val="24"/>
        </w:rPr>
        <w:t xml:space="preserve"> </w:t>
      </w:r>
      <w:r w:rsidRPr="00BF6AC9">
        <w:rPr>
          <w:sz w:val="24"/>
        </w:rPr>
        <w:t>Law;</w:t>
      </w:r>
      <w:r w:rsidR="00BF6AC9">
        <w:rPr>
          <w:sz w:val="24"/>
          <w:lang w:val="uk-UA"/>
        </w:rPr>
        <w:t xml:space="preserve"> </w:t>
      </w:r>
    </w:p>
    <w:p w:rsidR="00FF7BDE" w:rsidRPr="00BF6AC9" w:rsidRDefault="00A22A0C" w:rsidP="00A04D50">
      <w:pPr>
        <w:pStyle w:val="a5"/>
        <w:numPr>
          <w:ilvl w:val="0"/>
          <w:numId w:val="141"/>
        </w:numPr>
        <w:tabs>
          <w:tab w:val="left" w:pos="896"/>
        </w:tabs>
        <w:spacing w:before="76" w:line="242" w:lineRule="auto"/>
        <w:ind w:right="311" w:firstLine="450"/>
        <w:rPr>
          <w:sz w:val="24"/>
        </w:rPr>
      </w:pPr>
      <w:r w:rsidRPr="00BF6AC9">
        <w:rPr>
          <w:sz w:val="24"/>
        </w:rPr>
        <w:t>allow officials of a state control authority to carry out an inspection of their rooms in accordance with the</w:t>
      </w:r>
      <w:r w:rsidRPr="00BF6AC9">
        <w:rPr>
          <w:spacing w:val="-5"/>
          <w:sz w:val="24"/>
        </w:rPr>
        <w:t xml:space="preserve"> </w:t>
      </w:r>
      <w:r w:rsidRPr="00BF6AC9">
        <w:rPr>
          <w:sz w:val="24"/>
        </w:rPr>
        <w:t>laws;</w:t>
      </w:r>
    </w:p>
    <w:p w:rsidR="00FF7BDE" w:rsidRDefault="00A22A0C">
      <w:pPr>
        <w:pStyle w:val="a5"/>
        <w:numPr>
          <w:ilvl w:val="0"/>
          <w:numId w:val="141"/>
        </w:numPr>
        <w:tabs>
          <w:tab w:val="left" w:pos="906"/>
        </w:tabs>
        <w:spacing w:before="148"/>
        <w:ind w:right="314" w:firstLine="450"/>
        <w:rPr>
          <w:sz w:val="24"/>
        </w:rPr>
      </w:pPr>
      <w:r>
        <w:rPr>
          <w:sz w:val="24"/>
        </w:rPr>
        <w:t>provide an opportunity for the authorized person to properly perform the assigned duties (provide all necessary means for this</w:t>
      </w:r>
      <w:r>
        <w:rPr>
          <w:spacing w:val="-3"/>
          <w:sz w:val="24"/>
        </w:rPr>
        <w:t xml:space="preserve"> </w:t>
      </w:r>
      <w:r>
        <w:rPr>
          <w:sz w:val="24"/>
        </w:rPr>
        <w:t>purpose);</w:t>
      </w:r>
    </w:p>
    <w:p w:rsidR="00FF7BDE" w:rsidRDefault="00A22A0C">
      <w:pPr>
        <w:pStyle w:val="a5"/>
        <w:numPr>
          <w:ilvl w:val="0"/>
          <w:numId w:val="141"/>
        </w:numPr>
        <w:tabs>
          <w:tab w:val="left" w:pos="886"/>
        </w:tabs>
        <w:spacing w:before="154"/>
        <w:ind w:right="304" w:firstLine="450"/>
        <w:rPr>
          <w:sz w:val="24"/>
        </w:rPr>
      </w:pPr>
      <w:r>
        <w:rPr>
          <w:sz w:val="24"/>
        </w:rPr>
        <w:t>ensure compliance of drug manufacturing processes with the Good Manufacturing Practice (GMP) requirements, use only active substances manufactured in accordance with the Good Manufacturing Practice (GMP) requirements for active substances, the distribution of which is conducted in accordance with the Good Distribution Practice (GDP) requirements for active substances. For this purpose, the holder of a manufacturing license of medicinal products and/or import license of medicinal products (except for APIs) shall monitor the compliance of economic entities engaged in the manufacture or wholesale trade in active substances with the Good Manufacturing Practice (GMP) and Good Distribution Practice (GDP) requirements by carrying out inspections (audits) of such entities according to their location and site (sites). Such inspections (audits) can be carried out by the holder of a manufacturing license of medicinal products and/or import license of medicinal products (except for APIs) personally or with a person acting on his/her behalf under contract. The conclusion of such an agreement shall not release the license holder from responsibility to fulfil the requirements specified in this</w:t>
      </w:r>
      <w:r>
        <w:rPr>
          <w:spacing w:val="2"/>
          <w:sz w:val="24"/>
        </w:rPr>
        <w:t xml:space="preserve"> </w:t>
      </w:r>
      <w:r>
        <w:rPr>
          <w:sz w:val="24"/>
        </w:rPr>
        <w:t>paragraph.</w:t>
      </w:r>
    </w:p>
    <w:p w:rsidR="00FF7BDE" w:rsidRDefault="00A22A0C">
      <w:pPr>
        <w:pStyle w:val="a5"/>
        <w:numPr>
          <w:ilvl w:val="0"/>
          <w:numId w:val="142"/>
        </w:numPr>
        <w:tabs>
          <w:tab w:val="left" w:pos="856"/>
        </w:tabs>
        <w:spacing w:before="148"/>
        <w:ind w:right="308" w:firstLine="450"/>
        <w:rPr>
          <w:sz w:val="24"/>
        </w:rPr>
      </w:pPr>
      <w:r>
        <w:rPr>
          <w:sz w:val="24"/>
        </w:rPr>
        <w:t>In addition to the requirements established by this Article § 1, the holder of a manufacturing license of medicinal products shall:</w:t>
      </w:r>
    </w:p>
    <w:p w:rsidR="00FF7BDE" w:rsidRDefault="00A22A0C">
      <w:pPr>
        <w:pStyle w:val="a5"/>
        <w:numPr>
          <w:ilvl w:val="0"/>
          <w:numId w:val="140"/>
        </w:numPr>
        <w:tabs>
          <w:tab w:val="left" w:pos="871"/>
        </w:tabs>
        <w:spacing w:before="153"/>
        <w:ind w:right="307" w:firstLine="450"/>
        <w:rPr>
          <w:sz w:val="24"/>
        </w:rPr>
      </w:pPr>
      <w:r>
        <w:rPr>
          <w:sz w:val="24"/>
        </w:rPr>
        <w:t>ensure the suitability of excipients for use in the manufacture of medicinal products and their compliance with the Good Manufacturing Practice (GMP) requirements, which is established on the basis</w:t>
      </w:r>
      <w:r>
        <w:rPr>
          <w:spacing w:val="-3"/>
          <w:sz w:val="24"/>
        </w:rPr>
        <w:t xml:space="preserve"> </w:t>
      </w:r>
      <w:r>
        <w:rPr>
          <w:sz w:val="24"/>
        </w:rPr>
        <w:t>of</w:t>
      </w:r>
      <w:r>
        <w:rPr>
          <w:spacing w:val="-3"/>
          <w:sz w:val="24"/>
        </w:rPr>
        <w:t xml:space="preserve"> </w:t>
      </w:r>
      <w:r>
        <w:rPr>
          <w:sz w:val="24"/>
        </w:rPr>
        <w:t>a</w:t>
      </w:r>
      <w:r>
        <w:rPr>
          <w:spacing w:val="-4"/>
          <w:sz w:val="24"/>
        </w:rPr>
        <w:t xml:space="preserve"> </w:t>
      </w:r>
      <w:r>
        <w:rPr>
          <w:sz w:val="24"/>
        </w:rPr>
        <w:t>formal</w:t>
      </w:r>
      <w:r>
        <w:rPr>
          <w:spacing w:val="-4"/>
          <w:sz w:val="24"/>
        </w:rPr>
        <w:t xml:space="preserve"> </w:t>
      </w:r>
      <w:r>
        <w:rPr>
          <w:sz w:val="24"/>
        </w:rPr>
        <w:t>general</w:t>
      </w:r>
      <w:r>
        <w:rPr>
          <w:spacing w:val="-5"/>
          <w:sz w:val="24"/>
        </w:rPr>
        <w:t xml:space="preserve"> </w:t>
      </w:r>
      <w:r>
        <w:rPr>
          <w:sz w:val="24"/>
        </w:rPr>
        <w:t>risk</w:t>
      </w:r>
      <w:r>
        <w:rPr>
          <w:spacing w:val="-3"/>
          <w:sz w:val="24"/>
        </w:rPr>
        <w:t xml:space="preserve"> </w:t>
      </w:r>
      <w:r>
        <w:rPr>
          <w:sz w:val="24"/>
        </w:rPr>
        <w:t>assessment.</w:t>
      </w:r>
      <w:r>
        <w:rPr>
          <w:spacing w:val="-3"/>
          <w:sz w:val="24"/>
        </w:rPr>
        <w:t xml:space="preserve"> </w:t>
      </w:r>
      <w:r>
        <w:rPr>
          <w:sz w:val="24"/>
        </w:rPr>
        <w:t>Risk</w:t>
      </w:r>
      <w:r>
        <w:rPr>
          <w:spacing w:val="-3"/>
          <w:sz w:val="24"/>
        </w:rPr>
        <w:t xml:space="preserve"> </w:t>
      </w:r>
      <w:r>
        <w:rPr>
          <w:sz w:val="24"/>
        </w:rPr>
        <w:t>assessment</w:t>
      </w:r>
      <w:r>
        <w:rPr>
          <w:spacing w:val="-5"/>
          <w:sz w:val="24"/>
        </w:rPr>
        <w:t xml:space="preserve"> </w:t>
      </w:r>
      <w:r>
        <w:rPr>
          <w:sz w:val="24"/>
        </w:rPr>
        <w:t>includes</w:t>
      </w:r>
      <w:r>
        <w:rPr>
          <w:spacing w:val="-2"/>
          <w:sz w:val="24"/>
        </w:rPr>
        <w:t xml:space="preserve"> </w:t>
      </w:r>
      <w:r>
        <w:rPr>
          <w:sz w:val="24"/>
        </w:rPr>
        <w:t>quality</w:t>
      </w:r>
      <w:r>
        <w:rPr>
          <w:spacing w:val="-3"/>
          <w:sz w:val="24"/>
        </w:rPr>
        <w:t xml:space="preserve"> </w:t>
      </w:r>
      <w:r>
        <w:rPr>
          <w:sz w:val="24"/>
        </w:rPr>
        <w:t>control</w:t>
      </w:r>
      <w:r>
        <w:rPr>
          <w:spacing w:val="-5"/>
          <w:sz w:val="24"/>
        </w:rPr>
        <w:t xml:space="preserve"> </w:t>
      </w:r>
      <w:r>
        <w:rPr>
          <w:sz w:val="24"/>
        </w:rPr>
        <w:t>requirements,</w:t>
      </w:r>
      <w:r>
        <w:rPr>
          <w:spacing w:val="-3"/>
          <w:sz w:val="24"/>
        </w:rPr>
        <w:t xml:space="preserve"> </w:t>
      </w:r>
      <w:r>
        <w:rPr>
          <w:sz w:val="24"/>
        </w:rPr>
        <w:t>the source</w:t>
      </w:r>
      <w:r>
        <w:rPr>
          <w:spacing w:val="-18"/>
          <w:sz w:val="24"/>
        </w:rPr>
        <w:t xml:space="preserve"> </w:t>
      </w:r>
      <w:r>
        <w:rPr>
          <w:sz w:val="24"/>
        </w:rPr>
        <w:t>of</w:t>
      </w:r>
      <w:r>
        <w:rPr>
          <w:spacing w:val="-16"/>
          <w:sz w:val="24"/>
        </w:rPr>
        <w:t xml:space="preserve"> </w:t>
      </w:r>
      <w:r>
        <w:rPr>
          <w:sz w:val="24"/>
        </w:rPr>
        <w:t>origin</w:t>
      </w:r>
      <w:r>
        <w:rPr>
          <w:spacing w:val="-17"/>
          <w:sz w:val="24"/>
        </w:rPr>
        <w:t xml:space="preserve"> </w:t>
      </w:r>
      <w:r>
        <w:rPr>
          <w:sz w:val="24"/>
        </w:rPr>
        <w:t>and</w:t>
      </w:r>
      <w:r>
        <w:rPr>
          <w:spacing w:val="-12"/>
          <w:sz w:val="24"/>
        </w:rPr>
        <w:t xml:space="preserve"> </w:t>
      </w:r>
      <w:r>
        <w:rPr>
          <w:sz w:val="24"/>
        </w:rPr>
        <w:t>the</w:t>
      </w:r>
      <w:r>
        <w:rPr>
          <w:spacing w:val="-13"/>
          <w:sz w:val="24"/>
        </w:rPr>
        <w:t xml:space="preserve"> </w:t>
      </w:r>
      <w:r>
        <w:rPr>
          <w:sz w:val="24"/>
        </w:rPr>
        <w:t>intended</w:t>
      </w:r>
      <w:r>
        <w:rPr>
          <w:spacing w:val="-17"/>
          <w:sz w:val="24"/>
        </w:rPr>
        <w:t xml:space="preserve"> </w:t>
      </w:r>
      <w:r>
        <w:rPr>
          <w:sz w:val="24"/>
        </w:rPr>
        <w:t>use</w:t>
      </w:r>
      <w:r>
        <w:rPr>
          <w:spacing w:val="-13"/>
          <w:sz w:val="24"/>
        </w:rPr>
        <w:t xml:space="preserve"> </w:t>
      </w:r>
      <w:r>
        <w:rPr>
          <w:sz w:val="24"/>
        </w:rPr>
        <w:t>of</w:t>
      </w:r>
      <w:r>
        <w:rPr>
          <w:spacing w:val="-16"/>
          <w:sz w:val="24"/>
        </w:rPr>
        <w:t xml:space="preserve"> </w:t>
      </w:r>
      <w:r>
        <w:rPr>
          <w:sz w:val="24"/>
        </w:rPr>
        <w:t>excipients,</w:t>
      </w:r>
      <w:r>
        <w:rPr>
          <w:spacing w:val="-17"/>
          <w:sz w:val="24"/>
        </w:rPr>
        <w:t xml:space="preserve"> </w:t>
      </w:r>
      <w:r>
        <w:rPr>
          <w:sz w:val="24"/>
        </w:rPr>
        <w:t>recorded</w:t>
      </w:r>
      <w:r>
        <w:rPr>
          <w:spacing w:val="-17"/>
          <w:sz w:val="24"/>
        </w:rPr>
        <w:t xml:space="preserve"> </w:t>
      </w:r>
      <w:r>
        <w:rPr>
          <w:sz w:val="24"/>
        </w:rPr>
        <w:t>cases</w:t>
      </w:r>
      <w:r>
        <w:rPr>
          <w:spacing w:val="-15"/>
          <w:sz w:val="24"/>
        </w:rPr>
        <w:t xml:space="preserve"> </w:t>
      </w:r>
      <w:r>
        <w:rPr>
          <w:sz w:val="24"/>
        </w:rPr>
        <w:t>of</w:t>
      </w:r>
      <w:r>
        <w:rPr>
          <w:spacing w:val="-16"/>
          <w:sz w:val="24"/>
        </w:rPr>
        <w:t xml:space="preserve"> </w:t>
      </w:r>
      <w:r>
        <w:rPr>
          <w:sz w:val="24"/>
        </w:rPr>
        <w:t>quality</w:t>
      </w:r>
      <w:r>
        <w:rPr>
          <w:spacing w:val="-12"/>
          <w:sz w:val="24"/>
        </w:rPr>
        <w:t xml:space="preserve"> </w:t>
      </w:r>
      <w:r>
        <w:rPr>
          <w:sz w:val="24"/>
        </w:rPr>
        <w:t>defects.</w:t>
      </w:r>
      <w:r>
        <w:rPr>
          <w:spacing w:val="-17"/>
          <w:sz w:val="24"/>
        </w:rPr>
        <w:t xml:space="preserve"> </w:t>
      </w:r>
      <w:r>
        <w:rPr>
          <w:sz w:val="24"/>
        </w:rPr>
        <w:t>A</w:t>
      </w:r>
      <w:r>
        <w:rPr>
          <w:spacing w:val="-15"/>
          <w:sz w:val="24"/>
        </w:rPr>
        <w:t xml:space="preserve"> </w:t>
      </w:r>
      <w:r>
        <w:rPr>
          <w:sz w:val="24"/>
        </w:rPr>
        <w:t>formal</w:t>
      </w:r>
      <w:r>
        <w:rPr>
          <w:spacing w:val="-18"/>
          <w:sz w:val="24"/>
        </w:rPr>
        <w:t xml:space="preserve"> </w:t>
      </w:r>
      <w:r>
        <w:rPr>
          <w:sz w:val="24"/>
        </w:rPr>
        <w:t>general risk assessment for the purpose of establishing appropriate Good Manufacturing Practice (GMP) for excipients used in the manufacture of medicinal products is established by an industry standard adapted</w:t>
      </w:r>
      <w:r>
        <w:rPr>
          <w:spacing w:val="-10"/>
          <w:sz w:val="24"/>
        </w:rPr>
        <w:t xml:space="preserve"> </w:t>
      </w:r>
      <w:r>
        <w:rPr>
          <w:sz w:val="24"/>
        </w:rPr>
        <w:t>to</w:t>
      </w:r>
      <w:r>
        <w:rPr>
          <w:spacing w:val="-9"/>
          <w:sz w:val="24"/>
        </w:rPr>
        <w:t xml:space="preserve"> </w:t>
      </w:r>
      <w:r>
        <w:rPr>
          <w:sz w:val="24"/>
        </w:rPr>
        <w:t>the</w:t>
      </w:r>
      <w:r>
        <w:rPr>
          <w:spacing w:val="-14"/>
          <w:sz w:val="24"/>
        </w:rPr>
        <w:t xml:space="preserve"> </w:t>
      </w:r>
      <w:r>
        <w:rPr>
          <w:sz w:val="24"/>
        </w:rPr>
        <w:t>European</w:t>
      </w:r>
      <w:r>
        <w:rPr>
          <w:spacing w:val="-14"/>
          <w:sz w:val="24"/>
        </w:rPr>
        <w:t xml:space="preserve"> </w:t>
      </w:r>
      <w:r>
        <w:rPr>
          <w:sz w:val="24"/>
        </w:rPr>
        <w:t>Union</w:t>
      </w:r>
      <w:r>
        <w:rPr>
          <w:spacing w:val="-9"/>
          <w:sz w:val="24"/>
        </w:rPr>
        <w:t xml:space="preserve"> </w:t>
      </w:r>
      <w:r>
        <w:rPr>
          <w:sz w:val="24"/>
        </w:rPr>
        <w:t>law</w:t>
      </w:r>
      <w:r>
        <w:rPr>
          <w:spacing w:val="-7"/>
          <w:sz w:val="24"/>
        </w:rPr>
        <w:t xml:space="preserve"> </w:t>
      </w:r>
      <w:r>
        <w:rPr>
          <w:sz w:val="24"/>
        </w:rPr>
        <w:t>and</w:t>
      </w:r>
      <w:r>
        <w:rPr>
          <w:spacing w:val="-14"/>
          <w:sz w:val="24"/>
        </w:rPr>
        <w:t xml:space="preserve"> </w:t>
      </w:r>
      <w:r>
        <w:rPr>
          <w:sz w:val="24"/>
        </w:rPr>
        <w:t>approved</w:t>
      </w:r>
      <w:r>
        <w:rPr>
          <w:spacing w:val="-14"/>
          <w:sz w:val="24"/>
        </w:rPr>
        <w:t xml:space="preserve"> </w:t>
      </w:r>
      <w:r>
        <w:rPr>
          <w:sz w:val="24"/>
        </w:rPr>
        <w:t>by</w:t>
      </w:r>
      <w:r>
        <w:rPr>
          <w:spacing w:val="-9"/>
          <w:sz w:val="24"/>
        </w:rPr>
        <w:t xml:space="preserve"> </w:t>
      </w:r>
      <w:r>
        <w:rPr>
          <w:sz w:val="24"/>
        </w:rPr>
        <w:t>a</w:t>
      </w:r>
      <w:r>
        <w:rPr>
          <w:spacing w:val="-15"/>
          <w:sz w:val="24"/>
        </w:rPr>
        <w:t xml:space="preserve"> </w:t>
      </w:r>
      <w:r>
        <w:rPr>
          <w:sz w:val="24"/>
        </w:rPr>
        <w:t>central</w:t>
      </w:r>
      <w:r>
        <w:rPr>
          <w:spacing w:val="-10"/>
          <w:sz w:val="24"/>
        </w:rPr>
        <w:t xml:space="preserve"> </w:t>
      </w:r>
      <w:r>
        <w:rPr>
          <w:sz w:val="24"/>
        </w:rPr>
        <w:t>executive</w:t>
      </w:r>
      <w:r>
        <w:rPr>
          <w:spacing w:val="-10"/>
          <w:sz w:val="24"/>
        </w:rPr>
        <w:t xml:space="preserve"> </w:t>
      </w:r>
      <w:r>
        <w:rPr>
          <w:sz w:val="24"/>
        </w:rPr>
        <w:t>authority</w:t>
      </w:r>
      <w:r>
        <w:rPr>
          <w:spacing w:val="-9"/>
          <w:sz w:val="24"/>
        </w:rPr>
        <w:t xml:space="preserve"> </w:t>
      </w:r>
      <w:r>
        <w:rPr>
          <w:sz w:val="24"/>
        </w:rPr>
        <w:t>that</w:t>
      </w:r>
      <w:r>
        <w:rPr>
          <w:spacing w:val="-10"/>
          <w:sz w:val="24"/>
        </w:rPr>
        <w:t xml:space="preserve"> </w:t>
      </w:r>
      <w:r>
        <w:rPr>
          <w:sz w:val="24"/>
        </w:rPr>
        <w:t>establishes</w:t>
      </w:r>
      <w:r>
        <w:rPr>
          <w:spacing w:val="-12"/>
          <w:sz w:val="24"/>
        </w:rPr>
        <w:t xml:space="preserve"> </w:t>
      </w:r>
      <w:r>
        <w:rPr>
          <w:sz w:val="24"/>
        </w:rPr>
        <w:t>and implements public health</w:t>
      </w:r>
      <w:r>
        <w:rPr>
          <w:spacing w:val="-2"/>
          <w:sz w:val="24"/>
        </w:rPr>
        <w:t xml:space="preserve"> </w:t>
      </w:r>
      <w:r>
        <w:rPr>
          <w:sz w:val="24"/>
        </w:rPr>
        <w:t>policy;</w:t>
      </w:r>
    </w:p>
    <w:p w:rsidR="00FF7BDE" w:rsidRDefault="00A22A0C">
      <w:pPr>
        <w:pStyle w:val="a5"/>
        <w:numPr>
          <w:ilvl w:val="0"/>
          <w:numId w:val="140"/>
        </w:numPr>
        <w:tabs>
          <w:tab w:val="left" w:pos="867"/>
        </w:tabs>
        <w:spacing w:before="148"/>
        <w:ind w:right="315" w:firstLine="450"/>
        <w:rPr>
          <w:sz w:val="24"/>
        </w:rPr>
      </w:pPr>
      <w:r>
        <w:rPr>
          <w:sz w:val="24"/>
        </w:rPr>
        <w:t>immediately</w:t>
      </w:r>
      <w:r>
        <w:rPr>
          <w:spacing w:val="-9"/>
          <w:sz w:val="24"/>
        </w:rPr>
        <w:t xml:space="preserve"> </w:t>
      </w:r>
      <w:r>
        <w:rPr>
          <w:sz w:val="24"/>
        </w:rPr>
        <w:t>inform</w:t>
      </w:r>
      <w:r>
        <w:rPr>
          <w:spacing w:val="-10"/>
          <w:sz w:val="24"/>
        </w:rPr>
        <w:t xml:space="preserve"> </w:t>
      </w:r>
      <w:r>
        <w:rPr>
          <w:sz w:val="24"/>
        </w:rPr>
        <w:t>a</w:t>
      </w:r>
      <w:r>
        <w:rPr>
          <w:spacing w:val="-9"/>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8"/>
          <w:sz w:val="24"/>
        </w:rPr>
        <w:t xml:space="preserve"> </w:t>
      </w:r>
      <w:r>
        <w:rPr>
          <w:sz w:val="24"/>
        </w:rPr>
        <w:t>and</w:t>
      </w:r>
      <w:r>
        <w:rPr>
          <w:spacing w:val="-9"/>
          <w:sz w:val="24"/>
        </w:rPr>
        <w:t xml:space="preserve"> </w:t>
      </w:r>
      <w:r>
        <w:rPr>
          <w:sz w:val="24"/>
        </w:rPr>
        <w:t>the</w:t>
      </w:r>
      <w:r>
        <w:rPr>
          <w:spacing w:val="-10"/>
          <w:sz w:val="24"/>
        </w:rPr>
        <w:t xml:space="preserve"> </w:t>
      </w:r>
      <w:r>
        <w:rPr>
          <w:sz w:val="24"/>
        </w:rPr>
        <w:t>marketing</w:t>
      </w:r>
      <w:r>
        <w:rPr>
          <w:spacing w:val="-8"/>
          <w:sz w:val="24"/>
        </w:rPr>
        <w:t xml:space="preserve"> </w:t>
      </w:r>
      <w:r>
        <w:rPr>
          <w:sz w:val="24"/>
        </w:rPr>
        <w:t>authorization</w:t>
      </w:r>
      <w:r>
        <w:rPr>
          <w:spacing w:val="-9"/>
          <w:sz w:val="24"/>
        </w:rPr>
        <w:t xml:space="preserve"> </w:t>
      </w:r>
      <w:r>
        <w:rPr>
          <w:sz w:val="24"/>
        </w:rPr>
        <w:t>holder</w:t>
      </w:r>
      <w:r>
        <w:rPr>
          <w:spacing w:val="-9"/>
          <w:sz w:val="24"/>
        </w:rPr>
        <w:t xml:space="preserve"> </w:t>
      </w:r>
      <w:r>
        <w:rPr>
          <w:sz w:val="24"/>
        </w:rPr>
        <w:t>in</w:t>
      </w:r>
      <w:r>
        <w:rPr>
          <w:spacing w:val="-8"/>
          <w:sz w:val="24"/>
        </w:rPr>
        <w:t xml:space="preserve"> </w:t>
      </w:r>
      <w:r>
        <w:rPr>
          <w:sz w:val="24"/>
        </w:rPr>
        <w:t>case</w:t>
      </w:r>
      <w:r>
        <w:rPr>
          <w:spacing w:val="-10"/>
          <w:sz w:val="24"/>
        </w:rPr>
        <w:t xml:space="preserve"> </w:t>
      </w:r>
      <w:r>
        <w:rPr>
          <w:sz w:val="24"/>
        </w:rPr>
        <w:t>of receiving</w:t>
      </w:r>
      <w:r>
        <w:rPr>
          <w:spacing w:val="-9"/>
          <w:sz w:val="24"/>
        </w:rPr>
        <w:t xml:space="preserve"> </w:t>
      </w:r>
      <w:r>
        <w:rPr>
          <w:sz w:val="24"/>
        </w:rPr>
        <w:t>information</w:t>
      </w:r>
      <w:r>
        <w:rPr>
          <w:spacing w:val="-4"/>
          <w:sz w:val="24"/>
        </w:rPr>
        <w:t xml:space="preserve"> </w:t>
      </w:r>
      <w:r>
        <w:rPr>
          <w:sz w:val="24"/>
        </w:rPr>
        <w:t>that</w:t>
      </w:r>
      <w:r>
        <w:rPr>
          <w:spacing w:val="-5"/>
          <w:sz w:val="24"/>
        </w:rPr>
        <w:t xml:space="preserve"> </w:t>
      </w:r>
      <w:r>
        <w:rPr>
          <w:sz w:val="24"/>
        </w:rPr>
        <w:t>medicinal</w:t>
      </w:r>
      <w:r>
        <w:rPr>
          <w:spacing w:val="-10"/>
          <w:sz w:val="24"/>
        </w:rPr>
        <w:t xml:space="preserve"> </w:t>
      </w:r>
      <w:r>
        <w:rPr>
          <w:sz w:val="24"/>
        </w:rPr>
        <w:t>products</w:t>
      </w:r>
      <w:r>
        <w:rPr>
          <w:spacing w:val="-6"/>
          <w:sz w:val="24"/>
        </w:rPr>
        <w:t xml:space="preserve"> </w:t>
      </w:r>
      <w:r>
        <w:rPr>
          <w:sz w:val="24"/>
        </w:rPr>
        <w:t>covered</w:t>
      </w:r>
      <w:r>
        <w:rPr>
          <w:spacing w:val="-9"/>
          <w:sz w:val="24"/>
        </w:rPr>
        <w:t xml:space="preserve"> </w:t>
      </w:r>
      <w:r>
        <w:rPr>
          <w:sz w:val="24"/>
        </w:rPr>
        <w:t>by</w:t>
      </w:r>
      <w:r>
        <w:rPr>
          <w:spacing w:val="-9"/>
          <w:sz w:val="24"/>
        </w:rPr>
        <w:t xml:space="preserve"> </w:t>
      </w:r>
      <w:r>
        <w:rPr>
          <w:sz w:val="24"/>
        </w:rPr>
        <w:t>his/her</w:t>
      </w:r>
      <w:r>
        <w:rPr>
          <w:spacing w:val="-9"/>
          <w:sz w:val="24"/>
        </w:rPr>
        <w:t xml:space="preserve"> </w:t>
      </w:r>
      <w:r>
        <w:rPr>
          <w:sz w:val="24"/>
        </w:rPr>
        <w:t>manufacturing</w:t>
      </w:r>
      <w:r>
        <w:rPr>
          <w:spacing w:val="-8"/>
          <w:sz w:val="24"/>
        </w:rPr>
        <w:t xml:space="preserve"> </w:t>
      </w:r>
      <w:r>
        <w:rPr>
          <w:sz w:val="24"/>
        </w:rPr>
        <w:t>license</w:t>
      </w:r>
      <w:r>
        <w:rPr>
          <w:spacing w:val="-5"/>
          <w:sz w:val="24"/>
        </w:rPr>
        <w:t xml:space="preserve"> </w:t>
      </w:r>
      <w:r>
        <w:rPr>
          <w:sz w:val="24"/>
        </w:rPr>
        <w:t>of</w:t>
      </w:r>
      <w:r>
        <w:rPr>
          <w:spacing w:val="-8"/>
          <w:sz w:val="24"/>
        </w:rPr>
        <w:t xml:space="preserve"> </w:t>
      </w:r>
      <w:r>
        <w:rPr>
          <w:sz w:val="24"/>
        </w:rPr>
        <w:t>medicinal products and/or import license of medicinal products (except for APIs) are falsified or suspected to be falsified, whether such medicinal products were sold via official suppliers, including distance selling, or</w:t>
      </w:r>
      <w:r>
        <w:rPr>
          <w:spacing w:val="-1"/>
          <w:sz w:val="24"/>
        </w:rPr>
        <w:t xml:space="preserve"> </w:t>
      </w:r>
      <w:r>
        <w:rPr>
          <w:sz w:val="24"/>
        </w:rPr>
        <w:t>illegally;</w:t>
      </w:r>
    </w:p>
    <w:p w:rsidR="00FF7BDE" w:rsidRDefault="00A22A0C">
      <w:pPr>
        <w:pStyle w:val="a5"/>
        <w:numPr>
          <w:ilvl w:val="0"/>
          <w:numId w:val="140"/>
        </w:numPr>
        <w:tabs>
          <w:tab w:val="left" w:pos="876"/>
        </w:tabs>
        <w:spacing w:before="151"/>
        <w:ind w:right="305" w:firstLine="450"/>
        <w:rPr>
          <w:sz w:val="24"/>
        </w:rPr>
      </w:pPr>
      <w:r>
        <w:rPr>
          <w:sz w:val="24"/>
        </w:rPr>
        <w:t>check the availability of registration in Ukraine in accordance with</w:t>
      </w:r>
      <w:r>
        <w:rPr>
          <w:color w:val="006600"/>
          <w:sz w:val="24"/>
        </w:rPr>
        <w:t xml:space="preserve"> </w:t>
      </w:r>
      <w:hyperlink r:id="rId79" w:anchor="n714">
        <w:r w:rsidRPr="002D205E">
          <w:rPr>
            <w:sz w:val="24"/>
          </w:rPr>
          <w:t>Article 50</w:t>
        </w:r>
        <w:r>
          <w:rPr>
            <w:color w:val="006600"/>
            <w:sz w:val="24"/>
          </w:rPr>
          <w:t xml:space="preserve"> </w:t>
        </w:r>
      </w:hyperlink>
      <w:r>
        <w:rPr>
          <w:sz w:val="24"/>
        </w:rPr>
        <w:t>of this Law of manufacturers,</w:t>
      </w:r>
      <w:r>
        <w:rPr>
          <w:spacing w:val="-13"/>
          <w:sz w:val="24"/>
        </w:rPr>
        <w:t xml:space="preserve"> </w:t>
      </w:r>
      <w:r>
        <w:rPr>
          <w:sz w:val="24"/>
        </w:rPr>
        <w:t>importers</w:t>
      </w:r>
      <w:r>
        <w:rPr>
          <w:spacing w:val="-11"/>
          <w:sz w:val="24"/>
        </w:rPr>
        <w:t xml:space="preserve"> </w:t>
      </w:r>
      <w:r>
        <w:rPr>
          <w:sz w:val="24"/>
        </w:rPr>
        <w:t>and/or</w:t>
      </w:r>
      <w:r>
        <w:rPr>
          <w:spacing w:val="-12"/>
          <w:sz w:val="24"/>
        </w:rPr>
        <w:t xml:space="preserve"> </w:t>
      </w:r>
      <w:r>
        <w:rPr>
          <w:sz w:val="24"/>
        </w:rPr>
        <w:t>distributors</w:t>
      </w:r>
      <w:r>
        <w:rPr>
          <w:spacing w:val="-11"/>
          <w:sz w:val="24"/>
        </w:rPr>
        <w:t xml:space="preserve"> </w:t>
      </w:r>
      <w:r>
        <w:rPr>
          <w:sz w:val="24"/>
        </w:rPr>
        <w:t>from</w:t>
      </w:r>
      <w:r>
        <w:rPr>
          <w:spacing w:val="-14"/>
          <w:sz w:val="24"/>
        </w:rPr>
        <w:t xml:space="preserve"> </w:t>
      </w:r>
      <w:r>
        <w:rPr>
          <w:sz w:val="24"/>
        </w:rPr>
        <w:t>whom</w:t>
      </w:r>
      <w:r>
        <w:rPr>
          <w:spacing w:val="-13"/>
          <w:sz w:val="24"/>
        </w:rPr>
        <w:t xml:space="preserve"> </w:t>
      </w:r>
      <w:r>
        <w:rPr>
          <w:sz w:val="24"/>
        </w:rPr>
        <w:t>the</w:t>
      </w:r>
      <w:r>
        <w:rPr>
          <w:spacing w:val="-14"/>
          <w:sz w:val="24"/>
        </w:rPr>
        <w:t xml:space="preserve"> </w:t>
      </w:r>
      <w:r>
        <w:rPr>
          <w:sz w:val="24"/>
        </w:rPr>
        <w:t>license</w:t>
      </w:r>
      <w:r>
        <w:rPr>
          <w:spacing w:val="-14"/>
          <w:sz w:val="24"/>
        </w:rPr>
        <w:t xml:space="preserve"> </w:t>
      </w:r>
      <w:r>
        <w:rPr>
          <w:sz w:val="24"/>
        </w:rPr>
        <w:t>holder</w:t>
      </w:r>
      <w:r>
        <w:rPr>
          <w:spacing w:val="-12"/>
          <w:sz w:val="24"/>
        </w:rPr>
        <w:t xml:space="preserve"> </w:t>
      </w:r>
      <w:r>
        <w:rPr>
          <w:sz w:val="24"/>
        </w:rPr>
        <w:t>receives</w:t>
      </w:r>
      <w:r>
        <w:rPr>
          <w:spacing w:val="-11"/>
          <w:sz w:val="24"/>
        </w:rPr>
        <w:t xml:space="preserve"> </w:t>
      </w:r>
      <w:r>
        <w:rPr>
          <w:sz w:val="24"/>
        </w:rPr>
        <w:t>active</w:t>
      </w:r>
      <w:r>
        <w:rPr>
          <w:spacing w:val="-13"/>
          <w:sz w:val="24"/>
        </w:rPr>
        <w:t xml:space="preserve"> </w:t>
      </w:r>
      <w:r>
        <w:rPr>
          <w:sz w:val="24"/>
        </w:rPr>
        <w:t>substances (APIs);</w:t>
      </w:r>
    </w:p>
    <w:p w:rsidR="00FF7BDE" w:rsidRDefault="00A22A0C">
      <w:pPr>
        <w:pStyle w:val="a5"/>
        <w:numPr>
          <w:ilvl w:val="0"/>
          <w:numId w:val="140"/>
        </w:numPr>
        <w:tabs>
          <w:tab w:val="left" w:pos="871"/>
        </w:tabs>
        <w:spacing w:before="152"/>
        <w:ind w:left="870" w:hanging="261"/>
        <w:rPr>
          <w:sz w:val="24"/>
        </w:rPr>
      </w:pPr>
      <w:r>
        <w:rPr>
          <w:sz w:val="24"/>
        </w:rPr>
        <w:t>check the identity (authenticity) and quality of active substances and</w:t>
      </w:r>
      <w:r>
        <w:rPr>
          <w:spacing w:val="-5"/>
          <w:sz w:val="24"/>
        </w:rPr>
        <w:t xml:space="preserve"> </w:t>
      </w:r>
      <w:r>
        <w:rPr>
          <w:sz w:val="24"/>
        </w:rPr>
        <w:t>excipients.</w:t>
      </w:r>
    </w:p>
    <w:p w:rsidR="00FF7BDE" w:rsidRDefault="00A22A0C">
      <w:pPr>
        <w:spacing w:before="149"/>
        <w:ind w:left="610"/>
        <w:rPr>
          <w:sz w:val="24"/>
        </w:rPr>
      </w:pPr>
      <w:r>
        <w:rPr>
          <w:b/>
          <w:sz w:val="24"/>
        </w:rPr>
        <w:t xml:space="preserve">Article 45. </w:t>
      </w:r>
      <w:r>
        <w:rPr>
          <w:sz w:val="24"/>
        </w:rPr>
        <w:t>The manufacture of active substances (APIs)</w:t>
      </w:r>
    </w:p>
    <w:p w:rsidR="00FF7BDE" w:rsidRDefault="00A22A0C">
      <w:pPr>
        <w:pStyle w:val="a5"/>
        <w:numPr>
          <w:ilvl w:val="0"/>
          <w:numId w:val="139"/>
        </w:numPr>
        <w:tabs>
          <w:tab w:val="left" w:pos="921"/>
        </w:tabs>
        <w:spacing w:before="150"/>
        <w:ind w:right="304" w:firstLine="450"/>
        <w:rPr>
          <w:sz w:val="24"/>
        </w:rPr>
      </w:pPr>
      <w:r>
        <w:rPr>
          <w:sz w:val="24"/>
        </w:rPr>
        <w:t>The manufacture of APIs, including APIs intended for export, shall be conducted in accordance with the Good Manufacturing Practice (GMP) requirements. The manufacture of active substances (APIs) used as raw materials, including complete and partial manufacturing, as well as various stages of packaging, packaging or labelling, including changes in packaging or re-labelling, which are carried out by the distributor (supplier) of the raw materials, is subject to</w:t>
      </w:r>
      <w:r>
        <w:rPr>
          <w:spacing w:val="-13"/>
          <w:sz w:val="24"/>
        </w:rPr>
        <w:t xml:space="preserve"> </w:t>
      </w:r>
      <w:r>
        <w:rPr>
          <w:sz w:val="24"/>
        </w:rPr>
        <w:t>licensing.</w:t>
      </w:r>
    </w:p>
    <w:p w:rsidR="00FF7BDE" w:rsidRDefault="00A22A0C">
      <w:pPr>
        <w:pStyle w:val="a5"/>
        <w:numPr>
          <w:ilvl w:val="0"/>
          <w:numId w:val="139"/>
        </w:numPr>
        <w:tabs>
          <w:tab w:val="left" w:pos="951"/>
        </w:tabs>
        <w:spacing w:before="150"/>
        <w:ind w:right="316" w:firstLine="450"/>
        <w:rPr>
          <w:sz w:val="24"/>
        </w:rPr>
      </w:pPr>
      <w:r>
        <w:rPr>
          <w:sz w:val="24"/>
        </w:rPr>
        <w:t>The requirements for economic activities for the manufacture and wholesale trade (distribution) in active substances (APIs) are determined by the license</w:t>
      </w:r>
      <w:r>
        <w:rPr>
          <w:spacing w:val="1"/>
          <w:sz w:val="24"/>
        </w:rPr>
        <w:t xml:space="preserve"> </w:t>
      </w:r>
      <w:r>
        <w:rPr>
          <w:sz w:val="24"/>
        </w:rPr>
        <w:t>conditions.</w:t>
      </w:r>
    </w:p>
    <w:p w:rsidR="00BF6AC9" w:rsidRDefault="00FE2B5E" w:rsidP="00BF6AC9">
      <w:pPr>
        <w:spacing w:before="148"/>
        <w:ind w:left="610"/>
        <w:rPr>
          <w:sz w:val="24"/>
        </w:rPr>
      </w:pPr>
      <w:hyperlink r:id="rId80" w:anchor="n1531">
        <w:r w:rsidR="00A22A0C" w:rsidRPr="00440A9D">
          <w:rPr>
            <w:b/>
            <w:sz w:val="24"/>
          </w:rPr>
          <w:t>Article 46</w:t>
        </w:r>
        <w:r w:rsidR="00A22A0C" w:rsidRPr="00440A9D">
          <w:rPr>
            <w:b/>
            <w:color w:val="006600"/>
            <w:sz w:val="24"/>
          </w:rPr>
          <w:t>.</w:t>
        </w:r>
        <w:r w:rsidR="00A22A0C">
          <w:rPr>
            <w:b/>
            <w:color w:val="006600"/>
            <w:sz w:val="24"/>
          </w:rPr>
          <w:t xml:space="preserve"> </w:t>
        </w:r>
      </w:hyperlink>
      <w:r w:rsidR="00A22A0C">
        <w:rPr>
          <w:sz w:val="24"/>
        </w:rPr>
        <w:t>Import of active substances (APIs)</w:t>
      </w:r>
    </w:p>
    <w:p w:rsidR="00FF7BDE" w:rsidRPr="00BF6AC9" w:rsidRDefault="00A22A0C" w:rsidP="00440A9D">
      <w:pPr>
        <w:pStyle w:val="a5"/>
        <w:numPr>
          <w:ilvl w:val="0"/>
          <w:numId w:val="138"/>
        </w:numPr>
        <w:spacing w:before="148"/>
        <w:ind w:firstLine="266"/>
        <w:rPr>
          <w:sz w:val="24"/>
        </w:rPr>
      </w:pPr>
      <w:r w:rsidRPr="00BF6AC9">
        <w:rPr>
          <w:sz w:val="24"/>
        </w:rPr>
        <w:t>The manufacture, import and wholesale trade (distribution) of active substances (APIs), including</w:t>
      </w:r>
      <w:r w:rsidRPr="00BF6AC9">
        <w:rPr>
          <w:spacing w:val="-14"/>
          <w:sz w:val="24"/>
        </w:rPr>
        <w:t xml:space="preserve"> </w:t>
      </w:r>
      <w:r w:rsidRPr="00BF6AC9">
        <w:rPr>
          <w:sz w:val="24"/>
        </w:rPr>
        <w:t>active</w:t>
      </w:r>
      <w:r w:rsidRPr="00BF6AC9">
        <w:rPr>
          <w:spacing w:val="-15"/>
          <w:sz w:val="24"/>
        </w:rPr>
        <w:t xml:space="preserve"> </w:t>
      </w:r>
      <w:r w:rsidRPr="00BF6AC9">
        <w:rPr>
          <w:sz w:val="24"/>
        </w:rPr>
        <w:t>substances</w:t>
      </w:r>
      <w:r w:rsidRPr="00BF6AC9">
        <w:rPr>
          <w:spacing w:val="-12"/>
          <w:sz w:val="24"/>
        </w:rPr>
        <w:t xml:space="preserve"> </w:t>
      </w:r>
      <w:r w:rsidRPr="00BF6AC9">
        <w:rPr>
          <w:sz w:val="24"/>
        </w:rPr>
        <w:t>(APIs)</w:t>
      </w:r>
      <w:r w:rsidRPr="00BF6AC9">
        <w:rPr>
          <w:spacing w:val="-12"/>
          <w:sz w:val="24"/>
        </w:rPr>
        <w:t xml:space="preserve"> </w:t>
      </w:r>
      <w:r w:rsidRPr="00BF6AC9">
        <w:rPr>
          <w:sz w:val="24"/>
        </w:rPr>
        <w:t>intended</w:t>
      </w:r>
      <w:r w:rsidRPr="00BF6AC9">
        <w:rPr>
          <w:spacing w:val="-14"/>
          <w:sz w:val="24"/>
        </w:rPr>
        <w:t xml:space="preserve"> </w:t>
      </w:r>
      <w:r w:rsidRPr="00BF6AC9">
        <w:rPr>
          <w:sz w:val="24"/>
        </w:rPr>
        <w:t>for</w:t>
      </w:r>
      <w:r w:rsidRPr="00BF6AC9">
        <w:rPr>
          <w:spacing w:val="-13"/>
          <w:sz w:val="24"/>
        </w:rPr>
        <w:t xml:space="preserve"> </w:t>
      </w:r>
      <w:r w:rsidRPr="00BF6AC9">
        <w:rPr>
          <w:sz w:val="24"/>
        </w:rPr>
        <w:t>export</w:t>
      </w:r>
      <w:r w:rsidRPr="00BF6AC9">
        <w:rPr>
          <w:spacing w:val="-14"/>
          <w:sz w:val="24"/>
        </w:rPr>
        <w:t xml:space="preserve"> </w:t>
      </w:r>
      <w:r w:rsidRPr="00BF6AC9">
        <w:rPr>
          <w:sz w:val="24"/>
        </w:rPr>
        <w:t>in</w:t>
      </w:r>
      <w:r w:rsidRPr="00BF6AC9">
        <w:rPr>
          <w:spacing w:val="-14"/>
          <w:sz w:val="24"/>
        </w:rPr>
        <w:t xml:space="preserve"> </w:t>
      </w:r>
      <w:r w:rsidRPr="00BF6AC9">
        <w:rPr>
          <w:sz w:val="24"/>
        </w:rPr>
        <w:t>the</w:t>
      </w:r>
      <w:r w:rsidRPr="00BF6AC9">
        <w:rPr>
          <w:spacing w:val="-14"/>
          <w:sz w:val="24"/>
        </w:rPr>
        <w:t xml:space="preserve"> </w:t>
      </w:r>
      <w:r w:rsidRPr="00BF6AC9">
        <w:rPr>
          <w:sz w:val="24"/>
        </w:rPr>
        <w:t>territory</w:t>
      </w:r>
      <w:r w:rsidRPr="00BF6AC9">
        <w:rPr>
          <w:spacing w:val="-13"/>
          <w:sz w:val="24"/>
        </w:rPr>
        <w:t xml:space="preserve"> </w:t>
      </w:r>
      <w:r w:rsidRPr="00BF6AC9">
        <w:rPr>
          <w:sz w:val="24"/>
        </w:rPr>
        <w:t>of</w:t>
      </w:r>
      <w:r w:rsidRPr="00BF6AC9">
        <w:rPr>
          <w:spacing w:val="-13"/>
          <w:sz w:val="24"/>
        </w:rPr>
        <w:t xml:space="preserve"> </w:t>
      </w:r>
      <w:r w:rsidRPr="00BF6AC9">
        <w:rPr>
          <w:sz w:val="24"/>
        </w:rPr>
        <w:t>Ukraine,</w:t>
      </w:r>
      <w:r w:rsidRPr="00BF6AC9">
        <w:rPr>
          <w:spacing w:val="-14"/>
          <w:sz w:val="24"/>
        </w:rPr>
        <w:t xml:space="preserve"> </w:t>
      </w:r>
      <w:r w:rsidRPr="00BF6AC9">
        <w:rPr>
          <w:sz w:val="24"/>
        </w:rPr>
        <w:t>shall</w:t>
      </w:r>
      <w:r w:rsidRPr="00BF6AC9">
        <w:rPr>
          <w:spacing w:val="-14"/>
          <w:sz w:val="24"/>
        </w:rPr>
        <w:t xml:space="preserve"> </w:t>
      </w:r>
      <w:r w:rsidRPr="00BF6AC9">
        <w:rPr>
          <w:sz w:val="24"/>
        </w:rPr>
        <w:t>meet</w:t>
      </w:r>
      <w:r w:rsidRPr="00BF6AC9">
        <w:rPr>
          <w:spacing w:val="-15"/>
          <w:sz w:val="24"/>
        </w:rPr>
        <w:t xml:space="preserve"> </w:t>
      </w:r>
      <w:r w:rsidRPr="00BF6AC9">
        <w:rPr>
          <w:sz w:val="24"/>
        </w:rPr>
        <w:t>the</w:t>
      </w:r>
      <w:r w:rsidRPr="00BF6AC9">
        <w:rPr>
          <w:spacing w:val="-10"/>
          <w:sz w:val="24"/>
        </w:rPr>
        <w:t xml:space="preserve"> </w:t>
      </w:r>
      <w:r w:rsidRPr="00BF6AC9">
        <w:rPr>
          <w:sz w:val="24"/>
        </w:rPr>
        <w:t>Good Manufacturing Practice (GMP) and Good Distribution Practice (GDP) requirements for active substances (APIs).</w:t>
      </w:r>
    </w:p>
    <w:p w:rsidR="00FF7BDE" w:rsidRDefault="00A22A0C">
      <w:pPr>
        <w:pStyle w:val="a5"/>
        <w:numPr>
          <w:ilvl w:val="0"/>
          <w:numId w:val="138"/>
        </w:numPr>
        <w:tabs>
          <w:tab w:val="left" w:pos="851"/>
        </w:tabs>
        <w:spacing w:before="152"/>
        <w:ind w:left="851" w:hanging="241"/>
        <w:rPr>
          <w:sz w:val="24"/>
        </w:rPr>
      </w:pPr>
      <w:r>
        <w:rPr>
          <w:sz w:val="24"/>
        </w:rPr>
        <w:t>Active substances (APIs) can be imported only if the following conditions are</w:t>
      </w:r>
      <w:r>
        <w:rPr>
          <w:spacing w:val="-13"/>
          <w:sz w:val="24"/>
        </w:rPr>
        <w:t xml:space="preserve"> </w:t>
      </w:r>
      <w:r>
        <w:rPr>
          <w:sz w:val="24"/>
        </w:rPr>
        <w:t>met:</w:t>
      </w:r>
    </w:p>
    <w:p w:rsidR="00FF7BDE" w:rsidRDefault="00A22A0C">
      <w:pPr>
        <w:pStyle w:val="a5"/>
        <w:numPr>
          <w:ilvl w:val="0"/>
          <w:numId w:val="137"/>
        </w:numPr>
        <w:tabs>
          <w:tab w:val="left" w:pos="921"/>
        </w:tabs>
        <w:ind w:right="320" w:firstLine="450"/>
        <w:rPr>
          <w:sz w:val="24"/>
        </w:rPr>
      </w:pPr>
      <w:r>
        <w:rPr>
          <w:sz w:val="24"/>
        </w:rPr>
        <w:t>active substances (APIs) are manufactured in accordance with the Good Manufacturing Practice (GMP) requirements, equivalent to the standards of the European</w:t>
      </w:r>
      <w:r>
        <w:rPr>
          <w:spacing w:val="-9"/>
          <w:sz w:val="24"/>
        </w:rPr>
        <w:t xml:space="preserve"> </w:t>
      </w:r>
      <w:r>
        <w:rPr>
          <w:sz w:val="24"/>
        </w:rPr>
        <w:t>Union;</w:t>
      </w:r>
    </w:p>
    <w:p w:rsidR="00FF7BDE" w:rsidRDefault="00A22A0C">
      <w:pPr>
        <w:pStyle w:val="a5"/>
        <w:numPr>
          <w:ilvl w:val="0"/>
          <w:numId w:val="137"/>
        </w:numPr>
        <w:tabs>
          <w:tab w:val="left" w:pos="886"/>
        </w:tabs>
        <w:spacing w:before="148"/>
        <w:ind w:right="305" w:firstLine="450"/>
        <w:rPr>
          <w:sz w:val="24"/>
        </w:rPr>
      </w:pPr>
      <w:r>
        <w:rPr>
          <w:sz w:val="24"/>
        </w:rPr>
        <w:t>active substances (API) are accompanied by a confirmation letter of the authorized body of the exporting country, which</w:t>
      </w:r>
      <w:r>
        <w:rPr>
          <w:spacing w:val="-3"/>
          <w:sz w:val="24"/>
        </w:rPr>
        <w:t xml:space="preserve"> </w:t>
      </w:r>
      <w:r>
        <w:rPr>
          <w:sz w:val="24"/>
        </w:rPr>
        <w:t>states:</w:t>
      </w:r>
    </w:p>
    <w:p w:rsidR="00FF7BDE" w:rsidRDefault="00A22A0C">
      <w:pPr>
        <w:pStyle w:val="a3"/>
        <w:spacing w:before="153"/>
        <w:ind w:right="310"/>
      </w:pPr>
      <w:r>
        <w:t xml:space="preserve">confirmation of compliance with the Good Manufacturing Practice (GMP) requirements for </w:t>
      </w:r>
      <w:proofErr w:type="spellStart"/>
      <w:r>
        <w:t>a</w:t>
      </w:r>
      <w:proofErr w:type="spellEnd"/>
      <w:r>
        <w:t xml:space="preserve"> economic entity that manufacture exported active substances (APIs), or at least standards equivalent to European Union standards, in accordance with </w:t>
      </w:r>
      <w:hyperlink r:id="rId81" w:anchor="n697">
        <w:r w:rsidRPr="002D205E">
          <w:t>Article 47</w:t>
        </w:r>
        <w:r w:rsidRPr="002D205E">
          <w:rPr>
            <w:color w:val="006600"/>
          </w:rPr>
          <w:t xml:space="preserve"> </w:t>
        </w:r>
      </w:hyperlink>
      <w:r>
        <w:t>of this Law;</w:t>
      </w:r>
    </w:p>
    <w:p w:rsidR="00FF7BDE" w:rsidRDefault="00A22A0C">
      <w:pPr>
        <w:pStyle w:val="a3"/>
        <w:spacing w:before="147"/>
        <w:ind w:right="303"/>
      </w:pPr>
      <w:r>
        <w:t>the economic entity that manufactures active substances (APIs) is subject to regular, close and transparent control for compliance with the Good Manufacturing Practice (GMP) requirements, in particular, scheduled and unscheduled inspections are carried out in order to protect public health at the same level as in Ukraine and/or in the European Union.</w:t>
      </w:r>
    </w:p>
    <w:p w:rsidR="00FF7BDE" w:rsidRDefault="00A22A0C">
      <w:pPr>
        <w:pStyle w:val="a3"/>
        <w:spacing w:before="152"/>
        <w:ind w:right="315"/>
      </w:pPr>
      <w:r>
        <w:t xml:space="preserve">The confirmation letter specified in Clause 2 of this paragraph shall not affect the fulfilment of the obligations provided for in </w:t>
      </w:r>
      <w:hyperlink r:id="rId82" w:anchor="n670">
        <w:r w:rsidRPr="002D205E">
          <w:t>Article 44</w:t>
        </w:r>
        <w:r>
          <w:rPr>
            <w:color w:val="006600"/>
          </w:rPr>
          <w:t xml:space="preserve"> </w:t>
        </w:r>
      </w:hyperlink>
      <w:r>
        <w:t>of this Law;</w:t>
      </w:r>
    </w:p>
    <w:p w:rsidR="00FF7BDE" w:rsidRDefault="00A22A0C">
      <w:pPr>
        <w:pStyle w:val="a5"/>
        <w:numPr>
          <w:ilvl w:val="0"/>
          <w:numId w:val="137"/>
        </w:numPr>
        <w:tabs>
          <w:tab w:val="left" w:pos="926"/>
        </w:tabs>
        <w:spacing w:before="148"/>
        <w:ind w:right="302" w:firstLine="450"/>
        <w:rPr>
          <w:sz w:val="24"/>
        </w:rPr>
      </w:pPr>
      <w:r>
        <w:rPr>
          <w:sz w:val="24"/>
        </w:rPr>
        <w:t>active substances (APIs) are accompanied by a documentary confirmation letter of the manufacturer of the commercial active substances (APIs) regarding legal operations in accordance with</w:t>
      </w:r>
      <w:r>
        <w:rPr>
          <w:spacing w:val="-4"/>
          <w:sz w:val="24"/>
        </w:rPr>
        <w:t xml:space="preserve"> </w:t>
      </w:r>
      <w:r>
        <w:rPr>
          <w:sz w:val="24"/>
        </w:rPr>
        <w:t>the</w:t>
      </w:r>
      <w:r>
        <w:rPr>
          <w:spacing w:val="-5"/>
          <w:sz w:val="24"/>
        </w:rPr>
        <w:t xml:space="preserve"> </w:t>
      </w:r>
      <w:r>
        <w:rPr>
          <w:sz w:val="24"/>
        </w:rPr>
        <w:t>requirements</w:t>
      </w:r>
      <w:r>
        <w:rPr>
          <w:spacing w:val="-2"/>
          <w:sz w:val="24"/>
        </w:rPr>
        <w:t xml:space="preserve"> </w:t>
      </w:r>
      <w:r>
        <w:rPr>
          <w:sz w:val="24"/>
        </w:rPr>
        <w:t>of</w:t>
      </w:r>
      <w:r>
        <w:rPr>
          <w:spacing w:val="-4"/>
          <w:sz w:val="24"/>
        </w:rPr>
        <w:t xml:space="preserve"> </w:t>
      </w:r>
      <w:r>
        <w:rPr>
          <w:sz w:val="24"/>
        </w:rPr>
        <w:t>the</w:t>
      </w:r>
      <w:r>
        <w:rPr>
          <w:spacing w:val="-5"/>
          <w:sz w:val="24"/>
        </w:rPr>
        <w:t xml:space="preserve"> </w:t>
      </w:r>
      <w:r>
        <w:rPr>
          <w:sz w:val="24"/>
        </w:rPr>
        <w:t>manufacturing</w:t>
      </w:r>
      <w:r>
        <w:rPr>
          <w:spacing w:val="-3"/>
          <w:sz w:val="24"/>
        </w:rPr>
        <w:t xml:space="preserve"> </w:t>
      </w:r>
      <w:r>
        <w:rPr>
          <w:sz w:val="24"/>
        </w:rPr>
        <w:t>country,</w:t>
      </w:r>
      <w:r>
        <w:rPr>
          <w:spacing w:val="1"/>
          <w:sz w:val="24"/>
        </w:rPr>
        <w:t xml:space="preserve"> </w:t>
      </w:r>
      <w:r>
        <w:rPr>
          <w:sz w:val="24"/>
        </w:rPr>
        <w:t>and</w:t>
      </w:r>
      <w:r>
        <w:rPr>
          <w:spacing w:val="-4"/>
          <w:sz w:val="24"/>
        </w:rPr>
        <w:t xml:space="preserve"> </w:t>
      </w:r>
      <w:r>
        <w:rPr>
          <w:sz w:val="24"/>
        </w:rPr>
        <w:t>information</w:t>
      </w:r>
      <w:r>
        <w:rPr>
          <w:spacing w:val="-3"/>
          <w:sz w:val="24"/>
        </w:rPr>
        <w:t xml:space="preserve"> </w:t>
      </w:r>
      <w:r>
        <w:rPr>
          <w:sz w:val="24"/>
        </w:rPr>
        <w:t>on</w:t>
      </w:r>
      <w:r>
        <w:rPr>
          <w:spacing w:val="-3"/>
          <w:sz w:val="24"/>
        </w:rPr>
        <w:t xml:space="preserve"> </w:t>
      </w:r>
      <w:r>
        <w:rPr>
          <w:sz w:val="24"/>
        </w:rPr>
        <w:t>the</w:t>
      </w:r>
      <w:r>
        <w:rPr>
          <w:spacing w:val="-5"/>
          <w:sz w:val="24"/>
        </w:rPr>
        <w:t xml:space="preserve"> </w:t>
      </w:r>
      <w:r>
        <w:rPr>
          <w:sz w:val="24"/>
        </w:rPr>
        <w:t>geographical</w:t>
      </w:r>
      <w:r>
        <w:rPr>
          <w:spacing w:val="-6"/>
          <w:sz w:val="24"/>
        </w:rPr>
        <w:t xml:space="preserve"> </w:t>
      </w:r>
      <w:r>
        <w:rPr>
          <w:sz w:val="24"/>
        </w:rPr>
        <w:t>location</w:t>
      </w:r>
      <w:r>
        <w:rPr>
          <w:spacing w:val="-3"/>
          <w:sz w:val="24"/>
        </w:rPr>
        <w:t xml:space="preserve"> </w:t>
      </w:r>
      <w:r>
        <w:rPr>
          <w:sz w:val="24"/>
        </w:rPr>
        <w:t>of the</w:t>
      </w:r>
      <w:r>
        <w:rPr>
          <w:spacing w:val="-6"/>
          <w:sz w:val="24"/>
        </w:rPr>
        <w:t xml:space="preserve"> </w:t>
      </w:r>
      <w:r>
        <w:rPr>
          <w:sz w:val="24"/>
        </w:rPr>
        <w:t>manufacture,</w:t>
      </w:r>
      <w:r>
        <w:rPr>
          <w:spacing w:val="-3"/>
          <w:sz w:val="24"/>
        </w:rPr>
        <w:t xml:space="preserve"> </w:t>
      </w:r>
      <w:r>
        <w:rPr>
          <w:sz w:val="24"/>
        </w:rPr>
        <w:t>indicating</w:t>
      </w:r>
      <w:r>
        <w:rPr>
          <w:spacing w:val="-3"/>
          <w:sz w:val="24"/>
        </w:rPr>
        <w:t xml:space="preserve"> </w:t>
      </w:r>
      <w:r>
        <w:rPr>
          <w:sz w:val="24"/>
        </w:rPr>
        <w:t>the</w:t>
      </w:r>
      <w:r>
        <w:rPr>
          <w:spacing w:val="-5"/>
          <w:sz w:val="24"/>
        </w:rPr>
        <w:t xml:space="preserve"> </w:t>
      </w:r>
      <w:r>
        <w:rPr>
          <w:sz w:val="24"/>
        </w:rPr>
        <w:t>name,</w:t>
      </w:r>
      <w:r>
        <w:rPr>
          <w:spacing w:val="-3"/>
          <w:sz w:val="24"/>
        </w:rPr>
        <w:t xml:space="preserve"> </w:t>
      </w:r>
      <w:r>
        <w:rPr>
          <w:sz w:val="24"/>
        </w:rPr>
        <w:t>place</w:t>
      </w:r>
      <w:r>
        <w:rPr>
          <w:spacing w:val="-5"/>
          <w:sz w:val="24"/>
        </w:rPr>
        <w:t xml:space="preserve"> </w:t>
      </w:r>
      <w:r>
        <w:rPr>
          <w:sz w:val="24"/>
        </w:rPr>
        <w:t>of</w:t>
      </w:r>
      <w:r>
        <w:rPr>
          <w:spacing w:val="-4"/>
          <w:sz w:val="24"/>
        </w:rPr>
        <w:t xml:space="preserve"> </w:t>
      </w:r>
      <w:r>
        <w:rPr>
          <w:sz w:val="24"/>
        </w:rPr>
        <w:t>business,</w:t>
      </w:r>
      <w:r>
        <w:rPr>
          <w:spacing w:val="-3"/>
          <w:sz w:val="24"/>
        </w:rPr>
        <w:t xml:space="preserve"> </w:t>
      </w:r>
      <w:r>
        <w:rPr>
          <w:sz w:val="24"/>
        </w:rPr>
        <w:t>identification</w:t>
      </w:r>
      <w:r>
        <w:rPr>
          <w:spacing w:val="-3"/>
          <w:sz w:val="24"/>
        </w:rPr>
        <w:t xml:space="preserve"> </w:t>
      </w:r>
      <w:r>
        <w:rPr>
          <w:sz w:val="24"/>
        </w:rPr>
        <w:t>number</w:t>
      </w:r>
      <w:r>
        <w:rPr>
          <w:spacing w:val="-3"/>
          <w:sz w:val="24"/>
        </w:rPr>
        <w:t xml:space="preserve"> </w:t>
      </w:r>
      <w:r>
        <w:rPr>
          <w:sz w:val="24"/>
        </w:rPr>
        <w:t>of</w:t>
      </w:r>
      <w:r>
        <w:rPr>
          <w:spacing w:val="-3"/>
          <w:sz w:val="24"/>
        </w:rPr>
        <w:t xml:space="preserve"> </w:t>
      </w:r>
      <w:r>
        <w:rPr>
          <w:sz w:val="24"/>
        </w:rPr>
        <w:t>the</w:t>
      </w:r>
      <w:r>
        <w:rPr>
          <w:spacing w:val="-6"/>
          <w:sz w:val="24"/>
        </w:rPr>
        <w:t xml:space="preserve"> </w:t>
      </w:r>
      <w:r>
        <w:rPr>
          <w:sz w:val="24"/>
        </w:rPr>
        <w:t>production</w:t>
      </w:r>
      <w:r>
        <w:rPr>
          <w:spacing w:val="-3"/>
          <w:sz w:val="24"/>
        </w:rPr>
        <w:t xml:space="preserve"> </w:t>
      </w:r>
      <w:r>
        <w:rPr>
          <w:sz w:val="24"/>
        </w:rPr>
        <w:t>unit (Global Positioning System (GPS) data or D-U-N-S number (Data Universal Numbering System – unique identifier provided by Dun &amp;</w:t>
      </w:r>
      <w:r>
        <w:rPr>
          <w:spacing w:val="-5"/>
          <w:sz w:val="24"/>
        </w:rPr>
        <w:t xml:space="preserve"> </w:t>
      </w:r>
      <w:r>
        <w:rPr>
          <w:sz w:val="24"/>
        </w:rPr>
        <w:t>Bradstreet).</w:t>
      </w:r>
    </w:p>
    <w:p w:rsidR="00FF7BDE" w:rsidRDefault="00A22A0C">
      <w:pPr>
        <w:pStyle w:val="a5"/>
        <w:numPr>
          <w:ilvl w:val="0"/>
          <w:numId w:val="138"/>
        </w:numPr>
        <w:tabs>
          <w:tab w:val="left" w:pos="871"/>
        </w:tabs>
        <w:spacing w:before="150" w:line="242" w:lineRule="auto"/>
        <w:ind w:right="306" w:firstLine="450"/>
        <w:rPr>
          <w:sz w:val="24"/>
        </w:rPr>
      </w:pPr>
      <w:r>
        <w:rPr>
          <w:sz w:val="24"/>
        </w:rPr>
        <w:t>The confirmation letter specified in Clause 2 of this Article § 2 shall not be required if the exporting country is a Member State of the European Union or is included in the list provided for in</w:t>
      </w:r>
      <w:hyperlink r:id="rId83" w:anchor="n1479">
        <w:r>
          <w:rPr>
            <w:color w:val="006600"/>
            <w:sz w:val="24"/>
            <w:u w:val="single" w:color="006600"/>
          </w:rPr>
          <w:t xml:space="preserve"> </w:t>
        </w:r>
        <w:r w:rsidRPr="002D205E">
          <w:rPr>
            <w:sz w:val="24"/>
          </w:rPr>
          <w:t>Article 116</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3"/>
        <w:spacing w:before="144"/>
        <w:ind w:right="303"/>
      </w:pPr>
      <w:r>
        <w:rPr>
          <w:b/>
        </w:rPr>
        <w:t xml:space="preserve">Article 47. </w:t>
      </w:r>
      <w:r>
        <w:t>Providing a legislative framework of the Good Manufacturing Practice (GMP) requirements</w:t>
      </w:r>
    </w:p>
    <w:p w:rsidR="00FF7BDE" w:rsidRDefault="00A22A0C">
      <w:pPr>
        <w:pStyle w:val="a5"/>
        <w:numPr>
          <w:ilvl w:val="0"/>
          <w:numId w:val="136"/>
        </w:numPr>
        <w:tabs>
          <w:tab w:val="left" w:pos="906"/>
        </w:tabs>
        <w:spacing w:before="148"/>
        <w:ind w:right="310" w:firstLine="450"/>
        <w:rPr>
          <w:sz w:val="24"/>
        </w:rPr>
      </w:pPr>
      <w:r>
        <w:rPr>
          <w:sz w:val="24"/>
        </w:rPr>
        <w:t>Good Manufacturing Practice (GMP) is approved by a central executive authority that establishes and implements public health policy, as an industry standard in the form of guidelines adapted to the relevant Good Manufacturing Practice (GMP) requirements established in the European</w:t>
      </w:r>
      <w:r>
        <w:rPr>
          <w:spacing w:val="-1"/>
          <w:sz w:val="24"/>
        </w:rPr>
        <w:t xml:space="preserve"> </w:t>
      </w:r>
      <w:r>
        <w:rPr>
          <w:sz w:val="24"/>
        </w:rPr>
        <w:t>Union.</w:t>
      </w:r>
    </w:p>
    <w:p w:rsidR="00FF7BDE" w:rsidRDefault="00A22A0C">
      <w:pPr>
        <w:pStyle w:val="a5"/>
        <w:numPr>
          <w:ilvl w:val="0"/>
          <w:numId w:val="136"/>
        </w:numPr>
        <w:tabs>
          <w:tab w:val="left" w:pos="876"/>
        </w:tabs>
        <w:spacing w:before="152" w:line="242" w:lineRule="auto"/>
        <w:ind w:right="315" w:firstLine="450"/>
        <w:rPr>
          <w:sz w:val="24"/>
        </w:rPr>
      </w:pPr>
      <w:r>
        <w:rPr>
          <w:sz w:val="24"/>
        </w:rPr>
        <w:t>Amendments to the guidelines are made by approval by a central executive authority that establishes and implements public health policy, update of the guidelines based on the amendments made to the Good Manufacturing Practice (GMP) requirements established in the European</w:t>
      </w:r>
      <w:r>
        <w:rPr>
          <w:spacing w:val="-25"/>
          <w:sz w:val="24"/>
        </w:rPr>
        <w:t xml:space="preserve"> </w:t>
      </w:r>
      <w:r>
        <w:rPr>
          <w:sz w:val="24"/>
        </w:rPr>
        <w:t>Union.</w:t>
      </w:r>
    </w:p>
    <w:p w:rsidR="00BF6AC9" w:rsidRDefault="00A22A0C" w:rsidP="00A04D50">
      <w:pPr>
        <w:pStyle w:val="a5"/>
        <w:numPr>
          <w:ilvl w:val="0"/>
          <w:numId w:val="136"/>
        </w:numPr>
        <w:tabs>
          <w:tab w:val="left" w:pos="881"/>
        </w:tabs>
        <w:spacing w:before="76"/>
        <w:ind w:right="308" w:firstLine="450"/>
        <w:rPr>
          <w:sz w:val="24"/>
        </w:rPr>
      </w:pPr>
      <w:r w:rsidRPr="00BF6AC9">
        <w:rPr>
          <w:sz w:val="24"/>
        </w:rPr>
        <w:t>Confirmation of the compliance of the manufacture of medicinal products with the Good Manufacturing Practice (GMP) requirements established in Ukraine, including for production units located</w:t>
      </w:r>
      <w:r w:rsidRPr="00BF6AC9">
        <w:rPr>
          <w:spacing w:val="-3"/>
          <w:sz w:val="24"/>
        </w:rPr>
        <w:t xml:space="preserve"> </w:t>
      </w:r>
      <w:r w:rsidRPr="00BF6AC9">
        <w:rPr>
          <w:sz w:val="24"/>
        </w:rPr>
        <w:t>outside</w:t>
      </w:r>
      <w:r w:rsidRPr="00BF6AC9">
        <w:rPr>
          <w:spacing w:val="-5"/>
          <w:sz w:val="24"/>
        </w:rPr>
        <w:t xml:space="preserve"> </w:t>
      </w:r>
      <w:r w:rsidRPr="00BF6AC9">
        <w:rPr>
          <w:sz w:val="24"/>
        </w:rPr>
        <w:t>the</w:t>
      </w:r>
      <w:r w:rsidRPr="00BF6AC9">
        <w:rPr>
          <w:spacing w:val="-5"/>
          <w:sz w:val="24"/>
        </w:rPr>
        <w:t xml:space="preserve"> </w:t>
      </w:r>
      <w:r w:rsidRPr="00BF6AC9">
        <w:rPr>
          <w:sz w:val="24"/>
        </w:rPr>
        <w:t>territory</w:t>
      </w:r>
      <w:r w:rsidRPr="00BF6AC9">
        <w:rPr>
          <w:spacing w:val="-3"/>
          <w:sz w:val="24"/>
        </w:rPr>
        <w:t xml:space="preserve"> </w:t>
      </w:r>
      <w:r w:rsidRPr="00BF6AC9">
        <w:rPr>
          <w:sz w:val="24"/>
        </w:rPr>
        <w:t>of</w:t>
      </w:r>
      <w:r w:rsidRPr="00BF6AC9">
        <w:rPr>
          <w:spacing w:val="-2"/>
          <w:sz w:val="24"/>
        </w:rPr>
        <w:t xml:space="preserve"> </w:t>
      </w:r>
      <w:r w:rsidRPr="00BF6AC9">
        <w:rPr>
          <w:sz w:val="24"/>
        </w:rPr>
        <w:t>Ukraine,</w:t>
      </w:r>
      <w:r w:rsidRPr="00BF6AC9">
        <w:rPr>
          <w:spacing w:val="-3"/>
          <w:sz w:val="24"/>
        </w:rPr>
        <w:t xml:space="preserve"> </w:t>
      </w:r>
      <w:r w:rsidRPr="00BF6AC9">
        <w:rPr>
          <w:sz w:val="24"/>
        </w:rPr>
        <w:t>shall</w:t>
      </w:r>
      <w:r w:rsidRPr="00BF6AC9">
        <w:rPr>
          <w:spacing w:val="-5"/>
          <w:sz w:val="24"/>
        </w:rPr>
        <w:t xml:space="preserve"> </w:t>
      </w:r>
      <w:r w:rsidRPr="00BF6AC9">
        <w:rPr>
          <w:sz w:val="24"/>
        </w:rPr>
        <w:t>be</w:t>
      </w:r>
      <w:r w:rsidRPr="00BF6AC9">
        <w:rPr>
          <w:spacing w:val="-5"/>
          <w:sz w:val="24"/>
        </w:rPr>
        <w:t xml:space="preserve"> </w:t>
      </w:r>
      <w:r w:rsidRPr="00BF6AC9">
        <w:rPr>
          <w:sz w:val="24"/>
        </w:rPr>
        <w:t>carried</w:t>
      </w:r>
      <w:r w:rsidRPr="00BF6AC9">
        <w:rPr>
          <w:spacing w:val="-2"/>
          <w:sz w:val="24"/>
        </w:rPr>
        <w:t xml:space="preserve"> </w:t>
      </w:r>
      <w:r w:rsidRPr="00BF6AC9">
        <w:rPr>
          <w:sz w:val="24"/>
        </w:rPr>
        <w:t>out</w:t>
      </w:r>
      <w:r w:rsidRPr="00BF6AC9">
        <w:rPr>
          <w:spacing w:val="-5"/>
          <w:sz w:val="24"/>
        </w:rPr>
        <w:t xml:space="preserve"> </w:t>
      </w:r>
      <w:r w:rsidRPr="00BF6AC9">
        <w:rPr>
          <w:sz w:val="24"/>
        </w:rPr>
        <w:t>by</w:t>
      </w:r>
      <w:r w:rsidRPr="00BF6AC9">
        <w:rPr>
          <w:spacing w:val="-3"/>
          <w:sz w:val="24"/>
        </w:rPr>
        <w:t xml:space="preserve"> </w:t>
      </w:r>
      <w:r w:rsidRPr="00BF6AC9">
        <w:rPr>
          <w:sz w:val="24"/>
        </w:rPr>
        <w:t>a</w:t>
      </w:r>
      <w:r w:rsidRPr="00BF6AC9">
        <w:rPr>
          <w:spacing w:val="-5"/>
          <w:sz w:val="24"/>
        </w:rPr>
        <w:t xml:space="preserve"> </w:t>
      </w:r>
      <w:r w:rsidRPr="00BF6AC9">
        <w:rPr>
          <w:sz w:val="24"/>
        </w:rPr>
        <w:t>state</w:t>
      </w:r>
      <w:r w:rsidRPr="00BF6AC9">
        <w:rPr>
          <w:spacing w:val="-4"/>
          <w:sz w:val="24"/>
        </w:rPr>
        <w:t xml:space="preserve"> </w:t>
      </w:r>
      <w:r w:rsidRPr="00BF6AC9">
        <w:rPr>
          <w:sz w:val="24"/>
        </w:rPr>
        <w:t>control</w:t>
      </w:r>
      <w:r w:rsidRPr="00BF6AC9">
        <w:rPr>
          <w:spacing w:val="-5"/>
          <w:sz w:val="24"/>
        </w:rPr>
        <w:t xml:space="preserve"> </w:t>
      </w:r>
      <w:r w:rsidRPr="00BF6AC9">
        <w:rPr>
          <w:sz w:val="24"/>
        </w:rPr>
        <w:t>authority</w:t>
      </w:r>
      <w:r w:rsidRPr="00BF6AC9">
        <w:rPr>
          <w:spacing w:val="-3"/>
          <w:sz w:val="24"/>
        </w:rPr>
        <w:t xml:space="preserve"> </w:t>
      </w:r>
      <w:r w:rsidRPr="00BF6AC9">
        <w:rPr>
          <w:sz w:val="24"/>
        </w:rPr>
        <w:t>by</w:t>
      </w:r>
      <w:r w:rsidRPr="00BF6AC9">
        <w:rPr>
          <w:spacing w:val="-3"/>
          <w:sz w:val="24"/>
        </w:rPr>
        <w:t xml:space="preserve"> </w:t>
      </w:r>
      <w:r w:rsidRPr="00BF6AC9">
        <w:rPr>
          <w:sz w:val="24"/>
        </w:rPr>
        <w:t>inspecting the manufacture in accordance with the procedure adapted to the European Union law, provided for in</w:t>
      </w:r>
      <w:r w:rsidRPr="00BF6AC9">
        <w:rPr>
          <w:color w:val="006600"/>
          <w:spacing w:val="-18"/>
          <w:sz w:val="24"/>
        </w:rPr>
        <w:t xml:space="preserve"> </w:t>
      </w:r>
      <w:hyperlink r:id="rId84" w:anchor="n1352">
        <w:r w:rsidRPr="00570F3E">
          <w:rPr>
            <w:sz w:val="24"/>
          </w:rPr>
          <w:t>Article</w:t>
        </w:r>
        <w:r w:rsidRPr="00570F3E">
          <w:rPr>
            <w:spacing w:val="-19"/>
            <w:sz w:val="24"/>
          </w:rPr>
          <w:t xml:space="preserve"> </w:t>
        </w:r>
        <w:r w:rsidRPr="00570F3E">
          <w:rPr>
            <w:sz w:val="24"/>
          </w:rPr>
          <w:t>108</w:t>
        </w:r>
        <w:r w:rsidRPr="00BF6AC9">
          <w:rPr>
            <w:color w:val="006600"/>
            <w:spacing w:val="-11"/>
            <w:sz w:val="24"/>
          </w:rPr>
          <w:t xml:space="preserve"> </w:t>
        </w:r>
      </w:hyperlink>
      <w:r w:rsidRPr="00BF6AC9">
        <w:rPr>
          <w:sz w:val="24"/>
        </w:rPr>
        <w:t>of</w:t>
      </w:r>
      <w:r w:rsidRPr="00BF6AC9">
        <w:rPr>
          <w:spacing w:val="-12"/>
          <w:sz w:val="24"/>
        </w:rPr>
        <w:t xml:space="preserve"> </w:t>
      </w:r>
      <w:r w:rsidRPr="00BF6AC9">
        <w:rPr>
          <w:sz w:val="24"/>
        </w:rPr>
        <w:t>this</w:t>
      </w:r>
      <w:r w:rsidRPr="00BF6AC9">
        <w:rPr>
          <w:spacing w:val="-16"/>
          <w:sz w:val="24"/>
        </w:rPr>
        <w:t xml:space="preserve"> </w:t>
      </w:r>
      <w:r w:rsidRPr="00BF6AC9">
        <w:rPr>
          <w:sz w:val="24"/>
        </w:rPr>
        <w:t>Law,</w:t>
      </w:r>
      <w:r w:rsidRPr="00BF6AC9">
        <w:rPr>
          <w:spacing w:val="-18"/>
          <w:sz w:val="24"/>
        </w:rPr>
        <w:t xml:space="preserve"> </w:t>
      </w:r>
      <w:r w:rsidRPr="00BF6AC9">
        <w:rPr>
          <w:sz w:val="24"/>
        </w:rPr>
        <w:t>given</w:t>
      </w:r>
      <w:r w:rsidRPr="00BF6AC9">
        <w:rPr>
          <w:spacing w:val="-13"/>
          <w:sz w:val="24"/>
        </w:rPr>
        <w:t xml:space="preserve"> </w:t>
      </w:r>
      <w:r w:rsidRPr="00BF6AC9">
        <w:rPr>
          <w:sz w:val="24"/>
        </w:rPr>
        <w:t>inspection</w:t>
      </w:r>
      <w:r w:rsidRPr="00BF6AC9">
        <w:rPr>
          <w:spacing w:val="-13"/>
          <w:sz w:val="24"/>
        </w:rPr>
        <w:t xml:space="preserve"> </w:t>
      </w:r>
      <w:r w:rsidRPr="00BF6AC9">
        <w:rPr>
          <w:sz w:val="24"/>
        </w:rPr>
        <w:t>and</w:t>
      </w:r>
      <w:r w:rsidRPr="00BF6AC9">
        <w:rPr>
          <w:spacing w:val="-13"/>
          <w:sz w:val="24"/>
        </w:rPr>
        <w:t xml:space="preserve"> </w:t>
      </w:r>
      <w:r w:rsidRPr="00BF6AC9">
        <w:rPr>
          <w:sz w:val="24"/>
        </w:rPr>
        <w:t>information</w:t>
      </w:r>
      <w:r w:rsidRPr="00BF6AC9">
        <w:rPr>
          <w:spacing w:val="-13"/>
          <w:sz w:val="24"/>
        </w:rPr>
        <w:t xml:space="preserve"> </w:t>
      </w:r>
      <w:r w:rsidRPr="00BF6AC9">
        <w:rPr>
          <w:sz w:val="24"/>
        </w:rPr>
        <w:t>exchange</w:t>
      </w:r>
      <w:r w:rsidRPr="00BF6AC9">
        <w:rPr>
          <w:spacing w:val="-18"/>
          <w:sz w:val="24"/>
        </w:rPr>
        <w:t xml:space="preserve"> </w:t>
      </w:r>
      <w:r w:rsidRPr="00BF6AC9">
        <w:rPr>
          <w:sz w:val="24"/>
        </w:rPr>
        <w:t>procedures</w:t>
      </w:r>
      <w:r w:rsidRPr="00BF6AC9">
        <w:rPr>
          <w:spacing w:val="-16"/>
          <w:sz w:val="24"/>
        </w:rPr>
        <w:t xml:space="preserve"> </w:t>
      </w:r>
      <w:r w:rsidRPr="00BF6AC9">
        <w:rPr>
          <w:sz w:val="24"/>
        </w:rPr>
        <w:t>for</w:t>
      </w:r>
      <w:r w:rsidRPr="00BF6AC9">
        <w:rPr>
          <w:spacing w:val="-13"/>
          <w:sz w:val="24"/>
        </w:rPr>
        <w:t xml:space="preserve"> </w:t>
      </w:r>
      <w:r w:rsidRPr="00BF6AC9">
        <w:rPr>
          <w:sz w:val="24"/>
        </w:rPr>
        <w:t>the</w:t>
      </w:r>
      <w:r w:rsidRPr="00BF6AC9">
        <w:rPr>
          <w:spacing w:val="-14"/>
          <w:sz w:val="24"/>
        </w:rPr>
        <w:t xml:space="preserve"> </w:t>
      </w:r>
      <w:r w:rsidRPr="00BF6AC9">
        <w:rPr>
          <w:sz w:val="24"/>
        </w:rPr>
        <w:t>manufacture and distribution of medicinal products based on risk-based planning (except for imported APIs) adopted in the European Union. Confirmation of the compliance of the conditions of foreign manufacture of APIs with the Good Manufacturing Practice (GMP) requirements can be carried out only on a voluntary basis at the applicant’s</w:t>
      </w:r>
      <w:r w:rsidRPr="00BF6AC9">
        <w:rPr>
          <w:spacing w:val="-1"/>
          <w:sz w:val="24"/>
        </w:rPr>
        <w:t xml:space="preserve"> </w:t>
      </w:r>
      <w:r w:rsidRPr="00BF6AC9">
        <w:rPr>
          <w:sz w:val="24"/>
        </w:rPr>
        <w:t>request.</w:t>
      </w:r>
    </w:p>
    <w:p w:rsidR="00FF7BDE" w:rsidRPr="00BF6AC9" w:rsidRDefault="00A22A0C" w:rsidP="00A04D50">
      <w:pPr>
        <w:pStyle w:val="a5"/>
        <w:numPr>
          <w:ilvl w:val="0"/>
          <w:numId w:val="136"/>
        </w:numPr>
        <w:tabs>
          <w:tab w:val="left" w:pos="881"/>
        </w:tabs>
        <w:spacing w:before="76"/>
        <w:ind w:right="308" w:firstLine="450"/>
        <w:rPr>
          <w:sz w:val="24"/>
        </w:rPr>
      </w:pPr>
      <w:r w:rsidRPr="00BF6AC9">
        <w:rPr>
          <w:sz w:val="24"/>
        </w:rPr>
        <w:t xml:space="preserve">Confirmation of the compliance of the manufacture of medicinal products with the Good Manufacturing Practice (GMP) requirements established in Ukraine in case of providing an official document on the compliance of the conditions of the manufacture of medicinal products with the Good Manufacturing Practice (GMP) requirements, issued by </w:t>
      </w:r>
      <w:proofErr w:type="spellStart"/>
      <w:r w:rsidRPr="00BF6AC9">
        <w:rPr>
          <w:sz w:val="24"/>
        </w:rPr>
        <w:t>a</w:t>
      </w:r>
      <w:proofErr w:type="spellEnd"/>
      <w:r w:rsidRPr="00BF6AC9">
        <w:rPr>
          <w:sz w:val="24"/>
        </w:rPr>
        <w:t xml:space="preserve"> authorized body of the country on the</w:t>
      </w:r>
      <w:r w:rsidRPr="00BF6AC9">
        <w:rPr>
          <w:spacing w:val="-10"/>
          <w:sz w:val="24"/>
        </w:rPr>
        <w:t xml:space="preserve"> </w:t>
      </w:r>
      <w:r w:rsidRPr="00BF6AC9">
        <w:rPr>
          <w:sz w:val="24"/>
        </w:rPr>
        <w:t>list</w:t>
      </w:r>
      <w:r w:rsidRPr="00BF6AC9">
        <w:rPr>
          <w:spacing w:val="-9"/>
          <w:sz w:val="24"/>
        </w:rPr>
        <w:t xml:space="preserve"> </w:t>
      </w:r>
      <w:r w:rsidRPr="00BF6AC9">
        <w:rPr>
          <w:sz w:val="24"/>
        </w:rPr>
        <w:t>of</w:t>
      </w:r>
      <w:r w:rsidRPr="00BF6AC9">
        <w:rPr>
          <w:spacing w:val="-7"/>
          <w:sz w:val="24"/>
        </w:rPr>
        <w:t xml:space="preserve"> </w:t>
      </w:r>
      <w:r w:rsidRPr="00BF6AC9">
        <w:rPr>
          <w:sz w:val="24"/>
        </w:rPr>
        <w:t>Stringent</w:t>
      </w:r>
      <w:r w:rsidRPr="00BF6AC9">
        <w:rPr>
          <w:spacing w:val="-9"/>
          <w:sz w:val="24"/>
        </w:rPr>
        <w:t xml:space="preserve"> </w:t>
      </w:r>
      <w:r w:rsidRPr="00BF6AC9">
        <w:rPr>
          <w:sz w:val="24"/>
        </w:rPr>
        <w:t>Regulatory</w:t>
      </w:r>
      <w:r w:rsidRPr="00BF6AC9">
        <w:rPr>
          <w:spacing w:val="-7"/>
          <w:sz w:val="24"/>
        </w:rPr>
        <w:t xml:space="preserve"> </w:t>
      </w:r>
      <w:r w:rsidRPr="00BF6AC9">
        <w:rPr>
          <w:sz w:val="24"/>
        </w:rPr>
        <w:t>Authorities</w:t>
      </w:r>
      <w:r w:rsidRPr="00BF6AC9">
        <w:rPr>
          <w:spacing w:val="-7"/>
          <w:sz w:val="24"/>
        </w:rPr>
        <w:t xml:space="preserve"> </w:t>
      </w:r>
      <w:r w:rsidRPr="00BF6AC9">
        <w:rPr>
          <w:sz w:val="24"/>
        </w:rPr>
        <w:t>(SRAs),</w:t>
      </w:r>
      <w:r w:rsidRPr="00BF6AC9">
        <w:rPr>
          <w:spacing w:val="-12"/>
          <w:sz w:val="24"/>
        </w:rPr>
        <w:t xml:space="preserve"> </w:t>
      </w:r>
      <w:r w:rsidRPr="00BF6AC9">
        <w:rPr>
          <w:sz w:val="24"/>
        </w:rPr>
        <w:t>shall</w:t>
      </w:r>
      <w:r w:rsidRPr="00BF6AC9">
        <w:rPr>
          <w:spacing w:val="-9"/>
          <w:sz w:val="24"/>
        </w:rPr>
        <w:t xml:space="preserve"> </w:t>
      </w:r>
      <w:r w:rsidRPr="00BF6AC9">
        <w:rPr>
          <w:sz w:val="24"/>
        </w:rPr>
        <w:t>be</w:t>
      </w:r>
      <w:r w:rsidRPr="00BF6AC9">
        <w:rPr>
          <w:spacing w:val="-9"/>
          <w:sz w:val="24"/>
        </w:rPr>
        <w:t xml:space="preserve"> </w:t>
      </w:r>
      <w:r w:rsidRPr="00BF6AC9">
        <w:rPr>
          <w:sz w:val="24"/>
        </w:rPr>
        <w:t>conducted</w:t>
      </w:r>
      <w:r w:rsidRPr="00BF6AC9">
        <w:rPr>
          <w:spacing w:val="-8"/>
          <w:sz w:val="24"/>
        </w:rPr>
        <w:t xml:space="preserve"> </w:t>
      </w:r>
      <w:r w:rsidRPr="00BF6AC9">
        <w:rPr>
          <w:sz w:val="24"/>
        </w:rPr>
        <w:t>by</w:t>
      </w:r>
      <w:r w:rsidRPr="00BF6AC9">
        <w:rPr>
          <w:spacing w:val="-8"/>
          <w:sz w:val="24"/>
        </w:rPr>
        <w:t xml:space="preserve"> </w:t>
      </w:r>
      <w:r w:rsidRPr="00BF6AC9">
        <w:rPr>
          <w:sz w:val="24"/>
        </w:rPr>
        <w:t>a</w:t>
      </w:r>
      <w:r w:rsidRPr="00BF6AC9">
        <w:rPr>
          <w:spacing w:val="-10"/>
          <w:sz w:val="24"/>
        </w:rPr>
        <w:t xml:space="preserve"> </w:t>
      </w:r>
      <w:r w:rsidRPr="00BF6AC9">
        <w:rPr>
          <w:sz w:val="24"/>
        </w:rPr>
        <w:t>state</w:t>
      </w:r>
      <w:r w:rsidRPr="00BF6AC9">
        <w:rPr>
          <w:spacing w:val="-4"/>
          <w:sz w:val="24"/>
        </w:rPr>
        <w:t xml:space="preserve"> </w:t>
      </w:r>
      <w:r w:rsidRPr="00BF6AC9">
        <w:rPr>
          <w:sz w:val="24"/>
        </w:rPr>
        <w:t>control</w:t>
      </w:r>
      <w:r w:rsidRPr="00BF6AC9">
        <w:rPr>
          <w:spacing w:val="-9"/>
          <w:sz w:val="24"/>
        </w:rPr>
        <w:t xml:space="preserve"> </w:t>
      </w:r>
      <w:r w:rsidRPr="00BF6AC9">
        <w:rPr>
          <w:sz w:val="24"/>
        </w:rPr>
        <w:t>authority</w:t>
      </w:r>
      <w:r w:rsidRPr="00BF6AC9">
        <w:rPr>
          <w:spacing w:val="-8"/>
          <w:sz w:val="24"/>
        </w:rPr>
        <w:t xml:space="preserve"> </w:t>
      </w:r>
      <w:r w:rsidRPr="00BF6AC9">
        <w:rPr>
          <w:sz w:val="24"/>
        </w:rPr>
        <w:t>by recognizing such a document in the procedure established by a central executive authority that establishes and implements public health</w:t>
      </w:r>
      <w:r w:rsidRPr="00BF6AC9">
        <w:rPr>
          <w:spacing w:val="2"/>
          <w:sz w:val="24"/>
        </w:rPr>
        <w:t xml:space="preserve"> </w:t>
      </w:r>
      <w:r w:rsidRPr="00BF6AC9">
        <w:rPr>
          <w:sz w:val="24"/>
        </w:rPr>
        <w:t>policy.</w:t>
      </w:r>
    </w:p>
    <w:p w:rsidR="00FF7BDE" w:rsidRDefault="00A22A0C">
      <w:pPr>
        <w:pStyle w:val="a3"/>
        <w:ind w:left="610" w:firstLine="0"/>
        <w:jc w:val="left"/>
      </w:pPr>
      <w:r>
        <w:rPr>
          <w:b/>
        </w:rPr>
        <w:t xml:space="preserve">Article 48. </w:t>
      </w:r>
      <w:r>
        <w:t>Qualification requirements for an authorized person</w:t>
      </w:r>
    </w:p>
    <w:p w:rsidR="00FF7BDE" w:rsidRDefault="00A22A0C">
      <w:pPr>
        <w:pStyle w:val="a5"/>
        <w:numPr>
          <w:ilvl w:val="0"/>
          <w:numId w:val="135"/>
        </w:numPr>
        <w:tabs>
          <w:tab w:val="left" w:pos="876"/>
        </w:tabs>
        <w:spacing w:line="242" w:lineRule="auto"/>
        <w:ind w:right="309" w:firstLine="450"/>
        <w:rPr>
          <w:sz w:val="24"/>
        </w:rPr>
      </w:pPr>
      <w:r>
        <w:rPr>
          <w:sz w:val="24"/>
        </w:rPr>
        <w:t>The authorized person specified in</w:t>
      </w:r>
      <w:r>
        <w:rPr>
          <w:color w:val="006600"/>
          <w:sz w:val="24"/>
        </w:rPr>
        <w:t xml:space="preserve"> </w:t>
      </w:r>
      <w:hyperlink r:id="rId85" w:anchor="n656">
        <w:r w:rsidRPr="002D205E">
          <w:rPr>
            <w:sz w:val="24"/>
          </w:rPr>
          <w:t>Article 43 § 6</w:t>
        </w:r>
        <w:r>
          <w:rPr>
            <w:color w:val="006600"/>
            <w:sz w:val="24"/>
          </w:rPr>
          <w:t xml:space="preserve"> </w:t>
        </w:r>
      </w:hyperlink>
      <w:r>
        <w:rPr>
          <w:sz w:val="24"/>
        </w:rPr>
        <w:t>of this Law shall meet the qualification requirements for basic education and background established by the license</w:t>
      </w:r>
      <w:r>
        <w:rPr>
          <w:spacing w:val="-12"/>
          <w:sz w:val="24"/>
        </w:rPr>
        <w:t xml:space="preserve"> </w:t>
      </w:r>
      <w:r>
        <w:rPr>
          <w:sz w:val="24"/>
        </w:rPr>
        <w:t>conditions.</w:t>
      </w:r>
    </w:p>
    <w:p w:rsidR="00FF7BDE" w:rsidRDefault="00A22A0C">
      <w:pPr>
        <w:pStyle w:val="a5"/>
        <w:numPr>
          <w:ilvl w:val="0"/>
          <w:numId w:val="135"/>
        </w:numPr>
        <w:tabs>
          <w:tab w:val="left" w:pos="906"/>
        </w:tabs>
        <w:spacing w:before="148"/>
        <w:ind w:right="306" w:firstLine="450"/>
        <w:rPr>
          <w:sz w:val="24"/>
        </w:rPr>
      </w:pPr>
      <w:r>
        <w:rPr>
          <w:sz w:val="24"/>
        </w:rPr>
        <w:t>The procedure for confirming the compliance of the authorized person’s knowledge of statutory education with the requirements established for the authorized person shall be approved by a central executive authority that establishes and implements public health</w:t>
      </w:r>
      <w:r>
        <w:rPr>
          <w:spacing w:val="-11"/>
          <w:sz w:val="24"/>
        </w:rPr>
        <w:t xml:space="preserve"> </w:t>
      </w:r>
      <w:r>
        <w:rPr>
          <w:sz w:val="24"/>
        </w:rPr>
        <w:t>policy.</w:t>
      </w:r>
    </w:p>
    <w:p w:rsidR="00FF7BDE" w:rsidRDefault="00A22A0C">
      <w:pPr>
        <w:pStyle w:val="a3"/>
        <w:spacing w:before="147"/>
        <w:ind w:left="610" w:firstLine="0"/>
        <w:jc w:val="left"/>
      </w:pPr>
      <w:r>
        <w:rPr>
          <w:b/>
        </w:rPr>
        <w:t xml:space="preserve">Article 49. </w:t>
      </w:r>
      <w:r>
        <w:t>The major duties of the authorized person, his/her independence and responsibility</w:t>
      </w:r>
    </w:p>
    <w:p w:rsidR="00FF7BDE" w:rsidRDefault="00A22A0C">
      <w:pPr>
        <w:pStyle w:val="a5"/>
        <w:numPr>
          <w:ilvl w:val="0"/>
          <w:numId w:val="134"/>
        </w:numPr>
        <w:tabs>
          <w:tab w:val="left" w:pos="886"/>
        </w:tabs>
        <w:spacing w:before="154"/>
        <w:ind w:right="307" w:firstLine="450"/>
        <w:rPr>
          <w:sz w:val="24"/>
        </w:rPr>
      </w:pPr>
      <w:r>
        <w:rPr>
          <w:sz w:val="24"/>
        </w:rPr>
        <w:t>The authorized person specified in</w:t>
      </w:r>
      <w:r>
        <w:rPr>
          <w:color w:val="006600"/>
          <w:sz w:val="24"/>
        </w:rPr>
        <w:t xml:space="preserve"> </w:t>
      </w:r>
      <w:hyperlink r:id="rId86" w:anchor="n656">
        <w:r w:rsidRPr="002D205E">
          <w:rPr>
            <w:sz w:val="24"/>
          </w:rPr>
          <w:t>Article 43 § 6</w:t>
        </w:r>
      </w:hyperlink>
      <w:r>
        <w:rPr>
          <w:color w:val="006600"/>
          <w:sz w:val="24"/>
        </w:rPr>
        <w:t xml:space="preserve"> </w:t>
      </w:r>
      <w:r>
        <w:rPr>
          <w:sz w:val="24"/>
        </w:rPr>
        <w:t>of this Law, depending on the type of economic activity carried out by the economic entity, is responsible for ensuring that each batch</w:t>
      </w:r>
      <w:r>
        <w:rPr>
          <w:spacing w:val="-24"/>
          <w:sz w:val="24"/>
        </w:rPr>
        <w:t xml:space="preserve"> </w:t>
      </w:r>
      <w:r>
        <w:rPr>
          <w:sz w:val="24"/>
        </w:rPr>
        <w:t>of:</w:t>
      </w:r>
    </w:p>
    <w:p w:rsidR="00FF7BDE" w:rsidRDefault="00A22A0C">
      <w:pPr>
        <w:pStyle w:val="a5"/>
        <w:numPr>
          <w:ilvl w:val="0"/>
          <w:numId w:val="133"/>
        </w:numPr>
        <w:tabs>
          <w:tab w:val="left" w:pos="871"/>
        </w:tabs>
        <w:spacing w:before="148"/>
        <w:ind w:right="313" w:firstLine="450"/>
        <w:rPr>
          <w:sz w:val="24"/>
        </w:rPr>
      </w:pPr>
      <w:r>
        <w:rPr>
          <w:sz w:val="24"/>
        </w:rPr>
        <w:t>medicinal products manufactured and controlled in Ukraine in accordance with this Law and the requirements of the registration dossier submitted for state registration of medicinal product in Ukraine,</w:t>
      </w:r>
      <w:r>
        <w:rPr>
          <w:spacing w:val="-19"/>
          <w:sz w:val="24"/>
        </w:rPr>
        <w:t xml:space="preserve"> </w:t>
      </w:r>
      <w:r>
        <w:rPr>
          <w:sz w:val="24"/>
        </w:rPr>
        <w:t>or</w:t>
      </w:r>
      <w:r>
        <w:rPr>
          <w:spacing w:val="-17"/>
          <w:sz w:val="24"/>
        </w:rPr>
        <w:t xml:space="preserve"> </w:t>
      </w:r>
      <w:r>
        <w:rPr>
          <w:sz w:val="24"/>
        </w:rPr>
        <w:t>the</w:t>
      </w:r>
      <w:r>
        <w:rPr>
          <w:spacing w:val="-14"/>
          <w:sz w:val="24"/>
        </w:rPr>
        <w:t xml:space="preserve"> </w:t>
      </w:r>
      <w:r>
        <w:rPr>
          <w:sz w:val="24"/>
        </w:rPr>
        <w:t>registration</w:t>
      </w:r>
      <w:r>
        <w:rPr>
          <w:spacing w:val="-19"/>
          <w:sz w:val="24"/>
        </w:rPr>
        <w:t xml:space="preserve"> </w:t>
      </w:r>
      <w:r>
        <w:rPr>
          <w:sz w:val="24"/>
        </w:rPr>
        <w:t>dossier</w:t>
      </w:r>
      <w:r>
        <w:rPr>
          <w:spacing w:val="-17"/>
          <w:sz w:val="24"/>
        </w:rPr>
        <w:t xml:space="preserve"> </w:t>
      </w:r>
      <w:r>
        <w:rPr>
          <w:sz w:val="24"/>
        </w:rPr>
        <w:t>of</w:t>
      </w:r>
      <w:r>
        <w:rPr>
          <w:spacing w:val="-13"/>
          <w:sz w:val="24"/>
        </w:rPr>
        <w:t xml:space="preserve"> </w:t>
      </w:r>
      <w:r>
        <w:rPr>
          <w:sz w:val="24"/>
        </w:rPr>
        <w:t>the</w:t>
      </w:r>
      <w:r>
        <w:rPr>
          <w:spacing w:val="-15"/>
          <w:sz w:val="24"/>
        </w:rPr>
        <w:t xml:space="preserve"> </w:t>
      </w:r>
      <w:r>
        <w:rPr>
          <w:sz w:val="24"/>
        </w:rPr>
        <w:t>investigational</w:t>
      </w:r>
      <w:r>
        <w:rPr>
          <w:spacing w:val="-19"/>
          <w:sz w:val="24"/>
        </w:rPr>
        <w:t xml:space="preserve"> </w:t>
      </w:r>
      <w:r>
        <w:rPr>
          <w:sz w:val="24"/>
        </w:rPr>
        <w:t>medicinal</w:t>
      </w:r>
      <w:r>
        <w:rPr>
          <w:spacing w:val="-19"/>
          <w:sz w:val="24"/>
        </w:rPr>
        <w:t xml:space="preserve"> </w:t>
      </w:r>
      <w:r>
        <w:rPr>
          <w:sz w:val="24"/>
        </w:rPr>
        <w:t>product</w:t>
      </w:r>
      <w:r>
        <w:rPr>
          <w:spacing w:val="-19"/>
          <w:sz w:val="24"/>
        </w:rPr>
        <w:t xml:space="preserve"> </w:t>
      </w:r>
      <w:r>
        <w:rPr>
          <w:sz w:val="24"/>
        </w:rPr>
        <w:t>for</w:t>
      </w:r>
      <w:r>
        <w:rPr>
          <w:spacing w:val="-17"/>
          <w:sz w:val="24"/>
        </w:rPr>
        <w:t xml:space="preserve"> </w:t>
      </w:r>
      <w:r>
        <w:rPr>
          <w:sz w:val="24"/>
        </w:rPr>
        <w:t>clinical</w:t>
      </w:r>
      <w:r>
        <w:rPr>
          <w:spacing w:val="-20"/>
          <w:sz w:val="24"/>
        </w:rPr>
        <w:t xml:space="preserve"> </w:t>
      </w:r>
      <w:r>
        <w:rPr>
          <w:sz w:val="24"/>
        </w:rPr>
        <w:t>studies</w:t>
      </w:r>
      <w:r>
        <w:rPr>
          <w:spacing w:val="-16"/>
          <w:sz w:val="24"/>
        </w:rPr>
        <w:t xml:space="preserve"> </w:t>
      </w:r>
      <w:r>
        <w:rPr>
          <w:sz w:val="24"/>
        </w:rPr>
        <w:t>(trials);</w:t>
      </w:r>
    </w:p>
    <w:p w:rsidR="00FF7BDE" w:rsidRDefault="00A22A0C">
      <w:pPr>
        <w:pStyle w:val="a5"/>
        <w:numPr>
          <w:ilvl w:val="0"/>
          <w:numId w:val="133"/>
        </w:numPr>
        <w:tabs>
          <w:tab w:val="left" w:pos="881"/>
        </w:tabs>
        <w:spacing w:before="153"/>
        <w:ind w:right="312" w:firstLine="450"/>
        <w:rPr>
          <w:sz w:val="24"/>
        </w:rPr>
      </w:pPr>
      <w:r>
        <w:rPr>
          <w:sz w:val="24"/>
        </w:rPr>
        <w:t>authorized medicinal products imported from other countries, except for the cases specified in</w:t>
      </w:r>
      <w:r>
        <w:rPr>
          <w:color w:val="006600"/>
          <w:sz w:val="24"/>
        </w:rPr>
        <w:t xml:space="preserve"> </w:t>
      </w:r>
      <w:hyperlink r:id="rId87" w:anchor="n643">
        <w:r w:rsidRPr="002D205E">
          <w:rPr>
            <w:sz w:val="24"/>
          </w:rPr>
          <w:t>Article 42 § 14</w:t>
        </w:r>
      </w:hyperlink>
      <w:r>
        <w:rPr>
          <w:color w:val="006600"/>
          <w:sz w:val="24"/>
        </w:rPr>
        <w:t xml:space="preserve"> </w:t>
      </w:r>
      <w:r>
        <w:rPr>
          <w:sz w:val="24"/>
        </w:rPr>
        <w:t>of this Law and this Article § 2, have undergone a complete quality analysis, quantitative analysis of all active substances, as well as other checks necessary to ensure the quality of medicinal products in Ukraine in accordance with the requirements of the registration dossier, on the basis of which such a medicinal product is authorized in Ukraine, in accordance with this Law, other legislative</w:t>
      </w:r>
      <w:r>
        <w:rPr>
          <w:spacing w:val="-3"/>
          <w:sz w:val="24"/>
        </w:rPr>
        <w:t xml:space="preserve"> </w:t>
      </w:r>
      <w:r>
        <w:rPr>
          <w:sz w:val="24"/>
        </w:rPr>
        <w:t>acts;</w:t>
      </w:r>
    </w:p>
    <w:p w:rsidR="00FF7BDE" w:rsidRDefault="00A22A0C">
      <w:pPr>
        <w:pStyle w:val="a5"/>
        <w:numPr>
          <w:ilvl w:val="0"/>
          <w:numId w:val="133"/>
        </w:numPr>
        <w:tabs>
          <w:tab w:val="left" w:pos="881"/>
        </w:tabs>
        <w:spacing w:before="150"/>
        <w:ind w:right="312" w:firstLine="450"/>
        <w:rPr>
          <w:sz w:val="24"/>
        </w:rPr>
      </w:pPr>
      <w:r>
        <w:rPr>
          <w:sz w:val="24"/>
        </w:rPr>
        <w:t>authorized medicinal products manufactured in Ukraine/imported from other countries meet the requirements for the presence of safety features to be indicated on the packaging of medicinal products (if necessary).</w:t>
      </w:r>
    </w:p>
    <w:p w:rsidR="00FF7BDE" w:rsidRDefault="00A22A0C">
      <w:pPr>
        <w:pStyle w:val="a5"/>
        <w:numPr>
          <w:ilvl w:val="0"/>
          <w:numId w:val="134"/>
        </w:numPr>
        <w:tabs>
          <w:tab w:val="left" w:pos="876"/>
        </w:tabs>
        <w:spacing w:before="147"/>
        <w:ind w:right="312" w:firstLine="450"/>
        <w:rPr>
          <w:sz w:val="24"/>
        </w:rPr>
      </w:pPr>
      <w:r>
        <w:rPr>
          <w:sz w:val="24"/>
        </w:rPr>
        <w:t>In case of import of a medicinal product manufactured and controlled in the territory of a country on the list of Stringent Regulatory Authorities (SRAs), which ensures the manufacturer’s compliance with the Good Manufacturing Practice (GMP) requirements equivalent to those adopted in Ukraine, and implementation of control in the exporting country according to the requirements of Clause 2 of this Article § 1, the authorized person may be released from responsibility to conduct such</w:t>
      </w:r>
      <w:r>
        <w:rPr>
          <w:spacing w:val="-1"/>
          <w:sz w:val="24"/>
        </w:rPr>
        <w:t xml:space="preserve"> </w:t>
      </w:r>
      <w:r>
        <w:rPr>
          <w:sz w:val="24"/>
        </w:rPr>
        <w:t>control.</w:t>
      </w:r>
    </w:p>
    <w:p w:rsidR="00FF7BDE" w:rsidRDefault="00A22A0C">
      <w:pPr>
        <w:pStyle w:val="a5"/>
        <w:numPr>
          <w:ilvl w:val="0"/>
          <w:numId w:val="134"/>
        </w:numPr>
        <w:tabs>
          <w:tab w:val="left" w:pos="891"/>
        </w:tabs>
        <w:spacing w:before="150"/>
        <w:ind w:right="306" w:firstLine="450"/>
        <w:rPr>
          <w:sz w:val="24"/>
        </w:rPr>
      </w:pPr>
      <w:r>
        <w:rPr>
          <w:sz w:val="24"/>
        </w:rPr>
        <w:t>If medicinal products are for sale, the authorized person shall state in the register or an equivalent document provided for this purpose that each manufactured and controlled batch of a medicinal</w:t>
      </w:r>
      <w:r>
        <w:rPr>
          <w:spacing w:val="-9"/>
          <w:sz w:val="24"/>
        </w:rPr>
        <w:t xml:space="preserve"> </w:t>
      </w:r>
      <w:r>
        <w:rPr>
          <w:sz w:val="24"/>
        </w:rPr>
        <w:t>product</w:t>
      </w:r>
      <w:r>
        <w:rPr>
          <w:spacing w:val="-8"/>
          <w:sz w:val="24"/>
        </w:rPr>
        <w:t xml:space="preserve"> </w:t>
      </w:r>
      <w:r>
        <w:rPr>
          <w:sz w:val="24"/>
        </w:rPr>
        <w:t>has</w:t>
      </w:r>
      <w:r>
        <w:rPr>
          <w:spacing w:val="-6"/>
          <w:sz w:val="24"/>
        </w:rPr>
        <w:t xml:space="preserve"> </w:t>
      </w:r>
      <w:r>
        <w:rPr>
          <w:sz w:val="24"/>
        </w:rPr>
        <w:t>been</w:t>
      </w:r>
      <w:r>
        <w:rPr>
          <w:spacing w:val="-7"/>
          <w:sz w:val="24"/>
        </w:rPr>
        <w:t xml:space="preserve"> </w:t>
      </w:r>
      <w:r>
        <w:rPr>
          <w:sz w:val="24"/>
        </w:rPr>
        <w:t>put</w:t>
      </w:r>
      <w:r>
        <w:rPr>
          <w:spacing w:val="-4"/>
          <w:sz w:val="24"/>
        </w:rPr>
        <w:t xml:space="preserve"> </w:t>
      </w:r>
      <w:r>
        <w:rPr>
          <w:sz w:val="24"/>
        </w:rPr>
        <w:t>into</w:t>
      </w:r>
      <w:r>
        <w:rPr>
          <w:spacing w:val="-8"/>
          <w:sz w:val="24"/>
        </w:rPr>
        <w:t xml:space="preserve"> </w:t>
      </w:r>
      <w:r>
        <w:rPr>
          <w:sz w:val="24"/>
        </w:rPr>
        <w:t>free</w:t>
      </w:r>
      <w:r>
        <w:rPr>
          <w:spacing w:val="-8"/>
          <w:sz w:val="24"/>
        </w:rPr>
        <w:t xml:space="preserve"> </w:t>
      </w:r>
      <w:r>
        <w:rPr>
          <w:sz w:val="24"/>
        </w:rPr>
        <w:t>circulation</w:t>
      </w:r>
      <w:r>
        <w:rPr>
          <w:spacing w:val="-8"/>
          <w:sz w:val="24"/>
        </w:rPr>
        <w:t xml:space="preserve"> </w:t>
      </w:r>
      <w:r>
        <w:rPr>
          <w:sz w:val="24"/>
        </w:rPr>
        <w:t>in</w:t>
      </w:r>
      <w:r>
        <w:rPr>
          <w:spacing w:val="-7"/>
          <w:sz w:val="24"/>
        </w:rPr>
        <w:t xml:space="preserve"> </w:t>
      </w:r>
      <w:r>
        <w:rPr>
          <w:sz w:val="24"/>
        </w:rPr>
        <w:t>compliance</w:t>
      </w:r>
      <w:r>
        <w:rPr>
          <w:spacing w:val="-9"/>
          <w:sz w:val="24"/>
        </w:rPr>
        <w:t xml:space="preserve"> </w:t>
      </w:r>
      <w:r>
        <w:rPr>
          <w:sz w:val="24"/>
        </w:rPr>
        <w:t>with</w:t>
      </w:r>
      <w:r>
        <w:rPr>
          <w:spacing w:val="-1"/>
          <w:sz w:val="24"/>
        </w:rPr>
        <w:t xml:space="preserve"> </w:t>
      </w:r>
      <w:r>
        <w:rPr>
          <w:sz w:val="24"/>
        </w:rPr>
        <w:t>this</w:t>
      </w:r>
      <w:r>
        <w:rPr>
          <w:spacing w:val="-6"/>
          <w:sz w:val="24"/>
        </w:rPr>
        <w:t xml:space="preserve"> </w:t>
      </w:r>
      <w:r>
        <w:rPr>
          <w:sz w:val="24"/>
        </w:rPr>
        <w:t>article.</w:t>
      </w:r>
      <w:r>
        <w:rPr>
          <w:spacing w:val="-7"/>
          <w:sz w:val="24"/>
        </w:rPr>
        <w:t xml:space="preserve"> </w:t>
      </w:r>
      <w:r>
        <w:rPr>
          <w:sz w:val="24"/>
        </w:rPr>
        <w:t>Such</w:t>
      </w:r>
      <w:r>
        <w:rPr>
          <w:spacing w:val="-8"/>
          <w:sz w:val="24"/>
        </w:rPr>
        <w:t xml:space="preserve"> </w:t>
      </w:r>
      <w:r>
        <w:rPr>
          <w:sz w:val="24"/>
        </w:rPr>
        <w:t>a</w:t>
      </w:r>
      <w:r>
        <w:rPr>
          <w:spacing w:val="-8"/>
          <w:sz w:val="24"/>
        </w:rPr>
        <w:t xml:space="preserve"> </w:t>
      </w:r>
      <w:r>
        <w:rPr>
          <w:sz w:val="24"/>
        </w:rPr>
        <w:t>register</w:t>
      </w:r>
      <w:r>
        <w:rPr>
          <w:spacing w:val="-8"/>
          <w:sz w:val="24"/>
        </w:rPr>
        <w:t xml:space="preserve"> </w:t>
      </w:r>
      <w:r>
        <w:rPr>
          <w:sz w:val="24"/>
        </w:rPr>
        <w:t>or an equivalent document shall be kept for verification by a state control authority in the manner and during the period established by the Good Manufacturing Practice (GMP) requirements, but not less than five</w:t>
      </w:r>
      <w:r>
        <w:rPr>
          <w:spacing w:val="-3"/>
          <w:sz w:val="24"/>
        </w:rPr>
        <w:t xml:space="preserve"> </w:t>
      </w:r>
      <w:r>
        <w:rPr>
          <w:sz w:val="24"/>
        </w:rPr>
        <w:t>years.</w:t>
      </w:r>
    </w:p>
    <w:p w:rsidR="00FF7BDE" w:rsidRDefault="00A22A0C">
      <w:pPr>
        <w:pStyle w:val="a5"/>
        <w:numPr>
          <w:ilvl w:val="0"/>
          <w:numId w:val="134"/>
        </w:numPr>
        <w:tabs>
          <w:tab w:val="left" w:pos="861"/>
        </w:tabs>
        <w:spacing w:before="154"/>
        <w:ind w:right="319" w:firstLine="450"/>
        <w:rPr>
          <w:sz w:val="24"/>
        </w:rPr>
      </w:pPr>
      <w:r>
        <w:rPr>
          <w:sz w:val="24"/>
        </w:rPr>
        <w:t>An authorized person cannot simultaneously perform the duties of an authorized person and hold a position at the enterprise, which may lead to a conflict of</w:t>
      </w:r>
      <w:r>
        <w:rPr>
          <w:spacing w:val="-7"/>
          <w:sz w:val="24"/>
        </w:rPr>
        <w:t xml:space="preserve"> </w:t>
      </w:r>
      <w:r>
        <w:rPr>
          <w:sz w:val="24"/>
        </w:rPr>
        <w:t>interests.</w:t>
      </w:r>
    </w:p>
    <w:p w:rsidR="00FF7BDE" w:rsidRDefault="00A22A0C">
      <w:pPr>
        <w:pStyle w:val="a5"/>
        <w:numPr>
          <w:ilvl w:val="0"/>
          <w:numId w:val="134"/>
        </w:numPr>
        <w:tabs>
          <w:tab w:val="left" w:pos="851"/>
        </w:tabs>
        <w:ind w:left="851" w:hanging="241"/>
        <w:rPr>
          <w:sz w:val="24"/>
        </w:rPr>
      </w:pPr>
      <w:r>
        <w:rPr>
          <w:sz w:val="24"/>
        </w:rPr>
        <w:t>The authorized person shall be responsible according to the</w:t>
      </w:r>
      <w:r>
        <w:rPr>
          <w:spacing w:val="-12"/>
          <w:sz w:val="24"/>
        </w:rPr>
        <w:t xml:space="preserve"> </w:t>
      </w:r>
      <w:r>
        <w:rPr>
          <w:sz w:val="24"/>
        </w:rPr>
        <w:t>law.</w:t>
      </w:r>
    </w:p>
    <w:p w:rsidR="00BF6AC9" w:rsidRDefault="00FE2B5E" w:rsidP="00BF6AC9">
      <w:pPr>
        <w:pStyle w:val="a3"/>
        <w:ind w:right="311"/>
        <w:jc w:val="left"/>
      </w:pPr>
      <w:hyperlink r:id="rId88" w:anchor="n1531">
        <w:r w:rsidR="00A22A0C" w:rsidRPr="00D92CDE">
          <w:rPr>
            <w:b/>
          </w:rPr>
          <w:t>Article 50.</w:t>
        </w:r>
        <w:r w:rsidR="00A22A0C">
          <w:rPr>
            <w:b/>
            <w:color w:val="006600"/>
          </w:rPr>
          <w:t xml:space="preserve"> </w:t>
        </w:r>
      </w:hyperlink>
      <w:r w:rsidR="00A22A0C">
        <w:t>Registration of economic entities engaged in import, manufacture and wholesale trade in APIs</w:t>
      </w:r>
    </w:p>
    <w:p w:rsidR="00FF7BDE" w:rsidRDefault="00A22A0C" w:rsidP="00BF6AC9">
      <w:pPr>
        <w:pStyle w:val="a3"/>
        <w:numPr>
          <w:ilvl w:val="0"/>
          <w:numId w:val="132"/>
        </w:numPr>
        <w:ind w:right="311" w:firstLine="266"/>
        <w:jc w:val="left"/>
      </w:pPr>
      <w:r>
        <w:t>Economic entities engaged in the manufacture, import, wholesale trade in APIs, the sale of which is allowed in the territory of Ukraine, shall be registered in a state control authority in accordance with the procedure established by a central executive authority that establishes and implements public health</w:t>
      </w:r>
      <w:r>
        <w:rPr>
          <w:spacing w:val="-2"/>
        </w:rPr>
        <w:t xml:space="preserve"> </w:t>
      </w:r>
      <w:r>
        <w:t>policy.</w:t>
      </w:r>
    </w:p>
    <w:p w:rsidR="00FF7BDE" w:rsidRDefault="00A22A0C">
      <w:pPr>
        <w:pStyle w:val="a5"/>
        <w:numPr>
          <w:ilvl w:val="0"/>
          <w:numId w:val="132"/>
        </w:numPr>
        <w:tabs>
          <w:tab w:val="left" w:pos="846"/>
        </w:tabs>
        <w:spacing w:before="152"/>
        <w:ind w:right="314" w:firstLine="450"/>
        <w:rPr>
          <w:sz w:val="24"/>
        </w:rPr>
      </w:pPr>
      <w:r>
        <w:rPr>
          <w:sz w:val="24"/>
        </w:rPr>
        <w:t>The</w:t>
      </w:r>
      <w:r>
        <w:rPr>
          <w:spacing w:val="-4"/>
          <w:sz w:val="24"/>
        </w:rPr>
        <w:t xml:space="preserve"> </w:t>
      </w:r>
      <w:r>
        <w:rPr>
          <w:sz w:val="24"/>
        </w:rPr>
        <w:t>economic</w:t>
      </w:r>
      <w:r>
        <w:rPr>
          <w:spacing w:val="-4"/>
          <w:sz w:val="24"/>
        </w:rPr>
        <w:t xml:space="preserve"> </w:t>
      </w:r>
      <w:r>
        <w:rPr>
          <w:sz w:val="24"/>
        </w:rPr>
        <w:t>entity</w:t>
      </w:r>
      <w:r>
        <w:rPr>
          <w:spacing w:val="-8"/>
          <w:sz w:val="24"/>
        </w:rPr>
        <w:t xml:space="preserve"> </w:t>
      </w:r>
      <w:r>
        <w:rPr>
          <w:sz w:val="24"/>
        </w:rPr>
        <w:t>submits</w:t>
      </w:r>
      <w:r>
        <w:rPr>
          <w:spacing w:val="-5"/>
          <w:sz w:val="24"/>
        </w:rPr>
        <w:t xml:space="preserve"> </w:t>
      </w:r>
      <w:r>
        <w:rPr>
          <w:sz w:val="24"/>
        </w:rPr>
        <w:t>the</w:t>
      </w:r>
      <w:r>
        <w:rPr>
          <w:spacing w:val="-4"/>
          <w:sz w:val="24"/>
        </w:rPr>
        <w:t xml:space="preserve"> </w:t>
      </w:r>
      <w:r>
        <w:rPr>
          <w:sz w:val="24"/>
        </w:rPr>
        <w:t>application</w:t>
      </w:r>
      <w:r>
        <w:rPr>
          <w:spacing w:val="-3"/>
          <w:sz w:val="24"/>
        </w:rPr>
        <w:t xml:space="preserve"> </w:t>
      </w:r>
      <w:r>
        <w:rPr>
          <w:sz w:val="24"/>
        </w:rPr>
        <w:t>form</w:t>
      </w:r>
      <w:r>
        <w:rPr>
          <w:spacing w:val="1"/>
          <w:sz w:val="24"/>
        </w:rPr>
        <w:t xml:space="preserve"> </w:t>
      </w:r>
      <w:r>
        <w:rPr>
          <w:sz w:val="24"/>
        </w:rPr>
        <w:t>to</w:t>
      </w:r>
      <w:r>
        <w:rPr>
          <w:spacing w:val="-8"/>
          <w:sz w:val="24"/>
        </w:rPr>
        <w:t xml:space="preserve"> </w:t>
      </w:r>
      <w:r>
        <w:rPr>
          <w:sz w:val="24"/>
        </w:rPr>
        <w:t>a</w:t>
      </w:r>
      <w:r>
        <w:rPr>
          <w:spacing w:val="-3"/>
          <w:sz w:val="24"/>
        </w:rPr>
        <w:t xml:space="preserve"> </w:t>
      </w:r>
      <w:r>
        <w:rPr>
          <w:sz w:val="24"/>
        </w:rPr>
        <w:t>state</w:t>
      </w:r>
      <w:r>
        <w:rPr>
          <w:spacing w:val="-9"/>
          <w:sz w:val="24"/>
        </w:rPr>
        <w:t xml:space="preserve"> </w:t>
      </w:r>
      <w:r>
        <w:rPr>
          <w:sz w:val="24"/>
        </w:rPr>
        <w:t>control</w:t>
      </w:r>
      <w:r>
        <w:rPr>
          <w:spacing w:val="-4"/>
          <w:sz w:val="24"/>
        </w:rPr>
        <w:t xml:space="preserve"> </w:t>
      </w:r>
      <w:r>
        <w:rPr>
          <w:sz w:val="24"/>
        </w:rPr>
        <w:t>authority</w:t>
      </w:r>
      <w:r>
        <w:rPr>
          <w:spacing w:val="-7"/>
          <w:sz w:val="24"/>
        </w:rPr>
        <w:t xml:space="preserve"> </w:t>
      </w:r>
      <w:r>
        <w:rPr>
          <w:sz w:val="24"/>
        </w:rPr>
        <w:t>not</w:t>
      </w:r>
      <w:r>
        <w:rPr>
          <w:spacing w:val="-4"/>
          <w:sz w:val="24"/>
        </w:rPr>
        <w:t xml:space="preserve"> </w:t>
      </w:r>
      <w:r>
        <w:rPr>
          <w:sz w:val="24"/>
        </w:rPr>
        <w:t>later</w:t>
      </w:r>
      <w:r>
        <w:rPr>
          <w:spacing w:val="-3"/>
          <w:sz w:val="24"/>
        </w:rPr>
        <w:t xml:space="preserve"> </w:t>
      </w:r>
      <w:r>
        <w:rPr>
          <w:sz w:val="24"/>
        </w:rPr>
        <w:t>than</w:t>
      </w:r>
      <w:r>
        <w:rPr>
          <w:spacing w:val="-3"/>
          <w:sz w:val="24"/>
        </w:rPr>
        <w:t xml:space="preserve"> </w:t>
      </w:r>
      <w:r>
        <w:rPr>
          <w:sz w:val="24"/>
        </w:rPr>
        <w:t>60 days before the initiation of the corresponding activity. The application form shall contain, in particular, the following</w:t>
      </w:r>
      <w:r>
        <w:rPr>
          <w:spacing w:val="1"/>
          <w:sz w:val="24"/>
        </w:rPr>
        <w:t xml:space="preserve"> </w:t>
      </w:r>
      <w:r>
        <w:rPr>
          <w:sz w:val="24"/>
        </w:rPr>
        <w:t>information:</w:t>
      </w:r>
    </w:p>
    <w:p w:rsidR="00FF7BDE" w:rsidRDefault="00A22A0C">
      <w:pPr>
        <w:pStyle w:val="a5"/>
        <w:numPr>
          <w:ilvl w:val="0"/>
          <w:numId w:val="131"/>
        </w:numPr>
        <w:tabs>
          <w:tab w:val="left" w:pos="871"/>
        </w:tabs>
        <w:spacing w:before="147"/>
        <w:ind w:hanging="261"/>
        <w:rPr>
          <w:sz w:val="24"/>
        </w:rPr>
      </w:pPr>
      <w:r>
        <w:rPr>
          <w:sz w:val="24"/>
        </w:rPr>
        <w:t>name, place of business of the economic</w:t>
      </w:r>
      <w:r>
        <w:rPr>
          <w:spacing w:val="-2"/>
          <w:sz w:val="24"/>
        </w:rPr>
        <w:t xml:space="preserve"> </w:t>
      </w:r>
      <w:r>
        <w:rPr>
          <w:sz w:val="24"/>
        </w:rPr>
        <w:t>entity;</w:t>
      </w:r>
    </w:p>
    <w:p w:rsidR="00FF7BDE" w:rsidRDefault="00A22A0C">
      <w:pPr>
        <w:pStyle w:val="a5"/>
        <w:numPr>
          <w:ilvl w:val="0"/>
          <w:numId w:val="131"/>
        </w:numPr>
        <w:tabs>
          <w:tab w:val="left" w:pos="886"/>
        </w:tabs>
        <w:ind w:left="885" w:hanging="276"/>
        <w:rPr>
          <w:sz w:val="24"/>
        </w:rPr>
      </w:pPr>
      <w:r>
        <w:rPr>
          <w:sz w:val="24"/>
        </w:rPr>
        <w:t>a</w:t>
      </w:r>
      <w:r>
        <w:rPr>
          <w:spacing w:val="11"/>
          <w:sz w:val="24"/>
        </w:rPr>
        <w:t xml:space="preserve"> </w:t>
      </w:r>
      <w:r>
        <w:rPr>
          <w:sz w:val="24"/>
        </w:rPr>
        <w:t>list</w:t>
      </w:r>
      <w:r>
        <w:rPr>
          <w:spacing w:val="11"/>
          <w:sz w:val="24"/>
        </w:rPr>
        <w:t xml:space="preserve"> </w:t>
      </w:r>
      <w:r>
        <w:rPr>
          <w:sz w:val="24"/>
        </w:rPr>
        <w:t>of</w:t>
      </w:r>
      <w:r>
        <w:rPr>
          <w:spacing w:val="13"/>
          <w:sz w:val="24"/>
        </w:rPr>
        <w:t xml:space="preserve"> </w:t>
      </w:r>
      <w:r>
        <w:rPr>
          <w:sz w:val="24"/>
        </w:rPr>
        <w:t>APIs</w:t>
      </w:r>
      <w:r>
        <w:rPr>
          <w:spacing w:val="14"/>
          <w:sz w:val="24"/>
        </w:rPr>
        <w:t xml:space="preserve"> </w:t>
      </w:r>
      <w:r>
        <w:rPr>
          <w:sz w:val="24"/>
        </w:rPr>
        <w:t>that</w:t>
      </w:r>
      <w:r>
        <w:rPr>
          <w:spacing w:val="12"/>
          <w:sz w:val="24"/>
        </w:rPr>
        <w:t xml:space="preserve"> </w:t>
      </w:r>
      <w:r>
        <w:rPr>
          <w:sz w:val="24"/>
        </w:rPr>
        <w:t>the</w:t>
      </w:r>
      <w:r>
        <w:rPr>
          <w:spacing w:val="11"/>
          <w:sz w:val="24"/>
        </w:rPr>
        <w:t xml:space="preserve"> </w:t>
      </w:r>
      <w:r>
        <w:rPr>
          <w:sz w:val="24"/>
        </w:rPr>
        <w:t>economic</w:t>
      </w:r>
      <w:r>
        <w:rPr>
          <w:spacing w:val="12"/>
          <w:sz w:val="24"/>
        </w:rPr>
        <w:t xml:space="preserve"> </w:t>
      </w:r>
      <w:r>
        <w:rPr>
          <w:sz w:val="24"/>
        </w:rPr>
        <w:t>entity</w:t>
      </w:r>
      <w:r>
        <w:rPr>
          <w:spacing w:val="12"/>
          <w:sz w:val="24"/>
        </w:rPr>
        <w:t xml:space="preserve"> </w:t>
      </w:r>
      <w:r>
        <w:rPr>
          <w:sz w:val="24"/>
        </w:rPr>
        <w:t>will</w:t>
      </w:r>
      <w:r>
        <w:rPr>
          <w:spacing w:val="12"/>
          <w:sz w:val="24"/>
        </w:rPr>
        <w:t xml:space="preserve"> </w:t>
      </w:r>
      <w:r>
        <w:rPr>
          <w:sz w:val="24"/>
        </w:rPr>
        <w:t>import,</w:t>
      </w:r>
      <w:r>
        <w:rPr>
          <w:spacing w:val="12"/>
          <w:sz w:val="24"/>
        </w:rPr>
        <w:t xml:space="preserve"> </w:t>
      </w:r>
      <w:r>
        <w:rPr>
          <w:sz w:val="24"/>
        </w:rPr>
        <w:t>manufacture</w:t>
      </w:r>
      <w:r>
        <w:rPr>
          <w:spacing w:val="12"/>
          <w:sz w:val="24"/>
        </w:rPr>
        <w:t xml:space="preserve"> </w:t>
      </w:r>
      <w:r>
        <w:rPr>
          <w:sz w:val="24"/>
        </w:rPr>
        <w:t>or</w:t>
      </w:r>
      <w:r>
        <w:rPr>
          <w:spacing w:val="12"/>
          <w:sz w:val="24"/>
        </w:rPr>
        <w:t xml:space="preserve"> </w:t>
      </w:r>
      <w:r>
        <w:rPr>
          <w:sz w:val="24"/>
        </w:rPr>
        <w:t>conduct</w:t>
      </w:r>
      <w:r>
        <w:rPr>
          <w:spacing w:val="12"/>
          <w:sz w:val="24"/>
        </w:rPr>
        <w:t xml:space="preserve"> </w:t>
      </w:r>
      <w:r>
        <w:rPr>
          <w:sz w:val="24"/>
        </w:rPr>
        <w:t>wholesale</w:t>
      </w:r>
      <w:r>
        <w:rPr>
          <w:spacing w:val="11"/>
          <w:sz w:val="24"/>
        </w:rPr>
        <w:t xml:space="preserve"> </w:t>
      </w:r>
      <w:r>
        <w:rPr>
          <w:sz w:val="24"/>
        </w:rPr>
        <w:t>trade</w:t>
      </w:r>
    </w:p>
    <w:p w:rsidR="00FF7BDE" w:rsidRDefault="00A22A0C">
      <w:pPr>
        <w:pStyle w:val="a3"/>
        <w:spacing w:before="4"/>
        <w:ind w:firstLine="0"/>
        <w:jc w:val="left"/>
      </w:pPr>
      <w:r>
        <w:t>in;</w:t>
      </w:r>
    </w:p>
    <w:p w:rsidR="00FF7BDE" w:rsidRDefault="00A22A0C">
      <w:pPr>
        <w:pStyle w:val="a5"/>
        <w:numPr>
          <w:ilvl w:val="0"/>
          <w:numId w:val="131"/>
        </w:numPr>
        <w:tabs>
          <w:tab w:val="left" w:pos="896"/>
        </w:tabs>
        <w:ind w:left="895" w:hanging="286"/>
        <w:rPr>
          <w:sz w:val="24"/>
        </w:rPr>
      </w:pPr>
      <w:r>
        <w:rPr>
          <w:sz w:val="24"/>
        </w:rPr>
        <w:t>information</w:t>
      </w:r>
      <w:r>
        <w:rPr>
          <w:spacing w:val="23"/>
          <w:sz w:val="24"/>
        </w:rPr>
        <w:t xml:space="preserve"> </w:t>
      </w:r>
      <w:r>
        <w:rPr>
          <w:sz w:val="24"/>
        </w:rPr>
        <w:t>on</w:t>
      </w:r>
      <w:r>
        <w:rPr>
          <w:spacing w:val="23"/>
          <w:sz w:val="24"/>
        </w:rPr>
        <w:t xml:space="preserve"> </w:t>
      </w:r>
      <w:r>
        <w:rPr>
          <w:sz w:val="24"/>
        </w:rPr>
        <w:t>the</w:t>
      </w:r>
      <w:r>
        <w:rPr>
          <w:spacing w:val="22"/>
          <w:sz w:val="24"/>
        </w:rPr>
        <w:t xml:space="preserve"> </w:t>
      </w:r>
      <w:r>
        <w:rPr>
          <w:sz w:val="24"/>
        </w:rPr>
        <w:t>rooms</w:t>
      </w:r>
      <w:r>
        <w:rPr>
          <w:spacing w:val="25"/>
          <w:sz w:val="24"/>
        </w:rPr>
        <w:t xml:space="preserve"> </w:t>
      </w:r>
      <w:r>
        <w:rPr>
          <w:sz w:val="24"/>
        </w:rPr>
        <w:t>and</w:t>
      </w:r>
      <w:r>
        <w:rPr>
          <w:spacing w:val="23"/>
          <w:sz w:val="24"/>
        </w:rPr>
        <w:t xml:space="preserve"> </w:t>
      </w:r>
      <w:r>
        <w:rPr>
          <w:sz w:val="24"/>
        </w:rPr>
        <w:t>facilities</w:t>
      </w:r>
      <w:r>
        <w:rPr>
          <w:spacing w:val="25"/>
          <w:sz w:val="24"/>
        </w:rPr>
        <w:t xml:space="preserve"> </w:t>
      </w:r>
      <w:r>
        <w:rPr>
          <w:sz w:val="24"/>
        </w:rPr>
        <w:t>necessary</w:t>
      </w:r>
      <w:r>
        <w:rPr>
          <w:spacing w:val="23"/>
          <w:sz w:val="24"/>
        </w:rPr>
        <w:t xml:space="preserve"> </w:t>
      </w:r>
      <w:r>
        <w:rPr>
          <w:sz w:val="24"/>
        </w:rPr>
        <w:t>for</w:t>
      </w:r>
      <w:r>
        <w:rPr>
          <w:spacing w:val="23"/>
          <w:sz w:val="24"/>
        </w:rPr>
        <w:t xml:space="preserve"> </w:t>
      </w:r>
      <w:r>
        <w:rPr>
          <w:sz w:val="24"/>
        </w:rPr>
        <w:t>the</w:t>
      </w:r>
      <w:r>
        <w:rPr>
          <w:spacing w:val="22"/>
          <w:sz w:val="24"/>
        </w:rPr>
        <w:t xml:space="preserve"> </w:t>
      </w:r>
      <w:r>
        <w:rPr>
          <w:sz w:val="24"/>
        </w:rPr>
        <w:t>economic</w:t>
      </w:r>
      <w:r>
        <w:rPr>
          <w:spacing w:val="22"/>
          <w:sz w:val="24"/>
        </w:rPr>
        <w:t xml:space="preserve"> </w:t>
      </w:r>
      <w:r>
        <w:rPr>
          <w:sz w:val="24"/>
        </w:rPr>
        <w:t>entity</w:t>
      </w:r>
      <w:r>
        <w:rPr>
          <w:spacing w:val="23"/>
          <w:sz w:val="24"/>
        </w:rPr>
        <w:t xml:space="preserve"> </w:t>
      </w:r>
      <w:r>
        <w:rPr>
          <w:sz w:val="24"/>
        </w:rPr>
        <w:t>to</w:t>
      </w:r>
      <w:r>
        <w:rPr>
          <w:spacing w:val="28"/>
          <w:sz w:val="24"/>
        </w:rPr>
        <w:t xml:space="preserve"> </w:t>
      </w:r>
      <w:r>
        <w:rPr>
          <w:sz w:val="24"/>
        </w:rPr>
        <w:t>carry</w:t>
      </w:r>
      <w:r>
        <w:rPr>
          <w:spacing w:val="23"/>
          <w:sz w:val="24"/>
        </w:rPr>
        <w:t xml:space="preserve"> </w:t>
      </w:r>
      <w:r>
        <w:rPr>
          <w:sz w:val="24"/>
        </w:rPr>
        <w:t>out</w:t>
      </w:r>
      <w:r>
        <w:rPr>
          <w:spacing w:val="22"/>
          <w:sz w:val="24"/>
        </w:rPr>
        <w:t xml:space="preserve"> </w:t>
      </w:r>
      <w:r>
        <w:rPr>
          <w:sz w:val="24"/>
        </w:rPr>
        <w:t>the</w:t>
      </w:r>
    </w:p>
    <w:p w:rsidR="00FF7BDE" w:rsidRDefault="00A22A0C">
      <w:pPr>
        <w:pStyle w:val="a3"/>
        <w:spacing w:before="0" w:line="276" w:lineRule="exact"/>
        <w:ind w:firstLine="0"/>
        <w:jc w:val="left"/>
      </w:pPr>
      <w:r>
        <w:t>relevant activity.</w:t>
      </w:r>
    </w:p>
    <w:p w:rsidR="00FF7BDE" w:rsidRDefault="00A22A0C">
      <w:pPr>
        <w:pStyle w:val="a5"/>
        <w:numPr>
          <w:ilvl w:val="0"/>
          <w:numId w:val="132"/>
        </w:numPr>
        <w:tabs>
          <w:tab w:val="left" w:pos="836"/>
        </w:tabs>
        <w:ind w:right="306" w:firstLine="450"/>
        <w:rPr>
          <w:sz w:val="24"/>
        </w:rPr>
      </w:pPr>
      <w:r>
        <w:rPr>
          <w:sz w:val="24"/>
        </w:rPr>
        <w:t>Within</w:t>
      </w:r>
      <w:r>
        <w:rPr>
          <w:spacing w:val="-17"/>
          <w:sz w:val="24"/>
        </w:rPr>
        <w:t xml:space="preserve"> </w:t>
      </w:r>
      <w:r>
        <w:rPr>
          <w:sz w:val="24"/>
        </w:rPr>
        <w:t>five</w:t>
      </w:r>
      <w:r>
        <w:rPr>
          <w:spacing w:val="-18"/>
          <w:sz w:val="24"/>
        </w:rPr>
        <w:t xml:space="preserve"> </w:t>
      </w:r>
      <w:r>
        <w:rPr>
          <w:sz w:val="24"/>
        </w:rPr>
        <w:t>working</w:t>
      </w:r>
      <w:r>
        <w:rPr>
          <w:spacing w:val="-12"/>
          <w:sz w:val="24"/>
        </w:rPr>
        <w:t xml:space="preserve"> </w:t>
      </w:r>
      <w:r>
        <w:rPr>
          <w:sz w:val="24"/>
        </w:rPr>
        <w:t>days</w:t>
      </w:r>
      <w:r>
        <w:rPr>
          <w:spacing w:val="-15"/>
          <w:sz w:val="24"/>
        </w:rPr>
        <w:t xml:space="preserve"> </w:t>
      </w:r>
      <w:r>
        <w:rPr>
          <w:sz w:val="24"/>
        </w:rPr>
        <w:t>of</w:t>
      </w:r>
      <w:r>
        <w:rPr>
          <w:spacing w:val="-13"/>
          <w:sz w:val="24"/>
        </w:rPr>
        <w:t xml:space="preserve"> </w:t>
      </w:r>
      <w:r>
        <w:rPr>
          <w:sz w:val="24"/>
        </w:rPr>
        <w:t>the</w:t>
      </w:r>
      <w:r>
        <w:rPr>
          <w:spacing w:val="-13"/>
          <w:sz w:val="24"/>
        </w:rPr>
        <w:t xml:space="preserve"> </w:t>
      </w:r>
      <w:r>
        <w:rPr>
          <w:sz w:val="24"/>
        </w:rPr>
        <w:t>date</w:t>
      </w:r>
      <w:r>
        <w:rPr>
          <w:spacing w:val="-18"/>
          <w:sz w:val="24"/>
        </w:rPr>
        <w:t xml:space="preserve"> </w:t>
      </w:r>
      <w:r>
        <w:rPr>
          <w:sz w:val="24"/>
        </w:rPr>
        <w:t>of</w:t>
      </w:r>
      <w:r>
        <w:rPr>
          <w:spacing w:val="-12"/>
          <w:sz w:val="24"/>
        </w:rPr>
        <w:t xml:space="preserve"> </w:t>
      </w:r>
      <w:r>
        <w:rPr>
          <w:sz w:val="24"/>
        </w:rPr>
        <w:t>receipt</w:t>
      </w:r>
      <w:r>
        <w:rPr>
          <w:spacing w:val="-13"/>
          <w:sz w:val="24"/>
        </w:rPr>
        <w:t xml:space="preserve"> </w:t>
      </w:r>
      <w:r>
        <w:rPr>
          <w:sz w:val="24"/>
        </w:rPr>
        <w:t>of</w:t>
      </w:r>
      <w:r>
        <w:rPr>
          <w:spacing w:val="-16"/>
          <w:sz w:val="24"/>
        </w:rPr>
        <w:t xml:space="preserve"> </w:t>
      </w:r>
      <w:r>
        <w:rPr>
          <w:sz w:val="24"/>
        </w:rPr>
        <w:t>the</w:t>
      </w:r>
      <w:r>
        <w:rPr>
          <w:spacing w:val="-18"/>
          <w:sz w:val="24"/>
        </w:rPr>
        <w:t xml:space="preserve"> </w:t>
      </w:r>
      <w:r>
        <w:rPr>
          <w:sz w:val="24"/>
        </w:rPr>
        <w:t>application</w:t>
      </w:r>
      <w:r>
        <w:rPr>
          <w:spacing w:val="-17"/>
          <w:sz w:val="24"/>
        </w:rPr>
        <w:t xml:space="preserve"> </w:t>
      </w:r>
      <w:r>
        <w:rPr>
          <w:sz w:val="24"/>
        </w:rPr>
        <w:t>form,</w:t>
      </w:r>
      <w:r>
        <w:rPr>
          <w:spacing w:val="-12"/>
          <w:sz w:val="24"/>
        </w:rPr>
        <w:t xml:space="preserve"> </w:t>
      </w:r>
      <w:r>
        <w:rPr>
          <w:sz w:val="24"/>
        </w:rPr>
        <w:t>a</w:t>
      </w:r>
      <w:r>
        <w:rPr>
          <w:spacing w:val="-18"/>
          <w:sz w:val="24"/>
        </w:rPr>
        <w:t xml:space="preserve"> </w:t>
      </w:r>
      <w:r>
        <w:rPr>
          <w:sz w:val="24"/>
        </w:rPr>
        <w:t>state</w:t>
      </w:r>
      <w:r>
        <w:rPr>
          <w:spacing w:val="-13"/>
          <w:sz w:val="24"/>
        </w:rPr>
        <w:t xml:space="preserve"> </w:t>
      </w:r>
      <w:r>
        <w:rPr>
          <w:sz w:val="24"/>
        </w:rPr>
        <w:t>control</w:t>
      </w:r>
      <w:r>
        <w:rPr>
          <w:spacing w:val="-13"/>
          <w:sz w:val="24"/>
        </w:rPr>
        <w:t xml:space="preserve"> </w:t>
      </w:r>
      <w:r>
        <w:rPr>
          <w:sz w:val="24"/>
        </w:rPr>
        <w:t>authority enters relevant information into the list of economic entities engaged in the manufacture, import, wholesale trade in APIs, the circulation of which is allowed in the territory of Ukraine, and posts it on its official</w:t>
      </w:r>
      <w:r>
        <w:rPr>
          <w:spacing w:val="-2"/>
          <w:sz w:val="24"/>
        </w:rPr>
        <w:t xml:space="preserve"> </w:t>
      </w:r>
      <w:r>
        <w:rPr>
          <w:sz w:val="24"/>
        </w:rPr>
        <w:t>website.</w:t>
      </w:r>
    </w:p>
    <w:p w:rsidR="00FF7BDE" w:rsidRDefault="00A22A0C">
      <w:pPr>
        <w:pStyle w:val="a5"/>
        <w:numPr>
          <w:ilvl w:val="0"/>
          <w:numId w:val="132"/>
        </w:numPr>
        <w:tabs>
          <w:tab w:val="left" w:pos="851"/>
        </w:tabs>
        <w:spacing w:before="151"/>
        <w:ind w:right="309" w:firstLine="450"/>
        <w:rPr>
          <w:sz w:val="24"/>
        </w:rPr>
      </w:pPr>
      <w:r>
        <w:rPr>
          <w:sz w:val="24"/>
        </w:rPr>
        <w:t>Economic entities specified in this Article § 1 shall annually provide a state control authority with a list of amendments to the data provided in the application form (any amendments that may affect the quality or safety of active substances that are manufactured, imported or</w:t>
      </w:r>
      <w:r>
        <w:rPr>
          <w:spacing w:val="-18"/>
          <w:sz w:val="24"/>
        </w:rPr>
        <w:t xml:space="preserve"> </w:t>
      </w:r>
      <w:r>
        <w:rPr>
          <w:sz w:val="24"/>
        </w:rPr>
        <w:t>distributed).</w:t>
      </w:r>
    </w:p>
    <w:p w:rsidR="00FF7BDE" w:rsidRDefault="00A22A0C">
      <w:pPr>
        <w:pStyle w:val="a5"/>
        <w:numPr>
          <w:ilvl w:val="0"/>
          <w:numId w:val="132"/>
        </w:numPr>
        <w:tabs>
          <w:tab w:val="left" w:pos="846"/>
        </w:tabs>
        <w:spacing w:before="152"/>
        <w:ind w:right="310" w:firstLine="450"/>
        <w:rPr>
          <w:sz w:val="24"/>
        </w:rPr>
      </w:pPr>
      <w:r>
        <w:rPr>
          <w:sz w:val="24"/>
        </w:rPr>
        <w:t>An</w:t>
      </w:r>
      <w:r>
        <w:rPr>
          <w:spacing w:val="-10"/>
          <w:sz w:val="24"/>
        </w:rPr>
        <w:t xml:space="preserve"> </w:t>
      </w:r>
      <w:r>
        <w:rPr>
          <w:sz w:val="24"/>
        </w:rPr>
        <w:t>economic</w:t>
      </w:r>
      <w:r>
        <w:rPr>
          <w:spacing w:val="-11"/>
          <w:sz w:val="24"/>
        </w:rPr>
        <w:t xml:space="preserve"> </w:t>
      </w:r>
      <w:r>
        <w:rPr>
          <w:sz w:val="24"/>
        </w:rPr>
        <w:t>entity</w:t>
      </w:r>
      <w:r>
        <w:rPr>
          <w:spacing w:val="-9"/>
          <w:sz w:val="24"/>
        </w:rPr>
        <w:t xml:space="preserve"> </w:t>
      </w:r>
      <w:r>
        <w:rPr>
          <w:sz w:val="24"/>
        </w:rPr>
        <w:t>can</w:t>
      </w:r>
      <w:r>
        <w:rPr>
          <w:spacing w:val="-10"/>
          <w:sz w:val="24"/>
        </w:rPr>
        <w:t xml:space="preserve"> </w:t>
      </w:r>
      <w:r>
        <w:rPr>
          <w:sz w:val="24"/>
        </w:rPr>
        <w:t>manufacture,</w:t>
      </w:r>
      <w:r>
        <w:rPr>
          <w:spacing w:val="-10"/>
          <w:sz w:val="24"/>
        </w:rPr>
        <w:t xml:space="preserve"> </w:t>
      </w:r>
      <w:r>
        <w:rPr>
          <w:sz w:val="24"/>
        </w:rPr>
        <w:t>import,</w:t>
      </w:r>
      <w:r>
        <w:rPr>
          <w:spacing w:val="-9"/>
          <w:sz w:val="24"/>
        </w:rPr>
        <w:t xml:space="preserve"> </w:t>
      </w:r>
      <w:r>
        <w:rPr>
          <w:sz w:val="24"/>
        </w:rPr>
        <w:t>and</w:t>
      </w:r>
      <w:r>
        <w:rPr>
          <w:spacing w:val="-4"/>
          <w:sz w:val="24"/>
        </w:rPr>
        <w:t xml:space="preserve"> </w:t>
      </w:r>
      <w:r>
        <w:rPr>
          <w:sz w:val="24"/>
        </w:rPr>
        <w:t>wholesale</w:t>
      </w:r>
      <w:r>
        <w:rPr>
          <w:spacing w:val="-11"/>
          <w:sz w:val="24"/>
        </w:rPr>
        <w:t xml:space="preserve"> </w:t>
      </w:r>
      <w:r>
        <w:rPr>
          <w:sz w:val="24"/>
        </w:rPr>
        <w:t>APIs,</w:t>
      </w:r>
      <w:r>
        <w:rPr>
          <w:spacing w:val="-9"/>
          <w:sz w:val="24"/>
        </w:rPr>
        <w:t xml:space="preserve"> </w:t>
      </w:r>
      <w:r>
        <w:rPr>
          <w:sz w:val="24"/>
        </w:rPr>
        <w:t>subject</w:t>
      </w:r>
      <w:r>
        <w:rPr>
          <w:spacing w:val="-11"/>
          <w:sz w:val="24"/>
        </w:rPr>
        <w:t xml:space="preserve"> </w:t>
      </w:r>
      <w:r>
        <w:rPr>
          <w:sz w:val="24"/>
        </w:rPr>
        <w:t>to</w:t>
      </w:r>
      <w:r>
        <w:rPr>
          <w:spacing w:val="-10"/>
          <w:sz w:val="24"/>
        </w:rPr>
        <w:t xml:space="preserve"> </w:t>
      </w:r>
      <w:r>
        <w:rPr>
          <w:sz w:val="24"/>
        </w:rPr>
        <w:t>compliance</w:t>
      </w:r>
      <w:r>
        <w:rPr>
          <w:spacing w:val="-10"/>
          <w:sz w:val="24"/>
        </w:rPr>
        <w:t xml:space="preserve"> </w:t>
      </w:r>
      <w:r>
        <w:rPr>
          <w:sz w:val="24"/>
        </w:rPr>
        <w:t>with the</w:t>
      </w:r>
      <w:r>
        <w:rPr>
          <w:spacing w:val="-9"/>
          <w:sz w:val="24"/>
        </w:rPr>
        <w:t xml:space="preserve"> </w:t>
      </w:r>
      <w:r>
        <w:rPr>
          <w:sz w:val="24"/>
        </w:rPr>
        <w:t>requirements</w:t>
      </w:r>
      <w:r>
        <w:rPr>
          <w:spacing w:val="-6"/>
          <w:sz w:val="24"/>
        </w:rPr>
        <w:t xml:space="preserve"> </w:t>
      </w:r>
      <w:r>
        <w:rPr>
          <w:sz w:val="24"/>
        </w:rPr>
        <w:t>established</w:t>
      </w:r>
      <w:r>
        <w:rPr>
          <w:spacing w:val="-2"/>
          <w:sz w:val="24"/>
        </w:rPr>
        <w:t xml:space="preserve"> </w:t>
      </w:r>
      <w:r>
        <w:rPr>
          <w:sz w:val="24"/>
        </w:rPr>
        <w:t>for</w:t>
      </w:r>
      <w:r>
        <w:rPr>
          <w:spacing w:val="-7"/>
          <w:sz w:val="24"/>
        </w:rPr>
        <w:t xml:space="preserve"> </w:t>
      </w:r>
      <w:r>
        <w:rPr>
          <w:sz w:val="24"/>
        </w:rPr>
        <w:t>such</w:t>
      </w:r>
      <w:r>
        <w:rPr>
          <w:spacing w:val="-2"/>
          <w:sz w:val="24"/>
        </w:rPr>
        <w:t xml:space="preserve"> </w:t>
      </w:r>
      <w:r>
        <w:rPr>
          <w:sz w:val="24"/>
        </w:rPr>
        <w:t>activities.</w:t>
      </w:r>
      <w:r>
        <w:rPr>
          <w:spacing w:val="-8"/>
          <w:sz w:val="24"/>
        </w:rPr>
        <w:t xml:space="preserve"> </w:t>
      </w:r>
      <w:r>
        <w:rPr>
          <w:sz w:val="24"/>
        </w:rPr>
        <w:t>In</w:t>
      </w:r>
      <w:r>
        <w:rPr>
          <w:spacing w:val="3"/>
          <w:sz w:val="24"/>
        </w:rPr>
        <w:t xml:space="preserve"> </w:t>
      </w:r>
      <w:r>
        <w:rPr>
          <w:sz w:val="24"/>
        </w:rPr>
        <w:t>case</w:t>
      </w:r>
      <w:r>
        <w:rPr>
          <w:spacing w:val="-8"/>
          <w:sz w:val="24"/>
        </w:rPr>
        <w:t xml:space="preserve"> </w:t>
      </w:r>
      <w:r>
        <w:rPr>
          <w:sz w:val="24"/>
        </w:rPr>
        <w:t>of</w:t>
      </w:r>
      <w:r>
        <w:rPr>
          <w:spacing w:val="-7"/>
          <w:sz w:val="24"/>
        </w:rPr>
        <w:t xml:space="preserve"> </w:t>
      </w:r>
      <w:r>
        <w:rPr>
          <w:sz w:val="24"/>
        </w:rPr>
        <w:t>violation</w:t>
      </w:r>
      <w:r>
        <w:rPr>
          <w:spacing w:val="-3"/>
          <w:sz w:val="24"/>
        </w:rPr>
        <w:t xml:space="preserve"> </w:t>
      </w:r>
      <w:r>
        <w:rPr>
          <w:sz w:val="24"/>
        </w:rPr>
        <w:t>of</w:t>
      </w:r>
      <w:r>
        <w:rPr>
          <w:spacing w:val="-1"/>
          <w:sz w:val="24"/>
        </w:rPr>
        <w:t xml:space="preserve"> </w:t>
      </w:r>
      <w:r>
        <w:rPr>
          <w:sz w:val="24"/>
        </w:rPr>
        <w:t>the</w:t>
      </w:r>
      <w:r>
        <w:rPr>
          <w:spacing w:val="-9"/>
          <w:sz w:val="24"/>
        </w:rPr>
        <w:t xml:space="preserve"> </w:t>
      </w:r>
      <w:r>
        <w:rPr>
          <w:sz w:val="24"/>
        </w:rPr>
        <w:t>requirements,</w:t>
      </w:r>
      <w:r>
        <w:rPr>
          <w:spacing w:val="-1"/>
          <w:sz w:val="24"/>
        </w:rPr>
        <w:t xml:space="preserve"> </w:t>
      </w:r>
      <w:r>
        <w:rPr>
          <w:sz w:val="24"/>
        </w:rPr>
        <w:t>the</w:t>
      </w:r>
      <w:r>
        <w:rPr>
          <w:spacing w:val="-9"/>
          <w:sz w:val="24"/>
        </w:rPr>
        <w:t xml:space="preserve"> </w:t>
      </w:r>
      <w:r>
        <w:rPr>
          <w:sz w:val="24"/>
        </w:rPr>
        <w:t>business entity is subject to exclusion from the list of economic entities engaged in the manufacture, import, and wholesale trade in APIs marketed in the territory of</w:t>
      </w:r>
      <w:r>
        <w:rPr>
          <w:spacing w:val="7"/>
          <w:sz w:val="24"/>
        </w:rPr>
        <w:t xml:space="preserve"> </w:t>
      </w:r>
      <w:r>
        <w:rPr>
          <w:sz w:val="24"/>
        </w:rPr>
        <w:t>Ukraine.</w:t>
      </w:r>
    </w:p>
    <w:p w:rsidR="00FF7BDE" w:rsidRDefault="00A22A0C">
      <w:pPr>
        <w:pStyle w:val="a5"/>
        <w:numPr>
          <w:ilvl w:val="0"/>
          <w:numId w:val="132"/>
        </w:numPr>
        <w:tabs>
          <w:tab w:val="left" w:pos="841"/>
        </w:tabs>
        <w:spacing w:before="147" w:line="242" w:lineRule="auto"/>
        <w:ind w:right="309" w:firstLine="450"/>
        <w:rPr>
          <w:sz w:val="24"/>
        </w:rPr>
      </w:pPr>
      <w:r>
        <w:rPr>
          <w:sz w:val="24"/>
        </w:rPr>
        <w:t>Given</w:t>
      </w:r>
      <w:r>
        <w:rPr>
          <w:spacing w:val="-8"/>
          <w:sz w:val="24"/>
        </w:rPr>
        <w:t xml:space="preserve"> </w:t>
      </w:r>
      <w:r>
        <w:rPr>
          <w:sz w:val="24"/>
        </w:rPr>
        <w:t>the</w:t>
      </w:r>
      <w:r>
        <w:rPr>
          <w:spacing w:val="-13"/>
          <w:sz w:val="24"/>
        </w:rPr>
        <w:t xml:space="preserve"> </w:t>
      </w:r>
      <w:r>
        <w:rPr>
          <w:sz w:val="24"/>
        </w:rPr>
        <w:t>risk</w:t>
      </w:r>
      <w:r>
        <w:rPr>
          <w:spacing w:val="-12"/>
          <w:sz w:val="24"/>
        </w:rPr>
        <w:t xml:space="preserve"> </w:t>
      </w:r>
      <w:r>
        <w:rPr>
          <w:sz w:val="24"/>
        </w:rPr>
        <w:t>assessment,</w:t>
      </w:r>
      <w:r>
        <w:rPr>
          <w:spacing w:val="-13"/>
          <w:sz w:val="24"/>
        </w:rPr>
        <w:t xml:space="preserve"> </w:t>
      </w:r>
      <w:r>
        <w:rPr>
          <w:sz w:val="24"/>
        </w:rPr>
        <w:t>in</w:t>
      </w:r>
      <w:r>
        <w:rPr>
          <w:spacing w:val="-7"/>
          <w:sz w:val="24"/>
        </w:rPr>
        <w:t xml:space="preserve"> </w:t>
      </w:r>
      <w:r>
        <w:rPr>
          <w:sz w:val="24"/>
        </w:rPr>
        <w:t>accordance</w:t>
      </w:r>
      <w:r>
        <w:rPr>
          <w:spacing w:val="-13"/>
          <w:sz w:val="24"/>
        </w:rPr>
        <w:t xml:space="preserve"> </w:t>
      </w:r>
      <w:r>
        <w:rPr>
          <w:sz w:val="24"/>
        </w:rPr>
        <w:t>with</w:t>
      </w:r>
      <w:r>
        <w:rPr>
          <w:spacing w:val="-12"/>
          <w:sz w:val="24"/>
        </w:rPr>
        <w:t xml:space="preserve"> </w:t>
      </w:r>
      <w:r>
        <w:rPr>
          <w:sz w:val="24"/>
        </w:rPr>
        <w:t>the</w:t>
      </w:r>
      <w:r>
        <w:rPr>
          <w:spacing w:val="-14"/>
          <w:sz w:val="24"/>
        </w:rPr>
        <w:t xml:space="preserve"> </w:t>
      </w:r>
      <w:r>
        <w:rPr>
          <w:sz w:val="24"/>
        </w:rPr>
        <w:t>procedure</w:t>
      </w:r>
      <w:r>
        <w:rPr>
          <w:spacing w:val="-13"/>
          <w:sz w:val="24"/>
        </w:rPr>
        <w:t xml:space="preserve"> </w:t>
      </w:r>
      <w:r>
        <w:rPr>
          <w:sz w:val="24"/>
        </w:rPr>
        <w:t>established</w:t>
      </w:r>
      <w:r>
        <w:rPr>
          <w:spacing w:val="-12"/>
          <w:sz w:val="24"/>
        </w:rPr>
        <w:t xml:space="preserve"> </w:t>
      </w:r>
      <w:r>
        <w:rPr>
          <w:sz w:val="24"/>
        </w:rPr>
        <w:t>by</w:t>
      </w:r>
      <w:r>
        <w:rPr>
          <w:spacing w:val="-7"/>
          <w:sz w:val="24"/>
        </w:rPr>
        <w:t xml:space="preserve"> </w:t>
      </w:r>
      <w:r>
        <w:rPr>
          <w:sz w:val="24"/>
        </w:rPr>
        <w:t>a</w:t>
      </w:r>
      <w:r>
        <w:rPr>
          <w:spacing w:val="-14"/>
          <w:sz w:val="24"/>
        </w:rPr>
        <w:t xml:space="preserve"> </w:t>
      </w:r>
      <w:r>
        <w:rPr>
          <w:sz w:val="24"/>
        </w:rPr>
        <w:t>central</w:t>
      </w:r>
      <w:r>
        <w:rPr>
          <w:spacing w:val="-13"/>
          <w:sz w:val="24"/>
        </w:rPr>
        <w:t xml:space="preserve"> </w:t>
      </w:r>
      <w:r>
        <w:rPr>
          <w:sz w:val="24"/>
        </w:rPr>
        <w:t>executive authority that establishes and implements public health policy, a state control authority has the right to inspect the economic entity engaged in the manufacture, import, wholesale trade in</w:t>
      </w:r>
      <w:r>
        <w:rPr>
          <w:spacing w:val="-16"/>
          <w:sz w:val="24"/>
        </w:rPr>
        <w:t xml:space="preserve"> </w:t>
      </w:r>
      <w:r>
        <w:rPr>
          <w:spacing w:val="2"/>
          <w:sz w:val="24"/>
        </w:rPr>
        <w:t>APIs.</w:t>
      </w:r>
    </w:p>
    <w:p w:rsidR="00FF7BDE" w:rsidRDefault="00A22A0C">
      <w:pPr>
        <w:pStyle w:val="a3"/>
        <w:spacing w:before="144"/>
        <w:jc w:val="left"/>
      </w:pPr>
      <w:r>
        <w:rPr>
          <w:b/>
        </w:rPr>
        <w:t xml:space="preserve">Article 51. </w:t>
      </w:r>
      <w:r>
        <w:t>Individual provisions and special requirements for the manufacture of medicinal products derived from human blood and plasma</w:t>
      </w:r>
    </w:p>
    <w:p w:rsidR="00FF7BDE" w:rsidRDefault="00A22A0C">
      <w:pPr>
        <w:pStyle w:val="a5"/>
        <w:numPr>
          <w:ilvl w:val="0"/>
          <w:numId w:val="130"/>
        </w:numPr>
        <w:tabs>
          <w:tab w:val="left" w:pos="861"/>
        </w:tabs>
        <w:spacing w:before="148"/>
        <w:ind w:right="305" w:firstLine="450"/>
        <w:rPr>
          <w:sz w:val="24"/>
        </w:rPr>
      </w:pPr>
      <w:r>
        <w:rPr>
          <w:sz w:val="24"/>
        </w:rPr>
        <w:t>Activities related to procurement and testing of donor blood and blood components used for the manufacture of medicinal products, establishment of safety and quality standards of donor blood and blood components are regulated by the</w:t>
      </w:r>
      <w:r>
        <w:rPr>
          <w:color w:val="000099"/>
          <w:sz w:val="24"/>
        </w:rPr>
        <w:t xml:space="preserve"> </w:t>
      </w:r>
      <w:hyperlink r:id="rId89">
        <w:r w:rsidRPr="002D205E">
          <w:rPr>
            <w:sz w:val="24"/>
          </w:rPr>
          <w:t>Law of Ukraine</w:t>
        </w:r>
        <w:r>
          <w:rPr>
            <w:color w:val="000099"/>
            <w:sz w:val="24"/>
          </w:rPr>
          <w:t xml:space="preserve"> </w:t>
        </w:r>
      </w:hyperlink>
      <w:r>
        <w:rPr>
          <w:sz w:val="24"/>
        </w:rPr>
        <w:t>“On the Safety and Quality of Donor Blood and Blood</w:t>
      </w:r>
      <w:r>
        <w:rPr>
          <w:spacing w:val="-1"/>
          <w:sz w:val="24"/>
        </w:rPr>
        <w:t xml:space="preserve"> </w:t>
      </w:r>
      <w:r>
        <w:rPr>
          <w:sz w:val="24"/>
        </w:rPr>
        <w:t>Components”.</w:t>
      </w:r>
    </w:p>
    <w:p w:rsidR="00FF7BDE" w:rsidRDefault="00A22A0C">
      <w:pPr>
        <w:pStyle w:val="a5"/>
        <w:numPr>
          <w:ilvl w:val="0"/>
          <w:numId w:val="130"/>
        </w:numPr>
        <w:tabs>
          <w:tab w:val="left" w:pos="861"/>
        </w:tabs>
        <w:spacing w:before="152"/>
        <w:ind w:right="313" w:firstLine="450"/>
        <w:rPr>
          <w:sz w:val="24"/>
        </w:rPr>
      </w:pPr>
      <w:r>
        <w:rPr>
          <w:sz w:val="24"/>
        </w:rPr>
        <w:t>The processing and use of donor blood and blood components for the manufacture of blood products, their manufacture and circulation are conducted in accordance with this Law.</w:t>
      </w:r>
    </w:p>
    <w:p w:rsidR="00FF7BDE" w:rsidRDefault="00A22A0C">
      <w:pPr>
        <w:pStyle w:val="a5"/>
        <w:numPr>
          <w:ilvl w:val="0"/>
          <w:numId w:val="130"/>
        </w:numPr>
        <w:tabs>
          <w:tab w:val="left" w:pos="856"/>
        </w:tabs>
        <w:spacing w:before="148" w:line="242" w:lineRule="auto"/>
        <w:ind w:right="316" w:firstLine="450"/>
        <w:rPr>
          <w:sz w:val="24"/>
        </w:rPr>
      </w:pPr>
      <w:r>
        <w:rPr>
          <w:sz w:val="24"/>
        </w:rPr>
        <w:t>The requirements of this article also apply to importers of raw materials for the manufacture of medicinal products derived from human blood and plasma from other countries, intended for further sale in the territory of</w:t>
      </w:r>
      <w:r>
        <w:rPr>
          <w:spacing w:val="4"/>
          <w:sz w:val="24"/>
        </w:rPr>
        <w:t xml:space="preserve"> </w:t>
      </w:r>
      <w:r>
        <w:rPr>
          <w:sz w:val="24"/>
        </w:rPr>
        <w:t>Ukraine.</w:t>
      </w:r>
    </w:p>
    <w:p w:rsidR="00FF7BDE" w:rsidRDefault="00A22A0C">
      <w:pPr>
        <w:pStyle w:val="a3"/>
        <w:spacing w:before="144"/>
        <w:ind w:left="610" w:firstLine="0"/>
        <w:jc w:val="left"/>
      </w:pPr>
      <w:r>
        <w:rPr>
          <w:b/>
        </w:rPr>
        <w:t xml:space="preserve">Article 52. </w:t>
      </w:r>
      <w:r>
        <w:t>Manufacture (production) of medicinal product in a pharmacy setting</w:t>
      </w:r>
    </w:p>
    <w:p w:rsidR="00FF7BDE" w:rsidRDefault="00A22A0C">
      <w:pPr>
        <w:pStyle w:val="a5"/>
        <w:numPr>
          <w:ilvl w:val="0"/>
          <w:numId w:val="129"/>
        </w:numPr>
        <w:tabs>
          <w:tab w:val="left" w:pos="846"/>
        </w:tabs>
        <w:ind w:right="311" w:firstLine="450"/>
        <w:rPr>
          <w:sz w:val="24"/>
        </w:rPr>
      </w:pPr>
      <w:r>
        <w:rPr>
          <w:sz w:val="24"/>
        </w:rPr>
        <w:t>The</w:t>
      </w:r>
      <w:r>
        <w:rPr>
          <w:spacing w:val="-9"/>
          <w:sz w:val="24"/>
        </w:rPr>
        <w:t xml:space="preserve"> </w:t>
      </w:r>
      <w:r>
        <w:rPr>
          <w:sz w:val="24"/>
        </w:rPr>
        <w:t>manufacture</w:t>
      </w:r>
      <w:r>
        <w:rPr>
          <w:spacing w:val="-8"/>
          <w:sz w:val="24"/>
        </w:rPr>
        <w:t xml:space="preserve"> </w:t>
      </w:r>
      <w:r>
        <w:rPr>
          <w:sz w:val="24"/>
        </w:rPr>
        <w:t>(production)</w:t>
      </w:r>
      <w:r>
        <w:rPr>
          <w:spacing w:val="-6"/>
          <w:sz w:val="24"/>
        </w:rPr>
        <w:t xml:space="preserve"> </w:t>
      </w:r>
      <w:r>
        <w:rPr>
          <w:sz w:val="24"/>
        </w:rPr>
        <w:t>of</w:t>
      </w:r>
      <w:r>
        <w:rPr>
          <w:spacing w:val="-7"/>
          <w:sz w:val="24"/>
        </w:rPr>
        <w:t xml:space="preserve"> </w:t>
      </w:r>
      <w:r>
        <w:rPr>
          <w:sz w:val="24"/>
        </w:rPr>
        <w:t>medicinal</w:t>
      </w:r>
      <w:r>
        <w:rPr>
          <w:spacing w:val="-8"/>
          <w:sz w:val="24"/>
        </w:rPr>
        <w:t xml:space="preserve"> </w:t>
      </w:r>
      <w:r>
        <w:rPr>
          <w:sz w:val="24"/>
        </w:rPr>
        <w:t>products</w:t>
      </w:r>
      <w:r>
        <w:rPr>
          <w:spacing w:val="-5"/>
          <w:sz w:val="24"/>
        </w:rPr>
        <w:t xml:space="preserve"> </w:t>
      </w:r>
      <w:r>
        <w:rPr>
          <w:sz w:val="24"/>
        </w:rPr>
        <w:t>in</w:t>
      </w:r>
      <w:r>
        <w:rPr>
          <w:spacing w:val="-7"/>
          <w:sz w:val="24"/>
        </w:rPr>
        <w:t xml:space="preserve"> </w:t>
      </w:r>
      <w:r>
        <w:rPr>
          <w:sz w:val="24"/>
        </w:rPr>
        <w:t>a</w:t>
      </w:r>
      <w:r>
        <w:rPr>
          <w:spacing w:val="-9"/>
          <w:sz w:val="24"/>
        </w:rPr>
        <w:t xml:space="preserve"> </w:t>
      </w:r>
      <w:r>
        <w:rPr>
          <w:sz w:val="24"/>
        </w:rPr>
        <w:t>pharmacy</w:t>
      </w:r>
      <w:r>
        <w:rPr>
          <w:spacing w:val="-7"/>
          <w:sz w:val="24"/>
        </w:rPr>
        <w:t xml:space="preserve"> </w:t>
      </w:r>
      <w:r>
        <w:rPr>
          <w:sz w:val="24"/>
        </w:rPr>
        <w:t>setting</w:t>
      </w:r>
      <w:r>
        <w:rPr>
          <w:spacing w:val="-7"/>
          <w:sz w:val="24"/>
        </w:rPr>
        <w:t xml:space="preserve"> </w:t>
      </w:r>
      <w:r>
        <w:rPr>
          <w:sz w:val="24"/>
        </w:rPr>
        <w:t>shall</w:t>
      </w:r>
      <w:r>
        <w:rPr>
          <w:spacing w:val="-9"/>
          <w:sz w:val="24"/>
        </w:rPr>
        <w:t xml:space="preserve"> </w:t>
      </w:r>
      <w:r>
        <w:rPr>
          <w:sz w:val="24"/>
        </w:rPr>
        <w:t>be</w:t>
      </w:r>
      <w:r>
        <w:rPr>
          <w:spacing w:val="-8"/>
          <w:sz w:val="24"/>
        </w:rPr>
        <w:t xml:space="preserve"> </w:t>
      </w:r>
      <w:r>
        <w:rPr>
          <w:sz w:val="24"/>
        </w:rPr>
        <w:t>conducted by</w:t>
      </w:r>
      <w:r>
        <w:rPr>
          <w:spacing w:val="-3"/>
          <w:sz w:val="24"/>
        </w:rPr>
        <w:t xml:space="preserve"> </w:t>
      </w:r>
      <w:r>
        <w:rPr>
          <w:sz w:val="24"/>
        </w:rPr>
        <w:t>economic entities</w:t>
      </w:r>
      <w:r>
        <w:rPr>
          <w:spacing w:val="-2"/>
          <w:sz w:val="24"/>
        </w:rPr>
        <w:t xml:space="preserve"> </w:t>
      </w:r>
      <w:r>
        <w:rPr>
          <w:sz w:val="24"/>
        </w:rPr>
        <w:t>in</w:t>
      </w:r>
      <w:r>
        <w:rPr>
          <w:spacing w:val="-3"/>
          <w:sz w:val="24"/>
        </w:rPr>
        <w:t xml:space="preserve"> </w:t>
      </w:r>
      <w:r>
        <w:rPr>
          <w:sz w:val="24"/>
        </w:rPr>
        <w:t>case</w:t>
      </w:r>
      <w:r>
        <w:rPr>
          <w:spacing w:val="-5"/>
          <w:sz w:val="24"/>
        </w:rPr>
        <w:t xml:space="preserve"> </w:t>
      </w:r>
      <w:r>
        <w:rPr>
          <w:sz w:val="24"/>
        </w:rPr>
        <w:t>of</w:t>
      </w:r>
      <w:r>
        <w:rPr>
          <w:spacing w:val="-3"/>
          <w:sz w:val="24"/>
        </w:rPr>
        <w:t xml:space="preserve"> </w:t>
      </w:r>
      <w:r>
        <w:rPr>
          <w:sz w:val="24"/>
        </w:rPr>
        <w:t>a manufacturing</w:t>
      </w:r>
      <w:r>
        <w:rPr>
          <w:spacing w:val="-3"/>
          <w:sz w:val="24"/>
        </w:rPr>
        <w:t xml:space="preserve"> </w:t>
      </w:r>
      <w:r>
        <w:rPr>
          <w:sz w:val="24"/>
        </w:rPr>
        <w:t>license</w:t>
      </w:r>
      <w:r>
        <w:rPr>
          <w:spacing w:val="-5"/>
          <w:sz w:val="24"/>
        </w:rPr>
        <w:t xml:space="preserve"> </w:t>
      </w:r>
      <w:r>
        <w:rPr>
          <w:sz w:val="24"/>
        </w:rPr>
        <w:t>of</w:t>
      </w:r>
      <w:r>
        <w:rPr>
          <w:spacing w:val="-3"/>
          <w:sz w:val="24"/>
        </w:rPr>
        <w:t xml:space="preserve"> </w:t>
      </w:r>
      <w:r>
        <w:rPr>
          <w:sz w:val="24"/>
        </w:rPr>
        <w:t>medicinal</w:t>
      </w:r>
      <w:r>
        <w:rPr>
          <w:spacing w:val="-4"/>
          <w:sz w:val="24"/>
        </w:rPr>
        <w:t xml:space="preserve"> </w:t>
      </w:r>
      <w:r>
        <w:rPr>
          <w:sz w:val="24"/>
        </w:rPr>
        <w:t>products</w:t>
      </w:r>
      <w:r>
        <w:rPr>
          <w:spacing w:val="-2"/>
          <w:sz w:val="24"/>
        </w:rPr>
        <w:t xml:space="preserve"> </w:t>
      </w:r>
      <w:r>
        <w:rPr>
          <w:sz w:val="24"/>
        </w:rPr>
        <w:t>in</w:t>
      </w:r>
      <w:r>
        <w:rPr>
          <w:spacing w:val="-3"/>
          <w:sz w:val="24"/>
        </w:rPr>
        <w:t xml:space="preserve"> </w:t>
      </w:r>
      <w:r>
        <w:rPr>
          <w:sz w:val="24"/>
        </w:rPr>
        <w:t>a</w:t>
      </w:r>
      <w:r>
        <w:rPr>
          <w:spacing w:val="-5"/>
          <w:sz w:val="24"/>
        </w:rPr>
        <w:t xml:space="preserve"> </w:t>
      </w:r>
      <w:r>
        <w:rPr>
          <w:sz w:val="24"/>
        </w:rPr>
        <w:t>pharmacy</w:t>
      </w:r>
      <w:r>
        <w:rPr>
          <w:spacing w:val="-3"/>
          <w:sz w:val="24"/>
        </w:rPr>
        <w:t xml:space="preserve"> </w:t>
      </w:r>
      <w:r>
        <w:rPr>
          <w:sz w:val="24"/>
        </w:rPr>
        <w:t>setting, and</w:t>
      </w:r>
      <w:r>
        <w:rPr>
          <w:spacing w:val="-18"/>
          <w:sz w:val="24"/>
        </w:rPr>
        <w:t xml:space="preserve"> </w:t>
      </w:r>
      <w:r>
        <w:rPr>
          <w:sz w:val="24"/>
        </w:rPr>
        <w:t>if</w:t>
      </w:r>
      <w:r>
        <w:rPr>
          <w:spacing w:val="-17"/>
          <w:sz w:val="24"/>
        </w:rPr>
        <w:t xml:space="preserve"> </w:t>
      </w:r>
      <w:r>
        <w:rPr>
          <w:sz w:val="24"/>
        </w:rPr>
        <w:t>such</w:t>
      </w:r>
      <w:r>
        <w:rPr>
          <w:spacing w:val="-18"/>
          <w:sz w:val="24"/>
        </w:rPr>
        <w:t xml:space="preserve"> </w:t>
      </w:r>
      <w:r>
        <w:rPr>
          <w:sz w:val="24"/>
        </w:rPr>
        <w:t>manufacture</w:t>
      </w:r>
      <w:r>
        <w:rPr>
          <w:spacing w:val="-18"/>
          <w:sz w:val="24"/>
        </w:rPr>
        <w:t xml:space="preserve"> </w:t>
      </w:r>
      <w:r>
        <w:rPr>
          <w:sz w:val="24"/>
        </w:rPr>
        <w:t>(production)</w:t>
      </w:r>
      <w:r>
        <w:rPr>
          <w:spacing w:val="-12"/>
          <w:sz w:val="24"/>
        </w:rPr>
        <w:t xml:space="preserve"> </w:t>
      </w:r>
      <w:r>
        <w:rPr>
          <w:sz w:val="24"/>
        </w:rPr>
        <w:t>is</w:t>
      </w:r>
      <w:r>
        <w:rPr>
          <w:spacing w:val="-16"/>
          <w:sz w:val="24"/>
        </w:rPr>
        <w:t xml:space="preserve"> </w:t>
      </w:r>
      <w:r>
        <w:rPr>
          <w:sz w:val="24"/>
        </w:rPr>
        <w:t>conducted</w:t>
      </w:r>
      <w:r>
        <w:rPr>
          <w:spacing w:val="-18"/>
          <w:sz w:val="24"/>
        </w:rPr>
        <w:t xml:space="preserve"> </w:t>
      </w:r>
      <w:r>
        <w:rPr>
          <w:sz w:val="24"/>
        </w:rPr>
        <w:t>in</w:t>
      </w:r>
      <w:r>
        <w:rPr>
          <w:spacing w:val="-13"/>
          <w:sz w:val="24"/>
        </w:rPr>
        <w:t xml:space="preserve"> </w:t>
      </w:r>
      <w:r>
        <w:rPr>
          <w:sz w:val="24"/>
        </w:rPr>
        <w:t>a</w:t>
      </w:r>
      <w:r>
        <w:rPr>
          <w:spacing w:val="-19"/>
          <w:sz w:val="24"/>
        </w:rPr>
        <w:t xml:space="preserve"> </w:t>
      </w:r>
      <w:r>
        <w:rPr>
          <w:sz w:val="24"/>
        </w:rPr>
        <w:t>medical</w:t>
      </w:r>
      <w:r>
        <w:rPr>
          <w:spacing w:val="-18"/>
          <w:sz w:val="24"/>
        </w:rPr>
        <w:t xml:space="preserve"> </w:t>
      </w:r>
      <w:r>
        <w:rPr>
          <w:sz w:val="24"/>
        </w:rPr>
        <w:t>preventive</w:t>
      </w:r>
      <w:r>
        <w:rPr>
          <w:spacing w:val="-19"/>
          <w:sz w:val="24"/>
        </w:rPr>
        <w:t xml:space="preserve"> </w:t>
      </w:r>
      <w:r>
        <w:rPr>
          <w:sz w:val="24"/>
        </w:rPr>
        <w:t>institution</w:t>
      </w:r>
      <w:r>
        <w:rPr>
          <w:spacing w:val="-18"/>
          <w:sz w:val="24"/>
        </w:rPr>
        <w:t xml:space="preserve"> </w:t>
      </w:r>
      <w:r>
        <w:rPr>
          <w:sz w:val="24"/>
        </w:rPr>
        <w:t>during</w:t>
      </w:r>
      <w:r>
        <w:rPr>
          <w:spacing w:val="-17"/>
          <w:sz w:val="24"/>
        </w:rPr>
        <w:t xml:space="preserve"> </w:t>
      </w:r>
      <w:r>
        <w:rPr>
          <w:sz w:val="24"/>
        </w:rPr>
        <w:t>diagnosis or treatment according to an approved procedure – in case of a medical practice</w:t>
      </w:r>
      <w:r>
        <w:rPr>
          <w:spacing w:val="-6"/>
          <w:sz w:val="24"/>
        </w:rPr>
        <w:t xml:space="preserve"> </w:t>
      </w:r>
      <w:r>
        <w:rPr>
          <w:sz w:val="24"/>
        </w:rPr>
        <w:t>license.</w:t>
      </w:r>
    </w:p>
    <w:p w:rsidR="00FF7BDE" w:rsidRDefault="00A22A0C" w:rsidP="00BF6AC9">
      <w:pPr>
        <w:pStyle w:val="a5"/>
        <w:numPr>
          <w:ilvl w:val="0"/>
          <w:numId w:val="129"/>
        </w:numPr>
        <w:tabs>
          <w:tab w:val="left" w:pos="846"/>
        </w:tabs>
        <w:spacing w:before="76"/>
        <w:ind w:right="314" w:firstLine="407"/>
        <w:jc w:val="left"/>
      </w:pPr>
      <w:r w:rsidRPr="00BF6AC9">
        <w:rPr>
          <w:sz w:val="24"/>
        </w:rPr>
        <w:t>The</w:t>
      </w:r>
      <w:r w:rsidRPr="00BF6AC9">
        <w:rPr>
          <w:spacing w:val="-9"/>
          <w:sz w:val="24"/>
        </w:rPr>
        <w:t xml:space="preserve"> </w:t>
      </w:r>
      <w:r w:rsidRPr="00BF6AC9">
        <w:rPr>
          <w:sz w:val="24"/>
        </w:rPr>
        <w:t>manufacture</w:t>
      </w:r>
      <w:r w:rsidRPr="00BF6AC9">
        <w:rPr>
          <w:spacing w:val="-8"/>
          <w:sz w:val="24"/>
        </w:rPr>
        <w:t xml:space="preserve"> </w:t>
      </w:r>
      <w:r w:rsidRPr="00BF6AC9">
        <w:rPr>
          <w:sz w:val="24"/>
        </w:rPr>
        <w:t>(production)</w:t>
      </w:r>
      <w:r w:rsidRPr="00BF6AC9">
        <w:rPr>
          <w:spacing w:val="-6"/>
          <w:sz w:val="24"/>
        </w:rPr>
        <w:t xml:space="preserve"> </w:t>
      </w:r>
      <w:r w:rsidRPr="00BF6AC9">
        <w:rPr>
          <w:sz w:val="24"/>
        </w:rPr>
        <w:t>of</w:t>
      </w:r>
      <w:r w:rsidRPr="00BF6AC9">
        <w:rPr>
          <w:spacing w:val="-7"/>
          <w:sz w:val="24"/>
        </w:rPr>
        <w:t xml:space="preserve"> </w:t>
      </w:r>
      <w:r w:rsidRPr="00BF6AC9">
        <w:rPr>
          <w:sz w:val="24"/>
        </w:rPr>
        <w:t>medicinal</w:t>
      </w:r>
      <w:r w:rsidRPr="00BF6AC9">
        <w:rPr>
          <w:spacing w:val="-8"/>
          <w:sz w:val="24"/>
        </w:rPr>
        <w:t xml:space="preserve"> </w:t>
      </w:r>
      <w:r w:rsidRPr="00BF6AC9">
        <w:rPr>
          <w:sz w:val="24"/>
        </w:rPr>
        <w:t>products</w:t>
      </w:r>
      <w:r w:rsidRPr="00BF6AC9">
        <w:rPr>
          <w:spacing w:val="-5"/>
          <w:sz w:val="24"/>
        </w:rPr>
        <w:t xml:space="preserve"> </w:t>
      </w:r>
      <w:r w:rsidRPr="00BF6AC9">
        <w:rPr>
          <w:sz w:val="24"/>
        </w:rPr>
        <w:t>in</w:t>
      </w:r>
      <w:r w:rsidRPr="00BF6AC9">
        <w:rPr>
          <w:spacing w:val="-8"/>
          <w:sz w:val="24"/>
        </w:rPr>
        <w:t xml:space="preserve"> </w:t>
      </w:r>
      <w:r w:rsidRPr="00BF6AC9">
        <w:rPr>
          <w:sz w:val="24"/>
        </w:rPr>
        <w:t>a</w:t>
      </w:r>
      <w:r w:rsidRPr="00BF6AC9">
        <w:rPr>
          <w:spacing w:val="-8"/>
          <w:sz w:val="24"/>
        </w:rPr>
        <w:t xml:space="preserve"> </w:t>
      </w:r>
      <w:r w:rsidRPr="00BF6AC9">
        <w:rPr>
          <w:sz w:val="24"/>
        </w:rPr>
        <w:t>pharmacy</w:t>
      </w:r>
      <w:r w:rsidRPr="00BF6AC9">
        <w:rPr>
          <w:spacing w:val="-7"/>
          <w:sz w:val="24"/>
        </w:rPr>
        <w:t xml:space="preserve"> </w:t>
      </w:r>
      <w:r w:rsidRPr="00BF6AC9">
        <w:rPr>
          <w:sz w:val="24"/>
        </w:rPr>
        <w:t>setting</w:t>
      </w:r>
      <w:r w:rsidRPr="00BF6AC9">
        <w:rPr>
          <w:spacing w:val="-7"/>
          <w:sz w:val="24"/>
        </w:rPr>
        <w:t xml:space="preserve"> </w:t>
      </w:r>
      <w:r w:rsidRPr="00BF6AC9">
        <w:rPr>
          <w:sz w:val="24"/>
        </w:rPr>
        <w:t>shall</w:t>
      </w:r>
      <w:r w:rsidRPr="00BF6AC9">
        <w:rPr>
          <w:spacing w:val="-9"/>
          <w:sz w:val="24"/>
        </w:rPr>
        <w:t xml:space="preserve"> </w:t>
      </w:r>
      <w:r w:rsidRPr="00BF6AC9">
        <w:rPr>
          <w:sz w:val="24"/>
        </w:rPr>
        <w:t>be</w:t>
      </w:r>
      <w:r w:rsidRPr="00BF6AC9">
        <w:rPr>
          <w:spacing w:val="-8"/>
          <w:sz w:val="24"/>
        </w:rPr>
        <w:t xml:space="preserve"> </w:t>
      </w:r>
      <w:r w:rsidRPr="00BF6AC9">
        <w:rPr>
          <w:sz w:val="24"/>
        </w:rPr>
        <w:t>conducted on prescription (master prescription) or at the request of a medical preventive institution (including according to official prescriptions) in accordance with the rules established by a central</w:t>
      </w:r>
      <w:r w:rsidRPr="00BF6AC9">
        <w:rPr>
          <w:spacing w:val="53"/>
          <w:sz w:val="24"/>
        </w:rPr>
        <w:t xml:space="preserve"> </w:t>
      </w:r>
      <w:r w:rsidRPr="00BF6AC9">
        <w:rPr>
          <w:sz w:val="24"/>
        </w:rPr>
        <w:t>executive</w:t>
      </w:r>
      <w:r w:rsidR="00BF6AC9">
        <w:rPr>
          <w:sz w:val="24"/>
          <w:lang w:val="uk-UA"/>
        </w:rPr>
        <w:t xml:space="preserve"> </w:t>
      </w:r>
      <w:r w:rsidRPr="00BF6AC9">
        <w:rPr>
          <w:sz w:val="24"/>
          <w:szCs w:val="24"/>
        </w:rPr>
        <w:t>authority</w:t>
      </w:r>
      <w:r w:rsidRPr="00BF6AC9">
        <w:rPr>
          <w:spacing w:val="-14"/>
          <w:sz w:val="24"/>
          <w:szCs w:val="24"/>
        </w:rPr>
        <w:t xml:space="preserve"> </w:t>
      </w:r>
      <w:r w:rsidRPr="00BF6AC9">
        <w:rPr>
          <w:sz w:val="24"/>
          <w:szCs w:val="24"/>
        </w:rPr>
        <w:t>that</w:t>
      </w:r>
      <w:r w:rsidRPr="00BF6AC9">
        <w:rPr>
          <w:spacing w:val="-19"/>
          <w:sz w:val="24"/>
          <w:szCs w:val="24"/>
        </w:rPr>
        <w:t xml:space="preserve"> </w:t>
      </w:r>
      <w:r w:rsidRPr="00BF6AC9">
        <w:rPr>
          <w:sz w:val="24"/>
          <w:szCs w:val="24"/>
        </w:rPr>
        <w:t>establishes</w:t>
      </w:r>
      <w:r w:rsidRPr="00BF6AC9">
        <w:rPr>
          <w:spacing w:val="-11"/>
          <w:sz w:val="24"/>
          <w:szCs w:val="24"/>
        </w:rPr>
        <w:t xml:space="preserve"> </w:t>
      </w:r>
      <w:r w:rsidRPr="00BF6AC9">
        <w:rPr>
          <w:sz w:val="24"/>
          <w:szCs w:val="24"/>
        </w:rPr>
        <w:t>and</w:t>
      </w:r>
      <w:r w:rsidRPr="00BF6AC9">
        <w:rPr>
          <w:spacing w:val="-13"/>
          <w:sz w:val="24"/>
          <w:szCs w:val="24"/>
        </w:rPr>
        <w:t xml:space="preserve"> </w:t>
      </w:r>
      <w:r w:rsidRPr="00BF6AC9">
        <w:rPr>
          <w:sz w:val="24"/>
          <w:szCs w:val="24"/>
        </w:rPr>
        <w:t>implements</w:t>
      </w:r>
      <w:r w:rsidRPr="00BF6AC9">
        <w:rPr>
          <w:spacing w:val="-16"/>
          <w:sz w:val="24"/>
          <w:szCs w:val="24"/>
        </w:rPr>
        <w:t xml:space="preserve"> </w:t>
      </w:r>
      <w:r w:rsidRPr="00BF6AC9">
        <w:rPr>
          <w:sz w:val="24"/>
          <w:szCs w:val="24"/>
        </w:rPr>
        <w:t>public</w:t>
      </w:r>
      <w:r w:rsidRPr="00BF6AC9">
        <w:rPr>
          <w:spacing w:val="-19"/>
          <w:sz w:val="24"/>
          <w:szCs w:val="24"/>
        </w:rPr>
        <w:t xml:space="preserve"> </w:t>
      </w:r>
      <w:r w:rsidRPr="00BF6AC9">
        <w:rPr>
          <w:sz w:val="24"/>
          <w:szCs w:val="24"/>
        </w:rPr>
        <w:t>health</w:t>
      </w:r>
      <w:r w:rsidRPr="00BF6AC9">
        <w:rPr>
          <w:spacing w:val="-18"/>
          <w:sz w:val="24"/>
          <w:szCs w:val="24"/>
        </w:rPr>
        <w:t xml:space="preserve"> </w:t>
      </w:r>
      <w:r w:rsidRPr="00BF6AC9">
        <w:rPr>
          <w:sz w:val="24"/>
          <w:szCs w:val="24"/>
        </w:rPr>
        <w:t>policy,</w:t>
      </w:r>
      <w:r w:rsidRPr="00BF6AC9">
        <w:rPr>
          <w:spacing w:val="-13"/>
          <w:sz w:val="24"/>
          <w:szCs w:val="24"/>
        </w:rPr>
        <w:t xml:space="preserve"> </w:t>
      </w:r>
      <w:r w:rsidRPr="00BF6AC9">
        <w:rPr>
          <w:sz w:val="24"/>
          <w:szCs w:val="24"/>
        </w:rPr>
        <w:t>given</w:t>
      </w:r>
      <w:r w:rsidRPr="00BF6AC9">
        <w:rPr>
          <w:spacing w:val="-13"/>
          <w:sz w:val="24"/>
          <w:szCs w:val="24"/>
        </w:rPr>
        <w:t xml:space="preserve"> </w:t>
      </w:r>
      <w:r w:rsidRPr="00BF6AC9">
        <w:rPr>
          <w:sz w:val="24"/>
          <w:szCs w:val="24"/>
        </w:rPr>
        <w:t>the</w:t>
      </w:r>
      <w:r w:rsidRPr="00BF6AC9">
        <w:rPr>
          <w:spacing w:val="-19"/>
          <w:sz w:val="24"/>
          <w:szCs w:val="24"/>
        </w:rPr>
        <w:t xml:space="preserve"> </w:t>
      </w:r>
      <w:r w:rsidRPr="00BF6AC9">
        <w:rPr>
          <w:sz w:val="24"/>
          <w:szCs w:val="24"/>
        </w:rPr>
        <w:t>requirements</w:t>
      </w:r>
      <w:r w:rsidRPr="00BF6AC9">
        <w:rPr>
          <w:spacing w:val="-16"/>
          <w:sz w:val="24"/>
          <w:szCs w:val="24"/>
        </w:rPr>
        <w:t xml:space="preserve"> </w:t>
      </w:r>
      <w:r w:rsidRPr="00BF6AC9">
        <w:rPr>
          <w:sz w:val="24"/>
          <w:szCs w:val="24"/>
        </w:rPr>
        <w:t>of</w:t>
      </w:r>
      <w:r w:rsidRPr="00BF6AC9">
        <w:rPr>
          <w:spacing w:val="-12"/>
          <w:sz w:val="24"/>
          <w:szCs w:val="24"/>
        </w:rPr>
        <w:t xml:space="preserve"> </w:t>
      </w:r>
      <w:r w:rsidRPr="00BF6AC9">
        <w:rPr>
          <w:sz w:val="24"/>
          <w:szCs w:val="24"/>
        </w:rPr>
        <w:t>international practice.</w:t>
      </w:r>
    </w:p>
    <w:p w:rsidR="00FF7BDE" w:rsidRDefault="00A22A0C">
      <w:pPr>
        <w:pStyle w:val="a5"/>
        <w:numPr>
          <w:ilvl w:val="0"/>
          <w:numId w:val="129"/>
        </w:numPr>
        <w:tabs>
          <w:tab w:val="left" w:pos="891"/>
        </w:tabs>
        <w:spacing w:before="148"/>
        <w:ind w:right="313" w:firstLine="450"/>
        <w:rPr>
          <w:sz w:val="24"/>
        </w:rPr>
      </w:pPr>
      <w:r>
        <w:rPr>
          <w:sz w:val="24"/>
        </w:rPr>
        <w:t>The requirements for the manufacture (production) of medicinal products in a pharmacy setting, their quality control and labelling are established by the license conditions for conducting economic</w:t>
      </w:r>
      <w:r>
        <w:rPr>
          <w:spacing w:val="-9"/>
          <w:sz w:val="24"/>
        </w:rPr>
        <w:t xml:space="preserve"> </w:t>
      </w:r>
      <w:r>
        <w:rPr>
          <w:sz w:val="24"/>
        </w:rPr>
        <w:t>activity</w:t>
      </w:r>
      <w:r>
        <w:rPr>
          <w:spacing w:val="-7"/>
          <w:sz w:val="24"/>
        </w:rPr>
        <w:t xml:space="preserve"> </w:t>
      </w:r>
      <w:r>
        <w:rPr>
          <w:sz w:val="24"/>
        </w:rPr>
        <w:t>in</w:t>
      </w:r>
      <w:r>
        <w:rPr>
          <w:spacing w:val="-2"/>
          <w:sz w:val="24"/>
        </w:rPr>
        <w:t xml:space="preserve"> </w:t>
      </w:r>
      <w:r>
        <w:rPr>
          <w:sz w:val="24"/>
        </w:rPr>
        <w:t>the</w:t>
      </w:r>
      <w:r>
        <w:rPr>
          <w:spacing w:val="-8"/>
          <w:sz w:val="24"/>
        </w:rPr>
        <w:t xml:space="preserve"> </w:t>
      </w:r>
      <w:r>
        <w:rPr>
          <w:sz w:val="24"/>
        </w:rPr>
        <w:t>wholesale</w:t>
      </w:r>
      <w:r>
        <w:rPr>
          <w:spacing w:val="-9"/>
          <w:sz w:val="24"/>
        </w:rPr>
        <w:t xml:space="preserve"> </w:t>
      </w:r>
      <w:r>
        <w:rPr>
          <w:sz w:val="24"/>
        </w:rPr>
        <w:t>and</w:t>
      </w:r>
      <w:r>
        <w:rPr>
          <w:spacing w:val="-7"/>
          <w:sz w:val="24"/>
        </w:rPr>
        <w:t xml:space="preserve"> </w:t>
      </w:r>
      <w:r>
        <w:rPr>
          <w:sz w:val="24"/>
        </w:rPr>
        <w:t>retail</w:t>
      </w:r>
      <w:r>
        <w:rPr>
          <w:spacing w:val="-8"/>
          <w:sz w:val="24"/>
        </w:rPr>
        <w:t xml:space="preserve"> </w:t>
      </w:r>
      <w:r>
        <w:rPr>
          <w:sz w:val="24"/>
        </w:rPr>
        <w:t>trade</w:t>
      </w:r>
      <w:r>
        <w:rPr>
          <w:spacing w:val="-4"/>
          <w:sz w:val="24"/>
        </w:rPr>
        <w:t xml:space="preserve"> </w:t>
      </w:r>
      <w:r>
        <w:rPr>
          <w:sz w:val="24"/>
        </w:rPr>
        <w:t>in</w:t>
      </w:r>
      <w:r>
        <w:rPr>
          <w:spacing w:val="-1"/>
          <w:sz w:val="24"/>
        </w:rPr>
        <w:t xml:space="preserve"> </w:t>
      </w:r>
      <w:r>
        <w:rPr>
          <w:sz w:val="24"/>
        </w:rPr>
        <w:t>medicinal</w:t>
      </w:r>
      <w:r>
        <w:rPr>
          <w:spacing w:val="-9"/>
          <w:sz w:val="24"/>
        </w:rPr>
        <w:t xml:space="preserve"> </w:t>
      </w:r>
      <w:r>
        <w:rPr>
          <w:sz w:val="24"/>
        </w:rPr>
        <w:t>products,</w:t>
      </w:r>
      <w:r>
        <w:rPr>
          <w:spacing w:val="-7"/>
          <w:sz w:val="24"/>
        </w:rPr>
        <w:t xml:space="preserve"> </w:t>
      </w:r>
      <w:r>
        <w:rPr>
          <w:sz w:val="24"/>
        </w:rPr>
        <w:t>approved</w:t>
      </w:r>
      <w:r>
        <w:rPr>
          <w:spacing w:val="-8"/>
          <w:sz w:val="24"/>
        </w:rPr>
        <w:t xml:space="preserve"> </w:t>
      </w:r>
      <w:r>
        <w:rPr>
          <w:sz w:val="24"/>
        </w:rPr>
        <w:t>by</w:t>
      </w:r>
      <w:r>
        <w:rPr>
          <w:spacing w:val="-2"/>
          <w:sz w:val="24"/>
        </w:rPr>
        <w:t xml:space="preserve"> </w:t>
      </w:r>
      <w:r>
        <w:rPr>
          <w:sz w:val="24"/>
        </w:rPr>
        <w:t>the</w:t>
      </w:r>
      <w:r>
        <w:rPr>
          <w:spacing w:val="-8"/>
          <w:sz w:val="24"/>
        </w:rPr>
        <w:t xml:space="preserve"> </w:t>
      </w:r>
      <w:r>
        <w:rPr>
          <w:sz w:val="24"/>
        </w:rPr>
        <w:t>Cabinet</w:t>
      </w:r>
      <w:r>
        <w:rPr>
          <w:spacing w:val="-9"/>
          <w:sz w:val="24"/>
        </w:rPr>
        <w:t xml:space="preserve"> </w:t>
      </w:r>
      <w:r>
        <w:rPr>
          <w:sz w:val="24"/>
        </w:rPr>
        <w:t>of Ministers of Ukraine.</w:t>
      </w:r>
    </w:p>
    <w:p w:rsidR="00FF7BDE" w:rsidRDefault="00A22A0C">
      <w:pPr>
        <w:pStyle w:val="1"/>
        <w:spacing w:before="149"/>
        <w:ind w:right="728"/>
      </w:pPr>
      <w:r>
        <w:t>Section V.</w:t>
      </w:r>
    </w:p>
    <w:p w:rsidR="00FF7BDE" w:rsidRDefault="00FF7BDE">
      <w:pPr>
        <w:pStyle w:val="a3"/>
        <w:spacing w:before="2"/>
        <w:ind w:left="0" w:firstLine="0"/>
        <w:jc w:val="left"/>
        <w:rPr>
          <w:b/>
        </w:rPr>
      </w:pPr>
    </w:p>
    <w:p w:rsidR="00FF7BDE" w:rsidRDefault="00A22A0C">
      <w:pPr>
        <w:ind w:left="590" w:right="739"/>
        <w:jc w:val="center"/>
        <w:rPr>
          <w:b/>
          <w:sz w:val="28"/>
        </w:rPr>
      </w:pPr>
      <w:r>
        <w:rPr>
          <w:b/>
          <w:sz w:val="28"/>
        </w:rPr>
        <w:t>LABELLING OF MEDICINAL PRODUCTS AND INFORMATION MATERIALS ATTACHED TO THE MEDICINAL PRODUCT</w:t>
      </w:r>
    </w:p>
    <w:p w:rsidR="00FF7BDE" w:rsidRDefault="00A22A0C">
      <w:pPr>
        <w:spacing w:before="149"/>
        <w:ind w:left="610"/>
        <w:rPr>
          <w:sz w:val="24"/>
        </w:rPr>
      </w:pPr>
      <w:r>
        <w:rPr>
          <w:b/>
          <w:sz w:val="24"/>
        </w:rPr>
        <w:t xml:space="preserve">Article 53. </w:t>
      </w:r>
      <w:r>
        <w:rPr>
          <w:sz w:val="24"/>
        </w:rPr>
        <w:t>Labelling language of medicinal products</w:t>
      </w:r>
    </w:p>
    <w:p w:rsidR="00FF7BDE" w:rsidRDefault="00A22A0C">
      <w:pPr>
        <w:pStyle w:val="a5"/>
        <w:numPr>
          <w:ilvl w:val="0"/>
          <w:numId w:val="128"/>
        </w:numPr>
        <w:tabs>
          <w:tab w:val="left" w:pos="856"/>
        </w:tabs>
        <w:spacing w:before="155"/>
        <w:ind w:right="310" w:firstLine="450"/>
        <w:rPr>
          <w:sz w:val="24"/>
        </w:rPr>
      </w:pPr>
      <w:r>
        <w:rPr>
          <w:sz w:val="24"/>
        </w:rPr>
        <w:t>The language of the labelling, package leaflet, summary of product characteristics registered in</w:t>
      </w:r>
      <w:r>
        <w:rPr>
          <w:spacing w:val="-9"/>
          <w:sz w:val="24"/>
        </w:rPr>
        <w:t xml:space="preserve"> </w:t>
      </w:r>
      <w:r>
        <w:rPr>
          <w:sz w:val="24"/>
        </w:rPr>
        <w:t>Ukraine</w:t>
      </w:r>
      <w:r>
        <w:rPr>
          <w:spacing w:val="-10"/>
          <w:sz w:val="24"/>
        </w:rPr>
        <w:t xml:space="preserve"> </w:t>
      </w:r>
      <w:r>
        <w:rPr>
          <w:sz w:val="24"/>
        </w:rPr>
        <w:t>shall</w:t>
      </w:r>
      <w:r>
        <w:rPr>
          <w:spacing w:val="-9"/>
          <w:sz w:val="24"/>
        </w:rPr>
        <w:t xml:space="preserve"> </w:t>
      </w:r>
      <w:r>
        <w:rPr>
          <w:sz w:val="24"/>
        </w:rPr>
        <w:t>be</w:t>
      </w:r>
      <w:r>
        <w:rPr>
          <w:spacing w:val="-10"/>
          <w:sz w:val="24"/>
        </w:rPr>
        <w:t xml:space="preserve"> </w:t>
      </w:r>
      <w:r>
        <w:rPr>
          <w:sz w:val="24"/>
        </w:rPr>
        <w:t>determined</w:t>
      </w:r>
      <w:r>
        <w:rPr>
          <w:spacing w:val="-8"/>
          <w:sz w:val="24"/>
        </w:rPr>
        <w:t xml:space="preserve"> </w:t>
      </w:r>
      <w:r>
        <w:rPr>
          <w:sz w:val="24"/>
        </w:rPr>
        <w:t>in</w:t>
      </w:r>
      <w:r>
        <w:rPr>
          <w:spacing w:val="-3"/>
          <w:sz w:val="24"/>
        </w:rPr>
        <w:t xml:space="preserve"> </w:t>
      </w:r>
      <w:r>
        <w:rPr>
          <w:sz w:val="24"/>
        </w:rPr>
        <w:t>accordance</w:t>
      </w:r>
      <w:r>
        <w:rPr>
          <w:spacing w:val="-10"/>
          <w:sz w:val="24"/>
        </w:rPr>
        <w:t xml:space="preserve"> </w:t>
      </w:r>
      <w:r>
        <w:rPr>
          <w:sz w:val="24"/>
        </w:rPr>
        <w:t>with</w:t>
      </w:r>
      <w:r>
        <w:rPr>
          <w:spacing w:val="-8"/>
          <w:sz w:val="24"/>
        </w:rPr>
        <w:t xml:space="preserve"> </w:t>
      </w:r>
      <w:r>
        <w:rPr>
          <w:sz w:val="24"/>
        </w:rPr>
        <w:t>the</w:t>
      </w:r>
      <w:r>
        <w:rPr>
          <w:color w:val="000099"/>
          <w:spacing w:val="-4"/>
          <w:sz w:val="24"/>
        </w:rPr>
        <w:t xml:space="preserve"> </w:t>
      </w:r>
      <w:hyperlink r:id="rId90">
        <w:r w:rsidRPr="002D205E">
          <w:rPr>
            <w:sz w:val="24"/>
          </w:rPr>
          <w:t>Law</w:t>
        </w:r>
        <w:r w:rsidRPr="002D205E">
          <w:rPr>
            <w:spacing w:val="-7"/>
            <w:sz w:val="24"/>
          </w:rPr>
          <w:t xml:space="preserve"> </w:t>
        </w:r>
        <w:r w:rsidRPr="002D205E">
          <w:rPr>
            <w:sz w:val="24"/>
          </w:rPr>
          <w:t>of</w:t>
        </w:r>
        <w:r w:rsidRPr="002D205E">
          <w:rPr>
            <w:spacing w:val="-8"/>
            <w:sz w:val="24"/>
          </w:rPr>
          <w:t xml:space="preserve"> </w:t>
        </w:r>
        <w:r w:rsidRPr="002D205E">
          <w:rPr>
            <w:sz w:val="24"/>
          </w:rPr>
          <w:t>Ukraine</w:t>
        </w:r>
        <w:r>
          <w:rPr>
            <w:color w:val="000099"/>
            <w:spacing w:val="-8"/>
            <w:sz w:val="24"/>
          </w:rPr>
          <w:t xml:space="preserve"> </w:t>
        </w:r>
      </w:hyperlink>
      <w:r>
        <w:rPr>
          <w:sz w:val="24"/>
        </w:rPr>
        <w:t>“On</w:t>
      </w:r>
      <w:r>
        <w:rPr>
          <w:spacing w:val="-9"/>
          <w:sz w:val="24"/>
        </w:rPr>
        <w:t xml:space="preserve"> </w:t>
      </w:r>
      <w:r>
        <w:rPr>
          <w:sz w:val="24"/>
        </w:rPr>
        <w:t>Ensuring</w:t>
      </w:r>
      <w:r>
        <w:rPr>
          <w:spacing w:val="-8"/>
          <w:sz w:val="24"/>
        </w:rPr>
        <w:t xml:space="preserve"> </w:t>
      </w:r>
      <w:r>
        <w:rPr>
          <w:sz w:val="24"/>
        </w:rPr>
        <w:t>the</w:t>
      </w:r>
      <w:r>
        <w:rPr>
          <w:spacing w:val="-5"/>
          <w:sz w:val="24"/>
        </w:rPr>
        <w:t xml:space="preserve"> </w:t>
      </w:r>
      <w:r>
        <w:rPr>
          <w:sz w:val="24"/>
        </w:rPr>
        <w:t>Functioning of the Ukrainian Language as the State Language”, except for the cases provided for by this</w:t>
      </w:r>
      <w:r>
        <w:rPr>
          <w:spacing w:val="-23"/>
          <w:sz w:val="24"/>
        </w:rPr>
        <w:t xml:space="preserve"> </w:t>
      </w:r>
      <w:r>
        <w:rPr>
          <w:sz w:val="24"/>
        </w:rPr>
        <w:t>Law.</w:t>
      </w:r>
    </w:p>
    <w:p w:rsidR="00FF7BDE" w:rsidRDefault="00A22A0C">
      <w:pPr>
        <w:pStyle w:val="a3"/>
        <w:spacing w:before="147"/>
        <w:ind w:right="292"/>
        <w:jc w:val="left"/>
      </w:pPr>
      <w:r>
        <w:t>The provision of the first paragraph of this part shall not exclude the possibility of presenting such data in several languages, provided that the text contains identical information in all languages.</w:t>
      </w:r>
    </w:p>
    <w:p w:rsidR="00FF7BDE" w:rsidRDefault="00A22A0C">
      <w:pPr>
        <w:pStyle w:val="a5"/>
        <w:numPr>
          <w:ilvl w:val="0"/>
          <w:numId w:val="128"/>
        </w:numPr>
        <w:tabs>
          <w:tab w:val="left" w:pos="846"/>
        </w:tabs>
        <w:spacing w:before="153"/>
        <w:ind w:right="311" w:firstLine="450"/>
        <w:rPr>
          <w:sz w:val="24"/>
        </w:rPr>
      </w:pPr>
      <w:r>
        <w:rPr>
          <w:sz w:val="24"/>
        </w:rPr>
        <w:t>Labelling,</w:t>
      </w:r>
      <w:r>
        <w:rPr>
          <w:spacing w:val="-8"/>
          <w:sz w:val="24"/>
        </w:rPr>
        <w:t xml:space="preserve"> </w:t>
      </w:r>
      <w:r>
        <w:rPr>
          <w:sz w:val="24"/>
        </w:rPr>
        <w:t>package</w:t>
      </w:r>
      <w:r>
        <w:rPr>
          <w:spacing w:val="-9"/>
          <w:sz w:val="24"/>
        </w:rPr>
        <w:t xml:space="preserve"> </w:t>
      </w:r>
      <w:r>
        <w:rPr>
          <w:sz w:val="24"/>
        </w:rPr>
        <w:t>leaflet,</w:t>
      </w:r>
      <w:r>
        <w:rPr>
          <w:spacing w:val="-8"/>
          <w:sz w:val="24"/>
        </w:rPr>
        <w:t xml:space="preserve"> </w:t>
      </w:r>
      <w:r>
        <w:rPr>
          <w:sz w:val="24"/>
        </w:rPr>
        <w:t>summary</w:t>
      </w:r>
      <w:r>
        <w:rPr>
          <w:spacing w:val="-2"/>
          <w:sz w:val="24"/>
        </w:rPr>
        <w:t xml:space="preserve"> </w:t>
      </w:r>
      <w:r>
        <w:rPr>
          <w:sz w:val="24"/>
        </w:rPr>
        <w:t>of</w:t>
      </w:r>
      <w:r>
        <w:rPr>
          <w:spacing w:val="-7"/>
          <w:sz w:val="24"/>
        </w:rPr>
        <w:t xml:space="preserve"> </w:t>
      </w:r>
      <w:r>
        <w:rPr>
          <w:sz w:val="24"/>
        </w:rPr>
        <w:t>product</w:t>
      </w:r>
      <w:r>
        <w:rPr>
          <w:spacing w:val="-4"/>
          <w:sz w:val="24"/>
        </w:rPr>
        <w:t xml:space="preserve"> </w:t>
      </w:r>
      <w:r>
        <w:rPr>
          <w:sz w:val="24"/>
        </w:rPr>
        <w:t>characteristics</w:t>
      </w:r>
      <w:r>
        <w:rPr>
          <w:spacing w:val="-6"/>
          <w:sz w:val="24"/>
        </w:rPr>
        <w:t xml:space="preserve"> </w:t>
      </w:r>
      <w:r>
        <w:rPr>
          <w:sz w:val="24"/>
        </w:rPr>
        <w:t>purchased</w:t>
      </w:r>
      <w:r>
        <w:rPr>
          <w:spacing w:val="-8"/>
          <w:sz w:val="24"/>
        </w:rPr>
        <w:t xml:space="preserve"> </w:t>
      </w:r>
      <w:r>
        <w:rPr>
          <w:sz w:val="24"/>
        </w:rPr>
        <w:t>at</w:t>
      </w:r>
      <w:r>
        <w:rPr>
          <w:spacing w:val="-8"/>
          <w:sz w:val="24"/>
        </w:rPr>
        <w:t xml:space="preserve"> </w:t>
      </w:r>
      <w:r>
        <w:rPr>
          <w:sz w:val="24"/>
        </w:rPr>
        <w:t>state</w:t>
      </w:r>
      <w:r>
        <w:rPr>
          <w:spacing w:val="-9"/>
          <w:sz w:val="24"/>
        </w:rPr>
        <w:t xml:space="preserve"> </w:t>
      </w:r>
      <w:r>
        <w:rPr>
          <w:sz w:val="24"/>
        </w:rPr>
        <w:t>expense,</w:t>
      </w:r>
      <w:r>
        <w:rPr>
          <w:spacing w:val="-8"/>
          <w:sz w:val="24"/>
        </w:rPr>
        <w:t xml:space="preserve"> </w:t>
      </w:r>
      <w:r>
        <w:rPr>
          <w:sz w:val="24"/>
        </w:rPr>
        <w:t>the state registration of which is conducted in accordance with</w:t>
      </w:r>
      <w:r>
        <w:rPr>
          <w:color w:val="006600"/>
          <w:sz w:val="24"/>
        </w:rPr>
        <w:t xml:space="preserve"> </w:t>
      </w:r>
      <w:hyperlink r:id="rId91" w:anchor="n477">
        <w:r w:rsidRPr="002D205E">
          <w:rPr>
            <w:sz w:val="24"/>
          </w:rPr>
          <w:t>Article 25</w:t>
        </w:r>
        <w:r>
          <w:rPr>
            <w:color w:val="006600"/>
            <w:sz w:val="24"/>
          </w:rPr>
          <w:t xml:space="preserve"> </w:t>
        </w:r>
      </w:hyperlink>
      <w:r>
        <w:rPr>
          <w:sz w:val="24"/>
        </w:rPr>
        <w:t>of this Law, may be written in original language (different from the official language of the state), provided</w:t>
      </w:r>
      <w:r>
        <w:rPr>
          <w:spacing w:val="-11"/>
          <w:sz w:val="24"/>
        </w:rPr>
        <w:t xml:space="preserve"> </w:t>
      </w:r>
      <w:r>
        <w:rPr>
          <w:sz w:val="24"/>
        </w:rPr>
        <w:t>that:</w:t>
      </w:r>
    </w:p>
    <w:p w:rsidR="00FF7BDE" w:rsidRDefault="00A22A0C">
      <w:pPr>
        <w:pStyle w:val="a5"/>
        <w:numPr>
          <w:ilvl w:val="0"/>
          <w:numId w:val="127"/>
        </w:numPr>
        <w:tabs>
          <w:tab w:val="left" w:pos="871"/>
        </w:tabs>
        <w:spacing w:before="147"/>
        <w:ind w:right="306" w:firstLine="450"/>
        <w:rPr>
          <w:sz w:val="24"/>
        </w:rPr>
      </w:pPr>
      <w:r>
        <w:rPr>
          <w:sz w:val="24"/>
        </w:rPr>
        <w:t>ensuring</w:t>
      </w:r>
      <w:r>
        <w:rPr>
          <w:spacing w:val="-4"/>
          <w:sz w:val="24"/>
        </w:rPr>
        <w:t xml:space="preserve"> </w:t>
      </w:r>
      <w:r>
        <w:rPr>
          <w:sz w:val="24"/>
        </w:rPr>
        <w:t>that</w:t>
      </w:r>
      <w:r>
        <w:rPr>
          <w:spacing w:val="-6"/>
          <w:sz w:val="24"/>
        </w:rPr>
        <w:t xml:space="preserve"> </w:t>
      </w:r>
      <w:r>
        <w:rPr>
          <w:sz w:val="24"/>
        </w:rPr>
        <w:t>the</w:t>
      </w:r>
      <w:r>
        <w:rPr>
          <w:spacing w:val="-6"/>
          <w:sz w:val="24"/>
        </w:rPr>
        <w:t xml:space="preserve"> </w:t>
      </w:r>
      <w:r>
        <w:rPr>
          <w:sz w:val="24"/>
        </w:rPr>
        <w:t>importer</w:t>
      </w:r>
      <w:r>
        <w:rPr>
          <w:spacing w:val="-4"/>
          <w:sz w:val="24"/>
        </w:rPr>
        <w:t xml:space="preserve"> </w:t>
      </w:r>
      <w:r>
        <w:rPr>
          <w:sz w:val="24"/>
        </w:rPr>
        <w:t>accompanies</w:t>
      </w:r>
      <w:r>
        <w:rPr>
          <w:spacing w:val="-3"/>
          <w:sz w:val="24"/>
        </w:rPr>
        <w:t xml:space="preserve"> </w:t>
      </w:r>
      <w:r>
        <w:rPr>
          <w:sz w:val="24"/>
        </w:rPr>
        <w:t>each</w:t>
      </w:r>
      <w:r>
        <w:rPr>
          <w:spacing w:val="-4"/>
          <w:sz w:val="24"/>
        </w:rPr>
        <w:t xml:space="preserve"> </w:t>
      </w:r>
      <w:r>
        <w:rPr>
          <w:sz w:val="24"/>
        </w:rPr>
        <w:t>package</w:t>
      </w:r>
      <w:r>
        <w:rPr>
          <w:spacing w:val="-6"/>
          <w:sz w:val="24"/>
        </w:rPr>
        <w:t xml:space="preserve"> </w:t>
      </w:r>
      <w:r>
        <w:rPr>
          <w:sz w:val="24"/>
        </w:rPr>
        <w:t>of</w:t>
      </w:r>
      <w:r>
        <w:rPr>
          <w:spacing w:val="-4"/>
          <w:sz w:val="24"/>
        </w:rPr>
        <w:t xml:space="preserve"> </w:t>
      </w:r>
      <w:r>
        <w:rPr>
          <w:sz w:val="24"/>
        </w:rPr>
        <w:t>the</w:t>
      </w:r>
      <w:r>
        <w:rPr>
          <w:spacing w:val="-6"/>
          <w:sz w:val="24"/>
        </w:rPr>
        <w:t xml:space="preserve"> </w:t>
      </w:r>
      <w:r>
        <w:rPr>
          <w:sz w:val="24"/>
        </w:rPr>
        <w:t>imported</w:t>
      </w:r>
      <w:r>
        <w:rPr>
          <w:spacing w:val="-4"/>
          <w:sz w:val="24"/>
        </w:rPr>
        <w:t xml:space="preserve"> </w:t>
      </w:r>
      <w:r>
        <w:rPr>
          <w:sz w:val="24"/>
        </w:rPr>
        <w:t>medicinal</w:t>
      </w:r>
      <w:r>
        <w:rPr>
          <w:spacing w:val="-5"/>
          <w:sz w:val="24"/>
        </w:rPr>
        <w:t xml:space="preserve"> </w:t>
      </w:r>
      <w:r>
        <w:rPr>
          <w:sz w:val="24"/>
        </w:rPr>
        <w:t>product</w:t>
      </w:r>
      <w:r>
        <w:rPr>
          <w:spacing w:val="-6"/>
          <w:sz w:val="24"/>
        </w:rPr>
        <w:t xml:space="preserve"> </w:t>
      </w:r>
      <w:r>
        <w:rPr>
          <w:sz w:val="24"/>
        </w:rPr>
        <w:t>with a</w:t>
      </w:r>
      <w:r>
        <w:rPr>
          <w:spacing w:val="-5"/>
          <w:sz w:val="24"/>
        </w:rPr>
        <w:t xml:space="preserve"> </w:t>
      </w:r>
      <w:r>
        <w:rPr>
          <w:sz w:val="24"/>
        </w:rPr>
        <w:t>copy</w:t>
      </w:r>
      <w:r>
        <w:rPr>
          <w:spacing w:val="-3"/>
          <w:sz w:val="24"/>
        </w:rPr>
        <w:t xml:space="preserve"> </w:t>
      </w:r>
      <w:r>
        <w:rPr>
          <w:sz w:val="24"/>
        </w:rPr>
        <w:t>of</w:t>
      </w:r>
      <w:r>
        <w:rPr>
          <w:spacing w:val="-2"/>
          <w:sz w:val="24"/>
        </w:rPr>
        <w:t xml:space="preserve"> </w:t>
      </w:r>
      <w:r>
        <w:rPr>
          <w:sz w:val="24"/>
        </w:rPr>
        <w:t>the</w:t>
      </w:r>
      <w:r>
        <w:rPr>
          <w:spacing w:val="-5"/>
          <w:sz w:val="24"/>
        </w:rPr>
        <w:t xml:space="preserve"> </w:t>
      </w:r>
      <w:r>
        <w:rPr>
          <w:sz w:val="24"/>
        </w:rPr>
        <w:t>translation</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labelling</w:t>
      </w:r>
      <w:r>
        <w:rPr>
          <w:spacing w:val="-2"/>
          <w:sz w:val="24"/>
        </w:rPr>
        <w:t xml:space="preserve"> </w:t>
      </w:r>
      <w:r>
        <w:rPr>
          <w:sz w:val="24"/>
        </w:rPr>
        <w:t>text</w:t>
      </w:r>
      <w:r>
        <w:rPr>
          <w:spacing w:val="-5"/>
          <w:sz w:val="24"/>
        </w:rPr>
        <w:t xml:space="preserve"> </w:t>
      </w:r>
      <w:r>
        <w:rPr>
          <w:sz w:val="24"/>
        </w:rPr>
        <w:t>and</w:t>
      </w:r>
      <w:r>
        <w:rPr>
          <w:spacing w:val="-2"/>
          <w:sz w:val="24"/>
        </w:rPr>
        <w:t xml:space="preserve"> </w:t>
      </w:r>
      <w:r>
        <w:rPr>
          <w:sz w:val="24"/>
        </w:rPr>
        <w:t>(if</w:t>
      </w:r>
      <w:r>
        <w:rPr>
          <w:spacing w:val="-3"/>
          <w:sz w:val="24"/>
        </w:rPr>
        <w:t xml:space="preserve"> </w:t>
      </w:r>
      <w:r>
        <w:rPr>
          <w:sz w:val="24"/>
        </w:rPr>
        <w:t>any)</w:t>
      </w:r>
      <w:r>
        <w:rPr>
          <w:spacing w:val="-3"/>
          <w:sz w:val="24"/>
        </w:rPr>
        <w:t xml:space="preserve"> </w:t>
      </w:r>
      <w:r>
        <w:rPr>
          <w:sz w:val="24"/>
        </w:rPr>
        <w:t>a</w:t>
      </w:r>
      <w:r>
        <w:rPr>
          <w:spacing w:val="-4"/>
          <w:sz w:val="24"/>
        </w:rPr>
        <w:t xml:space="preserve"> </w:t>
      </w:r>
      <w:r>
        <w:rPr>
          <w:sz w:val="24"/>
        </w:rPr>
        <w:t>package</w:t>
      </w:r>
      <w:r>
        <w:rPr>
          <w:spacing w:val="-5"/>
          <w:sz w:val="24"/>
        </w:rPr>
        <w:t xml:space="preserve"> </w:t>
      </w:r>
      <w:r>
        <w:rPr>
          <w:sz w:val="24"/>
        </w:rPr>
        <w:t>leaflet</w:t>
      </w:r>
      <w:r>
        <w:rPr>
          <w:spacing w:val="-4"/>
          <w:sz w:val="24"/>
        </w:rPr>
        <w:t xml:space="preserve"> </w:t>
      </w:r>
      <w:r>
        <w:rPr>
          <w:sz w:val="24"/>
        </w:rPr>
        <w:t>and</w:t>
      </w:r>
      <w:r>
        <w:rPr>
          <w:spacing w:val="-3"/>
          <w:sz w:val="24"/>
        </w:rPr>
        <w:t xml:space="preserve"> </w:t>
      </w:r>
      <w:r>
        <w:rPr>
          <w:sz w:val="24"/>
        </w:rPr>
        <w:t>a</w:t>
      </w:r>
      <w:r>
        <w:rPr>
          <w:spacing w:val="-4"/>
          <w:sz w:val="24"/>
        </w:rPr>
        <w:t xml:space="preserve"> </w:t>
      </w:r>
      <w:r>
        <w:rPr>
          <w:sz w:val="24"/>
        </w:rPr>
        <w:t>summary</w:t>
      </w:r>
      <w:r>
        <w:rPr>
          <w:spacing w:val="-3"/>
          <w:sz w:val="24"/>
        </w:rPr>
        <w:t xml:space="preserve"> </w:t>
      </w:r>
      <w:r>
        <w:rPr>
          <w:sz w:val="24"/>
        </w:rPr>
        <w:t>of</w:t>
      </w:r>
      <w:r>
        <w:rPr>
          <w:spacing w:val="-2"/>
          <w:sz w:val="24"/>
        </w:rPr>
        <w:t xml:space="preserve"> </w:t>
      </w:r>
      <w:r>
        <w:rPr>
          <w:sz w:val="24"/>
        </w:rPr>
        <w:t>product characteristics in state language, certified by the signature of the authorized person of the</w:t>
      </w:r>
      <w:r>
        <w:rPr>
          <w:spacing w:val="-30"/>
          <w:sz w:val="24"/>
        </w:rPr>
        <w:t xml:space="preserve"> </w:t>
      </w:r>
      <w:r>
        <w:rPr>
          <w:sz w:val="24"/>
        </w:rPr>
        <w:t>importer;</w:t>
      </w:r>
    </w:p>
    <w:p w:rsidR="00FF7BDE" w:rsidRDefault="00A22A0C">
      <w:pPr>
        <w:pStyle w:val="a5"/>
        <w:numPr>
          <w:ilvl w:val="0"/>
          <w:numId w:val="127"/>
        </w:numPr>
        <w:tabs>
          <w:tab w:val="left" w:pos="926"/>
        </w:tabs>
        <w:spacing w:before="153"/>
        <w:ind w:right="307" w:firstLine="450"/>
        <w:rPr>
          <w:sz w:val="24"/>
        </w:rPr>
      </w:pPr>
      <w:r>
        <w:rPr>
          <w:sz w:val="24"/>
        </w:rPr>
        <w:t>confirmation of the intended purpose of such import, provided in accordance with the procedure established by the Cabinet of Ministers of</w:t>
      </w:r>
      <w:r>
        <w:rPr>
          <w:spacing w:val="-4"/>
          <w:sz w:val="24"/>
        </w:rPr>
        <w:t xml:space="preserve"> </w:t>
      </w:r>
      <w:r>
        <w:rPr>
          <w:sz w:val="24"/>
        </w:rPr>
        <w:t>Ukraine.</w:t>
      </w:r>
    </w:p>
    <w:p w:rsidR="00FF7BDE" w:rsidRDefault="00A22A0C">
      <w:pPr>
        <w:pStyle w:val="a3"/>
        <w:spacing w:before="148"/>
        <w:ind w:left="610" w:firstLine="0"/>
        <w:jc w:val="left"/>
      </w:pPr>
      <w:r>
        <w:rPr>
          <w:b/>
        </w:rPr>
        <w:t xml:space="preserve">Article 54. </w:t>
      </w:r>
      <w:r>
        <w:t>Labelling of the primary and secondary packaging of medicinal products</w:t>
      </w:r>
    </w:p>
    <w:p w:rsidR="00FF7BDE" w:rsidRDefault="00A22A0C">
      <w:pPr>
        <w:pStyle w:val="a5"/>
        <w:numPr>
          <w:ilvl w:val="0"/>
          <w:numId w:val="126"/>
        </w:numPr>
        <w:tabs>
          <w:tab w:val="left" w:pos="876"/>
        </w:tabs>
        <w:spacing w:line="242" w:lineRule="auto"/>
        <w:ind w:right="312" w:firstLine="450"/>
        <w:rPr>
          <w:sz w:val="24"/>
        </w:rPr>
      </w:pPr>
      <w:r>
        <w:rPr>
          <w:sz w:val="24"/>
        </w:rPr>
        <w:t>The following information shall be indicated on the secondary packaging of the medicinal product, and in its absence – on the primary packaging of the medicinal product (except for APIs), unless otherwise provided for by this</w:t>
      </w:r>
      <w:r>
        <w:rPr>
          <w:spacing w:val="3"/>
          <w:sz w:val="24"/>
        </w:rPr>
        <w:t xml:space="preserve"> </w:t>
      </w:r>
      <w:r>
        <w:rPr>
          <w:sz w:val="24"/>
        </w:rPr>
        <w:t>Law:</w:t>
      </w:r>
    </w:p>
    <w:p w:rsidR="00FF7BDE" w:rsidRDefault="00A22A0C">
      <w:pPr>
        <w:pStyle w:val="a5"/>
        <w:numPr>
          <w:ilvl w:val="0"/>
          <w:numId w:val="125"/>
        </w:numPr>
        <w:tabs>
          <w:tab w:val="left" w:pos="867"/>
        </w:tabs>
        <w:spacing w:before="144"/>
        <w:ind w:right="317" w:firstLine="450"/>
        <w:rPr>
          <w:sz w:val="24"/>
        </w:rPr>
      </w:pPr>
      <w:r>
        <w:rPr>
          <w:sz w:val="24"/>
        </w:rPr>
        <w:t>name</w:t>
      </w:r>
      <w:r>
        <w:rPr>
          <w:spacing w:val="-5"/>
          <w:sz w:val="24"/>
        </w:rPr>
        <w:t xml:space="preserve"> </w:t>
      </w:r>
      <w:r>
        <w:rPr>
          <w:sz w:val="24"/>
        </w:rPr>
        <w:t>of</w:t>
      </w:r>
      <w:r>
        <w:rPr>
          <w:spacing w:val="-7"/>
          <w:sz w:val="24"/>
        </w:rPr>
        <w:t xml:space="preserve"> </w:t>
      </w:r>
      <w:r>
        <w:rPr>
          <w:sz w:val="24"/>
        </w:rPr>
        <w:t>the</w:t>
      </w:r>
      <w:r>
        <w:rPr>
          <w:spacing w:val="-5"/>
          <w:sz w:val="24"/>
        </w:rPr>
        <w:t xml:space="preserve"> </w:t>
      </w:r>
      <w:r>
        <w:rPr>
          <w:sz w:val="24"/>
        </w:rPr>
        <w:t>medicinal</w:t>
      </w:r>
      <w:r>
        <w:rPr>
          <w:spacing w:val="-9"/>
          <w:sz w:val="24"/>
        </w:rPr>
        <w:t xml:space="preserve"> </w:t>
      </w:r>
      <w:r>
        <w:rPr>
          <w:sz w:val="24"/>
        </w:rPr>
        <w:t>product,</w:t>
      </w:r>
      <w:r>
        <w:rPr>
          <w:spacing w:val="-9"/>
          <w:sz w:val="24"/>
        </w:rPr>
        <w:t xml:space="preserve"> </w:t>
      </w:r>
      <w:r>
        <w:rPr>
          <w:sz w:val="24"/>
        </w:rPr>
        <w:t>strength</w:t>
      </w:r>
      <w:r>
        <w:rPr>
          <w:spacing w:val="-8"/>
          <w:sz w:val="24"/>
        </w:rPr>
        <w:t xml:space="preserve"> </w:t>
      </w:r>
      <w:r>
        <w:rPr>
          <w:sz w:val="24"/>
        </w:rPr>
        <w:t>and</w:t>
      </w:r>
      <w:r>
        <w:rPr>
          <w:spacing w:val="-3"/>
          <w:sz w:val="24"/>
        </w:rPr>
        <w:t xml:space="preserve"> </w:t>
      </w:r>
      <w:r>
        <w:rPr>
          <w:sz w:val="24"/>
        </w:rPr>
        <w:t>pharmaceutical</w:t>
      </w:r>
      <w:r>
        <w:rPr>
          <w:spacing w:val="-10"/>
          <w:sz w:val="24"/>
        </w:rPr>
        <w:t xml:space="preserve"> </w:t>
      </w:r>
      <w:r>
        <w:rPr>
          <w:sz w:val="24"/>
        </w:rPr>
        <w:t>form</w:t>
      </w:r>
      <w:r>
        <w:rPr>
          <w:spacing w:val="-4"/>
          <w:sz w:val="24"/>
        </w:rPr>
        <w:t xml:space="preserve"> </w:t>
      </w:r>
      <w:r>
        <w:rPr>
          <w:sz w:val="24"/>
        </w:rPr>
        <w:t>(if</w:t>
      </w:r>
      <w:r>
        <w:rPr>
          <w:spacing w:val="-9"/>
          <w:sz w:val="24"/>
        </w:rPr>
        <w:t xml:space="preserve"> </w:t>
      </w:r>
      <w:r>
        <w:rPr>
          <w:sz w:val="24"/>
        </w:rPr>
        <w:t>necessary,</w:t>
      </w:r>
      <w:r>
        <w:rPr>
          <w:spacing w:val="-2"/>
          <w:sz w:val="24"/>
        </w:rPr>
        <w:t xml:space="preserve"> </w:t>
      </w:r>
      <w:r>
        <w:rPr>
          <w:sz w:val="24"/>
        </w:rPr>
        <w:t>it</w:t>
      </w:r>
      <w:r>
        <w:rPr>
          <w:spacing w:val="-5"/>
          <w:sz w:val="24"/>
        </w:rPr>
        <w:t xml:space="preserve"> </w:t>
      </w:r>
      <w:r>
        <w:rPr>
          <w:sz w:val="24"/>
        </w:rPr>
        <w:t>is</w:t>
      </w:r>
      <w:r>
        <w:rPr>
          <w:spacing w:val="-6"/>
          <w:sz w:val="24"/>
        </w:rPr>
        <w:t xml:space="preserve"> </w:t>
      </w:r>
      <w:r>
        <w:rPr>
          <w:sz w:val="24"/>
        </w:rPr>
        <w:t>indicated that the medicinal product is intended for children younger than 1 year of age, older than 1 year of age or for adults), if the medicinal product contains more than three active substances, their international non-proprietary name is indicated, and in case of its absence – the common</w:t>
      </w:r>
      <w:r>
        <w:rPr>
          <w:spacing w:val="-11"/>
          <w:sz w:val="24"/>
        </w:rPr>
        <w:t xml:space="preserve"> </w:t>
      </w:r>
      <w:r>
        <w:rPr>
          <w:sz w:val="24"/>
        </w:rPr>
        <w:t>name;</w:t>
      </w:r>
    </w:p>
    <w:p w:rsidR="00FF7BDE" w:rsidRDefault="00A22A0C">
      <w:pPr>
        <w:pStyle w:val="a5"/>
        <w:numPr>
          <w:ilvl w:val="0"/>
          <w:numId w:val="125"/>
        </w:numPr>
        <w:tabs>
          <w:tab w:val="left" w:pos="896"/>
        </w:tabs>
        <w:spacing w:before="152"/>
        <w:ind w:right="320" w:firstLine="450"/>
        <w:rPr>
          <w:sz w:val="24"/>
        </w:rPr>
      </w:pPr>
      <w:r>
        <w:rPr>
          <w:sz w:val="24"/>
        </w:rPr>
        <w:t>qualitative and quantitative composition of active substances, indicating their quantity per dosage form or, depending on the route of administration, per unit of volume or mass, using their common</w:t>
      </w:r>
      <w:r>
        <w:rPr>
          <w:spacing w:val="-1"/>
          <w:sz w:val="24"/>
        </w:rPr>
        <w:t xml:space="preserve"> </w:t>
      </w:r>
      <w:r>
        <w:rPr>
          <w:sz w:val="24"/>
        </w:rPr>
        <w:t>names;</w:t>
      </w:r>
    </w:p>
    <w:p w:rsidR="00FF7BDE" w:rsidRDefault="00A22A0C">
      <w:pPr>
        <w:pStyle w:val="a5"/>
        <w:numPr>
          <w:ilvl w:val="0"/>
          <w:numId w:val="125"/>
        </w:numPr>
        <w:tabs>
          <w:tab w:val="left" w:pos="867"/>
        </w:tabs>
        <w:spacing w:before="147"/>
        <w:ind w:right="308" w:firstLine="450"/>
        <w:rPr>
          <w:sz w:val="24"/>
        </w:rPr>
      </w:pPr>
      <w:r>
        <w:rPr>
          <w:sz w:val="24"/>
        </w:rPr>
        <w:t>pharmaceutical</w:t>
      </w:r>
      <w:r>
        <w:rPr>
          <w:spacing w:val="-4"/>
          <w:sz w:val="24"/>
        </w:rPr>
        <w:t xml:space="preserve"> </w:t>
      </w:r>
      <w:r>
        <w:rPr>
          <w:sz w:val="24"/>
        </w:rPr>
        <w:t>form</w:t>
      </w:r>
      <w:r>
        <w:rPr>
          <w:spacing w:val="-3"/>
          <w:sz w:val="24"/>
        </w:rPr>
        <w:t xml:space="preserve"> </w:t>
      </w:r>
      <w:r>
        <w:rPr>
          <w:sz w:val="24"/>
        </w:rPr>
        <w:t>indicating</w:t>
      </w:r>
      <w:r>
        <w:rPr>
          <w:spacing w:val="-2"/>
          <w:sz w:val="24"/>
        </w:rPr>
        <w:t xml:space="preserve"> </w:t>
      </w:r>
      <w:r>
        <w:rPr>
          <w:sz w:val="24"/>
        </w:rPr>
        <w:t>the</w:t>
      </w:r>
      <w:r>
        <w:rPr>
          <w:spacing w:val="-3"/>
          <w:sz w:val="24"/>
        </w:rPr>
        <w:t xml:space="preserve"> </w:t>
      </w:r>
      <w:r>
        <w:rPr>
          <w:sz w:val="24"/>
        </w:rPr>
        <w:t>content</w:t>
      </w:r>
      <w:r>
        <w:rPr>
          <w:spacing w:val="-3"/>
          <w:sz w:val="24"/>
        </w:rPr>
        <w:t xml:space="preserve"> </w:t>
      </w:r>
      <w:r>
        <w:rPr>
          <w:sz w:val="24"/>
        </w:rPr>
        <w:t>in</w:t>
      </w:r>
      <w:r>
        <w:rPr>
          <w:spacing w:val="-7"/>
          <w:sz w:val="24"/>
        </w:rPr>
        <w:t xml:space="preserve"> </w:t>
      </w:r>
      <w:r>
        <w:rPr>
          <w:sz w:val="24"/>
        </w:rPr>
        <w:t>units</w:t>
      </w:r>
      <w:r>
        <w:rPr>
          <w:spacing w:val="-5"/>
          <w:sz w:val="24"/>
        </w:rPr>
        <w:t xml:space="preserve"> </w:t>
      </w:r>
      <w:r>
        <w:rPr>
          <w:sz w:val="24"/>
        </w:rPr>
        <w:t>of</w:t>
      </w:r>
      <w:r>
        <w:rPr>
          <w:spacing w:val="-5"/>
          <w:sz w:val="24"/>
        </w:rPr>
        <w:t xml:space="preserve"> </w:t>
      </w:r>
      <w:r>
        <w:rPr>
          <w:sz w:val="24"/>
        </w:rPr>
        <w:t>mass,</w:t>
      </w:r>
      <w:r>
        <w:rPr>
          <w:spacing w:val="-7"/>
          <w:sz w:val="24"/>
        </w:rPr>
        <w:t xml:space="preserve"> </w:t>
      </w:r>
      <w:r>
        <w:rPr>
          <w:sz w:val="24"/>
        </w:rPr>
        <w:t>volume</w:t>
      </w:r>
      <w:r>
        <w:rPr>
          <w:spacing w:val="-8"/>
          <w:sz w:val="24"/>
        </w:rPr>
        <w:t xml:space="preserve"> </w:t>
      </w:r>
      <w:r>
        <w:rPr>
          <w:sz w:val="24"/>
        </w:rPr>
        <w:t>or</w:t>
      </w:r>
      <w:r>
        <w:rPr>
          <w:spacing w:val="-6"/>
          <w:sz w:val="24"/>
        </w:rPr>
        <w:t xml:space="preserve"> </w:t>
      </w:r>
      <w:r>
        <w:rPr>
          <w:sz w:val="24"/>
        </w:rPr>
        <w:t>by</w:t>
      </w:r>
      <w:r>
        <w:rPr>
          <w:spacing w:val="-2"/>
          <w:sz w:val="24"/>
        </w:rPr>
        <w:t xml:space="preserve"> </w:t>
      </w:r>
      <w:r>
        <w:rPr>
          <w:sz w:val="24"/>
        </w:rPr>
        <w:t>the</w:t>
      </w:r>
      <w:r>
        <w:rPr>
          <w:spacing w:val="-3"/>
          <w:sz w:val="24"/>
        </w:rPr>
        <w:t xml:space="preserve"> </w:t>
      </w:r>
      <w:r>
        <w:rPr>
          <w:sz w:val="24"/>
        </w:rPr>
        <w:t>dosage</w:t>
      </w:r>
      <w:r>
        <w:rPr>
          <w:spacing w:val="-8"/>
          <w:sz w:val="24"/>
        </w:rPr>
        <w:t xml:space="preserve"> </w:t>
      </w:r>
      <w:r>
        <w:rPr>
          <w:sz w:val="24"/>
        </w:rPr>
        <w:t>number of the medicinal</w:t>
      </w:r>
      <w:r>
        <w:rPr>
          <w:spacing w:val="-5"/>
          <w:sz w:val="24"/>
        </w:rPr>
        <w:t xml:space="preserve"> </w:t>
      </w:r>
      <w:r>
        <w:rPr>
          <w:sz w:val="24"/>
        </w:rPr>
        <w:t>product;</w:t>
      </w:r>
    </w:p>
    <w:p w:rsidR="00FF7BDE" w:rsidRDefault="00A22A0C">
      <w:pPr>
        <w:pStyle w:val="a5"/>
        <w:numPr>
          <w:ilvl w:val="0"/>
          <w:numId w:val="125"/>
        </w:numPr>
        <w:tabs>
          <w:tab w:val="left" w:pos="862"/>
        </w:tabs>
        <w:spacing w:before="153"/>
        <w:ind w:right="310" w:firstLine="450"/>
        <w:rPr>
          <w:sz w:val="24"/>
        </w:rPr>
      </w:pPr>
      <w:r>
        <w:rPr>
          <w:sz w:val="24"/>
        </w:rPr>
        <w:t>a</w:t>
      </w:r>
      <w:r>
        <w:rPr>
          <w:spacing w:val="-14"/>
          <w:sz w:val="24"/>
        </w:rPr>
        <w:t xml:space="preserve"> </w:t>
      </w:r>
      <w:r>
        <w:rPr>
          <w:sz w:val="24"/>
        </w:rPr>
        <w:t>list</w:t>
      </w:r>
      <w:r>
        <w:rPr>
          <w:spacing w:val="-9"/>
          <w:sz w:val="24"/>
        </w:rPr>
        <w:t xml:space="preserve"> </w:t>
      </w:r>
      <w:r>
        <w:rPr>
          <w:sz w:val="24"/>
        </w:rPr>
        <w:t>of</w:t>
      </w:r>
      <w:r>
        <w:rPr>
          <w:spacing w:val="-12"/>
          <w:sz w:val="24"/>
        </w:rPr>
        <w:t xml:space="preserve"> </w:t>
      </w:r>
      <w:r>
        <w:rPr>
          <w:sz w:val="24"/>
        </w:rPr>
        <w:t>excipients</w:t>
      </w:r>
      <w:r>
        <w:rPr>
          <w:spacing w:val="-11"/>
          <w:sz w:val="24"/>
        </w:rPr>
        <w:t xml:space="preserve"> </w:t>
      </w:r>
      <w:r>
        <w:rPr>
          <w:sz w:val="24"/>
        </w:rPr>
        <w:t>known</w:t>
      </w:r>
      <w:r>
        <w:rPr>
          <w:spacing w:val="-13"/>
          <w:sz w:val="24"/>
        </w:rPr>
        <w:t xml:space="preserve"> </w:t>
      </w:r>
      <w:r>
        <w:rPr>
          <w:sz w:val="24"/>
        </w:rPr>
        <w:t>to</w:t>
      </w:r>
      <w:r>
        <w:rPr>
          <w:spacing w:val="-13"/>
          <w:sz w:val="24"/>
        </w:rPr>
        <w:t xml:space="preserve"> </w:t>
      </w:r>
      <w:r>
        <w:rPr>
          <w:sz w:val="24"/>
        </w:rPr>
        <w:t>cause</w:t>
      </w:r>
      <w:r>
        <w:rPr>
          <w:spacing w:val="-9"/>
          <w:sz w:val="24"/>
        </w:rPr>
        <w:t xml:space="preserve"> </w:t>
      </w:r>
      <w:r>
        <w:rPr>
          <w:sz w:val="24"/>
        </w:rPr>
        <w:t>a</w:t>
      </w:r>
      <w:r>
        <w:rPr>
          <w:spacing w:val="-14"/>
          <w:sz w:val="24"/>
        </w:rPr>
        <w:t xml:space="preserve"> </w:t>
      </w:r>
      <w:r>
        <w:rPr>
          <w:sz w:val="24"/>
        </w:rPr>
        <w:t>certain</w:t>
      </w:r>
      <w:r>
        <w:rPr>
          <w:spacing w:val="-13"/>
          <w:sz w:val="24"/>
        </w:rPr>
        <w:t xml:space="preserve"> </w:t>
      </w:r>
      <w:r>
        <w:rPr>
          <w:sz w:val="24"/>
        </w:rPr>
        <w:t>effect,</w:t>
      </w:r>
      <w:r>
        <w:rPr>
          <w:spacing w:val="-8"/>
          <w:sz w:val="24"/>
        </w:rPr>
        <w:t xml:space="preserve"> </w:t>
      </w:r>
      <w:r>
        <w:rPr>
          <w:sz w:val="24"/>
        </w:rPr>
        <w:t>included</w:t>
      </w:r>
      <w:r>
        <w:rPr>
          <w:spacing w:val="-8"/>
          <w:sz w:val="24"/>
        </w:rPr>
        <w:t xml:space="preserve"> </w:t>
      </w:r>
      <w:r>
        <w:rPr>
          <w:sz w:val="24"/>
        </w:rPr>
        <w:t>in</w:t>
      </w:r>
      <w:r>
        <w:rPr>
          <w:spacing w:val="-13"/>
          <w:sz w:val="24"/>
        </w:rPr>
        <w:t xml:space="preserve"> </w:t>
      </w:r>
      <w:r>
        <w:rPr>
          <w:sz w:val="24"/>
        </w:rPr>
        <w:t>the</w:t>
      </w:r>
      <w:r>
        <w:rPr>
          <w:spacing w:val="-14"/>
          <w:sz w:val="24"/>
        </w:rPr>
        <w:t xml:space="preserve"> </w:t>
      </w:r>
      <w:r>
        <w:rPr>
          <w:sz w:val="24"/>
        </w:rPr>
        <w:t>labelling</w:t>
      </w:r>
      <w:r>
        <w:rPr>
          <w:spacing w:val="-13"/>
          <w:sz w:val="24"/>
        </w:rPr>
        <w:t xml:space="preserve"> </w:t>
      </w:r>
      <w:r>
        <w:rPr>
          <w:sz w:val="24"/>
        </w:rPr>
        <w:t>recommendations, published in accordance with the provisions of</w:t>
      </w:r>
      <w:r>
        <w:rPr>
          <w:color w:val="006600"/>
          <w:sz w:val="24"/>
        </w:rPr>
        <w:t xml:space="preserve"> </w:t>
      </w:r>
      <w:hyperlink r:id="rId92" w:anchor="n770">
        <w:r w:rsidRPr="002D205E">
          <w:rPr>
            <w:sz w:val="24"/>
          </w:rPr>
          <w:t>Article 56</w:t>
        </w:r>
        <w:r>
          <w:rPr>
            <w:color w:val="006600"/>
            <w:sz w:val="24"/>
          </w:rPr>
          <w:t xml:space="preserve"> </w:t>
        </w:r>
      </w:hyperlink>
      <w:r>
        <w:rPr>
          <w:sz w:val="24"/>
        </w:rPr>
        <w:t>of this Law. If the medicinal product is intended</w:t>
      </w:r>
      <w:r>
        <w:rPr>
          <w:spacing w:val="-13"/>
          <w:sz w:val="24"/>
        </w:rPr>
        <w:t xml:space="preserve"> </w:t>
      </w:r>
      <w:r>
        <w:rPr>
          <w:sz w:val="24"/>
        </w:rPr>
        <w:t>for</w:t>
      </w:r>
      <w:r>
        <w:rPr>
          <w:spacing w:val="-17"/>
          <w:sz w:val="24"/>
        </w:rPr>
        <w:t xml:space="preserve"> </w:t>
      </w:r>
      <w:r>
        <w:rPr>
          <w:sz w:val="24"/>
        </w:rPr>
        <w:t>parenteral</w:t>
      </w:r>
      <w:r>
        <w:rPr>
          <w:spacing w:val="-19"/>
          <w:sz w:val="24"/>
        </w:rPr>
        <w:t xml:space="preserve"> </w:t>
      </w:r>
      <w:r>
        <w:rPr>
          <w:sz w:val="24"/>
        </w:rPr>
        <w:t>administration,</w:t>
      </w:r>
      <w:r>
        <w:rPr>
          <w:spacing w:val="-12"/>
          <w:sz w:val="24"/>
        </w:rPr>
        <w:t xml:space="preserve"> </w:t>
      </w:r>
      <w:r>
        <w:rPr>
          <w:sz w:val="24"/>
        </w:rPr>
        <w:t>is</w:t>
      </w:r>
      <w:r>
        <w:rPr>
          <w:spacing w:val="-16"/>
          <w:sz w:val="24"/>
        </w:rPr>
        <w:t xml:space="preserve"> </w:t>
      </w:r>
      <w:r>
        <w:rPr>
          <w:sz w:val="24"/>
        </w:rPr>
        <w:t>a</w:t>
      </w:r>
      <w:r>
        <w:rPr>
          <w:spacing w:val="-19"/>
          <w:sz w:val="24"/>
        </w:rPr>
        <w:t xml:space="preserve"> </w:t>
      </w:r>
      <w:r>
        <w:rPr>
          <w:sz w:val="24"/>
        </w:rPr>
        <w:t>topical</w:t>
      </w:r>
      <w:r>
        <w:rPr>
          <w:spacing w:val="-18"/>
          <w:sz w:val="24"/>
        </w:rPr>
        <w:t xml:space="preserve"> </w:t>
      </w:r>
      <w:r>
        <w:rPr>
          <w:sz w:val="24"/>
        </w:rPr>
        <w:t>product</w:t>
      </w:r>
      <w:r>
        <w:rPr>
          <w:spacing w:val="-19"/>
          <w:sz w:val="24"/>
        </w:rPr>
        <w:t xml:space="preserve"> </w:t>
      </w:r>
      <w:r>
        <w:rPr>
          <w:sz w:val="24"/>
        </w:rPr>
        <w:t>or</w:t>
      </w:r>
      <w:r>
        <w:rPr>
          <w:spacing w:val="-16"/>
          <w:sz w:val="24"/>
        </w:rPr>
        <w:t xml:space="preserve"> </w:t>
      </w:r>
      <w:r>
        <w:rPr>
          <w:sz w:val="24"/>
        </w:rPr>
        <w:t>an</w:t>
      </w:r>
      <w:r>
        <w:rPr>
          <w:spacing w:val="-13"/>
          <w:sz w:val="24"/>
        </w:rPr>
        <w:t xml:space="preserve"> </w:t>
      </w:r>
      <w:r>
        <w:rPr>
          <w:sz w:val="24"/>
        </w:rPr>
        <w:t>ophthalmic</w:t>
      </w:r>
      <w:r>
        <w:rPr>
          <w:spacing w:val="-19"/>
          <w:sz w:val="24"/>
        </w:rPr>
        <w:t xml:space="preserve"> </w:t>
      </w:r>
      <w:r>
        <w:rPr>
          <w:sz w:val="24"/>
        </w:rPr>
        <w:t>preparation,</w:t>
      </w:r>
      <w:r>
        <w:rPr>
          <w:spacing w:val="-13"/>
          <w:sz w:val="24"/>
        </w:rPr>
        <w:t xml:space="preserve"> </w:t>
      </w:r>
      <w:r>
        <w:rPr>
          <w:sz w:val="24"/>
        </w:rPr>
        <w:t>all</w:t>
      </w:r>
      <w:r>
        <w:rPr>
          <w:spacing w:val="-18"/>
          <w:sz w:val="24"/>
        </w:rPr>
        <w:t xml:space="preserve"> </w:t>
      </w:r>
      <w:r>
        <w:rPr>
          <w:sz w:val="24"/>
        </w:rPr>
        <w:t>excipients should be</w:t>
      </w:r>
      <w:r>
        <w:rPr>
          <w:spacing w:val="-3"/>
          <w:sz w:val="24"/>
        </w:rPr>
        <w:t xml:space="preserve"> </w:t>
      </w:r>
      <w:r>
        <w:rPr>
          <w:sz w:val="24"/>
        </w:rPr>
        <w:t>indicated;</w:t>
      </w:r>
    </w:p>
    <w:p w:rsidR="00FF7BDE" w:rsidRDefault="00A22A0C">
      <w:pPr>
        <w:pStyle w:val="a5"/>
        <w:numPr>
          <w:ilvl w:val="0"/>
          <w:numId w:val="125"/>
        </w:numPr>
        <w:tabs>
          <w:tab w:val="left" w:pos="876"/>
        </w:tabs>
        <w:spacing w:before="147" w:line="242" w:lineRule="auto"/>
        <w:ind w:right="312" w:firstLine="450"/>
        <w:rPr>
          <w:sz w:val="24"/>
        </w:rPr>
      </w:pPr>
      <w:r>
        <w:rPr>
          <w:sz w:val="24"/>
        </w:rPr>
        <w:t>posology and method of administration (if necessary), a place should be given to present the prescribed</w:t>
      </w:r>
      <w:r>
        <w:rPr>
          <w:spacing w:val="-1"/>
          <w:sz w:val="24"/>
        </w:rPr>
        <w:t xml:space="preserve"> </w:t>
      </w:r>
      <w:r>
        <w:rPr>
          <w:sz w:val="24"/>
        </w:rPr>
        <w:t>dose;</w:t>
      </w:r>
    </w:p>
    <w:p w:rsidR="00BF6AC9" w:rsidRDefault="00A22A0C" w:rsidP="00A04D50">
      <w:pPr>
        <w:pStyle w:val="a5"/>
        <w:numPr>
          <w:ilvl w:val="0"/>
          <w:numId w:val="125"/>
        </w:numPr>
        <w:tabs>
          <w:tab w:val="left" w:pos="871"/>
        </w:tabs>
        <w:spacing w:before="76"/>
        <w:ind w:left="870" w:hanging="261"/>
        <w:rPr>
          <w:sz w:val="24"/>
        </w:rPr>
      </w:pPr>
      <w:r w:rsidRPr="00BF6AC9">
        <w:rPr>
          <w:sz w:val="24"/>
        </w:rPr>
        <w:t>special warnings and precautions for</w:t>
      </w:r>
      <w:r w:rsidRPr="00BF6AC9">
        <w:rPr>
          <w:spacing w:val="-1"/>
          <w:sz w:val="24"/>
        </w:rPr>
        <w:t xml:space="preserve"> </w:t>
      </w:r>
      <w:r w:rsidRPr="00BF6AC9">
        <w:rPr>
          <w:sz w:val="24"/>
        </w:rPr>
        <w:t>use;</w:t>
      </w:r>
    </w:p>
    <w:p w:rsidR="00FF7BDE" w:rsidRPr="00BF6AC9" w:rsidRDefault="00A22A0C" w:rsidP="00A04D50">
      <w:pPr>
        <w:pStyle w:val="a5"/>
        <w:numPr>
          <w:ilvl w:val="0"/>
          <w:numId w:val="125"/>
        </w:numPr>
        <w:tabs>
          <w:tab w:val="left" w:pos="871"/>
        </w:tabs>
        <w:spacing w:before="76"/>
        <w:ind w:left="870" w:hanging="261"/>
        <w:rPr>
          <w:sz w:val="24"/>
        </w:rPr>
      </w:pPr>
      <w:r w:rsidRPr="00BF6AC9">
        <w:rPr>
          <w:sz w:val="24"/>
        </w:rPr>
        <w:t>special precautions (if</w:t>
      </w:r>
      <w:r w:rsidRPr="00BF6AC9">
        <w:rPr>
          <w:spacing w:val="-2"/>
          <w:sz w:val="24"/>
        </w:rPr>
        <w:t xml:space="preserve"> </w:t>
      </w:r>
      <w:r w:rsidRPr="00BF6AC9">
        <w:rPr>
          <w:sz w:val="24"/>
        </w:rPr>
        <w:t>necessary);</w:t>
      </w:r>
    </w:p>
    <w:p w:rsidR="00FF7BDE" w:rsidRDefault="00A22A0C">
      <w:pPr>
        <w:pStyle w:val="a5"/>
        <w:numPr>
          <w:ilvl w:val="0"/>
          <w:numId w:val="125"/>
        </w:numPr>
        <w:tabs>
          <w:tab w:val="left" w:pos="871"/>
        </w:tabs>
        <w:ind w:left="870" w:hanging="261"/>
        <w:rPr>
          <w:sz w:val="24"/>
        </w:rPr>
      </w:pPr>
      <w:r>
        <w:rPr>
          <w:sz w:val="24"/>
        </w:rPr>
        <w:t>shelf life expiry</w:t>
      </w:r>
      <w:r>
        <w:rPr>
          <w:spacing w:val="2"/>
          <w:sz w:val="24"/>
        </w:rPr>
        <w:t xml:space="preserve"> </w:t>
      </w:r>
      <w:r>
        <w:rPr>
          <w:sz w:val="24"/>
        </w:rPr>
        <w:t>date;</w:t>
      </w:r>
    </w:p>
    <w:p w:rsidR="00FF7BDE" w:rsidRDefault="00A22A0C">
      <w:pPr>
        <w:pStyle w:val="a5"/>
        <w:numPr>
          <w:ilvl w:val="0"/>
          <w:numId w:val="125"/>
        </w:numPr>
        <w:tabs>
          <w:tab w:val="left" w:pos="871"/>
        </w:tabs>
        <w:ind w:left="870" w:hanging="261"/>
        <w:rPr>
          <w:sz w:val="24"/>
        </w:rPr>
      </w:pPr>
      <w:r>
        <w:rPr>
          <w:sz w:val="24"/>
        </w:rPr>
        <w:t>storage</w:t>
      </w:r>
      <w:r>
        <w:rPr>
          <w:spacing w:val="-3"/>
          <w:sz w:val="24"/>
        </w:rPr>
        <w:t xml:space="preserve"> </w:t>
      </w:r>
      <w:r>
        <w:rPr>
          <w:sz w:val="24"/>
        </w:rPr>
        <w:t>conditions;</w:t>
      </w:r>
    </w:p>
    <w:p w:rsidR="00FF7BDE" w:rsidRDefault="00A22A0C">
      <w:pPr>
        <w:pStyle w:val="a5"/>
        <w:numPr>
          <w:ilvl w:val="0"/>
          <w:numId w:val="125"/>
        </w:numPr>
        <w:tabs>
          <w:tab w:val="left" w:pos="996"/>
        </w:tabs>
        <w:spacing w:before="150" w:line="242" w:lineRule="auto"/>
        <w:ind w:right="318" w:firstLine="450"/>
        <w:rPr>
          <w:sz w:val="24"/>
        </w:rPr>
      </w:pPr>
      <w:r>
        <w:rPr>
          <w:sz w:val="24"/>
        </w:rPr>
        <w:t>special instructions for handling unused medicinal products or waste management after the use of medicinal products, as well as indicating its collection system (if</w:t>
      </w:r>
      <w:r>
        <w:rPr>
          <w:spacing w:val="-11"/>
          <w:sz w:val="24"/>
        </w:rPr>
        <w:t xml:space="preserve"> </w:t>
      </w:r>
      <w:r>
        <w:rPr>
          <w:sz w:val="24"/>
        </w:rPr>
        <w:t>necessary);</w:t>
      </w:r>
    </w:p>
    <w:p w:rsidR="00FF7BDE" w:rsidRDefault="00A22A0C">
      <w:pPr>
        <w:pStyle w:val="a5"/>
        <w:numPr>
          <w:ilvl w:val="0"/>
          <w:numId w:val="125"/>
        </w:numPr>
        <w:tabs>
          <w:tab w:val="left" w:pos="1026"/>
        </w:tabs>
        <w:spacing w:before="147"/>
        <w:ind w:right="309" w:firstLine="450"/>
        <w:rPr>
          <w:sz w:val="24"/>
        </w:rPr>
      </w:pPr>
      <w:r>
        <w:rPr>
          <w:sz w:val="24"/>
        </w:rPr>
        <w:t>name and place of business of the marketing authorization holder and representative in Ukraine (if</w:t>
      </w:r>
      <w:r>
        <w:rPr>
          <w:spacing w:val="-3"/>
          <w:sz w:val="24"/>
        </w:rPr>
        <w:t xml:space="preserve"> </w:t>
      </w:r>
      <w:r>
        <w:rPr>
          <w:sz w:val="24"/>
        </w:rPr>
        <w:t>any);</w:t>
      </w:r>
    </w:p>
    <w:p w:rsidR="00FF7BDE" w:rsidRDefault="00A22A0C">
      <w:pPr>
        <w:pStyle w:val="a5"/>
        <w:numPr>
          <w:ilvl w:val="0"/>
          <w:numId w:val="125"/>
        </w:numPr>
        <w:tabs>
          <w:tab w:val="left" w:pos="991"/>
        </w:tabs>
        <w:spacing w:before="148"/>
        <w:ind w:left="990" w:hanging="381"/>
        <w:rPr>
          <w:sz w:val="24"/>
        </w:rPr>
      </w:pPr>
      <w:r>
        <w:rPr>
          <w:sz w:val="24"/>
        </w:rPr>
        <w:t>registration number of the marketing</w:t>
      </w:r>
      <w:r>
        <w:rPr>
          <w:spacing w:val="5"/>
          <w:sz w:val="24"/>
        </w:rPr>
        <w:t xml:space="preserve"> </w:t>
      </w:r>
      <w:r>
        <w:rPr>
          <w:sz w:val="24"/>
        </w:rPr>
        <w:t>authorization;</w:t>
      </w:r>
    </w:p>
    <w:p w:rsidR="00FF7BDE" w:rsidRDefault="00A22A0C">
      <w:pPr>
        <w:pStyle w:val="a5"/>
        <w:numPr>
          <w:ilvl w:val="0"/>
          <w:numId w:val="125"/>
        </w:numPr>
        <w:tabs>
          <w:tab w:val="left" w:pos="991"/>
        </w:tabs>
        <w:spacing w:before="150"/>
        <w:ind w:left="990" w:hanging="381"/>
        <w:rPr>
          <w:sz w:val="24"/>
        </w:rPr>
      </w:pPr>
      <w:r>
        <w:rPr>
          <w:sz w:val="24"/>
        </w:rPr>
        <w:t>production batch number of the medicinal product assigned by the</w:t>
      </w:r>
      <w:r>
        <w:rPr>
          <w:spacing w:val="-13"/>
          <w:sz w:val="24"/>
        </w:rPr>
        <w:t xml:space="preserve"> </w:t>
      </w:r>
      <w:r>
        <w:rPr>
          <w:sz w:val="24"/>
        </w:rPr>
        <w:t>manufacturer;</w:t>
      </w:r>
    </w:p>
    <w:p w:rsidR="00FF7BDE" w:rsidRDefault="00A22A0C">
      <w:pPr>
        <w:pStyle w:val="a5"/>
        <w:numPr>
          <w:ilvl w:val="0"/>
          <w:numId w:val="125"/>
        </w:numPr>
        <w:tabs>
          <w:tab w:val="left" w:pos="991"/>
        </w:tabs>
        <w:spacing w:before="154"/>
        <w:ind w:left="990" w:hanging="381"/>
        <w:rPr>
          <w:sz w:val="24"/>
        </w:rPr>
      </w:pPr>
      <w:r>
        <w:rPr>
          <w:sz w:val="24"/>
        </w:rPr>
        <w:t>information on the use as over-the-counter medicine;</w:t>
      </w:r>
    </w:p>
    <w:p w:rsidR="00FF7BDE" w:rsidRDefault="00A22A0C">
      <w:pPr>
        <w:pStyle w:val="a5"/>
        <w:numPr>
          <w:ilvl w:val="0"/>
          <w:numId w:val="125"/>
        </w:numPr>
        <w:tabs>
          <w:tab w:val="left" w:pos="991"/>
        </w:tabs>
        <w:ind w:left="991" w:hanging="381"/>
        <w:rPr>
          <w:sz w:val="24"/>
        </w:rPr>
      </w:pPr>
      <w:r>
        <w:rPr>
          <w:sz w:val="24"/>
        </w:rPr>
        <w:t>safety features applied in cases and in the procedure specified in</w:t>
      </w:r>
      <w:r>
        <w:rPr>
          <w:color w:val="006600"/>
          <w:sz w:val="24"/>
        </w:rPr>
        <w:t xml:space="preserve"> </w:t>
      </w:r>
      <w:hyperlink r:id="rId93" w:anchor="n778">
        <w:r w:rsidRPr="002D205E">
          <w:rPr>
            <w:sz w:val="24"/>
          </w:rPr>
          <w:t>Article 57</w:t>
        </w:r>
        <w:r>
          <w:rPr>
            <w:color w:val="006600"/>
            <w:sz w:val="24"/>
          </w:rPr>
          <w:t xml:space="preserve"> </w:t>
        </w:r>
      </w:hyperlink>
      <w:r>
        <w:rPr>
          <w:sz w:val="24"/>
        </w:rPr>
        <w:t>of this</w:t>
      </w:r>
      <w:r>
        <w:rPr>
          <w:spacing w:val="-12"/>
          <w:sz w:val="24"/>
        </w:rPr>
        <w:t xml:space="preserve"> </w:t>
      </w:r>
      <w:r>
        <w:rPr>
          <w:sz w:val="24"/>
        </w:rPr>
        <w:t>Law.</w:t>
      </w:r>
    </w:p>
    <w:p w:rsidR="00FF7BDE" w:rsidRDefault="00A22A0C">
      <w:pPr>
        <w:pStyle w:val="a5"/>
        <w:numPr>
          <w:ilvl w:val="0"/>
          <w:numId w:val="126"/>
        </w:numPr>
        <w:tabs>
          <w:tab w:val="left" w:pos="851"/>
        </w:tabs>
        <w:ind w:right="306" w:firstLine="450"/>
        <w:rPr>
          <w:sz w:val="24"/>
        </w:rPr>
      </w:pPr>
      <w:r>
        <w:rPr>
          <w:sz w:val="24"/>
        </w:rPr>
        <w:t>A central executive authority that establishes and implements public health policy</w:t>
      </w:r>
      <w:r>
        <w:rPr>
          <w:spacing w:val="-40"/>
          <w:sz w:val="24"/>
        </w:rPr>
        <w:t xml:space="preserve"> </w:t>
      </w:r>
      <w:r>
        <w:rPr>
          <w:sz w:val="24"/>
        </w:rPr>
        <w:t xml:space="preserve">establishes special requirements for the labelling of radiopharmaceuticals, orphan drugs, medicinal products for </w:t>
      </w:r>
      <w:proofErr w:type="spellStart"/>
      <w:r>
        <w:rPr>
          <w:sz w:val="24"/>
        </w:rPr>
        <w:t>paediatric</w:t>
      </w:r>
      <w:proofErr w:type="spellEnd"/>
      <w:r>
        <w:rPr>
          <w:sz w:val="24"/>
        </w:rPr>
        <w:t xml:space="preserve"> use, medicinal products for compassionate use, traditional herbal medicinal products, advanced therapy medicinal products, investigational medicinal products and medicinal products subject to additional monitoring, other medicinal products, as well as to the labelling of the primary packaging</w:t>
      </w:r>
      <w:r>
        <w:rPr>
          <w:spacing w:val="-8"/>
          <w:sz w:val="24"/>
        </w:rPr>
        <w:t xml:space="preserve"> </w:t>
      </w:r>
      <w:r>
        <w:rPr>
          <w:sz w:val="24"/>
        </w:rPr>
        <w:t>of</w:t>
      </w:r>
      <w:r>
        <w:rPr>
          <w:spacing w:val="-6"/>
          <w:sz w:val="24"/>
        </w:rPr>
        <w:t xml:space="preserve"> </w:t>
      </w:r>
      <w:r>
        <w:rPr>
          <w:sz w:val="24"/>
        </w:rPr>
        <w:t>the</w:t>
      </w:r>
      <w:r>
        <w:rPr>
          <w:spacing w:val="-9"/>
          <w:sz w:val="24"/>
        </w:rPr>
        <w:t xml:space="preserve"> </w:t>
      </w:r>
      <w:r>
        <w:rPr>
          <w:sz w:val="24"/>
        </w:rPr>
        <w:t>medicinal</w:t>
      </w:r>
      <w:r>
        <w:rPr>
          <w:spacing w:val="-8"/>
          <w:sz w:val="24"/>
        </w:rPr>
        <w:t xml:space="preserve"> </w:t>
      </w:r>
      <w:r>
        <w:rPr>
          <w:sz w:val="24"/>
        </w:rPr>
        <w:t>product</w:t>
      </w:r>
      <w:r>
        <w:rPr>
          <w:spacing w:val="-8"/>
          <w:sz w:val="24"/>
        </w:rPr>
        <w:t xml:space="preserve"> </w:t>
      </w:r>
      <w:r>
        <w:rPr>
          <w:sz w:val="24"/>
        </w:rPr>
        <w:t>of</w:t>
      </w:r>
      <w:r>
        <w:rPr>
          <w:spacing w:val="-7"/>
          <w:sz w:val="24"/>
        </w:rPr>
        <w:t xml:space="preserve"> </w:t>
      </w:r>
      <w:r>
        <w:rPr>
          <w:sz w:val="24"/>
        </w:rPr>
        <w:t>a</w:t>
      </w:r>
      <w:r>
        <w:rPr>
          <w:spacing w:val="-8"/>
          <w:sz w:val="24"/>
        </w:rPr>
        <w:t xml:space="preserve"> </w:t>
      </w:r>
      <w:r>
        <w:rPr>
          <w:sz w:val="24"/>
        </w:rPr>
        <w:t>small</w:t>
      </w:r>
      <w:r>
        <w:rPr>
          <w:spacing w:val="-9"/>
          <w:sz w:val="24"/>
        </w:rPr>
        <w:t xml:space="preserve"> </w:t>
      </w:r>
      <w:r>
        <w:rPr>
          <w:sz w:val="24"/>
        </w:rPr>
        <w:t>size</w:t>
      </w:r>
      <w:r>
        <w:rPr>
          <w:spacing w:val="-8"/>
          <w:sz w:val="24"/>
        </w:rPr>
        <w:t xml:space="preserve"> </w:t>
      </w:r>
      <w:r>
        <w:rPr>
          <w:sz w:val="24"/>
        </w:rPr>
        <w:t>and</w:t>
      </w:r>
      <w:r>
        <w:rPr>
          <w:spacing w:val="-7"/>
          <w:sz w:val="24"/>
        </w:rPr>
        <w:t xml:space="preserve"> </w:t>
      </w:r>
      <w:r>
        <w:rPr>
          <w:sz w:val="24"/>
        </w:rPr>
        <w:t>the</w:t>
      </w:r>
      <w:r>
        <w:rPr>
          <w:spacing w:val="-9"/>
          <w:sz w:val="24"/>
        </w:rPr>
        <w:t xml:space="preserve"> </w:t>
      </w:r>
      <w:r>
        <w:rPr>
          <w:sz w:val="24"/>
        </w:rPr>
        <w:t>primary</w:t>
      </w:r>
      <w:r>
        <w:rPr>
          <w:spacing w:val="-6"/>
          <w:sz w:val="24"/>
        </w:rPr>
        <w:t xml:space="preserve"> </w:t>
      </w:r>
      <w:r>
        <w:rPr>
          <w:sz w:val="24"/>
        </w:rPr>
        <w:t>packaging</w:t>
      </w:r>
      <w:r>
        <w:rPr>
          <w:spacing w:val="-7"/>
          <w:sz w:val="24"/>
        </w:rPr>
        <w:t xml:space="preserve"> </w:t>
      </w:r>
      <w:r>
        <w:rPr>
          <w:sz w:val="24"/>
        </w:rPr>
        <w:t>in</w:t>
      </w:r>
      <w:r>
        <w:rPr>
          <w:spacing w:val="-8"/>
          <w:sz w:val="24"/>
        </w:rPr>
        <w:t xml:space="preserve"> </w:t>
      </w:r>
      <w:r>
        <w:rPr>
          <w:sz w:val="24"/>
        </w:rPr>
        <w:t>the</w:t>
      </w:r>
      <w:r>
        <w:rPr>
          <w:spacing w:val="-8"/>
          <w:sz w:val="24"/>
        </w:rPr>
        <w:t xml:space="preserve"> </w:t>
      </w:r>
      <w:r>
        <w:rPr>
          <w:sz w:val="24"/>
        </w:rPr>
        <w:t>form</w:t>
      </w:r>
      <w:r>
        <w:rPr>
          <w:spacing w:val="-9"/>
          <w:sz w:val="24"/>
        </w:rPr>
        <w:t xml:space="preserve"> </w:t>
      </w:r>
      <w:r>
        <w:rPr>
          <w:sz w:val="24"/>
        </w:rPr>
        <w:t>of</w:t>
      </w:r>
      <w:r>
        <w:rPr>
          <w:spacing w:val="-1"/>
          <w:sz w:val="24"/>
        </w:rPr>
        <w:t xml:space="preserve"> </w:t>
      </w:r>
      <w:r>
        <w:rPr>
          <w:sz w:val="24"/>
        </w:rPr>
        <w:t>a</w:t>
      </w:r>
      <w:r>
        <w:rPr>
          <w:spacing w:val="-9"/>
          <w:sz w:val="24"/>
        </w:rPr>
        <w:t xml:space="preserve"> </w:t>
      </w:r>
      <w:r>
        <w:rPr>
          <w:sz w:val="24"/>
        </w:rPr>
        <w:t>blister.</w:t>
      </w:r>
    </w:p>
    <w:p w:rsidR="00FF7BDE" w:rsidRDefault="00FE2B5E">
      <w:pPr>
        <w:pStyle w:val="a5"/>
        <w:numPr>
          <w:ilvl w:val="0"/>
          <w:numId w:val="126"/>
        </w:numPr>
        <w:tabs>
          <w:tab w:val="left" w:pos="841"/>
        </w:tabs>
        <w:spacing w:before="150"/>
        <w:ind w:right="300" w:firstLine="450"/>
        <w:rPr>
          <w:sz w:val="24"/>
        </w:rPr>
      </w:pPr>
      <w:hyperlink r:id="rId94" w:anchor="n759">
        <w:r w:rsidR="00A22A0C" w:rsidRPr="002D205E">
          <w:rPr>
            <w:sz w:val="24"/>
          </w:rPr>
          <w:t>Article</w:t>
        </w:r>
        <w:r w:rsidR="00A22A0C" w:rsidRPr="002D205E">
          <w:rPr>
            <w:spacing w:val="-14"/>
            <w:sz w:val="24"/>
          </w:rPr>
          <w:t xml:space="preserve"> </w:t>
        </w:r>
        <w:r w:rsidR="00A22A0C" w:rsidRPr="002D205E">
          <w:rPr>
            <w:sz w:val="24"/>
          </w:rPr>
          <w:t>55</w:t>
        </w:r>
        <w:r w:rsidR="00A22A0C" w:rsidRPr="002D205E">
          <w:rPr>
            <w:spacing w:val="-12"/>
            <w:sz w:val="24"/>
          </w:rPr>
          <w:t xml:space="preserve"> </w:t>
        </w:r>
        <w:r w:rsidR="00A22A0C" w:rsidRPr="002D205E">
          <w:rPr>
            <w:sz w:val="24"/>
          </w:rPr>
          <w:t>§§</w:t>
        </w:r>
        <w:r w:rsidR="00A22A0C" w:rsidRPr="002D205E">
          <w:rPr>
            <w:spacing w:val="-13"/>
            <w:sz w:val="24"/>
          </w:rPr>
          <w:t xml:space="preserve"> </w:t>
        </w:r>
        <w:r w:rsidR="00A22A0C" w:rsidRPr="002D205E">
          <w:rPr>
            <w:sz w:val="24"/>
          </w:rPr>
          <w:t>1</w:t>
        </w:r>
        <w:r w:rsidR="00A22A0C">
          <w:rPr>
            <w:color w:val="006600"/>
            <w:sz w:val="24"/>
          </w:rPr>
          <w:t xml:space="preserve"> </w:t>
        </w:r>
      </w:hyperlink>
      <w:r w:rsidR="00A22A0C">
        <w:rPr>
          <w:sz w:val="24"/>
        </w:rPr>
        <w:t>and</w:t>
      </w:r>
      <w:hyperlink r:id="rId95" w:anchor="n764">
        <w:r w:rsidR="00A22A0C" w:rsidRPr="002D205E">
          <w:rPr>
            <w:spacing w:val="-2"/>
            <w:sz w:val="24"/>
          </w:rPr>
          <w:t xml:space="preserve"> </w:t>
        </w:r>
        <w:r w:rsidR="00A22A0C" w:rsidRPr="002D205E">
          <w:rPr>
            <w:sz w:val="24"/>
          </w:rPr>
          <w:t>2,</w:t>
        </w:r>
        <w:r w:rsidR="00A22A0C" w:rsidRPr="002D205E">
          <w:rPr>
            <w:spacing w:val="-21"/>
            <w:sz w:val="24"/>
          </w:rPr>
          <w:t xml:space="preserve"> </w:t>
        </w:r>
      </w:hyperlink>
      <w:hyperlink r:id="rId96" w:anchor="n778">
        <w:r w:rsidR="00A22A0C" w:rsidRPr="002D205E">
          <w:rPr>
            <w:sz w:val="24"/>
          </w:rPr>
          <w:t>Articles</w:t>
        </w:r>
        <w:r w:rsidR="00A22A0C" w:rsidRPr="002D205E">
          <w:rPr>
            <w:spacing w:val="-10"/>
            <w:sz w:val="24"/>
          </w:rPr>
          <w:t xml:space="preserve"> </w:t>
        </w:r>
        <w:r w:rsidR="00A22A0C" w:rsidRPr="002D205E">
          <w:rPr>
            <w:sz w:val="24"/>
          </w:rPr>
          <w:t>57</w:t>
        </w:r>
      </w:hyperlink>
      <w:r w:rsidR="00A22A0C">
        <w:rPr>
          <w:sz w:val="24"/>
        </w:rPr>
        <w:t>,</w:t>
      </w:r>
      <w:hyperlink r:id="rId97" w:anchor="n818">
        <w:r w:rsidR="00A22A0C" w:rsidRPr="002D205E">
          <w:rPr>
            <w:spacing w:val="-2"/>
            <w:sz w:val="24"/>
          </w:rPr>
          <w:t xml:space="preserve"> </w:t>
        </w:r>
        <w:r w:rsidR="00A22A0C" w:rsidRPr="002D205E">
          <w:rPr>
            <w:sz w:val="24"/>
          </w:rPr>
          <w:t>59</w:t>
        </w:r>
      </w:hyperlink>
      <w:r w:rsidR="00A22A0C" w:rsidRPr="002D205E">
        <w:rPr>
          <w:sz w:val="24"/>
        </w:rPr>
        <w:t>,</w:t>
      </w:r>
      <w:hyperlink r:id="rId98" w:anchor="n822">
        <w:r w:rsidR="00A22A0C" w:rsidRPr="002D205E">
          <w:rPr>
            <w:spacing w:val="-2"/>
            <w:sz w:val="24"/>
          </w:rPr>
          <w:t xml:space="preserve"> </w:t>
        </w:r>
        <w:r w:rsidR="00A22A0C" w:rsidRPr="002D205E">
          <w:rPr>
            <w:sz w:val="24"/>
          </w:rPr>
          <w:t>60</w:t>
        </w:r>
      </w:hyperlink>
      <w:r w:rsidR="00A22A0C">
        <w:rPr>
          <w:color w:val="006600"/>
          <w:spacing w:val="-1"/>
          <w:sz w:val="24"/>
        </w:rPr>
        <w:t xml:space="preserve"> </w:t>
      </w:r>
      <w:r w:rsidR="00A22A0C">
        <w:rPr>
          <w:sz w:val="24"/>
        </w:rPr>
        <w:t>and</w:t>
      </w:r>
      <w:hyperlink r:id="rId99" w:anchor="n831">
        <w:r w:rsidR="00A22A0C" w:rsidRPr="002D205E">
          <w:rPr>
            <w:spacing w:val="-2"/>
            <w:sz w:val="24"/>
          </w:rPr>
          <w:t xml:space="preserve"> </w:t>
        </w:r>
        <w:r w:rsidR="00A22A0C" w:rsidRPr="002D205E">
          <w:rPr>
            <w:sz w:val="24"/>
          </w:rPr>
          <w:t>61</w:t>
        </w:r>
      </w:hyperlink>
      <w:r w:rsidR="00A22A0C" w:rsidRPr="002D205E">
        <w:rPr>
          <w:sz w:val="24"/>
        </w:rPr>
        <w:t>,</w:t>
      </w:r>
      <w:r w:rsidR="00A22A0C" w:rsidRPr="002D205E">
        <w:rPr>
          <w:spacing w:val="-13"/>
          <w:sz w:val="24"/>
        </w:rPr>
        <w:t xml:space="preserve"> </w:t>
      </w:r>
      <w:r w:rsidR="00A22A0C" w:rsidRPr="002D205E">
        <w:rPr>
          <w:sz w:val="24"/>
        </w:rPr>
        <w:t>Article</w:t>
      </w:r>
      <w:hyperlink r:id="rId100" w:anchor="n851">
        <w:r w:rsidR="00A22A0C" w:rsidRPr="002D205E">
          <w:rPr>
            <w:spacing w:val="-2"/>
            <w:sz w:val="24"/>
          </w:rPr>
          <w:t xml:space="preserve"> </w:t>
        </w:r>
        <w:r w:rsidR="00A22A0C" w:rsidRPr="002D205E">
          <w:rPr>
            <w:sz w:val="24"/>
          </w:rPr>
          <w:t>62</w:t>
        </w:r>
      </w:hyperlink>
      <w:r w:rsidR="00A22A0C" w:rsidRPr="002D205E">
        <w:rPr>
          <w:sz w:val="24"/>
        </w:rPr>
        <w:t>,</w:t>
      </w:r>
      <w:hyperlink r:id="rId101" w:anchor="n855">
        <w:r w:rsidR="00A22A0C" w:rsidRPr="002D205E">
          <w:rPr>
            <w:spacing w:val="-2"/>
            <w:sz w:val="24"/>
          </w:rPr>
          <w:t xml:space="preserve"> </w:t>
        </w:r>
        <w:r w:rsidR="00A22A0C" w:rsidRPr="002D205E">
          <w:rPr>
            <w:sz w:val="24"/>
          </w:rPr>
          <w:t>§§</w:t>
        </w:r>
        <w:r w:rsidR="00A22A0C" w:rsidRPr="002D205E">
          <w:rPr>
            <w:spacing w:val="-12"/>
            <w:sz w:val="24"/>
          </w:rPr>
          <w:t xml:space="preserve"> </w:t>
        </w:r>
        <w:r w:rsidR="00A22A0C" w:rsidRPr="002D205E">
          <w:rPr>
            <w:sz w:val="24"/>
          </w:rPr>
          <w:t>3</w:t>
        </w:r>
        <w:r w:rsidR="00A22A0C" w:rsidRPr="002D205E">
          <w:rPr>
            <w:spacing w:val="-2"/>
            <w:sz w:val="24"/>
          </w:rPr>
          <w:t xml:space="preserve"> </w:t>
        </w:r>
      </w:hyperlink>
      <w:r w:rsidR="00A22A0C" w:rsidRPr="002D205E">
        <w:rPr>
          <w:sz w:val="24"/>
        </w:rPr>
        <w:t>and</w:t>
      </w:r>
      <w:hyperlink r:id="rId102" w:anchor="n856">
        <w:r w:rsidR="00A22A0C" w:rsidRPr="002D205E">
          <w:rPr>
            <w:spacing w:val="-2"/>
            <w:sz w:val="24"/>
          </w:rPr>
          <w:t xml:space="preserve"> </w:t>
        </w:r>
        <w:r w:rsidR="00A22A0C" w:rsidRPr="002D205E">
          <w:rPr>
            <w:sz w:val="24"/>
          </w:rPr>
          <w:t>4</w:t>
        </w:r>
      </w:hyperlink>
      <w:r w:rsidR="00A22A0C" w:rsidRPr="002D205E">
        <w:rPr>
          <w:sz w:val="24"/>
        </w:rPr>
        <w:t>,</w:t>
      </w:r>
      <w:hyperlink r:id="rId103" w:anchor="n861">
        <w:r w:rsidR="00A22A0C" w:rsidRPr="002D205E">
          <w:rPr>
            <w:spacing w:val="-1"/>
            <w:sz w:val="24"/>
          </w:rPr>
          <w:t xml:space="preserve"> </w:t>
        </w:r>
        <w:r w:rsidR="00A22A0C" w:rsidRPr="002D205E">
          <w:rPr>
            <w:sz w:val="24"/>
          </w:rPr>
          <w:t>Article</w:t>
        </w:r>
        <w:r w:rsidR="00A22A0C" w:rsidRPr="002D205E">
          <w:rPr>
            <w:spacing w:val="-14"/>
            <w:sz w:val="24"/>
          </w:rPr>
          <w:t xml:space="preserve"> </w:t>
        </w:r>
        <w:r w:rsidR="00A22A0C" w:rsidRPr="002D205E">
          <w:rPr>
            <w:sz w:val="24"/>
          </w:rPr>
          <w:t xml:space="preserve">63 </w:t>
        </w:r>
      </w:hyperlink>
      <w:r w:rsidR="00A22A0C">
        <w:rPr>
          <w:sz w:val="24"/>
        </w:rPr>
        <w:t>of</w:t>
      </w:r>
      <w:r w:rsidR="00A22A0C">
        <w:rPr>
          <w:spacing w:val="-12"/>
          <w:sz w:val="24"/>
        </w:rPr>
        <w:t xml:space="preserve"> </w:t>
      </w:r>
      <w:r w:rsidR="00A22A0C">
        <w:rPr>
          <w:sz w:val="24"/>
        </w:rPr>
        <w:t>this</w:t>
      </w:r>
      <w:r w:rsidR="00A22A0C">
        <w:rPr>
          <w:spacing w:val="-10"/>
          <w:sz w:val="24"/>
        </w:rPr>
        <w:t xml:space="preserve"> </w:t>
      </w:r>
      <w:r w:rsidR="00A22A0C">
        <w:rPr>
          <w:sz w:val="24"/>
        </w:rPr>
        <w:t>Law shall not apply to medicinal products imported into Ukraine, with labelling and package leaflet/summary of product characteristics presented in original language (different from the official language of the state), as a result of procurement carried out by specialized procurement organizations, by a person authorized to carry out procurement in health, or procurement carried out with</w:t>
      </w:r>
      <w:r w:rsidR="00A22A0C">
        <w:rPr>
          <w:spacing w:val="-13"/>
          <w:sz w:val="24"/>
        </w:rPr>
        <w:t xml:space="preserve"> </w:t>
      </w:r>
      <w:r w:rsidR="00A22A0C">
        <w:rPr>
          <w:sz w:val="24"/>
        </w:rPr>
        <w:t>the</w:t>
      </w:r>
      <w:r w:rsidR="00A22A0C">
        <w:rPr>
          <w:spacing w:val="-14"/>
          <w:sz w:val="24"/>
        </w:rPr>
        <w:t xml:space="preserve"> </w:t>
      </w:r>
      <w:r w:rsidR="00A22A0C">
        <w:rPr>
          <w:sz w:val="24"/>
        </w:rPr>
        <w:t>local</w:t>
      </w:r>
      <w:r w:rsidR="00A22A0C">
        <w:rPr>
          <w:spacing w:val="-14"/>
          <w:sz w:val="24"/>
        </w:rPr>
        <w:t xml:space="preserve"> </w:t>
      </w:r>
      <w:r w:rsidR="00A22A0C">
        <w:rPr>
          <w:sz w:val="24"/>
        </w:rPr>
        <w:t>funds,</w:t>
      </w:r>
      <w:r w:rsidR="00A22A0C">
        <w:rPr>
          <w:spacing w:val="-13"/>
          <w:sz w:val="24"/>
        </w:rPr>
        <w:t xml:space="preserve"> </w:t>
      </w:r>
      <w:r w:rsidR="00A22A0C">
        <w:rPr>
          <w:sz w:val="24"/>
        </w:rPr>
        <w:t>subject</w:t>
      </w:r>
      <w:r w:rsidR="00A22A0C">
        <w:rPr>
          <w:spacing w:val="-14"/>
          <w:sz w:val="24"/>
        </w:rPr>
        <w:t xml:space="preserve"> </w:t>
      </w:r>
      <w:r w:rsidR="00A22A0C">
        <w:rPr>
          <w:sz w:val="24"/>
        </w:rPr>
        <w:t>to</w:t>
      </w:r>
      <w:r w:rsidR="00A22A0C">
        <w:rPr>
          <w:spacing w:val="-13"/>
          <w:sz w:val="24"/>
        </w:rPr>
        <w:t xml:space="preserve"> </w:t>
      </w:r>
      <w:r w:rsidR="00A22A0C">
        <w:rPr>
          <w:sz w:val="24"/>
        </w:rPr>
        <w:t>the</w:t>
      </w:r>
      <w:r w:rsidR="00A22A0C">
        <w:rPr>
          <w:spacing w:val="-14"/>
          <w:sz w:val="24"/>
        </w:rPr>
        <w:t xml:space="preserve"> </w:t>
      </w:r>
      <w:r w:rsidR="00A22A0C">
        <w:rPr>
          <w:sz w:val="24"/>
        </w:rPr>
        <w:t>fulfilment</w:t>
      </w:r>
      <w:r w:rsidR="00A22A0C">
        <w:rPr>
          <w:spacing w:val="-14"/>
          <w:sz w:val="24"/>
        </w:rPr>
        <w:t xml:space="preserve"> </w:t>
      </w:r>
      <w:r w:rsidR="00A22A0C">
        <w:rPr>
          <w:sz w:val="24"/>
        </w:rPr>
        <w:t>of</w:t>
      </w:r>
      <w:r w:rsidR="00A22A0C">
        <w:rPr>
          <w:spacing w:val="-12"/>
          <w:sz w:val="24"/>
        </w:rPr>
        <w:t xml:space="preserve"> </w:t>
      </w:r>
      <w:r w:rsidR="00A22A0C">
        <w:rPr>
          <w:sz w:val="24"/>
        </w:rPr>
        <w:t>the</w:t>
      </w:r>
      <w:r w:rsidR="00A22A0C">
        <w:rPr>
          <w:spacing w:val="-14"/>
          <w:sz w:val="24"/>
        </w:rPr>
        <w:t xml:space="preserve"> </w:t>
      </w:r>
      <w:r w:rsidR="00A22A0C">
        <w:rPr>
          <w:sz w:val="24"/>
        </w:rPr>
        <w:t>requirements</w:t>
      </w:r>
      <w:r w:rsidR="00A22A0C">
        <w:rPr>
          <w:spacing w:val="-11"/>
          <w:sz w:val="24"/>
        </w:rPr>
        <w:t xml:space="preserve"> </w:t>
      </w:r>
      <w:r w:rsidR="00A22A0C">
        <w:rPr>
          <w:sz w:val="24"/>
        </w:rPr>
        <w:t>provided</w:t>
      </w:r>
      <w:r w:rsidR="00A22A0C">
        <w:rPr>
          <w:spacing w:val="-13"/>
          <w:sz w:val="24"/>
        </w:rPr>
        <w:t xml:space="preserve"> </w:t>
      </w:r>
      <w:r w:rsidR="00A22A0C">
        <w:rPr>
          <w:sz w:val="24"/>
        </w:rPr>
        <w:t>for</w:t>
      </w:r>
      <w:r w:rsidR="00A22A0C">
        <w:rPr>
          <w:spacing w:val="-12"/>
          <w:sz w:val="24"/>
        </w:rPr>
        <w:t xml:space="preserve"> </w:t>
      </w:r>
      <w:r w:rsidR="00A22A0C">
        <w:rPr>
          <w:sz w:val="24"/>
        </w:rPr>
        <w:t>in</w:t>
      </w:r>
      <w:hyperlink r:id="rId104" w:anchor="n756">
        <w:r w:rsidR="00A22A0C" w:rsidRPr="002D205E">
          <w:rPr>
            <w:spacing w:val="4"/>
            <w:sz w:val="24"/>
          </w:rPr>
          <w:t xml:space="preserve"> </w:t>
        </w:r>
        <w:r w:rsidR="00A22A0C" w:rsidRPr="002D205E">
          <w:rPr>
            <w:sz w:val="24"/>
          </w:rPr>
          <w:t>Article</w:t>
        </w:r>
        <w:r w:rsidR="00A22A0C" w:rsidRPr="002D205E">
          <w:rPr>
            <w:spacing w:val="-14"/>
            <w:sz w:val="24"/>
          </w:rPr>
          <w:t xml:space="preserve"> </w:t>
        </w:r>
        <w:r w:rsidR="00A22A0C" w:rsidRPr="002D205E">
          <w:rPr>
            <w:sz w:val="24"/>
          </w:rPr>
          <w:t>54</w:t>
        </w:r>
        <w:r w:rsidR="00A22A0C" w:rsidRPr="002D205E">
          <w:rPr>
            <w:spacing w:val="-13"/>
            <w:sz w:val="24"/>
          </w:rPr>
          <w:t xml:space="preserve"> </w:t>
        </w:r>
        <w:r w:rsidR="00A22A0C" w:rsidRPr="002D205E">
          <w:rPr>
            <w:sz w:val="24"/>
          </w:rPr>
          <w:t>§</w:t>
        </w:r>
        <w:r w:rsidR="00A22A0C" w:rsidRPr="002D205E">
          <w:rPr>
            <w:spacing w:val="-13"/>
            <w:sz w:val="24"/>
          </w:rPr>
          <w:t xml:space="preserve"> </w:t>
        </w:r>
        <w:r w:rsidR="00A22A0C" w:rsidRPr="002D205E">
          <w:rPr>
            <w:sz w:val="24"/>
          </w:rPr>
          <w:t>2</w:t>
        </w:r>
        <w:r w:rsidR="00A22A0C">
          <w:rPr>
            <w:color w:val="006600"/>
            <w:spacing w:val="-1"/>
            <w:sz w:val="24"/>
          </w:rPr>
          <w:t xml:space="preserve"> </w:t>
        </w:r>
      </w:hyperlink>
      <w:r w:rsidR="00A22A0C">
        <w:rPr>
          <w:sz w:val="24"/>
        </w:rPr>
        <w:t>or</w:t>
      </w:r>
      <w:hyperlink r:id="rId105" w:anchor="n757">
        <w:r w:rsidR="00A22A0C">
          <w:rPr>
            <w:color w:val="006600"/>
            <w:spacing w:val="-4"/>
            <w:sz w:val="24"/>
          </w:rPr>
          <w:t xml:space="preserve"> </w:t>
        </w:r>
        <w:r w:rsidR="00A22A0C" w:rsidRPr="002B58E1">
          <w:rPr>
            <w:sz w:val="24"/>
          </w:rPr>
          <w:t>3</w:t>
        </w:r>
      </w:hyperlink>
      <w:r w:rsidR="00A22A0C">
        <w:rPr>
          <w:color w:val="006600"/>
          <w:spacing w:val="-2"/>
          <w:sz w:val="24"/>
        </w:rPr>
        <w:t xml:space="preserve"> </w:t>
      </w:r>
      <w:r w:rsidR="00A22A0C">
        <w:rPr>
          <w:sz w:val="24"/>
        </w:rPr>
        <w:t>of this Law.</w:t>
      </w:r>
    </w:p>
    <w:p w:rsidR="00FF7BDE" w:rsidRDefault="00A22A0C">
      <w:pPr>
        <w:pStyle w:val="a3"/>
        <w:spacing w:line="242" w:lineRule="auto"/>
        <w:ind w:right="311"/>
        <w:jc w:val="left"/>
      </w:pPr>
      <w:r>
        <w:rPr>
          <w:b/>
        </w:rPr>
        <w:t xml:space="preserve">Article 55. </w:t>
      </w:r>
      <w:r>
        <w:t>Labelling of the primary packaging of the medicinal product in the form of a blister and the primary packaging of a small size</w:t>
      </w:r>
    </w:p>
    <w:p w:rsidR="00FF7BDE" w:rsidRDefault="00A22A0C">
      <w:pPr>
        <w:pStyle w:val="a5"/>
        <w:numPr>
          <w:ilvl w:val="0"/>
          <w:numId w:val="124"/>
        </w:numPr>
        <w:tabs>
          <w:tab w:val="left" w:pos="856"/>
        </w:tabs>
        <w:spacing w:before="147"/>
        <w:ind w:right="305" w:firstLine="450"/>
        <w:rPr>
          <w:sz w:val="24"/>
        </w:rPr>
      </w:pPr>
      <w:r>
        <w:rPr>
          <w:sz w:val="24"/>
        </w:rPr>
        <w:t>The primary packaging of a medicinal product in the form of a blister, which is indicated on a secondary packaging that meets the requirements established in</w:t>
      </w:r>
      <w:r>
        <w:rPr>
          <w:color w:val="006600"/>
          <w:sz w:val="24"/>
        </w:rPr>
        <w:t xml:space="preserve"> </w:t>
      </w:r>
      <w:hyperlink r:id="rId106" w:anchor="n739">
        <w:r w:rsidRPr="002D205E">
          <w:rPr>
            <w:sz w:val="24"/>
          </w:rPr>
          <w:t>Articles 54</w:t>
        </w:r>
        <w:r>
          <w:rPr>
            <w:color w:val="006600"/>
            <w:sz w:val="24"/>
          </w:rPr>
          <w:t xml:space="preserve"> </w:t>
        </w:r>
      </w:hyperlink>
      <w:r>
        <w:rPr>
          <w:sz w:val="24"/>
        </w:rPr>
        <w:t>and</w:t>
      </w:r>
      <w:hyperlink r:id="rId107" w:anchor="n870">
        <w:r>
          <w:rPr>
            <w:color w:val="006600"/>
            <w:sz w:val="24"/>
          </w:rPr>
          <w:t xml:space="preserve"> </w:t>
        </w:r>
        <w:r w:rsidRPr="002D205E">
          <w:rPr>
            <w:sz w:val="24"/>
          </w:rPr>
          <w:t>66</w:t>
        </w:r>
        <w:r>
          <w:rPr>
            <w:color w:val="006600"/>
            <w:sz w:val="24"/>
          </w:rPr>
          <w:t xml:space="preserve"> </w:t>
        </w:r>
      </w:hyperlink>
      <w:r>
        <w:rPr>
          <w:sz w:val="24"/>
        </w:rPr>
        <w:t>of this Law, unless otherwise provided for by this Law, provides the following information, in</w:t>
      </w:r>
      <w:r>
        <w:rPr>
          <w:spacing w:val="-11"/>
          <w:sz w:val="24"/>
        </w:rPr>
        <w:t xml:space="preserve"> </w:t>
      </w:r>
      <w:r>
        <w:rPr>
          <w:sz w:val="24"/>
        </w:rPr>
        <w:t>particular:</w:t>
      </w:r>
    </w:p>
    <w:p w:rsidR="00FF7BDE" w:rsidRDefault="00A22A0C">
      <w:pPr>
        <w:pStyle w:val="a5"/>
        <w:numPr>
          <w:ilvl w:val="0"/>
          <w:numId w:val="123"/>
        </w:numPr>
        <w:tabs>
          <w:tab w:val="left" w:pos="871"/>
        </w:tabs>
        <w:spacing w:before="148"/>
        <w:ind w:hanging="261"/>
        <w:rPr>
          <w:sz w:val="24"/>
        </w:rPr>
      </w:pPr>
      <w:r>
        <w:rPr>
          <w:sz w:val="24"/>
        </w:rPr>
        <w:t>name of the medicinal</w:t>
      </w:r>
      <w:r>
        <w:rPr>
          <w:spacing w:val="-7"/>
          <w:sz w:val="24"/>
        </w:rPr>
        <w:t xml:space="preserve"> </w:t>
      </w:r>
      <w:r>
        <w:rPr>
          <w:sz w:val="24"/>
        </w:rPr>
        <w:t>product;</w:t>
      </w:r>
    </w:p>
    <w:p w:rsidR="00FF7BDE" w:rsidRDefault="00A22A0C">
      <w:pPr>
        <w:pStyle w:val="a5"/>
        <w:numPr>
          <w:ilvl w:val="0"/>
          <w:numId w:val="123"/>
        </w:numPr>
        <w:tabs>
          <w:tab w:val="left" w:pos="871"/>
        </w:tabs>
        <w:spacing w:before="154"/>
        <w:ind w:hanging="261"/>
        <w:rPr>
          <w:sz w:val="24"/>
        </w:rPr>
      </w:pPr>
      <w:r>
        <w:rPr>
          <w:sz w:val="24"/>
        </w:rPr>
        <w:t>name of the marketing authorization</w:t>
      </w:r>
      <w:r>
        <w:rPr>
          <w:spacing w:val="-5"/>
          <w:sz w:val="24"/>
        </w:rPr>
        <w:t xml:space="preserve"> </w:t>
      </w:r>
      <w:r>
        <w:rPr>
          <w:sz w:val="24"/>
        </w:rPr>
        <w:t>holder;</w:t>
      </w:r>
    </w:p>
    <w:p w:rsidR="00FF7BDE" w:rsidRDefault="00A22A0C">
      <w:pPr>
        <w:pStyle w:val="a5"/>
        <w:numPr>
          <w:ilvl w:val="0"/>
          <w:numId w:val="123"/>
        </w:numPr>
        <w:tabs>
          <w:tab w:val="left" w:pos="871"/>
        </w:tabs>
        <w:ind w:hanging="261"/>
        <w:rPr>
          <w:sz w:val="24"/>
        </w:rPr>
      </w:pPr>
      <w:r>
        <w:rPr>
          <w:sz w:val="24"/>
        </w:rPr>
        <w:t>shelf life expiry</w:t>
      </w:r>
      <w:r>
        <w:rPr>
          <w:spacing w:val="2"/>
          <w:sz w:val="24"/>
        </w:rPr>
        <w:t xml:space="preserve"> </w:t>
      </w:r>
      <w:r>
        <w:rPr>
          <w:sz w:val="24"/>
        </w:rPr>
        <w:t>date;</w:t>
      </w:r>
    </w:p>
    <w:p w:rsidR="00FF7BDE" w:rsidRDefault="00A22A0C">
      <w:pPr>
        <w:pStyle w:val="a5"/>
        <w:numPr>
          <w:ilvl w:val="0"/>
          <w:numId w:val="123"/>
        </w:numPr>
        <w:tabs>
          <w:tab w:val="left" w:pos="871"/>
        </w:tabs>
        <w:ind w:hanging="261"/>
        <w:rPr>
          <w:sz w:val="24"/>
        </w:rPr>
      </w:pPr>
      <w:r>
        <w:rPr>
          <w:sz w:val="24"/>
        </w:rPr>
        <w:t>batch number of the medicinal product.</w:t>
      </w:r>
    </w:p>
    <w:p w:rsidR="00FF7BDE" w:rsidRDefault="00A22A0C">
      <w:pPr>
        <w:pStyle w:val="a5"/>
        <w:numPr>
          <w:ilvl w:val="0"/>
          <w:numId w:val="124"/>
        </w:numPr>
        <w:tabs>
          <w:tab w:val="left" w:pos="851"/>
        </w:tabs>
        <w:spacing w:line="242" w:lineRule="auto"/>
        <w:ind w:right="312" w:firstLine="450"/>
        <w:rPr>
          <w:sz w:val="24"/>
        </w:rPr>
      </w:pPr>
      <w:r>
        <w:rPr>
          <w:sz w:val="24"/>
        </w:rPr>
        <w:t>The primary packaging of a small size, which cannot provide information in accordance with</w:t>
      </w:r>
      <w:hyperlink r:id="rId108" w:anchor="n739">
        <w:r w:rsidRPr="002D205E">
          <w:rPr>
            <w:sz w:val="24"/>
          </w:rPr>
          <w:t xml:space="preserve"> Articles 54 </w:t>
        </w:r>
      </w:hyperlink>
      <w:r w:rsidRPr="002D205E">
        <w:rPr>
          <w:sz w:val="24"/>
        </w:rPr>
        <w:t>and</w:t>
      </w:r>
      <w:hyperlink r:id="rId109" w:anchor="n870">
        <w:r w:rsidRPr="002D205E">
          <w:rPr>
            <w:sz w:val="24"/>
          </w:rPr>
          <w:t xml:space="preserve"> 66</w:t>
        </w:r>
      </w:hyperlink>
      <w:r>
        <w:rPr>
          <w:color w:val="006600"/>
          <w:sz w:val="24"/>
        </w:rPr>
        <w:t xml:space="preserve"> </w:t>
      </w:r>
      <w:r>
        <w:rPr>
          <w:sz w:val="24"/>
        </w:rPr>
        <w:t>of this Law, unless otherwise provided by this Law, provides the following information, in</w:t>
      </w:r>
      <w:r>
        <w:rPr>
          <w:spacing w:val="-1"/>
          <w:sz w:val="24"/>
        </w:rPr>
        <w:t xml:space="preserve"> </w:t>
      </w:r>
      <w:r>
        <w:rPr>
          <w:sz w:val="24"/>
        </w:rPr>
        <w:t>particular:</w:t>
      </w:r>
    </w:p>
    <w:p w:rsidR="00FF7BDE" w:rsidRDefault="00A22A0C">
      <w:pPr>
        <w:pStyle w:val="a5"/>
        <w:numPr>
          <w:ilvl w:val="0"/>
          <w:numId w:val="122"/>
        </w:numPr>
        <w:tabs>
          <w:tab w:val="left" w:pos="871"/>
        </w:tabs>
        <w:spacing w:before="144"/>
        <w:ind w:right="306" w:firstLine="450"/>
        <w:rPr>
          <w:sz w:val="24"/>
        </w:rPr>
      </w:pPr>
      <w:r>
        <w:rPr>
          <w:sz w:val="24"/>
        </w:rPr>
        <w:t>name of the medicinal product in accordance with</w:t>
      </w:r>
      <w:r>
        <w:rPr>
          <w:color w:val="006600"/>
          <w:sz w:val="24"/>
        </w:rPr>
        <w:t xml:space="preserve"> </w:t>
      </w:r>
      <w:hyperlink r:id="rId110" w:anchor="n740">
        <w:r w:rsidRPr="002D205E">
          <w:rPr>
            <w:sz w:val="24"/>
          </w:rPr>
          <w:t>Article 54 § 1</w:t>
        </w:r>
        <w:r>
          <w:rPr>
            <w:color w:val="006600"/>
            <w:sz w:val="24"/>
          </w:rPr>
          <w:t xml:space="preserve"> </w:t>
        </w:r>
      </w:hyperlink>
      <w:r>
        <w:rPr>
          <w:sz w:val="24"/>
        </w:rPr>
        <w:t>of this Law and the route of administration (if</w:t>
      </w:r>
      <w:r>
        <w:rPr>
          <w:spacing w:val="-1"/>
          <w:sz w:val="24"/>
        </w:rPr>
        <w:t xml:space="preserve"> </w:t>
      </w:r>
      <w:r>
        <w:rPr>
          <w:sz w:val="24"/>
        </w:rPr>
        <w:t>necessary);</w:t>
      </w:r>
    </w:p>
    <w:p w:rsidR="00FF7BDE" w:rsidRDefault="00A22A0C">
      <w:pPr>
        <w:pStyle w:val="a5"/>
        <w:numPr>
          <w:ilvl w:val="0"/>
          <w:numId w:val="122"/>
        </w:numPr>
        <w:tabs>
          <w:tab w:val="left" w:pos="871"/>
        </w:tabs>
        <w:ind w:left="870" w:hanging="261"/>
        <w:rPr>
          <w:sz w:val="24"/>
        </w:rPr>
      </w:pPr>
      <w:r>
        <w:rPr>
          <w:sz w:val="24"/>
        </w:rPr>
        <w:t>route of</w:t>
      </w:r>
      <w:r>
        <w:rPr>
          <w:spacing w:val="-3"/>
          <w:sz w:val="24"/>
        </w:rPr>
        <w:t xml:space="preserve"> </w:t>
      </w:r>
      <w:r>
        <w:rPr>
          <w:sz w:val="24"/>
        </w:rPr>
        <w:t>administration;</w:t>
      </w:r>
    </w:p>
    <w:p w:rsidR="00FF7BDE" w:rsidRDefault="00A22A0C">
      <w:pPr>
        <w:pStyle w:val="a5"/>
        <w:numPr>
          <w:ilvl w:val="0"/>
          <w:numId w:val="122"/>
        </w:numPr>
        <w:tabs>
          <w:tab w:val="left" w:pos="871"/>
        </w:tabs>
        <w:ind w:left="870" w:hanging="261"/>
        <w:rPr>
          <w:sz w:val="24"/>
        </w:rPr>
      </w:pPr>
      <w:r>
        <w:rPr>
          <w:sz w:val="24"/>
        </w:rPr>
        <w:t>shelf life expiry</w:t>
      </w:r>
      <w:r>
        <w:rPr>
          <w:spacing w:val="2"/>
          <w:sz w:val="24"/>
        </w:rPr>
        <w:t xml:space="preserve"> </w:t>
      </w:r>
      <w:r>
        <w:rPr>
          <w:sz w:val="24"/>
        </w:rPr>
        <w:t>date;</w:t>
      </w:r>
    </w:p>
    <w:p w:rsidR="00BF6AC9" w:rsidRDefault="00A22A0C" w:rsidP="00A04D50">
      <w:pPr>
        <w:pStyle w:val="a5"/>
        <w:numPr>
          <w:ilvl w:val="0"/>
          <w:numId w:val="122"/>
        </w:numPr>
        <w:tabs>
          <w:tab w:val="left" w:pos="871"/>
        </w:tabs>
        <w:spacing w:before="76"/>
        <w:ind w:left="870" w:hanging="261"/>
        <w:rPr>
          <w:sz w:val="24"/>
        </w:rPr>
      </w:pPr>
      <w:r w:rsidRPr="00BF6AC9">
        <w:rPr>
          <w:sz w:val="24"/>
        </w:rPr>
        <w:t>batch number of the medicinal product;</w:t>
      </w:r>
    </w:p>
    <w:p w:rsidR="00FF7BDE" w:rsidRPr="00BF6AC9" w:rsidRDefault="00A22A0C" w:rsidP="00A04D50">
      <w:pPr>
        <w:pStyle w:val="a5"/>
        <w:numPr>
          <w:ilvl w:val="0"/>
          <w:numId w:val="122"/>
        </w:numPr>
        <w:tabs>
          <w:tab w:val="left" w:pos="871"/>
        </w:tabs>
        <w:spacing w:before="76"/>
        <w:ind w:left="870" w:hanging="261"/>
        <w:rPr>
          <w:sz w:val="24"/>
        </w:rPr>
      </w:pPr>
      <w:r w:rsidRPr="00BF6AC9">
        <w:rPr>
          <w:sz w:val="24"/>
        </w:rPr>
        <w:t>mass, volume or number of dosage</w:t>
      </w:r>
      <w:r w:rsidRPr="00BF6AC9">
        <w:rPr>
          <w:spacing w:val="-5"/>
          <w:sz w:val="24"/>
        </w:rPr>
        <w:t xml:space="preserve"> </w:t>
      </w:r>
      <w:r w:rsidRPr="00BF6AC9">
        <w:rPr>
          <w:sz w:val="24"/>
        </w:rPr>
        <w:t>units.</w:t>
      </w:r>
    </w:p>
    <w:p w:rsidR="00FF7BDE" w:rsidRDefault="00A22A0C">
      <w:pPr>
        <w:pStyle w:val="a3"/>
        <w:ind w:left="610" w:firstLine="0"/>
        <w:jc w:val="left"/>
      </w:pPr>
      <w:r>
        <w:rPr>
          <w:b/>
        </w:rPr>
        <w:t xml:space="preserve">Article 56. </w:t>
      </w:r>
      <w:r>
        <w:t>Recommendations on the labelling of medicinal products</w:t>
      </w:r>
    </w:p>
    <w:p w:rsidR="00FF7BDE" w:rsidRDefault="00A22A0C">
      <w:pPr>
        <w:pStyle w:val="a3"/>
        <w:ind w:right="311"/>
        <w:jc w:val="left"/>
      </w:pPr>
      <w:r>
        <w:t>1. A central executive authority that establishes and implements public health policy draws up and publishes recommendations on the labelling of medicinal products, concerning, in particular:</w:t>
      </w:r>
    </w:p>
    <w:p w:rsidR="00FF7BDE" w:rsidRDefault="00A22A0C">
      <w:pPr>
        <w:pStyle w:val="a5"/>
        <w:numPr>
          <w:ilvl w:val="0"/>
          <w:numId w:val="121"/>
        </w:numPr>
        <w:tabs>
          <w:tab w:val="left" w:pos="871"/>
        </w:tabs>
        <w:spacing w:before="154"/>
        <w:ind w:hanging="261"/>
        <w:rPr>
          <w:sz w:val="24"/>
        </w:rPr>
      </w:pPr>
      <w:r>
        <w:rPr>
          <w:sz w:val="24"/>
        </w:rPr>
        <w:t>formulation of some special warnings regarding certain categories of medicinal</w:t>
      </w:r>
      <w:r>
        <w:rPr>
          <w:spacing w:val="-12"/>
          <w:sz w:val="24"/>
        </w:rPr>
        <w:t xml:space="preserve"> </w:t>
      </w:r>
      <w:r>
        <w:rPr>
          <w:sz w:val="24"/>
        </w:rPr>
        <w:t>products;</w:t>
      </w:r>
    </w:p>
    <w:p w:rsidR="00FF7BDE" w:rsidRDefault="00A22A0C">
      <w:pPr>
        <w:pStyle w:val="a5"/>
        <w:numPr>
          <w:ilvl w:val="0"/>
          <w:numId w:val="121"/>
        </w:numPr>
        <w:tabs>
          <w:tab w:val="left" w:pos="871"/>
        </w:tabs>
        <w:ind w:hanging="261"/>
        <w:rPr>
          <w:sz w:val="24"/>
        </w:rPr>
      </w:pPr>
      <w:r>
        <w:rPr>
          <w:sz w:val="24"/>
        </w:rPr>
        <w:t xml:space="preserve">special information for the </w:t>
      </w:r>
      <w:r>
        <w:rPr>
          <w:rFonts w:ascii="Arial" w:hAnsi="Arial"/>
          <w:color w:val="5F6268"/>
          <w:sz w:val="21"/>
        </w:rPr>
        <w:t>self</w:t>
      </w:r>
      <w:r>
        <w:rPr>
          <w:rFonts w:ascii="Trebuchet MS" w:hAnsi="Trebuchet MS"/>
          <w:color w:val="5F6268"/>
          <w:sz w:val="21"/>
        </w:rPr>
        <w:t>‐</w:t>
      </w:r>
      <w:r>
        <w:rPr>
          <w:rFonts w:ascii="Arial" w:hAnsi="Arial"/>
          <w:color w:val="5F6268"/>
          <w:sz w:val="21"/>
        </w:rPr>
        <w:t xml:space="preserve">administered </w:t>
      </w:r>
      <w:r>
        <w:rPr>
          <w:sz w:val="24"/>
        </w:rPr>
        <w:t>medicinal</w:t>
      </w:r>
      <w:r>
        <w:rPr>
          <w:spacing w:val="-3"/>
          <w:sz w:val="24"/>
        </w:rPr>
        <w:t xml:space="preserve"> </w:t>
      </w:r>
      <w:r>
        <w:rPr>
          <w:sz w:val="24"/>
        </w:rPr>
        <w:t>product;</w:t>
      </w:r>
    </w:p>
    <w:p w:rsidR="00FF7BDE" w:rsidRDefault="00A22A0C">
      <w:pPr>
        <w:pStyle w:val="a5"/>
        <w:numPr>
          <w:ilvl w:val="0"/>
          <w:numId w:val="121"/>
        </w:numPr>
        <w:tabs>
          <w:tab w:val="left" w:pos="871"/>
        </w:tabs>
        <w:ind w:hanging="261"/>
        <w:rPr>
          <w:sz w:val="24"/>
        </w:rPr>
      </w:pPr>
      <w:r>
        <w:rPr>
          <w:sz w:val="24"/>
        </w:rPr>
        <w:t>accessibility of information, indicated on the label and the package</w:t>
      </w:r>
      <w:r>
        <w:rPr>
          <w:spacing w:val="3"/>
          <w:sz w:val="24"/>
        </w:rPr>
        <w:t xml:space="preserve"> </w:t>
      </w:r>
      <w:r>
        <w:rPr>
          <w:sz w:val="24"/>
        </w:rPr>
        <w:t>leaflet;</w:t>
      </w:r>
    </w:p>
    <w:p w:rsidR="00FF7BDE" w:rsidRDefault="00A22A0C">
      <w:pPr>
        <w:pStyle w:val="a5"/>
        <w:numPr>
          <w:ilvl w:val="0"/>
          <w:numId w:val="121"/>
        </w:numPr>
        <w:tabs>
          <w:tab w:val="left" w:pos="871"/>
        </w:tabs>
        <w:ind w:hanging="261"/>
        <w:rPr>
          <w:sz w:val="24"/>
        </w:rPr>
      </w:pPr>
      <w:r>
        <w:rPr>
          <w:sz w:val="24"/>
        </w:rPr>
        <w:t>methods of identifying and establishing the authenticity of medicinal</w:t>
      </w:r>
      <w:r>
        <w:rPr>
          <w:spacing w:val="-4"/>
          <w:sz w:val="24"/>
        </w:rPr>
        <w:t xml:space="preserve"> </w:t>
      </w:r>
      <w:r>
        <w:rPr>
          <w:sz w:val="24"/>
        </w:rPr>
        <w:t>products;</w:t>
      </w:r>
    </w:p>
    <w:p w:rsidR="00FF7BDE" w:rsidRDefault="00A22A0C">
      <w:pPr>
        <w:pStyle w:val="a5"/>
        <w:numPr>
          <w:ilvl w:val="0"/>
          <w:numId w:val="121"/>
        </w:numPr>
        <w:tabs>
          <w:tab w:val="left" w:pos="871"/>
        </w:tabs>
        <w:spacing w:line="242" w:lineRule="auto"/>
        <w:ind w:left="160" w:right="318" w:firstLine="450"/>
        <w:rPr>
          <w:sz w:val="24"/>
        </w:rPr>
      </w:pPr>
      <w:r>
        <w:rPr>
          <w:sz w:val="24"/>
        </w:rPr>
        <w:t>the list of excipients, that should be indicated on the label of the medicinal product, and their presentation manner;</w:t>
      </w:r>
    </w:p>
    <w:p w:rsidR="00FF7BDE" w:rsidRDefault="00A22A0C">
      <w:pPr>
        <w:pStyle w:val="a5"/>
        <w:numPr>
          <w:ilvl w:val="0"/>
          <w:numId w:val="121"/>
        </w:numPr>
        <w:tabs>
          <w:tab w:val="left" w:pos="871"/>
        </w:tabs>
        <w:spacing w:before="148"/>
        <w:ind w:hanging="261"/>
        <w:rPr>
          <w:sz w:val="24"/>
        </w:rPr>
      </w:pPr>
      <w:r>
        <w:rPr>
          <w:sz w:val="24"/>
        </w:rPr>
        <w:t>provisions aimed at implementing</w:t>
      </w:r>
      <w:r>
        <w:rPr>
          <w:color w:val="006600"/>
          <w:sz w:val="24"/>
        </w:rPr>
        <w:t xml:space="preserve"> </w:t>
      </w:r>
      <w:hyperlink r:id="rId111" w:anchor="n778">
        <w:r w:rsidRPr="002D205E">
          <w:rPr>
            <w:sz w:val="24"/>
          </w:rPr>
          <w:t>Article 57</w:t>
        </w:r>
        <w:r>
          <w:rPr>
            <w:color w:val="006600"/>
            <w:sz w:val="24"/>
          </w:rPr>
          <w:t xml:space="preserve"> </w:t>
        </w:r>
      </w:hyperlink>
      <w:r>
        <w:rPr>
          <w:sz w:val="24"/>
        </w:rPr>
        <w:t>of this</w:t>
      </w:r>
      <w:r>
        <w:rPr>
          <w:spacing w:val="3"/>
          <w:sz w:val="24"/>
        </w:rPr>
        <w:t xml:space="preserve"> </w:t>
      </w:r>
      <w:r>
        <w:rPr>
          <w:sz w:val="24"/>
        </w:rPr>
        <w:t>Law.</w:t>
      </w:r>
    </w:p>
    <w:p w:rsidR="00FF7BDE" w:rsidRDefault="00FE2B5E">
      <w:pPr>
        <w:pStyle w:val="a3"/>
        <w:ind w:left="610" w:firstLine="0"/>
        <w:jc w:val="left"/>
      </w:pPr>
      <w:hyperlink r:id="rId112" w:anchor="n1532">
        <w:r w:rsidR="00A22A0C" w:rsidRPr="00D92CDE">
          <w:rPr>
            <w:b/>
          </w:rPr>
          <w:t xml:space="preserve">Article 57. </w:t>
        </w:r>
      </w:hyperlink>
      <w:r w:rsidR="00A22A0C">
        <w:t>National verification system of authorized medicinal products</w:t>
      </w:r>
    </w:p>
    <w:p w:rsidR="00FF7BDE" w:rsidRDefault="00A22A0C">
      <w:pPr>
        <w:pStyle w:val="a5"/>
        <w:numPr>
          <w:ilvl w:val="0"/>
          <w:numId w:val="120"/>
        </w:numPr>
        <w:tabs>
          <w:tab w:val="left" w:pos="866"/>
        </w:tabs>
        <w:ind w:right="314" w:firstLine="450"/>
        <w:rPr>
          <w:sz w:val="24"/>
        </w:rPr>
      </w:pPr>
      <w:r>
        <w:rPr>
          <w:sz w:val="24"/>
        </w:rPr>
        <w:t>In order to prevent and counteract the circulation of falsified medicinal products defined in accordance with this Article § 2, the manufacturers of such medicinal products apply the following safety features to the packaging of the medicinal product in accordance with the procedure</w:t>
      </w:r>
      <w:r>
        <w:rPr>
          <w:spacing w:val="-40"/>
          <w:sz w:val="24"/>
        </w:rPr>
        <w:t xml:space="preserve"> </w:t>
      </w:r>
      <w:r>
        <w:rPr>
          <w:sz w:val="24"/>
        </w:rPr>
        <w:t>approved by the Cabinet of Ministers of</w:t>
      </w:r>
      <w:r>
        <w:rPr>
          <w:spacing w:val="-4"/>
          <w:sz w:val="24"/>
        </w:rPr>
        <w:t xml:space="preserve"> </w:t>
      </w:r>
      <w:r>
        <w:rPr>
          <w:sz w:val="24"/>
        </w:rPr>
        <w:t>Ukraine:</w:t>
      </w:r>
    </w:p>
    <w:p w:rsidR="00FF7BDE" w:rsidRDefault="00A22A0C">
      <w:pPr>
        <w:pStyle w:val="a5"/>
        <w:numPr>
          <w:ilvl w:val="0"/>
          <w:numId w:val="119"/>
        </w:numPr>
        <w:tabs>
          <w:tab w:val="left" w:pos="867"/>
        </w:tabs>
        <w:spacing w:before="151"/>
        <w:ind w:right="315" w:firstLine="450"/>
        <w:rPr>
          <w:sz w:val="24"/>
        </w:rPr>
      </w:pPr>
      <w:r>
        <w:rPr>
          <w:sz w:val="24"/>
        </w:rPr>
        <w:t>a</w:t>
      </w:r>
      <w:r>
        <w:rPr>
          <w:spacing w:val="-10"/>
          <w:sz w:val="24"/>
        </w:rPr>
        <w:t xml:space="preserve"> </w:t>
      </w:r>
      <w:r>
        <w:rPr>
          <w:sz w:val="24"/>
        </w:rPr>
        <w:t>unique</w:t>
      </w:r>
      <w:r>
        <w:rPr>
          <w:spacing w:val="-10"/>
          <w:sz w:val="24"/>
        </w:rPr>
        <w:t xml:space="preserve"> </w:t>
      </w:r>
      <w:r>
        <w:rPr>
          <w:sz w:val="24"/>
        </w:rPr>
        <w:t>identifier</w:t>
      </w:r>
      <w:r>
        <w:rPr>
          <w:spacing w:val="-9"/>
          <w:sz w:val="24"/>
        </w:rPr>
        <w:t xml:space="preserve"> </w:t>
      </w:r>
      <w:r>
        <w:rPr>
          <w:sz w:val="24"/>
        </w:rPr>
        <w:t>or,</w:t>
      </w:r>
      <w:r>
        <w:rPr>
          <w:spacing w:val="-9"/>
          <w:sz w:val="24"/>
        </w:rPr>
        <w:t xml:space="preserve"> </w:t>
      </w:r>
      <w:r>
        <w:rPr>
          <w:sz w:val="24"/>
        </w:rPr>
        <w:t>in</w:t>
      </w:r>
      <w:r>
        <w:rPr>
          <w:spacing w:val="-9"/>
          <w:sz w:val="24"/>
        </w:rPr>
        <w:t xml:space="preserve"> </w:t>
      </w:r>
      <w:r>
        <w:rPr>
          <w:sz w:val="24"/>
        </w:rPr>
        <w:t>cases</w:t>
      </w:r>
      <w:r>
        <w:rPr>
          <w:spacing w:val="-7"/>
          <w:sz w:val="24"/>
        </w:rPr>
        <w:t xml:space="preserve"> </w:t>
      </w:r>
      <w:r>
        <w:rPr>
          <w:sz w:val="24"/>
        </w:rPr>
        <w:t>established</w:t>
      </w:r>
      <w:r>
        <w:rPr>
          <w:spacing w:val="-9"/>
          <w:sz w:val="24"/>
        </w:rPr>
        <w:t xml:space="preserve"> </w:t>
      </w:r>
      <w:r>
        <w:rPr>
          <w:sz w:val="24"/>
        </w:rPr>
        <w:t>by</w:t>
      </w:r>
      <w:r>
        <w:rPr>
          <w:spacing w:val="-9"/>
          <w:sz w:val="24"/>
        </w:rPr>
        <w:t xml:space="preserve"> </w:t>
      </w:r>
      <w:r>
        <w:rPr>
          <w:sz w:val="24"/>
        </w:rPr>
        <w:t>law,</w:t>
      </w:r>
      <w:r>
        <w:rPr>
          <w:spacing w:val="-9"/>
          <w:sz w:val="24"/>
        </w:rPr>
        <w:t xml:space="preserve"> </w:t>
      </w:r>
      <w:r>
        <w:rPr>
          <w:sz w:val="24"/>
        </w:rPr>
        <w:t>an</w:t>
      </w:r>
      <w:r>
        <w:rPr>
          <w:spacing w:val="-9"/>
          <w:sz w:val="24"/>
        </w:rPr>
        <w:t xml:space="preserve"> </w:t>
      </w:r>
      <w:r>
        <w:rPr>
          <w:sz w:val="24"/>
        </w:rPr>
        <w:t>equivalent</w:t>
      </w:r>
      <w:r>
        <w:rPr>
          <w:spacing w:val="-10"/>
          <w:sz w:val="24"/>
        </w:rPr>
        <w:t xml:space="preserve"> </w:t>
      </w:r>
      <w:r>
        <w:rPr>
          <w:sz w:val="24"/>
        </w:rPr>
        <w:t>unique</w:t>
      </w:r>
      <w:r>
        <w:rPr>
          <w:spacing w:val="-10"/>
          <w:sz w:val="24"/>
        </w:rPr>
        <w:t xml:space="preserve"> </w:t>
      </w:r>
      <w:r>
        <w:rPr>
          <w:sz w:val="24"/>
        </w:rPr>
        <w:t>identifier</w:t>
      </w:r>
      <w:r>
        <w:rPr>
          <w:spacing w:val="-9"/>
          <w:sz w:val="24"/>
        </w:rPr>
        <w:t xml:space="preserve"> </w:t>
      </w:r>
      <w:r>
        <w:rPr>
          <w:sz w:val="24"/>
        </w:rPr>
        <w:t>enabling</w:t>
      </w:r>
      <w:r>
        <w:rPr>
          <w:spacing w:val="-9"/>
          <w:sz w:val="24"/>
        </w:rPr>
        <w:t xml:space="preserve"> </w:t>
      </w:r>
      <w:r>
        <w:rPr>
          <w:sz w:val="24"/>
        </w:rPr>
        <w:t>the verification of the authenticity and identification of the packaging of the medicinal</w:t>
      </w:r>
      <w:r>
        <w:rPr>
          <w:spacing w:val="-9"/>
          <w:sz w:val="24"/>
        </w:rPr>
        <w:t xml:space="preserve"> </w:t>
      </w:r>
      <w:r>
        <w:rPr>
          <w:sz w:val="24"/>
        </w:rPr>
        <w:t>product;</w:t>
      </w:r>
    </w:p>
    <w:p w:rsidR="00FF7BDE" w:rsidRDefault="00A22A0C">
      <w:pPr>
        <w:pStyle w:val="a5"/>
        <w:numPr>
          <w:ilvl w:val="0"/>
          <w:numId w:val="119"/>
        </w:numPr>
        <w:tabs>
          <w:tab w:val="left" w:pos="871"/>
        </w:tabs>
        <w:ind w:left="870" w:hanging="261"/>
        <w:rPr>
          <w:sz w:val="24"/>
        </w:rPr>
      </w:pPr>
      <w:r>
        <w:rPr>
          <w:sz w:val="24"/>
        </w:rPr>
        <w:t>anti-tampering device, that ensures that the packaging has not been opened</w:t>
      </w:r>
      <w:r>
        <w:rPr>
          <w:spacing w:val="-11"/>
          <w:sz w:val="24"/>
        </w:rPr>
        <w:t xml:space="preserve"> </w:t>
      </w:r>
      <w:r>
        <w:rPr>
          <w:sz w:val="24"/>
        </w:rPr>
        <w:t>yet.</w:t>
      </w:r>
    </w:p>
    <w:p w:rsidR="00FF7BDE" w:rsidRDefault="00A22A0C">
      <w:pPr>
        <w:pStyle w:val="a3"/>
        <w:spacing w:before="154"/>
        <w:ind w:right="303"/>
      </w:pPr>
      <w:r>
        <w:t>Given the relevant rules and standards of the European Union, the Cabinet of Ministers of Ukraine establishes the uniform characteristics of safety features of medicinal products for the</w:t>
      </w:r>
      <w:r>
        <w:rPr>
          <w:spacing w:val="-41"/>
        </w:rPr>
        <w:t xml:space="preserve"> </w:t>
      </w:r>
      <w:r>
        <w:t>entire territory of Ukraine, the procedure for their application, verification, requirements for encryption (if necessary), the structure and format of the information that the corresponding safety feature shall contain.</w:t>
      </w:r>
    </w:p>
    <w:p w:rsidR="00FF7BDE" w:rsidRDefault="00A22A0C">
      <w:pPr>
        <w:pStyle w:val="a3"/>
        <w:spacing w:before="146"/>
        <w:ind w:right="303"/>
      </w:pPr>
      <w:r>
        <w:t>Legally defined information on unique identifiers, including equivalent ones, shall be stored in a centralized data repository created and maintained by one or more non-profit organizations (hereinafter referred to as a “non-profit organization”), established by manufacturers and/or marketing authorization holders (representatives in Ukraine) of medicinal products having safety features and authorized by them in Ukraine in the prescribed manner. Such a non-profit</w:t>
      </w:r>
      <w:r>
        <w:rPr>
          <w:spacing w:val="-40"/>
        </w:rPr>
        <w:t xml:space="preserve"> </w:t>
      </w:r>
      <w:r>
        <w:t>organization shall not have the right to require manufacturers and/or marketing authorization holders (representatives in Ukraine), distributors and persons who have the right to dispense medicinal products to the population to be members of a certain non-profit organization in order to use the repository system. Distributors and persons who have the right to dispense medicinal products to</w:t>
      </w:r>
      <w:r>
        <w:rPr>
          <w:spacing w:val="-33"/>
        </w:rPr>
        <w:t xml:space="preserve"> </w:t>
      </w:r>
      <w:r>
        <w:t>the population can be members of a certain non-profit organization on a voluntary basis and have the right to use the repository system for free, regardless of whether they are members of such a non- profit</w:t>
      </w:r>
      <w:r>
        <w:rPr>
          <w:spacing w:val="-3"/>
        </w:rPr>
        <w:t xml:space="preserve"> </w:t>
      </w:r>
      <w:r>
        <w:t>organization.</w:t>
      </w:r>
    </w:p>
    <w:p w:rsidR="00FF7BDE" w:rsidRDefault="00A22A0C">
      <w:pPr>
        <w:pStyle w:val="a3"/>
        <w:spacing w:before="154"/>
        <w:ind w:right="317"/>
      </w:pPr>
      <w:r>
        <w:t>Costs for the maintenance of the repository system are borne by manufacturers and marketing authorization holders of medicinal products having safety features.</w:t>
      </w:r>
    </w:p>
    <w:p w:rsidR="00FF7BDE" w:rsidRDefault="00A22A0C">
      <w:pPr>
        <w:pStyle w:val="a3"/>
        <w:spacing w:before="148"/>
        <w:ind w:right="313"/>
      </w:pPr>
      <w:r>
        <w:t>The centralized data repository is a component of the national verification system of medicinal products.</w:t>
      </w:r>
    </w:p>
    <w:p w:rsidR="007A779D" w:rsidRDefault="007A779D" w:rsidP="007A779D">
      <w:pPr>
        <w:pStyle w:val="a5"/>
        <w:tabs>
          <w:tab w:val="left" w:pos="876"/>
        </w:tabs>
        <w:spacing w:before="76"/>
        <w:ind w:left="610" w:right="313" w:firstLine="0"/>
        <w:rPr>
          <w:sz w:val="24"/>
        </w:rPr>
      </w:pPr>
      <w:r>
        <w:rPr>
          <w:sz w:val="24"/>
          <w:lang w:val="uk-UA"/>
        </w:rPr>
        <w:t>2.</w:t>
      </w:r>
      <w:r w:rsidR="00A22A0C" w:rsidRPr="007A779D">
        <w:rPr>
          <w:sz w:val="24"/>
        </w:rPr>
        <w:t>The safety features specified in the first paragraph of this article, unless otherwise provided for by this Law, are applied to medicinal products in a mandatory manner that are:</w:t>
      </w:r>
    </w:p>
    <w:p w:rsidR="00FF7BDE" w:rsidRPr="007A779D" w:rsidRDefault="00A22A0C" w:rsidP="00A04D50">
      <w:pPr>
        <w:pStyle w:val="a5"/>
        <w:numPr>
          <w:ilvl w:val="0"/>
          <w:numId w:val="118"/>
        </w:numPr>
        <w:tabs>
          <w:tab w:val="left" w:pos="876"/>
        </w:tabs>
        <w:spacing w:before="76"/>
        <w:ind w:right="313" w:firstLine="450"/>
        <w:rPr>
          <w:sz w:val="24"/>
        </w:rPr>
      </w:pPr>
      <w:r w:rsidRPr="007A779D">
        <w:rPr>
          <w:sz w:val="24"/>
        </w:rPr>
        <w:t>available on prescription (prescription medicines), except for medicinal products included in the list of prescription medicines, to which safety features are not applied in a mandatory manner, approved by a central executive authority that establishes and implements public health</w:t>
      </w:r>
      <w:r w:rsidRPr="007A779D">
        <w:rPr>
          <w:spacing w:val="-12"/>
          <w:sz w:val="24"/>
        </w:rPr>
        <w:t xml:space="preserve"> </w:t>
      </w:r>
      <w:r w:rsidRPr="007A779D">
        <w:rPr>
          <w:sz w:val="24"/>
        </w:rPr>
        <w:t>policy;</w:t>
      </w:r>
    </w:p>
    <w:p w:rsidR="00FF7BDE" w:rsidRDefault="00A22A0C">
      <w:pPr>
        <w:pStyle w:val="a5"/>
        <w:numPr>
          <w:ilvl w:val="0"/>
          <w:numId w:val="118"/>
        </w:numPr>
        <w:tabs>
          <w:tab w:val="left" w:pos="881"/>
        </w:tabs>
        <w:spacing w:before="147" w:line="242" w:lineRule="auto"/>
        <w:ind w:right="307" w:firstLine="450"/>
        <w:rPr>
          <w:sz w:val="24"/>
        </w:rPr>
      </w:pPr>
      <w:r>
        <w:rPr>
          <w:sz w:val="24"/>
        </w:rPr>
        <w:t>available without prescription (over-the-counter medicines), included in the list of over-the- counter medicines, to which safety features are not applied in a mandatory manner, approved by a central executive authority that establishes and implements public health</w:t>
      </w:r>
      <w:r>
        <w:rPr>
          <w:spacing w:val="-7"/>
          <w:sz w:val="24"/>
        </w:rPr>
        <w:t xml:space="preserve"> </w:t>
      </w:r>
      <w:r>
        <w:rPr>
          <w:sz w:val="24"/>
        </w:rPr>
        <w:t>policy.</w:t>
      </w:r>
    </w:p>
    <w:p w:rsidR="00FF7BDE" w:rsidRDefault="00A22A0C">
      <w:pPr>
        <w:pStyle w:val="a3"/>
        <w:spacing w:before="144"/>
        <w:ind w:right="310"/>
      </w:pPr>
      <w:r>
        <w:t>The</w:t>
      </w:r>
      <w:r>
        <w:rPr>
          <w:spacing w:val="-9"/>
        </w:rPr>
        <w:t xml:space="preserve"> </w:t>
      </w:r>
      <w:r>
        <w:t>specified</w:t>
      </w:r>
      <w:r>
        <w:rPr>
          <w:spacing w:val="-4"/>
        </w:rPr>
        <w:t xml:space="preserve"> </w:t>
      </w:r>
      <w:r>
        <w:t>lists</w:t>
      </w:r>
      <w:r>
        <w:rPr>
          <w:spacing w:val="-6"/>
        </w:rPr>
        <w:t xml:space="preserve"> </w:t>
      </w:r>
      <w:r>
        <w:t>are</w:t>
      </w:r>
      <w:r>
        <w:rPr>
          <w:spacing w:val="-4"/>
        </w:rPr>
        <w:t xml:space="preserve"> </w:t>
      </w:r>
      <w:r>
        <w:t>approved</w:t>
      </w:r>
      <w:r>
        <w:rPr>
          <w:spacing w:val="-3"/>
        </w:rPr>
        <w:t xml:space="preserve"> </w:t>
      </w:r>
      <w:r>
        <w:t>given</w:t>
      </w:r>
      <w:r>
        <w:rPr>
          <w:spacing w:val="-3"/>
        </w:rPr>
        <w:t xml:space="preserve"> </w:t>
      </w:r>
      <w:r>
        <w:t>the</w:t>
      </w:r>
      <w:r>
        <w:rPr>
          <w:spacing w:val="-9"/>
        </w:rPr>
        <w:t xml:space="preserve"> </w:t>
      </w:r>
      <w:r>
        <w:t>existing</w:t>
      </w:r>
      <w:r>
        <w:rPr>
          <w:spacing w:val="-8"/>
        </w:rPr>
        <w:t xml:space="preserve"> </w:t>
      </w:r>
      <w:r>
        <w:t>or</w:t>
      </w:r>
      <w:r>
        <w:rPr>
          <w:spacing w:val="1"/>
        </w:rPr>
        <w:t xml:space="preserve"> </w:t>
      </w:r>
      <w:r>
        <w:t>potential</w:t>
      </w:r>
      <w:r>
        <w:rPr>
          <w:spacing w:val="-9"/>
        </w:rPr>
        <w:t xml:space="preserve"> </w:t>
      </w:r>
      <w:r>
        <w:t>risks</w:t>
      </w:r>
      <w:r>
        <w:rPr>
          <w:spacing w:val="-6"/>
        </w:rPr>
        <w:t xml:space="preserve"> </w:t>
      </w:r>
      <w:r>
        <w:t>of</w:t>
      </w:r>
      <w:r>
        <w:rPr>
          <w:spacing w:val="-7"/>
        </w:rPr>
        <w:t xml:space="preserve"> </w:t>
      </w:r>
      <w:r>
        <w:t>falsification</w:t>
      </w:r>
      <w:r>
        <w:rPr>
          <w:spacing w:val="-3"/>
        </w:rPr>
        <w:t xml:space="preserve"> </w:t>
      </w:r>
      <w:r>
        <w:t>of</w:t>
      </w:r>
      <w:r>
        <w:rPr>
          <w:spacing w:val="-2"/>
        </w:rPr>
        <w:t xml:space="preserve"> </w:t>
      </w:r>
      <w:r>
        <w:t>medicinal products, their categories, and are formed according to well-founded criteria, which include, in particular, the</w:t>
      </w:r>
      <w:r>
        <w:rPr>
          <w:spacing w:val="-3"/>
        </w:rPr>
        <w:t xml:space="preserve"> </w:t>
      </w:r>
      <w:r>
        <w:t>following:</w:t>
      </w:r>
    </w:p>
    <w:p w:rsidR="00FF7BDE" w:rsidRDefault="00A22A0C">
      <w:pPr>
        <w:pStyle w:val="a3"/>
        <w:spacing w:before="153"/>
        <w:ind w:left="610" w:firstLine="0"/>
        <w:jc w:val="left"/>
      </w:pPr>
      <w:r>
        <w:t>the price and sales volume of a certain medicinal product in Ukraine;</w:t>
      </w:r>
    </w:p>
    <w:p w:rsidR="00FF7BDE" w:rsidRDefault="00A22A0C">
      <w:pPr>
        <w:pStyle w:val="a3"/>
        <w:ind w:right="229"/>
        <w:jc w:val="left"/>
      </w:pPr>
      <w:r>
        <w:t>the number and frequency of previous cases of falsification of medicinal products in Ukraine or in other countries and the current dynamics of the number and frequency of such cases;</w:t>
      </w:r>
    </w:p>
    <w:p w:rsidR="00FF7BDE" w:rsidRDefault="00A22A0C">
      <w:pPr>
        <w:pStyle w:val="a3"/>
        <w:spacing w:before="148" w:line="369" w:lineRule="auto"/>
        <w:ind w:left="610" w:right="3295" w:firstLine="0"/>
        <w:jc w:val="left"/>
      </w:pPr>
      <w:r>
        <w:t>specific characteristics of the corresponding medicinal products; severity of medical conditions to be treated;</w:t>
      </w:r>
    </w:p>
    <w:p w:rsidR="00FF7BDE" w:rsidRDefault="00A22A0C">
      <w:pPr>
        <w:pStyle w:val="a3"/>
        <w:spacing w:before="6"/>
        <w:ind w:left="610" w:firstLine="0"/>
        <w:jc w:val="left"/>
      </w:pPr>
      <w:r>
        <w:t>other potential population health risks.</w:t>
      </w:r>
    </w:p>
    <w:p w:rsidR="00FF7BDE" w:rsidRDefault="00A22A0C" w:rsidP="00D92CDE">
      <w:pPr>
        <w:pStyle w:val="a5"/>
        <w:numPr>
          <w:ilvl w:val="0"/>
          <w:numId w:val="124"/>
        </w:numPr>
        <w:tabs>
          <w:tab w:val="left" w:pos="871"/>
        </w:tabs>
        <w:ind w:right="314" w:firstLine="407"/>
        <w:rPr>
          <w:sz w:val="24"/>
        </w:rPr>
      </w:pPr>
      <w:r>
        <w:rPr>
          <w:sz w:val="24"/>
        </w:rPr>
        <w:t xml:space="preserve">In order to prepare proposals for amending to </w:t>
      </w:r>
      <w:r>
        <w:rPr>
          <w:spacing w:val="3"/>
          <w:sz w:val="24"/>
        </w:rPr>
        <w:t xml:space="preserve">the </w:t>
      </w:r>
      <w:r>
        <w:rPr>
          <w:sz w:val="24"/>
        </w:rPr>
        <w:t>lists specified in this Article § 2, a state control</w:t>
      </w:r>
      <w:r>
        <w:rPr>
          <w:spacing w:val="-15"/>
          <w:sz w:val="24"/>
        </w:rPr>
        <w:t xml:space="preserve"> </w:t>
      </w:r>
      <w:r>
        <w:rPr>
          <w:sz w:val="24"/>
        </w:rPr>
        <w:t>authority,</w:t>
      </w:r>
      <w:r>
        <w:rPr>
          <w:spacing w:val="-8"/>
          <w:sz w:val="24"/>
        </w:rPr>
        <w:t xml:space="preserve"> </w:t>
      </w:r>
      <w:r>
        <w:rPr>
          <w:sz w:val="24"/>
        </w:rPr>
        <w:t>other</w:t>
      </w:r>
      <w:r>
        <w:rPr>
          <w:spacing w:val="-8"/>
          <w:sz w:val="24"/>
        </w:rPr>
        <w:t xml:space="preserve"> </w:t>
      </w:r>
      <w:r>
        <w:rPr>
          <w:sz w:val="24"/>
        </w:rPr>
        <w:t>authorized</w:t>
      </w:r>
      <w:r>
        <w:rPr>
          <w:spacing w:val="-14"/>
          <w:sz w:val="24"/>
        </w:rPr>
        <w:t xml:space="preserve"> </w:t>
      </w:r>
      <w:r>
        <w:rPr>
          <w:sz w:val="24"/>
        </w:rPr>
        <w:t>state</w:t>
      </w:r>
      <w:r>
        <w:rPr>
          <w:spacing w:val="-9"/>
          <w:sz w:val="24"/>
        </w:rPr>
        <w:t xml:space="preserve"> </w:t>
      </w:r>
      <w:r>
        <w:rPr>
          <w:sz w:val="24"/>
        </w:rPr>
        <w:t>authorities/persons</w:t>
      </w:r>
      <w:r>
        <w:rPr>
          <w:spacing w:val="-11"/>
          <w:sz w:val="24"/>
        </w:rPr>
        <w:t xml:space="preserve"> </w:t>
      </w:r>
      <w:r>
        <w:rPr>
          <w:sz w:val="24"/>
        </w:rPr>
        <w:t>in</w:t>
      </w:r>
      <w:r>
        <w:rPr>
          <w:spacing w:val="-13"/>
          <w:sz w:val="24"/>
        </w:rPr>
        <w:t xml:space="preserve"> </w:t>
      </w:r>
      <w:r>
        <w:rPr>
          <w:sz w:val="24"/>
        </w:rPr>
        <w:t>accordance</w:t>
      </w:r>
      <w:r>
        <w:rPr>
          <w:spacing w:val="-14"/>
          <w:sz w:val="24"/>
        </w:rPr>
        <w:t xml:space="preserve"> </w:t>
      </w:r>
      <w:r>
        <w:rPr>
          <w:sz w:val="24"/>
        </w:rPr>
        <w:t>with</w:t>
      </w:r>
      <w:r>
        <w:rPr>
          <w:spacing w:val="-14"/>
          <w:sz w:val="24"/>
        </w:rPr>
        <w:t xml:space="preserve"> </w:t>
      </w:r>
      <w:r>
        <w:rPr>
          <w:sz w:val="24"/>
        </w:rPr>
        <w:t>the</w:t>
      </w:r>
      <w:r>
        <w:rPr>
          <w:spacing w:val="-9"/>
          <w:sz w:val="24"/>
        </w:rPr>
        <w:t xml:space="preserve"> </w:t>
      </w:r>
      <w:r>
        <w:rPr>
          <w:sz w:val="24"/>
        </w:rPr>
        <w:t>law,</w:t>
      </w:r>
      <w:r>
        <w:rPr>
          <w:spacing w:val="-13"/>
          <w:sz w:val="24"/>
        </w:rPr>
        <w:t xml:space="preserve"> </w:t>
      </w:r>
      <w:r>
        <w:rPr>
          <w:sz w:val="24"/>
        </w:rPr>
        <w:t>the</w:t>
      </w:r>
      <w:r>
        <w:rPr>
          <w:spacing w:val="-14"/>
          <w:sz w:val="24"/>
        </w:rPr>
        <w:t xml:space="preserve"> </w:t>
      </w:r>
      <w:r>
        <w:rPr>
          <w:sz w:val="24"/>
        </w:rPr>
        <w:t>marketing authorization holders inform a central executive authority that establishes and implements public health policy on over-the-counter medicines, in respect of which the facts of falsification have been established or which are/are not at risk of falsification in accordance with the criteria established by this Law.</w:t>
      </w:r>
    </w:p>
    <w:p w:rsidR="00FF7BDE" w:rsidRDefault="00A22A0C" w:rsidP="00D92CDE">
      <w:pPr>
        <w:pStyle w:val="a5"/>
        <w:numPr>
          <w:ilvl w:val="0"/>
          <w:numId w:val="124"/>
        </w:numPr>
        <w:tabs>
          <w:tab w:val="left" w:pos="846"/>
        </w:tabs>
        <w:ind w:right="313" w:firstLine="450"/>
        <w:rPr>
          <w:sz w:val="24"/>
        </w:rPr>
      </w:pPr>
      <w:r>
        <w:rPr>
          <w:sz w:val="24"/>
        </w:rPr>
        <w:t>The</w:t>
      </w:r>
      <w:r>
        <w:rPr>
          <w:spacing w:val="-9"/>
          <w:sz w:val="24"/>
        </w:rPr>
        <w:t xml:space="preserve"> </w:t>
      </w:r>
      <w:r>
        <w:rPr>
          <w:sz w:val="24"/>
        </w:rPr>
        <w:t>regulation</w:t>
      </w:r>
      <w:r>
        <w:rPr>
          <w:spacing w:val="-7"/>
          <w:sz w:val="24"/>
        </w:rPr>
        <w:t xml:space="preserve"> </w:t>
      </w:r>
      <w:r>
        <w:rPr>
          <w:sz w:val="24"/>
        </w:rPr>
        <w:t>on</w:t>
      </w:r>
      <w:r>
        <w:rPr>
          <w:spacing w:val="-2"/>
          <w:sz w:val="24"/>
        </w:rPr>
        <w:t xml:space="preserve"> </w:t>
      </w:r>
      <w:r>
        <w:rPr>
          <w:sz w:val="24"/>
        </w:rPr>
        <w:t>the</w:t>
      </w:r>
      <w:r>
        <w:rPr>
          <w:spacing w:val="-4"/>
          <w:sz w:val="24"/>
        </w:rPr>
        <w:t xml:space="preserve"> </w:t>
      </w:r>
      <w:r>
        <w:rPr>
          <w:sz w:val="24"/>
        </w:rPr>
        <w:t>national</w:t>
      </w:r>
      <w:r>
        <w:rPr>
          <w:spacing w:val="-3"/>
          <w:sz w:val="24"/>
        </w:rPr>
        <w:t xml:space="preserve"> </w:t>
      </w:r>
      <w:r>
        <w:rPr>
          <w:sz w:val="24"/>
        </w:rPr>
        <w:t>verification</w:t>
      </w:r>
      <w:r>
        <w:rPr>
          <w:spacing w:val="-3"/>
          <w:sz w:val="24"/>
        </w:rPr>
        <w:t xml:space="preserve"> </w:t>
      </w:r>
      <w:r>
        <w:rPr>
          <w:sz w:val="24"/>
        </w:rPr>
        <w:t>system</w:t>
      </w:r>
      <w:r>
        <w:rPr>
          <w:spacing w:val="-3"/>
          <w:sz w:val="24"/>
        </w:rPr>
        <w:t xml:space="preserve"> </w:t>
      </w:r>
      <w:r>
        <w:rPr>
          <w:sz w:val="24"/>
        </w:rPr>
        <w:t>of</w:t>
      </w:r>
      <w:r>
        <w:rPr>
          <w:spacing w:val="-6"/>
          <w:sz w:val="24"/>
        </w:rPr>
        <w:t xml:space="preserve"> </w:t>
      </w:r>
      <w:r>
        <w:rPr>
          <w:sz w:val="24"/>
        </w:rPr>
        <w:t>medicinal</w:t>
      </w:r>
      <w:r>
        <w:rPr>
          <w:spacing w:val="-9"/>
          <w:sz w:val="24"/>
        </w:rPr>
        <w:t xml:space="preserve"> </w:t>
      </w:r>
      <w:r>
        <w:rPr>
          <w:sz w:val="24"/>
        </w:rPr>
        <w:t>products</w:t>
      </w:r>
      <w:r>
        <w:rPr>
          <w:spacing w:val="-5"/>
          <w:sz w:val="24"/>
        </w:rPr>
        <w:t xml:space="preserve"> </w:t>
      </w:r>
      <w:r>
        <w:rPr>
          <w:sz w:val="24"/>
        </w:rPr>
        <w:t>shall</w:t>
      </w:r>
      <w:r>
        <w:rPr>
          <w:spacing w:val="-3"/>
          <w:sz w:val="24"/>
        </w:rPr>
        <w:t xml:space="preserve"> </w:t>
      </w:r>
      <w:r>
        <w:rPr>
          <w:sz w:val="24"/>
        </w:rPr>
        <w:t>be</w:t>
      </w:r>
      <w:r>
        <w:rPr>
          <w:spacing w:val="-4"/>
          <w:sz w:val="24"/>
        </w:rPr>
        <w:t xml:space="preserve"> </w:t>
      </w:r>
      <w:r>
        <w:rPr>
          <w:sz w:val="24"/>
        </w:rPr>
        <w:t>approved</w:t>
      </w:r>
      <w:r>
        <w:rPr>
          <w:spacing w:val="-7"/>
          <w:sz w:val="24"/>
        </w:rPr>
        <w:t xml:space="preserve"> </w:t>
      </w:r>
      <w:r>
        <w:rPr>
          <w:sz w:val="24"/>
        </w:rPr>
        <w:t>by the</w:t>
      </w:r>
      <w:r>
        <w:rPr>
          <w:spacing w:val="-9"/>
          <w:sz w:val="24"/>
        </w:rPr>
        <w:t xml:space="preserve"> </w:t>
      </w:r>
      <w:r>
        <w:rPr>
          <w:sz w:val="24"/>
        </w:rPr>
        <w:t>Cabinet</w:t>
      </w:r>
      <w:r>
        <w:rPr>
          <w:spacing w:val="-8"/>
          <w:sz w:val="24"/>
        </w:rPr>
        <w:t xml:space="preserve"> </w:t>
      </w:r>
      <w:r>
        <w:rPr>
          <w:sz w:val="24"/>
        </w:rPr>
        <w:t>of</w:t>
      </w:r>
      <w:r>
        <w:rPr>
          <w:spacing w:val="-3"/>
          <w:sz w:val="24"/>
        </w:rPr>
        <w:t xml:space="preserve"> </w:t>
      </w:r>
      <w:r>
        <w:rPr>
          <w:sz w:val="24"/>
        </w:rPr>
        <w:t>Ministers</w:t>
      </w:r>
      <w:r>
        <w:rPr>
          <w:spacing w:val="-6"/>
          <w:sz w:val="24"/>
        </w:rPr>
        <w:t xml:space="preserve"> </w:t>
      </w:r>
      <w:r>
        <w:rPr>
          <w:sz w:val="24"/>
        </w:rPr>
        <w:t>of</w:t>
      </w:r>
      <w:r>
        <w:rPr>
          <w:spacing w:val="-6"/>
          <w:sz w:val="24"/>
        </w:rPr>
        <w:t xml:space="preserve"> </w:t>
      </w:r>
      <w:r>
        <w:rPr>
          <w:sz w:val="24"/>
        </w:rPr>
        <w:t>Ukraine</w:t>
      </w:r>
      <w:r>
        <w:rPr>
          <w:spacing w:val="-4"/>
          <w:sz w:val="24"/>
        </w:rPr>
        <w:t xml:space="preserve"> </w:t>
      </w:r>
      <w:r>
        <w:rPr>
          <w:sz w:val="24"/>
        </w:rPr>
        <w:t>and</w:t>
      </w:r>
      <w:r>
        <w:rPr>
          <w:spacing w:val="-7"/>
          <w:sz w:val="24"/>
        </w:rPr>
        <w:t xml:space="preserve"> </w:t>
      </w:r>
      <w:r>
        <w:rPr>
          <w:sz w:val="24"/>
        </w:rPr>
        <w:t>defines,</w:t>
      </w:r>
      <w:r>
        <w:rPr>
          <w:spacing w:val="-8"/>
          <w:sz w:val="24"/>
        </w:rPr>
        <w:t xml:space="preserve"> </w:t>
      </w:r>
      <w:r>
        <w:rPr>
          <w:sz w:val="24"/>
        </w:rPr>
        <w:t>in</w:t>
      </w:r>
      <w:r>
        <w:rPr>
          <w:spacing w:val="-7"/>
          <w:sz w:val="24"/>
        </w:rPr>
        <w:t xml:space="preserve"> </w:t>
      </w:r>
      <w:r>
        <w:rPr>
          <w:sz w:val="24"/>
        </w:rPr>
        <w:t>particular,</w:t>
      </w:r>
      <w:r>
        <w:rPr>
          <w:spacing w:val="-7"/>
          <w:sz w:val="24"/>
        </w:rPr>
        <w:t xml:space="preserve"> </w:t>
      </w:r>
      <w:r>
        <w:rPr>
          <w:sz w:val="24"/>
        </w:rPr>
        <w:t>the</w:t>
      </w:r>
      <w:r>
        <w:rPr>
          <w:spacing w:val="-8"/>
          <w:sz w:val="24"/>
        </w:rPr>
        <w:t xml:space="preserve"> </w:t>
      </w:r>
      <w:r>
        <w:rPr>
          <w:sz w:val="24"/>
        </w:rPr>
        <w:t>procedure</w:t>
      </w:r>
      <w:r>
        <w:rPr>
          <w:spacing w:val="-9"/>
          <w:sz w:val="24"/>
        </w:rPr>
        <w:t xml:space="preserve"> </w:t>
      </w:r>
      <w:r>
        <w:rPr>
          <w:sz w:val="24"/>
        </w:rPr>
        <w:t>for</w:t>
      </w:r>
      <w:r>
        <w:rPr>
          <w:spacing w:val="-1"/>
          <w:sz w:val="24"/>
        </w:rPr>
        <w:t xml:space="preserve"> </w:t>
      </w:r>
      <w:r>
        <w:rPr>
          <w:sz w:val="24"/>
        </w:rPr>
        <w:t>entering,</w:t>
      </w:r>
      <w:r>
        <w:rPr>
          <w:spacing w:val="-8"/>
          <w:sz w:val="24"/>
        </w:rPr>
        <w:t xml:space="preserve"> </w:t>
      </w:r>
      <w:r>
        <w:rPr>
          <w:sz w:val="24"/>
        </w:rPr>
        <w:t>processing, storing,</w:t>
      </w:r>
      <w:r>
        <w:rPr>
          <w:spacing w:val="-15"/>
          <w:sz w:val="24"/>
        </w:rPr>
        <w:t xml:space="preserve"> </w:t>
      </w:r>
      <w:r>
        <w:rPr>
          <w:sz w:val="24"/>
        </w:rPr>
        <w:t>protecting,</w:t>
      </w:r>
      <w:r>
        <w:rPr>
          <w:spacing w:val="-9"/>
          <w:sz w:val="24"/>
        </w:rPr>
        <w:t xml:space="preserve"> </w:t>
      </w:r>
      <w:r>
        <w:rPr>
          <w:sz w:val="24"/>
        </w:rPr>
        <w:t>accounting,</w:t>
      </w:r>
      <w:r>
        <w:rPr>
          <w:spacing w:val="-10"/>
          <w:sz w:val="24"/>
        </w:rPr>
        <w:t xml:space="preserve"> </w:t>
      </w:r>
      <w:r>
        <w:rPr>
          <w:sz w:val="24"/>
        </w:rPr>
        <w:t>providing</w:t>
      </w:r>
      <w:r>
        <w:rPr>
          <w:spacing w:val="-9"/>
          <w:sz w:val="24"/>
        </w:rPr>
        <w:t xml:space="preserve"> </w:t>
      </w:r>
      <w:r>
        <w:rPr>
          <w:sz w:val="24"/>
        </w:rPr>
        <w:t>and</w:t>
      </w:r>
      <w:r>
        <w:rPr>
          <w:spacing w:val="-9"/>
          <w:sz w:val="24"/>
        </w:rPr>
        <w:t xml:space="preserve"> </w:t>
      </w:r>
      <w:r>
        <w:rPr>
          <w:sz w:val="24"/>
        </w:rPr>
        <w:t>exchanging</w:t>
      </w:r>
      <w:r>
        <w:rPr>
          <w:spacing w:val="-15"/>
          <w:sz w:val="24"/>
        </w:rPr>
        <w:t xml:space="preserve"> </w:t>
      </w:r>
      <w:r>
        <w:rPr>
          <w:sz w:val="24"/>
        </w:rPr>
        <w:t>information,</w:t>
      </w:r>
      <w:r>
        <w:rPr>
          <w:spacing w:val="-9"/>
          <w:sz w:val="24"/>
        </w:rPr>
        <w:t xml:space="preserve"> </w:t>
      </w:r>
      <w:r>
        <w:rPr>
          <w:sz w:val="24"/>
        </w:rPr>
        <w:t>interaction</w:t>
      </w:r>
      <w:r>
        <w:rPr>
          <w:spacing w:val="-14"/>
          <w:sz w:val="24"/>
        </w:rPr>
        <w:t xml:space="preserve"> </w:t>
      </w:r>
      <w:r>
        <w:rPr>
          <w:sz w:val="24"/>
        </w:rPr>
        <w:t>of</w:t>
      </w:r>
      <w:r>
        <w:rPr>
          <w:spacing w:val="-10"/>
          <w:sz w:val="24"/>
        </w:rPr>
        <w:t xml:space="preserve"> </w:t>
      </w:r>
      <w:r>
        <w:rPr>
          <w:sz w:val="24"/>
        </w:rPr>
        <w:t>the</w:t>
      </w:r>
      <w:r>
        <w:rPr>
          <w:spacing w:val="-10"/>
          <w:sz w:val="24"/>
        </w:rPr>
        <w:t xml:space="preserve"> </w:t>
      </w:r>
      <w:r>
        <w:rPr>
          <w:sz w:val="24"/>
        </w:rPr>
        <w:t>system</w:t>
      </w:r>
      <w:r>
        <w:rPr>
          <w:spacing w:val="-10"/>
          <w:sz w:val="24"/>
        </w:rPr>
        <w:t xml:space="preserve"> </w:t>
      </w:r>
      <w:r>
        <w:rPr>
          <w:sz w:val="24"/>
        </w:rPr>
        <w:t>with other information systems, registers, databases/repositories, as well as the implementation of using the system for checking and deactivating safety features specified in Clause 1 of this Article §</w:t>
      </w:r>
      <w:r>
        <w:rPr>
          <w:spacing w:val="-13"/>
          <w:sz w:val="24"/>
        </w:rPr>
        <w:t xml:space="preserve"> </w:t>
      </w:r>
      <w:r>
        <w:rPr>
          <w:sz w:val="24"/>
        </w:rPr>
        <w:t>1.</w:t>
      </w:r>
    </w:p>
    <w:p w:rsidR="00FF7BDE" w:rsidRDefault="00A22A0C" w:rsidP="00D92CDE">
      <w:pPr>
        <w:pStyle w:val="a5"/>
        <w:numPr>
          <w:ilvl w:val="0"/>
          <w:numId w:val="124"/>
        </w:numPr>
        <w:tabs>
          <w:tab w:val="left" w:pos="876"/>
        </w:tabs>
        <w:spacing w:before="151"/>
        <w:ind w:right="306" w:firstLine="450"/>
        <w:rPr>
          <w:sz w:val="24"/>
        </w:rPr>
      </w:pPr>
      <w:r>
        <w:rPr>
          <w:sz w:val="24"/>
        </w:rPr>
        <w:t>Legal entities and individuals who conduct economic activities in the manufacture, import (except for APIs), wholesale, retail trade, including distance selling, disposal and/or destruction of medicinal</w:t>
      </w:r>
      <w:r>
        <w:rPr>
          <w:spacing w:val="-10"/>
          <w:sz w:val="24"/>
        </w:rPr>
        <w:t xml:space="preserve"> </w:t>
      </w:r>
      <w:r>
        <w:rPr>
          <w:sz w:val="24"/>
        </w:rPr>
        <w:t>products,</w:t>
      </w:r>
      <w:r>
        <w:rPr>
          <w:spacing w:val="-8"/>
          <w:sz w:val="24"/>
        </w:rPr>
        <w:t xml:space="preserve"> </w:t>
      </w:r>
      <w:r>
        <w:rPr>
          <w:sz w:val="24"/>
        </w:rPr>
        <w:t>ensure</w:t>
      </w:r>
      <w:r>
        <w:rPr>
          <w:spacing w:val="-10"/>
          <w:sz w:val="24"/>
        </w:rPr>
        <w:t xml:space="preserve"> </w:t>
      </w:r>
      <w:r>
        <w:rPr>
          <w:sz w:val="24"/>
        </w:rPr>
        <w:t>the</w:t>
      </w:r>
      <w:r>
        <w:rPr>
          <w:spacing w:val="-9"/>
          <w:sz w:val="24"/>
        </w:rPr>
        <w:t xml:space="preserve"> </w:t>
      </w:r>
      <w:r>
        <w:rPr>
          <w:sz w:val="24"/>
        </w:rPr>
        <w:t>entry</w:t>
      </w:r>
      <w:r>
        <w:rPr>
          <w:spacing w:val="-8"/>
          <w:sz w:val="24"/>
        </w:rPr>
        <w:t xml:space="preserve"> </w:t>
      </w:r>
      <w:r>
        <w:rPr>
          <w:sz w:val="24"/>
        </w:rPr>
        <w:t>of</w:t>
      </w:r>
      <w:r>
        <w:rPr>
          <w:spacing w:val="-7"/>
          <w:sz w:val="24"/>
        </w:rPr>
        <w:t xml:space="preserve"> </w:t>
      </w:r>
      <w:r>
        <w:rPr>
          <w:sz w:val="24"/>
        </w:rPr>
        <w:t>information</w:t>
      </w:r>
      <w:r>
        <w:rPr>
          <w:spacing w:val="-8"/>
          <w:sz w:val="24"/>
        </w:rPr>
        <w:t xml:space="preserve"> </w:t>
      </w:r>
      <w:r>
        <w:rPr>
          <w:sz w:val="24"/>
        </w:rPr>
        <w:t>into</w:t>
      </w:r>
      <w:r>
        <w:rPr>
          <w:spacing w:val="-9"/>
          <w:sz w:val="24"/>
        </w:rPr>
        <w:t xml:space="preserve"> </w:t>
      </w:r>
      <w:r>
        <w:rPr>
          <w:sz w:val="24"/>
        </w:rPr>
        <w:t>the</w:t>
      </w:r>
      <w:r>
        <w:rPr>
          <w:spacing w:val="-9"/>
          <w:sz w:val="24"/>
        </w:rPr>
        <w:t xml:space="preserve"> </w:t>
      </w:r>
      <w:r>
        <w:rPr>
          <w:sz w:val="24"/>
        </w:rPr>
        <w:t>national</w:t>
      </w:r>
      <w:r>
        <w:rPr>
          <w:spacing w:val="-10"/>
          <w:sz w:val="24"/>
        </w:rPr>
        <w:t xml:space="preserve"> </w:t>
      </w:r>
      <w:r>
        <w:rPr>
          <w:sz w:val="24"/>
        </w:rPr>
        <w:t>verification</w:t>
      </w:r>
      <w:r>
        <w:rPr>
          <w:spacing w:val="-8"/>
          <w:sz w:val="24"/>
        </w:rPr>
        <w:t xml:space="preserve"> </w:t>
      </w:r>
      <w:r>
        <w:rPr>
          <w:sz w:val="24"/>
        </w:rPr>
        <w:t>system</w:t>
      </w:r>
      <w:r>
        <w:rPr>
          <w:spacing w:val="-9"/>
          <w:sz w:val="24"/>
        </w:rPr>
        <w:t xml:space="preserve"> </w:t>
      </w:r>
      <w:r>
        <w:rPr>
          <w:sz w:val="24"/>
        </w:rPr>
        <w:t>of</w:t>
      </w:r>
      <w:r>
        <w:rPr>
          <w:spacing w:val="-8"/>
          <w:sz w:val="24"/>
        </w:rPr>
        <w:t xml:space="preserve"> </w:t>
      </w:r>
      <w:r>
        <w:rPr>
          <w:sz w:val="24"/>
        </w:rPr>
        <w:t>medicinal products, implementation of other necessary actions in the order and scope determined by the regulation on the national verification system of medicinal</w:t>
      </w:r>
      <w:r>
        <w:rPr>
          <w:spacing w:val="-7"/>
          <w:sz w:val="24"/>
        </w:rPr>
        <w:t xml:space="preserve"> </w:t>
      </w:r>
      <w:r>
        <w:rPr>
          <w:sz w:val="24"/>
        </w:rPr>
        <w:t>products.</w:t>
      </w:r>
    </w:p>
    <w:p w:rsidR="00FF7BDE" w:rsidRDefault="00A22A0C" w:rsidP="00D92CDE">
      <w:pPr>
        <w:pStyle w:val="a5"/>
        <w:numPr>
          <w:ilvl w:val="0"/>
          <w:numId w:val="124"/>
        </w:numPr>
        <w:tabs>
          <w:tab w:val="left" w:pos="976"/>
        </w:tabs>
        <w:spacing w:before="151"/>
        <w:ind w:right="311" w:firstLine="450"/>
        <w:rPr>
          <w:sz w:val="24"/>
        </w:rPr>
      </w:pPr>
      <w:r>
        <w:rPr>
          <w:sz w:val="24"/>
        </w:rPr>
        <w:t>Public authorities, local government authorities, state enterprises, institutions and organizations, their officials, for the purpose and within their powers, have the right to receive and use information from the national verification system of medicinal products in electronic form in accordance with the provision on the national verification system of medicinal products exclusively in cases of:</w:t>
      </w:r>
    </w:p>
    <w:p w:rsidR="00FF7BDE" w:rsidRDefault="00A22A0C">
      <w:pPr>
        <w:pStyle w:val="a5"/>
        <w:numPr>
          <w:ilvl w:val="0"/>
          <w:numId w:val="117"/>
        </w:numPr>
        <w:tabs>
          <w:tab w:val="left" w:pos="871"/>
        </w:tabs>
        <w:spacing w:before="150"/>
        <w:ind w:hanging="261"/>
        <w:rPr>
          <w:sz w:val="24"/>
        </w:rPr>
      </w:pPr>
      <w:r>
        <w:rPr>
          <w:sz w:val="24"/>
        </w:rPr>
        <w:t>prevention and combating falsification of medicinal</w:t>
      </w:r>
      <w:r>
        <w:rPr>
          <w:spacing w:val="3"/>
          <w:sz w:val="24"/>
        </w:rPr>
        <w:t xml:space="preserve"> </w:t>
      </w:r>
      <w:r>
        <w:rPr>
          <w:sz w:val="24"/>
        </w:rPr>
        <w:t>products;</w:t>
      </w:r>
    </w:p>
    <w:p w:rsidR="00FF7BDE" w:rsidRDefault="00A22A0C">
      <w:pPr>
        <w:pStyle w:val="a5"/>
        <w:numPr>
          <w:ilvl w:val="0"/>
          <w:numId w:val="117"/>
        </w:numPr>
        <w:tabs>
          <w:tab w:val="left" w:pos="886"/>
        </w:tabs>
        <w:ind w:left="160" w:right="316" w:firstLine="450"/>
        <w:rPr>
          <w:sz w:val="24"/>
        </w:rPr>
      </w:pPr>
      <w:r>
        <w:rPr>
          <w:sz w:val="24"/>
        </w:rPr>
        <w:t>procurement and/or full or partial reimbursement of the costs of medicinal products at state expense;</w:t>
      </w:r>
    </w:p>
    <w:p w:rsidR="00FF7BDE" w:rsidRDefault="00A22A0C">
      <w:pPr>
        <w:pStyle w:val="a5"/>
        <w:numPr>
          <w:ilvl w:val="0"/>
          <w:numId w:val="117"/>
        </w:numPr>
        <w:tabs>
          <w:tab w:val="left" w:pos="871"/>
        </w:tabs>
        <w:spacing w:before="148"/>
        <w:ind w:hanging="261"/>
        <w:rPr>
          <w:sz w:val="24"/>
        </w:rPr>
      </w:pPr>
      <w:r>
        <w:rPr>
          <w:sz w:val="24"/>
        </w:rPr>
        <w:t>pharmacovigilance;</w:t>
      </w:r>
    </w:p>
    <w:p w:rsidR="00FF7BDE" w:rsidRDefault="00A22A0C">
      <w:pPr>
        <w:pStyle w:val="a5"/>
        <w:numPr>
          <w:ilvl w:val="0"/>
          <w:numId w:val="117"/>
        </w:numPr>
        <w:tabs>
          <w:tab w:val="left" w:pos="871"/>
        </w:tabs>
        <w:spacing w:before="155"/>
        <w:ind w:hanging="261"/>
        <w:rPr>
          <w:sz w:val="24"/>
        </w:rPr>
      </w:pPr>
      <w:proofErr w:type="spellStart"/>
      <w:r>
        <w:rPr>
          <w:sz w:val="24"/>
        </w:rPr>
        <w:t>pharmacoepidemiology</w:t>
      </w:r>
      <w:proofErr w:type="spellEnd"/>
      <w:r>
        <w:rPr>
          <w:sz w:val="24"/>
        </w:rPr>
        <w:t>.</w:t>
      </w:r>
    </w:p>
    <w:p w:rsidR="00FF7BDE" w:rsidRDefault="00A22A0C" w:rsidP="00D92CDE">
      <w:pPr>
        <w:pStyle w:val="a5"/>
        <w:numPr>
          <w:ilvl w:val="0"/>
          <w:numId w:val="124"/>
        </w:numPr>
        <w:tabs>
          <w:tab w:val="left" w:pos="851"/>
        </w:tabs>
        <w:ind w:left="851" w:hanging="241"/>
        <w:rPr>
          <w:sz w:val="24"/>
        </w:rPr>
      </w:pPr>
      <w:r>
        <w:rPr>
          <w:sz w:val="24"/>
        </w:rPr>
        <w:t>Individuals and legal entities shall be legally responsible</w:t>
      </w:r>
      <w:r>
        <w:rPr>
          <w:spacing w:val="-4"/>
          <w:sz w:val="24"/>
        </w:rPr>
        <w:t xml:space="preserve"> </w:t>
      </w:r>
      <w:r>
        <w:rPr>
          <w:sz w:val="24"/>
        </w:rPr>
        <w:t>for:</w:t>
      </w:r>
    </w:p>
    <w:p w:rsidR="007A779D" w:rsidRDefault="00A22A0C" w:rsidP="00A04D50">
      <w:pPr>
        <w:pStyle w:val="a5"/>
        <w:numPr>
          <w:ilvl w:val="0"/>
          <w:numId w:val="116"/>
        </w:numPr>
        <w:tabs>
          <w:tab w:val="left" w:pos="876"/>
        </w:tabs>
        <w:spacing w:before="76"/>
        <w:ind w:left="160" w:right="307" w:firstLine="450"/>
        <w:rPr>
          <w:sz w:val="24"/>
        </w:rPr>
      </w:pPr>
      <w:r w:rsidRPr="007A779D">
        <w:rPr>
          <w:sz w:val="24"/>
        </w:rPr>
        <w:t>entering misinformation into the national verification system of medicinal</w:t>
      </w:r>
      <w:r w:rsidRPr="007A779D">
        <w:rPr>
          <w:spacing w:val="-8"/>
          <w:sz w:val="24"/>
        </w:rPr>
        <w:t xml:space="preserve"> </w:t>
      </w:r>
      <w:r w:rsidRPr="007A779D">
        <w:rPr>
          <w:sz w:val="24"/>
        </w:rPr>
        <w:t>products;</w:t>
      </w:r>
    </w:p>
    <w:p w:rsidR="00FF7BDE" w:rsidRPr="007A779D" w:rsidRDefault="00A22A0C" w:rsidP="00A04D50">
      <w:pPr>
        <w:pStyle w:val="a5"/>
        <w:numPr>
          <w:ilvl w:val="0"/>
          <w:numId w:val="116"/>
        </w:numPr>
        <w:tabs>
          <w:tab w:val="left" w:pos="876"/>
        </w:tabs>
        <w:spacing w:before="76"/>
        <w:ind w:left="160" w:right="307" w:firstLine="450"/>
        <w:rPr>
          <w:sz w:val="24"/>
        </w:rPr>
      </w:pPr>
      <w:r w:rsidRPr="007A779D">
        <w:rPr>
          <w:sz w:val="24"/>
        </w:rPr>
        <w:t xml:space="preserve">failure to enter information into the national verification system of medicinal products in </w:t>
      </w:r>
      <w:r w:rsidRPr="007A779D">
        <w:rPr>
          <w:spacing w:val="2"/>
          <w:sz w:val="24"/>
        </w:rPr>
        <w:t xml:space="preserve">the </w:t>
      </w:r>
      <w:r w:rsidRPr="007A779D">
        <w:rPr>
          <w:sz w:val="24"/>
        </w:rPr>
        <w:t>cases provided for by law and/or violation of the terms for its</w:t>
      </w:r>
      <w:r w:rsidRPr="007A779D">
        <w:rPr>
          <w:spacing w:val="1"/>
          <w:sz w:val="24"/>
        </w:rPr>
        <w:t xml:space="preserve"> </w:t>
      </w:r>
      <w:r w:rsidRPr="007A779D">
        <w:rPr>
          <w:sz w:val="24"/>
        </w:rPr>
        <w:t>entry;</w:t>
      </w:r>
    </w:p>
    <w:p w:rsidR="00FF7BDE" w:rsidRDefault="00A22A0C">
      <w:pPr>
        <w:pStyle w:val="a5"/>
        <w:numPr>
          <w:ilvl w:val="0"/>
          <w:numId w:val="116"/>
        </w:numPr>
        <w:tabs>
          <w:tab w:val="left" w:pos="886"/>
        </w:tabs>
        <w:spacing w:before="148"/>
        <w:ind w:left="160" w:right="309" w:firstLine="450"/>
        <w:rPr>
          <w:sz w:val="24"/>
        </w:rPr>
      </w:pPr>
      <w:r>
        <w:rPr>
          <w:sz w:val="24"/>
        </w:rPr>
        <w:t>manufacture, import (except for APIs) of medicinal products, wholesale and/or retail trade, including distance selling, of medicinal products without applying the safety features provided by this</w:t>
      </w:r>
      <w:r>
        <w:rPr>
          <w:spacing w:val="-6"/>
          <w:sz w:val="24"/>
        </w:rPr>
        <w:t xml:space="preserve"> </w:t>
      </w:r>
      <w:r>
        <w:rPr>
          <w:sz w:val="24"/>
        </w:rPr>
        <w:t>Law</w:t>
      </w:r>
      <w:r>
        <w:rPr>
          <w:spacing w:val="-5"/>
          <w:sz w:val="24"/>
        </w:rPr>
        <w:t xml:space="preserve"> </w:t>
      </w:r>
      <w:r>
        <w:rPr>
          <w:sz w:val="24"/>
        </w:rPr>
        <w:t>to</w:t>
      </w:r>
      <w:r>
        <w:rPr>
          <w:spacing w:val="-3"/>
          <w:sz w:val="24"/>
        </w:rPr>
        <w:t xml:space="preserve"> </w:t>
      </w:r>
      <w:r>
        <w:rPr>
          <w:sz w:val="24"/>
        </w:rPr>
        <w:t>their</w:t>
      </w:r>
      <w:r>
        <w:rPr>
          <w:spacing w:val="-7"/>
          <w:sz w:val="24"/>
        </w:rPr>
        <w:t xml:space="preserve"> </w:t>
      </w:r>
      <w:r>
        <w:rPr>
          <w:sz w:val="24"/>
        </w:rPr>
        <w:t>packaging,</w:t>
      </w:r>
      <w:r>
        <w:rPr>
          <w:spacing w:val="-8"/>
          <w:sz w:val="24"/>
        </w:rPr>
        <w:t xml:space="preserve"> </w:t>
      </w:r>
      <w:r>
        <w:rPr>
          <w:sz w:val="24"/>
        </w:rPr>
        <w:t>or</w:t>
      </w:r>
      <w:r>
        <w:rPr>
          <w:spacing w:val="-6"/>
          <w:sz w:val="24"/>
        </w:rPr>
        <w:t xml:space="preserve"> </w:t>
      </w:r>
      <w:r>
        <w:rPr>
          <w:sz w:val="24"/>
        </w:rPr>
        <w:t>with</w:t>
      </w:r>
      <w:r>
        <w:rPr>
          <w:spacing w:val="-8"/>
          <w:sz w:val="24"/>
        </w:rPr>
        <w:t xml:space="preserve"> </w:t>
      </w:r>
      <w:r>
        <w:rPr>
          <w:sz w:val="24"/>
        </w:rPr>
        <w:t>violation</w:t>
      </w:r>
      <w:r>
        <w:rPr>
          <w:spacing w:val="-7"/>
          <w:sz w:val="24"/>
        </w:rPr>
        <w:t xml:space="preserve"> </w:t>
      </w:r>
      <w:r>
        <w:rPr>
          <w:sz w:val="24"/>
        </w:rPr>
        <w:t>of</w:t>
      </w:r>
      <w:r>
        <w:rPr>
          <w:spacing w:val="-7"/>
          <w:sz w:val="24"/>
        </w:rPr>
        <w:t xml:space="preserve"> </w:t>
      </w:r>
      <w:r>
        <w:rPr>
          <w:sz w:val="24"/>
        </w:rPr>
        <w:t>the</w:t>
      </w:r>
      <w:r>
        <w:rPr>
          <w:spacing w:val="-8"/>
          <w:sz w:val="24"/>
        </w:rPr>
        <w:t xml:space="preserve"> </w:t>
      </w:r>
      <w:r>
        <w:rPr>
          <w:sz w:val="24"/>
        </w:rPr>
        <w:t>procedure</w:t>
      </w:r>
      <w:r>
        <w:rPr>
          <w:spacing w:val="-9"/>
          <w:sz w:val="24"/>
        </w:rPr>
        <w:t xml:space="preserve"> </w:t>
      </w:r>
      <w:r>
        <w:rPr>
          <w:sz w:val="24"/>
        </w:rPr>
        <w:t>for</w:t>
      </w:r>
      <w:r>
        <w:rPr>
          <w:spacing w:val="-1"/>
          <w:sz w:val="24"/>
        </w:rPr>
        <w:t xml:space="preserve"> </w:t>
      </w:r>
      <w:r>
        <w:rPr>
          <w:sz w:val="24"/>
        </w:rPr>
        <w:t>applying,</w:t>
      </w:r>
      <w:r>
        <w:rPr>
          <w:spacing w:val="-2"/>
          <w:sz w:val="24"/>
        </w:rPr>
        <w:t xml:space="preserve"> </w:t>
      </w:r>
      <w:r>
        <w:rPr>
          <w:sz w:val="24"/>
        </w:rPr>
        <w:t>checking</w:t>
      </w:r>
      <w:r>
        <w:rPr>
          <w:spacing w:val="-7"/>
          <w:sz w:val="24"/>
        </w:rPr>
        <w:t xml:space="preserve"> </w:t>
      </w:r>
      <w:r>
        <w:rPr>
          <w:sz w:val="24"/>
        </w:rPr>
        <w:t>or</w:t>
      </w:r>
      <w:r>
        <w:rPr>
          <w:spacing w:val="-7"/>
          <w:sz w:val="24"/>
        </w:rPr>
        <w:t xml:space="preserve"> </w:t>
      </w:r>
      <w:r>
        <w:rPr>
          <w:sz w:val="24"/>
        </w:rPr>
        <w:t>deactivating the safety features established by</w:t>
      </w:r>
      <w:r>
        <w:rPr>
          <w:spacing w:val="4"/>
          <w:sz w:val="24"/>
        </w:rPr>
        <w:t xml:space="preserve"> </w:t>
      </w:r>
      <w:r>
        <w:rPr>
          <w:sz w:val="24"/>
        </w:rPr>
        <w:t>law.</w:t>
      </w:r>
    </w:p>
    <w:p w:rsidR="00FF7BDE" w:rsidRDefault="00A22A0C">
      <w:pPr>
        <w:pStyle w:val="a3"/>
        <w:spacing w:before="152"/>
        <w:ind w:right="304"/>
      </w:pPr>
      <w:r>
        <w:t>Wholesale and/or retail trade, including distance selling, of medicinal products that shall not have safety features stipulated by this Law, and/or that have deactivated safety features according to the data of the national verification system of medicinal products, if the application of such safety features is mandatory, is prohibited.</w:t>
      </w:r>
    </w:p>
    <w:p w:rsidR="00FF7BDE" w:rsidRDefault="00A22A0C">
      <w:pPr>
        <w:pStyle w:val="a3"/>
        <w:spacing w:before="151"/>
        <w:ind w:left="610" w:firstLine="0"/>
        <w:jc w:val="left"/>
      </w:pPr>
      <w:r>
        <w:rPr>
          <w:b/>
        </w:rPr>
        <w:t xml:space="preserve">Article 58. </w:t>
      </w:r>
      <w:r>
        <w:t>Special labelling requirements for medicinal products</w:t>
      </w:r>
    </w:p>
    <w:p w:rsidR="00FF7BDE" w:rsidRDefault="00A22A0C">
      <w:pPr>
        <w:pStyle w:val="a5"/>
        <w:numPr>
          <w:ilvl w:val="0"/>
          <w:numId w:val="115"/>
        </w:numPr>
        <w:tabs>
          <w:tab w:val="left" w:pos="916"/>
        </w:tabs>
        <w:ind w:right="313" w:firstLine="450"/>
        <w:rPr>
          <w:sz w:val="24"/>
        </w:rPr>
      </w:pPr>
      <w:r>
        <w:rPr>
          <w:sz w:val="24"/>
        </w:rPr>
        <w:t>During the state registration (re-registration), additional requirements for labelling and packaging</w:t>
      </w:r>
      <w:r>
        <w:rPr>
          <w:spacing w:val="-8"/>
          <w:sz w:val="24"/>
        </w:rPr>
        <w:t xml:space="preserve"> </w:t>
      </w:r>
      <w:r>
        <w:rPr>
          <w:sz w:val="24"/>
        </w:rPr>
        <w:t>may</w:t>
      </w:r>
      <w:r>
        <w:rPr>
          <w:spacing w:val="-11"/>
          <w:sz w:val="24"/>
        </w:rPr>
        <w:t xml:space="preserve"> </w:t>
      </w:r>
      <w:r>
        <w:rPr>
          <w:sz w:val="24"/>
        </w:rPr>
        <w:t>be</w:t>
      </w:r>
      <w:r>
        <w:rPr>
          <w:spacing w:val="-9"/>
          <w:sz w:val="24"/>
        </w:rPr>
        <w:t xml:space="preserve"> </w:t>
      </w:r>
      <w:r>
        <w:rPr>
          <w:sz w:val="24"/>
        </w:rPr>
        <w:t>approved</w:t>
      </w:r>
      <w:r>
        <w:rPr>
          <w:spacing w:val="-13"/>
          <w:sz w:val="24"/>
        </w:rPr>
        <w:t xml:space="preserve"> </w:t>
      </w:r>
      <w:r>
        <w:rPr>
          <w:sz w:val="24"/>
        </w:rPr>
        <w:t>due</w:t>
      </w:r>
      <w:r>
        <w:rPr>
          <w:spacing w:val="-9"/>
          <w:sz w:val="24"/>
        </w:rPr>
        <w:t xml:space="preserve"> </w:t>
      </w:r>
      <w:r>
        <w:rPr>
          <w:sz w:val="24"/>
        </w:rPr>
        <w:t>to</w:t>
      </w:r>
      <w:r>
        <w:rPr>
          <w:spacing w:val="-13"/>
          <w:sz w:val="24"/>
        </w:rPr>
        <w:t xml:space="preserve"> </w:t>
      </w:r>
      <w:r>
        <w:rPr>
          <w:sz w:val="24"/>
        </w:rPr>
        <w:t>special</w:t>
      </w:r>
      <w:r>
        <w:rPr>
          <w:spacing w:val="-13"/>
          <w:sz w:val="24"/>
        </w:rPr>
        <w:t xml:space="preserve"> </w:t>
      </w:r>
      <w:r>
        <w:rPr>
          <w:sz w:val="24"/>
        </w:rPr>
        <w:t>warnings</w:t>
      </w:r>
      <w:r>
        <w:rPr>
          <w:spacing w:val="-11"/>
          <w:sz w:val="24"/>
        </w:rPr>
        <w:t xml:space="preserve"> </w:t>
      </w:r>
      <w:r>
        <w:rPr>
          <w:sz w:val="24"/>
        </w:rPr>
        <w:t>and</w:t>
      </w:r>
      <w:r>
        <w:rPr>
          <w:spacing w:val="-13"/>
          <w:sz w:val="24"/>
        </w:rPr>
        <w:t xml:space="preserve"> </w:t>
      </w:r>
      <w:r>
        <w:rPr>
          <w:sz w:val="24"/>
        </w:rPr>
        <w:t>precautions</w:t>
      </w:r>
      <w:r>
        <w:rPr>
          <w:spacing w:val="-11"/>
          <w:sz w:val="24"/>
        </w:rPr>
        <w:t xml:space="preserve"> </w:t>
      </w:r>
      <w:r>
        <w:rPr>
          <w:sz w:val="24"/>
        </w:rPr>
        <w:t>for</w:t>
      </w:r>
      <w:r>
        <w:rPr>
          <w:spacing w:val="-12"/>
          <w:sz w:val="24"/>
        </w:rPr>
        <w:t xml:space="preserve"> </w:t>
      </w:r>
      <w:r>
        <w:rPr>
          <w:sz w:val="24"/>
        </w:rPr>
        <w:t>use</w:t>
      </w:r>
      <w:r>
        <w:rPr>
          <w:spacing w:val="-13"/>
          <w:sz w:val="24"/>
        </w:rPr>
        <w:t xml:space="preserve"> </w:t>
      </w:r>
      <w:r>
        <w:rPr>
          <w:sz w:val="24"/>
        </w:rPr>
        <w:t>of</w:t>
      </w:r>
      <w:r>
        <w:rPr>
          <w:spacing w:val="-12"/>
          <w:sz w:val="24"/>
        </w:rPr>
        <w:t xml:space="preserve"> </w:t>
      </w:r>
      <w:r>
        <w:rPr>
          <w:sz w:val="24"/>
        </w:rPr>
        <w:t>the</w:t>
      </w:r>
      <w:r>
        <w:rPr>
          <w:spacing w:val="-14"/>
          <w:sz w:val="24"/>
        </w:rPr>
        <w:t xml:space="preserve"> </w:t>
      </w:r>
      <w:r>
        <w:rPr>
          <w:sz w:val="24"/>
        </w:rPr>
        <w:t>medicinal</w:t>
      </w:r>
      <w:r>
        <w:rPr>
          <w:spacing w:val="-14"/>
          <w:sz w:val="24"/>
        </w:rPr>
        <w:t xml:space="preserve"> </w:t>
      </w:r>
      <w:r>
        <w:rPr>
          <w:sz w:val="24"/>
        </w:rPr>
        <w:t>product.</w:t>
      </w:r>
    </w:p>
    <w:p w:rsidR="00FF7BDE" w:rsidRDefault="00A22A0C">
      <w:pPr>
        <w:pStyle w:val="a5"/>
        <w:numPr>
          <w:ilvl w:val="0"/>
          <w:numId w:val="115"/>
        </w:numPr>
        <w:tabs>
          <w:tab w:val="left" w:pos="871"/>
        </w:tabs>
        <w:ind w:right="311" w:firstLine="450"/>
        <w:rPr>
          <w:sz w:val="24"/>
        </w:rPr>
      </w:pPr>
      <w:r>
        <w:rPr>
          <w:sz w:val="24"/>
        </w:rPr>
        <w:t>Medicinal products intended for clinical studies (trials) should be labelled as “For Clinical Studies”. The requirements for labelling investigational medicinal products are established by the procedure</w:t>
      </w:r>
      <w:r>
        <w:rPr>
          <w:spacing w:val="-9"/>
          <w:sz w:val="24"/>
        </w:rPr>
        <w:t xml:space="preserve"> </w:t>
      </w:r>
      <w:r>
        <w:rPr>
          <w:sz w:val="24"/>
        </w:rPr>
        <w:t>for</w:t>
      </w:r>
      <w:r>
        <w:rPr>
          <w:spacing w:val="-7"/>
          <w:sz w:val="24"/>
        </w:rPr>
        <w:t xml:space="preserve"> </w:t>
      </w:r>
      <w:r>
        <w:rPr>
          <w:sz w:val="24"/>
        </w:rPr>
        <w:t>conducting</w:t>
      </w:r>
      <w:r>
        <w:rPr>
          <w:spacing w:val="-8"/>
          <w:sz w:val="24"/>
        </w:rPr>
        <w:t xml:space="preserve"> </w:t>
      </w:r>
      <w:r>
        <w:rPr>
          <w:sz w:val="24"/>
        </w:rPr>
        <w:t>clinical</w:t>
      </w:r>
      <w:r>
        <w:rPr>
          <w:spacing w:val="-9"/>
          <w:sz w:val="24"/>
        </w:rPr>
        <w:t xml:space="preserve"> </w:t>
      </w:r>
      <w:r>
        <w:rPr>
          <w:sz w:val="24"/>
        </w:rPr>
        <w:t>studies</w:t>
      </w:r>
      <w:r>
        <w:rPr>
          <w:spacing w:val="-6"/>
          <w:sz w:val="24"/>
        </w:rPr>
        <w:t xml:space="preserve"> </w:t>
      </w:r>
      <w:r>
        <w:rPr>
          <w:sz w:val="24"/>
        </w:rPr>
        <w:t>(trials)</w:t>
      </w:r>
      <w:r>
        <w:rPr>
          <w:spacing w:val="-8"/>
          <w:sz w:val="24"/>
        </w:rPr>
        <w:t xml:space="preserve"> </w:t>
      </w:r>
      <w:r>
        <w:rPr>
          <w:sz w:val="24"/>
        </w:rPr>
        <w:t>and</w:t>
      </w:r>
      <w:r>
        <w:rPr>
          <w:spacing w:val="-3"/>
          <w:sz w:val="24"/>
        </w:rPr>
        <w:t xml:space="preserve"> </w:t>
      </w:r>
      <w:r>
        <w:rPr>
          <w:sz w:val="24"/>
        </w:rPr>
        <w:t>evaluation</w:t>
      </w:r>
      <w:r>
        <w:rPr>
          <w:spacing w:val="-8"/>
          <w:sz w:val="24"/>
        </w:rPr>
        <w:t xml:space="preserve"> </w:t>
      </w:r>
      <w:r>
        <w:rPr>
          <w:sz w:val="24"/>
        </w:rPr>
        <w:t>of</w:t>
      </w:r>
      <w:r>
        <w:rPr>
          <w:spacing w:val="-7"/>
          <w:sz w:val="24"/>
        </w:rPr>
        <w:t xml:space="preserve"> </w:t>
      </w:r>
      <w:r>
        <w:rPr>
          <w:sz w:val="24"/>
        </w:rPr>
        <w:t>the</w:t>
      </w:r>
      <w:r>
        <w:rPr>
          <w:spacing w:val="-9"/>
          <w:sz w:val="24"/>
        </w:rPr>
        <w:t xml:space="preserve"> </w:t>
      </w:r>
      <w:r>
        <w:rPr>
          <w:sz w:val="24"/>
        </w:rPr>
        <w:t>examination</w:t>
      </w:r>
      <w:r>
        <w:rPr>
          <w:spacing w:val="-8"/>
          <w:sz w:val="24"/>
        </w:rPr>
        <w:t xml:space="preserve"> </w:t>
      </w:r>
      <w:r>
        <w:rPr>
          <w:sz w:val="24"/>
        </w:rPr>
        <w:t>of</w:t>
      </w:r>
      <w:r>
        <w:rPr>
          <w:spacing w:val="-7"/>
          <w:sz w:val="24"/>
        </w:rPr>
        <w:t xml:space="preserve"> </w:t>
      </w:r>
      <w:r>
        <w:rPr>
          <w:sz w:val="24"/>
        </w:rPr>
        <w:t>their</w:t>
      </w:r>
      <w:r>
        <w:rPr>
          <w:spacing w:val="-8"/>
          <w:sz w:val="24"/>
        </w:rPr>
        <w:t xml:space="preserve"> </w:t>
      </w:r>
      <w:r>
        <w:rPr>
          <w:sz w:val="24"/>
        </w:rPr>
        <w:t>materials, approved by a central executive authority that establishes and implements public health</w:t>
      </w:r>
      <w:r>
        <w:rPr>
          <w:spacing w:val="-16"/>
          <w:sz w:val="24"/>
        </w:rPr>
        <w:t xml:space="preserve"> </w:t>
      </w:r>
      <w:r>
        <w:rPr>
          <w:sz w:val="24"/>
        </w:rPr>
        <w:t>policy.</w:t>
      </w:r>
    </w:p>
    <w:p w:rsidR="00FF7BDE" w:rsidRDefault="00A22A0C">
      <w:pPr>
        <w:pStyle w:val="a5"/>
        <w:numPr>
          <w:ilvl w:val="0"/>
          <w:numId w:val="115"/>
        </w:numPr>
        <w:tabs>
          <w:tab w:val="left" w:pos="866"/>
        </w:tabs>
        <w:spacing w:before="151"/>
        <w:ind w:right="314" w:firstLine="450"/>
        <w:rPr>
          <w:sz w:val="24"/>
        </w:rPr>
      </w:pPr>
      <w:r>
        <w:rPr>
          <w:sz w:val="24"/>
        </w:rPr>
        <w:t>For medicinal products manufactured (produced) in a pharmacy condition, labelling should be conducted in compliance with the requirements of the State Pharmacopoeia of Ukraine and the rules for the manufacture (production) and quality control of medicinal products in pharmacies, approved by the central executive authority, that establishes and implements public health</w:t>
      </w:r>
      <w:r>
        <w:rPr>
          <w:spacing w:val="-20"/>
          <w:sz w:val="24"/>
        </w:rPr>
        <w:t xml:space="preserve"> </w:t>
      </w:r>
      <w:r>
        <w:rPr>
          <w:sz w:val="24"/>
        </w:rPr>
        <w:t>policy.</w:t>
      </w:r>
    </w:p>
    <w:p w:rsidR="00FF7BDE" w:rsidRDefault="00A22A0C">
      <w:pPr>
        <w:pStyle w:val="a5"/>
        <w:numPr>
          <w:ilvl w:val="0"/>
          <w:numId w:val="115"/>
        </w:numPr>
        <w:tabs>
          <w:tab w:val="left" w:pos="871"/>
        </w:tabs>
        <w:spacing w:before="152"/>
        <w:ind w:right="307" w:firstLine="450"/>
        <w:rPr>
          <w:sz w:val="24"/>
        </w:rPr>
      </w:pPr>
      <w:r>
        <w:rPr>
          <w:sz w:val="24"/>
        </w:rPr>
        <w:t>A central executive authority, that establishes and implements public health policy, has the right to approve the procedure for the use of special forms of medicinal product labelling, which allows to establish:</w:t>
      </w:r>
    </w:p>
    <w:p w:rsidR="00FF7BDE" w:rsidRDefault="00A22A0C">
      <w:pPr>
        <w:pStyle w:val="a5"/>
        <w:numPr>
          <w:ilvl w:val="0"/>
          <w:numId w:val="114"/>
        </w:numPr>
        <w:tabs>
          <w:tab w:val="left" w:pos="871"/>
        </w:tabs>
        <w:spacing w:before="147"/>
        <w:ind w:hanging="261"/>
        <w:rPr>
          <w:sz w:val="24"/>
        </w:rPr>
      </w:pPr>
      <w:r>
        <w:rPr>
          <w:sz w:val="24"/>
        </w:rPr>
        <w:t>price of the medicinal</w:t>
      </w:r>
      <w:r>
        <w:rPr>
          <w:spacing w:val="-7"/>
          <w:sz w:val="24"/>
        </w:rPr>
        <w:t xml:space="preserve"> </w:t>
      </w:r>
      <w:r>
        <w:rPr>
          <w:sz w:val="24"/>
        </w:rPr>
        <w:t>product;</w:t>
      </w:r>
    </w:p>
    <w:p w:rsidR="00FF7BDE" w:rsidRDefault="00A22A0C">
      <w:pPr>
        <w:pStyle w:val="a5"/>
        <w:numPr>
          <w:ilvl w:val="0"/>
          <w:numId w:val="114"/>
        </w:numPr>
        <w:tabs>
          <w:tab w:val="left" w:pos="871"/>
        </w:tabs>
        <w:spacing w:before="154"/>
        <w:ind w:hanging="261"/>
        <w:rPr>
          <w:sz w:val="24"/>
        </w:rPr>
      </w:pPr>
      <w:r>
        <w:rPr>
          <w:sz w:val="24"/>
        </w:rPr>
        <w:t>conditions for reimbursement of costs by social protection</w:t>
      </w:r>
      <w:r>
        <w:rPr>
          <w:spacing w:val="-5"/>
          <w:sz w:val="24"/>
        </w:rPr>
        <w:t xml:space="preserve"> </w:t>
      </w:r>
      <w:r>
        <w:rPr>
          <w:sz w:val="24"/>
        </w:rPr>
        <w:t>organizations;</w:t>
      </w:r>
    </w:p>
    <w:p w:rsidR="00FF7BDE" w:rsidRDefault="00A22A0C">
      <w:pPr>
        <w:pStyle w:val="a5"/>
        <w:numPr>
          <w:ilvl w:val="0"/>
          <w:numId w:val="114"/>
        </w:numPr>
        <w:tabs>
          <w:tab w:val="left" w:pos="871"/>
        </w:tabs>
        <w:ind w:hanging="261"/>
        <w:rPr>
          <w:sz w:val="24"/>
        </w:rPr>
      </w:pPr>
      <w:r>
        <w:rPr>
          <w:sz w:val="24"/>
        </w:rPr>
        <w:t>legal category for patients in accordance with</w:t>
      </w:r>
      <w:hyperlink r:id="rId113" w:anchor="n874">
        <w:r w:rsidRPr="002B58E1">
          <w:rPr>
            <w:sz w:val="24"/>
          </w:rPr>
          <w:t xml:space="preserve"> Section VI</w:t>
        </w:r>
        <w:r>
          <w:rPr>
            <w:color w:val="006600"/>
            <w:sz w:val="24"/>
          </w:rPr>
          <w:t xml:space="preserve"> </w:t>
        </w:r>
      </w:hyperlink>
      <w:r>
        <w:rPr>
          <w:sz w:val="24"/>
        </w:rPr>
        <w:t>of this Law;</w:t>
      </w:r>
    </w:p>
    <w:p w:rsidR="00FF7BDE" w:rsidRDefault="00A22A0C">
      <w:pPr>
        <w:pStyle w:val="a5"/>
        <w:numPr>
          <w:ilvl w:val="0"/>
          <w:numId w:val="114"/>
        </w:numPr>
        <w:tabs>
          <w:tab w:val="left" w:pos="891"/>
        </w:tabs>
        <w:ind w:left="160" w:right="305" w:firstLine="450"/>
        <w:rPr>
          <w:sz w:val="24"/>
        </w:rPr>
      </w:pPr>
      <w:r>
        <w:rPr>
          <w:sz w:val="24"/>
        </w:rPr>
        <w:t>authenticity of the medicinal product and its identity in accordance with</w:t>
      </w:r>
      <w:r>
        <w:rPr>
          <w:color w:val="006600"/>
          <w:sz w:val="24"/>
        </w:rPr>
        <w:t xml:space="preserve"> </w:t>
      </w:r>
      <w:hyperlink r:id="rId114" w:anchor="n778">
        <w:r w:rsidRPr="002B58E1">
          <w:rPr>
            <w:sz w:val="24"/>
          </w:rPr>
          <w:t>Article 57</w:t>
        </w:r>
        <w:r>
          <w:rPr>
            <w:color w:val="006600"/>
            <w:sz w:val="24"/>
          </w:rPr>
          <w:t xml:space="preserve"> </w:t>
        </w:r>
      </w:hyperlink>
      <w:r>
        <w:rPr>
          <w:sz w:val="24"/>
        </w:rPr>
        <w:t>of this Law.</w:t>
      </w:r>
    </w:p>
    <w:p w:rsidR="00FF7BDE" w:rsidRDefault="00A22A0C">
      <w:pPr>
        <w:pStyle w:val="a5"/>
        <w:numPr>
          <w:ilvl w:val="0"/>
          <w:numId w:val="115"/>
        </w:numPr>
        <w:tabs>
          <w:tab w:val="left" w:pos="841"/>
        </w:tabs>
        <w:spacing w:line="242" w:lineRule="auto"/>
        <w:ind w:right="308" w:firstLine="450"/>
        <w:rPr>
          <w:sz w:val="24"/>
        </w:rPr>
      </w:pPr>
      <w:r>
        <w:rPr>
          <w:sz w:val="24"/>
        </w:rPr>
        <w:t>For</w:t>
      </w:r>
      <w:r>
        <w:rPr>
          <w:spacing w:val="-12"/>
          <w:sz w:val="24"/>
        </w:rPr>
        <w:t xml:space="preserve"> </w:t>
      </w:r>
      <w:r>
        <w:rPr>
          <w:sz w:val="24"/>
        </w:rPr>
        <w:t>certain</w:t>
      </w:r>
      <w:r>
        <w:rPr>
          <w:spacing w:val="-13"/>
          <w:sz w:val="24"/>
        </w:rPr>
        <w:t xml:space="preserve"> </w:t>
      </w:r>
      <w:r>
        <w:rPr>
          <w:sz w:val="24"/>
        </w:rPr>
        <w:t>medicinal</w:t>
      </w:r>
      <w:r>
        <w:rPr>
          <w:spacing w:val="-14"/>
          <w:sz w:val="24"/>
        </w:rPr>
        <w:t xml:space="preserve"> </w:t>
      </w:r>
      <w:r>
        <w:rPr>
          <w:sz w:val="24"/>
        </w:rPr>
        <w:t>products,</w:t>
      </w:r>
      <w:r>
        <w:rPr>
          <w:spacing w:val="-13"/>
          <w:sz w:val="24"/>
        </w:rPr>
        <w:t xml:space="preserve"> </w:t>
      </w:r>
      <w:r>
        <w:rPr>
          <w:sz w:val="24"/>
        </w:rPr>
        <w:t>for</w:t>
      </w:r>
      <w:r>
        <w:rPr>
          <w:spacing w:val="-11"/>
          <w:sz w:val="24"/>
        </w:rPr>
        <w:t xml:space="preserve"> </w:t>
      </w:r>
      <w:r>
        <w:rPr>
          <w:sz w:val="24"/>
        </w:rPr>
        <w:t>which</w:t>
      </w:r>
      <w:r>
        <w:rPr>
          <w:spacing w:val="-13"/>
          <w:sz w:val="24"/>
        </w:rPr>
        <w:t xml:space="preserve"> </w:t>
      </w:r>
      <w:r>
        <w:rPr>
          <w:sz w:val="24"/>
        </w:rPr>
        <w:t>a</w:t>
      </w:r>
      <w:r>
        <w:rPr>
          <w:spacing w:val="-9"/>
          <w:sz w:val="24"/>
        </w:rPr>
        <w:t xml:space="preserve"> </w:t>
      </w:r>
      <w:r>
        <w:rPr>
          <w:sz w:val="24"/>
        </w:rPr>
        <w:t>special</w:t>
      </w:r>
      <w:r>
        <w:rPr>
          <w:spacing w:val="-9"/>
          <w:sz w:val="24"/>
        </w:rPr>
        <w:t xml:space="preserve"> </w:t>
      </w:r>
      <w:r>
        <w:rPr>
          <w:sz w:val="24"/>
        </w:rPr>
        <w:t>procedure</w:t>
      </w:r>
      <w:r>
        <w:rPr>
          <w:spacing w:val="-14"/>
          <w:sz w:val="24"/>
        </w:rPr>
        <w:t xml:space="preserve"> </w:t>
      </w:r>
      <w:r>
        <w:rPr>
          <w:sz w:val="24"/>
        </w:rPr>
        <w:t>for</w:t>
      </w:r>
      <w:r>
        <w:rPr>
          <w:spacing w:val="-12"/>
          <w:sz w:val="24"/>
        </w:rPr>
        <w:t xml:space="preserve"> </w:t>
      </w:r>
      <w:r>
        <w:rPr>
          <w:sz w:val="24"/>
        </w:rPr>
        <w:t>deciding</w:t>
      </w:r>
      <w:r>
        <w:rPr>
          <w:spacing w:val="-8"/>
          <w:sz w:val="24"/>
        </w:rPr>
        <w:t xml:space="preserve"> </w:t>
      </w:r>
      <w:r>
        <w:rPr>
          <w:sz w:val="24"/>
        </w:rPr>
        <w:t>on</w:t>
      </w:r>
      <w:r>
        <w:rPr>
          <w:spacing w:val="-13"/>
          <w:sz w:val="24"/>
        </w:rPr>
        <w:t xml:space="preserve"> </w:t>
      </w:r>
      <w:r>
        <w:rPr>
          <w:sz w:val="24"/>
        </w:rPr>
        <w:t>state</w:t>
      </w:r>
      <w:r>
        <w:rPr>
          <w:spacing w:val="-13"/>
          <w:sz w:val="24"/>
        </w:rPr>
        <w:t xml:space="preserve"> </w:t>
      </w:r>
      <w:r>
        <w:rPr>
          <w:sz w:val="24"/>
        </w:rPr>
        <w:t>registration of medicinal product has been established, the detailed recommendations specified in</w:t>
      </w:r>
      <w:r>
        <w:rPr>
          <w:color w:val="006600"/>
          <w:sz w:val="24"/>
        </w:rPr>
        <w:t xml:space="preserve"> </w:t>
      </w:r>
      <w:hyperlink r:id="rId115" w:anchor="n770">
        <w:r w:rsidRPr="002B58E1">
          <w:rPr>
            <w:sz w:val="24"/>
          </w:rPr>
          <w:t>Article 56</w:t>
        </w:r>
        <w:r>
          <w:rPr>
            <w:color w:val="006600"/>
            <w:sz w:val="24"/>
          </w:rPr>
          <w:t xml:space="preserve"> </w:t>
        </w:r>
      </w:hyperlink>
      <w:r>
        <w:rPr>
          <w:sz w:val="24"/>
        </w:rPr>
        <w:t>of this Law shall be taken into account, when applying the provisions of this</w:t>
      </w:r>
      <w:r>
        <w:rPr>
          <w:spacing w:val="-2"/>
          <w:sz w:val="24"/>
        </w:rPr>
        <w:t xml:space="preserve"> </w:t>
      </w:r>
      <w:r>
        <w:rPr>
          <w:sz w:val="24"/>
        </w:rPr>
        <w:t>article.</w:t>
      </w:r>
    </w:p>
    <w:p w:rsidR="00FF7BDE" w:rsidRDefault="00A22A0C">
      <w:pPr>
        <w:pStyle w:val="a3"/>
        <w:spacing w:before="144"/>
        <w:ind w:left="610" w:firstLine="0"/>
        <w:jc w:val="left"/>
      </w:pPr>
      <w:r>
        <w:rPr>
          <w:b/>
        </w:rPr>
        <w:t xml:space="preserve">Article 59. </w:t>
      </w:r>
      <w:r>
        <w:t>Protection of rights of persons with disabilities</w:t>
      </w:r>
    </w:p>
    <w:p w:rsidR="00FF7BDE" w:rsidRDefault="00A22A0C">
      <w:pPr>
        <w:pStyle w:val="a5"/>
        <w:numPr>
          <w:ilvl w:val="0"/>
          <w:numId w:val="113"/>
        </w:numPr>
        <w:tabs>
          <w:tab w:val="left" w:pos="846"/>
        </w:tabs>
        <w:ind w:right="312" w:firstLine="450"/>
        <w:rPr>
          <w:sz w:val="24"/>
        </w:rPr>
      </w:pPr>
      <w:r>
        <w:rPr>
          <w:sz w:val="24"/>
        </w:rPr>
        <w:t>The</w:t>
      </w:r>
      <w:r>
        <w:rPr>
          <w:spacing w:val="-9"/>
          <w:sz w:val="24"/>
        </w:rPr>
        <w:t xml:space="preserve"> </w:t>
      </w:r>
      <w:r>
        <w:rPr>
          <w:sz w:val="24"/>
        </w:rPr>
        <w:t>name</w:t>
      </w:r>
      <w:r>
        <w:rPr>
          <w:spacing w:val="-9"/>
          <w:sz w:val="24"/>
        </w:rPr>
        <w:t xml:space="preserve"> </w:t>
      </w:r>
      <w:r>
        <w:rPr>
          <w:sz w:val="24"/>
        </w:rPr>
        <w:t>of</w:t>
      </w:r>
      <w:r>
        <w:rPr>
          <w:spacing w:val="-7"/>
          <w:sz w:val="24"/>
        </w:rPr>
        <w:t xml:space="preserve"> </w:t>
      </w:r>
      <w:r>
        <w:rPr>
          <w:sz w:val="24"/>
        </w:rPr>
        <w:t>the</w:t>
      </w:r>
      <w:r>
        <w:rPr>
          <w:spacing w:val="-9"/>
          <w:sz w:val="24"/>
        </w:rPr>
        <w:t xml:space="preserve"> </w:t>
      </w:r>
      <w:r>
        <w:rPr>
          <w:sz w:val="24"/>
        </w:rPr>
        <w:t>medicinal</w:t>
      </w:r>
      <w:r>
        <w:rPr>
          <w:spacing w:val="-9"/>
          <w:sz w:val="24"/>
        </w:rPr>
        <w:t xml:space="preserve"> </w:t>
      </w:r>
      <w:r>
        <w:rPr>
          <w:sz w:val="24"/>
        </w:rPr>
        <w:t>product,</w:t>
      </w:r>
      <w:r>
        <w:rPr>
          <w:spacing w:val="-3"/>
          <w:sz w:val="24"/>
        </w:rPr>
        <w:t xml:space="preserve"> </w:t>
      </w:r>
      <w:r>
        <w:rPr>
          <w:sz w:val="24"/>
        </w:rPr>
        <w:t>the</w:t>
      </w:r>
      <w:r>
        <w:rPr>
          <w:spacing w:val="-8"/>
          <w:sz w:val="24"/>
        </w:rPr>
        <w:t xml:space="preserve"> </w:t>
      </w:r>
      <w:r>
        <w:rPr>
          <w:sz w:val="24"/>
        </w:rPr>
        <w:t>dosage</w:t>
      </w:r>
      <w:r>
        <w:rPr>
          <w:spacing w:val="-9"/>
          <w:sz w:val="24"/>
        </w:rPr>
        <w:t xml:space="preserve"> </w:t>
      </w:r>
      <w:r>
        <w:rPr>
          <w:sz w:val="24"/>
        </w:rPr>
        <w:t>of</w:t>
      </w:r>
      <w:r>
        <w:rPr>
          <w:spacing w:val="-7"/>
          <w:sz w:val="24"/>
        </w:rPr>
        <w:t xml:space="preserve"> </w:t>
      </w:r>
      <w:r>
        <w:rPr>
          <w:sz w:val="24"/>
        </w:rPr>
        <w:t>the</w:t>
      </w:r>
      <w:r>
        <w:rPr>
          <w:spacing w:val="-9"/>
          <w:sz w:val="24"/>
        </w:rPr>
        <w:t xml:space="preserve"> </w:t>
      </w:r>
      <w:r>
        <w:rPr>
          <w:sz w:val="24"/>
        </w:rPr>
        <w:t>active</w:t>
      </w:r>
      <w:r>
        <w:rPr>
          <w:spacing w:val="-9"/>
          <w:sz w:val="24"/>
        </w:rPr>
        <w:t xml:space="preserve"> </w:t>
      </w:r>
      <w:r>
        <w:rPr>
          <w:sz w:val="24"/>
        </w:rPr>
        <w:t>substance</w:t>
      </w:r>
      <w:r>
        <w:rPr>
          <w:spacing w:val="-9"/>
          <w:sz w:val="24"/>
        </w:rPr>
        <w:t xml:space="preserve"> </w:t>
      </w:r>
      <w:r>
        <w:rPr>
          <w:sz w:val="24"/>
        </w:rPr>
        <w:t>and</w:t>
      </w:r>
      <w:r>
        <w:rPr>
          <w:spacing w:val="-2"/>
          <w:sz w:val="24"/>
        </w:rPr>
        <w:t xml:space="preserve"> </w:t>
      </w:r>
      <w:r>
        <w:rPr>
          <w:sz w:val="24"/>
        </w:rPr>
        <w:t>the</w:t>
      </w:r>
      <w:r>
        <w:rPr>
          <w:spacing w:val="-9"/>
          <w:sz w:val="24"/>
        </w:rPr>
        <w:t xml:space="preserve"> </w:t>
      </w:r>
      <w:r>
        <w:rPr>
          <w:sz w:val="24"/>
        </w:rPr>
        <w:t>pharmaceutical form are indicated in Braille on the secondary packaging of medicinal products (except for APIs). A central executive authority, that establishes and implements public health policy, determines the medicinal</w:t>
      </w:r>
      <w:r>
        <w:rPr>
          <w:spacing w:val="-14"/>
          <w:sz w:val="24"/>
        </w:rPr>
        <w:t xml:space="preserve"> </w:t>
      </w:r>
      <w:r>
        <w:rPr>
          <w:sz w:val="24"/>
        </w:rPr>
        <w:t>products,</w:t>
      </w:r>
      <w:r>
        <w:rPr>
          <w:spacing w:val="-13"/>
          <w:sz w:val="24"/>
        </w:rPr>
        <w:t xml:space="preserve"> </w:t>
      </w:r>
      <w:r>
        <w:rPr>
          <w:sz w:val="24"/>
        </w:rPr>
        <w:t>the</w:t>
      </w:r>
      <w:r>
        <w:rPr>
          <w:spacing w:val="-14"/>
          <w:sz w:val="24"/>
        </w:rPr>
        <w:t xml:space="preserve"> </w:t>
      </w:r>
      <w:r>
        <w:rPr>
          <w:sz w:val="24"/>
        </w:rPr>
        <w:t>packaging</w:t>
      </w:r>
      <w:r>
        <w:rPr>
          <w:spacing w:val="-13"/>
          <w:sz w:val="24"/>
        </w:rPr>
        <w:t xml:space="preserve"> </w:t>
      </w:r>
      <w:r>
        <w:rPr>
          <w:sz w:val="24"/>
        </w:rPr>
        <w:t>of</w:t>
      </w:r>
      <w:r>
        <w:rPr>
          <w:spacing w:val="-12"/>
          <w:sz w:val="24"/>
        </w:rPr>
        <w:t xml:space="preserve"> </w:t>
      </w:r>
      <w:r>
        <w:rPr>
          <w:sz w:val="24"/>
        </w:rPr>
        <w:t>which</w:t>
      </w:r>
      <w:r>
        <w:rPr>
          <w:spacing w:val="-12"/>
          <w:sz w:val="24"/>
        </w:rPr>
        <w:t xml:space="preserve"> </w:t>
      </w:r>
      <w:r>
        <w:rPr>
          <w:sz w:val="24"/>
        </w:rPr>
        <w:t>is</w:t>
      </w:r>
      <w:r>
        <w:rPr>
          <w:spacing w:val="-11"/>
          <w:sz w:val="24"/>
        </w:rPr>
        <w:t xml:space="preserve"> </w:t>
      </w:r>
      <w:r>
        <w:rPr>
          <w:sz w:val="24"/>
        </w:rPr>
        <w:t>not</w:t>
      </w:r>
      <w:r>
        <w:rPr>
          <w:spacing w:val="-14"/>
          <w:sz w:val="24"/>
        </w:rPr>
        <w:t xml:space="preserve"> </w:t>
      </w:r>
      <w:r>
        <w:rPr>
          <w:sz w:val="24"/>
        </w:rPr>
        <w:t>labelled</w:t>
      </w:r>
      <w:r>
        <w:rPr>
          <w:spacing w:val="-13"/>
          <w:sz w:val="24"/>
        </w:rPr>
        <w:t xml:space="preserve"> </w:t>
      </w:r>
      <w:r>
        <w:rPr>
          <w:sz w:val="24"/>
        </w:rPr>
        <w:t>in</w:t>
      </w:r>
      <w:r>
        <w:rPr>
          <w:spacing w:val="-13"/>
          <w:sz w:val="24"/>
        </w:rPr>
        <w:t xml:space="preserve"> </w:t>
      </w:r>
      <w:r>
        <w:rPr>
          <w:sz w:val="24"/>
        </w:rPr>
        <w:t>braille</w:t>
      </w:r>
      <w:r>
        <w:rPr>
          <w:spacing w:val="-13"/>
          <w:sz w:val="24"/>
        </w:rPr>
        <w:t xml:space="preserve"> </w:t>
      </w:r>
      <w:r>
        <w:rPr>
          <w:sz w:val="24"/>
        </w:rPr>
        <w:t>or</w:t>
      </w:r>
      <w:r>
        <w:rPr>
          <w:spacing w:val="-12"/>
          <w:sz w:val="24"/>
        </w:rPr>
        <w:t xml:space="preserve"> </w:t>
      </w:r>
      <w:r>
        <w:rPr>
          <w:sz w:val="24"/>
        </w:rPr>
        <w:t>only</w:t>
      </w:r>
      <w:r>
        <w:rPr>
          <w:spacing w:val="-13"/>
          <w:sz w:val="24"/>
        </w:rPr>
        <w:t xml:space="preserve"> </w:t>
      </w:r>
      <w:r>
        <w:rPr>
          <w:sz w:val="24"/>
        </w:rPr>
        <w:t>the</w:t>
      </w:r>
      <w:r>
        <w:rPr>
          <w:spacing w:val="-14"/>
          <w:sz w:val="24"/>
        </w:rPr>
        <w:t xml:space="preserve"> </w:t>
      </w:r>
      <w:r>
        <w:rPr>
          <w:sz w:val="24"/>
        </w:rPr>
        <w:t>name</w:t>
      </w:r>
      <w:r>
        <w:rPr>
          <w:spacing w:val="-14"/>
          <w:sz w:val="24"/>
        </w:rPr>
        <w:t xml:space="preserve"> </w:t>
      </w:r>
      <w:r>
        <w:rPr>
          <w:sz w:val="24"/>
        </w:rPr>
        <w:t>of</w:t>
      </w:r>
      <w:r>
        <w:rPr>
          <w:spacing w:val="-12"/>
          <w:sz w:val="24"/>
        </w:rPr>
        <w:t xml:space="preserve"> </w:t>
      </w:r>
      <w:r>
        <w:rPr>
          <w:sz w:val="24"/>
        </w:rPr>
        <w:t>the</w:t>
      </w:r>
      <w:r>
        <w:rPr>
          <w:spacing w:val="-13"/>
          <w:sz w:val="24"/>
        </w:rPr>
        <w:t xml:space="preserve"> </w:t>
      </w:r>
      <w:r>
        <w:rPr>
          <w:sz w:val="24"/>
        </w:rPr>
        <w:t>medicinal product is indicated in</w:t>
      </w:r>
      <w:r>
        <w:rPr>
          <w:spacing w:val="-2"/>
          <w:sz w:val="24"/>
        </w:rPr>
        <w:t xml:space="preserve"> </w:t>
      </w:r>
      <w:r>
        <w:rPr>
          <w:sz w:val="24"/>
        </w:rPr>
        <w:t>Braille.</w:t>
      </w:r>
    </w:p>
    <w:p w:rsidR="00FF7BDE" w:rsidRDefault="00A22A0C">
      <w:pPr>
        <w:pStyle w:val="a3"/>
        <w:spacing w:before="150" w:line="242" w:lineRule="auto"/>
        <w:ind w:right="311"/>
      </w:pPr>
      <w:r>
        <w:t>The provisions of this paragraph do not prohibit to put the name of the medicinal product in Braille on the primary packaging of the medicinal product at the request of the marketing authorization holder.</w:t>
      </w:r>
    </w:p>
    <w:p w:rsidR="00FF7BDE" w:rsidRDefault="00A22A0C">
      <w:pPr>
        <w:pStyle w:val="a5"/>
        <w:numPr>
          <w:ilvl w:val="0"/>
          <w:numId w:val="113"/>
        </w:numPr>
        <w:tabs>
          <w:tab w:val="left" w:pos="881"/>
        </w:tabs>
        <w:spacing w:before="145"/>
        <w:ind w:right="321" w:firstLine="450"/>
        <w:rPr>
          <w:sz w:val="24"/>
        </w:rPr>
      </w:pPr>
      <w:r>
        <w:rPr>
          <w:sz w:val="24"/>
        </w:rPr>
        <w:t xml:space="preserve">The marketing authorization holder to ensure, that a package leaflet for visually impaired individuals is provided </w:t>
      </w:r>
      <w:r>
        <w:rPr>
          <w:spacing w:val="2"/>
          <w:sz w:val="24"/>
        </w:rPr>
        <w:t xml:space="preserve">at </w:t>
      </w:r>
      <w:r>
        <w:rPr>
          <w:sz w:val="24"/>
        </w:rPr>
        <w:t>the request of patient</w:t>
      </w:r>
      <w:r>
        <w:rPr>
          <w:spacing w:val="-6"/>
          <w:sz w:val="24"/>
        </w:rPr>
        <w:t xml:space="preserve"> </w:t>
      </w:r>
      <w:r>
        <w:rPr>
          <w:sz w:val="24"/>
        </w:rPr>
        <w:t>associations.</w:t>
      </w:r>
    </w:p>
    <w:p w:rsidR="007A779D" w:rsidRDefault="00A22A0C" w:rsidP="007A779D">
      <w:pPr>
        <w:spacing w:before="148"/>
        <w:ind w:left="610"/>
        <w:rPr>
          <w:sz w:val="24"/>
        </w:rPr>
      </w:pPr>
      <w:r>
        <w:rPr>
          <w:b/>
          <w:sz w:val="24"/>
        </w:rPr>
        <w:t xml:space="preserve">Article 60. </w:t>
      </w:r>
      <w:r>
        <w:rPr>
          <w:sz w:val="24"/>
        </w:rPr>
        <w:t>Labelling of radiopharmaceuticals</w:t>
      </w:r>
    </w:p>
    <w:p w:rsidR="00FF7BDE" w:rsidRPr="007A779D" w:rsidRDefault="00A22A0C" w:rsidP="00BA1695">
      <w:pPr>
        <w:pStyle w:val="a5"/>
        <w:numPr>
          <w:ilvl w:val="0"/>
          <w:numId w:val="112"/>
        </w:numPr>
        <w:spacing w:before="148"/>
        <w:ind w:firstLine="266"/>
        <w:rPr>
          <w:sz w:val="24"/>
        </w:rPr>
      </w:pPr>
      <w:r w:rsidRPr="007A779D">
        <w:rPr>
          <w:sz w:val="24"/>
        </w:rPr>
        <w:t>Secondary and primary packaging of medicinal products containing radionuclides should be labelled in accordance with the rules for the safe transportation of radioactive materials established by the International Atomic Energy Agency. Labelling shall comply with the requirements of this article.</w:t>
      </w:r>
    </w:p>
    <w:p w:rsidR="00FF7BDE" w:rsidRDefault="00A22A0C">
      <w:pPr>
        <w:pStyle w:val="a5"/>
        <w:numPr>
          <w:ilvl w:val="0"/>
          <w:numId w:val="112"/>
        </w:numPr>
        <w:tabs>
          <w:tab w:val="left" w:pos="861"/>
        </w:tabs>
        <w:spacing w:before="152"/>
        <w:ind w:right="305" w:firstLine="450"/>
        <w:rPr>
          <w:sz w:val="24"/>
        </w:rPr>
      </w:pPr>
      <w:r>
        <w:rPr>
          <w:sz w:val="24"/>
        </w:rPr>
        <w:t>The label on the shielding container should contain the details specified in</w:t>
      </w:r>
      <w:r>
        <w:rPr>
          <w:color w:val="006600"/>
          <w:sz w:val="24"/>
        </w:rPr>
        <w:t xml:space="preserve"> </w:t>
      </w:r>
      <w:hyperlink r:id="rId116" w:anchor="n739">
        <w:r w:rsidRPr="002B58E1">
          <w:rPr>
            <w:sz w:val="24"/>
          </w:rPr>
          <w:t>Article 54</w:t>
        </w:r>
        <w:r>
          <w:rPr>
            <w:color w:val="006600"/>
            <w:sz w:val="24"/>
          </w:rPr>
          <w:t xml:space="preserve"> </w:t>
        </w:r>
      </w:hyperlink>
      <w:r>
        <w:rPr>
          <w:sz w:val="24"/>
        </w:rPr>
        <w:t>of this Law. Additional labelling on the shielding container shall fully explain the coding on the vial and</w:t>
      </w:r>
      <w:r>
        <w:rPr>
          <w:spacing w:val="-39"/>
          <w:sz w:val="24"/>
        </w:rPr>
        <w:t xml:space="preserve"> </w:t>
      </w:r>
      <w:r>
        <w:rPr>
          <w:sz w:val="24"/>
        </w:rPr>
        <w:t>(if necessary)</w:t>
      </w:r>
      <w:r>
        <w:rPr>
          <w:spacing w:val="-11"/>
          <w:sz w:val="24"/>
        </w:rPr>
        <w:t xml:space="preserve"> </w:t>
      </w:r>
      <w:r>
        <w:rPr>
          <w:sz w:val="24"/>
        </w:rPr>
        <w:t>include</w:t>
      </w:r>
      <w:r>
        <w:rPr>
          <w:spacing w:val="-8"/>
          <w:sz w:val="24"/>
        </w:rPr>
        <w:t xml:space="preserve"> </w:t>
      </w:r>
      <w:r>
        <w:rPr>
          <w:sz w:val="24"/>
        </w:rPr>
        <w:t>the</w:t>
      </w:r>
      <w:r>
        <w:rPr>
          <w:spacing w:val="-8"/>
          <w:sz w:val="24"/>
        </w:rPr>
        <w:t xml:space="preserve"> </w:t>
      </w:r>
      <w:r>
        <w:rPr>
          <w:sz w:val="24"/>
        </w:rPr>
        <w:t>number</w:t>
      </w:r>
      <w:r>
        <w:rPr>
          <w:spacing w:val="-6"/>
          <w:sz w:val="24"/>
        </w:rPr>
        <w:t xml:space="preserve"> </w:t>
      </w:r>
      <w:r>
        <w:rPr>
          <w:sz w:val="24"/>
        </w:rPr>
        <w:t>of</w:t>
      </w:r>
      <w:r>
        <w:rPr>
          <w:spacing w:val="-11"/>
          <w:sz w:val="24"/>
        </w:rPr>
        <w:t xml:space="preserve"> </w:t>
      </w:r>
      <w:r>
        <w:rPr>
          <w:sz w:val="24"/>
        </w:rPr>
        <w:t>units</w:t>
      </w:r>
      <w:r>
        <w:rPr>
          <w:spacing w:val="-10"/>
          <w:sz w:val="24"/>
        </w:rPr>
        <w:t xml:space="preserve"> </w:t>
      </w:r>
      <w:r>
        <w:rPr>
          <w:sz w:val="24"/>
        </w:rPr>
        <w:t>of</w:t>
      </w:r>
      <w:r>
        <w:rPr>
          <w:spacing w:val="-10"/>
          <w:sz w:val="24"/>
        </w:rPr>
        <w:t xml:space="preserve"> </w:t>
      </w:r>
      <w:r>
        <w:rPr>
          <w:sz w:val="24"/>
        </w:rPr>
        <w:t>radioactivity</w:t>
      </w:r>
      <w:r>
        <w:rPr>
          <w:spacing w:val="-12"/>
          <w:sz w:val="24"/>
        </w:rPr>
        <w:t xml:space="preserve"> </w:t>
      </w:r>
      <w:r>
        <w:rPr>
          <w:sz w:val="24"/>
        </w:rPr>
        <w:t>in</w:t>
      </w:r>
      <w:r>
        <w:rPr>
          <w:spacing w:val="-11"/>
          <w:sz w:val="24"/>
        </w:rPr>
        <w:t xml:space="preserve"> </w:t>
      </w:r>
      <w:r>
        <w:rPr>
          <w:sz w:val="24"/>
        </w:rPr>
        <w:t>the</w:t>
      </w:r>
      <w:r>
        <w:rPr>
          <w:spacing w:val="-13"/>
          <w:sz w:val="24"/>
        </w:rPr>
        <w:t xml:space="preserve"> </w:t>
      </w:r>
      <w:r>
        <w:rPr>
          <w:sz w:val="24"/>
        </w:rPr>
        <w:t>dosage</w:t>
      </w:r>
      <w:r>
        <w:rPr>
          <w:spacing w:val="-8"/>
          <w:sz w:val="24"/>
        </w:rPr>
        <w:t xml:space="preserve"> </w:t>
      </w:r>
      <w:r>
        <w:rPr>
          <w:sz w:val="24"/>
        </w:rPr>
        <w:t>or</w:t>
      </w:r>
      <w:r>
        <w:rPr>
          <w:spacing w:val="-6"/>
          <w:sz w:val="24"/>
        </w:rPr>
        <w:t xml:space="preserve"> </w:t>
      </w:r>
      <w:r>
        <w:rPr>
          <w:sz w:val="24"/>
        </w:rPr>
        <w:t>in</w:t>
      </w:r>
      <w:r>
        <w:rPr>
          <w:spacing w:val="-11"/>
          <w:sz w:val="24"/>
        </w:rPr>
        <w:t xml:space="preserve"> </w:t>
      </w:r>
      <w:r>
        <w:rPr>
          <w:sz w:val="24"/>
        </w:rPr>
        <w:t>the</w:t>
      </w:r>
      <w:r>
        <w:rPr>
          <w:spacing w:val="-13"/>
          <w:sz w:val="24"/>
        </w:rPr>
        <w:t xml:space="preserve"> </w:t>
      </w:r>
      <w:r>
        <w:rPr>
          <w:sz w:val="24"/>
        </w:rPr>
        <w:t>vial</w:t>
      </w:r>
      <w:r>
        <w:rPr>
          <w:spacing w:val="-7"/>
          <w:sz w:val="24"/>
        </w:rPr>
        <w:t xml:space="preserve"> </w:t>
      </w:r>
      <w:r>
        <w:rPr>
          <w:sz w:val="24"/>
        </w:rPr>
        <w:t>at</w:t>
      </w:r>
      <w:r>
        <w:rPr>
          <w:spacing w:val="-8"/>
          <w:sz w:val="24"/>
        </w:rPr>
        <w:t xml:space="preserve"> </w:t>
      </w:r>
      <w:r>
        <w:rPr>
          <w:sz w:val="24"/>
        </w:rPr>
        <w:t>the</w:t>
      </w:r>
      <w:r>
        <w:rPr>
          <w:spacing w:val="-8"/>
          <w:sz w:val="24"/>
        </w:rPr>
        <w:t xml:space="preserve"> </w:t>
      </w:r>
      <w:r>
        <w:rPr>
          <w:sz w:val="24"/>
        </w:rPr>
        <w:t>time</w:t>
      </w:r>
      <w:r>
        <w:rPr>
          <w:spacing w:val="-12"/>
          <w:sz w:val="24"/>
        </w:rPr>
        <w:t xml:space="preserve"> </w:t>
      </w:r>
      <w:r>
        <w:rPr>
          <w:sz w:val="24"/>
        </w:rPr>
        <w:t>and</w:t>
      </w:r>
      <w:r>
        <w:rPr>
          <w:spacing w:val="-7"/>
          <w:sz w:val="24"/>
        </w:rPr>
        <w:t xml:space="preserve"> </w:t>
      </w:r>
      <w:r>
        <w:rPr>
          <w:sz w:val="24"/>
        </w:rPr>
        <w:t xml:space="preserve">date of packaging, as well as the number of capsules or the number of </w:t>
      </w:r>
      <w:proofErr w:type="spellStart"/>
      <w:r>
        <w:rPr>
          <w:sz w:val="24"/>
        </w:rPr>
        <w:t>millilitres</w:t>
      </w:r>
      <w:proofErr w:type="spellEnd"/>
      <w:r>
        <w:rPr>
          <w:sz w:val="24"/>
        </w:rPr>
        <w:t xml:space="preserve"> in the liquid</w:t>
      </w:r>
      <w:r>
        <w:rPr>
          <w:spacing w:val="-26"/>
          <w:sz w:val="24"/>
        </w:rPr>
        <w:t xml:space="preserve"> </w:t>
      </w:r>
      <w:r>
        <w:rPr>
          <w:sz w:val="24"/>
        </w:rPr>
        <w:t>container.</w:t>
      </w:r>
    </w:p>
    <w:p w:rsidR="00FF7BDE" w:rsidRDefault="00A22A0C">
      <w:pPr>
        <w:pStyle w:val="a5"/>
        <w:numPr>
          <w:ilvl w:val="0"/>
          <w:numId w:val="112"/>
        </w:numPr>
        <w:tabs>
          <w:tab w:val="left" w:pos="851"/>
        </w:tabs>
        <w:spacing w:before="146"/>
        <w:ind w:left="851" w:hanging="241"/>
        <w:rPr>
          <w:sz w:val="24"/>
        </w:rPr>
      </w:pPr>
      <w:r>
        <w:rPr>
          <w:sz w:val="24"/>
        </w:rPr>
        <w:t>The vial label shall contain the following</w:t>
      </w:r>
      <w:r>
        <w:rPr>
          <w:spacing w:val="-11"/>
          <w:sz w:val="24"/>
        </w:rPr>
        <w:t xml:space="preserve"> </w:t>
      </w:r>
      <w:r>
        <w:rPr>
          <w:sz w:val="24"/>
        </w:rPr>
        <w:t>information:</w:t>
      </w:r>
    </w:p>
    <w:p w:rsidR="00FF7BDE" w:rsidRDefault="00A22A0C">
      <w:pPr>
        <w:pStyle w:val="a5"/>
        <w:numPr>
          <w:ilvl w:val="0"/>
          <w:numId w:val="111"/>
        </w:numPr>
        <w:tabs>
          <w:tab w:val="left" w:pos="916"/>
        </w:tabs>
        <w:spacing w:before="154"/>
        <w:ind w:right="315" w:firstLine="450"/>
        <w:rPr>
          <w:sz w:val="24"/>
        </w:rPr>
      </w:pPr>
      <w:r>
        <w:rPr>
          <w:sz w:val="24"/>
        </w:rPr>
        <w:t>name or code of the medicinal product, including the name or chemical symbol of the radionuclide;</w:t>
      </w:r>
    </w:p>
    <w:p w:rsidR="00FF7BDE" w:rsidRDefault="00A22A0C">
      <w:pPr>
        <w:pStyle w:val="a5"/>
        <w:numPr>
          <w:ilvl w:val="0"/>
          <w:numId w:val="111"/>
        </w:numPr>
        <w:tabs>
          <w:tab w:val="left" w:pos="871"/>
        </w:tabs>
        <w:spacing w:before="148"/>
        <w:ind w:left="870" w:hanging="261"/>
        <w:rPr>
          <w:sz w:val="24"/>
        </w:rPr>
      </w:pPr>
      <w:r>
        <w:rPr>
          <w:sz w:val="24"/>
        </w:rPr>
        <w:t>batch number and shelf life expiry</w:t>
      </w:r>
      <w:r>
        <w:rPr>
          <w:spacing w:val="1"/>
          <w:sz w:val="24"/>
        </w:rPr>
        <w:t xml:space="preserve"> </w:t>
      </w:r>
      <w:r>
        <w:rPr>
          <w:sz w:val="24"/>
        </w:rPr>
        <w:t>date;</w:t>
      </w:r>
    </w:p>
    <w:p w:rsidR="00FF7BDE" w:rsidRDefault="00A22A0C">
      <w:pPr>
        <w:pStyle w:val="a5"/>
        <w:numPr>
          <w:ilvl w:val="0"/>
          <w:numId w:val="111"/>
        </w:numPr>
        <w:tabs>
          <w:tab w:val="left" w:pos="871"/>
        </w:tabs>
        <w:ind w:left="870" w:hanging="261"/>
        <w:rPr>
          <w:sz w:val="24"/>
        </w:rPr>
      </w:pPr>
      <w:r>
        <w:rPr>
          <w:sz w:val="24"/>
        </w:rPr>
        <w:t>international radioactive</w:t>
      </w:r>
      <w:r>
        <w:rPr>
          <w:spacing w:val="-5"/>
          <w:sz w:val="24"/>
        </w:rPr>
        <w:t xml:space="preserve"> </w:t>
      </w:r>
      <w:r>
        <w:rPr>
          <w:sz w:val="24"/>
        </w:rPr>
        <w:t>sign;</w:t>
      </w:r>
    </w:p>
    <w:p w:rsidR="00FF7BDE" w:rsidRDefault="00A22A0C">
      <w:pPr>
        <w:pStyle w:val="a5"/>
        <w:numPr>
          <w:ilvl w:val="0"/>
          <w:numId w:val="111"/>
        </w:numPr>
        <w:tabs>
          <w:tab w:val="left" w:pos="871"/>
        </w:tabs>
        <w:spacing w:before="150"/>
        <w:ind w:left="870" w:hanging="261"/>
        <w:rPr>
          <w:sz w:val="24"/>
        </w:rPr>
      </w:pPr>
      <w:r>
        <w:rPr>
          <w:sz w:val="24"/>
        </w:rPr>
        <w:t>name and place of business of the</w:t>
      </w:r>
      <w:r>
        <w:rPr>
          <w:spacing w:val="-6"/>
          <w:sz w:val="24"/>
        </w:rPr>
        <w:t xml:space="preserve"> </w:t>
      </w:r>
      <w:r>
        <w:rPr>
          <w:sz w:val="24"/>
        </w:rPr>
        <w:t>manufacturer;</w:t>
      </w:r>
    </w:p>
    <w:p w:rsidR="00FF7BDE" w:rsidRDefault="00A22A0C">
      <w:pPr>
        <w:pStyle w:val="a5"/>
        <w:numPr>
          <w:ilvl w:val="0"/>
          <w:numId w:val="111"/>
        </w:numPr>
        <w:tabs>
          <w:tab w:val="left" w:pos="871"/>
        </w:tabs>
        <w:spacing w:before="154"/>
        <w:ind w:left="870" w:hanging="261"/>
        <w:rPr>
          <w:sz w:val="24"/>
        </w:rPr>
      </w:pPr>
      <w:r>
        <w:rPr>
          <w:sz w:val="24"/>
        </w:rPr>
        <w:t>the number of units of radioactivity in accordance with this Article § 2.</w:t>
      </w:r>
    </w:p>
    <w:p w:rsidR="00FF7BDE" w:rsidRDefault="00A22A0C">
      <w:pPr>
        <w:spacing w:before="149"/>
        <w:ind w:left="610"/>
        <w:rPr>
          <w:sz w:val="24"/>
        </w:rPr>
      </w:pPr>
      <w:r>
        <w:rPr>
          <w:b/>
          <w:sz w:val="24"/>
        </w:rPr>
        <w:t xml:space="preserve">Article 61. </w:t>
      </w:r>
      <w:r>
        <w:rPr>
          <w:sz w:val="24"/>
        </w:rPr>
        <w:t>Labelling of homoeopathic medicinal products</w:t>
      </w:r>
    </w:p>
    <w:p w:rsidR="00FF7BDE" w:rsidRDefault="00A22A0C">
      <w:pPr>
        <w:pStyle w:val="a5"/>
        <w:numPr>
          <w:ilvl w:val="0"/>
          <w:numId w:val="110"/>
        </w:numPr>
        <w:tabs>
          <w:tab w:val="left" w:pos="896"/>
        </w:tabs>
        <w:ind w:right="309" w:firstLine="450"/>
        <w:rPr>
          <w:sz w:val="24"/>
        </w:rPr>
      </w:pPr>
      <w:r>
        <w:rPr>
          <w:sz w:val="24"/>
        </w:rPr>
        <w:t>Homoeopathic medicinal products are labelled in accordance with the provisions of this section with the mandatory indication “homoeopathic medicinal product” and given the</w:t>
      </w:r>
      <w:r>
        <w:rPr>
          <w:spacing w:val="-34"/>
          <w:sz w:val="24"/>
        </w:rPr>
        <w:t xml:space="preserve"> </w:t>
      </w:r>
      <w:r>
        <w:rPr>
          <w:sz w:val="24"/>
        </w:rPr>
        <w:t>peculiarities determined by this article.</w:t>
      </w:r>
    </w:p>
    <w:p w:rsidR="00FF7BDE" w:rsidRDefault="00A22A0C">
      <w:pPr>
        <w:pStyle w:val="a5"/>
        <w:numPr>
          <w:ilvl w:val="0"/>
          <w:numId w:val="110"/>
        </w:numPr>
        <w:tabs>
          <w:tab w:val="left" w:pos="841"/>
        </w:tabs>
        <w:spacing w:before="152"/>
        <w:ind w:right="304" w:firstLine="450"/>
        <w:rPr>
          <w:sz w:val="24"/>
        </w:rPr>
      </w:pPr>
      <w:r>
        <w:rPr>
          <w:sz w:val="24"/>
        </w:rPr>
        <w:t>In</w:t>
      </w:r>
      <w:r>
        <w:rPr>
          <w:spacing w:val="-12"/>
          <w:sz w:val="24"/>
        </w:rPr>
        <w:t xml:space="preserve"> </w:t>
      </w:r>
      <w:r>
        <w:rPr>
          <w:sz w:val="24"/>
        </w:rPr>
        <w:t>addition</w:t>
      </w:r>
      <w:r>
        <w:rPr>
          <w:spacing w:val="-8"/>
          <w:sz w:val="24"/>
        </w:rPr>
        <w:t xml:space="preserve"> </w:t>
      </w:r>
      <w:r>
        <w:rPr>
          <w:sz w:val="24"/>
        </w:rPr>
        <w:t>to</w:t>
      </w:r>
      <w:r>
        <w:rPr>
          <w:spacing w:val="-8"/>
          <w:sz w:val="24"/>
        </w:rPr>
        <w:t xml:space="preserve"> </w:t>
      </w:r>
      <w:r>
        <w:rPr>
          <w:sz w:val="24"/>
        </w:rPr>
        <w:t>the</w:t>
      </w:r>
      <w:r>
        <w:rPr>
          <w:spacing w:val="-13"/>
          <w:sz w:val="24"/>
        </w:rPr>
        <w:t xml:space="preserve"> </w:t>
      </w:r>
      <w:r>
        <w:rPr>
          <w:sz w:val="24"/>
        </w:rPr>
        <w:t>precise</w:t>
      </w:r>
      <w:r>
        <w:rPr>
          <w:spacing w:val="-9"/>
          <w:sz w:val="24"/>
        </w:rPr>
        <w:t xml:space="preserve"> </w:t>
      </w:r>
      <w:r>
        <w:rPr>
          <w:sz w:val="24"/>
        </w:rPr>
        <w:t>wording</w:t>
      </w:r>
      <w:r>
        <w:rPr>
          <w:spacing w:val="-12"/>
          <w:sz w:val="24"/>
        </w:rPr>
        <w:t xml:space="preserve"> </w:t>
      </w:r>
      <w:r>
        <w:rPr>
          <w:sz w:val="24"/>
        </w:rPr>
        <w:t>“homoeopathic</w:t>
      </w:r>
      <w:r>
        <w:rPr>
          <w:spacing w:val="-4"/>
          <w:sz w:val="24"/>
        </w:rPr>
        <w:t xml:space="preserve"> </w:t>
      </w:r>
      <w:r>
        <w:rPr>
          <w:sz w:val="24"/>
        </w:rPr>
        <w:t>medicinal</w:t>
      </w:r>
      <w:r>
        <w:rPr>
          <w:spacing w:val="-9"/>
          <w:sz w:val="24"/>
        </w:rPr>
        <w:t xml:space="preserve"> </w:t>
      </w:r>
      <w:r>
        <w:rPr>
          <w:sz w:val="24"/>
        </w:rPr>
        <w:t>product”</w:t>
      </w:r>
      <w:r>
        <w:rPr>
          <w:spacing w:val="-14"/>
          <w:sz w:val="24"/>
        </w:rPr>
        <w:t xml:space="preserve"> </w:t>
      </w:r>
      <w:r>
        <w:rPr>
          <w:sz w:val="24"/>
        </w:rPr>
        <w:t>in</w:t>
      </w:r>
      <w:r>
        <w:rPr>
          <w:spacing w:val="-7"/>
          <w:sz w:val="24"/>
        </w:rPr>
        <w:t xml:space="preserve"> </w:t>
      </w:r>
      <w:r>
        <w:rPr>
          <w:sz w:val="24"/>
        </w:rPr>
        <w:t>the</w:t>
      </w:r>
      <w:r>
        <w:rPr>
          <w:spacing w:val="-9"/>
          <w:sz w:val="24"/>
        </w:rPr>
        <w:t xml:space="preserve"> </w:t>
      </w:r>
      <w:r>
        <w:rPr>
          <w:sz w:val="24"/>
        </w:rPr>
        <w:t>label</w:t>
      </w:r>
      <w:r>
        <w:rPr>
          <w:spacing w:val="-9"/>
          <w:sz w:val="24"/>
        </w:rPr>
        <w:t xml:space="preserve"> </w:t>
      </w:r>
      <w:r>
        <w:rPr>
          <w:sz w:val="24"/>
        </w:rPr>
        <w:t>and</w:t>
      </w:r>
      <w:r>
        <w:rPr>
          <w:spacing w:val="-12"/>
          <w:sz w:val="24"/>
        </w:rPr>
        <w:t xml:space="preserve"> </w:t>
      </w:r>
      <w:r>
        <w:rPr>
          <w:sz w:val="24"/>
        </w:rPr>
        <w:t>package leaflet (if appropriate), for the medicinal products specified in</w:t>
      </w:r>
      <w:r>
        <w:rPr>
          <w:color w:val="006600"/>
          <w:sz w:val="24"/>
        </w:rPr>
        <w:t xml:space="preserve"> </w:t>
      </w:r>
      <w:hyperlink r:id="rId117" w:anchor="n408">
        <w:r w:rsidRPr="002D205E">
          <w:rPr>
            <w:sz w:val="24"/>
          </w:rPr>
          <w:t>Article 19</w:t>
        </w:r>
      </w:hyperlink>
      <w:r>
        <w:rPr>
          <w:color w:val="006600"/>
          <w:sz w:val="24"/>
        </w:rPr>
        <w:t xml:space="preserve"> </w:t>
      </w:r>
      <w:r>
        <w:rPr>
          <w:sz w:val="24"/>
        </w:rPr>
        <w:t>of this Law, only the following information shall be indicated:</w:t>
      </w:r>
    </w:p>
    <w:p w:rsidR="00FF7BDE" w:rsidRDefault="00A22A0C">
      <w:pPr>
        <w:pStyle w:val="a5"/>
        <w:numPr>
          <w:ilvl w:val="0"/>
          <w:numId w:val="109"/>
        </w:numPr>
        <w:tabs>
          <w:tab w:val="left" w:pos="867"/>
        </w:tabs>
        <w:spacing w:before="148"/>
        <w:ind w:right="310" w:firstLine="450"/>
        <w:rPr>
          <w:sz w:val="24"/>
        </w:rPr>
      </w:pPr>
      <w:r>
        <w:rPr>
          <w:sz w:val="24"/>
        </w:rPr>
        <w:t>scientific</w:t>
      </w:r>
      <w:r>
        <w:rPr>
          <w:spacing w:val="-9"/>
          <w:sz w:val="24"/>
        </w:rPr>
        <w:t xml:space="preserve"> </w:t>
      </w:r>
      <w:r>
        <w:rPr>
          <w:sz w:val="24"/>
        </w:rPr>
        <w:t>name</w:t>
      </w:r>
      <w:r>
        <w:rPr>
          <w:spacing w:val="-9"/>
          <w:sz w:val="24"/>
        </w:rPr>
        <w:t xml:space="preserve"> </w:t>
      </w:r>
      <w:r>
        <w:rPr>
          <w:sz w:val="24"/>
        </w:rPr>
        <w:t>of</w:t>
      </w:r>
      <w:r>
        <w:rPr>
          <w:spacing w:val="-3"/>
          <w:sz w:val="24"/>
        </w:rPr>
        <w:t xml:space="preserve"> </w:t>
      </w:r>
      <w:r>
        <w:rPr>
          <w:sz w:val="24"/>
        </w:rPr>
        <w:t>the</w:t>
      </w:r>
      <w:r>
        <w:rPr>
          <w:spacing w:val="-8"/>
          <w:sz w:val="24"/>
        </w:rPr>
        <w:t xml:space="preserve"> </w:t>
      </w:r>
      <w:r>
        <w:rPr>
          <w:sz w:val="24"/>
        </w:rPr>
        <w:t>raw</w:t>
      </w:r>
      <w:r>
        <w:rPr>
          <w:spacing w:val="-6"/>
          <w:sz w:val="24"/>
        </w:rPr>
        <w:t xml:space="preserve"> </w:t>
      </w:r>
      <w:r>
        <w:rPr>
          <w:sz w:val="24"/>
        </w:rPr>
        <w:t>material</w:t>
      </w:r>
      <w:r>
        <w:rPr>
          <w:spacing w:val="-9"/>
          <w:sz w:val="24"/>
        </w:rPr>
        <w:t xml:space="preserve"> </w:t>
      </w:r>
      <w:r>
        <w:rPr>
          <w:sz w:val="24"/>
        </w:rPr>
        <w:t>or</w:t>
      </w:r>
      <w:r>
        <w:rPr>
          <w:spacing w:val="-7"/>
          <w:sz w:val="24"/>
        </w:rPr>
        <w:t xml:space="preserve"> </w:t>
      </w:r>
      <w:r>
        <w:rPr>
          <w:sz w:val="24"/>
        </w:rPr>
        <w:t>types</w:t>
      </w:r>
      <w:r>
        <w:rPr>
          <w:spacing w:val="-5"/>
          <w:sz w:val="24"/>
        </w:rPr>
        <w:t xml:space="preserve"> </w:t>
      </w:r>
      <w:r>
        <w:rPr>
          <w:sz w:val="24"/>
        </w:rPr>
        <w:t>of</w:t>
      </w:r>
      <w:r>
        <w:rPr>
          <w:spacing w:val="-7"/>
          <w:sz w:val="24"/>
        </w:rPr>
        <w:t xml:space="preserve"> </w:t>
      </w:r>
      <w:r>
        <w:rPr>
          <w:sz w:val="24"/>
        </w:rPr>
        <w:t>raw</w:t>
      </w:r>
      <w:r>
        <w:rPr>
          <w:spacing w:val="-1"/>
          <w:sz w:val="24"/>
        </w:rPr>
        <w:t xml:space="preserve"> </w:t>
      </w:r>
      <w:r>
        <w:rPr>
          <w:sz w:val="24"/>
        </w:rPr>
        <w:t>materials</w:t>
      </w:r>
      <w:r>
        <w:rPr>
          <w:spacing w:val="-6"/>
          <w:sz w:val="24"/>
        </w:rPr>
        <w:t xml:space="preserve"> </w:t>
      </w:r>
      <w:r>
        <w:rPr>
          <w:sz w:val="24"/>
        </w:rPr>
        <w:t>with</w:t>
      </w:r>
      <w:r>
        <w:rPr>
          <w:spacing w:val="-7"/>
          <w:sz w:val="24"/>
        </w:rPr>
        <w:t xml:space="preserve"> </w:t>
      </w:r>
      <w:r>
        <w:rPr>
          <w:sz w:val="24"/>
        </w:rPr>
        <w:t>an</w:t>
      </w:r>
      <w:r>
        <w:rPr>
          <w:spacing w:val="-2"/>
          <w:sz w:val="24"/>
        </w:rPr>
        <w:t xml:space="preserve"> </w:t>
      </w:r>
      <w:r>
        <w:rPr>
          <w:sz w:val="24"/>
        </w:rPr>
        <w:t>indication</w:t>
      </w:r>
      <w:r>
        <w:rPr>
          <w:spacing w:val="-8"/>
          <w:sz w:val="24"/>
        </w:rPr>
        <w:t xml:space="preserve"> </w:t>
      </w:r>
      <w:r>
        <w:rPr>
          <w:sz w:val="24"/>
        </w:rPr>
        <w:t>of</w:t>
      </w:r>
      <w:r>
        <w:rPr>
          <w:spacing w:val="-3"/>
          <w:sz w:val="24"/>
        </w:rPr>
        <w:t xml:space="preserve"> </w:t>
      </w:r>
      <w:r>
        <w:rPr>
          <w:sz w:val="24"/>
        </w:rPr>
        <w:t>the</w:t>
      </w:r>
      <w:r>
        <w:rPr>
          <w:spacing w:val="-9"/>
          <w:sz w:val="24"/>
        </w:rPr>
        <w:t xml:space="preserve"> </w:t>
      </w:r>
      <w:r>
        <w:rPr>
          <w:sz w:val="24"/>
        </w:rPr>
        <w:t>dilution ratio</w:t>
      </w:r>
      <w:r>
        <w:rPr>
          <w:spacing w:val="-9"/>
          <w:sz w:val="24"/>
        </w:rPr>
        <w:t xml:space="preserve"> </w:t>
      </w:r>
      <w:r>
        <w:rPr>
          <w:sz w:val="24"/>
        </w:rPr>
        <w:t>using</w:t>
      </w:r>
      <w:r>
        <w:rPr>
          <w:spacing w:val="-7"/>
          <w:sz w:val="24"/>
        </w:rPr>
        <w:t xml:space="preserve"> </w:t>
      </w:r>
      <w:proofErr w:type="spellStart"/>
      <w:r>
        <w:rPr>
          <w:sz w:val="24"/>
        </w:rPr>
        <w:t>pharmacopoeial</w:t>
      </w:r>
      <w:proofErr w:type="spellEnd"/>
      <w:r>
        <w:rPr>
          <w:spacing w:val="-5"/>
          <w:sz w:val="24"/>
        </w:rPr>
        <w:t xml:space="preserve"> </w:t>
      </w:r>
      <w:r>
        <w:rPr>
          <w:sz w:val="24"/>
        </w:rPr>
        <w:t>articles,</w:t>
      </w:r>
      <w:r>
        <w:rPr>
          <w:spacing w:val="-8"/>
          <w:sz w:val="24"/>
        </w:rPr>
        <w:t xml:space="preserve"> </w:t>
      </w:r>
      <w:r>
        <w:rPr>
          <w:sz w:val="24"/>
        </w:rPr>
        <w:t>and</w:t>
      </w:r>
      <w:r>
        <w:rPr>
          <w:spacing w:val="-3"/>
          <w:sz w:val="24"/>
        </w:rPr>
        <w:t xml:space="preserve"> </w:t>
      </w:r>
      <w:r>
        <w:rPr>
          <w:sz w:val="24"/>
        </w:rPr>
        <w:t>if</w:t>
      </w:r>
      <w:r>
        <w:rPr>
          <w:spacing w:val="-8"/>
          <w:sz w:val="24"/>
        </w:rPr>
        <w:t xml:space="preserve"> </w:t>
      </w:r>
      <w:r>
        <w:rPr>
          <w:sz w:val="24"/>
        </w:rPr>
        <w:t>the</w:t>
      </w:r>
      <w:r>
        <w:rPr>
          <w:spacing w:val="-9"/>
          <w:sz w:val="24"/>
        </w:rPr>
        <w:t xml:space="preserve"> </w:t>
      </w:r>
      <w:r>
        <w:rPr>
          <w:sz w:val="24"/>
        </w:rPr>
        <w:t>homoeopathic</w:t>
      </w:r>
      <w:r>
        <w:rPr>
          <w:spacing w:val="-5"/>
          <w:sz w:val="24"/>
        </w:rPr>
        <w:t xml:space="preserve"> </w:t>
      </w:r>
      <w:r>
        <w:rPr>
          <w:sz w:val="24"/>
        </w:rPr>
        <w:t>medicinal</w:t>
      </w:r>
      <w:r>
        <w:rPr>
          <w:spacing w:val="-9"/>
          <w:sz w:val="24"/>
        </w:rPr>
        <w:t xml:space="preserve"> </w:t>
      </w:r>
      <w:r>
        <w:rPr>
          <w:sz w:val="24"/>
        </w:rPr>
        <w:t>product</w:t>
      </w:r>
      <w:r>
        <w:rPr>
          <w:spacing w:val="-9"/>
          <w:sz w:val="24"/>
        </w:rPr>
        <w:t xml:space="preserve"> </w:t>
      </w:r>
      <w:r>
        <w:rPr>
          <w:sz w:val="24"/>
        </w:rPr>
        <w:t>includes</w:t>
      </w:r>
      <w:r>
        <w:rPr>
          <w:spacing w:val="-7"/>
          <w:sz w:val="24"/>
        </w:rPr>
        <w:t xml:space="preserve"> </w:t>
      </w:r>
      <w:r>
        <w:rPr>
          <w:sz w:val="24"/>
        </w:rPr>
        <w:t>two</w:t>
      </w:r>
      <w:r>
        <w:rPr>
          <w:spacing w:val="-8"/>
          <w:sz w:val="24"/>
        </w:rPr>
        <w:t xml:space="preserve"> </w:t>
      </w:r>
      <w:r>
        <w:rPr>
          <w:sz w:val="24"/>
        </w:rPr>
        <w:t>or</w:t>
      </w:r>
      <w:r>
        <w:rPr>
          <w:spacing w:val="-7"/>
          <w:sz w:val="24"/>
        </w:rPr>
        <w:t xml:space="preserve"> </w:t>
      </w:r>
      <w:r>
        <w:rPr>
          <w:sz w:val="24"/>
        </w:rPr>
        <w:t>more types of raw materials, the scientific name of the raw materials can be supplemented with the name provided by the</w:t>
      </w:r>
      <w:r>
        <w:rPr>
          <w:spacing w:val="2"/>
          <w:sz w:val="24"/>
        </w:rPr>
        <w:t xml:space="preserve"> </w:t>
      </w:r>
      <w:r>
        <w:rPr>
          <w:sz w:val="24"/>
        </w:rPr>
        <w:t>manufacturer;</w:t>
      </w:r>
    </w:p>
    <w:p w:rsidR="00FF7BDE" w:rsidRDefault="00A22A0C">
      <w:pPr>
        <w:pStyle w:val="a5"/>
        <w:numPr>
          <w:ilvl w:val="0"/>
          <w:numId w:val="109"/>
        </w:numPr>
        <w:tabs>
          <w:tab w:val="left" w:pos="901"/>
        </w:tabs>
        <w:spacing w:before="151"/>
        <w:ind w:right="314" w:firstLine="450"/>
        <w:rPr>
          <w:sz w:val="24"/>
        </w:rPr>
      </w:pPr>
      <w:r>
        <w:rPr>
          <w:sz w:val="24"/>
        </w:rPr>
        <w:t>name and place of business of the marketing authorization holder and name and place of business of the manufacturer (if</w:t>
      </w:r>
      <w:r>
        <w:rPr>
          <w:spacing w:val="-2"/>
          <w:sz w:val="24"/>
        </w:rPr>
        <w:t xml:space="preserve"> </w:t>
      </w:r>
      <w:r>
        <w:rPr>
          <w:sz w:val="24"/>
        </w:rPr>
        <w:t>necessary);</w:t>
      </w:r>
    </w:p>
    <w:p w:rsidR="00FF7BDE" w:rsidRDefault="00A22A0C">
      <w:pPr>
        <w:pStyle w:val="a5"/>
        <w:numPr>
          <w:ilvl w:val="0"/>
          <w:numId w:val="109"/>
        </w:numPr>
        <w:tabs>
          <w:tab w:val="left" w:pos="871"/>
        </w:tabs>
        <w:spacing w:before="148"/>
        <w:ind w:left="870" w:hanging="261"/>
        <w:rPr>
          <w:sz w:val="24"/>
        </w:rPr>
      </w:pPr>
      <w:r>
        <w:rPr>
          <w:sz w:val="24"/>
        </w:rPr>
        <w:t>posology and method of administration (if</w:t>
      </w:r>
      <w:r>
        <w:rPr>
          <w:spacing w:val="2"/>
          <w:sz w:val="24"/>
        </w:rPr>
        <w:t xml:space="preserve"> </w:t>
      </w:r>
      <w:r>
        <w:rPr>
          <w:sz w:val="24"/>
        </w:rPr>
        <w:t>necessary);</w:t>
      </w:r>
    </w:p>
    <w:p w:rsidR="00FF7BDE" w:rsidRDefault="00A22A0C">
      <w:pPr>
        <w:pStyle w:val="a5"/>
        <w:numPr>
          <w:ilvl w:val="0"/>
          <w:numId w:val="109"/>
        </w:numPr>
        <w:tabs>
          <w:tab w:val="left" w:pos="871"/>
        </w:tabs>
        <w:spacing w:before="150"/>
        <w:ind w:left="870" w:hanging="261"/>
        <w:rPr>
          <w:sz w:val="24"/>
        </w:rPr>
      </w:pPr>
      <w:r>
        <w:rPr>
          <w:sz w:val="24"/>
        </w:rPr>
        <w:t>shelf life expiry date (month, year);</w:t>
      </w:r>
    </w:p>
    <w:p w:rsidR="00FF7BDE" w:rsidRDefault="00A22A0C">
      <w:pPr>
        <w:pStyle w:val="a5"/>
        <w:numPr>
          <w:ilvl w:val="0"/>
          <w:numId w:val="109"/>
        </w:numPr>
        <w:tabs>
          <w:tab w:val="left" w:pos="871"/>
        </w:tabs>
        <w:spacing w:before="154"/>
        <w:ind w:left="870" w:hanging="261"/>
        <w:rPr>
          <w:sz w:val="24"/>
        </w:rPr>
      </w:pPr>
      <w:r>
        <w:rPr>
          <w:sz w:val="24"/>
        </w:rPr>
        <w:t>pharmaceutical</w:t>
      </w:r>
      <w:r>
        <w:rPr>
          <w:spacing w:val="-3"/>
          <w:sz w:val="24"/>
        </w:rPr>
        <w:t xml:space="preserve"> </w:t>
      </w:r>
      <w:r>
        <w:rPr>
          <w:sz w:val="24"/>
        </w:rPr>
        <w:t>form;</w:t>
      </w:r>
    </w:p>
    <w:p w:rsidR="00FF7BDE" w:rsidRDefault="00A22A0C">
      <w:pPr>
        <w:pStyle w:val="a5"/>
        <w:numPr>
          <w:ilvl w:val="0"/>
          <w:numId w:val="109"/>
        </w:numPr>
        <w:tabs>
          <w:tab w:val="left" w:pos="871"/>
        </w:tabs>
        <w:ind w:left="870" w:hanging="261"/>
        <w:rPr>
          <w:sz w:val="24"/>
        </w:rPr>
      </w:pPr>
      <w:r>
        <w:rPr>
          <w:sz w:val="24"/>
        </w:rPr>
        <w:t>pack size for</w:t>
      </w:r>
      <w:r>
        <w:rPr>
          <w:spacing w:val="-3"/>
          <w:sz w:val="24"/>
        </w:rPr>
        <w:t xml:space="preserve"> </w:t>
      </w:r>
      <w:r>
        <w:rPr>
          <w:sz w:val="24"/>
        </w:rPr>
        <w:t>sale;</w:t>
      </w:r>
    </w:p>
    <w:p w:rsidR="00FF7BDE" w:rsidRDefault="00A22A0C">
      <w:pPr>
        <w:pStyle w:val="a5"/>
        <w:numPr>
          <w:ilvl w:val="0"/>
          <w:numId w:val="109"/>
        </w:numPr>
        <w:tabs>
          <w:tab w:val="left" w:pos="871"/>
        </w:tabs>
        <w:ind w:left="870" w:hanging="261"/>
        <w:rPr>
          <w:sz w:val="24"/>
        </w:rPr>
      </w:pPr>
      <w:r>
        <w:rPr>
          <w:sz w:val="24"/>
        </w:rPr>
        <w:t>special storage requirements (if</w:t>
      </w:r>
      <w:r>
        <w:rPr>
          <w:spacing w:val="-4"/>
          <w:sz w:val="24"/>
        </w:rPr>
        <w:t xml:space="preserve"> </w:t>
      </w:r>
      <w:r>
        <w:rPr>
          <w:sz w:val="24"/>
        </w:rPr>
        <w:t>any);</w:t>
      </w:r>
    </w:p>
    <w:p w:rsidR="00FF7BDE" w:rsidRDefault="00A22A0C">
      <w:pPr>
        <w:pStyle w:val="a5"/>
        <w:numPr>
          <w:ilvl w:val="0"/>
          <w:numId w:val="109"/>
        </w:numPr>
        <w:tabs>
          <w:tab w:val="left" w:pos="871"/>
        </w:tabs>
        <w:ind w:left="871" w:hanging="261"/>
        <w:rPr>
          <w:sz w:val="24"/>
        </w:rPr>
      </w:pPr>
      <w:r>
        <w:rPr>
          <w:sz w:val="24"/>
        </w:rPr>
        <w:t>special warnings and precautions for use (if</w:t>
      </w:r>
      <w:r>
        <w:rPr>
          <w:spacing w:val="-1"/>
          <w:sz w:val="24"/>
        </w:rPr>
        <w:t xml:space="preserve"> </w:t>
      </w:r>
      <w:r>
        <w:rPr>
          <w:sz w:val="24"/>
        </w:rPr>
        <w:t>necessary);</w:t>
      </w:r>
    </w:p>
    <w:p w:rsidR="00FF7BDE" w:rsidRDefault="00A22A0C">
      <w:pPr>
        <w:pStyle w:val="a5"/>
        <w:numPr>
          <w:ilvl w:val="0"/>
          <w:numId w:val="109"/>
        </w:numPr>
        <w:tabs>
          <w:tab w:val="left" w:pos="871"/>
        </w:tabs>
        <w:ind w:left="870" w:hanging="261"/>
        <w:rPr>
          <w:sz w:val="24"/>
        </w:rPr>
      </w:pPr>
      <w:r>
        <w:rPr>
          <w:sz w:val="24"/>
        </w:rPr>
        <w:t>batch number of the medicinal product assigned by the</w:t>
      </w:r>
      <w:r>
        <w:rPr>
          <w:spacing w:val="-7"/>
          <w:sz w:val="24"/>
        </w:rPr>
        <w:t xml:space="preserve"> </w:t>
      </w:r>
      <w:r>
        <w:rPr>
          <w:sz w:val="24"/>
        </w:rPr>
        <w:t>manufacturer;</w:t>
      </w:r>
    </w:p>
    <w:p w:rsidR="00FF7BDE" w:rsidRDefault="00A22A0C">
      <w:pPr>
        <w:pStyle w:val="a5"/>
        <w:numPr>
          <w:ilvl w:val="0"/>
          <w:numId w:val="109"/>
        </w:numPr>
        <w:tabs>
          <w:tab w:val="left" w:pos="991"/>
        </w:tabs>
        <w:spacing w:before="154"/>
        <w:ind w:left="990" w:hanging="381"/>
        <w:rPr>
          <w:sz w:val="24"/>
        </w:rPr>
      </w:pPr>
      <w:r>
        <w:rPr>
          <w:sz w:val="24"/>
        </w:rPr>
        <w:t>registration number of the marketing authorization for medicinal product;</w:t>
      </w:r>
    </w:p>
    <w:p w:rsidR="00FF7BDE" w:rsidRDefault="00A22A0C">
      <w:pPr>
        <w:pStyle w:val="a5"/>
        <w:numPr>
          <w:ilvl w:val="0"/>
          <w:numId w:val="109"/>
        </w:numPr>
        <w:tabs>
          <w:tab w:val="left" w:pos="991"/>
        </w:tabs>
        <w:ind w:left="990" w:hanging="381"/>
        <w:rPr>
          <w:sz w:val="24"/>
        </w:rPr>
      </w:pPr>
      <w:r>
        <w:rPr>
          <w:sz w:val="24"/>
        </w:rPr>
        <w:t>wording “Homoeopathic medicinal product without approved therapeutic</w:t>
      </w:r>
      <w:r>
        <w:rPr>
          <w:spacing w:val="-17"/>
          <w:sz w:val="24"/>
        </w:rPr>
        <w:t xml:space="preserve"> </w:t>
      </w:r>
      <w:r>
        <w:rPr>
          <w:sz w:val="24"/>
        </w:rPr>
        <w:t>indications”;</w:t>
      </w:r>
    </w:p>
    <w:p w:rsidR="000464AB" w:rsidRDefault="000464AB" w:rsidP="000464AB">
      <w:pPr>
        <w:pStyle w:val="a5"/>
        <w:tabs>
          <w:tab w:val="left" w:pos="991"/>
        </w:tabs>
        <w:spacing w:before="76"/>
        <w:ind w:left="610" w:right="303" w:firstLine="0"/>
        <w:rPr>
          <w:sz w:val="24"/>
        </w:rPr>
      </w:pPr>
      <w:r>
        <w:rPr>
          <w:sz w:val="24"/>
          <w:lang w:val="uk-UA"/>
        </w:rPr>
        <w:t xml:space="preserve">12) </w:t>
      </w:r>
      <w:r w:rsidR="00A22A0C" w:rsidRPr="000464AB">
        <w:rPr>
          <w:sz w:val="24"/>
        </w:rPr>
        <w:t>a warning to the consumer about the need to consult a doctor if symptoms</w:t>
      </w:r>
      <w:r w:rsidR="00A22A0C" w:rsidRPr="000464AB">
        <w:rPr>
          <w:spacing w:val="-13"/>
          <w:sz w:val="24"/>
        </w:rPr>
        <w:t xml:space="preserve"> </w:t>
      </w:r>
      <w:r w:rsidR="00A22A0C" w:rsidRPr="000464AB">
        <w:rPr>
          <w:sz w:val="24"/>
        </w:rPr>
        <w:t>persist.</w:t>
      </w:r>
    </w:p>
    <w:p w:rsidR="00FF7BDE" w:rsidRPr="000464AB" w:rsidRDefault="00A22A0C" w:rsidP="00A04D50">
      <w:pPr>
        <w:pStyle w:val="a5"/>
        <w:numPr>
          <w:ilvl w:val="0"/>
          <w:numId w:val="110"/>
        </w:numPr>
        <w:tabs>
          <w:tab w:val="left" w:pos="991"/>
        </w:tabs>
        <w:spacing w:before="76"/>
        <w:ind w:right="303" w:firstLine="450"/>
        <w:rPr>
          <w:sz w:val="24"/>
        </w:rPr>
      </w:pPr>
      <w:r w:rsidRPr="000464AB">
        <w:rPr>
          <w:sz w:val="24"/>
        </w:rPr>
        <w:t>In addition to the requirements specified in this Article § 2, a central executive authority that establishes and implements public health policy approves the procedure for the use of special forms of medicinal product labelling, which allows to</w:t>
      </w:r>
      <w:r w:rsidRPr="000464AB">
        <w:rPr>
          <w:spacing w:val="-5"/>
          <w:sz w:val="24"/>
        </w:rPr>
        <w:t xml:space="preserve"> </w:t>
      </w:r>
      <w:r w:rsidRPr="000464AB">
        <w:rPr>
          <w:sz w:val="24"/>
        </w:rPr>
        <w:t>establish:</w:t>
      </w:r>
    </w:p>
    <w:p w:rsidR="00FF7BDE" w:rsidRDefault="00A22A0C">
      <w:pPr>
        <w:pStyle w:val="a5"/>
        <w:numPr>
          <w:ilvl w:val="0"/>
          <w:numId w:val="108"/>
        </w:numPr>
        <w:tabs>
          <w:tab w:val="left" w:pos="871"/>
        </w:tabs>
        <w:spacing w:before="147"/>
        <w:ind w:hanging="261"/>
        <w:rPr>
          <w:sz w:val="24"/>
        </w:rPr>
      </w:pPr>
      <w:r>
        <w:rPr>
          <w:sz w:val="24"/>
        </w:rPr>
        <w:t>legal category for patients in accordance with</w:t>
      </w:r>
      <w:hyperlink r:id="rId118" w:anchor="n874">
        <w:r w:rsidRPr="002D205E">
          <w:rPr>
            <w:sz w:val="24"/>
          </w:rPr>
          <w:t xml:space="preserve"> Section VI </w:t>
        </w:r>
      </w:hyperlink>
      <w:r>
        <w:rPr>
          <w:sz w:val="24"/>
        </w:rPr>
        <w:t>of this Law;</w:t>
      </w:r>
    </w:p>
    <w:p w:rsidR="00FF7BDE" w:rsidRDefault="00A22A0C">
      <w:pPr>
        <w:pStyle w:val="a5"/>
        <w:numPr>
          <w:ilvl w:val="0"/>
          <w:numId w:val="108"/>
        </w:numPr>
        <w:tabs>
          <w:tab w:val="left" w:pos="871"/>
        </w:tabs>
        <w:spacing w:before="155"/>
        <w:ind w:hanging="261"/>
        <w:rPr>
          <w:sz w:val="24"/>
        </w:rPr>
      </w:pPr>
      <w:r>
        <w:rPr>
          <w:sz w:val="24"/>
        </w:rPr>
        <w:t>price of the medicinal</w:t>
      </w:r>
      <w:r>
        <w:rPr>
          <w:spacing w:val="-7"/>
          <w:sz w:val="24"/>
        </w:rPr>
        <w:t xml:space="preserve"> </w:t>
      </w:r>
      <w:r>
        <w:rPr>
          <w:sz w:val="24"/>
        </w:rPr>
        <w:t>product;</w:t>
      </w:r>
    </w:p>
    <w:p w:rsidR="00FF7BDE" w:rsidRDefault="00A22A0C">
      <w:pPr>
        <w:pStyle w:val="a5"/>
        <w:numPr>
          <w:ilvl w:val="0"/>
          <w:numId w:val="108"/>
        </w:numPr>
        <w:tabs>
          <w:tab w:val="left" w:pos="871"/>
        </w:tabs>
        <w:ind w:hanging="261"/>
        <w:rPr>
          <w:sz w:val="24"/>
        </w:rPr>
      </w:pPr>
      <w:r>
        <w:rPr>
          <w:sz w:val="24"/>
        </w:rPr>
        <w:t>conditions for reimbursement of</w:t>
      </w:r>
      <w:r>
        <w:rPr>
          <w:spacing w:val="-2"/>
          <w:sz w:val="24"/>
        </w:rPr>
        <w:t xml:space="preserve"> </w:t>
      </w:r>
      <w:r>
        <w:rPr>
          <w:sz w:val="24"/>
        </w:rPr>
        <w:t>costs.</w:t>
      </w:r>
    </w:p>
    <w:p w:rsidR="00FF7BDE" w:rsidRDefault="00A22A0C">
      <w:pPr>
        <w:pStyle w:val="a3"/>
        <w:ind w:left="610" w:firstLine="0"/>
        <w:jc w:val="left"/>
      </w:pPr>
      <w:r>
        <w:rPr>
          <w:b/>
        </w:rPr>
        <w:t xml:space="preserve">Article 62. </w:t>
      </w:r>
      <w:r>
        <w:t>Informational materials accompanying the medicinal product</w:t>
      </w:r>
    </w:p>
    <w:p w:rsidR="00FF7BDE" w:rsidRDefault="00A22A0C">
      <w:pPr>
        <w:pStyle w:val="a5"/>
        <w:numPr>
          <w:ilvl w:val="0"/>
          <w:numId w:val="107"/>
        </w:numPr>
        <w:tabs>
          <w:tab w:val="left" w:pos="886"/>
        </w:tabs>
        <w:ind w:right="309" w:firstLine="450"/>
        <w:rPr>
          <w:sz w:val="24"/>
        </w:rPr>
      </w:pPr>
      <w:r>
        <w:rPr>
          <w:sz w:val="24"/>
        </w:rPr>
        <w:t>For each medicinal product (except for medicinal products manufactured (produced) in a pharmacy</w:t>
      </w:r>
      <w:r>
        <w:rPr>
          <w:spacing w:val="-14"/>
          <w:sz w:val="24"/>
        </w:rPr>
        <w:t xml:space="preserve"> </w:t>
      </w:r>
      <w:r>
        <w:rPr>
          <w:sz w:val="24"/>
        </w:rPr>
        <w:t>setting,</w:t>
      </w:r>
      <w:r>
        <w:rPr>
          <w:spacing w:val="-14"/>
          <w:sz w:val="24"/>
        </w:rPr>
        <w:t xml:space="preserve"> </w:t>
      </w:r>
      <w:r>
        <w:rPr>
          <w:sz w:val="24"/>
        </w:rPr>
        <w:t>and</w:t>
      </w:r>
      <w:r>
        <w:rPr>
          <w:spacing w:val="-14"/>
          <w:sz w:val="24"/>
        </w:rPr>
        <w:t xml:space="preserve"> </w:t>
      </w:r>
      <w:r>
        <w:rPr>
          <w:sz w:val="24"/>
        </w:rPr>
        <w:t>APIs)</w:t>
      </w:r>
      <w:r>
        <w:rPr>
          <w:spacing w:val="-13"/>
          <w:sz w:val="24"/>
        </w:rPr>
        <w:t xml:space="preserve"> </w:t>
      </w:r>
      <w:r>
        <w:rPr>
          <w:sz w:val="24"/>
        </w:rPr>
        <w:t>marketed</w:t>
      </w:r>
      <w:r>
        <w:rPr>
          <w:spacing w:val="-14"/>
          <w:sz w:val="24"/>
        </w:rPr>
        <w:t xml:space="preserve"> </w:t>
      </w:r>
      <w:r>
        <w:rPr>
          <w:sz w:val="24"/>
        </w:rPr>
        <w:t>in</w:t>
      </w:r>
      <w:r>
        <w:rPr>
          <w:spacing w:val="-13"/>
          <w:sz w:val="24"/>
        </w:rPr>
        <w:t xml:space="preserve"> </w:t>
      </w:r>
      <w:r>
        <w:rPr>
          <w:sz w:val="24"/>
        </w:rPr>
        <w:t>Ukraine,</w:t>
      </w:r>
      <w:r>
        <w:rPr>
          <w:spacing w:val="-14"/>
          <w:sz w:val="24"/>
        </w:rPr>
        <w:t xml:space="preserve"> </w:t>
      </w:r>
      <w:r>
        <w:rPr>
          <w:sz w:val="24"/>
        </w:rPr>
        <w:t>a</w:t>
      </w:r>
      <w:r>
        <w:rPr>
          <w:spacing w:val="-15"/>
          <w:sz w:val="24"/>
        </w:rPr>
        <w:t xml:space="preserve"> </w:t>
      </w:r>
      <w:r>
        <w:rPr>
          <w:sz w:val="24"/>
        </w:rPr>
        <w:t>package</w:t>
      </w:r>
      <w:r>
        <w:rPr>
          <w:spacing w:val="-15"/>
          <w:sz w:val="24"/>
        </w:rPr>
        <w:t xml:space="preserve"> </w:t>
      </w:r>
      <w:r>
        <w:rPr>
          <w:sz w:val="24"/>
        </w:rPr>
        <w:t>leaflet</w:t>
      </w:r>
      <w:r>
        <w:rPr>
          <w:spacing w:val="-14"/>
          <w:sz w:val="24"/>
        </w:rPr>
        <w:t xml:space="preserve"> </w:t>
      </w:r>
      <w:r>
        <w:rPr>
          <w:sz w:val="24"/>
        </w:rPr>
        <w:t>is</w:t>
      </w:r>
      <w:r>
        <w:rPr>
          <w:spacing w:val="-12"/>
          <w:sz w:val="24"/>
        </w:rPr>
        <w:t xml:space="preserve"> </w:t>
      </w:r>
      <w:r>
        <w:rPr>
          <w:sz w:val="24"/>
        </w:rPr>
        <w:t>attached,</w:t>
      </w:r>
      <w:r>
        <w:rPr>
          <w:spacing w:val="-14"/>
          <w:sz w:val="24"/>
        </w:rPr>
        <w:t xml:space="preserve"> </w:t>
      </w:r>
      <w:r>
        <w:rPr>
          <w:sz w:val="24"/>
        </w:rPr>
        <w:t>except</w:t>
      </w:r>
      <w:r>
        <w:rPr>
          <w:spacing w:val="-15"/>
          <w:sz w:val="24"/>
        </w:rPr>
        <w:t xml:space="preserve"> </w:t>
      </w:r>
      <w:r>
        <w:rPr>
          <w:sz w:val="24"/>
        </w:rPr>
        <w:t>for</w:t>
      </w:r>
      <w:r>
        <w:rPr>
          <w:spacing w:val="-13"/>
          <w:sz w:val="24"/>
        </w:rPr>
        <w:t xml:space="preserve"> </w:t>
      </w:r>
      <w:r>
        <w:rPr>
          <w:sz w:val="24"/>
        </w:rPr>
        <w:t>cases</w:t>
      </w:r>
      <w:r>
        <w:rPr>
          <w:spacing w:val="-12"/>
          <w:sz w:val="24"/>
        </w:rPr>
        <w:t xml:space="preserve"> </w:t>
      </w:r>
      <w:r>
        <w:rPr>
          <w:sz w:val="24"/>
        </w:rPr>
        <w:t>when the information to be indicated in the package leaflet is directly indicated on secondary or primary packaging.</w:t>
      </w:r>
    </w:p>
    <w:p w:rsidR="00FF7BDE" w:rsidRDefault="00A22A0C">
      <w:pPr>
        <w:pStyle w:val="a3"/>
        <w:spacing w:before="151"/>
        <w:ind w:right="305"/>
      </w:pPr>
      <w:r>
        <w:t>The</w:t>
      </w:r>
      <w:r>
        <w:rPr>
          <w:spacing w:val="-19"/>
        </w:rPr>
        <w:t xml:space="preserve"> </w:t>
      </w:r>
      <w:r>
        <w:t>package</w:t>
      </w:r>
      <w:r>
        <w:rPr>
          <w:spacing w:val="-12"/>
        </w:rPr>
        <w:t xml:space="preserve"> </w:t>
      </w:r>
      <w:r>
        <w:t>leaflet</w:t>
      </w:r>
      <w:r>
        <w:rPr>
          <w:spacing w:val="-18"/>
        </w:rPr>
        <w:t xml:space="preserve"> </w:t>
      </w:r>
      <w:r>
        <w:t>should</w:t>
      </w:r>
      <w:r>
        <w:rPr>
          <w:spacing w:val="-13"/>
        </w:rPr>
        <w:t xml:space="preserve"> </w:t>
      </w:r>
      <w:r>
        <w:t>be</w:t>
      </w:r>
      <w:r>
        <w:rPr>
          <w:spacing w:val="-18"/>
        </w:rPr>
        <w:t xml:space="preserve"> </w:t>
      </w:r>
      <w:r>
        <w:t>prepared</w:t>
      </w:r>
      <w:r>
        <w:rPr>
          <w:spacing w:val="-18"/>
        </w:rPr>
        <w:t xml:space="preserve"> </w:t>
      </w:r>
      <w:r>
        <w:t>based</w:t>
      </w:r>
      <w:r>
        <w:rPr>
          <w:spacing w:val="-13"/>
        </w:rPr>
        <w:t xml:space="preserve"> </w:t>
      </w:r>
      <w:r>
        <w:t>on</w:t>
      </w:r>
      <w:r>
        <w:rPr>
          <w:spacing w:val="-17"/>
        </w:rPr>
        <w:t xml:space="preserve"> </w:t>
      </w:r>
      <w:r>
        <w:t>a</w:t>
      </w:r>
      <w:r>
        <w:rPr>
          <w:spacing w:val="-19"/>
        </w:rPr>
        <w:t xml:space="preserve"> </w:t>
      </w:r>
      <w:r>
        <w:t>summary</w:t>
      </w:r>
      <w:r>
        <w:rPr>
          <w:spacing w:val="-16"/>
        </w:rPr>
        <w:t xml:space="preserve"> </w:t>
      </w:r>
      <w:r>
        <w:t>of</w:t>
      </w:r>
      <w:r>
        <w:rPr>
          <w:spacing w:val="-17"/>
        </w:rPr>
        <w:t xml:space="preserve"> </w:t>
      </w:r>
      <w:r>
        <w:t>product</w:t>
      </w:r>
      <w:r>
        <w:rPr>
          <w:spacing w:val="-18"/>
        </w:rPr>
        <w:t xml:space="preserve"> </w:t>
      </w:r>
      <w:r>
        <w:t>characteristics</w:t>
      </w:r>
      <w:r>
        <w:rPr>
          <w:spacing w:val="-16"/>
        </w:rPr>
        <w:t xml:space="preserve"> </w:t>
      </w:r>
      <w:r>
        <w:t>and</w:t>
      </w:r>
      <w:r>
        <w:rPr>
          <w:spacing w:val="-17"/>
        </w:rPr>
        <w:t xml:space="preserve"> </w:t>
      </w:r>
      <w:r>
        <w:t xml:space="preserve">should be laid out in an understandable manner for the consumer (patient), which allows him/her to act accordingly, and if necessary, with the participation of healthcare professionals. The package leaflet should be written in state language, given the requirements established by the </w:t>
      </w:r>
      <w:hyperlink r:id="rId119">
        <w:r w:rsidRPr="002D205E">
          <w:t>Law of Ukraine</w:t>
        </w:r>
        <w:r>
          <w:rPr>
            <w:color w:val="000099"/>
          </w:rPr>
          <w:t xml:space="preserve"> </w:t>
        </w:r>
      </w:hyperlink>
      <w:r>
        <w:t>“On Ensuring the Functioning of the Ukrainian Language as the State</w:t>
      </w:r>
      <w:r>
        <w:rPr>
          <w:spacing w:val="-4"/>
        </w:rPr>
        <w:t xml:space="preserve"> </w:t>
      </w:r>
      <w:r>
        <w:t>Language”.</w:t>
      </w:r>
    </w:p>
    <w:p w:rsidR="00FF7BDE" w:rsidRDefault="00A22A0C">
      <w:pPr>
        <w:pStyle w:val="a5"/>
        <w:numPr>
          <w:ilvl w:val="0"/>
          <w:numId w:val="107"/>
        </w:numPr>
        <w:tabs>
          <w:tab w:val="left" w:pos="881"/>
        </w:tabs>
        <w:spacing w:before="151"/>
        <w:ind w:right="314" w:firstLine="450"/>
        <w:rPr>
          <w:sz w:val="24"/>
        </w:rPr>
      </w:pPr>
      <w:r>
        <w:rPr>
          <w:sz w:val="24"/>
        </w:rPr>
        <w:t>Detailed requirements for labelling, the content of the summary of product characteristics (including</w:t>
      </w:r>
      <w:r>
        <w:rPr>
          <w:spacing w:val="-4"/>
          <w:sz w:val="24"/>
        </w:rPr>
        <w:t xml:space="preserve"> </w:t>
      </w:r>
      <w:r>
        <w:rPr>
          <w:sz w:val="24"/>
        </w:rPr>
        <w:t>special</w:t>
      </w:r>
      <w:r>
        <w:rPr>
          <w:spacing w:val="-9"/>
          <w:sz w:val="24"/>
        </w:rPr>
        <w:t xml:space="preserve"> </w:t>
      </w:r>
      <w:r>
        <w:rPr>
          <w:sz w:val="24"/>
        </w:rPr>
        <w:t>requirements</w:t>
      </w:r>
      <w:r>
        <w:rPr>
          <w:spacing w:val="-6"/>
          <w:sz w:val="24"/>
        </w:rPr>
        <w:t xml:space="preserve"> </w:t>
      </w:r>
      <w:r>
        <w:rPr>
          <w:sz w:val="24"/>
        </w:rPr>
        <w:t>for</w:t>
      </w:r>
      <w:r>
        <w:rPr>
          <w:spacing w:val="-2"/>
          <w:sz w:val="24"/>
        </w:rPr>
        <w:t xml:space="preserve"> </w:t>
      </w:r>
      <w:r>
        <w:rPr>
          <w:sz w:val="24"/>
        </w:rPr>
        <w:t>the</w:t>
      </w:r>
      <w:r>
        <w:rPr>
          <w:spacing w:val="-10"/>
          <w:sz w:val="24"/>
        </w:rPr>
        <w:t xml:space="preserve"> </w:t>
      </w:r>
      <w:r>
        <w:rPr>
          <w:sz w:val="24"/>
        </w:rPr>
        <w:t>summary</w:t>
      </w:r>
      <w:r>
        <w:rPr>
          <w:spacing w:val="-7"/>
          <w:sz w:val="24"/>
        </w:rPr>
        <w:t xml:space="preserve"> </w:t>
      </w:r>
      <w:r>
        <w:rPr>
          <w:sz w:val="24"/>
        </w:rPr>
        <w:t>of</w:t>
      </w:r>
      <w:r>
        <w:rPr>
          <w:spacing w:val="-3"/>
          <w:sz w:val="24"/>
        </w:rPr>
        <w:t xml:space="preserve"> </w:t>
      </w:r>
      <w:r>
        <w:rPr>
          <w:sz w:val="24"/>
        </w:rPr>
        <w:t>product</w:t>
      </w:r>
      <w:r>
        <w:rPr>
          <w:spacing w:val="-9"/>
          <w:sz w:val="24"/>
        </w:rPr>
        <w:t xml:space="preserve"> </w:t>
      </w:r>
      <w:r>
        <w:rPr>
          <w:sz w:val="24"/>
        </w:rPr>
        <w:t>characteristics</w:t>
      </w:r>
      <w:r>
        <w:rPr>
          <w:spacing w:val="-6"/>
          <w:sz w:val="24"/>
        </w:rPr>
        <w:t xml:space="preserve"> </w:t>
      </w:r>
      <w:r>
        <w:rPr>
          <w:sz w:val="24"/>
        </w:rPr>
        <w:t>for</w:t>
      </w:r>
      <w:r>
        <w:rPr>
          <w:spacing w:val="-8"/>
          <w:sz w:val="24"/>
        </w:rPr>
        <w:t xml:space="preserve"> </w:t>
      </w:r>
      <w:r>
        <w:rPr>
          <w:sz w:val="24"/>
        </w:rPr>
        <w:t xml:space="preserve">radiopharmaceuticals, traditional herbal, generic medicinal products and medicinal products subject to additional monitoring, medicinal products for </w:t>
      </w:r>
      <w:proofErr w:type="spellStart"/>
      <w:r>
        <w:rPr>
          <w:sz w:val="24"/>
        </w:rPr>
        <w:t>paediatric</w:t>
      </w:r>
      <w:proofErr w:type="spellEnd"/>
      <w:r>
        <w:rPr>
          <w:sz w:val="24"/>
        </w:rPr>
        <w:t xml:space="preserve"> use) and for the text of the package leaflet are established by a central executive authority that establishes and implements public health</w:t>
      </w:r>
      <w:r>
        <w:rPr>
          <w:spacing w:val="-15"/>
          <w:sz w:val="24"/>
        </w:rPr>
        <w:t xml:space="preserve"> </w:t>
      </w:r>
      <w:r>
        <w:rPr>
          <w:sz w:val="24"/>
        </w:rPr>
        <w:t>policy.</w:t>
      </w:r>
    </w:p>
    <w:p w:rsidR="00FF7BDE" w:rsidRDefault="00A22A0C">
      <w:pPr>
        <w:pStyle w:val="a3"/>
        <w:spacing w:before="151"/>
        <w:ind w:right="302"/>
      </w:pPr>
      <w:r>
        <w:t>In order to ensure readability, comprehensibility and usability, the results of consultations with target</w:t>
      </w:r>
      <w:r>
        <w:rPr>
          <w:spacing w:val="-15"/>
        </w:rPr>
        <w:t xml:space="preserve"> </w:t>
      </w:r>
      <w:r>
        <w:t>groups</w:t>
      </w:r>
      <w:r>
        <w:rPr>
          <w:spacing w:val="-11"/>
        </w:rPr>
        <w:t xml:space="preserve"> </w:t>
      </w:r>
      <w:r>
        <w:t>of</w:t>
      </w:r>
      <w:r>
        <w:rPr>
          <w:spacing w:val="-12"/>
        </w:rPr>
        <w:t xml:space="preserve"> </w:t>
      </w:r>
      <w:r>
        <w:t>patients</w:t>
      </w:r>
      <w:r>
        <w:rPr>
          <w:spacing w:val="-11"/>
        </w:rPr>
        <w:t xml:space="preserve"> </w:t>
      </w:r>
      <w:r>
        <w:t>should</w:t>
      </w:r>
      <w:r>
        <w:rPr>
          <w:spacing w:val="-13"/>
        </w:rPr>
        <w:t xml:space="preserve"> </w:t>
      </w:r>
      <w:r>
        <w:t>be</w:t>
      </w:r>
      <w:r>
        <w:rPr>
          <w:spacing w:val="-14"/>
        </w:rPr>
        <w:t xml:space="preserve"> </w:t>
      </w:r>
      <w:r>
        <w:t>specified</w:t>
      </w:r>
      <w:r>
        <w:rPr>
          <w:spacing w:val="-14"/>
        </w:rPr>
        <w:t xml:space="preserve"> </w:t>
      </w:r>
      <w:r>
        <w:t>in</w:t>
      </w:r>
      <w:r>
        <w:rPr>
          <w:spacing w:val="-13"/>
        </w:rPr>
        <w:t xml:space="preserve"> </w:t>
      </w:r>
      <w:r>
        <w:t>the</w:t>
      </w:r>
      <w:r>
        <w:rPr>
          <w:spacing w:val="-14"/>
        </w:rPr>
        <w:t xml:space="preserve"> </w:t>
      </w:r>
      <w:r>
        <w:t>package</w:t>
      </w:r>
      <w:r>
        <w:rPr>
          <w:spacing w:val="-14"/>
        </w:rPr>
        <w:t xml:space="preserve"> </w:t>
      </w:r>
      <w:r>
        <w:t>leaflet</w:t>
      </w:r>
      <w:r>
        <w:rPr>
          <w:spacing w:val="-14"/>
        </w:rPr>
        <w:t xml:space="preserve"> </w:t>
      </w:r>
      <w:r>
        <w:t>in</w:t>
      </w:r>
      <w:r>
        <w:rPr>
          <w:spacing w:val="-13"/>
        </w:rPr>
        <w:t xml:space="preserve"> </w:t>
      </w:r>
      <w:r>
        <w:t>the</w:t>
      </w:r>
      <w:r>
        <w:rPr>
          <w:spacing w:val="-14"/>
        </w:rPr>
        <w:t xml:space="preserve"> </w:t>
      </w:r>
      <w:r>
        <w:t>cases</w:t>
      </w:r>
      <w:r>
        <w:rPr>
          <w:spacing w:val="-11"/>
        </w:rPr>
        <w:t xml:space="preserve"> </w:t>
      </w:r>
      <w:r>
        <w:t>determined</w:t>
      </w:r>
      <w:r>
        <w:rPr>
          <w:spacing w:val="-14"/>
        </w:rPr>
        <w:t xml:space="preserve"> </w:t>
      </w:r>
      <w:r>
        <w:t>by</w:t>
      </w:r>
      <w:r>
        <w:rPr>
          <w:spacing w:val="-13"/>
        </w:rPr>
        <w:t xml:space="preserve"> </w:t>
      </w:r>
      <w:r>
        <w:t>a</w:t>
      </w:r>
      <w:r>
        <w:rPr>
          <w:spacing w:val="-14"/>
        </w:rPr>
        <w:t xml:space="preserve"> </w:t>
      </w:r>
      <w:r>
        <w:t>central executive authority that establishes and implements public health policy. Consultations with target groups of patients are not conducted and their results are not provided, if the medicinal product is authorized in countries with Stringent Regulatory Authorities (SRAs), as well as for generic medicinal</w:t>
      </w:r>
      <w:r>
        <w:rPr>
          <w:spacing w:val="-3"/>
        </w:rPr>
        <w:t xml:space="preserve"> </w:t>
      </w:r>
      <w:r>
        <w:t>products.</w:t>
      </w:r>
    </w:p>
    <w:p w:rsidR="00FF7BDE" w:rsidRDefault="00A22A0C">
      <w:pPr>
        <w:pStyle w:val="a5"/>
        <w:numPr>
          <w:ilvl w:val="0"/>
          <w:numId w:val="107"/>
        </w:numPr>
        <w:tabs>
          <w:tab w:val="left" w:pos="851"/>
        </w:tabs>
        <w:ind w:right="310" w:firstLine="450"/>
        <w:rPr>
          <w:sz w:val="24"/>
        </w:rPr>
      </w:pPr>
      <w:r>
        <w:rPr>
          <w:sz w:val="24"/>
        </w:rPr>
        <w:t>The</w:t>
      </w:r>
      <w:r>
        <w:rPr>
          <w:spacing w:val="-6"/>
          <w:sz w:val="24"/>
        </w:rPr>
        <w:t xml:space="preserve"> </w:t>
      </w:r>
      <w:r>
        <w:rPr>
          <w:sz w:val="24"/>
        </w:rPr>
        <w:t>package</w:t>
      </w:r>
      <w:r>
        <w:rPr>
          <w:spacing w:val="-6"/>
          <w:sz w:val="24"/>
        </w:rPr>
        <w:t xml:space="preserve"> </w:t>
      </w:r>
      <w:r>
        <w:rPr>
          <w:sz w:val="24"/>
        </w:rPr>
        <w:t>leaflets</w:t>
      </w:r>
      <w:r>
        <w:rPr>
          <w:spacing w:val="-3"/>
          <w:sz w:val="24"/>
        </w:rPr>
        <w:t xml:space="preserve"> </w:t>
      </w:r>
      <w:r>
        <w:rPr>
          <w:sz w:val="24"/>
        </w:rPr>
        <w:t>of</w:t>
      </w:r>
      <w:r>
        <w:rPr>
          <w:spacing w:val="-3"/>
          <w:sz w:val="24"/>
        </w:rPr>
        <w:t xml:space="preserve"> </w:t>
      </w:r>
      <w:r>
        <w:rPr>
          <w:sz w:val="24"/>
        </w:rPr>
        <w:t>all</w:t>
      </w:r>
      <w:r>
        <w:rPr>
          <w:spacing w:val="-6"/>
          <w:sz w:val="24"/>
        </w:rPr>
        <w:t xml:space="preserve"> </w:t>
      </w:r>
      <w:r>
        <w:rPr>
          <w:sz w:val="24"/>
        </w:rPr>
        <w:t>medicinal</w:t>
      </w:r>
      <w:r>
        <w:rPr>
          <w:spacing w:val="-6"/>
          <w:sz w:val="24"/>
        </w:rPr>
        <w:t xml:space="preserve"> </w:t>
      </w:r>
      <w:r>
        <w:rPr>
          <w:sz w:val="24"/>
        </w:rPr>
        <w:t>products</w:t>
      </w:r>
      <w:r>
        <w:rPr>
          <w:spacing w:val="-2"/>
          <w:sz w:val="24"/>
        </w:rPr>
        <w:t xml:space="preserve"> </w:t>
      </w:r>
      <w:r>
        <w:rPr>
          <w:sz w:val="24"/>
        </w:rPr>
        <w:t>should</w:t>
      </w:r>
      <w:r>
        <w:rPr>
          <w:spacing w:val="-4"/>
          <w:sz w:val="24"/>
        </w:rPr>
        <w:t xml:space="preserve"> </w:t>
      </w:r>
      <w:r>
        <w:rPr>
          <w:sz w:val="24"/>
        </w:rPr>
        <w:t>contain</w:t>
      </w:r>
      <w:r>
        <w:rPr>
          <w:spacing w:val="-4"/>
          <w:sz w:val="24"/>
        </w:rPr>
        <w:t xml:space="preserve"> </w:t>
      </w:r>
      <w:r>
        <w:rPr>
          <w:sz w:val="24"/>
        </w:rPr>
        <w:t>standardized</w:t>
      </w:r>
      <w:r>
        <w:rPr>
          <w:spacing w:val="-4"/>
          <w:sz w:val="24"/>
        </w:rPr>
        <w:t xml:space="preserve"> </w:t>
      </w:r>
      <w:proofErr w:type="spellStart"/>
      <w:r>
        <w:rPr>
          <w:sz w:val="24"/>
        </w:rPr>
        <w:t>text</w:t>
      </w:r>
      <w:proofErr w:type="spellEnd"/>
      <w:r>
        <w:rPr>
          <w:spacing w:val="-5"/>
          <w:sz w:val="24"/>
        </w:rPr>
        <w:t xml:space="preserve"> </w:t>
      </w:r>
      <w:r>
        <w:rPr>
          <w:sz w:val="24"/>
        </w:rPr>
        <w:t>for</w:t>
      </w:r>
      <w:r>
        <w:rPr>
          <w:spacing w:val="-4"/>
          <w:sz w:val="24"/>
        </w:rPr>
        <w:t xml:space="preserve"> </w:t>
      </w:r>
      <w:r>
        <w:rPr>
          <w:sz w:val="24"/>
        </w:rPr>
        <w:t>patients</w:t>
      </w:r>
      <w:r>
        <w:rPr>
          <w:spacing w:val="-3"/>
          <w:sz w:val="24"/>
        </w:rPr>
        <w:t xml:space="preserve"> </w:t>
      </w:r>
      <w:r>
        <w:rPr>
          <w:sz w:val="24"/>
        </w:rPr>
        <w:t>to report any adverse reactions to a doctor, pharmacist or post directly on the website of a state control authority, as well as via other available means of submitting such data (electronic reporting, postal communication, etc.) in accordance with</w:t>
      </w:r>
      <w:r>
        <w:rPr>
          <w:color w:val="006600"/>
          <w:sz w:val="24"/>
        </w:rPr>
        <w:t xml:space="preserve"> </w:t>
      </w:r>
      <w:hyperlink r:id="rId120" w:anchor="n1229">
        <w:r w:rsidRPr="002B58E1">
          <w:rPr>
            <w:sz w:val="24"/>
          </w:rPr>
          <w:t>Article 94</w:t>
        </w:r>
        <w:r>
          <w:rPr>
            <w:color w:val="006600"/>
            <w:sz w:val="24"/>
          </w:rPr>
          <w:t xml:space="preserve"> </w:t>
        </w:r>
      </w:hyperlink>
      <w:r>
        <w:rPr>
          <w:sz w:val="24"/>
        </w:rPr>
        <w:t>of this</w:t>
      </w:r>
      <w:r>
        <w:rPr>
          <w:spacing w:val="-2"/>
          <w:sz w:val="24"/>
        </w:rPr>
        <w:t xml:space="preserve"> </w:t>
      </w:r>
      <w:r>
        <w:rPr>
          <w:sz w:val="24"/>
        </w:rPr>
        <w:t>Law.</w:t>
      </w:r>
    </w:p>
    <w:p w:rsidR="00FF7BDE" w:rsidRDefault="00A22A0C">
      <w:pPr>
        <w:pStyle w:val="a5"/>
        <w:numPr>
          <w:ilvl w:val="0"/>
          <w:numId w:val="107"/>
        </w:numPr>
        <w:tabs>
          <w:tab w:val="left" w:pos="851"/>
        </w:tabs>
        <w:spacing w:before="152"/>
        <w:ind w:right="316" w:firstLine="450"/>
        <w:rPr>
          <w:sz w:val="24"/>
        </w:rPr>
      </w:pPr>
      <w:r>
        <w:rPr>
          <w:sz w:val="24"/>
        </w:rPr>
        <w:t>Package leaflets of medicinal products subject to additional monitoring should also contain a wording: “This medicinal product is subject to additional</w:t>
      </w:r>
      <w:r>
        <w:rPr>
          <w:spacing w:val="-11"/>
          <w:sz w:val="24"/>
        </w:rPr>
        <w:t xml:space="preserve"> </w:t>
      </w:r>
      <w:r>
        <w:rPr>
          <w:sz w:val="24"/>
        </w:rPr>
        <w:t>monitoring.”</w:t>
      </w:r>
    </w:p>
    <w:p w:rsidR="00FF7BDE" w:rsidRDefault="00A22A0C">
      <w:pPr>
        <w:pStyle w:val="a3"/>
        <w:spacing w:before="148"/>
        <w:ind w:right="315"/>
      </w:pPr>
      <w:r>
        <w:t>The list of medicinal products subject to additional monitoring should be approved by a central executive authority, that establishes and implements public health policy, at the request of a state control authority, due to the risks of certain medicinal products, that may have a negative impact on health and life of patients and/or public health in case of its use.</w:t>
      </w:r>
    </w:p>
    <w:p w:rsidR="00FF7BDE" w:rsidRDefault="00A22A0C">
      <w:pPr>
        <w:pStyle w:val="a3"/>
        <w:spacing w:before="152"/>
        <w:ind w:right="310"/>
      </w:pPr>
      <w:r>
        <w:t>The list of medicinal products subject to additional monitoring, the inclusion and exclusion of medicinal products, related to risks and safety of their use, shall be prepared in accordance with the procedure for pharmacovigilance, approved by a central executive authority that establishes and implements public health policy.</w:t>
      </w:r>
    </w:p>
    <w:p w:rsidR="00FF7BDE" w:rsidRDefault="00A22A0C" w:rsidP="00BA1695">
      <w:pPr>
        <w:pStyle w:val="a5"/>
        <w:numPr>
          <w:ilvl w:val="0"/>
          <w:numId w:val="107"/>
        </w:numPr>
        <w:tabs>
          <w:tab w:val="left" w:pos="851"/>
        </w:tabs>
        <w:spacing w:before="76"/>
        <w:ind w:right="305" w:firstLine="407"/>
        <w:jc w:val="left"/>
      </w:pPr>
      <w:r w:rsidRPr="000464AB">
        <w:rPr>
          <w:sz w:val="24"/>
        </w:rPr>
        <w:t>If the medicinal product is not intended for direct use by the patient or if there are significant problems regarding the availability of the medicinal product, in accordance with the procedure established by a central executive authority that establishes and implements public health policy, a state</w:t>
      </w:r>
      <w:r w:rsidRPr="000464AB">
        <w:rPr>
          <w:spacing w:val="16"/>
          <w:sz w:val="24"/>
        </w:rPr>
        <w:t xml:space="preserve"> </w:t>
      </w:r>
      <w:r w:rsidRPr="000464AB">
        <w:rPr>
          <w:sz w:val="24"/>
        </w:rPr>
        <w:t>control</w:t>
      </w:r>
      <w:r w:rsidRPr="000464AB">
        <w:rPr>
          <w:spacing w:val="16"/>
          <w:sz w:val="24"/>
        </w:rPr>
        <w:t xml:space="preserve"> </w:t>
      </w:r>
      <w:r w:rsidRPr="000464AB">
        <w:rPr>
          <w:sz w:val="24"/>
        </w:rPr>
        <w:t>authority</w:t>
      </w:r>
      <w:r w:rsidRPr="000464AB">
        <w:rPr>
          <w:spacing w:val="12"/>
          <w:sz w:val="24"/>
        </w:rPr>
        <w:t xml:space="preserve"> </w:t>
      </w:r>
      <w:r w:rsidRPr="000464AB">
        <w:rPr>
          <w:sz w:val="24"/>
        </w:rPr>
        <w:t>has</w:t>
      </w:r>
      <w:r w:rsidRPr="000464AB">
        <w:rPr>
          <w:spacing w:val="15"/>
          <w:sz w:val="24"/>
        </w:rPr>
        <w:t xml:space="preserve"> </w:t>
      </w:r>
      <w:r w:rsidRPr="000464AB">
        <w:rPr>
          <w:sz w:val="24"/>
        </w:rPr>
        <w:t>the</w:t>
      </w:r>
      <w:r w:rsidRPr="000464AB">
        <w:rPr>
          <w:spacing w:val="11"/>
          <w:sz w:val="24"/>
        </w:rPr>
        <w:t xml:space="preserve"> </w:t>
      </w:r>
      <w:r w:rsidRPr="000464AB">
        <w:rPr>
          <w:sz w:val="24"/>
        </w:rPr>
        <w:t>right</w:t>
      </w:r>
      <w:r w:rsidRPr="000464AB">
        <w:rPr>
          <w:spacing w:val="11"/>
          <w:sz w:val="24"/>
        </w:rPr>
        <w:t xml:space="preserve"> </w:t>
      </w:r>
      <w:r w:rsidRPr="000464AB">
        <w:rPr>
          <w:sz w:val="24"/>
        </w:rPr>
        <w:t>(depending</w:t>
      </w:r>
      <w:r w:rsidRPr="000464AB">
        <w:rPr>
          <w:spacing w:val="13"/>
          <w:sz w:val="24"/>
        </w:rPr>
        <w:t xml:space="preserve"> </w:t>
      </w:r>
      <w:r w:rsidRPr="000464AB">
        <w:rPr>
          <w:sz w:val="24"/>
        </w:rPr>
        <w:t>on</w:t>
      </w:r>
      <w:r w:rsidRPr="000464AB">
        <w:rPr>
          <w:spacing w:val="22"/>
          <w:sz w:val="24"/>
        </w:rPr>
        <w:t xml:space="preserve"> </w:t>
      </w:r>
      <w:r w:rsidRPr="000464AB">
        <w:rPr>
          <w:sz w:val="24"/>
        </w:rPr>
        <w:t>measures</w:t>
      </w:r>
      <w:r w:rsidRPr="000464AB">
        <w:rPr>
          <w:spacing w:val="14"/>
          <w:sz w:val="24"/>
        </w:rPr>
        <w:t xml:space="preserve"> </w:t>
      </w:r>
      <w:r w:rsidRPr="000464AB">
        <w:rPr>
          <w:sz w:val="24"/>
        </w:rPr>
        <w:t>necessary</w:t>
      </w:r>
      <w:r w:rsidRPr="000464AB">
        <w:rPr>
          <w:spacing w:val="12"/>
          <w:sz w:val="24"/>
        </w:rPr>
        <w:t xml:space="preserve"> </w:t>
      </w:r>
      <w:r w:rsidRPr="000464AB">
        <w:rPr>
          <w:sz w:val="24"/>
        </w:rPr>
        <w:t>to</w:t>
      </w:r>
      <w:r w:rsidRPr="000464AB">
        <w:rPr>
          <w:spacing w:val="17"/>
          <w:sz w:val="24"/>
        </w:rPr>
        <w:t xml:space="preserve"> </w:t>
      </w:r>
      <w:r w:rsidRPr="000464AB">
        <w:rPr>
          <w:sz w:val="24"/>
        </w:rPr>
        <w:t>protect</w:t>
      </w:r>
      <w:r w:rsidRPr="000464AB">
        <w:rPr>
          <w:spacing w:val="12"/>
          <w:sz w:val="24"/>
        </w:rPr>
        <w:t xml:space="preserve"> </w:t>
      </w:r>
      <w:r w:rsidRPr="000464AB">
        <w:rPr>
          <w:sz w:val="24"/>
        </w:rPr>
        <w:t>human</w:t>
      </w:r>
      <w:r w:rsidRPr="000464AB">
        <w:rPr>
          <w:spacing w:val="17"/>
          <w:sz w:val="24"/>
        </w:rPr>
        <w:t xml:space="preserve"> </w:t>
      </w:r>
      <w:r w:rsidRPr="000464AB">
        <w:rPr>
          <w:sz w:val="24"/>
        </w:rPr>
        <w:t>health)</w:t>
      </w:r>
      <w:r w:rsidRPr="000464AB">
        <w:rPr>
          <w:spacing w:val="17"/>
          <w:sz w:val="24"/>
        </w:rPr>
        <w:t xml:space="preserve"> </w:t>
      </w:r>
      <w:r w:rsidRPr="000464AB">
        <w:rPr>
          <w:sz w:val="24"/>
        </w:rPr>
        <w:t>to</w:t>
      </w:r>
      <w:r w:rsidR="000464AB">
        <w:rPr>
          <w:sz w:val="24"/>
          <w:lang w:val="uk-UA"/>
        </w:rPr>
        <w:t xml:space="preserve"> </w:t>
      </w:r>
      <w:r>
        <w:t>indemnify the marketing authorization holder, the manufacturer from responsibility to indicate some data on the label or package leaflet.</w:t>
      </w:r>
    </w:p>
    <w:p w:rsidR="00FF7BDE" w:rsidRDefault="00A22A0C">
      <w:pPr>
        <w:pStyle w:val="a5"/>
        <w:numPr>
          <w:ilvl w:val="0"/>
          <w:numId w:val="107"/>
        </w:numPr>
        <w:tabs>
          <w:tab w:val="left" w:pos="861"/>
        </w:tabs>
        <w:spacing w:before="148"/>
        <w:ind w:right="308" w:firstLine="450"/>
        <w:rPr>
          <w:sz w:val="24"/>
        </w:rPr>
      </w:pPr>
      <w:r>
        <w:rPr>
          <w:sz w:val="24"/>
        </w:rPr>
        <w:t>For medicinal products manufactured in a pharmacy setting, all information on the methods and conditions of administration is provided by the doctor in the prescription, which is then applied to the label or write on label (a copy of the prescription attached by the pharmacy to the medicinal product manufactured by</w:t>
      </w:r>
      <w:r>
        <w:rPr>
          <w:spacing w:val="1"/>
          <w:sz w:val="24"/>
        </w:rPr>
        <w:t xml:space="preserve"> </w:t>
      </w:r>
      <w:r>
        <w:rPr>
          <w:sz w:val="24"/>
        </w:rPr>
        <w:t>it).</w:t>
      </w:r>
    </w:p>
    <w:p w:rsidR="00FF7BDE" w:rsidRDefault="00A22A0C">
      <w:pPr>
        <w:spacing w:before="152"/>
        <w:ind w:left="610"/>
        <w:rPr>
          <w:sz w:val="24"/>
        </w:rPr>
      </w:pPr>
      <w:r>
        <w:rPr>
          <w:b/>
          <w:sz w:val="24"/>
        </w:rPr>
        <w:t xml:space="preserve">Article 63. </w:t>
      </w:r>
      <w:r>
        <w:rPr>
          <w:sz w:val="24"/>
        </w:rPr>
        <w:t>Electronic information on the medicinal product</w:t>
      </w:r>
    </w:p>
    <w:p w:rsidR="00FF7BDE" w:rsidRDefault="00A22A0C">
      <w:pPr>
        <w:pStyle w:val="a3"/>
        <w:ind w:right="302"/>
      </w:pPr>
      <w:r>
        <w:t>1. A central executive authority, that establishes and implements public health policy, may establish that all information or part of the information specified in</w:t>
      </w:r>
      <w:r>
        <w:rPr>
          <w:color w:val="006600"/>
        </w:rPr>
        <w:t xml:space="preserve"> </w:t>
      </w:r>
      <w:hyperlink r:id="rId121" w:anchor="n739">
        <w:r w:rsidRPr="002D205E">
          <w:t>Articles 54,</w:t>
        </w:r>
      </w:hyperlink>
      <w:hyperlink r:id="rId122" w:anchor="n758">
        <w:r w:rsidRPr="002D205E">
          <w:t xml:space="preserve"> 55,</w:t>
        </w:r>
      </w:hyperlink>
      <w:hyperlink r:id="rId123" w:anchor="n808">
        <w:r w:rsidRPr="002D205E">
          <w:t xml:space="preserve"> 58,</w:t>
        </w:r>
      </w:hyperlink>
      <w:hyperlink r:id="rId124" w:anchor="n822">
        <w:r w:rsidRPr="002D205E">
          <w:t xml:space="preserve"> 60-62</w:t>
        </w:r>
      </w:hyperlink>
      <w:r w:rsidRPr="002D205E">
        <w:t>,</w:t>
      </w:r>
      <w:hyperlink r:id="rId125" w:anchor="n863">
        <w:r w:rsidRPr="002D205E">
          <w:t xml:space="preserve"> 64 </w:t>
        </w:r>
      </w:hyperlink>
      <w:r>
        <w:t>of this Law are posted on a special website instead or in addition to the information on the primary and/or secondary packaging of the medicinal product, in the package leaflet and/or the summary of product characteristics. Under such conditions, the qualitative and quantitative composition of the active substances should be indicated on the primary packaging and package leaflet in the procedure determined</w:t>
      </w:r>
      <w:r>
        <w:rPr>
          <w:spacing w:val="-14"/>
        </w:rPr>
        <w:t xml:space="preserve"> </w:t>
      </w:r>
      <w:r>
        <w:t>by</w:t>
      </w:r>
      <w:r>
        <w:rPr>
          <w:spacing w:val="-14"/>
        </w:rPr>
        <w:t xml:space="preserve"> </w:t>
      </w:r>
      <w:r>
        <w:t>a</w:t>
      </w:r>
      <w:r>
        <w:rPr>
          <w:spacing w:val="-14"/>
        </w:rPr>
        <w:t xml:space="preserve"> </w:t>
      </w:r>
      <w:r>
        <w:t>central</w:t>
      </w:r>
      <w:r>
        <w:rPr>
          <w:spacing w:val="-15"/>
        </w:rPr>
        <w:t xml:space="preserve"> </w:t>
      </w:r>
      <w:r>
        <w:t>executive</w:t>
      </w:r>
      <w:r>
        <w:rPr>
          <w:spacing w:val="-15"/>
        </w:rPr>
        <w:t xml:space="preserve"> </w:t>
      </w:r>
      <w:r>
        <w:t>authority</w:t>
      </w:r>
      <w:r>
        <w:rPr>
          <w:spacing w:val="-13"/>
        </w:rPr>
        <w:t xml:space="preserve"> </w:t>
      </w:r>
      <w:r>
        <w:t>that</w:t>
      </w:r>
      <w:r>
        <w:rPr>
          <w:spacing w:val="-15"/>
        </w:rPr>
        <w:t xml:space="preserve"> </w:t>
      </w:r>
      <w:r>
        <w:t>establishes</w:t>
      </w:r>
      <w:r>
        <w:rPr>
          <w:spacing w:val="-12"/>
        </w:rPr>
        <w:t xml:space="preserve"> </w:t>
      </w:r>
      <w:r>
        <w:t>and</w:t>
      </w:r>
      <w:r>
        <w:rPr>
          <w:spacing w:val="-13"/>
        </w:rPr>
        <w:t xml:space="preserve"> </w:t>
      </w:r>
      <w:r>
        <w:t>implements</w:t>
      </w:r>
      <w:r>
        <w:rPr>
          <w:spacing w:val="-12"/>
        </w:rPr>
        <w:t xml:space="preserve"> </w:t>
      </w:r>
      <w:r>
        <w:t>public</w:t>
      </w:r>
      <w:r>
        <w:rPr>
          <w:spacing w:val="-15"/>
        </w:rPr>
        <w:t xml:space="preserve"> </w:t>
      </w:r>
      <w:r>
        <w:t>health</w:t>
      </w:r>
      <w:r>
        <w:rPr>
          <w:spacing w:val="-14"/>
        </w:rPr>
        <w:t xml:space="preserve"> </w:t>
      </w:r>
      <w:r>
        <w:t>policy,</w:t>
      </w:r>
      <w:r>
        <w:rPr>
          <w:spacing w:val="-13"/>
        </w:rPr>
        <w:t xml:space="preserve"> </w:t>
      </w:r>
      <w:r>
        <w:t>with an</w:t>
      </w:r>
      <w:r>
        <w:rPr>
          <w:spacing w:val="-7"/>
        </w:rPr>
        <w:t xml:space="preserve"> </w:t>
      </w:r>
      <w:r>
        <w:t>indication</w:t>
      </w:r>
      <w:r>
        <w:rPr>
          <w:spacing w:val="-7"/>
        </w:rPr>
        <w:t xml:space="preserve"> </w:t>
      </w:r>
      <w:r>
        <w:t>of</w:t>
      </w:r>
      <w:r>
        <w:rPr>
          <w:spacing w:val="-2"/>
        </w:rPr>
        <w:t xml:space="preserve"> </w:t>
      </w:r>
      <w:r>
        <w:t>their</w:t>
      </w:r>
      <w:r>
        <w:rPr>
          <w:spacing w:val="-7"/>
        </w:rPr>
        <w:t xml:space="preserve"> </w:t>
      </w:r>
      <w:r>
        <w:t>quantity</w:t>
      </w:r>
      <w:r>
        <w:rPr>
          <w:spacing w:val="-2"/>
        </w:rPr>
        <w:t xml:space="preserve"> </w:t>
      </w:r>
      <w:r>
        <w:t>per</w:t>
      </w:r>
      <w:r>
        <w:rPr>
          <w:spacing w:val="-7"/>
        </w:rPr>
        <w:t xml:space="preserve"> </w:t>
      </w:r>
      <w:r>
        <w:t>unit</w:t>
      </w:r>
      <w:r>
        <w:rPr>
          <w:spacing w:val="-2"/>
        </w:rPr>
        <w:t xml:space="preserve"> </w:t>
      </w:r>
      <w:r>
        <w:t>dosage</w:t>
      </w:r>
      <w:r>
        <w:rPr>
          <w:spacing w:val="-8"/>
        </w:rPr>
        <w:t xml:space="preserve"> </w:t>
      </w:r>
      <w:r>
        <w:t>form</w:t>
      </w:r>
      <w:r>
        <w:rPr>
          <w:spacing w:val="-8"/>
        </w:rPr>
        <w:t xml:space="preserve"> </w:t>
      </w:r>
      <w:r>
        <w:t>or</w:t>
      </w:r>
      <w:r>
        <w:rPr>
          <w:spacing w:val="-7"/>
        </w:rPr>
        <w:t xml:space="preserve"> </w:t>
      </w:r>
      <w:r>
        <w:t>depending</w:t>
      </w:r>
      <w:r>
        <w:rPr>
          <w:spacing w:val="-2"/>
        </w:rPr>
        <w:t xml:space="preserve"> </w:t>
      </w:r>
      <w:r>
        <w:t>on</w:t>
      </w:r>
      <w:r>
        <w:rPr>
          <w:spacing w:val="-1"/>
        </w:rPr>
        <w:t xml:space="preserve"> </w:t>
      </w:r>
      <w:r>
        <w:t>the</w:t>
      </w:r>
      <w:r>
        <w:rPr>
          <w:spacing w:val="-7"/>
        </w:rPr>
        <w:t xml:space="preserve"> </w:t>
      </w:r>
      <w:r>
        <w:t>route</w:t>
      </w:r>
      <w:r>
        <w:rPr>
          <w:spacing w:val="-8"/>
        </w:rPr>
        <w:t xml:space="preserve"> </w:t>
      </w:r>
      <w:r>
        <w:t>of</w:t>
      </w:r>
      <w:r>
        <w:rPr>
          <w:spacing w:val="-2"/>
        </w:rPr>
        <w:t xml:space="preserve"> </w:t>
      </w:r>
      <w:r>
        <w:t>administration</w:t>
      </w:r>
      <w:r>
        <w:rPr>
          <w:spacing w:val="9"/>
        </w:rPr>
        <w:t xml:space="preserve"> </w:t>
      </w:r>
      <w:r>
        <w:t>–</w:t>
      </w:r>
      <w:r>
        <w:rPr>
          <w:spacing w:val="-6"/>
        </w:rPr>
        <w:t xml:space="preserve"> </w:t>
      </w:r>
      <w:r>
        <w:t>per unit of volume or mass, using their common names and a link to the</w:t>
      </w:r>
      <w:r>
        <w:rPr>
          <w:spacing w:val="-4"/>
        </w:rPr>
        <w:t xml:space="preserve"> </w:t>
      </w:r>
      <w:r>
        <w:t>website.</w:t>
      </w:r>
    </w:p>
    <w:p w:rsidR="00FF7BDE" w:rsidRDefault="00A22A0C">
      <w:pPr>
        <w:pStyle w:val="a3"/>
        <w:spacing w:before="152"/>
        <w:ind w:left="610" w:firstLine="0"/>
        <w:jc w:val="left"/>
      </w:pPr>
      <w:r>
        <w:rPr>
          <w:b/>
        </w:rPr>
        <w:t xml:space="preserve">Article 64. </w:t>
      </w:r>
      <w:r>
        <w:t>Package leaflet for a package with a radiopharmaceutical</w:t>
      </w:r>
    </w:p>
    <w:p w:rsidR="00FF7BDE" w:rsidRDefault="00A22A0C">
      <w:pPr>
        <w:pStyle w:val="a3"/>
        <w:ind w:right="304"/>
      </w:pPr>
      <w:r>
        <w:t>1. Each package with a radiopharmaceutical, a radionuclide source, a radionuclide generator or a radionuclide precursor should be accompanied by a package leaflet. The text of the package</w:t>
      </w:r>
      <w:r>
        <w:rPr>
          <w:spacing w:val="-34"/>
        </w:rPr>
        <w:t xml:space="preserve"> </w:t>
      </w:r>
      <w:r>
        <w:t>leaflet should</w:t>
      </w:r>
      <w:r>
        <w:rPr>
          <w:spacing w:val="-13"/>
        </w:rPr>
        <w:t xml:space="preserve"> </w:t>
      </w:r>
      <w:r>
        <w:t>be</w:t>
      </w:r>
      <w:r>
        <w:rPr>
          <w:spacing w:val="-14"/>
        </w:rPr>
        <w:t xml:space="preserve"> </w:t>
      </w:r>
      <w:r>
        <w:t>drawn</w:t>
      </w:r>
      <w:r>
        <w:rPr>
          <w:spacing w:val="-12"/>
        </w:rPr>
        <w:t xml:space="preserve"> </w:t>
      </w:r>
      <w:r>
        <w:t>up</w:t>
      </w:r>
      <w:r>
        <w:rPr>
          <w:spacing w:val="-13"/>
        </w:rPr>
        <w:t xml:space="preserve"> </w:t>
      </w:r>
      <w:r>
        <w:t>in</w:t>
      </w:r>
      <w:r>
        <w:rPr>
          <w:spacing w:val="-12"/>
        </w:rPr>
        <w:t xml:space="preserve"> </w:t>
      </w:r>
      <w:r>
        <w:t>accordance</w:t>
      </w:r>
      <w:r>
        <w:rPr>
          <w:spacing w:val="-14"/>
        </w:rPr>
        <w:t xml:space="preserve"> </w:t>
      </w:r>
      <w:r>
        <w:t>with</w:t>
      </w:r>
      <w:r>
        <w:rPr>
          <w:spacing w:val="-12"/>
        </w:rPr>
        <w:t xml:space="preserve"> </w:t>
      </w:r>
      <w:r>
        <w:t>the</w:t>
      </w:r>
      <w:r>
        <w:rPr>
          <w:spacing w:val="-14"/>
        </w:rPr>
        <w:t xml:space="preserve"> </w:t>
      </w:r>
      <w:r>
        <w:t>provisions</w:t>
      </w:r>
      <w:r>
        <w:rPr>
          <w:spacing w:val="-6"/>
        </w:rPr>
        <w:t xml:space="preserve"> </w:t>
      </w:r>
      <w:r>
        <w:t>of</w:t>
      </w:r>
      <w:r>
        <w:rPr>
          <w:color w:val="006600"/>
          <w:spacing w:val="-5"/>
        </w:rPr>
        <w:t xml:space="preserve"> </w:t>
      </w:r>
      <w:hyperlink r:id="rId126" w:anchor="n850">
        <w:r w:rsidRPr="002D205E">
          <w:t>Article</w:t>
        </w:r>
        <w:r w:rsidRPr="002D205E">
          <w:rPr>
            <w:spacing w:val="-14"/>
          </w:rPr>
          <w:t xml:space="preserve"> </w:t>
        </w:r>
        <w:r w:rsidRPr="002D205E">
          <w:t>62</w:t>
        </w:r>
        <w:r>
          <w:rPr>
            <w:color w:val="006600"/>
            <w:spacing w:val="-11"/>
          </w:rPr>
          <w:t xml:space="preserve"> </w:t>
        </w:r>
      </w:hyperlink>
      <w:r>
        <w:t>of</w:t>
      </w:r>
      <w:r>
        <w:rPr>
          <w:spacing w:val="-6"/>
        </w:rPr>
        <w:t xml:space="preserve"> </w:t>
      </w:r>
      <w:r>
        <w:t>this</w:t>
      </w:r>
      <w:r>
        <w:rPr>
          <w:spacing w:val="-11"/>
        </w:rPr>
        <w:t xml:space="preserve"> </w:t>
      </w:r>
      <w:r>
        <w:t>Law</w:t>
      </w:r>
      <w:r>
        <w:rPr>
          <w:spacing w:val="-11"/>
        </w:rPr>
        <w:t xml:space="preserve"> </w:t>
      </w:r>
      <w:r>
        <w:t>and</w:t>
      </w:r>
      <w:r>
        <w:rPr>
          <w:spacing w:val="-7"/>
        </w:rPr>
        <w:t xml:space="preserve"> </w:t>
      </w:r>
      <w:r>
        <w:t>contain</w:t>
      </w:r>
      <w:r>
        <w:rPr>
          <w:spacing w:val="-13"/>
        </w:rPr>
        <w:t xml:space="preserve"> </w:t>
      </w:r>
      <w:r>
        <w:t>additional information on all measures to be followed by the patient during the preparation and use of the medicinal product, as well as on special safety measures during the disposal of the package and its unused</w:t>
      </w:r>
      <w:r>
        <w:rPr>
          <w:spacing w:val="-1"/>
        </w:rPr>
        <w:t xml:space="preserve"> </w:t>
      </w:r>
      <w:r>
        <w:t>contents.</w:t>
      </w:r>
    </w:p>
    <w:p w:rsidR="00FF7BDE" w:rsidRDefault="00A22A0C">
      <w:pPr>
        <w:pStyle w:val="a3"/>
        <w:spacing w:before="150"/>
        <w:ind w:left="610" w:firstLine="0"/>
        <w:jc w:val="left"/>
      </w:pPr>
      <w:r>
        <w:rPr>
          <w:b/>
        </w:rPr>
        <w:t xml:space="preserve">Article 65. </w:t>
      </w:r>
      <w:r>
        <w:t>Examination of informational materials accompanying the medicinal product</w:t>
      </w:r>
    </w:p>
    <w:p w:rsidR="00FF7BDE" w:rsidRDefault="00A22A0C">
      <w:pPr>
        <w:pStyle w:val="a5"/>
        <w:numPr>
          <w:ilvl w:val="0"/>
          <w:numId w:val="106"/>
        </w:numPr>
        <w:tabs>
          <w:tab w:val="left" w:pos="881"/>
        </w:tabs>
        <w:ind w:right="310" w:firstLine="450"/>
        <w:rPr>
          <w:sz w:val="24"/>
        </w:rPr>
      </w:pPr>
      <w:r>
        <w:rPr>
          <w:sz w:val="24"/>
        </w:rPr>
        <w:t>One or more samples (designs) of the primary and secondary packaging of the medicinal product, draft package leaflet shall be submitted to a state control authority during state registration of</w:t>
      </w:r>
      <w:r>
        <w:rPr>
          <w:spacing w:val="-3"/>
          <w:sz w:val="24"/>
        </w:rPr>
        <w:t xml:space="preserve"> </w:t>
      </w:r>
      <w:r>
        <w:rPr>
          <w:sz w:val="24"/>
        </w:rPr>
        <w:t>medicinal</w:t>
      </w:r>
      <w:r>
        <w:rPr>
          <w:spacing w:val="-5"/>
          <w:sz w:val="24"/>
        </w:rPr>
        <w:t xml:space="preserve"> </w:t>
      </w:r>
      <w:r>
        <w:rPr>
          <w:sz w:val="24"/>
        </w:rPr>
        <w:t>product</w:t>
      </w:r>
      <w:r>
        <w:rPr>
          <w:spacing w:val="-4"/>
          <w:sz w:val="24"/>
        </w:rPr>
        <w:t xml:space="preserve"> </w:t>
      </w:r>
      <w:r>
        <w:rPr>
          <w:sz w:val="24"/>
        </w:rPr>
        <w:t>with</w:t>
      </w:r>
      <w:r>
        <w:rPr>
          <w:spacing w:val="-3"/>
          <w:sz w:val="24"/>
        </w:rPr>
        <w:t xml:space="preserve"> </w:t>
      </w:r>
      <w:r>
        <w:rPr>
          <w:sz w:val="24"/>
        </w:rPr>
        <w:t>the</w:t>
      </w:r>
      <w:r>
        <w:rPr>
          <w:spacing w:val="-4"/>
          <w:sz w:val="24"/>
        </w:rPr>
        <w:t xml:space="preserve"> </w:t>
      </w:r>
      <w:r>
        <w:rPr>
          <w:sz w:val="24"/>
        </w:rPr>
        <w:t>results</w:t>
      </w:r>
      <w:r>
        <w:rPr>
          <w:spacing w:val="-2"/>
          <w:sz w:val="24"/>
        </w:rPr>
        <w:t xml:space="preserve"> </w:t>
      </w:r>
      <w:r>
        <w:rPr>
          <w:sz w:val="24"/>
        </w:rPr>
        <w:t>(if</w:t>
      </w:r>
      <w:r>
        <w:rPr>
          <w:spacing w:val="-2"/>
          <w:sz w:val="24"/>
        </w:rPr>
        <w:t xml:space="preserve"> </w:t>
      </w:r>
      <w:r>
        <w:rPr>
          <w:sz w:val="24"/>
        </w:rPr>
        <w:t>necessary)</w:t>
      </w:r>
      <w:r>
        <w:rPr>
          <w:spacing w:val="-3"/>
          <w:sz w:val="24"/>
        </w:rPr>
        <w:t xml:space="preserve"> </w:t>
      </w:r>
      <w:r>
        <w:rPr>
          <w:sz w:val="24"/>
        </w:rPr>
        <w:t>of</w:t>
      </w:r>
      <w:r>
        <w:rPr>
          <w:spacing w:val="-2"/>
          <w:sz w:val="24"/>
        </w:rPr>
        <w:t xml:space="preserve"> </w:t>
      </w:r>
      <w:r>
        <w:rPr>
          <w:sz w:val="24"/>
        </w:rPr>
        <w:t>their</w:t>
      </w:r>
      <w:r>
        <w:rPr>
          <w:spacing w:val="-3"/>
          <w:sz w:val="24"/>
        </w:rPr>
        <w:t xml:space="preserve"> </w:t>
      </w:r>
      <w:r>
        <w:rPr>
          <w:sz w:val="24"/>
        </w:rPr>
        <w:t>assessment</w:t>
      </w:r>
      <w:r>
        <w:rPr>
          <w:spacing w:val="-4"/>
          <w:sz w:val="24"/>
        </w:rPr>
        <w:t xml:space="preserve"> </w:t>
      </w:r>
      <w:r>
        <w:rPr>
          <w:sz w:val="24"/>
        </w:rPr>
        <w:t>conducted</w:t>
      </w:r>
      <w:r>
        <w:rPr>
          <w:spacing w:val="-3"/>
          <w:sz w:val="24"/>
        </w:rPr>
        <w:t xml:space="preserve"> </w:t>
      </w:r>
      <w:r>
        <w:rPr>
          <w:sz w:val="24"/>
        </w:rPr>
        <w:t>by</w:t>
      </w:r>
      <w:r>
        <w:rPr>
          <w:spacing w:val="-2"/>
          <w:sz w:val="24"/>
        </w:rPr>
        <w:t xml:space="preserve"> </w:t>
      </w:r>
      <w:r>
        <w:rPr>
          <w:sz w:val="24"/>
        </w:rPr>
        <w:t>the</w:t>
      </w:r>
      <w:r>
        <w:rPr>
          <w:spacing w:val="-5"/>
          <w:sz w:val="24"/>
        </w:rPr>
        <w:t xml:space="preserve"> </w:t>
      </w:r>
      <w:r>
        <w:rPr>
          <w:sz w:val="24"/>
        </w:rPr>
        <w:t>applicant in cooperation with the target groups of</w:t>
      </w:r>
      <w:r>
        <w:rPr>
          <w:spacing w:val="-4"/>
          <w:sz w:val="24"/>
        </w:rPr>
        <w:t xml:space="preserve"> </w:t>
      </w:r>
      <w:r>
        <w:rPr>
          <w:sz w:val="24"/>
        </w:rPr>
        <w:t>patients.</w:t>
      </w:r>
    </w:p>
    <w:p w:rsidR="00FF7BDE" w:rsidRDefault="00A22A0C">
      <w:pPr>
        <w:pStyle w:val="a5"/>
        <w:numPr>
          <w:ilvl w:val="0"/>
          <w:numId w:val="106"/>
        </w:numPr>
        <w:tabs>
          <w:tab w:val="left" w:pos="861"/>
        </w:tabs>
        <w:spacing w:before="151" w:line="242" w:lineRule="auto"/>
        <w:ind w:right="316" w:firstLine="450"/>
        <w:rPr>
          <w:sz w:val="24"/>
        </w:rPr>
      </w:pPr>
      <w:r>
        <w:rPr>
          <w:sz w:val="24"/>
        </w:rPr>
        <w:t>Non-compliance of the label or package leaflet with the requirements of this section or with the data given in the summary of product characteristics shall be the basis for making a decision to reject state registration of medicinal</w:t>
      </w:r>
      <w:r>
        <w:rPr>
          <w:spacing w:val="-7"/>
          <w:sz w:val="24"/>
        </w:rPr>
        <w:t xml:space="preserve"> </w:t>
      </w:r>
      <w:r>
        <w:rPr>
          <w:sz w:val="24"/>
        </w:rPr>
        <w:t>product.</w:t>
      </w:r>
    </w:p>
    <w:p w:rsidR="00FF7BDE" w:rsidRDefault="00A22A0C">
      <w:pPr>
        <w:pStyle w:val="a5"/>
        <w:numPr>
          <w:ilvl w:val="0"/>
          <w:numId w:val="106"/>
        </w:numPr>
        <w:tabs>
          <w:tab w:val="left" w:pos="856"/>
        </w:tabs>
        <w:spacing w:before="144"/>
        <w:ind w:right="303" w:firstLine="450"/>
        <w:rPr>
          <w:sz w:val="24"/>
        </w:rPr>
      </w:pPr>
      <w:r>
        <w:rPr>
          <w:sz w:val="24"/>
        </w:rPr>
        <w:t>Variations to the labelling text or package leaflet are made in accordance with the procedure established by a central executive authority that establishes and implements public health policy, based on the applicant’s application submitted to a state control authority. If within 90 days of the date of submission of the application, a state control authority has not issued a negative opinion on the proposed variations, the applicant has the right to implement the changes to the text of the label or package</w:t>
      </w:r>
      <w:r>
        <w:rPr>
          <w:spacing w:val="2"/>
          <w:sz w:val="24"/>
        </w:rPr>
        <w:t xml:space="preserve"> </w:t>
      </w:r>
      <w:r>
        <w:rPr>
          <w:sz w:val="24"/>
        </w:rPr>
        <w:t>leaflet.</w:t>
      </w:r>
    </w:p>
    <w:p w:rsidR="00FF7BDE" w:rsidRDefault="00A22A0C">
      <w:pPr>
        <w:pStyle w:val="a5"/>
        <w:numPr>
          <w:ilvl w:val="0"/>
          <w:numId w:val="106"/>
        </w:numPr>
        <w:tabs>
          <w:tab w:val="left" w:pos="886"/>
        </w:tabs>
        <w:spacing w:before="150"/>
        <w:ind w:right="316" w:firstLine="450"/>
        <w:rPr>
          <w:sz w:val="24"/>
        </w:rPr>
      </w:pPr>
      <w:r>
        <w:rPr>
          <w:sz w:val="24"/>
        </w:rPr>
        <w:t>The decision of a state control authority on state registration of medicinal product or on variations to the labelling text or package leaflet in accordance with this Article § 3 should not indemnify the manufacturer and the marketing authorization holder from responsibility according to the laws of</w:t>
      </w:r>
      <w:r>
        <w:rPr>
          <w:spacing w:val="-2"/>
          <w:sz w:val="24"/>
        </w:rPr>
        <w:t xml:space="preserve"> </w:t>
      </w:r>
      <w:r>
        <w:rPr>
          <w:sz w:val="24"/>
        </w:rPr>
        <w:t>Ukraine.</w:t>
      </w:r>
    </w:p>
    <w:p w:rsidR="00FF7BDE" w:rsidRDefault="00A22A0C">
      <w:pPr>
        <w:spacing w:before="151"/>
        <w:ind w:left="610"/>
        <w:rPr>
          <w:sz w:val="24"/>
        </w:rPr>
      </w:pPr>
      <w:r>
        <w:rPr>
          <w:b/>
          <w:sz w:val="24"/>
        </w:rPr>
        <w:t xml:space="preserve">Article 66. </w:t>
      </w:r>
      <w:r>
        <w:rPr>
          <w:sz w:val="24"/>
        </w:rPr>
        <w:t>Symbols and icons</w:t>
      </w:r>
    </w:p>
    <w:p w:rsidR="00FF7BDE" w:rsidRDefault="00A22A0C" w:rsidP="000464AB">
      <w:pPr>
        <w:pStyle w:val="a3"/>
        <w:spacing w:before="150"/>
        <w:ind w:right="313"/>
      </w:pPr>
      <w:r>
        <w:t>1. Symbols or icons may be indicated on the secondary packaging and package leaflet, which allows to clarify the information specified in</w:t>
      </w:r>
      <w:r>
        <w:rPr>
          <w:color w:val="006600"/>
        </w:rPr>
        <w:t xml:space="preserve"> </w:t>
      </w:r>
      <w:hyperlink r:id="rId127" w:anchor="n778">
        <w:r w:rsidRPr="002D205E">
          <w:t xml:space="preserve">Articles 57 </w:t>
        </w:r>
      </w:hyperlink>
      <w:r w:rsidRPr="002D205E">
        <w:t>and</w:t>
      </w:r>
      <w:hyperlink r:id="rId128" w:anchor="n850">
        <w:r w:rsidRPr="002D205E">
          <w:t xml:space="preserve"> 62</w:t>
        </w:r>
      </w:hyperlink>
      <w:r>
        <w:rPr>
          <w:color w:val="006600"/>
        </w:rPr>
        <w:t xml:space="preserve"> </w:t>
      </w:r>
      <w:r>
        <w:t>of this Law, as well as other information contained in the summary of product characteristics, which is useful for the patient,</w:t>
      </w:r>
      <w:r w:rsidR="000464AB">
        <w:rPr>
          <w:lang w:val="uk-UA"/>
        </w:rPr>
        <w:t xml:space="preserve"> </w:t>
      </w:r>
      <w:r>
        <w:t>except</w:t>
      </w:r>
      <w:r>
        <w:rPr>
          <w:spacing w:val="-14"/>
        </w:rPr>
        <w:t xml:space="preserve"> </w:t>
      </w:r>
      <w:r>
        <w:t>for</w:t>
      </w:r>
      <w:r>
        <w:rPr>
          <w:spacing w:val="-6"/>
        </w:rPr>
        <w:t xml:space="preserve"> </w:t>
      </w:r>
      <w:r>
        <w:t>any</w:t>
      </w:r>
      <w:r>
        <w:rPr>
          <w:spacing w:val="-13"/>
        </w:rPr>
        <w:t xml:space="preserve"> </w:t>
      </w:r>
      <w:r>
        <w:t>elements</w:t>
      </w:r>
      <w:r>
        <w:rPr>
          <w:spacing w:val="-11"/>
        </w:rPr>
        <w:t xml:space="preserve"> </w:t>
      </w:r>
      <w:r>
        <w:t>contributing</w:t>
      </w:r>
      <w:r>
        <w:rPr>
          <w:spacing w:val="-8"/>
        </w:rPr>
        <w:t xml:space="preserve"> </w:t>
      </w:r>
      <w:r>
        <w:t>to</w:t>
      </w:r>
      <w:r>
        <w:rPr>
          <w:spacing w:val="-13"/>
        </w:rPr>
        <w:t xml:space="preserve"> </w:t>
      </w:r>
      <w:r>
        <w:t>the</w:t>
      </w:r>
      <w:r>
        <w:rPr>
          <w:spacing w:val="-14"/>
        </w:rPr>
        <w:t xml:space="preserve"> </w:t>
      </w:r>
      <w:r>
        <w:t>promotion</w:t>
      </w:r>
      <w:r>
        <w:rPr>
          <w:spacing w:val="-8"/>
        </w:rPr>
        <w:t xml:space="preserve"> </w:t>
      </w:r>
      <w:r>
        <w:t>of</w:t>
      </w:r>
      <w:r>
        <w:rPr>
          <w:spacing w:val="-11"/>
        </w:rPr>
        <w:t xml:space="preserve"> </w:t>
      </w:r>
      <w:r>
        <w:t>the</w:t>
      </w:r>
      <w:r>
        <w:rPr>
          <w:spacing w:val="-14"/>
        </w:rPr>
        <w:t xml:space="preserve"> </w:t>
      </w:r>
      <w:r>
        <w:t>medicinal</w:t>
      </w:r>
      <w:r>
        <w:rPr>
          <w:spacing w:val="-14"/>
        </w:rPr>
        <w:t xml:space="preserve"> </w:t>
      </w:r>
      <w:r>
        <w:t>product</w:t>
      </w:r>
      <w:r>
        <w:rPr>
          <w:spacing w:val="-14"/>
        </w:rPr>
        <w:t xml:space="preserve"> </w:t>
      </w:r>
      <w:r>
        <w:t>on</w:t>
      </w:r>
      <w:r>
        <w:rPr>
          <w:spacing w:val="-13"/>
        </w:rPr>
        <w:t xml:space="preserve"> </w:t>
      </w:r>
      <w:r>
        <w:t>the</w:t>
      </w:r>
      <w:r>
        <w:rPr>
          <w:spacing w:val="-13"/>
        </w:rPr>
        <w:t xml:space="preserve"> </w:t>
      </w:r>
      <w:r>
        <w:t>pharmaceutical market.</w:t>
      </w:r>
    </w:p>
    <w:p w:rsidR="00FF7BDE" w:rsidRDefault="00A22A0C">
      <w:pPr>
        <w:pStyle w:val="a3"/>
        <w:spacing w:before="148"/>
        <w:ind w:left="610" w:firstLine="0"/>
        <w:jc w:val="left"/>
      </w:pPr>
      <w:r>
        <w:rPr>
          <w:b/>
        </w:rPr>
        <w:t xml:space="preserve">Article 67. </w:t>
      </w:r>
      <w:r>
        <w:t>Suspension of the marketing authorization for medicinal product</w:t>
      </w:r>
    </w:p>
    <w:p w:rsidR="00FF7BDE" w:rsidRDefault="00A22A0C">
      <w:pPr>
        <w:pStyle w:val="a3"/>
        <w:ind w:right="306"/>
      </w:pPr>
      <w:r>
        <w:t>1. In case of a violation of the requirements for labelling established by this section, and in the absence of a response to the notification sent to the marketing authorization holder, a state control authority</w:t>
      </w:r>
      <w:r>
        <w:rPr>
          <w:spacing w:val="-14"/>
        </w:rPr>
        <w:t xml:space="preserve"> </w:t>
      </w:r>
      <w:r>
        <w:t>has</w:t>
      </w:r>
      <w:r>
        <w:rPr>
          <w:spacing w:val="-12"/>
        </w:rPr>
        <w:t xml:space="preserve"> </w:t>
      </w:r>
      <w:r>
        <w:t>the</w:t>
      </w:r>
      <w:r>
        <w:rPr>
          <w:spacing w:val="-14"/>
        </w:rPr>
        <w:t xml:space="preserve"> </w:t>
      </w:r>
      <w:r>
        <w:t>right</w:t>
      </w:r>
      <w:r>
        <w:rPr>
          <w:spacing w:val="-15"/>
        </w:rPr>
        <w:t xml:space="preserve"> </w:t>
      </w:r>
      <w:r>
        <w:t>to</w:t>
      </w:r>
      <w:r>
        <w:rPr>
          <w:spacing w:val="-13"/>
        </w:rPr>
        <w:t xml:space="preserve"> </w:t>
      </w:r>
      <w:r>
        <w:t>suspend</w:t>
      </w:r>
      <w:r>
        <w:rPr>
          <w:spacing w:val="-14"/>
        </w:rPr>
        <w:t xml:space="preserve"> </w:t>
      </w:r>
      <w:r>
        <w:t>the</w:t>
      </w:r>
      <w:r>
        <w:rPr>
          <w:spacing w:val="-14"/>
        </w:rPr>
        <w:t xml:space="preserve"> </w:t>
      </w:r>
      <w:r>
        <w:t>marketing</w:t>
      </w:r>
      <w:r>
        <w:rPr>
          <w:spacing w:val="-14"/>
        </w:rPr>
        <w:t xml:space="preserve"> </w:t>
      </w:r>
      <w:r>
        <w:t>authorization</w:t>
      </w:r>
      <w:r>
        <w:rPr>
          <w:spacing w:val="-13"/>
        </w:rPr>
        <w:t xml:space="preserve"> </w:t>
      </w:r>
      <w:r>
        <w:t>for</w:t>
      </w:r>
      <w:r>
        <w:rPr>
          <w:spacing w:val="-13"/>
        </w:rPr>
        <w:t xml:space="preserve"> </w:t>
      </w:r>
      <w:r>
        <w:t>medicinal</w:t>
      </w:r>
      <w:r>
        <w:rPr>
          <w:spacing w:val="-14"/>
        </w:rPr>
        <w:t xml:space="preserve"> </w:t>
      </w:r>
      <w:r>
        <w:t>product</w:t>
      </w:r>
      <w:r>
        <w:rPr>
          <w:spacing w:val="-15"/>
        </w:rPr>
        <w:t xml:space="preserve"> </w:t>
      </w:r>
      <w:r>
        <w:t>until</w:t>
      </w:r>
      <w:r>
        <w:rPr>
          <w:spacing w:val="-14"/>
        </w:rPr>
        <w:t xml:space="preserve"> </w:t>
      </w:r>
      <w:r>
        <w:t>the</w:t>
      </w:r>
      <w:r>
        <w:rPr>
          <w:spacing w:val="-14"/>
        </w:rPr>
        <w:t xml:space="preserve"> </w:t>
      </w:r>
      <w:r>
        <w:t>labelling is brought in line with the requirements of this</w:t>
      </w:r>
      <w:r>
        <w:rPr>
          <w:spacing w:val="-5"/>
        </w:rPr>
        <w:t xml:space="preserve"> </w:t>
      </w:r>
      <w:r>
        <w:t>section.</w:t>
      </w:r>
    </w:p>
    <w:p w:rsidR="00FF7BDE" w:rsidRDefault="00A22A0C">
      <w:pPr>
        <w:pStyle w:val="1"/>
        <w:spacing w:before="149"/>
        <w:ind w:left="4317"/>
        <w:jc w:val="both"/>
      </w:pPr>
      <w:r>
        <w:t>Section VI.</w:t>
      </w:r>
    </w:p>
    <w:p w:rsidR="00FF7BDE" w:rsidRDefault="00FF7BDE">
      <w:pPr>
        <w:pStyle w:val="a3"/>
        <w:spacing w:before="3"/>
        <w:ind w:left="0" w:firstLine="0"/>
        <w:jc w:val="left"/>
        <w:rPr>
          <w:b/>
        </w:rPr>
      </w:pPr>
    </w:p>
    <w:p w:rsidR="00FF7BDE" w:rsidRDefault="00A22A0C">
      <w:pPr>
        <w:ind w:left="590" w:right="742"/>
        <w:jc w:val="center"/>
        <w:rPr>
          <w:b/>
          <w:sz w:val="28"/>
        </w:rPr>
      </w:pPr>
      <w:r>
        <w:rPr>
          <w:b/>
          <w:sz w:val="28"/>
        </w:rPr>
        <w:t>CLASSIFICATION OF MEDICINAL PRODUCTS</w:t>
      </w:r>
    </w:p>
    <w:p w:rsidR="00FF7BDE" w:rsidRDefault="00A22A0C">
      <w:pPr>
        <w:spacing w:before="150"/>
        <w:ind w:left="610"/>
        <w:rPr>
          <w:sz w:val="24"/>
        </w:rPr>
      </w:pPr>
      <w:r>
        <w:rPr>
          <w:b/>
          <w:sz w:val="24"/>
        </w:rPr>
        <w:t xml:space="preserve">Article 68. </w:t>
      </w:r>
      <w:r>
        <w:rPr>
          <w:sz w:val="24"/>
        </w:rPr>
        <w:t>Classification of medicinal products</w:t>
      </w:r>
    </w:p>
    <w:p w:rsidR="00FF7BDE" w:rsidRDefault="00A22A0C">
      <w:pPr>
        <w:pStyle w:val="a5"/>
        <w:numPr>
          <w:ilvl w:val="0"/>
          <w:numId w:val="105"/>
        </w:numPr>
        <w:tabs>
          <w:tab w:val="left" w:pos="851"/>
        </w:tabs>
        <w:spacing w:before="150" w:line="242" w:lineRule="auto"/>
        <w:ind w:right="313" w:firstLine="450"/>
        <w:rPr>
          <w:sz w:val="24"/>
        </w:rPr>
      </w:pPr>
      <w:r>
        <w:rPr>
          <w:sz w:val="24"/>
        </w:rPr>
        <w:t>When</w:t>
      </w:r>
      <w:r>
        <w:rPr>
          <w:spacing w:val="-4"/>
          <w:sz w:val="24"/>
        </w:rPr>
        <w:t xml:space="preserve"> </w:t>
      </w:r>
      <w:r>
        <w:rPr>
          <w:sz w:val="24"/>
        </w:rPr>
        <w:t>deciding</w:t>
      </w:r>
      <w:r>
        <w:rPr>
          <w:spacing w:val="-3"/>
          <w:sz w:val="24"/>
        </w:rPr>
        <w:t xml:space="preserve"> </w:t>
      </w:r>
      <w:r>
        <w:rPr>
          <w:sz w:val="24"/>
        </w:rPr>
        <w:t>on</w:t>
      </w:r>
      <w:r>
        <w:rPr>
          <w:spacing w:val="-3"/>
          <w:sz w:val="24"/>
        </w:rPr>
        <w:t xml:space="preserve"> </w:t>
      </w:r>
      <w:r>
        <w:rPr>
          <w:sz w:val="24"/>
        </w:rPr>
        <w:t>state</w:t>
      </w:r>
      <w:r>
        <w:rPr>
          <w:spacing w:val="-4"/>
          <w:sz w:val="24"/>
        </w:rPr>
        <w:t xml:space="preserve"> </w:t>
      </w:r>
      <w:r>
        <w:rPr>
          <w:sz w:val="24"/>
        </w:rPr>
        <w:t>registration</w:t>
      </w:r>
      <w:r>
        <w:rPr>
          <w:spacing w:val="-3"/>
          <w:sz w:val="24"/>
        </w:rPr>
        <w:t xml:space="preserve"> </w:t>
      </w:r>
      <w:r>
        <w:rPr>
          <w:sz w:val="24"/>
        </w:rPr>
        <w:t>of</w:t>
      </w:r>
      <w:r>
        <w:rPr>
          <w:spacing w:val="-4"/>
          <w:sz w:val="24"/>
        </w:rPr>
        <w:t xml:space="preserve"> </w:t>
      </w:r>
      <w:r>
        <w:rPr>
          <w:sz w:val="24"/>
        </w:rPr>
        <w:t>medicinal</w:t>
      </w:r>
      <w:r>
        <w:rPr>
          <w:spacing w:val="-4"/>
          <w:sz w:val="24"/>
        </w:rPr>
        <w:t xml:space="preserve"> </w:t>
      </w:r>
      <w:r>
        <w:rPr>
          <w:sz w:val="24"/>
        </w:rPr>
        <w:t>product,</w:t>
      </w:r>
      <w:r>
        <w:rPr>
          <w:spacing w:val="-3"/>
          <w:sz w:val="24"/>
        </w:rPr>
        <w:t xml:space="preserve"> </w:t>
      </w:r>
      <w:r>
        <w:rPr>
          <w:sz w:val="24"/>
        </w:rPr>
        <w:t>a</w:t>
      </w:r>
      <w:r>
        <w:rPr>
          <w:spacing w:val="-5"/>
          <w:sz w:val="24"/>
        </w:rPr>
        <w:t xml:space="preserve"> </w:t>
      </w:r>
      <w:r>
        <w:rPr>
          <w:sz w:val="24"/>
        </w:rPr>
        <w:t>state</w:t>
      </w:r>
      <w:r>
        <w:rPr>
          <w:spacing w:val="-5"/>
          <w:sz w:val="24"/>
        </w:rPr>
        <w:t xml:space="preserve"> </w:t>
      </w:r>
      <w:r>
        <w:rPr>
          <w:sz w:val="24"/>
        </w:rPr>
        <w:t>control</w:t>
      </w:r>
      <w:r>
        <w:rPr>
          <w:spacing w:val="-5"/>
          <w:sz w:val="24"/>
        </w:rPr>
        <w:t xml:space="preserve"> </w:t>
      </w:r>
      <w:r>
        <w:rPr>
          <w:sz w:val="24"/>
        </w:rPr>
        <w:t>authority</w:t>
      </w:r>
      <w:r>
        <w:rPr>
          <w:spacing w:val="-3"/>
          <w:sz w:val="24"/>
        </w:rPr>
        <w:t xml:space="preserve"> </w:t>
      </w:r>
      <w:r>
        <w:rPr>
          <w:sz w:val="24"/>
        </w:rPr>
        <w:t>establishes whether the medicinal product belongs to one of the following legal</w:t>
      </w:r>
      <w:r>
        <w:rPr>
          <w:spacing w:val="-6"/>
          <w:sz w:val="24"/>
        </w:rPr>
        <w:t xml:space="preserve"> </w:t>
      </w:r>
      <w:r>
        <w:rPr>
          <w:sz w:val="24"/>
        </w:rPr>
        <w:t>categories:</w:t>
      </w:r>
    </w:p>
    <w:p w:rsidR="00FF7BDE" w:rsidRDefault="00A22A0C">
      <w:pPr>
        <w:pStyle w:val="a5"/>
        <w:numPr>
          <w:ilvl w:val="0"/>
          <w:numId w:val="104"/>
        </w:numPr>
        <w:tabs>
          <w:tab w:val="left" w:pos="871"/>
        </w:tabs>
        <w:spacing w:before="147"/>
        <w:ind w:hanging="261"/>
        <w:rPr>
          <w:sz w:val="24"/>
        </w:rPr>
      </w:pPr>
      <w:r>
        <w:rPr>
          <w:sz w:val="24"/>
        </w:rPr>
        <w:t>subject to medical prescription (prescription</w:t>
      </w:r>
      <w:r>
        <w:rPr>
          <w:spacing w:val="-2"/>
          <w:sz w:val="24"/>
        </w:rPr>
        <w:t xml:space="preserve"> </w:t>
      </w:r>
      <w:r>
        <w:rPr>
          <w:sz w:val="24"/>
        </w:rPr>
        <w:t>medicines);</w:t>
      </w:r>
    </w:p>
    <w:p w:rsidR="00FF7BDE" w:rsidRDefault="00A22A0C">
      <w:pPr>
        <w:pStyle w:val="a5"/>
        <w:numPr>
          <w:ilvl w:val="0"/>
          <w:numId w:val="104"/>
        </w:numPr>
        <w:tabs>
          <w:tab w:val="left" w:pos="871"/>
        </w:tabs>
        <w:ind w:hanging="261"/>
        <w:rPr>
          <w:sz w:val="24"/>
        </w:rPr>
      </w:pPr>
      <w:r>
        <w:rPr>
          <w:sz w:val="24"/>
        </w:rPr>
        <w:t>not subject to medical prescription (over-the-counter</w:t>
      </w:r>
      <w:r>
        <w:rPr>
          <w:spacing w:val="-3"/>
          <w:sz w:val="24"/>
        </w:rPr>
        <w:t xml:space="preserve"> </w:t>
      </w:r>
      <w:r>
        <w:rPr>
          <w:sz w:val="24"/>
        </w:rPr>
        <w:t>medicines).</w:t>
      </w:r>
    </w:p>
    <w:p w:rsidR="00FF7BDE" w:rsidRDefault="00A22A0C">
      <w:pPr>
        <w:pStyle w:val="a3"/>
        <w:ind w:left="610" w:firstLine="0"/>
        <w:jc w:val="left"/>
      </w:pPr>
      <w:r>
        <w:t xml:space="preserve">For this purpose, the criteria specified in </w:t>
      </w:r>
      <w:hyperlink r:id="rId129" w:anchor="n887">
        <w:r w:rsidRPr="002D205E">
          <w:t>Article 69 § 1</w:t>
        </w:r>
        <w:r>
          <w:rPr>
            <w:color w:val="006600"/>
          </w:rPr>
          <w:t xml:space="preserve"> </w:t>
        </w:r>
      </w:hyperlink>
      <w:r>
        <w:t>of this Law shall be applied.</w:t>
      </w:r>
    </w:p>
    <w:p w:rsidR="00FF7BDE" w:rsidRDefault="00A22A0C">
      <w:pPr>
        <w:pStyle w:val="a5"/>
        <w:numPr>
          <w:ilvl w:val="0"/>
          <w:numId w:val="105"/>
        </w:numPr>
        <w:tabs>
          <w:tab w:val="left" w:pos="851"/>
        </w:tabs>
        <w:spacing w:before="150" w:line="242" w:lineRule="auto"/>
        <w:ind w:right="310" w:firstLine="450"/>
        <w:rPr>
          <w:sz w:val="24"/>
        </w:rPr>
      </w:pPr>
      <w:r>
        <w:rPr>
          <w:sz w:val="24"/>
        </w:rPr>
        <w:t>A</w:t>
      </w:r>
      <w:r>
        <w:rPr>
          <w:spacing w:val="-3"/>
          <w:sz w:val="24"/>
        </w:rPr>
        <w:t xml:space="preserve"> </w:t>
      </w:r>
      <w:r>
        <w:rPr>
          <w:sz w:val="24"/>
        </w:rPr>
        <w:t>central</w:t>
      </w:r>
      <w:r>
        <w:rPr>
          <w:spacing w:val="-6"/>
          <w:sz w:val="24"/>
        </w:rPr>
        <w:t xml:space="preserve"> </w:t>
      </w:r>
      <w:r>
        <w:rPr>
          <w:sz w:val="24"/>
        </w:rPr>
        <w:t>executive</w:t>
      </w:r>
      <w:r>
        <w:rPr>
          <w:spacing w:val="-6"/>
          <w:sz w:val="24"/>
        </w:rPr>
        <w:t xml:space="preserve"> </w:t>
      </w:r>
      <w:r>
        <w:rPr>
          <w:sz w:val="24"/>
        </w:rPr>
        <w:t>authority</w:t>
      </w:r>
      <w:r>
        <w:rPr>
          <w:spacing w:val="-4"/>
          <w:sz w:val="24"/>
        </w:rPr>
        <w:t xml:space="preserve"> </w:t>
      </w:r>
      <w:r>
        <w:rPr>
          <w:sz w:val="24"/>
        </w:rPr>
        <w:t>that</w:t>
      </w:r>
      <w:r>
        <w:rPr>
          <w:spacing w:val="-5"/>
          <w:sz w:val="24"/>
        </w:rPr>
        <w:t xml:space="preserve"> </w:t>
      </w:r>
      <w:r>
        <w:rPr>
          <w:sz w:val="24"/>
        </w:rPr>
        <w:t>establishes</w:t>
      </w:r>
      <w:r>
        <w:rPr>
          <w:spacing w:val="-3"/>
          <w:sz w:val="24"/>
        </w:rPr>
        <w:t xml:space="preserve"> </w:t>
      </w:r>
      <w:r>
        <w:rPr>
          <w:sz w:val="24"/>
        </w:rPr>
        <w:t>and</w:t>
      </w:r>
      <w:r>
        <w:rPr>
          <w:spacing w:val="-4"/>
          <w:sz w:val="24"/>
        </w:rPr>
        <w:t xml:space="preserve"> </w:t>
      </w:r>
      <w:r>
        <w:rPr>
          <w:sz w:val="24"/>
        </w:rPr>
        <w:t>implements</w:t>
      </w:r>
      <w:r>
        <w:rPr>
          <w:spacing w:val="-3"/>
          <w:sz w:val="24"/>
        </w:rPr>
        <w:t xml:space="preserve"> </w:t>
      </w:r>
      <w:r>
        <w:rPr>
          <w:sz w:val="24"/>
        </w:rPr>
        <w:t>public</w:t>
      </w:r>
      <w:r>
        <w:rPr>
          <w:spacing w:val="-6"/>
          <w:sz w:val="24"/>
        </w:rPr>
        <w:t xml:space="preserve"> </w:t>
      </w:r>
      <w:r>
        <w:rPr>
          <w:sz w:val="24"/>
        </w:rPr>
        <w:t>health</w:t>
      </w:r>
      <w:r>
        <w:rPr>
          <w:spacing w:val="-4"/>
          <w:sz w:val="24"/>
        </w:rPr>
        <w:t xml:space="preserve"> </w:t>
      </w:r>
      <w:r>
        <w:rPr>
          <w:sz w:val="24"/>
        </w:rPr>
        <w:t>policy</w:t>
      </w:r>
      <w:r>
        <w:rPr>
          <w:spacing w:val="-4"/>
          <w:sz w:val="24"/>
        </w:rPr>
        <w:t xml:space="preserve"> </w:t>
      </w:r>
      <w:r>
        <w:rPr>
          <w:sz w:val="24"/>
        </w:rPr>
        <w:t>establishes the criteria for determining the legal categories (prescription, over-the-counter medicines), the procedure for dispensing prescription medicines, the form and rules for writing</w:t>
      </w:r>
      <w:r>
        <w:rPr>
          <w:spacing w:val="-9"/>
          <w:sz w:val="24"/>
        </w:rPr>
        <w:t xml:space="preserve"> </w:t>
      </w:r>
      <w:r>
        <w:rPr>
          <w:sz w:val="24"/>
        </w:rPr>
        <w:t>prescriptions.</w:t>
      </w:r>
    </w:p>
    <w:p w:rsidR="00FF7BDE" w:rsidRDefault="00A22A0C">
      <w:pPr>
        <w:pStyle w:val="a3"/>
        <w:spacing w:before="144"/>
        <w:jc w:val="left"/>
      </w:pPr>
      <w:r>
        <w:t>For this purpose, a central executive authority, that establishes and implements public health policy, applies the following classification:</w:t>
      </w:r>
    </w:p>
    <w:p w:rsidR="00FF7BDE" w:rsidRDefault="00A22A0C">
      <w:pPr>
        <w:pStyle w:val="a5"/>
        <w:numPr>
          <w:ilvl w:val="0"/>
          <w:numId w:val="103"/>
        </w:numPr>
        <w:tabs>
          <w:tab w:val="left" w:pos="871"/>
        </w:tabs>
        <w:spacing w:before="148"/>
        <w:ind w:hanging="261"/>
        <w:rPr>
          <w:sz w:val="24"/>
        </w:rPr>
      </w:pPr>
      <w:r>
        <w:rPr>
          <w:sz w:val="24"/>
        </w:rPr>
        <w:t>medicinal product subject to medical prescription for single or multiple</w:t>
      </w:r>
      <w:r>
        <w:rPr>
          <w:spacing w:val="-9"/>
          <w:sz w:val="24"/>
        </w:rPr>
        <w:t xml:space="preserve"> </w:t>
      </w:r>
      <w:r>
        <w:rPr>
          <w:sz w:val="24"/>
        </w:rPr>
        <w:t>use;</w:t>
      </w:r>
    </w:p>
    <w:p w:rsidR="00FF7BDE" w:rsidRDefault="00A22A0C">
      <w:pPr>
        <w:pStyle w:val="a5"/>
        <w:numPr>
          <w:ilvl w:val="0"/>
          <w:numId w:val="103"/>
        </w:numPr>
        <w:tabs>
          <w:tab w:val="left" w:pos="871"/>
        </w:tabs>
        <w:ind w:hanging="261"/>
        <w:rPr>
          <w:sz w:val="24"/>
        </w:rPr>
      </w:pPr>
      <w:r>
        <w:rPr>
          <w:sz w:val="24"/>
        </w:rPr>
        <w:t>medicinal product subject to special</w:t>
      </w:r>
      <w:r>
        <w:rPr>
          <w:spacing w:val="-7"/>
          <w:sz w:val="24"/>
        </w:rPr>
        <w:t xml:space="preserve"> </w:t>
      </w:r>
      <w:r>
        <w:rPr>
          <w:sz w:val="24"/>
        </w:rPr>
        <w:t>prescription;</w:t>
      </w:r>
    </w:p>
    <w:p w:rsidR="00FF7BDE" w:rsidRDefault="00A22A0C">
      <w:pPr>
        <w:pStyle w:val="a5"/>
        <w:numPr>
          <w:ilvl w:val="0"/>
          <w:numId w:val="103"/>
        </w:numPr>
        <w:tabs>
          <w:tab w:val="left" w:pos="871"/>
        </w:tabs>
        <w:spacing w:before="154"/>
        <w:ind w:hanging="261"/>
        <w:rPr>
          <w:sz w:val="24"/>
        </w:rPr>
      </w:pPr>
      <w:r>
        <w:rPr>
          <w:sz w:val="24"/>
        </w:rPr>
        <w:t>medicinal product subject to special and restricted medical</w:t>
      </w:r>
      <w:r>
        <w:rPr>
          <w:spacing w:val="-5"/>
          <w:sz w:val="24"/>
        </w:rPr>
        <w:t xml:space="preserve"> </w:t>
      </w:r>
      <w:r>
        <w:rPr>
          <w:sz w:val="24"/>
        </w:rPr>
        <w:t>prescription.</w:t>
      </w:r>
    </w:p>
    <w:p w:rsidR="00FF7BDE" w:rsidRDefault="00A22A0C">
      <w:pPr>
        <w:pStyle w:val="a5"/>
        <w:numPr>
          <w:ilvl w:val="0"/>
          <w:numId w:val="105"/>
        </w:numPr>
        <w:tabs>
          <w:tab w:val="left" w:pos="901"/>
        </w:tabs>
        <w:ind w:right="319" w:firstLine="450"/>
        <w:rPr>
          <w:sz w:val="24"/>
        </w:rPr>
      </w:pPr>
      <w:r>
        <w:rPr>
          <w:sz w:val="24"/>
        </w:rPr>
        <w:t>The decision on changing the legal category of the medicinal product should be made according to the results of the evaluation of new data on the medicinal product in accordance with the criteria determined for the dispense of the medicinal</w:t>
      </w:r>
      <w:r>
        <w:rPr>
          <w:spacing w:val="-5"/>
          <w:sz w:val="24"/>
        </w:rPr>
        <w:t xml:space="preserve"> </w:t>
      </w:r>
      <w:r>
        <w:rPr>
          <w:sz w:val="24"/>
        </w:rPr>
        <w:t>product.</w:t>
      </w:r>
    </w:p>
    <w:p w:rsidR="00FF7BDE" w:rsidRDefault="00A22A0C">
      <w:pPr>
        <w:spacing w:before="148"/>
        <w:ind w:left="610"/>
        <w:rPr>
          <w:sz w:val="24"/>
        </w:rPr>
      </w:pPr>
      <w:r>
        <w:rPr>
          <w:b/>
          <w:sz w:val="24"/>
        </w:rPr>
        <w:t xml:space="preserve">Article 69. </w:t>
      </w:r>
      <w:r>
        <w:rPr>
          <w:sz w:val="24"/>
        </w:rPr>
        <w:t>Individual sub-groups of prescription medicines</w:t>
      </w:r>
    </w:p>
    <w:p w:rsidR="00FF7BDE" w:rsidRDefault="00A22A0C">
      <w:pPr>
        <w:pStyle w:val="a5"/>
        <w:numPr>
          <w:ilvl w:val="0"/>
          <w:numId w:val="102"/>
        </w:numPr>
        <w:tabs>
          <w:tab w:val="left" w:pos="851"/>
        </w:tabs>
        <w:spacing w:before="154"/>
        <w:ind w:hanging="241"/>
        <w:rPr>
          <w:sz w:val="24"/>
        </w:rPr>
      </w:pPr>
      <w:r>
        <w:rPr>
          <w:sz w:val="24"/>
        </w:rPr>
        <w:t>Medicinal products are subject to medical prescription only if</w:t>
      </w:r>
      <w:r>
        <w:rPr>
          <w:spacing w:val="-3"/>
          <w:sz w:val="24"/>
        </w:rPr>
        <w:t xml:space="preserve"> </w:t>
      </w:r>
      <w:r>
        <w:rPr>
          <w:sz w:val="24"/>
        </w:rPr>
        <w:t>they:</w:t>
      </w:r>
    </w:p>
    <w:p w:rsidR="00FF7BDE" w:rsidRDefault="00A22A0C">
      <w:pPr>
        <w:pStyle w:val="a5"/>
        <w:numPr>
          <w:ilvl w:val="0"/>
          <w:numId w:val="101"/>
        </w:numPr>
        <w:tabs>
          <w:tab w:val="left" w:pos="876"/>
        </w:tabs>
        <w:ind w:right="319" w:firstLine="450"/>
        <w:rPr>
          <w:sz w:val="24"/>
        </w:rPr>
      </w:pPr>
      <w:r>
        <w:rPr>
          <w:sz w:val="24"/>
        </w:rPr>
        <w:t>may pose an immediate or indirect risk or public health threat even if they are used correctly (according to the package leaflet) without medical</w:t>
      </w:r>
      <w:r>
        <w:rPr>
          <w:spacing w:val="-2"/>
          <w:sz w:val="24"/>
        </w:rPr>
        <w:t xml:space="preserve"> </w:t>
      </w:r>
      <w:r>
        <w:rPr>
          <w:sz w:val="24"/>
        </w:rPr>
        <w:t>supervision;</w:t>
      </w:r>
    </w:p>
    <w:p w:rsidR="00FF7BDE" w:rsidRDefault="00A22A0C">
      <w:pPr>
        <w:pStyle w:val="a5"/>
        <w:numPr>
          <w:ilvl w:val="0"/>
          <w:numId w:val="101"/>
        </w:numPr>
        <w:tabs>
          <w:tab w:val="left" w:pos="871"/>
        </w:tabs>
        <w:spacing w:before="148"/>
        <w:ind w:left="870" w:hanging="261"/>
        <w:rPr>
          <w:sz w:val="24"/>
        </w:rPr>
      </w:pPr>
      <w:r>
        <w:rPr>
          <w:sz w:val="24"/>
        </w:rPr>
        <w:t>are commonly misused, leading to an immediate or indirect health</w:t>
      </w:r>
      <w:r>
        <w:rPr>
          <w:spacing w:val="-9"/>
          <w:sz w:val="24"/>
        </w:rPr>
        <w:t xml:space="preserve"> </w:t>
      </w:r>
      <w:r>
        <w:rPr>
          <w:sz w:val="24"/>
        </w:rPr>
        <w:t>risk;</w:t>
      </w:r>
    </w:p>
    <w:p w:rsidR="00FF7BDE" w:rsidRDefault="00A22A0C">
      <w:pPr>
        <w:pStyle w:val="a5"/>
        <w:numPr>
          <w:ilvl w:val="0"/>
          <w:numId w:val="101"/>
        </w:numPr>
        <w:tabs>
          <w:tab w:val="left" w:pos="891"/>
        </w:tabs>
        <w:spacing w:before="150" w:line="242" w:lineRule="auto"/>
        <w:ind w:right="320" w:firstLine="450"/>
        <w:rPr>
          <w:sz w:val="24"/>
        </w:rPr>
      </w:pPr>
      <w:r>
        <w:rPr>
          <w:sz w:val="24"/>
        </w:rPr>
        <w:t>contain active substances (APIs) and/or excipients, and/or preparations, the efficacy and/or adverse reactions of which are subject to further</w:t>
      </w:r>
      <w:r>
        <w:rPr>
          <w:spacing w:val="-7"/>
          <w:sz w:val="24"/>
        </w:rPr>
        <w:t xml:space="preserve"> </w:t>
      </w:r>
      <w:r>
        <w:rPr>
          <w:sz w:val="24"/>
        </w:rPr>
        <w:t>investigation;</w:t>
      </w:r>
    </w:p>
    <w:p w:rsidR="00FF7BDE" w:rsidRDefault="00A22A0C">
      <w:pPr>
        <w:pStyle w:val="a5"/>
        <w:numPr>
          <w:ilvl w:val="0"/>
          <w:numId w:val="101"/>
        </w:numPr>
        <w:tabs>
          <w:tab w:val="left" w:pos="871"/>
        </w:tabs>
        <w:spacing w:before="147"/>
        <w:ind w:left="870" w:hanging="261"/>
        <w:rPr>
          <w:sz w:val="24"/>
        </w:rPr>
      </w:pPr>
      <w:r>
        <w:rPr>
          <w:sz w:val="24"/>
        </w:rPr>
        <w:t>manufactured (produced) in a pharmacy</w:t>
      </w:r>
      <w:r>
        <w:rPr>
          <w:spacing w:val="4"/>
          <w:sz w:val="24"/>
        </w:rPr>
        <w:t xml:space="preserve"> </w:t>
      </w:r>
      <w:r>
        <w:rPr>
          <w:sz w:val="24"/>
        </w:rPr>
        <w:t>condition;</w:t>
      </w:r>
    </w:p>
    <w:p w:rsidR="00FF7BDE" w:rsidRDefault="00A22A0C">
      <w:pPr>
        <w:pStyle w:val="a5"/>
        <w:numPr>
          <w:ilvl w:val="0"/>
          <w:numId w:val="101"/>
        </w:numPr>
        <w:tabs>
          <w:tab w:val="left" w:pos="867"/>
        </w:tabs>
        <w:ind w:right="306" w:firstLine="450"/>
        <w:rPr>
          <w:sz w:val="24"/>
        </w:rPr>
      </w:pPr>
      <w:r>
        <w:rPr>
          <w:sz w:val="24"/>
        </w:rPr>
        <w:t>contain</w:t>
      </w:r>
      <w:r>
        <w:rPr>
          <w:spacing w:val="-8"/>
          <w:sz w:val="24"/>
        </w:rPr>
        <w:t xml:space="preserve"> </w:t>
      </w:r>
      <w:r>
        <w:rPr>
          <w:sz w:val="24"/>
        </w:rPr>
        <w:t>active</w:t>
      </w:r>
      <w:r>
        <w:rPr>
          <w:spacing w:val="-9"/>
          <w:sz w:val="24"/>
        </w:rPr>
        <w:t xml:space="preserve"> </w:t>
      </w:r>
      <w:r>
        <w:rPr>
          <w:sz w:val="24"/>
        </w:rPr>
        <w:t>substances,</w:t>
      </w:r>
      <w:r>
        <w:rPr>
          <w:spacing w:val="-8"/>
          <w:sz w:val="24"/>
        </w:rPr>
        <w:t xml:space="preserve"> </w:t>
      </w:r>
      <w:r>
        <w:rPr>
          <w:sz w:val="24"/>
        </w:rPr>
        <w:t>belonging</w:t>
      </w:r>
      <w:r>
        <w:rPr>
          <w:spacing w:val="-8"/>
          <w:sz w:val="24"/>
        </w:rPr>
        <w:t xml:space="preserve"> </w:t>
      </w:r>
      <w:r>
        <w:rPr>
          <w:sz w:val="24"/>
        </w:rPr>
        <w:t>to</w:t>
      </w:r>
      <w:r>
        <w:rPr>
          <w:spacing w:val="-8"/>
          <w:sz w:val="24"/>
        </w:rPr>
        <w:t xml:space="preserve"> </w:t>
      </w:r>
      <w:r>
        <w:rPr>
          <w:sz w:val="24"/>
        </w:rPr>
        <w:t>the</w:t>
      </w:r>
      <w:r>
        <w:rPr>
          <w:spacing w:val="-8"/>
          <w:sz w:val="24"/>
        </w:rPr>
        <w:t xml:space="preserve"> </w:t>
      </w:r>
      <w:r>
        <w:rPr>
          <w:sz w:val="24"/>
        </w:rPr>
        <w:t>list</w:t>
      </w:r>
      <w:r>
        <w:rPr>
          <w:spacing w:val="-9"/>
          <w:sz w:val="24"/>
        </w:rPr>
        <w:t xml:space="preserve"> </w:t>
      </w:r>
      <w:r>
        <w:rPr>
          <w:sz w:val="24"/>
        </w:rPr>
        <w:t>of</w:t>
      </w:r>
      <w:r>
        <w:rPr>
          <w:spacing w:val="-7"/>
          <w:sz w:val="24"/>
        </w:rPr>
        <w:t xml:space="preserve"> </w:t>
      </w:r>
      <w:r>
        <w:rPr>
          <w:sz w:val="24"/>
        </w:rPr>
        <w:t>narcotic</w:t>
      </w:r>
      <w:r>
        <w:rPr>
          <w:spacing w:val="-9"/>
          <w:sz w:val="24"/>
        </w:rPr>
        <w:t xml:space="preserve"> </w:t>
      </w:r>
      <w:r>
        <w:rPr>
          <w:sz w:val="24"/>
        </w:rPr>
        <w:t>drugs,</w:t>
      </w:r>
      <w:r>
        <w:rPr>
          <w:spacing w:val="-8"/>
          <w:sz w:val="24"/>
        </w:rPr>
        <w:t xml:space="preserve"> </w:t>
      </w:r>
      <w:r>
        <w:rPr>
          <w:sz w:val="24"/>
        </w:rPr>
        <w:t>psychotropic</w:t>
      </w:r>
      <w:r>
        <w:rPr>
          <w:spacing w:val="-9"/>
          <w:sz w:val="24"/>
        </w:rPr>
        <w:t xml:space="preserve"> </w:t>
      </w:r>
      <w:r>
        <w:rPr>
          <w:sz w:val="24"/>
        </w:rPr>
        <w:t>substances</w:t>
      </w:r>
      <w:r>
        <w:rPr>
          <w:spacing w:val="-6"/>
          <w:sz w:val="24"/>
        </w:rPr>
        <w:t xml:space="preserve"> </w:t>
      </w:r>
      <w:r>
        <w:rPr>
          <w:sz w:val="24"/>
        </w:rPr>
        <w:t>and precursors established by the Cabinet of Ministers of Ukraine, except for small quantities of controlled</w:t>
      </w:r>
      <w:r>
        <w:rPr>
          <w:spacing w:val="-1"/>
          <w:sz w:val="24"/>
        </w:rPr>
        <w:t xml:space="preserve"> </w:t>
      </w:r>
      <w:r>
        <w:rPr>
          <w:sz w:val="24"/>
        </w:rPr>
        <w:t>substances.</w:t>
      </w:r>
    </w:p>
    <w:p w:rsidR="00234A30" w:rsidRDefault="00234A30" w:rsidP="00234A30">
      <w:pPr>
        <w:pStyle w:val="a5"/>
        <w:tabs>
          <w:tab w:val="left" w:pos="862"/>
        </w:tabs>
        <w:spacing w:before="76"/>
        <w:ind w:left="610" w:right="310" w:firstLine="0"/>
        <w:rPr>
          <w:sz w:val="24"/>
        </w:rPr>
      </w:pPr>
      <w:r>
        <w:rPr>
          <w:sz w:val="24"/>
          <w:lang w:val="uk-UA"/>
        </w:rPr>
        <w:t xml:space="preserve">2. </w:t>
      </w:r>
      <w:r w:rsidR="00A22A0C" w:rsidRPr="00234A30">
        <w:rPr>
          <w:sz w:val="24"/>
        </w:rPr>
        <w:t>Medicinal products subject to special medical prescription</w:t>
      </w:r>
      <w:r w:rsidR="00A22A0C" w:rsidRPr="00234A30">
        <w:rPr>
          <w:spacing w:val="-2"/>
          <w:sz w:val="24"/>
        </w:rPr>
        <w:t xml:space="preserve"> </w:t>
      </w:r>
      <w:r w:rsidR="00A22A0C" w:rsidRPr="00234A30">
        <w:rPr>
          <w:sz w:val="24"/>
        </w:rPr>
        <w:t>include:</w:t>
      </w:r>
    </w:p>
    <w:p w:rsidR="00FF7BDE" w:rsidRPr="00234A30" w:rsidRDefault="00A22A0C" w:rsidP="00A04D50">
      <w:pPr>
        <w:pStyle w:val="a5"/>
        <w:numPr>
          <w:ilvl w:val="0"/>
          <w:numId w:val="100"/>
        </w:numPr>
        <w:tabs>
          <w:tab w:val="left" w:pos="862"/>
        </w:tabs>
        <w:spacing w:before="76"/>
        <w:ind w:right="310" w:firstLine="450"/>
        <w:rPr>
          <w:sz w:val="24"/>
        </w:rPr>
      </w:pPr>
      <w:r w:rsidRPr="00234A30">
        <w:rPr>
          <w:sz w:val="24"/>
        </w:rPr>
        <w:t>a</w:t>
      </w:r>
      <w:r w:rsidRPr="00234A30">
        <w:rPr>
          <w:spacing w:val="-14"/>
          <w:sz w:val="24"/>
        </w:rPr>
        <w:t xml:space="preserve"> </w:t>
      </w:r>
      <w:r w:rsidRPr="00234A30">
        <w:rPr>
          <w:sz w:val="24"/>
        </w:rPr>
        <w:t>medicinal</w:t>
      </w:r>
      <w:r w:rsidRPr="00234A30">
        <w:rPr>
          <w:spacing w:val="-9"/>
          <w:sz w:val="24"/>
        </w:rPr>
        <w:t xml:space="preserve"> </w:t>
      </w:r>
      <w:r w:rsidRPr="00234A30">
        <w:rPr>
          <w:sz w:val="24"/>
        </w:rPr>
        <w:t>product</w:t>
      </w:r>
      <w:r w:rsidRPr="00234A30">
        <w:rPr>
          <w:spacing w:val="-9"/>
          <w:sz w:val="24"/>
        </w:rPr>
        <w:t xml:space="preserve"> </w:t>
      </w:r>
      <w:r w:rsidRPr="00234A30">
        <w:rPr>
          <w:sz w:val="24"/>
        </w:rPr>
        <w:t>containing</w:t>
      </w:r>
      <w:r w:rsidRPr="00234A30">
        <w:rPr>
          <w:spacing w:val="-7"/>
          <w:sz w:val="24"/>
        </w:rPr>
        <w:t xml:space="preserve"> </w:t>
      </w:r>
      <w:r w:rsidRPr="00234A30">
        <w:rPr>
          <w:sz w:val="24"/>
        </w:rPr>
        <w:t>a</w:t>
      </w:r>
      <w:r w:rsidRPr="00234A30">
        <w:rPr>
          <w:spacing w:val="-9"/>
          <w:sz w:val="24"/>
        </w:rPr>
        <w:t xml:space="preserve"> </w:t>
      </w:r>
      <w:r w:rsidRPr="00234A30">
        <w:rPr>
          <w:sz w:val="24"/>
        </w:rPr>
        <w:t>substance,</w:t>
      </w:r>
      <w:r w:rsidRPr="00234A30">
        <w:rPr>
          <w:spacing w:val="-8"/>
          <w:sz w:val="24"/>
        </w:rPr>
        <w:t xml:space="preserve"> </w:t>
      </w:r>
      <w:r w:rsidRPr="00234A30">
        <w:rPr>
          <w:sz w:val="24"/>
        </w:rPr>
        <w:t>defined</w:t>
      </w:r>
      <w:r w:rsidRPr="00234A30">
        <w:rPr>
          <w:spacing w:val="-12"/>
          <w:sz w:val="24"/>
        </w:rPr>
        <w:t xml:space="preserve"> </w:t>
      </w:r>
      <w:r w:rsidRPr="00234A30">
        <w:rPr>
          <w:sz w:val="24"/>
        </w:rPr>
        <w:t>by</w:t>
      </w:r>
      <w:r w:rsidRPr="00234A30">
        <w:rPr>
          <w:spacing w:val="-13"/>
          <w:sz w:val="24"/>
        </w:rPr>
        <w:t xml:space="preserve"> </w:t>
      </w:r>
      <w:r w:rsidRPr="00234A30">
        <w:rPr>
          <w:sz w:val="24"/>
        </w:rPr>
        <w:t>international</w:t>
      </w:r>
      <w:r w:rsidRPr="00234A30">
        <w:rPr>
          <w:spacing w:val="-9"/>
          <w:sz w:val="24"/>
        </w:rPr>
        <w:t xml:space="preserve"> </w:t>
      </w:r>
      <w:r w:rsidRPr="00234A30">
        <w:rPr>
          <w:sz w:val="24"/>
        </w:rPr>
        <w:t>conventions</w:t>
      </w:r>
      <w:r w:rsidRPr="00234A30">
        <w:rPr>
          <w:spacing w:val="-10"/>
          <w:sz w:val="24"/>
        </w:rPr>
        <w:t xml:space="preserve"> </w:t>
      </w:r>
      <w:r w:rsidRPr="00234A30">
        <w:rPr>
          <w:sz w:val="24"/>
        </w:rPr>
        <w:t>as</w:t>
      </w:r>
      <w:r w:rsidRPr="00234A30">
        <w:rPr>
          <w:spacing w:val="-6"/>
          <w:sz w:val="24"/>
        </w:rPr>
        <w:t xml:space="preserve"> </w:t>
      </w:r>
      <w:r w:rsidRPr="00234A30">
        <w:rPr>
          <w:sz w:val="24"/>
        </w:rPr>
        <w:t>a</w:t>
      </w:r>
      <w:r w:rsidRPr="00234A30">
        <w:rPr>
          <w:spacing w:val="-14"/>
          <w:sz w:val="24"/>
        </w:rPr>
        <w:t xml:space="preserve"> </w:t>
      </w:r>
      <w:r w:rsidRPr="00234A30">
        <w:rPr>
          <w:sz w:val="24"/>
        </w:rPr>
        <w:t>narcotic or psychotropic substance, in an amount that should not exempt it from control measures in accordance with the laws of</w:t>
      </w:r>
      <w:r w:rsidRPr="00234A30">
        <w:rPr>
          <w:spacing w:val="-4"/>
          <w:sz w:val="24"/>
        </w:rPr>
        <w:t xml:space="preserve"> </w:t>
      </w:r>
      <w:r w:rsidRPr="00234A30">
        <w:rPr>
          <w:sz w:val="24"/>
        </w:rPr>
        <w:t>Ukraine;</w:t>
      </w:r>
    </w:p>
    <w:p w:rsidR="00FF7BDE" w:rsidRDefault="00A22A0C">
      <w:pPr>
        <w:pStyle w:val="a5"/>
        <w:numPr>
          <w:ilvl w:val="0"/>
          <w:numId w:val="100"/>
        </w:numPr>
        <w:tabs>
          <w:tab w:val="left" w:pos="901"/>
        </w:tabs>
        <w:spacing w:before="147" w:line="242" w:lineRule="auto"/>
        <w:ind w:right="306" w:firstLine="450"/>
        <w:rPr>
          <w:sz w:val="24"/>
        </w:rPr>
      </w:pPr>
      <w:r>
        <w:rPr>
          <w:sz w:val="24"/>
        </w:rPr>
        <w:t>a medicinal product which, in case of off-label use, may pose a significant risk of abuse, addiction or misuse, or may be classified as such a medicinal product due to the novelty or pharmacological characteristics of its</w:t>
      </w:r>
      <w:r>
        <w:rPr>
          <w:spacing w:val="-1"/>
          <w:sz w:val="24"/>
        </w:rPr>
        <w:t xml:space="preserve"> </w:t>
      </w:r>
      <w:r>
        <w:rPr>
          <w:sz w:val="24"/>
        </w:rPr>
        <w:t>substance.</w:t>
      </w:r>
    </w:p>
    <w:p w:rsidR="00FF7BDE" w:rsidRDefault="00BA1695" w:rsidP="00BA1695">
      <w:pPr>
        <w:pStyle w:val="a5"/>
        <w:tabs>
          <w:tab w:val="left" w:pos="851"/>
        </w:tabs>
        <w:spacing w:before="144"/>
        <w:ind w:left="851" w:hanging="142"/>
        <w:rPr>
          <w:sz w:val="24"/>
        </w:rPr>
      </w:pPr>
      <w:r>
        <w:rPr>
          <w:sz w:val="24"/>
        </w:rPr>
        <w:t xml:space="preserve">3. </w:t>
      </w:r>
      <w:r w:rsidR="00A22A0C">
        <w:rPr>
          <w:sz w:val="24"/>
        </w:rPr>
        <w:t>Medicinal products subject to restricted medical prescription</w:t>
      </w:r>
      <w:r w:rsidR="00A22A0C">
        <w:rPr>
          <w:spacing w:val="-4"/>
          <w:sz w:val="24"/>
        </w:rPr>
        <w:t xml:space="preserve"> </w:t>
      </w:r>
      <w:r w:rsidR="00A22A0C">
        <w:rPr>
          <w:sz w:val="24"/>
        </w:rPr>
        <w:t>include:</w:t>
      </w:r>
    </w:p>
    <w:p w:rsidR="00FF7BDE" w:rsidRDefault="00A22A0C">
      <w:pPr>
        <w:pStyle w:val="a5"/>
        <w:numPr>
          <w:ilvl w:val="0"/>
          <w:numId w:val="99"/>
        </w:numPr>
        <w:tabs>
          <w:tab w:val="left" w:pos="901"/>
        </w:tabs>
        <w:spacing w:before="150"/>
        <w:ind w:right="320" w:firstLine="450"/>
        <w:rPr>
          <w:sz w:val="24"/>
        </w:rPr>
      </w:pPr>
      <w:r>
        <w:rPr>
          <w:sz w:val="24"/>
        </w:rPr>
        <w:t>a medicinal product, due to its pharmaceutical characteristics or novelty, or public health protection, is intended only for hospital</w:t>
      </w:r>
      <w:r>
        <w:rPr>
          <w:spacing w:val="2"/>
          <w:sz w:val="24"/>
        </w:rPr>
        <w:t xml:space="preserve"> </w:t>
      </w:r>
      <w:r>
        <w:rPr>
          <w:sz w:val="24"/>
        </w:rPr>
        <w:t>treatment;</w:t>
      </w:r>
    </w:p>
    <w:p w:rsidR="00FF7BDE" w:rsidRDefault="00A22A0C">
      <w:pPr>
        <w:pStyle w:val="a5"/>
        <w:numPr>
          <w:ilvl w:val="0"/>
          <w:numId w:val="99"/>
        </w:numPr>
        <w:tabs>
          <w:tab w:val="left" w:pos="867"/>
        </w:tabs>
        <w:spacing w:before="153"/>
        <w:ind w:right="316" w:firstLine="450"/>
        <w:rPr>
          <w:sz w:val="24"/>
        </w:rPr>
      </w:pPr>
      <w:r>
        <w:rPr>
          <w:sz w:val="24"/>
        </w:rPr>
        <w:t>a</w:t>
      </w:r>
      <w:r>
        <w:rPr>
          <w:spacing w:val="-4"/>
          <w:sz w:val="24"/>
        </w:rPr>
        <w:t xml:space="preserve"> </w:t>
      </w:r>
      <w:r>
        <w:rPr>
          <w:sz w:val="24"/>
        </w:rPr>
        <w:t>medicinal</w:t>
      </w:r>
      <w:r>
        <w:rPr>
          <w:spacing w:val="-8"/>
          <w:sz w:val="24"/>
        </w:rPr>
        <w:t xml:space="preserve"> </w:t>
      </w:r>
      <w:r>
        <w:rPr>
          <w:sz w:val="24"/>
        </w:rPr>
        <w:t>product</w:t>
      </w:r>
      <w:r>
        <w:rPr>
          <w:spacing w:val="-8"/>
          <w:sz w:val="24"/>
        </w:rPr>
        <w:t xml:space="preserve"> </w:t>
      </w:r>
      <w:r>
        <w:rPr>
          <w:sz w:val="24"/>
        </w:rPr>
        <w:t>used</w:t>
      </w:r>
      <w:r>
        <w:rPr>
          <w:spacing w:val="-3"/>
          <w:sz w:val="24"/>
        </w:rPr>
        <w:t xml:space="preserve"> </w:t>
      </w:r>
      <w:r>
        <w:rPr>
          <w:sz w:val="24"/>
        </w:rPr>
        <w:t>for</w:t>
      </w:r>
      <w:r>
        <w:rPr>
          <w:spacing w:val="-6"/>
          <w:sz w:val="24"/>
        </w:rPr>
        <w:t xml:space="preserve"> </w:t>
      </w:r>
      <w:r>
        <w:rPr>
          <w:sz w:val="24"/>
        </w:rPr>
        <w:t>the</w:t>
      </w:r>
      <w:r>
        <w:rPr>
          <w:spacing w:val="-3"/>
          <w:sz w:val="24"/>
        </w:rPr>
        <w:t xml:space="preserve"> </w:t>
      </w:r>
      <w:r>
        <w:rPr>
          <w:sz w:val="24"/>
        </w:rPr>
        <w:t>treatment</w:t>
      </w:r>
      <w:r>
        <w:rPr>
          <w:spacing w:val="-3"/>
          <w:sz w:val="24"/>
        </w:rPr>
        <w:t xml:space="preserve"> </w:t>
      </w:r>
      <w:r>
        <w:rPr>
          <w:sz w:val="24"/>
        </w:rPr>
        <w:t>of</w:t>
      </w:r>
      <w:r>
        <w:rPr>
          <w:spacing w:val="-7"/>
          <w:sz w:val="24"/>
        </w:rPr>
        <w:t xml:space="preserve"> </w:t>
      </w:r>
      <w:r>
        <w:rPr>
          <w:sz w:val="24"/>
        </w:rPr>
        <w:t>diseases</w:t>
      </w:r>
      <w:r>
        <w:rPr>
          <w:spacing w:val="-5"/>
          <w:sz w:val="24"/>
        </w:rPr>
        <w:t xml:space="preserve"> </w:t>
      </w:r>
      <w:r>
        <w:rPr>
          <w:sz w:val="24"/>
        </w:rPr>
        <w:t>that</w:t>
      </w:r>
      <w:r>
        <w:rPr>
          <w:spacing w:val="-3"/>
          <w:sz w:val="24"/>
        </w:rPr>
        <w:t xml:space="preserve"> </w:t>
      </w:r>
      <w:r>
        <w:rPr>
          <w:sz w:val="24"/>
        </w:rPr>
        <w:t>can</w:t>
      </w:r>
      <w:r>
        <w:rPr>
          <w:spacing w:val="-3"/>
          <w:sz w:val="24"/>
        </w:rPr>
        <w:t xml:space="preserve"> </w:t>
      </w:r>
      <w:r>
        <w:rPr>
          <w:sz w:val="24"/>
        </w:rPr>
        <w:t>be</w:t>
      </w:r>
      <w:r>
        <w:rPr>
          <w:spacing w:val="-3"/>
          <w:sz w:val="24"/>
        </w:rPr>
        <w:t xml:space="preserve"> </w:t>
      </w:r>
      <w:r>
        <w:rPr>
          <w:sz w:val="24"/>
        </w:rPr>
        <w:t>diagnosed</w:t>
      </w:r>
      <w:r>
        <w:rPr>
          <w:spacing w:val="-2"/>
          <w:sz w:val="24"/>
        </w:rPr>
        <w:t xml:space="preserve"> </w:t>
      </w:r>
      <w:r>
        <w:rPr>
          <w:sz w:val="24"/>
        </w:rPr>
        <w:t>only</w:t>
      </w:r>
      <w:r>
        <w:rPr>
          <w:spacing w:val="-2"/>
          <w:sz w:val="24"/>
        </w:rPr>
        <w:t xml:space="preserve"> </w:t>
      </w:r>
      <w:r>
        <w:rPr>
          <w:sz w:val="24"/>
        </w:rPr>
        <w:t>in</w:t>
      </w:r>
      <w:r>
        <w:rPr>
          <w:spacing w:val="-1"/>
          <w:sz w:val="24"/>
        </w:rPr>
        <w:t xml:space="preserve"> </w:t>
      </w:r>
      <w:r>
        <w:rPr>
          <w:sz w:val="24"/>
        </w:rPr>
        <w:t>a</w:t>
      </w:r>
      <w:r>
        <w:rPr>
          <w:spacing w:val="-8"/>
          <w:sz w:val="24"/>
        </w:rPr>
        <w:t xml:space="preserve"> </w:t>
      </w:r>
      <w:r>
        <w:rPr>
          <w:sz w:val="24"/>
        </w:rPr>
        <w:t>clinical setting</w:t>
      </w:r>
      <w:r>
        <w:rPr>
          <w:spacing w:val="-8"/>
          <w:sz w:val="24"/>
        </w:rPr>
        <w:t xml:space="preserve"> </w:t>
      </w:r>
      <w:r>
        <w:rPr>
          <w:sz w:val="24"/>
        </w:rPr>
        <w:t>or</w:t>
      </w:r>
      <w:r>
        <w:rPr>
          <w:spacing w:val="-3"/>
          <w:sz w:val="24"/>
        </w:rPr>
        <w:t xml:space="preserve"> </w:t>
      </w:r>
      <w:r>
        <w:rPr>
          <w:sz w:val="24"/>
        </w:rPr>
        <w:t>in</w:t>
      </w:r>
      <w:r>
        <w:rPr>
          <w:spacing w:val="-8"/>
          <w:sz w:val="24"/>
        </w:rPr>
        <w:t xml:space="preserve"> </w:t>
      </w:r>
      <w:r>
        <w:rPr>
          <w:sz w:val="24"/>
        </w:rPr>
        <w:t>health</w:t>
      </w:r>
      <w:r>
        <w:rPr>
          <w:spacing w:val="-2"/>
          <w:sz w:val="24"/>
        </w:rPr>
        <w:t xml:space="preserve"> </w:t>
      </w:r>
      <w:r>
        <w:rPr>
          <w:sz w:val="24"/>
        </w:rPr>
        <w:t>care</w:t>
      </w:r>
      <w:r>
        <w:rPr>
          <w:spacing w:val="-4"/>
          <w:sz w:val="24"/>
        </w:rPr>
        <w:t xml:space="preserve"> </w:t>
      </w:r>
      <w:r>
        <w:rPr>
          <w:sz w:val="24"/>
        </w:rPr>
        <w:t>institutions</w:t>
      </w:r>
      <w:r>
        <w:rPr>
          <w:spacing w:val="-6"/>
          <w:sz w:val="24"/>
        </w:rPr>
        <w:t xml:space="preserve"> </w:t>
      </w:r>
      <w:r>
        <w:rPr>
          <w:sz w:val="24"/>
        </w:rPr>
        <w:t>equipped</w:t>
      </w:r>
      <w:r>
        <w:rPr>
          <w:spacing w:val="-8"/>
          <w:sz w:val="24"/>
        </w:rPr>
        <w:t xml:space="preserve"> </w:t>
      </w:r>
      <w:r>
        <w:rPr>
          <w:sz w:val="24"/>
        </w:rPr>
        <w:t>with</w:t>
      </w:r>
      <w:r>
        <w:rPr>
          <w:spacing w:val="-8"/>
          <w:sz w:val="24"/>
        </w:rPr>
        <w:t xml:space="preserve"> </w:t>
      </w:r>
      <w:r>
        <w:rPr>
          <w:sz w:val="24"/>
        </w:rPr>
        <w:t>the</w:t>
      </w:r>
      <w:r>
        <w:rPr>
          <w:spacing w:val="-9"/>
          <w:sz w:val="24"/>
        </w:rPr>
        <w:t xml:space="preserve"> </w:t>
      </w:r>
      <w:r>
        <w:rPr>
          <w:sz w:val="24"/>
        </w:rPr>
        <w:t>necessary</w:t>
      </w:r>
      <w:r>
        <w:rPr>
          <w:spacing w:val="-7"/>
          <w:sz w:val="24"/>
        </w:rPr>
        <w:t xml:space="preserve"> </w:t>
      </w:r>
      <w:r>
        <w:rPr>
          <w:sz w:val="24"/>
        </w:rPr>
        <w:t>diagnostic</w:t>
      </w:r>
      <w:r>
        <w:rPr>
          <w:spacing w:val="-9"/>
          <w:sz w:val="24"/>
        </w:rPr>
        <w:t xml:space="preserve"> </w:t>
      </w:r>
      <w:r>
        <w:rPr>
          <w:sz w:val="24"/>
        </w:rPr>
        <w:t>equipment</w:t>
      </w:r>
      <w:r>
        <w:rPr>
          <w:spacing w:val="-4"/>
          <w:sz w:val="24"/>
        </w:rPr>
        <w:t xml:space="preserve"> </w:t>
      </w:r>
      <w:r>
        <w:rPr>
          <w:sz w:val="24"/>
        </w:rPr>
        <w:t>(the</w:t>
      </w:r>
      <w:r>
        <w:rPr>
          <w:spacing w:val="-9"/>
          <w:sz w:val="24"/>
        </w:rPr>
        <w:t xml:space="preserve"> </w:t>
      </w:r>
      <w:r>
        <w:rPr>
          <w:sz w:val="24"/>
        </w:rPr>
        <w:t>use</w:t>
      </w:r>
      <w:r>
        <w:rPr>
          <w:spacing w:val="-4"/>
          <w:sz w:val="24"/>
        </w:rPr>
        <w:t xml:space="preserve"> </w:t>
      </w:r>
      <w:r>
        <w:rPr>
          <w:sz w:val="24"/>
        </w:rPr>
        <w:t>of</w:t>
      </w:r>
      <w:r>
        <w:rPr>
          <w:spacing w:val="-8"/>
          <w:sz w:val="24"/>
        </w:rPr>
        <w:t xml:space="preserve"> </w:t>
      </w:r>
      <w:r>
        <w:rPr>
          <w:sz w:val="24"/>
        </w:rPr>
        <w:t>the medicinal product and further monitoring of the treatment process can be conducted under other conditions);</w:t>
      </w:r>
    </w:p>
    <w:p w:rsidR="00FF7BDE" w:rsidRDefault="00A22A0C">
      <w:pPr>
        <w:pStyle w:val="a5"/>
        <w:numPr>
          <w:ilvl w:val="0"/>
          <w:numId w:val="99"/>
        </w:numPr>
        <w:tabs>
          <w:tab w:val="left" w:pos="896"/>
        </w:tabs>
        <w:spacing w:before="146" w:line="244" w:lineRule="auto"/>
        <w:ind w:right="321" w:firstLine="450"/>
        <w:rPr>
          <w:sz w:val="24"/>
        </w:rPr>
      </w:pPr>
      <w:r>
        <w:rPr>
          <w:sz w:val="24"/>
        </w:rPr>
        <w:t>a medicinal product intended for outpatient treatment of a patient, but its use may lead to serious adverse reactions (the necessity for prescription and treatment under medical</w:t>
      </w:r>
      <w:r>
        <w:rPr>
          <w:spacing w:val="-19"/>
          <w:sz w:val="24"/>
        </w:rPr>
        <w:t xml:space="preserve"> </w:t>
      </w:r>
      <w:r>
        <w:rPr>
          <w:sz w:val="24"/>
        </w:rPr>
        <w:t>supervision).</w:t>
      </w:r>
    </w:p>
    <w:p w:rsidR="00FF7BDE" w:rsidRDefault="00BA1695" w:rsidP="00BA1695">
      <w:pPr>
        <w:pStyle w:val="a5"/>
        <w:tabs>
          <w:tab w:val="left" w:pos="891"/>
        </w:tabs>
        <w:spacing w:before="143"/>
        <w:ind w:left="142" w:right="314" w:firstLine="468"/>
        <w:rPr>
          <w:sz w:val="24"/>
        </w:rPr>
      </w:pPr>
      <w:r>
        <w:rPr>
          <w:sz w:val="24"/>
        </w:rPr>
        <w:t xml:space="preserve">4. </w:t>
      </w:r>
      <w:r w:rsidR="00A22A0C">
        <w:rPr>
          <w:sz w:val="24"/>
        </w:rPr>
        <w:t>A central executive authority, that establishes and implements public health policy, may establish the facts of the use of medicinal products, under which the requirements of</w:t>
      </w:r>
      <w:r w:rsidR="00A22A0C">
        <w:rPr>
          <w:spacing w:val="10"/>
          <w:sz w:val="24"/>
        </w:rPr>
        <w:t xml:space="preserve"> </w:t>
      </w:r>
      <w:r w:rsidR="00A22A0C">
        <w:rPr>
          <w:sz w:val="24"/>
        </w:rPr>
        <w:t>this Article §§</w:t>
      </w:r>
    </w:p>
    <w:p w:rsidR="00FF7BDE" w:rsidRDefault="00A22A0C">
      <w:pPr>
        <w:pStyle w:val="a3"/>
        <w:spacing w:before="0"/>
        <w:ind w:right="311" w:firstLine="0"/>
        <w:jc w:val="left"/>
      </w:pPr>
      <w:r>
        <w:t>2 and 3 should not apply, including the maximum single and daily dosage, strength and pharmaceutical form.</w:t>
      </w:r>
    </w:p>
    <w:p w:rsidR="00FF7BDE" w:rsidRDefault="00A22A0C">
      <w:pPr>
        <w:spacing w:before="151"/>
        <w:ind w:left="610"/>
        <w:rPr>
          <w:sz w:val="24"/>
        </w:rPr>
      </w:pPr>
      <w:r>
        <w:rPr>
          <w:b/>
          <w:sz w:val="24"/>
        </w:rPr>
        <w:t xml:space="preserve">Article 70. </w:t>
      </w:r>
      <w:r>
        <w:rPr>
          <w:sz w:val="24"/>
        </w:rPr>
        <w:t>Over-the-counter medicines</w:t>
      </w:r>
    </w:p>
    <w:p w:rsidR="00FF7BDE" w:rsidRDefault="00A22A0C">
      <w:pPr>
        <w:pStyle w:val="a5"/>
        <w:numPr>
          <w:ilvl w:val="0"/>
          <w:numId w:val="1"/>
        </w:numPr>
        <w:tabs>
          <w:tab w:val="left" w:pos="931"/>
        </w:tabs>
        <w:ind w:right="313" w:firstLine="450"/>
        <w:rPr>
          <w:sz w:val="24"/>
        </w:rPr>
      </w:pPr>
      <w:r>
        <w:rPr>
          <w:sz w:val="24"/>
        </w:rPr>
        <w:t>Over-the-counter medicines include medicinal products that do not meet the criteria determined in</w:t>
      </w:r>
      <w:r>
        <w:rPr>
          <w:color w:val="006600"/>
          <w:sz w:val="24"/>
        </w:rPr>
        <w:t xml:space="preserve"> </w:t>
      </w:r>
      <w:hyperlink r:id="rId130" w:anchor="n886">
        <w:r w:rsidRPr="002D205E">
          <w:rPr>
            <w:sz w:val="24"/>
          </w:rPr>
          <w:t>Article 69</w:t>
        </w:r>
        <w:r>
          <w:rPr>
            <w:color w:val="006600"/>
            <w:sz w:val="24"/>
          </w:rPr>
          <w:t xml:space="preserve"> </w:t>
        </w:r>
      </w:hyperlink>
      <w:r>
        <w:rPr>
          <w:sz w:val="24"/>
        </w:rPr>
        <w:t>of this Law.</w:t>
      </w:r>
    </w:p>
    <w:p w:rsidR="00FF7BDE" w:rsidRDefault="00A22A0C">
      <w:pPr>
        <w:spacing w:before="148"/>
        <w:ind w:left="610"/>
        <w:rPr>
          <w:sz w:val="24"/>
        </w:rPr>
      </w:pPr>
      <w:r>
        <w:rPr>
          <w:b/>
          <w:sz w:val="24"/>
        </w:rPr>
        <w:t xml:space="preserve">Article 71. </w:t>
      </w:r>
      <w:r>
        <w:rPr>
          <w:sz w:val="24"/>
        </w:rPr>
        <w:t>Change of the legal category</w:t>
      </w:r>
    </w:p>
    <w:p w:rsidR="00FF7BDE" w:rsidRDefault="00A22A0C">
      <w:pPr>
        <w:pStyle w:val="a5"/>
        <w:numPr>
          <w:ilvl w:val="0"/>
          <w:numId w:val="98"/>
        </w:numPr>
        <w:tabs>
          <w:tab w:val="left" w:pos="846"/>
        </w:tabs>
        <w:ind w:right="312" w:firstLine="450"/>
        <w:rPr>
          <w:sz w:val="24"/>
        </w:rPr>
      </w:pPr>
      <w:r>
        <w:rPr>
          <w:sz w:val="24"/>
        </w:rPr>
        <w:t>When</w:t>
      </w:r>
      <w:r>
        <w:rPr>
          <w:spacing w:val="-9"/>
          <w:sz w:val="24"/>
        </w:rPr>
        <w:t xml:space="preserve"> </w:t>
      </w:r>
      <w:r>
        <w:rPr>
          <w:sz w:val="24"/>
        </w:rPr>
        <w:t>new</w:t>
      </w:r>
      <w:r>
        <w:rPr>
          <w:spacing w:val="-7"/>
          <w:sz w:val="24"/>
        </w:rPr>
        <w:t xml:space="preserve"> </w:t>
      </w:r>
      <w:r>
        <w:rPr>
          <w:sz w:val="24"/>
        </w:rPr>
        <w:t>data</w:t>
      </w:r>
      <w:r>
        <w:rPr>
          <w:spacing w:val="-10"/>
          <w:sz w:val="24"/>
        </w:rPr>
        <w:t xml:space="preserve"> </w:t>
      </w:r>
      <w:r>
        <w:rPr>
          <w:sz w:val="24"/>
        </w:rPr>
        <w:t>on</w:t>
      </w:r>
      <w:r>
        <w:rPr>
          <w:spacing w:val="-9"/>
          <w:sz w:val="24"/>
        </w:rPr>
        <w:t xml:space="preserve"> </w:t>
      </w:r>
      <w:r>
        <w:rPr>
          <w:sz w:val="24"/>
        </w:rPr>
        <w:t>the</w:t>
      </w:r>
      <w:r>
        <w:rPr>
          <w:spacing w:val="-10"/>
          <w:sz w:val="24"/>
        </w:rPr>
        <w:t xml:space="preserve"> </w:t>
      </w:r>
      <w:r>
        <w:rPr>
          <w:sz w:val="24"/>
        </w:rPr>
        <w:t>use</w:t>
      </w:r>
      <w:r>
        <w:rPr>
          <w:spacing w:val="-10"/>
          <w:sz w:val="24"/>
        </w:rPr>
        <w:t xml:space="preserve"> </w:t>
      </w:r>
      <w:r>
        <w:rPr>
          <w:sz w:val="24"/>
        </w:rPr>
        <w:t>of</w:t>
      </w:r>
      <w:r>
        <w:rPr>
          <w:spacing w:val="-8"/>
          <w:sz w:val="24"/>
        </w:rPr>
        <w:t xml:space="preserve"> </w:t>
      </w:r>
      <w:r>
        <w:rPr>
          <w:sz w:val="24"/>
        </w:rPr>
        <w:t>medicinal</w:t>
      </w:r>
      <w:r>
        <w:rPr>
          <w:spacing w:val="-9"/>
          <w:sz w:val="24"/>
        </w:rPr>
        <w:t xml:space="preserve"> </w:t>
      </w:r>
      <w:r>
        <w:rPr>
          <w:sz w:val="24"/>
        </w:rPr>
        <w:t>products</w:t>
      </w:r>
      <w:r>
        <w:rPr>
          <w:spacing w:val="-7"/>
          <w:sz w:val="24"/>
        </w:rPr>
        <w:t xml:space="preserve"> </w:t>
      </w:r>
      <w:r>
        <w:rPr>
          <w:sz w:val="24"/>
        </w:rPr>
        <w:t>are</w:t>
      </w:r>
      <w:r>
        <w:rPr>
          <w:spacing w:val="-10"/>
          <w:sz w:val="24"/>
        </w:rPr>
        <w:t xml:space="preserve"> </w:t>
      </w:r>
      <w:r>
        <w:rPr>
          <w:sz w:val="24"/>
        </w:rPr>
        <w:t>received</w:t>
      </w:r>
      <w:r>
        <w:rPr>
          <w:spacing w:val="-9"/>
          <w:sz w:val="24"/>
        </w:rPr>
        <w:t xml:space="preserve"> </w:t>
      </w:r>
      <w:r>
        <w:rPr>
          <w:sz w:val="24"/>
        </w:rPr>
        <w:t>by</w:t>
      </w:r>
      <w:r>
        <w:rPr>
          <w:spacing w:val="-9"/>
          <w:sz w:val="24"/>
        </w:rPr>
        <w:t xml:space="preserve"> </w:t>
      </w:r>
      <w:r>
        <w:rPr>
          <w:sz w:val="24"/>
        </w:rPr>
        <w:t>a</w:t>
      </w:r>
      <w:r>
        <w:rPr>
          <w:spacing w:val="-10"/>
          <w:sz w:val="24"/>
        </w:rPr>
        <w:t xml:space="preserve"> </w:t>
      </w:r>
      <w:r>
        <w:rPr>
          <w:sz w:val="24"/>
        </w:rPr>
        <w:t>state</w:t>
      </w:r>
      <w:r>
        <w:rPr>
          <w:spacing w:val="-9"/>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they should be evaluated and, if there are grounds based on the criteria determined by a central executive authority, that establishes and implements public health policy, a state control authority changes the category or sub-group of prescription</w:t>
      </w:r>
      <w:r>
        <w:rPr>
          <w:spacing w:val="-1"/>
          <w:sz w:val="24"/>
        </w:rPr>
        <w:t xml:space="preserve"> </w:t>
      </w:r>
      <w:r>
        <w:rPr>
          <w:sz w:val="24"/>
        </w:rPr>
        <w:t>medicines.</w:t>
      </w:r>
    </w:p>
    <w:p w:rsidR="00FF7BDE" w:rsidRDefault="00A22A0C">
      <w:pPr>
        <w:pStyle w:val="a5"/>
        <w:numPr>
          <w:ilvl w:val="0"/>
          <w:numId w:val="98"/>
        </w:numPr>
        <w:tabs>
          <w:tab w:val="left" w:pos="861"/>
        </w:tabs>
        <w:spacing w:before="152"/>
        <w:ind w:right="302" w:firstLine="450"/>
        <w:rPr>
          <w:sz w:val="24"/>
        </w:rPr>
      </w:pPr>
      <w:r>
        <w:rPr>
          <w:sz w:val="24"/>
        </w:rPr>
        <w:t>If the legal category of a medicinal product is changed according to the data of non-clinical studies or clinical studies (trials), a state control authority should not refer to the results of these studies, when considering the application of another applicant/marketing authorization holder to change the legal category of a medicinal product containing the same active substance, within one year after the first change.</w:t>
      </w:r>
    </w:p>
    <w:p w:rsidR="00FF7BDE" w:rsidRDefault="00A22A0C">
      <w:pPr>
        <w:pStyle w:val="1"/>
        <w:spacing w:before="148"/>
        <w:ind w:right="733"/>
      </w:pPr>
      <w:r>
        <w:t>Section VII.</w:t>
      </w:r>
    </w:p>
    <w:p w:rsidR="00FF7BDE" w:rsidRDefault="00FF7BDE">
      <w:pPr>
        <w:pStyle w:val="a3"/>
        <w:spacing w:before="2"/>
        <w:ind w:left="0" w:firstLine="0"/>
        <w:jc w:val="left"/>
        <w:rPr>
          <w:b/>
        </w:rPr>
      </w:pPr>
    </w:p>
    <w:p w:rsidR="00FF7BDE" w:rsidRDefault="00A22A0C">
      <w:pPr>
        <w:ind w:left="590" w:right="744"/>
        <w:jc w:val="center"/>
        <w:rPr>
          <w:b/>
          <w:sz w:val="28"/>
        </w:rPr>
      </w:pPr>
      <w:r>
        <w:rPr>
          <w:b/>
          <w:sz w:val="28"/>
        </w:rPr>
        <w:t>WHOLESALE AND RETAIL TRADE IN MEDICINAL PRODUCTS</w:t>
      </w:r>
    </w:p>
    <w:p w:rsidR="00FF7BDE" w:rsidRDefault="00A22A0C">
      <w:pPr>
        <w:spacing w:before="151"/>
        <w:ind w:left="610"/>
        <w:rPr>
          <w:sz w:val="24"/>
        </w:rPr>
      </w:pPr>
      <w:r>
        <w:rPr>
          <w:b/>
          <w:sz w:val="24"/>
        </w:rPr>
        <w:t xml:space="preserve">Article 72. </w:t>
      </w:r>
      <w:r>
        <w:rPr>
          <w:sz w:val="24"/>
        </w:rPr>
        <w:t>Medicinal products marketed in Ukraine</w:t>
      </w:r>
    </w:p>
    <w:p w:rsidR="00FF7BDE" w:rsidRDefault="00A22A0C">
      <w:pPr>
        <w:pStyle w:val="a5"/>
        <w:numPr>
          <w:ilvl w:val="0"/>
          <w:numId w:val="97"/>
        </w:numPr>
        <w:tabs>
          <w:tab w:val="left" w:pos="851"/>
        </w:tabs>
        <w:ind w:hanging="241"/>
        <w:rPr>
          <w:sz w:val="24"/>
        </w:rPr>
      </w:pPr>
      <w:r>
        <w:rPr>
          <w:sz w:val="24"/>
        </w:rPr>
        <w:t>The following medicinal products are marketed and used in the territory of</w:t>
      </w:r>
      <w:r>
        <w:rPr>
          <w:spacing w:val="-8"/>
          <w:sz w:val="24"/>
        </w:rPr>
        <w:t xml:space="preserve"> </w:t>
      </w:r>
      <w:r>
        <w:rPr>
          <w:sz w:val="24"/>
        </w:rPr>
        <w:t>Ukraine:</w:t>
      </w:r>
    </w:p>
    <w:p w:rsidR="00FF7BDE" w:rsidRDefault="00A22A0C">
      <w:pPr>
        <w:pStyle w:val="a5"/>
        <w:numPr>
          <w:ilvl w:val="0"/>
          <w:numId w:val="96"/>
        </w:numPr>
        <w:tabs>
          <w:tab w:val="left" w:pos="862"/>
        </w:tabs>
        <w:ind w:hanging="252"/>
        <w:rPr>
          <w:sz w:val="24"/>
        </w:rPr>
      </w:pPr>
      <w:r>
        <w:rPr>
          <w:sz w:val="24"/>
        </w:rPr>
        <w:t>authorized</w:t>
      </w:r>
      <w:r>
        <w:rPr>
          <w:spacing w:val="-13"/>
          <w:sz w:val="24"/>
        </w:rPr>
        <w:t xml:space="preserve"> </w:t>
      </w:r>
      <w:r>
        <w:rPr>
          <w:sz w:val="24"/>
        </w:rPr>
        <w:t>in</w:t>
      </w:r>
      <w:r>
        <w:rPr>
          <w:spacing w:val="-13"/>
          <w:sz w:val="24"/>
        </w:rPr>
        <w:t xml:space="preserve"> </w:t>
      </w:r>
      <w:r>
        <w:rPr>
          <w:sz w:val="24"/>
        </w:rPr>
        <w:t>the</w:t>
      </w:r>
      <w:r>
        <w:rPr>
          <w:spacing w:val="-14"/>
          <w:sz w:val="24"/>
        </w:rPr>
        <w:t xml:space="preserve"> </w:t>
      </w:r>
      <w:r>
        <w:rPr>
          <w:sz w:val="24"/>
        </w:rPr>
        <w:t>prescribed</w:t>
      </w:r>
      <w:r>
        <w:rPr>
          <w:spacing w:val="-8"/>
          <w:sz w:val="24"/>
        </w:rPr>
        <w:t xml:space="preserve"> </w:t>
      </w:r>
      <w:r>
        <w:rPr>
          <w:sz w:val="24"/>
        </w:rPr>
        <w:t>manner</w:t>
      </w:r>
      <w:r>
        <w:rPr>
          <w:spacing w:val="-11"/>
          <w:sz w:val="24"/>
        </w:rPr>
        <w:t xml:space="preserve"> </w:t>
      </w:r>
      <w:r>
        <w:rPr>
          <w:sz w:val="24"/>
        </w:rPr>
        <w:t>and</w:t>
      </w:r>
      <w:r>
        <w:rPr>
          <w:spacing w:val="-8"/>
          <w:sz w:val="24"/>
        </w:rPr>
        <w:t xml:space="preserve"> </w:t>
      </w:r>
      <w:r>
        <w:rPr>
          <w:sz w:val="24"/>
        </w:rPr>
        <w:t>entered</w:t>
      </w:r>
      <w:r>
        <w:rPr>
          <w:spacing w:val="-13"/>
          <w:sz w:val="24"/>
        </w:rPr>
        <w:t xml:space="preserve"> </w:t>
      </w:r>
      <w:r>
        <w:rPr>
          <w:sz w:val="24"/>
        </w:rPr>
        <w:t>into</w:t>
      </w:r>
      <w:r>
        <w:rPr>
          <w:spacing w:val="-13"/>
          <w:sz w:val="24"/>
        </w:rPr>
        <w:t xml:space="preserve"> </w:t>
      </w:r>
      <w:r>
        <w:rPr>
          <w:sz w:val="24"/>
        </w:rPr>
        <w:t>the</w:t>
      </w:r>
      <w:r>
        <w:rPr>
          <w:spacing w:val="-13"/>
          <w:sz w:val="24"/>
        </w:rPr>
        <w:t xml:space="preserve"> </w:t>
      </w:r>
      <w:r>
        <w:rPr>
          <w:sz w:val="24"/>
        </w:rPr>
        <w:t>State</w:t>
      </w:r>
      <w:r>
        <w:rPr>
          <w:spacing w:val="-14"/>
          <w:sz w:val="24"/>
        </w:rPr>
        <w:t xml:space="preserve"> </w:t>
      </w:r>
      <w:r>
        <w:rPr>
          <w:sz w:val="24"/>
        </w:rPr>
        <w:t>Register</w:t>
      </w:r>
      <w:r>
        <w:rPr>
          <w:spacing w:val="-12"/>
          <w:sz w:val="24"/>
        </w:rPr>
        <w:t xml:space="preserve"> </w:t>
      </w:r>
      <w:r>
        <w:rPr>
          <w:sz w:val="24"/>
        </w:rPr>
        <w:t>of</w:t>
      </w:r>
      <w:r>
        <w:rPr>
          <w:spacing w:val="-12"/>
          <w:sz w:val="24"/>
        </w:rPr>
        <w:t xml:space="preserve"> </w:t>
      </w:r>
      <w:r>
        <w:rPr>
          <w:sz w:val="24"/>
        </w:rPr>
        <w:t>Medicinal</w:t>
      </w:r>
      <w:r>
        <w:rPr>
          <w:spacing w:val="-13"/>
          <w:sz w:val="24"/>
        </w:rPr>
        <w:t xml:space="preserve"> </w:t>
      </w:r>
      <w:r>
        <w:rPr>
          <w:sz w:val="24"/>
        </w:rPr>
        <w:t>Products;</w:t>
      </w:r>
    </w:p>
    <w:p w:rsidR="00FF7BDE" w:rsidRDefault="00A22A0C">
      <w:pPr>
        <w:pStyle w:val="a5"/>
        <w:numPr>
          <w:ilvl w:val="0"/>
          <w:numId w:val="96"/>
        </w:numPr>
        <w:tabs>
          <w:tab w:val="left" w:pos="886"/>
        </w:tabs>
        <w:spacing w:before="154"/>
        <w:ind w:left="160" w:right="308" w:firstLine="450"/>
        <w:rPr>
          <w:sz w:val="24"/>
        </w:rPr>
      </w:pPr>
      <w:r>
        <w:rPr>
          <w:sz w:val="24"/>
        </w:rPr>
        <w:t>in parallel imported in accordance with</w:t>
      </w:r>
      <w:r>
        <w:rPr>
          <w:color w:val="006600"/>
          <w:sz w:val="24"/>
        </w:rPr>
        <w:t xml:space="preserve"> </w:t>
      </w:r>
      <w:hyperlink r:id="rId131" w:anchor="n976">
        <w:r w:rsidRPr="002D205E">
          <w:rPr>
            <w:sz w:val="24"/>
          </w:rPr>
          <w:t>Article 78</w:t>
        </w:r>
        <w:r>
          <w:rPr>
            <w:color w:val="006600"/>
            <w:sz w:val="24"/>
          </w:rPr>
          <w:t xml:space="preserve"> </w:t>
        </w:r>
      </w:hyperlink>
      <w:r>
        <w:rPr>
          <w:sz w:val="24"/>
        </w:rPr>
        <w:t>of this Law and placed on the market in accordance with</w:t>
      </w:r>
      <w:hyperlink r:id="rId132" w:anchor="n920">
        <w:r>
          <w:rPr>
            <w:color w:val="006600"/>
            <w:sz w:val="24"/>
          </w:rPr>
          <w:t xml:space="preserve"> </w:t>
        </w:r>
        <w:r w:rsidRPr="002D205E">
          <w:rPr>
            <w:sz w:val="24"/>
          </w:rPr>
          <w:t>Article 73</w:t>
        </w:r>
        <w:r>
          <w:rPr>
            <w:color w:val="006600"/>
            <w:sz w:val="24"/>
          </w:rPr>
          <w:t xml:space="preserve"> </w:t>
        </w:r>
      </w:hyperlink>
      <w:r>
        <w:rPr>
          <w:sz w:val="24"/>
        </w:rPr>
        <w:t>of this</w:t>
      </w:r>
      <w:r>
        <w:rPr>
          <w:spacing w:val="1"/>
          <w:sz w:val="24"/>
        </w:rPr>
        <w:t xml:space="preserve"> </w:t>
      </w:r>
      <w:r>
        <w:rPr>
          <w:sz w:val="24"/>
        </w:rPr>
        <w:t>Law;</w:t>
      </w:r>
    </w:p>
    <w:p w:rsidR="00FF7BDE" w:rsidRDefault="00A22A0C">
      <w:pPr>
        <w:pStyle w:val="a5"/>
        <w:numPr>
          <w:ilvl w:val="0"/>
          <w:numId w:val="96"/>
        </w:numPr>
        <w:tabs>
          <w:tab w:val="left" w:pos="881"/>
        </w:tabs>
        <w:ind w:left="160" w:right="315" w:firstLine="450"/>
        <w:rPr>
          <w:sz w:val="24"/>
        </w:rPr>
      </w:pPr>
      <w:r>
        <w:rPr>
          <w:sz w:val="24"/>
        </w:rPr>
        <w:t>manufactured (produced) in a pharmacy setting in compliance with the requirements of this Law;</w:t>
      </w:r>
    </w:p>
    <w:p w:rsidR="00234A30" w:rsidRDefault="00A22A0C" w:rsidP="00234A30">
      <w:pPr>
        <w:pStyle w:val="a5"/>
        <w:numPr>
          <w:ilvl w:val="0"/>
          <w:numId w:val="96"/>
        </w:numPr>
        <w:tabs>
          <w:tab w:val="left" w:pos="871"/>
        </w:tabs>
        <w:spacing w:before="76"/>
        <w:ind w:right="320"/>
        <w:rPr>
          <w:sz w:val="24"/>
        </w:rPr>
      </w:pPr>
      <w:r w:rsidRPr="00234A30">
        <w:rPr>
          <w:sz w:val="24"/>
        </w:rPr>
        <w:t>radiopharmaceuticals manufactured in compliance with the requirements of this</w:t>
      </w:r>
      <w:r w:rsidRPr="00234A30">
        <w:rPr>
          <w:spacing w:val="-3"/>
          <w:sz w:val="24"/>
        </w:rPr>
        <w:t xml:space="preserve"> </w:t>
      </w:r>
      <w:r w:rsidRPr="00234A30">
        <w:rPr>
          <w:sz w:val="24"/>
        </w:rPr>
        <w:t>Law.</w:t>
      </w:r>
    </w:p>
    <w:p w:rsidR="00FF7BDE" w:rsidRPr="00234A30" w:rsidRDefault="00A22A0C" w:rsidP="00234A30">
      <w:pPr>
        <w:pStyle w:val="a5"/>
        <w:numPr>
          <w:ilvl w:val="0"/>
          <w:numId w:val="97"/>
        </w:numPr>
        <w:tabs>
          <w:tab w:val="left" w:pos="871"/>
        </w:tabs>
        <w:spacing w:before="76"/>
        <w:ind w:right="320"/>
        <w:rPr>
          <w:sz w:val="24"/>
        </w:rPr>
      </w:pPr>
      <w:r w:rsidRPr="00234A30">
        <w:rPr>
          <w:sz w:val="24"/>
        </w:rPr>
        <w:t>The sale of unauthorized medicinal products in Ukraine shall be prohibited, except for the cases established by this</w:t>
      </w:r>
      <w:r w:rsidRPr="00234A30">
        <w:rPr>
          <w:spacing w:val="1"/>
          <w:sz w:val="24"/>
        </w:rPr>
        <w:t xml:space="preserve"> </w:t>
      </w:r>
      <w:r w:rsidRPr="00234A30">
        <w:rPr>
          <w:sz w:val="24"/>
        </w:rPr>
        <w:t>Law.</w:t>
      </w:r>
    </w:p>
    <w:p w:rsidR="00FF7BDE" w:rsidRDefault="00A22A0C" w:rsidP="00234A30">
      <w:pPr>
        <w:pStyle w:val="a5"/>
        <w:numPr>
          <w:ilvl w:val="0"/>
          <w:numId w:val="97"/>
        </w:numPr>
        <w:tabs>
          <w:tab w:val="left" w:pos="856"/>
        </w:tabs>
        <w:spacing w:before="148"/>
        <w:ind w:left="160" w:right="311" w:firstLine="450"/>
        <w:rPr>
          <w:sz w:val="24"/>
        </w:rPr>
      </w:pPr>
      <w:r>
        <w:rPr>
          <w:sz w:val="24"/>
        </w:rPr>
        <w:t>The sale of prescription medicines, including using information and communication systems remotely, shall be prohibited without providing a</w:t>
      </w:r>
      <w:r>
        <w:rPr>
          <w:spacing w:val="-10"/>
          <w:sz w:val="24"/>
        </w:rPr>
        <w:t xml:space="preserve"> </w:t>
      </w:r>
      <w:r>
        <w:rPr>
          <w:sz w:val="24"/>
        </w:rPr>
        <w:t>prescription.</w:t>
      </w:r>
    </w:p>
    <w:p w:rsidR="00FF7BDE" w:rsidRDefault="00A22A0C">
      <w:pPr>
        <w:pStyle w:val="a3"/>
        <w:spacing w:before="154"/>
        <w:ind w:right="305"/>
      </w:pPr>
      <w:r>
        <w:t>The sale (dispensing) of medicinal products, including using information and communication systems remotely (electronic retail trade in medicinal products), to citizens who have not reached 14 years of age shall be prohibited. In case of a doubt about the buyer’s age, the sale (dispensing) of medicinal products shall be conducted affording a proof of his/her age.</w:t>
      </w:r>
    </w:p>
    <w:p w:rsidR="00FF7BDE" w:rsidRDefault="00A22A0C">
      <w:pPr>
        <w:pStyle w:val="a3"/>
        <w:spacing w:before="146" w:line="244" w:lineRule="auto"/>
        <w:ind w:right="312"/>
      </w:pPr>
      <w:r>
        <w:t>persons who have violated the requirements stipulated in this article shall be responsible in accordance with the law.</w:t>
      </w:r>
    </w:p>
    <w:p w:rsidR="00FF7BDE" w:rsidRDefault="00A22A0C" w:rsidP="00234A30">
      <w:pPr>
        <w:pStyle w:val="a5"/>
        <w:numPr>
          <w:ilvl w:val="0"/>
          <w:numId w:val="97"/>
        </w:numPr>
        <w:tabs>
          <w:tab w:val="left" w:pos="916"/>
        </w:tabs>
        <w:spacing w:before="142"/>
        <w:ind w:left="160" w:right="321" w:firstLine="450"/>
        <w:rPr>
          <w:sz w:val="24"/>
        </w:rPr>
      </w:pPr>
      <w:r>
        <w:rPr>
          <w:sz w:val="24"/>
        </w:rPr>
        <w:t>Medicinal products are marketed in the presence of a batch certificate (batch quality certificate) of the manufacturer and/or</w:t>
      </w:r>
      <w:r>
        <w:rPr>
          <w:spacing w:val="5"/>
          <w:sz w:val="24"/>
        </w:rPr>
        <w:t xml:space="preserve"> </w:t>
      </w:r>
      <w:r>
        <w:rPr>
          <w:sz w:val="24"/>
        </w:rPr>
        <w:t>importer.</w:t>
      </w:r>
    </w:p>
    <w:p w:rsidR="00FF7BDE" w:rsidRDefault="00A22A0C">
      <w:pPr>
        <w:pStyle w:val="a3"/>
        <w:spacing w:before="148"/>
        <w:ind w:right="306"/>
      </w:pPr>
      <w:r>
        <w:t>The</w:t>
      </w:r>
      <w:r>
        <w:rPr>
          <w:spacing w:val="-9"/>
        </w:rPr>
        <w:t xml:space="preserve"> </w:t>
      </w:r>
      <w:r>
        <w:t>provisions</w:t>
      </w:r>
      <w:r>
        <w:rPr>
          <w:spacing w:val="-6"/>
        </w:rPr>
        <w:t xml:space="preserve"> </w:t>
      </w:r>
      <w:r>
        <w:t>of</w:t>
      </w:r>
      <w:r>
        <w:rPr>
          <w:spacing w:val="-3"/>
        </w:rPr>
        <w:t xml:space="preserve"> </w:t>
      </w:r>
      <w:r>
        <w:t>this</w:t>
      </w:r>
      <w:r>
        <w:rPr>
          <w:spacing w:val="-1"/>
        </w:rPr>
        <w:t xml:space="preserve"> </w:t>
      </w:r>
      <w:r>
        <w:t>paragraph</w:t>
      </w:r>
      <w:r>
        <w:rPr>
          <w:spacing w:val="-2"/>
        </w:rPr>
        <w:t xml:space="preserve"> </w:t>
      </w:r>
      <w:r>
        <w:t>shall</w:t>
      </w:r>
      <w:r>
        <w:rPr>
          <w:spacing w:val="-4"/>
        </w:rPr>
        <w:t xml:space="preserve"> </w:t>
      </w:r>
      <w:r>
        <w:t>not</w:t>
      </w:r>
      <w:r>
        <w:rPr>
          <w:spacing w:val="-4"/>
        </w:rPr>
        <w:t xml:space="preserve"> </w:t>
      </w:r>
      <w:r>
        <w:t>apply</w:t>
      </w:r>
      <w:r>
        <w:rPr>
          <w:spacing w:val="-3"/>
        </w:rPr>
        <w:t xml:space="preserve"> </w:t>
      </w:r>
      <w:r>
        <w:t>to</w:t>
      </w:r>
      <w:r>
        <w:rPr>
          <w:spacing w:val="-2"/>
        </w:rPr>
        <w:t xml:space="preserve"> </w:t>
      </w:r>
      <w:r>
        <w:t>medicinal</w:t>
      </w:r>
      <w:r>
        <w:rPr>
          <w:spacing w:val="-8"/>
        </w:rPr>
        <w:t xml:space="preserve"> </w:t>
      </w:r>
      <w:r>
        <w:t>products</w:t>
      </w:r>
      <w:r>
        <w:rPr>
          <w:spacing w:val="-6"/>
        </w:rPr>
        <w:t xml:space="preserve"> </w:t>
      </w:r>
      <w:r>
        <w:t>manufactured</w:t>
      </w:r>
      <w:r>
        <w:rPr>
          <w:spacing w:val="-8"/>
        </w:rPr>
        <w:t xml:space="preserve"> </w:t>
      </w:r>
      <w:r>
        <w:t>(produced) in a pharmacy</w:t>
      </w:r>
      <w:r>
        <w:rPr>
          <w:spacing w:val="-3"/>
        </w:rPr>
        <w:t xml:space="preserve"> </w:t>
      </w:r>
      <w:r>
        <w:t>setting.</w:t>
      </w:r>
    </w:p>
    <w:p w:rsidR="00FF7BDE" w:rsidRDefault="00A22A0C" w:rsidP="00234A30">
      <w:pPr>
        <w:pStyle w:val="a5"/>
        <w:numPr>
          <w:ilvl w:val="0"/>
          <w:numId w:val="97"/>
        </w:numPr>
        <w:tabs>
          <w:tab w:val="left" w:pos="861"/>
        </w:tabs>
        <w:spacing w:before="154"/>
        <w:ind w:left="160" w:right="315" w:firstLine="450"/>
        <w:rPr>
          <w:sz w:val="24"/>
        </w:rPr>
      </w:pPr>
      <w:r>
        <w:rPr>
          <w:sz w:val="24"/>
        </w:rPr>
        <w:t>The marketing authorization holder and economic entities that conduct economic activity in the wholesale trade in medicinal products shall ensure, within their duties, adequate and constant supplies of such medicinal products in the territory of Ukraine to meet the patients’</w:t>
      </w:r>
      <w:r>
        <w:rPr>
          <w:spacing w:val="-11"/>
          <w:sz w:val="24"/>
        </w:rPr>
        <w:t xml:space="preserve"> </w:t>
      </w:r>
      <w:r>
        <w:rPr>
          <w:sz w:val="24"/>
        </w:rPr>
        <w:t>needs.</w:t>
      </w:r>
    </w:p>
    <w:p w:rsidR="00FF7BDE" w:rsidRDefault="00A22A0C">
      <w:pPr>
        <w:pStyle w:val="a3"/>
        <w:spacing w:before="147"/>
        <w:ind w:left="610" w:firstLine="0"/>
        <w:jc w:val="left"/>
      </w:pPr>
      <w:r>
        <w:rPr>
          <w:b/>
        </w:rPr>
        <w:t xml:space="preserve">Article 73. </w:t>
      </w:r>
      <w:r>
        <w:t>Placing medicinal products imported into Ukraine on the market</w:t>
      </w:r>
    </w:p>
    <w:p w:rsidR="00FF7BDE" w:rsidRDefault="00A22A0C">
      <w:pPr>
        <w:pStyle w:val="a5"/>
        <w:numPr>
          <w:ilvl w:val="0"/>
          <w:numId w:val="95"/>
        </w:numPr>
        <w:tabs>
          <w:tab w:val="left" w:pos="851"/>
        </w:tabs>
        <w:ind w:hanging="241"/>
        <w:rPr>
          <w:sz w:val="24"/>
        </w:rPr>
      </w:pPr>
      <w:r>
        <w:rPr>
          <w:sz w:val="24"/>
        </w:rPr>
        <w:t>This Article shall apply to the following medicinal</w:t>
      </w:r>
      <w:r>
        <w:rPr>
          <w:spacing w:val="4"/>
          <w:sz w:val="24"/>
        </w:rPr>
        <w:t xml:space="preserve"> </w:t>
      </w:r>
      <w:r>
        <w:rPr>
          <w:sz w:val="24"/>
        </w:rPr>
        <w:t>products:</w:t>
      </w:r>
    </w:p>
    <w:p w:rsidR="00FF7BDE" w:rsidRDefault="00A22A0C">
      <w:pPr>
        <w:pStyle w:val="a5"/>
        <w:numPr>
          <w:ilvl w:val="0"/>
          <w:numId w:val="94"/>
        </w:numPr>
        <w:tabs>
          <w:tab w:val="left" w:pos="881"/>
        </w:tabs>
        <w:spacing w:before="154"/>
        <w:ind w:right="318" w:firstLine="450"/>
        <w:rPr>
          <w:sz w:val="24"/>
        </w:rPr>
      </w:pPr>
      <w:r>
        <w:rPr>
          <w:sz w:val="24"/>
        </w:rPr>
        <w:t>imported into Ukraine by licensed distributors from a Member State of the European Union or</w:t>
      </w:r>
      <w:r>
        <w:rPr>
          <w:spacing w:val="-17"/>
          <w:sz w:val="24"/>
        </w:rPr>
        <w:t xml:space="preserve"> </w:t>
      </w:r>
      <w:r>
        <w:rPr>
          <w:sz w:val="24"/>
        </w:rPr>
        <w:t>the</w:t>
      </w:r>
      <w:r>
        <w:rPr>
          <w:spacing w:val="-18"/>
          <w:sz w:val="24"/>
        </w:rPr>
        <w:t xml:space="preserve"> </w:t>
      </w:r>
      <w:r>
        <w:rPr>
          <w:sz w:val="24"/>
        </w:rPr>
        <w:t>European</w:t>
      </w:r>
      <w:r>
        <w:rPr>
          <w:spacing w:val="-17"/>
          <w:sz w:val="24"/>
        </w:rPr>
        <w:t xml:space="preserve"> </w:t>
      </w:r>
      <w:r>
        <w:rPr>
          <w:sz w:val="24"/>
        </w:rPr>
        <w:t>Free</w:t>
      </w:r>
      <w:r>
        <w:rPr>
          <w:spacing w:val="-19"/>
          <w:sz w:val="24"/>
        </w:rPr>
        <w:t xml:space="preserve"> </w:t>
      </w:r>
      <w:r>
        <w:rPr>
          <w:sz w:val="24"/>
        </w:rPr>
        <w:t>Trade</w:t>
      </w:r>
      <w:r>
        <w:rPr>
          <w:spacing w:val="-18"/>
          <w:sz w:val="24"/>
        </w:rPr>
        <w:t xml:space="preserve"> </w:t>
      </w:r>
      <w:r>
        <w:rPr>
          <w:sz w:val="24"/>
        </w:rPr>
        <w:t>Association,</w:t>
      </w:r>
      <w:r>
        <w:rPr>
          <w:spacing w:val="-17"/>
          <w:sz w:val="24"/>
        </w:rPr>
        <w:t xml:space="preserve"> </w:t>
      </w:r>
      <w:r>
        <w:rPr>
          <w:sz w:val="24"/>
        </w:rPr>
        <w:t>which</w:t>
      </w:r>
      <w:r>
        <w:rPr>
          <w:spacing w:val="-12"/>
          <w:sz w:val="24"/>
        </w:rPr>
        <w:t xml:space="preserve"> </w:t>
      </w:r>
      <w:r>
        <w:rPr>
          <w:sz w:val="24"/>
        </w:rPr>
        <w:t>is</w:t>
      </w:r>
      <w:r>
        <w:rPr>
          <w:spacing w:val="-16"/>
          <w:sz w:val="24"/>
        </w:rPr>
        <w:t xml:space="preserve"> </w:t>
      </w:r>
      <w:r>
        <w:rPr>
          <w:sz w:val="24"/>
        </w:rPr>
        <w:t>a</w:t>
      </w:r>
      <w:r>
        <w:rPr>
          <w:spacing w:val="-18"/>
          <w:sz w:val="24"/>
        </w:rPr>
        <w:t xml:space="preserve"> </w:t>
      </w:r>
      <w:r>
        <w:rPr>
          <w:sz w:val="24"/>
        </w:rPr>
        <w:t>party</w:t>
      </w:r>
      <w:r>
        <w:rPr>
          <w:spacing w:val="-17"/>
          <w:sz w:val="24"/>
        </w:rPr>
        <w:t xml:space="preserve"> </w:t>
      </w:r>
      <w:r>
        <w:rPr>
          <w:sz w:val="24"/>
        </w:rPr>
        <w:t>to</w:t>
      </w:r>
      <w:r>
        <w:rPr>
          <w:spacing w:val="-17"/>
          <w:sz w:val="24"/>
        </w:rPr>
        <w:t xml:space="preserve"> </w:t>
      </w:r>
      <w:r>
        <w:rPr>
          <w:sz w:val="24"/>
        </w:rPr>
        <w:t>the</w:t>
      </w:r>
      <w:r>
        <w:rPr>
          <w:spacing w:val="-14"/>
          <w:sz w:val="24"/>
        </w:rPr>
        <w:t xml:space="preserve"> </w:t>
      </w:r>
      <w:r>
        <w:rPr>
          <w:sz w:val="24"/>
        </w:rPr>
        <w:t>Agreement</w:t>
      </w:r>
      <w:r>
        <w:rPr>
          <w:spacing w:val="-18"/>
          <w:sz w:val="24"/>
        </w:rPr>
        <w:t xml:space="preserve"> </w:t>
      </w:r>
      <w:r>
        <w:rPr>
          <w:sz w:val="24"/>
        </w:rPr>
        <w:t>on</w:t>
      </w:r>
      <w:r>
        <w:rPr>
          <w:spacing w:val="-17"/>
          <w:sz w:val="24"/>
        </w:rPr>
        <w:t xml:space="preserve"> </w:t>
      </w:r>
      <w:r>
        <w:rPr>
          <w:sz w:val="24"/>
        </w:rPr>
        <w:t>the</w:t>
      </w:r>
      <w:r>
        <w:rPr>
          <w:spacing w:val="-19"/>
          <w:sz w:val="24"/>
        </w:rPr>
        <w:t xml:space="preserve"> </w:t>
      </w:r>
      <w:r>
        <w:rPr>
          <w:sz w:val="24"/>
        </w:rPr>
        <w:t>European</w:t>
      </w:r>
      <w:r>
        <w:rPr>
          <w:spacing w:val="-17"/>
          <w:sz w:val="24"/>
        </w:rPr>
        <w:t xml:space="preserve"> </w:t>
      </w:r>
      <w:r>
        <w:rPr>
          <w:sz w:val="24"/>
        </w:rPr>
        <w:t>Economic Area, in accordance with</w:t>
      </w:r>
      <w:r>
        <w:rPr>
          <w:color w:val="006600"/>
          <w:sz w:val="24"/>
        </w:rPr>
        <w:t xml:space="preserve"> </w:t>
      </w:r>
      <w:hyperlink r:id="rId133" w:anchor="n933">
        <w:r w:rsidRPr="002D205E">
          <w:rPr>
            <w:sz w:val="24"/>
          </w:rPr>
          <w:t>Article 74</w:t>
        </w:r>
        <w:r>
          <w:rPr>
            <w:color w:val="006600"/>
            <w:sz w:val="24"/>
          </w:rPr>
          <w:t xml:space="preserve"> </w:t>
        </w:r>
      </w:hyperlink>
      <w:r>
        <w:rPr>
          <w:sz w:val="24"/>
        </w:rPr>
        <w:t>of this</w:t>
      </w:r>
      <w:r>
        <w:rPr>
          <w:spacing w:val="-2"/>
          <w:sz w:val="24"/>
        </w:rPr>
        <w:t xml:space="preserve"> </w:t>
      </w:r>
      <w:r>
        <w:rPr>
          <w:sz w:val="24"/>
        </w:rPr>
        <w:t>Law;</w:t>
      </w:r>
    </w:p>
    <w:p w:rsidR="00FF7BDE" w:rsidRDefault="00A22A0C">
      <w:pPr>
        <w:pStyle w:val="a5"/>
        <w:numPr>
          <w:ilvl w:val="0"/>
          <w:numId w:val="94"/>
        </w:numPr>
        <w:tabs>
          <w:tab w:val="left" w:pos="867"/>
        </w:tabs>
        <w:spacing w:before="148"/>
        <w:ind w:right="318" w:firstLine="450"/>
        <w:rPr>
          <w:sz w:val="24"/>
        </w:rPr>
      </w:pPr>
      <w:r>
        <w:rPr>
          <w:sz w:val="24"/>
        </w:rPr>
        <w:t>imported</w:t>
      </w:r>
      <w:r>
        <w:rPr>
          <w:spacing w:val="-4"/>
          <w:sz w:val="24"/>
        </w:rPr>
        <w:t xml:space="preserve"> </w:t>
      </w:r>
      <w:r>
        <w:rPr>
          <w:sz w:val="24"/>
        </w:rPr>
        <w:t>by</w:t>
      </w:r>
      <w:r>
        <w:rPr>
          <w:spacing w:val="-8"/>
          <w:sz w:val="24"/>
        </w:rPr>
        <w:t xml:space="preserve"> </w:t>
      </w:r>
      <w:r>
        <w:rPr>
          <w:sz w:val="24"/>
        </w:rPr>
        <w:t>licensed</w:t>
      </w:r>
      <w:r>
        <w:rPr>
          <w:spacing w:val="-8"/>
          <w:sz w:val="24"/>
        </w:rPr>
        <w:t xml:space="preserve"> </w:t>
      </w:r>
      <w:r>
        <w:rPr>
          <w:sz w:val="24"/>
        </w:rPr>
        <w:t>importers</w:t>
      </w:r>
      <w:r>
        <w:rPr>
          <w:spacing w:val="-6"/>
          <w:sz w:val="24"/>
        </w:rPr>
        <w:t xml:space="preserve"> </w:t>
      </w:r>
      <w:r>
        <w:rPr>
          <w:sz w:val="24"/>
        </w:rPr>
        <w:t>from</w:t>
      </w:r>
      <w:r>
        <w:rPr>
          <w:spacing w:val="-9"/>
          <w:sz w:val="24"/>
        </w:rPr>
        <w:t xml:space="preserve"> </w:t>
      </w:r>
      <w:r>
        <w:rPr>
          <w:sz w:val="24"/>
        </w:rPr>
        <w:t>other</w:t>
      </w:r>
      <w:r>
        <w:rPr>
          <w:spacing w:val="-2"/>
          <w:sz w:val="24"/>
        </w:rPr>
        <w:t xml:space="preserve"> </w:t>
      </w:r>
      <w:r>
        <w:rPr>
          <w:sz w:val="24"/>
        </w:rPr>
        <w:t>countries,</w:t>
      </w:r>
      <w:r>
        <w:rPr>
          <w:spacing w:val="-8"/>
          <w:sz w:val="24"/>
        </w:rPr>
        <w:t xml:space="preserve"> </w:t>
      </w:r>
      <w:r>
        <w:rPr>
          <w:sz w:val="24"/>
        </w:rPr>
        <w:t>except</w:t>
      </w:r>
      <w:r>
        <w:rPr>
          <w:spacing w:val="-4"/>
          <w:sz w:val="24"/>
        </w:rPr>
        <w:t xml:space="preserve"> </w:t>
      </w:r>
      <w:r>
        <w:rPr>
          <w:sz w:val="24"/>
        </w:rPr>
        <w:t>for</w:t>
      </w:r>
      <w:r>
        <w:rPr>
          <w:spacing w:val="-7"/>
          <w:sz w:val="24"/>
        </w:rPr>
        <w:t xml:space="preserve"> </w:t>
      </w:r>
      <w:r>
        <w:rPr>
          <w:sz w:val="24"/>
        </w:rPr>
        <w:t>those</w:t>
      </w:r>
      <w:r>
        <w:rPr>
          <w:spacing w:val="-9"/>
          <w:sz w:val="24"/>
        </w:rPr>
        <w:t xml:space="preserve"> </w:t>
      </w:r>
      <w:r>
        <w:rPr>
          <w:sz w:val="24"/>
        </w:rPr>
        <w:t>specified</w:t>
      </w:r>
      <w:r>
        <w:rPr>
          <w:spacing w:val="-3"/>
          <w:sz w:val="24"/>
        </w:rPr>
        <w:t xml:space="preserve"> </w:t>
      </w:r>
      <w:r>
        <w:rPr>
          <w:sz w:val="24"/>
        </w:rPr>
        <w:t>in</w:t>
      </w:r>
      <w:r>
        <w:rPr>
          <w:spacing w:val="-8"/>
          <w:sz w:val="24"/>
        </w:rPr>
        <w:t xml:space="preserve"> </w:t>
      </w:r>
      <w:r>
        <w:rPr>
          <w:sz w:val="24"/>
        </w:rPr>
        <w:t>Clause</w:t>
      </w:r>
      <w:r>
        <w:rPr>
          <w:spacing w:val="-9"/>
          <w:sz w:val="24"/>
        </w:rPr>
        <w:t xml:space="preserve"> </w:t>
      </w:r>
      <w:r>
        <w:rPr>
          <w:sz w:val="24"/>
        </w:rPr>
        <w:t>1</w:t>
      </w:r>
      <w:r>
        <w:rPr>
          <w:spacing w:val="-8"/>
          <w:sz w:val="24"/>
        </w:rPr>
        <w:t xml:space="preserve"> </w:t>
      </w:r>
      <w:r>
        <w:rPr>
          <w:sz w:val="24"/>
        </w:rPr>
        <w:t>of this paragraph, in accordance with</w:t>
      </w:r>
      <w:r>
        <w:rPr>
          <w:color w:val="006600"/>
          <w:sz w:val="24"/>
        </w:rPr>
        <w:t xml:space="preserve"> </w:t>
      </w:r>
      <w:hyperlink r:id="rId134" w:anchor="n626">
        <w:r w:rsidRPr="002D205E">
          <w:rPr>
            <w:sz w:val="24"/>
          </w:rPr>
          <w:t>Article 42</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5"/>
        <w:numPr>
          <w:ilvl w:val="0"/>
          <w:numId w:val="94"/>
        </w:numPr>
        <w:tabs>
          <w:tab w:val="left" w:pos="867"/>
        </w:tabs>
        <w:spacing w:before="148" w:line="242" w:lineRule="auto"/>
        <w:ind w:right="304" w:firstLine="450"/>
        <w:rPr>
          <w:sz w:val="24"/>
        </w:rPr>
      </w:pPr>
      <w:r>
        <w:rPr>
          <w:sz w:val="24"/>
        </w:rPr>
        <w:t>in</w:t>
      </w:r>
      <w:r>
        <w:rPr>
          <w:spacing w:val="-8"/>
          <w:sz w:val="24"/>
        </w:rPr>
        <w:t xml:space="preserve"> </w:t>
      </w:r>
      <w:r>
        <w:rPr>
          <w:sz w:val="24"/>
        </w:rPr>
        <w:t>parallel</w:t>
      </w:r>
      <w:r>
        <w:rPr>
          <w:spacing w:val="-5"/>
          <w:sz w:val="24"/>
        </w:rPr>
        <w:t xml:space="preserve"> </w:t>
      </w:r>
      <w:r>
        <w:rPr>
          <w:sz w:val="24"/>
        </w:rPr>
        <w:t>imported</w:t>
      </w:r>
      <w:r>
        <w:rPr>
          <w:spacing w:val="-2"/>
          <w:sz w:val="24"/>
        </w:rPr>
        <w:t xml:space="preserve"> </w:t>
      </w:r>
      <w:r>
        <w:rPr>
          <w:sz w:val="24"/>
        </w:rPr>
        <w:t>into</w:t>
      </w:r>
      <w:r>
        <w:rPr>
          <w:spacing w:val="-3"/>
          <w:sz w:val="24"/>
        </w:rPr>
        <w:t xml:space="preserve"> </w:t>
      </w:r>
      <w:r>
        <w:rPr>
          <w:sz w:val="24"/>
        </w:rPr>
        <w:t>Ukraine</w:t>
      </w:r>
      <w:r>
        <w:rPr>
          <w:spacing w:val="-4"/>
          <w:sz w:val="24"/>
        </w:rPr>
        <w:t xml:space="preserve"> </w:t>
      </w:r>
      <w:r>
        <w:rPr>
          <w:sz w:val="24"/>
        </w:rPr>
        <w:t>by</w:t>
      </w:r>
      <w:r>
        <w:rPr>
          <w:spacing w:val="-8"/>
          <w:sz w:val="24"/>
        </w:rPr>
        <w:t xml:space="preserve"> </w:t>
      </w:r>
      <w:r>
        <w:rPr>
          <w:sz w:val="24"/>
        </w:rPr>
        <w:t>licensed</w:t>
      </w:r>
      <w:r>
        <w:rPr>
          <w:spacing w:val="-3"/>
          <w:sz w:val="24"/>
        </w:rPr>
        <w:t xml:space="preserve"> </w:t>
      </w:r>
      <w:r>
        <w:rPr>
          <w:sz w:val="24"/>
        </w:rPr>
        <w:t>parallel</w:t>
      </w:r>
      <w:r>
        <w:rPr>
          <w:spacing w:val="-4"/>
          <w:sz w:val="24"/>
        </w:rPr>
        <w:t xml:space="preserve"> </w:t>
      </w:r>
      <w:r>
        <w:rPr>
          <w:sz w:val="24"/>
        </w:rPr>
        <w:t>importers</w:t>
      </w:r>
      <w:r>
        <w:rPr>
          <w:spacing w:val="-6"/>
          <w:sz w:val="24"/>
        </w:rPr>
        <w:t xml:space="preserve"> </w:t>
      </w:r>
      <w:r>
        <w:rPr>
          <w:sz w:val="24"/>
        </w:rPr>
        <w:t>in</w:t>
      </w:r>
      <w:r>
        <w:rPr>
          <w:spacing w:val="-3"/>
          <w:sz w:val="24"/>
        </w:rPr>
        <w:t xml:space="preserve"> </w:t>
      </w:r>
      <w:r>
        <w:rPr>
          <w:sz w:val="24"/>
        </w:rPr>
        <w:t>accordance</w:t>
      </w:r>
      <w:r>
        <w:rPr>
          <w:spacing w:val="-9"/>
          <w:sz w:val="24"/>
        </w:rPr>
        <w:t xml:space="preserve"> </w:t>
      </w:r>
      <w:r>
        <w:rPr>
          <w:sz w:val="24"/>
        </w:rPr>
        <w:t>with</w:t>
      </w:r>
      <w:r>
        <w:rPr>
          <w:color w:val="006600"/>
          <w:spacing w:val="6"/>
          <w:sz w:val="24"/>
        </w:rPr>
        <w:t xml:space="preserve"> </w:t>
      </w:r>
      <w:hyperlink r:id="rId135" w:anchor="n976">
        <w:r w:rsidRPr="00F81E95">
          <w:rPr>
            <w:sz w:val="24"/>
          </w:rPr>
          <w:t>Article</w:t>
        </w:r>
        <w:r w:rsidRPr="00F81E95">
          <w:rPr>
            <w:spacing w:val="-4"/>
            <w:sz w:val="24"/>
          </w:rPr>
          <w:t xml:space="preserve"> </w:t>
        </w:r>
        <w:r w:rsidRPr="00F81E95">
          <w:rPr>
            <w:sz w:val="24"/>
          </w:rPr>
          <w:t>78</w:t>
        </w:r>
      </w:hyperlink>
      <w:r>
        <w:rPr>
          <w:sz w:val="24"/>
        </w:rPr>
        <w:t xml:space="preserve"> of this Law.</w:t>
      </w:r>
    </w:p>
    <w:p w:rsidR="00FF7BDE" w:rsidRDefault="00A22A0C">
      <w:pPr>
        <w:pStyle w:val="a5"/>
        <w:numPr>
          <w:ilvl w:val="0"/>
          <w:numId w:val="95"/>
        </w:numPr>
        <w:tabs>
          <w:tab w:val="left" w:pos="861"/>
        </w:tabs>
        <w:spacing w:before="148"/>
        <w:ind w:left="160" w:right="310" w:firstLine="450"/>
        <w:rPr>
          <w:sz w:val="24"/>
        </w:rPr>
      </w:pPr>
      <w:r>
        <w:rPr>
          <w:sz w:val="24"/>
        </w:rPr>
        <w:t>In order to identify and control the circulation of medicinal products imported into Ukraine, economic entities (importers, distributors) submit relevant data on placing a batch of a medicinal product imported into Ukraine on the market to a state control</w:t>
      </w:r>
      <w:r>
        <w:rPr>
          <w:spacing w:val="-3"/>
          <w:sz w:val="24"/>
        </w:rPr>
        <w:t xml:space="preserve"> </w:t>
      </w:r>
      <w:r>
        <w:rPr>
          <w:sz w:val="24"/>
        </w:rPr>
        <w:t>authority.</w:t>
      </w:r>
    </w:p>
    <w:p w:rsidR="00FF7BDE" w:rsidRDefault="00A22A0C">
      <w:pPr>
        <w:pStyle w:val="a5"/>
        <w:numPr>
          <w:ilvl w:val="0"/>
          <w:numId w:val="95"/>
        </w:numPr>
        <w:tabs>
          <w:tab w:val="left" w:pos="856"/>
        </w:tabs>
        <w:spacing w:before="147"/>
        <w:ind w:left="160" w:right="305" w:firstLine="450"/>
        <w:rPr>
          <w:sz w:val="24"/>
        </w:rPr>
      </w:pPr>
      <w:r>
        <w:rPr>
          <w:sz w:val="24"/>
        </w:rPr>
        <w:t>The State Register of Medicinal Products Imported into Ukraine and Placed on the Market is an electronic database that contains information on medicinal products placed on the market in the territory</w:t>
      </w:r>
      <w:r>
        <w:rPr>
          <w:spacing w:val="-3"/>
          <w:sz w:val="24"/>
        </w:rPr>
        <w:t xml:space="preserve"> </w:t>
      </w:r>
      <w:r>
        <w:rPr>
          <w:sz w:val="24"/>
        </w:rPr>
        <w:t>of</w:t>
      </w:r>
      <w:r>
        <w:rPr>
          <w:spacing w:val="-2"/>
          <w:sz w:val="24"/>
        </w:rPr>
        <w:t xml:space="preserve"> </w:t>
      </w:r>
      <w:r>
        <w:rPr>
          <w:sz w:val="24"/>
        </w:rPr>
        <w:t>Ukraine,</w:t>
      </w:r>
      <w:r>
        <w:rPr>
          <w:spacing w:val="-3"/>
          <w:sz w:val="24"/>
        </w:rPr>
        <w:t xml:space="preserve"> </w:t>
      </w:r>
      <w:r>
        <w:rPr>
          <w:sz w:val="24"/>
        </w:rPr>
        <w:t>the</w:t>
      </w:r>
      <w:r>
        <w:rPr>
          <w:spacing w:val="-4"/>
          <w:sz w:val="24"/>
        </w:rPr>
        <w:t xml:space="preserve"> </w:t>
      </w:r>
      <w:r>
        <w:rPr>
          <w:sz w:val="24"/>
        </w:rPr>
        <w:t>batch</w:t>
      </w:r>
      <w:r>
        <w:rPr>
          <w:spacing w:val="-3"/>
          <w:sz w:val="24"/>
        </w:rPr>
        <w:t xml:space="preserve"> </w:t>
      </w:r>
      <w:r>
        <w:rPr>
          <w:sz w:val="24"/>
        </w:rPr>
        <w:t>of</w:t>
      </w:r>
      <w:r>
        <w:rPr>
          <w:spacing w:val="-2"/>
          <w:sz w:val="24"/>
        </w:rPr>
        <w:t xml:space="preserve"> </w:t>
      </w:r>
      <w:r>
        <w:rPr>
          <w:sz w:val="24"/>
        </w:rPr>
        <w:t>the</w:t>
      </w:r>
      <w:r>
        <w:rPr>
          <w:spacing w:val="-4"/>
          <w:sz w:val="24"/>
        </w:rPr>
        <w:t xml:space="preserve"> </w:t>
      </w:r>
      <w:r>
        <w:rPr>
          <w:sz w:val="24"/>
        </w:rPr>
        <w:t>medicinal</w:t>
      </w:r>
      <w:r>
        <w:rPr>
          <w:spacing w:val="-1"/>
          <w:sz w:val="24"/>
        </w:rPr>
        <w:t xml:space="preserve"> </w:t>
      </w:r>
      <w:r>
        <w:rPr>
          <w:sz w:val="24"/>
        </w:rPr>
        <w:t>product,</w:t>
      </w:r>
      <w:r>
        <w:rPr>
          <w:spacing w:val="-2"/>
          <w:sz w:val="24"/>
        </w:rPr>
        <w:t xml:space="preserve"> </w:t>
      </w:r>
      <w:r>
        <w:rPr>
          <w:sz w:val="24"/>
        </w:rPr>
        <w:t>the</w:t>
      </w:r>
      <w:r>
        <w:rPr>
          <w:spacing w:val="-5"/>
          <w:sz w:val="24"/>
        </w:rPr>
        <w:t xml:space="preserve"> </w:t>
      </w:r>
      <w:r>
        <w:rPr>
          <w:sz w:val="24"/>
        </w:rPr>
        <w:t>expiration</w:t>
      </w:r>
      <w:r>
        <w:rPr>
          <w:spacing w:val="-2"/>
          <w:sz w:val="24"/>
        </w:rPr>
        <w:t xml:space="preserve"> </w:t>
      </w:r>
      <w:r>
        <w:rPr>
          <w:sz w:val="24"/>
        </w:rPr>
        <w:t>date</w:t>
      </w:r>
      <w:r>
        <w:rPr>
          <w:spacing w:val="-4"/>
          <w:sz w:val="24"/>
        </w:rPr>
        <w:t xml:space="preserve"> </w:t>
      </w:r>
      <w:r>
        <w:rPr>
          <w:sz w:val="24"/>
        </w:rPr>
        <w:t>of</w:t>
      </w:r>
      <w:r>
        <w:rPr>
          <w:spacing w:val="-3"/>
          <w:sz w:val="24"/>
        </w:rPr>
        <w:t xml:space="preserve"> </w:t>
      </w:r>
      <w:r>
        <w:rPr>
          <w:sz w:val="24"/>
        </w:rPr>
        <w:t>the</w:t>
      </w:r>
      <w:r>
        <w:rPr>
          <w:spacing w:val="-4"/>
          <w:sz w:val="24"/>
        </w:rPr>
        <w:t xml:space="preserve"> </w:t>
      </w:r>
      <w:r>
        <w:rPr>
          <w:sz w:val="24"/>
        </w:rPr>
        <w:t>medicinal</w:t>
      </w:r>
      <w:r>
        <w:rPr>
          <w:spacing w:val="-4"/>
          <w:sz w:val="24"/>
        </w:rPr>
        <w:t xml:space="preserve"> </w:t>
      </w:r>
      <w:r>
        <w:rPr>
          <w:sz w:val="24"/>
        </w:rPr>
        <w:t>product, the marketing authorization holder or permit for parallel import, its address and contact information, the manufacturer of the medicinal product, its address and contact information, dosage, pharmaceutical form, economic entities (importers, distributors) responsible for placing medicinal products on the market in the territory of Ukraine, their addresses and contact</w:t>
      </w:r>
      <w:r>
        <w:rPr>
          <w:spacing w:val="-6"/>
          <w:sz w:val="24"/>
        </w:rPr>
        <w:t xml:space="preserve"> </w:t>
      </w:r>
      <w:r>
        <w:rPr>
          <w:sz w:val="24"/>
        </w:rPr>
        <w:t>information.</w:t>
      </w:r>
    </w:p>
    <w:p w:rsidR="00FF7BDE" w:rsidRDefault="00A22A0C">
      <w:pPr>
        <w:pStyle w:val="a5"/>
        <w:numPr>
          <w:ilvl w:val="0"/>
          <w:numId w:val="95"/>
        </w:numPr>
        <w:tabs>
          <w:tab w:val="left" w:pos="836"/>
        </w:tabs>
        <w:spacing w:before="154"/>
        <w:ind w:left="160" w:right="308" w:firstLine="450"/>
        <w:rPr>
          <w:sz w:val="24"/>
        </w:rPr>
      </w:pPr>
      <w:r>
        <w:rPr>
          <w:sz w:val="24"/>
        </w:rPr>
        <w:t>Information</w:t>
      </w:r>
      <w:r>
        <w:rPr>
          <w:spacing w:val="-18"/>
          <w:sz w:val="24"/>
        </w:rPr>
        <w:t xml:space="preserve"> </w:t>
      </w:r>
      <w:r>
        <w:rPr>
          <w:sz w:val="24"/>
        </w:rPr>
        <w:t>on</w:t>
      </w:r>
      <w:r>
        <w:rPr>
          <w:spacing w:val="-13"/>
          <w:sz w:val="24"/>
        </w:rPr>
        <w:t xml:space="preserve"> </w:t>
      </w:r>
      <w:r>
        <w:rPr>
          <w:sz w:val="24"/>
        </w:rPr>
        <w:t>a</w:t>
      </w:r>
      <w:r>
        <w:rPr>
          <w:spacing w:val="-19"/>
          <w:sz w:val="24"/>
        </w:rPr>
        <w:t xml:space="preserve"> </w:t>
      </w:r>
      <w:r>
        <w:rPr>
          <w:sz w:val="24"/>
        </w:rPr>
        <w:t>medicinal</w:t>
      </w:r>
      <w:r>
        <w:rPr>
          <w:spacing w:val="-14"/>
          <w:sz w:val="24"/>
        </w:rPr>
        <w:t xml:space="preserve"> </w:t>
      </w:r>
      <w:r>
        <w:rPr>
          <w:sz w:val="24"/>
        </w:rPr>
        <w:t>product</w:t>
      </w:r>
      <w:r>
        <w:rPr>
          <w:spacing w:val="-14"/>
          <w:sz w:val="24"/>
        </w:rPr>
        <w:t xml:space="preserve"> </w:t>
      </w:r>
      <w:r>
        <w:rPr>
          <w:sz w:val="24"/>
        </w:rPr>
        <w:t>imported</w:t>
      </w:r>
      <w:r>
        <w:rPr>
          <w:spacing w:val="-13"/>
          <w:sz w:val="24"/>
        </w:rPr>
        <w:t xml:space="preserve"> </w:t>
      </w:r>
      <w:r>
        <w:rPr>
          <w:sz w:val="24"/>
        </w:rPr>
        <w:t>into</w:t>
      </w:r>
      <w:r>
        <w:rPr>
          <w:spacing w:val="-13"/>
          <w:sz w:val="24"/>
        </w:rPr>
        <w:t xml:space="preserve"> </w:t>
      </w:r>
      <w:r>
        <w:rPr>
          <w:sz w:val="24"/>
        </w:rPr>
        <w:t>Ukraine</w:t>
      </w:r>
      <w:r>
        <w:rPr>
          <w:spacing w:val="-19"/>
          <w:sz w:val="24"/>
        </w:rPr>
        <w:t xml:space="preserve"> </w:t>
      </w:r>
      <w:r>
        <w:rPr>
          <w:sz w:val="24"/>
        </w:rPr>
        <w:t>and</w:t>
      </w:r>
      <w:r>
        <w:rPr>
          <w:spacing w:val="-13"/>
          <w:sz w:val="24"/>
        </w:rPr>
        <w:t xml:space="preserve"> </w:t>
      </w:r>
      <w:r>
        <w:rPr>
          <w:sz w:val="24"/>
        </w:rPr>
        <w:t>subject</w:t>
      </w:r>
      <w:r>
        <w:rPr>
          <w:spacing w:val="-19"/>
          <w:sz w:val="24"/>
        </w:rPr>
        <w:t xml:space="preserve"> </w:t>
      </w:r>
      <w:r>
        <w:rPr>
          <w:sz w:val="24"/>
        </w:rPr>
        <w:t>to</w:t>
      </w:r>
      <w:r>
        <w:rPr>
          <w:spacing w:val="-5"/>
          <w:sz w:val="24"/>
        </w:rPr>
        <w:t xml:space="preserve"> </w:t>
      </w:r>
      <w:r>
        <w:rPr>
          <w:sz w:val="24"/>
        </w:rPr>
        <w:t>placing</w:t>
      </w:r>
      <w:r>
        <w:rPr>
          <w:spacing w:val="-18"/>
          <w:sz w:val="24"/>
        </w:rPr>
        <w:t xml:space="preserve"> </w:t>
      </w:r>
      <w:r>
        <w:rPr>
          <w:sz w:val="24"/>
        </w:rPr>
        <w:t>on</w:t>
      </w:r>
      <w:r>
        <w:rPr>
          <w:spacing w:val="-13"/>
          <w:sz w:val="24"/>
        </w:rPr>
        <w:t xml:space="preserve"> </w:t>
      </w:r>
      <w:r>
        <w:rPr>
          <w:sz w:val="24"/>
        </w:rPr>
        <w:t>the</w:t>
      </w:r>
      <w:r>
        <w:rPr>
          <w:spacing w:val="-14"/>
          <w:sz w:val="24"/>
        </w:rPr>
        <w:t xml:space="preserve"> </w:t>
      </w:r>
      <w:r>
        <w:rPr>
          <w:sz w:val="24"/>
        </w:rPr>
        <w:t>market in the territory of Ukraine shall be entered into the State Register of Medicinal Products Imported into</w:t>
      </w:r>
      <w:r>
        <w:rPr>
          <w:spacing w:val="-8"/>
          <w:sz w:val="24"/>
        </w:rPr>
        <w:t xml:space="preserve"> </w:t>
      </w:r>
      <w:r>
        <w:rPr>
          <w:sz w:val="24"/>
        </w:rPr>
        <w:t>Ukraine</w:t>
      </w:r>
      <w:r>
        <w:rPr>
          <w:spacing w:val="-7"/>
          <w:sz w:val="24"/>
        </w:rPr>
        <w:t xml:space="preserve"> </w:t>
      </w:r>
      <w:r>
        <w:rPr>
          <w:sz w:val="24"/>
        </w:rPr>
        <w:t>and</w:t>
      </w:r>
      <w:r>
        <w:rPr>
          <w:spacing w:val="-8"/>
          <w:sz w:val="24"/>
        </w:rPr>
        <w:t xml:space="preserve"> </w:t>
      </w:r>
      <w:r>
        <w:rPr>
          <w:sz w:val="24"/>
        </w:rPr>
        <w:t>Placed</w:t>
      </w:r>
      <w:r>
        <w:rPr>
          <w:spacing w:val="-2"/>
          <w:sz w:val="24"/>
        </w:rPr>
        <w:t xml:space="preserve"> </w:t>
      </w:r>
      <w:r>
        <w:rPr>
          <w:sz w:val="24"/>
        </w:rPr>
        <w:t>on</w:t>
      </w:r>
      <w:r>
        <w:rPr>
          <w:spacing w:val="-7"/>
          <w:sz w:val="24"/>
        </w:rPr>
        <w:t xml:space="preserve"> </w:t>
      </w:r>
      <w:r>
        <w:rPr>
          <w:sz w:val="24"/>
        </w:rPr>
        <w:t>the</w:t>
      </w:r>
      <w:r>
        <w:rPr>
          <w:spacing w:val="-4"/>
          <w:sz w:val="24"/>
        </w:rPr>
        <w:t xml:space="preserve"> </w:t>
      </w:r>
      <w:r>
        <w:rPr>
          <w:sz w:val="24"/>
        </w:rPr>
        <w:t>Market not</w:t>
      </w:r>
      <w:r>
        <w:rPr>
          <w:spacing w:val="-4"/>
          <w:sz w:val="24"/>
        </w:rPr>
        <w:t xml:space="preserve"> </w:t>
      </w:r>
      <w:r>
        <w:rPr>
          <w:sz w:val="24"/>
        </w:rPr>
        <w:t>later</w:t>
      </w:r>
      <w:r>
        <w:rPr>
          <w:spacing w:val="-2"/>
          <w:sz w:val="24"/>
        </w:rPr>
        <w:t xml:space="preserve"> </w:t>
      </w:r>
      <w:r>
        <w:rPr>
          <w:sz w:val="24"/>
        </w:rPr>
        <w:t>than</w:t>
      </w:r>
      <w:r>
        <w:rPr>
          <w:spacing w:val="2"/>
          <w:sz w:val="24"/>
        </w:rPr>
        <w:t xml:space="preserve"> </w:t>
      </w:r>
      <w:r>
        <w:rPr>
          <w:sz w:val="24"/>
        </w:rPr>
        <w:t>the</w:t>
      </w:r>
      <w:r>
        <w:rPr>
          <w:spacing w:val="-8"/>
          <w:sz w:val="24"/>
        </w:rPr>
        <w:t xml:space="preserve"> </w:t>
      </w:r>
      <w:r>
        <w:rPr>
          <w:sz w:val="24"/>
        </w:rPr>
        <w:t>following</w:t>
      </w:r>
      <w:r>
        <w:rPr>
          <w:spacing w:val="-8"/>
          <w:sz w:val="24"/>
        </w:rPr>
        <w:t xml:space="preserve"> </w:t>
      </w:r>
      <w:r>
        <w:rPr>
          <w:sz w:val="24"/>
        </w:rPr>
        <w:t>working</w:t>
      </w:r>
      <w:r>
        <w:rPr>
          <w:spacing w:val="-7"/>
          <w:sz w:val="24"/>
        </w:rPr>
        <w:t xml:space="preserve"> </w:t>
      </w:r>
      <w:r>
        <w:rPr>
          <w:sz w:val="24"/>
        </w:rPr>
        <w:t>day</w:t>
      </w:r>
      <w:r>
        <w:rPr>
          <w:spacing w:val="-2"/>
          <w:sz w:val="24"/>
        </w:rPr>
        <w:t xml:space="preserve"> </w:t>
      </w:r>
      <w:r>
        <w:rPr>
          <w:sz w:val="24"/>
        </w:rPr>
        <w:t>of</w:t>
      </w:r>
      <w:r>
        <w:rPr>
          <w:spacing w:val="-7"/>
          <w:sz w:val="24"/>
        </w:rPr>
        <w:t xml:space="preserve"> </w:t>
      </w:r>
      <w:r>
        <w:rPr>
          <w:sz w:val="24"/>
        </w:rPr>
        <w:t>the</w:t>
      </w:r>
      <w:r>
        <w:rPr>
          <w:spacing w:val="-8"/>
          <w:sz w:val="24"/>
        </w:rPr>
        <w:t xml:space="preserve"> </w:t>
      </w:r>
      <w:r>
        <w:rPr>
          <w:sz w:val="24"/>
        </w:rPr>
        <w:t>date</w:t>
      </w:r>
      <w:r>
        <w:rPr>
          <w:spacing w:val="-8"/>
          <w:sz w:val="24"/>
        </w:rPr>
        <w:t xml:space="preserve"> </w:t>
      </w:r>
      <w:r>
        <w:rPr>
          <w:sz w:val="24"/>
        </w:rPr>
        <w:t>of</w:t>
      </w:r>
      <w:r>
        <w:rPr>
          <w:spacing w:val="-7"/>
          <w:sz w:val="24"/>
        </w:rPr>
        <w:t xml:space="preserve"> </w:t>
      </w:r>
      <w:r>
        <w:rPr>
          <w:sz w:val="24"/>
        </w:rPr>
        <w:t>receipt of the notification by a state control</w:t>
      </w:r>
      <w:r>
        <w:rPr>
          <w:spacing w:val="-6"/>
          <w:sz w:val="24"/>
        </w:rPr>
        <w:t xml:space="preserve"> </w:t>
      </w:r>
      <w:r>
        <w:rPr>
          <w:sz w:val="24"/>
        </w:rPr>
        <w:t>authority.</w:t>
      </w:r>
    </w:p>
    <w:p w:rsidR="00FF7BDE" w:rsidRDefault="00A22A0C">
      <w:pPr>
        <w:pStyle w:val="a5"/>
        <w:numPr>
          <w:ilvl w:val="0"/>
          <w:numId w:val="95"/>
        </w:numPr>
        <w:tabs>
          <w:tab w:val="left" w:pos="851"/>
        </w:tabs>
        <w:spacing w:before="151"/>
        <w:ind w:left="160" w:right="312" w:firstLine="450"/>
        <w:rPr>
          <w:sz w:val="24"/>
        </w:rPr>
      </w:pPr>
      <w:r>
        <w:rPr>
          <w:sz w:val="24"/>
        </w:rPr>
        <w:t>In accordance with the established procedure, a state control authority may block the entry</w:t>
      </w:r>
      <w:r>
        <w:rPr>
          <w:spacing w:val="-35"/>
          <w:sz w:val="24"/>
        </w:rPr>
        <w:t xml:space="preserve"> </w:t>
      </w:r>
      <w:r>
        <w:rPr>
          <w:sz w:val="24"/>
        </w:rPr>
        <w:t>of information</w:t>
      </w:r>
      <w:r>
        <w:rPr>
          <w:spacing w:val="-9"/>
          <w:sz w:val="24"/>
        </w:rPr>
        <w:t xml:space="preserve"> </w:t>
      </w:r>
      <w:r>
        <w:rPr>
          <w:sz w:val="24"/>
        </w:rPr>
        <w:t>on</w:t>
      </w:r>
      <w:r>
        <w:rPr>
          <w:spacing w:val="-8"/>
          <w:sz w:val="24"/>
        </w:rPr>
        <w:t xml:space="preserve"> </w:t>
      </w:r>
      <w:r>
        <w:rPr>
          <w:sz w:val="24"/>
        </w:rPr>
        <w:t>a</w:t>
      </w:r>
      <w:r>
        <w:rPr>
          <w:spacing w:val="-9"/>
          <w:sz w:val="24"/>
        </w:rPr>
        <w:t xml:space="preserve"> </w:t>
      </w:r>
      <w:r>
        <w:rPr>
          <w:sz w:val="24"/>
        </w:rPr>
        <w:t>batch</w:t>
      </w:r>
      <w:r>
        <w:rPr>
          <w:spacing w:val="-8"/>
          <w:sz w:val="24"/>
        </w:rPr>
        <w:t xml:space="preserve"> </w:t>
      </w:r>
      <w:r>
        <w:rPr>
          <w:sz w:val="24"/>
        </w:rPr>
        <w:t>of</w:t>
      </w:r>
      <w:r>
        <w:rPr>
          <w:spacing w:val="-8"/>
          <w:sz w:val="24"/>
        </w:rPr>
        <w:t xml:space="preserve"> </w:t>
      </w:r>
      <w:r>
        <w:rPr>
          <w:sz w:val="24"/>
        </w:rPr>
        <w:t>a</w:t>
      </w:r>
      <w:r>
        <w:rPr>
          <w:spacing w:val="-4"/>
          <w:sz w:val="24"/>
        </w:rPr>
        <w:t xml:space="preserve"> </w:t>
      </w:r>
      <w:r>
        <w:rPr>
          <w:sz w:val="24"/>
        </w:rPr>
        <w:t>medicinal</w:t>
      </w:r>
      <w:r>
        <w:rPr>
          <w:spacing w:val="-9"/>
          <w:sz w:val="24"/>
        </w:rPr>
        <w:t xml:space="preserve"> </w:t>
      </w:r>
      <w:r>
        <w:rPr>
          <w:sz w:val="24"/>
        </w:rPr>
        <w:t>product</w:t>
      </w:r>
      <w:r>
        <w:rPr>
          <w:spacing w:val="-9"/>
          <w:sz w:val="24"/>
        </w:rPr>
        <w:t xml:space="preserve"> </w:t>
      </w:r>
      <w:r>
        <w:rPr>
          <w:sz w:val="24"/>
        </w:rPr>
        <w:t>into</w:t>
      </w:r>
      <w:r>
        <w:rPr>
          <w:spacing w:val="-3"/>
          <w:sz w:val="24"/>
        </w:rPr>
        <w:t xml:space="preserve"> </w:t>
      </w:r>
      <w:r>
        <w:rPr>
          <w:sz w:val="24"/>
        </w:rPr>
        <w:t>the</w:t>
      </w:r>
      <w:r>
        <w:rPr>
          <w:spacing w:val="-9"/>
          <w:sz w:val="24"/>
        </w:rPr>
        <w:t xml:space="preserve"> </w:t>
      </w:r>
      <w:r>
        <w:rPr>
          <w:sz w:val="24"/>
        </w:rPr>
        <w:t>State</w:t>
      </w:r>
      <w:r>
        <w:rPr>
          <w:spacing w:val="-9"/>
          <w:sz w:val="24"/>
        </w:rPr>
        <w:t xml:space="preserve"> </w:t>
      </w:r>
      <w:r>
        <w:rPr>
          <w:sz w:val="24"/>
        </w:rPr>
        <w:t>Register</w:t>
      </w:r>
      <w:r>
        <w:rPr>
          <w:spacing w:val="-9"/>
          <w:sz w:val="24"/>
        </w:rPr>
        <w:t xml:space="preserve"> </w:t>
      </w:r>
      <w:r>
        <w:rPr>
          <w:sz w:val="24"/>
        </w:rPr>
        <w:t>of</w:t>
      </w:r>
      <w:r>
        <w:rPr>
          <w:spacing w:val="-7"/>
          <w:sz w:val="24"/>
        </w:rPr>
        <w:t xml:space="preserve"> </w:t>
      </w:r>
      <w:r>
        <w:rPr>
          <w:sz w:val="24"/>
        </w:rPr>
        <w:t>Medicinal</w:t>
      </w:r>
      <w:r>
        <w:rPr>
          <w:spacing w:val="-9"/>
          <w:sz w:val="24"/>
        </w:rPr>
        <w:t xml:space="preserve"> </w:t>
      </w:r>
      <w:r>
        <w:rPr>
          <w:sz w:val="24"/>
        </w:rPr>
        <w:t>Products</w:t>
      </w:r>
      <w:r>
        <w:rPr>
          <w:spacing w:val="-6"/>
          <w:sz w:val="24"/>
        </w:rPr>
        <w:t xml:space="preserve"> </w:t>
      </w:r>
      <w:r>
        <w:rPr>
          <w:sz w:val="24"/>
        </w:rPr>
        <w:t>Imported into Ukraine and Placed on the Market in case</w:t>
      </w:r>
      <w:r>
        <w:rPr>
          <w:spacing w:val="-2"/>
          <w:sz w:val="24"/>
        </w:rPr>
        <w:t xml:space="preserve"> </w:t>
      </w:r>
      <w:r>
        <w:rPr>
          <w:sz w:val="24"/>
        </w:rPr>
        <w:t>of:</w:t>
      </w:r>
    </w:p>
    <w:p w:rsidR="00234A30" w:rsidRDefault="00A22A0C" w:rsidP="00A04D50">
      <w:pPr>
        <w:pStyle w:val="a5"/>
        <w:numPr>
          <w:ilvl w:val="0"/>
          <w:numId w:val="93"/>
        </w:numPr>
        <w:tabs>
          <w:tab w:val="left" w:pos="871"/>
        </w:tabs>
        <w:spacing w:before="76"/>
        <w:ind w:hanging="261"/>
        <w:rPr>
          <w:sz w:val="24"/>
        </w:rPr>
      </w:pPr>
      <w:r w:rsidRPr="00234A30">
        <w:rPr>
          <w:sz w:val="24"/>
        </w:rPr>
        <w:t>significant therapeutic differences from the medicinal product authorized in</w:t>
      </w:r>
      <w:r w:rsidRPr="00234A30">
        <w:rPr>
          <w:spacing w:val="-12"/>
          <w:sz w:val="24"/>
        </w:rPr>
        <w:t xml:space="preserve"> </w:t>
      </w:r>
      <w:r w:rsidRPr="00234A30">
        <w:rPr>
          <w:sz w:val="24"/>
        </w:rPr>
        <w:t>Ukraine;</w:t>
      </w:r>
    </w:p>
    <w:p w:rsidR="00FF7BDE" w:rsidRPr="00234A30" w:rsidRDefault="00A22A0C" w:rsidP="00A04D50">
      <w:pPr>
        <w:pStyle w:val="a5"/>
        <w:numPr>
          <w:ilvl w:val="0"/>
          <w:numId w:val="93"/>
        </w:numPr>
        <w:tabs>
          <w:tab w:val="left" w:pos="871"/>
        </w:tabs>
        <w:spacing w:before="76"/>
        <w:ind w:hanging="261"/>
        <w:rPr>
          <w:sz w:val="24"/>
        </w:rPr>
      </w:pPr>
      <w:r w:rsidRPr="00234A30">
        <w:rPr>
          <w:sz w:val="24"/>
        </w:rPr>
        <w:t>lack of data on registration of medicinal product in the State Register of Medicinal</w:t>
      </w:r>
      <w:r w:rsidRPr="00234A30">
        <w:rPr>
          <w:spacing w:val="-15"/>
          <w:sz w:val="24"/>
        </w:rPr>
        <w:t xml:space="preserve"> </w:t>
      </w:r>
      <w:r w:rsidRPr="00234A30">
        <w:rPr>
          <w:sz w:val="24"/>
        </w:rPr>
        <w:t>Products;</w:t>
      </w:r>
    </w:p>
    <w:p w:rsidR="00FF7BDE" w:rsidRDefault="00A22A0C">
      <w:pPr>
        <w:pStyle w:val="a5"/>
        <w:numPr>
          <w:ilvl w:val="0"/>
          <w:numId w:val="93"/>
        </w:numPr>
        <w:tabs>
          <w:tab w:val="left" w:pos="871"/>
        </w:tabs>
        <w:ind w:hanging="261"/>
        <w:rPr>
          <w:sz w:val="24"/>
        </w:rPr>
      </w:pPr>
      <w:r>
        <w:rPr>
          <w:sz w:val="24"/>
        </w:rPr>
        <w:t>lack of data in the State Register of Medicinal Products in Parallel Imported into</w:t>
      </w:r>
      <w:r>
        <w:rPr>
          <w:spacing w:val="-16"/>
          <w:sz w:val="24"/>
        </w:rPr>
        <w:t xml:space="preserve"> </w:t>
      </w:r>
      <w:r>
        <w:rPr>
          <w:sz w:val="24"/>
        </w:rPr>
        <w:t>Ukraine.</w:t>
      </w:r>
    </w:p>
    <w:p w:rsidR="00FF7BDE" w:rsidRDefault="00A22A0C">
      <w:pPr>
        <w:pStyle w:val="a5"/>
        <w:numPr>
          <w:ilvl w:val="0"/>
          <w:numId w:val="95"/>
        </w:numPr>
        <w:tabs>
          <w:tab w:val="left" w:pos="851"/>
        </w:tabs>
        <w:ind w:left="160" w:right="307" w:firstLine="450"/>
        <w:rPr>
          <w:sz w:val="24"/>
        </w:rPr>
      </w:pPr>
      <w:r>
        <w:rPr>
          <w:sz w:val="24"/>
        </w:rPr>
        <w:t>The procedure for the import of medicinal products into Ukraine, keeping of the State Register of Medicinal Products Imported into Ukraine and Placed on the Market, shall</w:t>
      </w:r>
      <w:r>
        <w:rPr>
          <w:spacing w:val="-12"/>
          <w:sz w:val="24"/>
        </w:rPr>
        <w:t xml:space="preserve"> </w:t>
      </w:r>
      <w:r>
        <w:rPr>
          <w:sz w:val="24"/>
        </w:rPr>
        <w:t>be</w:t>
      </w:r>
      <w:r>
        <w:rPr>
          <w:spacing w:val="-12"/>
          <w:sz w:val="24"/>
        </w:rPr>
        <w:t xml:space="preserve"> </w:t>
      </w:r>
      <w:r>
        <w:rPr>
          <w:sz w:val="24"/>
        </w:rPr>
        <w:t>established by the Cabinet of Ministers of Ukraine.</w:t>
      </w:r>
    </w:p>
    <w:p w:rsidR="00AB0C43" w:rsidRPr="00AB0C43" w:rsidRDefault="00AB0C43" w:rsidP="00AB0C43">
      <w:pPr>
        <w:pStyle w:val="a5"/>
        <w:tabs>
          <w:tab w:val="left" w:pos="851"/>
        </w:tabs>
        <w:ind w:left="610" w:right="307" w:firstLine="0"/>
        <w:rPr>
          <w:sz w:val="24"/>
          <w:szCs w:val="24"/>
        </w:rPr>
      </w:pPr>
      <w:r w:rsidRPr="00AB0C43">
        <w:rPr>
          <w:sz w:val="24"/>
          <w:szCs w:val="24"/>
        </w:rPr>
        <w:t xml:space="preserve">(Part Six of Article 73 </w:t>
      </w:r>
      <w:r>
        <w:rPr>
          <w:sz w:val="24"/>
          <w:szCs w:val="24"/>
        </w:rPr>
        <w:t>in wording of</w:t>
      </w:r>
      <w:r w:rsidRPr="00AB0C43">
        <w:rPr>
          <w:sz w:val="24"/>
          <w:szCs w:val="24"/>
        </w:rPr>
        <w:t xml:space="preserve"> Law No. 3860-IX of 16</w:t>
      </w:r>
      <w:r>
        <w:rPr>
          <w:sz w:val="24"/>
          <w:szCs w:val="24"/>
        </w:rPr>
        <w:t>.07.</w:t>
      </w:r>
      <w:r w:rsidRPr="00AB0C43">
        <w:rPr>
          <w:sz w:val="24"/>
          <w:szCs w:val="24"/>
        </w:rPr>
        <w:t>2024)</w:t>
      </w:r>
    </w:p>
    <w:p w:rsidR="00FF7BDE" w:rsidRDefault="00A22A0C">
      <w:pPr>
        <w:pStyle w:val="a3"/>
        <w:spacing w:before="151"/>
        <w:ind w:right="319"/>
      </w:pPr>
      <w:r>
        <w:rPr>
          <w:b/>
        </w:rPr>
        <w:t xml:space="preserve">Article 74. </w:t>
      </w:r>
      <w:r>
        <w:t>Wholesale and retail trade in medicinal products and licensing peculiarities of such activity</w:t>
      </w:r>
    </w:p>
    <w:p w:rsidR="00FF7BDE" w:rsidRDefault="00A22A0C">
      <w:pPr>
        <w:pStyle w:val="a5"/>
        <w:numPr>
          <w:ilvl w:val="0"/>
          <w:numId w:val="92"/>
        </w:numPr>
        <w:tabs>
          <w:tab w:val="left" w:pos="891"/>
        </w:tabs>
        <w:spacing w:before="153"/>
        <w:ind w:right="301" w:firstLine="450"/>
        <w:rPr>
          <w:sz w:val="24"/>
        </w:rPr>
      </w:pPr>
      <w:r>
        <w:rPr>
          <w:sz w:val="24"/>
        </w:rPr>
        <w:t>Wholesale trade in medicinal products in the territory of Ukraine shall be conducted by economic entities (distributors), except for individual persons – entrepreneurs, on the basis of a license for wholesale trade in medicinal products, which is issued in accordance with the procedure established by the</w:t>
      </w:r>
      <w:r>
        <w:rPr>
          <w:color w:val="000099"/>
          <w:sz w:val="24"/>
        </w:rPr>
        <w:t xml:space="preserve"> </w:t>
      </w:r>
      <w:hyperlink r:id="rId136">
        <w:r w:rsidRPr="002D205E">
          <w:rPr>
            <w:sz w:val="24"/>
          </w:rPr>
          <w:t>Law of Ukraine</w:t>
        </w:r>
      </w:hyperlink>
      <w:r>
        <w:rPr>
          <w:color w:val="000099"/>
          <w:sz w:val="24"/>
        </w:rPr>
        <w:t xml:space="preserve"> </w:t>
      </w:r>
      <w:r>
        <w:rPr>
          <w:sz w:val="24"/>
        </w:rPr>
        <w:t>“On Licensing Types of Economic Activities” and license conditions approved by the Cabinet of Ministers of Ukraine, given the peculiarities established by this Law.</w:t>
      </w:r>
    </w:p>
    <w:p w:rsidR="00FF7BDE" w:rsidRDefault="00A22A0C">
      <w:pPr>
        <w:pStyle w:val="a3"/>
        <w:spacing w:before="150"/>
        <w:ind w:right="308"/>
      </w:pPr>
      <w:r>
        <w:t>The import of medicinal products manufactured and marketed for export to Ukraine by the authorized person of the manufacturer, which conducts the relevant licensed activity in the territory of a Member State of the European Union or the European Free Trade Association, which is a party to the Agreement on the European Economic Area, is conducted by licensed economic entities (distributors) who carry out economic activity in the wholesale trade in medicinal products.</w:t>
      </w:r>
    </w:p>
    <w:p w:rsidR="00FF7BDE" w:rsidRDefault="00A22A0C">
      <w:pPr>
        <w:pStyle w:val="a3"/>
        <w:spacing w:before="151"/>
        <w:ind w:right="307"/>
      </w:pPr>
      <w:r>
        <w:t>The</w:t>
      </w:r>
      <w:r>
        <w:rPr>
          <w:spacing w:val="-15"/>
        </w:rPr>
        <w:t xml:space="preserve"> </w:t>
      </w:r>
      <w:r>
        <w:t>import</w:t>
      </w:r>
      <w:r>
        <w:rPr>
          <w:spacing w:val="-14"/>
        </w:rPr>
        <w:t xml:space="preserve"> </w:t>
      </w:r>
      <w:r>
        <w:t>of</w:t>
      </w:r>
      <w:r>
        <w:rPr>
          <w:spacing w:val="-8"/>
        </w:rPr>
        <w:t xml:space="preserve"> </w:t>
      </w:r>
      <w:r>
        <w:t>investigational</w:t>
      </w:r>
      <w:r>
        <w:rPr>
          <w:spacing w:val="-9"/>
        </w:rPr>
        <w:t xml:space="preserve"> </w:t>
      </w:r>
      <w:r>
        <w:t>medicinal</w:t>
      </w:r>
      <w:r>
        <w:rPr>
          <w:spacing w:val="-10"/>
        </w:rPr>
        <w:t xml:space="preserve"> </w:t>
      </w:r>
      <w:r>
        <w:t>products</w:t>
      </w:r>
      <w:r>
        <w:rPr>
          <w:spacing w:val="-6"/>
        </w:rPr>
        <w:t xml:space="preserve"> </w:t>
      </w:r>
      <w:r>
        <w:t>manufactured</w:t>
      </w:r>
      <w:r>
        <w:rPr>
          <w:spacing w:val="-9"/>
        </w:rPr>
        <w:t xml:space="preserve"> </w:t>
      </w:r>
      <w:r>
        <w:t>and</w:t>
      </w:r>
      <w:r>
        <w:rPr>
          <w:spacing w:val="-13"/>
        </w:rPr>
        <w:t xml:space="preserve"> </w:t>
      </w:r>
      <w:r>
        <w:t>authorized</w:t>
      </w:r>
      <w:r>
        <w:rPr>
          <w:spacing w:val="-13"/>
        </w:rPr>
        <w:t xml:space="preserve"> </w:t>
      </w:r>
      <w:r>
        <w:t>by</w:t>
      </w:r>
      <w:r>
        <w:rPr>
          <w:spacing w:val="-14"/>
        </w:rPr>
        <w:t xml:space="preserve"> </w:t>
      </w:r>
      <w:r>
        <w:t>the</w:t>
      </w:r>
      <w:r>
        <w:rPr>
          <w:spacing w:val="-14"/>
        </w:rPr>
        <w:t xml:space="preserve"> </w:t>
      </w:r>
      <w:r>
        <w:t xml:space="preserve">authorized person of the manufacturer for use in clinical studies (trials) in Ukraine, from Member States of the European Union or the European Free Trade Association, which is a party to the Agreement on the European Economic Area, is carried out by economic entities that carry out economic activity </w:t>
      </w:r>
      <w:r>
        <w:rPr>
          <w:spacing w:val="4"/>
        </w:rPr>
        <w:t xml:space="preserve">in </w:t>
      </w:r>
      <w:r>
        <w:t>the wholesale trade in medicinal products, or</w:t>
      </w:r>
      <w:r>
        <w:rPr>
          <w:spacing w:val="-3"/>
        </w:rPr>
        <w:t xml:space="preserve"> </w:t>
      </w:r>
      <w:r>
        <w:t>sponsors.</w:t>
      </w:r>
    </w:p>
    <w:p w:rsidR="00FF7BDE" w:rsidRDefault="00A22A0C">
      <w:pPr>
        <w:pStyle w:val="a5"/>
        <w:numPr>
          <w:ilvl w:val="0"/>
          <w:numId w:val="92"/>
        </w:numPr>
        <w:tabs>
          <w:tab w:val="left" w:pos="866"/>
        </w:tabs>
        <w:spacing w:before="150"/>
        <w:ind w:right="314" w:firstLine="450"/>
        <w:rPr>
          <w:sz w:val="24"/>
        </w:rPr>
      </w:pPr>
      <w:r>
        <w:rPr>
          <w:sz w:val="24"/>
        </w:rPr>
        <w:t>The wholesale trade in medicinal products shall be conducted in compliance with the Good Distribution Practice (GDP) rules approved by a central executive authority that establishes and implements public health</w:t>
      </w:r>
      <w:r>
        <w:rPr>
          <w:spacing w:val="-2"/>
          <w:sz w:val="24"/>
        </w:rPr>
        <w:t xml:space="preserve"> </w:t>
      </w:r>
      <w:r>
        <w:rPr>
          <w:sz w:val="24"/>
        </w:rPr>
        <w:t>policy.</w:t>
      </w:r>
    </w:p>
    <w:p w:rsidR="00FF7BDE" w:rsidRDefault="00A22A0C">
      <w:pPr>
        <w:pStyle w:val="a3"/>
        <w:spacing w:before="147" w:line="242" w:lineRule="auto"/>
        <w:ind w:right="304"/>
      </w:pPr>
      <w:r>
        <w:t>Wholesale</w:t>
      </w:r>
      <w:r>
        <w:rPr>
          <w:spacing w:val="-15"/>
        </w:rPr>
        <w:t xml:space="preserve"> </w:t>
      </w:r>
      <w:r>
        <w:t>trade</w:t>
      </w:r>
      <w:r>
        <w:rPr>
          <w:spacing w:val="-14"/>
        </w:rPr>
        <w:t xml:space="preserve"> </w:t>
      </w:r>
      <w:r>
        <w:t>in</w:t>
      </w:r>
      <w:r>
        <w:rPr>
          <w:spacing w:val="-13"/>
        </w:rPr>
        <w:t xml:space="preserve"> </w:t>
      </w:r>
      <w:r>
        <w:t>medicinal</w:t>
      </w:r>
      <w:r>
        <w:rPr>
          <w:spacing w:val="-14"/>
        </w:rPr>
        <w:t xml:space="preserve"> </w:t>
      </w:r>
      <w:r>
        <w:t>products</w:t>
      </w:r>
      <w:r>
        <w:rPr>
          <w:spacing w:val="-11"/>
        </w:rPr>
        <w:t xml:space="preserve"> </w:t>
      </w:r>
      <w:r>
        <w:t>intended</w:t>
      </w:r>
      <w:r>
        <w:rPr>
          <w:spacing w:val="-14"/>
        </w:rPr>
        <w:t xml:space="preserve"> </w:t>
      </w:r>
      <w:r>
        <w:t>for</w:t>
      </w:r>
      <w:r>
        <w:rPr>
          <w:spacing w:val="-12"/>
        </w:rPr>
        <w:t xml:space="preserve"> </w:t>
      </w:r>
      <w:r>
        <w:t>export</w:t>
      </w:r>
      <w:r>
        <w:rPr>
          <w:spacing w:val="-14"/>
        </w:rPr>
        <w:t xml:space="preserve"> </w:t>
      </w:r>
      <w:r>
        <w:t>shall</w:t>
      </w:r>
      <w:r>
        <w:rPr>
          <w:spacing w:val="-14"/>
        </w:rPr>
        <w:t xml:space="preserve"> </w:t>
      </w:r>
      <w:r>
        <w:t>be</w:t>
      </w:r>
      <w:r>
        <w:rPr>
          <w:spacing w:val="-14"/>
        </w:rPr>
        <w:t xml:space="preserve"> </w:t>
      </w:r>
      <w:r>
        <w:t>conducted</w:t>
      </w:r>
      <w:r>
        <w:rPr>
          <w:spacing w:val="-14"/>
        </w:rPr>
        <w:t xml:space="preserve"> </w:t>
      </w:r>
      <w:r>
        <w:t>in</w:t>
      </w:r>
      <w:r>
        <w:rPr>
          <w:spacing w:val="-13"/>
        </w:rPr>
        <w:t xml:space="preserve"> </w:t>
      </w:r>
      <w:r>
        <w:t>compliance</w:t>
      </w:r>
      <w:r>
        <w:rPr>
          <w:spacing w:val="-14"/>
        </w:rPr>
        <w:t xml:space="preserve"> </w:t>
      </w:r>
      <w:r>
        <w:t xml:space="preserve">with the Good Distribution Practice (GDP) requirements, given the requirements specified in </w:t>
      </w:r>
      <w:hyperlink r:id="rId137" w:anchor="n329">
        <w:r>
          <w:rPr>
            <w:color w:val="006600"/>
            <w:u w:val="single" w:color="006600"/>
          </w:rPr>
          <w:t>Article 13</w:t>
        </w:r>
        <w:r>
          <w:rPr>
            <w:color w:val="006600"/>
            <w:spacing w:val="-36"/>
            <w:u w:val="single" w:color="006600"/>
          </w:rPr>
          <w:t xml:space="preserve"> </w:t>
        </w:r>
        <w:r>
          <w:rPr>
            <w:color w:val="006600"/>
            <w:u w:val="single" w:color="006600"/>
          </w:rPr>
          <w:t>§</w:t>
        </w:r>
      </w:hyperlink>
      <w:r>
        <w:rPr>
          <w:color w:val="006600"/>
        </w:rPr>
        <w:t xml:space="preserve"> </w:t>
      </w:r>
      <w:hyperlink r:id="rId138" w:anchor="n329">
        <w:r>
          <w:rPr>
            <w:color w:val="006600"/>
            <w:u w:val="single" w:color="006600"/>
          </w:rPr>
          <w:t>8</w:t>
        </w:r>
      </w:hyperlink>
      <w:r>
        <w:rPr>
          <w:color w:val="006600"/>
        </w:rPr>
        <w:t xml:space="preserve"> </w:t>
      </w:r>
      <w:r>
        <w:t>of this Law.</w:t>
      </w:r>
    </w:p>
    <w:p w:rsidR="00FF7BDE" w:rsidRDefault="00A22A0C">
      <w:pPr>
        <w:pStyle w:val="a5"/>
        <w:numPr>
          <w:ilvl w:val="0"/>
          <w:numId w:val="92"/>
        </w:numPr>
        <w:tabs>
          <w:tab w:val="left" w:pos="861"/>
        </w:tabs>
        <w:spacing w:before="144"/>
        <w:ind w:right="310" w:firstLine="450"/>
        <w:rPr>
          <w:sz w:val="24"/>
        </w:rPr>
      </w:pPr>
      <w:r>
        <w:rPr>
          <w:sz w:val="24"/>
        </w:rPr>
        <w:t>The activity of economic entities engaged in the wholesale trade in medicinal products shall be subject to verification (inspection) by a state control authority at the site in accordance with the procedure approved by the Cabinet of Ministers of</w:t>
      </w:r>
      <w:r>
        <w:rPr>
          <w:spacing w:val="-4"/>
          <w:sz w:val="24"/>
        </w:rPr>
        <w:t xml:space="preserve"> </w:t>
      </w:r>
      <w:r>
        <w:rPr>
          <w:sz w:val="24"/>
        </w:rPr>
        <w:t>Ukraine.</w:t>
      </w:r>
    </w:p>
    <w:p w:rsidR="00FF7BDE" w:rsidRDefault="00A22A0C">
      <w:pPr>
        <w:pStyle w:val="a5"/>
        <w:numPr>
          <w:ilvl w:val="0"/>
          <w:numId w:val="92"/>
        </w:numPr>
        <w:tabs>
          <w:tab w:val="left" w:pos="861"/>
        </w:tabs>
        <w:spacing w:before="148"/>
        <w:ind w:right="310" w:firstLine="450"/>
        <w:rPr>
          <w:sz w:val="24"/>
        </w:rPr>
      </w:pPr>
      <w:r>
        <w:rPr>
          <w:sz w:val="24"/>
        </w:rPr>
        <w:t>Retail trade in medicinal products shall be conducted by economic entities on the basis of a license issued in accordance with the procedure established by the</w:t>
      </w:r>
      <w:r>
        <w:rPr>
          <w:color w:val="000099"/>
          <w:sz w:val="24"/>
        </w:rPr>
        <w:t xml:space="preserve"> </w:t>
      </w:r>
      <w:hyperlink r:id="rId139">
        <w:r w:rsidRPr="002D205E">
          <w:rPr>
            <w:sz w:val="24"/>
          </w:rPr>
          <w:t>Law of Ukraine</w:t>
        </w:r>
        <w:r>
          <w:rPr>
            <w:color w:val="000099"/>
            <w:sz w:val="24"/>
          </w:rPr>
          <w:t xml:space="preserve"> </w:t>
        </w:r>
      </w:hyperlink>
      <w:r>
        <w:rPr>
          <w:sz w:val="24"/>
        </w:rPr>
        <w:t>“On Licensing Types of Economic Activities” and license conditions approved by the Cabinet of Ministers of Ukraine, given the peculiarities established by this</w:t>
      </w:r>
      <w:r>
        <w:rPr>
          <w:spacing w:val="5"/>
          <w:sz w:val="24"/>
        </w:rPr>
        <w:t xml:space="preserve"> </w:t>
      </w:r>
      <w:r>
        <w:rPr>
          <w:sz w:val="24"/>
        </w:rPr>
        <w:t>Law.</w:t>
      </w:r>
    </w:p>
    <w:p w:rsidR="00FF7BDE" w:rsidRDefault="00A22A0C">
      <w:pPr>
        <w:pStyle w:val="a5"/>
        <w:numPr>
          <w:ilvl w:val="0"/>
          <w:numId w:val="92"/>
        </w:numPr>
        <w:tabs>
          <w:tab w:val="left" w:pos="851"/>
        </w:tabs>
        <w:spacing w:before="151" w:line="242" w:lineRule="auto"/>
        <w:ind w:right="309" w:firstLine="450"/>
        <w:rPr>
          <w:color w:val="006600"/>
          <w:sz w:val="24"/>
        </w:rPr>
      </w:pPr>
      <w:r>
        <w:rPr>
          <w:sz w:val="24"/>
        </w:rPr>
        <w:t>The retail trade in medicinal products shall be conducted in compliance with the Good Pharmaceutical Practice (GPP) requirements approved by a central executive authority that establishes and implements public health</w:t>
      </w:r>
      <w:r>
        <w:rPr>
          <w:spacing w:val="2"/>
          <w:sz w:val="24"/>
        </w:rPr>
        <w:t xml:space="preserve"> </w:t>
      </w:r>
      <w:r>
        <w:rPr>
          <w:sz w:val="24"/>
        </w:rPr>
        <w:t>policy.</w:t>
      </w:r>
    </w:p>
    <w:p w:rsidR="00FF7BDE" w:rsidRDefault="00A22A0C">
      <w:pPr>
        <w:pStyle w:val="a5"/>
        <w:numPr>
          <w:ilvl w:val="0"/>
          <w:numId w:val="92"/>
        </w:numPr>
        <w:tabs>
          <w:tab w:val="left" w:pos="871"/>
        </w:tabs>
        <w:spacing w:before="144"/>
        <w:ind w:right="312" w:firstLine="450"/>
        <w:rPr>
          <w:sz w:val="24"/>
        </w:rPr>
      </w:pPr>
      <w:r>
        <w:rPr>
          <w:sz w:val="24"/>
        </w:rPr>
        <w:t>The activity of economic entities engaged in the retail trade in medicinal products shall be subject to verification (inspection) by a state control authority or its territorial authorities at the site in accordance with the procedure approved by the Cabinet of Ministers of</w:t>
      </w:r>
      <w:r>
        <w:rPr>
          <w:spacing w:val="-12"/>
          <w:sz w:val="24"/>
        </w:rPr>
        <w:t xml:space="preserve"> </w:t>
      </w:r>
      <w:r>
        <w:rPr>
          <w:sz w:val="24"/>
        </w:rPr>
        <w:t>Ukraine.</w:t>
      </w:r>
    </w:p>
    <w:p w:rsidR="00234A30" w:rsidRDefault="00234A30" w:rsidP="00BA1695">
      <w:pPr>
        <w:pStyle w:val="a5"/>
        <w:tabs>
          <w:tab w:val="left" w:pos="866"/>
        </w:tabs>
        <w:spacing w:before="76" w:line="242" w:lineRule="auto"/>
        <w:ind w:left="142" w:right="319" w:firstLine="425"/>
        <w:rPr>
          <w:sz w:val="24"/>
        </w:rPr>
      </w:pPr>
      <w:r>
        <w:rPr>
          <w:sz w:val="24"/>
          <w:lang w:val="uk-UA"/>
        </w:rPr>
        <w:t xml:space="preserve">7. </w:t>
      </w:r>
      <w:r w:rsidR="00A22A0C" w:rsidRPr="00234A30">
        <w:rPr>
          <w:sz w:val="24"/>
        </w:rPr>
        <w:t>In order to conduct wholesale and/or retail trade in medicinal products, an economic entity shall:</w:t>
      </w:r>
    </w:p>
    <w:p w:rsidR="00FF7BDE" w:rsidRPr="00234A30" w:rsidRDefault="00A22A0C" w:rsidP="00A04D50">
      <w:pPr>
        <w:pStyle w:val="a5"/>
        <w:numPr>
          <w:ilvl w:val="0"/>
          <w:numId w:val="91"/>
        </w:numPr>
        <w:tabs>
          <w:tab w:val="left" w:pos="866"/>
        </w:tabs>
        <w:spacing w:before="76" w:line="242" w:lineRule="auto"/>
        <w:ind w:right="319" w:firstLine="450"/>
        <w:rPr>
          <w:sz w:val="24"/>
        </w:rPr>
      </w:pPr>
      <w:r w:rsidRPr="00234A30">
        <w:rPr>
          <w:sz w:val="24"/>
        </w:rPr>
        <w:t>have appropriate rooms, facilities and equipment that meet the established requirements to ensure proper storage and sale of medicinal</w:t>
      </w:r>
      <w:r w:rsidRPr="00234A30">
        <w:rPr>
          <w:spacing w:val="-9"/>
          <w:sz w:val="24"/>
        </w:rPr>
        <w:t xml:space="preserve"> </w:t>
      </w:r>
      <w:r w:rsidRPr="00234A30">
        <w:rPr>
          <w:sz w:val="24"/>
        </w:rPr>
        <w:t>products;</w:t>
      </w:r>
    </w:p>
    <w:p w:rsidR="00FF7BDE" w:rsidRDefault="00A22A0C">
      <w:pPr>
        <w:pStyle w:val="a5"/>
        <w:numPr>
          <w:ilvl w:val="0"/>
          <w:numId w:val="91"/>
        </w:numPr>
        <w:tabs>
          <w:tab w:val="left" w:pos="867"/>
        </w:tabs>
        <w:spacing w:before="148"/>
        <w:ind w:right="316" w:firstLine="450"/>
        <w:rPr>
          <w:sz w:val="24"/>
        </w:rPr>
      </w:pPr>
      <w:r>
        <w:rPr>
          <w:sz w:val="24"/>
        </w:rPr>
        <w:t>have</w:t>
      </w:r>
      <w:r>
        <w:rPr>
          <w:spacing w:val="-9"/>
          <w:sz w:val="24"/>
        </w:rPr>
        <w:t xml:space="preserve"> </w:t>
      </w:r>
      <w:r>
        <w:rPr>
          <w:sz w:val="24"/>
        </w:rPr>
        <w:t>appropriate</w:t>
      </w:r>
      <w:r>
        <w:rPr>
          <w:spacing w:val="-4"/>
          <w:sz w:val="24"/>
        </w:rPr>
        <w:t xml:space="preserve"> </w:t>
      </w:r>
      <w:r>
        <w:rPr>
          <w:sz w:val="24"/>
        </w:rPr>
        <w:t>personnel,</w:t>
      </w:r>
      <w:r>
        <w:rPr>
          <w:spacing w:val="-2"/>
          <w:sz w:val="24"/>
        </w:rPr>
        <w:t xml:space="preserve"> </w:t>
      </w:r>
      <w:r>
        <w:rPr>
          <w:sz w:val="24"/>
        </w:rPr>
        <w:t>including</w:t>
      </w:r>
      <w:r>
        <w:rPr>
          <w:spacing w:val="-7"/>
          <w:sz w:val="24"/>
        </w:rPr>
        <w:t xml:space="preserve"> </w:t>
      </w:r>
      <w:r>
        <w:rPr>
          <w:sz w:val="24"/>
        </w:rPr>
        <w:t>a</w:t>
      </w:r>
      <w:r>
        <w:rPr>
          <w:spacing w:val="-9"/>
          <w:sz w:val="24"/>
        </w:rPr>
        <w:t xml:space="preserve"> </w:t>
      </w:r>
      <w:r>
        <w:rPr>
          <w:sz w:val="24"/>
        </w:rPr>
        <w:t>responsible</w:t>
      </w:r>
      <w:r>
        <w:rPr>
          <w:spacing w:val="-9"/>
          <w:sz w:val="24"/>
        </w:rPr>
        <w:t xml:space="preserve"> </w:t>
      </w:r>
      <w:r>
        <w:rPr>
          <w:sz w:val="24"/>
        </w:rPr>
        <w:t>person,</w:t>
      </w:r>
      <w:r>
        <w:rPr>
          <w:spacing w:val="-7"/>
          <w:sz w:val="24"/>
        </w:rPr>
        <w:t xml:space="preserve"> </w:t>
      </w:r>
      <w:r>
        <w:rPr>
          <w:sz w:val="24"/>
        </w:rPr>
        <w:t>who</w:t>
      </w:r>
      <w:r>
        <w:rPr>
          <w:spacing w:val="-8"/>
          <w:sz w:val="24"/>
        </w:rPr>
        <w:t xml:space="preserve"> </w:t>
      </w:r>
      <w:r>
        <w:rPr>
          <w:sz w:val="24"/>
        </w:rPr>
        <w:t>meet</w:t>
      </w:r>
      <w:r>
        <w:rPr>
          <w:spacing w:val="-9"/>
          <w:sz w:val="24"/>
        </w:rPr>
        <w:t xml:space="preserve"> </w:t>
      </w:r>
      <w:r>
        <w:rPr>
          <w:sz w:val="24"/>
        </w:rPr>
        <w:t>the</w:t>
      </w:r>
      <w:r>
        <w:rPr>
          <w:spacing w:val="-8"/>
          <w:sz w:val="24"/>
        </w:rPr>
        <w:t xml:space="preserve"> </w:t>
      </w:r>
      <w:r>
        <w:rPr>
          <w:sz w:val="24"/>
        </w:rPr>
        <w:t>requirements</w:t>
      </w:r>
      <w:r>
        <w:rPr>
          <w:spacing w:val="-6"/>
          <w:sz w:val="24"/>
        </w:rPr>
        <w:t xml:space="preserve"> </w:t>
      </w:r>
      <w:r>
        <w:rPr>
          <w:sz w:val="24"/>
        </w:rPr>
        <w:t>of</w:t>
      </w:r>
      <w:r>
        <w:rPr>
          <w:spacing w:val="-2"/>
          <w:sz w:val="24"/>
        </w:rPr>
        <w:t xml:space="preserve"> </w:t>
      </w:r>
      <w:r>
        <w:rPr>
          <w:sz w:val="24"/>
        </w:rPr>
        <w:t>the license</w:t>
      </w:r>
      <w:r>
        <w:rPr>
          <w:spacing w:val="2"/>
          <w:sz w:val="24"/>
        </w:rPr>
        <w:t xml:space="preserve"> </w:t>
      </w:r>
      <w:r>
        <w:rPr>
          <w:sz w:val="24"/>
        </w:rPr>
        <w:t>conditions;</w:t>
      </w:r>
    </w:p>
    <w:p w:rsidR="00FF7BDE" w:rsidRDefault="00A22A0C">
      <w:pPr>
        <w:pStyle w:val="a5"/>
        <w:numPr>
          <w:ilvl w:val="0"/>
          <w:numId w:val="91"/>
        </w:numPr>
        <w:tabs>
          <w:tab w:val="left" w:pos="866"/>
        </w:tabs>
        <w:spacing w:before="154"/>
        <w:ind w:right="317" w:firstLine="450"/>
        <w:rPr>
          <w:sz w:val="24"/>
        </w:rPr>
      </w:pPr>
      <w:r>
        <w:rPr>
          <w:sz w:val="24"/>
        </w:rPr>
        <w:t>obtain</w:t>
      </w:r>
      <w:r>
        <w:rPr>
          <w:spacing w:val="-10"/>
          <w:sz w:val="24"/>
        </w:rPr>
        <w:t xml:space="preserve"> </w:t>
      </w:r>
      <w:r>
        <w:rPr>
          <w:sz w:val="24"/>
        </w:rPr>
        <w:t>an</w:t>
      </w:r>
      <w:r>
        <w:rPr>
          <w:spacing w:val="-5"/>
          <w:sz w:val="24"/>
        </w:rPr>
        <w:t xml:space="preserve"> </w:t>
      </w:r>
      <w:r>
        <w:rPr>
          <w:sz w:val="24"/>
        </w:rPr>
        <w:t>appropriate</w:t>
      </w:r>
      <w:r>
        <w:rPr>
          <w:spacing w:val="-5"/>
          <w:sz w:val="24"/>
        </w:rPr>
        <w:t xml:space="preserve"> </w:t>
      </w:r>
      <w:r>
        <w:rPr>
          <w:sz w:val="24"/>
        </w:rPr>
        <w:t>license</w:t>
      </w:r>
      <w:r>
        <w:rPr>
          <w:spacing w:val="-6"/>
          <w:sz w:val="24"/>
        </w:rPr>
        <w:t xml:space="preserve"> </w:t>
      </w:r>
      <w:r>
        <w:rPr>
          <w:sz w:val="24"/>
        </w:rPr>
        <w:t>for</w:t>
      </w:r>
      <w:r>
        <w:rPr>
          <w:spacing w:val="-9"/>
          <w:sz w:val="24"/>
        </w:rPr>
        <w:t xml:space="preserve"> </w:t>
      </w:r>
      <w:r>
        <w:rPr>
          <w:sz w:val="24"/>
        </w:rPr>
        <w:t>economic</w:t>
      </w:r>
      <w:r>
        <w:rPr>
          <w:spacing w:val="-5"/>
          <w:sz w:val="24"/>
        </w:rPr>
        <w:t xml:space="preserve"> </w:t>
      </w:r>
      <w:r>
        <w:rPr>
          <w:sz w:val="24"/>
        </w:rPr>
        <w:t>activity</w:t>
      </w:r>
      <w:r>
        <w:rPr>
          <w:spacing w:val="-5"/>
          <w:sz w:val="24"/>
        </w:rPr>
        <w:t xml:space="preserve"> </w:t>
      </w:r>
      <w:r>
        <w:rPr>
          <w:sz w:val="24"/>
        </w:rPr>
        <w:t>in</w:t>
      </w:r>
      <w:r>
        <w:rPr>
          <w:spacing w:val="-10"/>
          <w:sz w:val="24"/>
        </w:rPr>
        <w:t xml:space="preserve"> </w:t>
      </w:r>
      <w:r>
        <w:rPr>
          <w:sz w:val="24"/>
        </w:rPr>
        <w:t>the</w:t>
      </w:r>
      <w:r>
        <w:rPr>
          <w:spacing w:val="-10"/>
          <w:sz w:val="24"/>
        </w:rPr>
        <w:t xml:space="preserve"> </w:t>
      </w:r>
      <w:r>
        <w:rPr>
          <w:sz w:val="24"/>
        </w:rPr>
        <w:t>prescribed</w:t>
      </w:r>
      <w:r>
        <w:rPr>
          <w:spacing w:val="-4"/>
          <w:sz w:val="24"/>
        </w:rPr>
        <w:t xml:space="preserve"> </w:t>
      </w:r>
      <w:r>
        <w:rPr>
          <w:sz w:val="24"/>
        </w:rPr>
        <w:t>manner</w:t>
      </w:r>
      <w:r>
        <w:rPr>
          <w:spacing w:val="-4"/>
          <w:sz w:val="24"/>
        </w:rPr>
        <w:t xml:space="preserve"> </w:t>
      </w:r>
      <w:r>
        <w:rPr>
          <w:sz w:val="24"/>
        </w:rPr>
        <w:t>and</w:t>
      </w:r>
      <w:r>
        <w:rPr>
          <w:spacing w:val="-9"/>
          <w:sz w:val="24"/>
        </w:rPr>
        <w:t xml:space="preserve"> </w:t>
      </w:r>
      <w:r>
        <w:rPr>
          <w:sz w:val="24"/>
        </w:rPr>
        <w:t>comply</w:t>
      </w:r>
      <w:r>
        <w:rPr>
          <w:spacing w:val="-10"/>
          <w:sz w:val="24"/>
        </w:rPr>
        <w:t xml:space="preserve"> </w:t>
      </w:r>
      <w:r>
        <w:rPr>
          <w:sz w:val="24"/>
        </w:rPr>
        <w:t>with license</w:t>
      </w:r>
      <w:r>
        <w:rPr>
          <w:spacing w:val="2"/>
          <w:sz w:val="24"/>
        </w:rPr>
        <w:t xml:space="preserve"> </w:t>
      </w:r>
      <w:r>
        <w:rPr>
          <w:sz w:val="24"/>
        </w:rPr>
        <w:t>conditions.</w:t>
      </w:r>
    </w:p>
    <w:p w:rsidR="00FF7BDE" w:rsidRDefault="00BA1695" w:rsidP="00BA1695">
      <w:pPr>
        <w:pStyle w:val="a5"/>
        <w:tabs>
          <w:tab w:val="left" w:pos="886"/>
        </w:tabs>
        <w:spacing w:before="148"/>
        <w:ind w:left="142" w:right="314" w:firstLine="468"/>
        <w:rPr>
          <w:sz w:val="24"/>
        </w:rPr>
      </w:pPr>
      <w:r>
        <w:rPr>
          <w:sz w:val="24"/>
        </w:rPr>
        <w:t xml:space="preserve">8. </w:t>
      </w:r>
      <w:r w:rsidR="00A22A0C">
        <w:rPr>
          <w:sz w:val="24"/>
        </w:rPr>
        <w:t>The basis for issuing a license for economic activity in the wholesale and retail trade in medicinal products shall be the availability of material and technical facilities, qualified personnel, whose compliance with the established requirements and the characteristics declared in the documents</w:t>
      </w:r>
      <w:r w:rsidR="00A22A0C">
        <w:rPr>
          <w:spacing w:val="-16"/>
          <w:sz w:val="24"/>
        </w:rPr>
        <w:t xml:space="preserve"> </w:t>
      </w:r>
      <w:r w:rsidR="00A22A0C">
        <w:rPr>
          <w:sz w:val="24"/>
        </w:rPr>
        <w:t>submitted</w:t>
      </w:r>
      <w:r w:rsidR="00A22A0C">
        <w:rPr>
          <w:spacing w:val="-18"/>
          <w:sz w:val="24"/>
        </w:rPr>
        <w:t xml:space="preserve"> </w:t>
      </w:r>
      <w:r w:rsidR="00A22A0C">
        <w:rPr>
          <w:sz w:val="24"/>
        </w:rPr>
        <w:t>by</w:t>
      </w:r>
      <w:r w:rsidR="00A22A0C">
        <w:rPr>
          <w:spacing w:val="-13"/>
          <w:sz w:val="24"/>
        </w:rPr>
        <w:t xml:space="preserve"> </w:t>
      </w:r>
      <w:r w:rsidR="00A22A0C">
        <w:rPr>
          <w:sz w:val="24"/>
        </w:rPr>
        <w:t>the</w:t>
      </w:r>
      <w:r w:rsidR="00A22A0C">
        <w:rPr>
          <w:spacing w:val="-14"/>
          <w:sz w:val="24"/>
        </w:rPr>
        <w:t xml:space="preserve"> </w:t>
      </w:r>
      <w:r w:rsidR="00A22A0C">
        <w:rPr>
          <w:sz w:val="24"/>
        </w:rPr>
        <w:t>licensee</w:t>
      </w:r>
      <w:r w:rsidR="00A22A0C">
        <w:rPr>
          <w:spacing w:val="-19"/>
          <w:sz w:val="24"/>
        </w:rPr>
        <w:t xml:space="preserve"> </w:t>
      </w:r>
      <w:r w:rsidR="00A22A0C">
        <w:rPr>
          <w:sz w:val="24"/>
        </w:rPr>
        <w:t>for</w:t>
      </w:r>
      <w:r w:rsidR="00A22A0C">
        <w:rPr>
          <w:spacing w:val="-17"/>
          <w:sz w:val="24"/>
        </w:rPr>
        <w:t xml:space="preserve"> </w:t>
      </w:r>
      <w:r w:rsidR="00A22A0C">
        <w:rPr>
          <w:sz w:val="24"/>
        </w:rPr>
        <w:t>obtaining</w:t>
      </w:r>
      <w:r w:rsidR="00A22A0C">
        <w:rPr>
          <w:spacing w:val="-13"/>
          <w:sz w:val="24"/>
        </w:rPr>
        <w:t xml:space="preserve"> </w:t>
      </w:r>
      <w:r w:rsidR="00A22A0C">
        <w:rPr>
          <w:sz w:val="24"/>
        </w:rPr>
        <w:t>a</w:t>
      </w:r>
      <w:r w:rsidR="00A22A0C">
        <w:rPr>
          <w:spacing w:val="-19"/>
          <w:sz w:val="24"/>
        </w:rPr>
        <w:t xml:space="preserve"> </w:t>
      </w:r>
      <w:r w:rsidR="00A22A0C">
        <w:rPr>
          <w:sz w:val="24"/>
        </w:rPr>
        <w:t>license</w:t>
      </w:r>
      <w:r w:rsidR="00A22A0C">
        <w:rPr>
          <w:spacing w:val="-19"/>
          <w:sz w:val="24"/>
        </w:rPr>
        <w:t xml:space="preserve"> </w:t>
      </w:r>
      <w:r w:rsidR="00A22A0C">
        <w:rPr>
          <w:sz w:val="24"/>
        </w:rPr>
        <w:t>is</w:t>
      </w:r>
      <w:r w:rsidR="00A22A0C">
        <w:rPr>
          <w:spacing w:val="-16"/>
          <w:sz w:val="24"/>
        </w:rPr>
        <w:t xml:space="preserve"> </w:t>
      </w:r>
      <w:r w:rsidR="00A22A0C">
        <w:rPr>
          <w:sz w:val="24"/>
        </w:rPr>
        <w:t>subject</w:t>
      </w:r>
      <w:r w:rsidR="00A22A0C">
        <w:rPr>
          <w:spacing w:val="-19"/>
          <w:sz w:val="24"/>
        </w:rPr>
        <w:t xml:space="preserve"> </w:t>
      </w:r>
      <w:r w:rsidR="00A22A0C">
        <w:rPr>
          <w:sz w:val="24"/>
        </w:rPr>
        <w:t>to</w:t>
      </w:r>
      <w:r w:rsidR="00A22A0C">
        <w:rPr>
          <w:spacing w:val="-18"/>
          <w:sz w:val="24"/>
        </w:rPr>
        <w:t xml:space="preserve"> </w:t>
      </w:r>
      <w:r w:rsidR="00A22A0C">
        <w:rPr>
          <w:sz w:val="24"/>
        </w:rPr>
        <w:t>verification</w:t>
      </w:r>
      <w:r w:rsidR="00A22A0C">
        <w:rPr>
          <w:spacing w:val="-18"/>
          <w:sz w:val="24"/>
        </w:rPr>
        <w:t xml:space="preserve"> </w:t>
      </w:r>
      <w:r w:rsidR="00A22A0C">
        <w:rPr>
          <w:sz w:val="24"/>
        </w:rPr>
        <w:t>before</w:t>
      </w:r>
      <w:r w:rsidR="00A22A0C">
        <w:rPr>
          <w:spacing w:val="-18"/>
          <w:sz w:val="24"/>
        </w:rPr>
        <w:t xml:space="preserve"> </w:t>
      </w:r>
      <w:r w:rsidR="00A22A0C">
        <w:rPr>
          <w:sz w:val="24"/>
        </w:rPr>
        <w:t>the</w:t>
      </w:r>
      <w:r w:rsidR="00A22A0C">
        <w:rPr>
          <w:spacing w:val="-19"/>
          <w:sz w:val="24"/>
        </w:rPr>
        <w:t xml:space="preserve"> </w:t>
      </w:r>
      <w:r w:rsidR="00A22A0C">
        <w:rPr>
          <w:sz w:val="24"/>
        </w:rPr>
        <w:t>license is</w:t>
      </w:r>
      <w:r w:rsidR="00A22A0C">
        <w:rPr>
          <w:spacing w:val="-5"/>
          <w:sz w:val="24"/>
        </w:rPr>
        <w:t xml:space="preserve"> </w:t>
      </w:r>
      <w:r w:rsidR="00A22A0C">
        <w:rPr>
          <w:sz w:val="24"/>
        </w:rPr>
        <w:t>issued</w:t>
      </w:r>
      <w:r w:rsidR="00A22A0C">
        <w:rPr>
          <w:spacing w:val="-7"/>
          <w:sz w:val="24"/>
        </w:rPr>
        <w:t xml:space="preserve"> </w:t>
      </w:r>
      <w:r w:rsidR="00A22A0C">
        <w:rPr>
          <w:sz w:val="24"/>
        </w:rPr>
        <w:t>within</w:t>
      </w:r>
      <w:r w:rsidR="00A22A0C">
        <w:rPr>
          <w:spacing w:val="-7"/>
          <w:sz w:val="24"/>
        </w:rPr>
        <w:t xml:space="preserve"> </w:t>
      </w:r>
      <w:r w:rsidR="00A22A0C">
        <w:rPr>
          <w:sz w:val="24"/>
        </w:rPr>
        <w:t>the</w:t>
      </w:r>
      <w:r w:rsidR="00A22A0C">
        <w:rPr>
          <w:spacing w:val="-8"/>
          <w:sz w:val="24"/>
        </w:rPr>
        <w:t xml:space="preserve"> </w:t>
      </w:r>
      <w:r w:rsidR="00A22A0C">
        <w:rPr>
          <w:sz w:val="24"/>
        </w:rPr>
        <w:t>period</w:t>
      </w:r>
      <w:r w:rsidR="00A22A0C">
        <w:rPr>
          <w:spacing w:val="-7"/>
          <w:sz w:val="24"/>
        </w:rPr>
        <w:t xml:space="preserve"> </w:t>
      </w:r>
      <w:r w:rsidR="00A22A0C">
        <w:rPr>
          <w:sz w:val="24"/>
        </w:rPr>
        <w:t>provided</w:t>
      </w:r>
      <w:r w:rsidR="00A22A0C">
        <w:rPr>
          <w:spacing w:val="-2"/>
          <w:sz w:val="24"/>
        </w:rPr>
        <w:t xml:space="preserve"> </w:t>
      </w:r>
      <w:r w:rsidR="00A22A0C">
        <w:rPr>
          <w:sz w:val="24"/>
        </w:rPr>
        <w:t>for</w:t>
      </w:r>
      <w:r w:rsidR="00A22A0C">
        <w:rPr>
          <w:spacing w:val="-6"/>
          <w:sz w:val="24"/>
        </w:rPr>
        <w:t xml:space="preserve"> </w:t>
      </w:r>
      <w:r w:rsidR="00A22A0C">
        <w:rPr>
          <w:sz w:val="24"/>
        </w:rPr>
        <w:t>by</w:t>
      </w:r>
      <w:r w:rsidR="00A22A0C">
        <w:rPr>
          <w:spacing w:val="-1"/>
          <w:sz w:val="24"/>
        </w:rPr>
        <w:t xml:space="preserve"> </w:t>
      </w:r>
      <w:r w:rsidR="00A22A0C">
        <w:rPr>
          <w:sz w:val="24"/>
        </w:rPr>
        <w:t>this Law</w:t>
      </w:r>
      <w:r w:rsidR="00A22A0C">
        <w:rPr>
          <w:spacing w:val="-4"/>
          <w:sz w:val="24"/>
        </w:rPr>
        <w:t xml:space="preserve"> </w:t>
      </w:r>
      <w:r w:rsidR="00A22A0C">
        <w:rPr>
          <w:sz w:val="24"/>
        </w:rPr>
        <w:t>for</w:t>
      </w:r>
      <w:r w:rsidR="00A22A0C">
        <w:rPr>
          <w:spacing w:val="-6"/>
          <w:sz w:val="24"/>
        </w:rPr>
        <w:t xml:space="preserve"> </w:t>
      </w:r>
      <w:r w:rsidR="00A22A0C">
        <w:rPr>
          <w:sz w:val="24"/>
        </w:rPr>
        <w:t>the</w:t>
      </w:r>
      <w:r w:rsidR="00A22A0C">
        <w:rPr>
          <w:spacing w:val="-3"/>
          <w:sz w:val="24"/>
        </w:rPr>
        <w:t xml:space="preserve"> </w:t>
      </w:r>
      <w:r w:rsidR="00A22A0C">
        <w:rPr>
          <w:sz w:val="24"/>
        </w:rPr>
        <w:t>issuance</w:t>
      </w:r>
      <w:r w:rsidR="00A22A0C">
        <w:rPr>
          <w:spacing w:val="-3"/>
          <w:sz w:val="24"/>
        </w:rPr>
        <w:t xml:space="preserve"> </w:t>
      </w:r>
      <w:r w:rsidR="00A22A0C">
        <w:rPr>
          <w:sz w:val="24"/>
        </w:rPr>
        <w:t>of</w:t>
      </w:r>
      <w:r w:rsidR="00A22A0C">
        <w:rPr>
          <w:spacing w:val="-6"/>
          <w:sz w:val="24"/>
        </w:rPr>
        <w:t xml:space="preserve"> </w:t>
      </w:r>
      <w:r w:rsidR="00A22A0C">
        <w:rPr>
          <w:sz w:val="24"/>
        </w:rPr>
        <w:t>a</w:t>
      </w:r>
      <w:r w:rsidR="00A22A0C">
        <w:rPr>
          <w:spacing w:val="-3"/>
          <w:sz w:val="24"/>
        </w:rPr>
        <w:t xml:space="preserve"> </w:t>
      </w:r>
      <w:r w:rsidR="00A22A0C">
        <w:rPr>
          <w:sz w:val="24"/>
        </w:rPr>
        <w:t>license,</w:t>
      </w:r>
      <w:r w:rsidR="00A22A0C">
        <w:rPr>
          <w:spacing w:val="-2"/>
          <w:sz w:val="24"/>
        </w:rPr>
        <w:t xml:space="preserve"> </w:t>
      </w:r>
      <w:r w:rsidR="00A22A0C">
        <w:rPr>
          <w:sz w:val="24"/>
        </w:rPr>
        <w:t>at</w:t>
      </w:r>
      <w:r w:rsidR="00A22A0C">
        <w:rPr>
          <w:spacing w:val="-3"/>
          <w:sz w:val="24"/>
        </w:rPr>
        <w:t xml:space="preserve"> </w:t>
      </w:r>
      <w:r w:rsidR="00A22A0C">
        <w:rPr>
          <w:sz w:val="24"/>
        </w:rPr>
        <w:t>the</w:t>
      </w:r>
      <w:r w:rsidR="00A22A0C">
        <w:rPr>
          <w:spacing w:val="-3"/>
          <w:sz w:val="24"/>
        </w:rPr>
        <w:t xml:space="preserve"> </w:t>
      </w:r>
      <w:r w:rsidR="00A22A0C">
        <w:rPr>
          <w:sz w:val="24"/>
        </w:rPr>
        <w:t>site</w:t>
      </w:r>
      <w:r w:rsidR="00A22A0C">
        <w:rPr>
          <w:spacing w:val="-8"/>
          <w:sz w:val="24"/>
        </w:rPr>
        <w:t xml:space="preserve"> </w:t>
      </w:r>
      <w:r w:rsidR="00A22A0C">
        <w:rPr>
          <w:sz w:val="24"/>
        </w:rPr>
        <w:t>by</w:t>
      </w:r>
      <w:r w:rsidR="00A22A0C">
        <w:rPr>
          <w:spacing w:val="-1"/>
          <w:sz w:val="24"/>
        </w:rPr>
        <w:t xml:space="preserve"> </w:t>
      </w:r>
      <w:r w:rsidR="00A22A0C">
        <w:rPr>
          <w:sz w:val="24"/>
        </w:rPr>
        <w:t>a</w:t>
      </w:r>
      <w:r w:rsidR="00A22A0C">
        <w:rPr>
          <w:spacing w:val="-8"/>
          <w:sz w:val="24"/>
        </w:rPr>
        <w:t xml:space="preserve"> </w:t>
      </w:r>
      <w:r w:rsidR="00A22A0C">
        <w:rPr>
          <w:sz w:val="24"/>
        </w:rPr>
        <w:t>state control authority or its territorial authorities in accordance with the procedure established by the Cabinet of Ministers of</w:t>
      </w:r>
      <w:r w:rsidR="00A22A0C">
        <w:rPr>
          <w:spacing w:val="-2"/>
          <w:sz w:val="24"/>
        </w:rPr>
        <w:t xml:space="preserve"> </w:t>
      </w:r>
      <w:r w:rsidR="00A22A0C">
        <w:rPr>
          <w:sz w:val="24"/>
        </w:rPr>
        <w:t>Ukraine.</w:t>
      </w:r>
    </w:p>
    <w:p w:rsidR="00FF7BDE" w:rsidRDefault="00BA1695" w:rsidP="00BA1695">
      <w:pPr>
        <w:pStyle w:val="a5"/>
        <w:tabs>
          <w:tab w:val="left" w:pos="866"/>
        </w:tabs>
        <w:spacing w:line="242" w:lineRule="auto"/>
        <w:ind w:left="142" w:right="316" w:firstLine="468"/>
        <w:rPr>
          <w:sz w:val="24"/>
        </w:rPr>
      </w:pPr>
      <w:r>
        <w:rPr>
          <w:sz w:val="24"/>
        </w:rPr>
        <w:t xml:space="preserve">9. </w:t>
      </w:r>
      <w:r w:rsidR="00A22A0C">
        <w:rPr>
          <w:sz w:val="24"/>
        </w:rPr>
        <w:t>A state control authority keeps the Licensing Register of Economic Entities engaged in the Wholesale and Retail Trade in Medicinal Products, and posts it on its official website under the conditions of public</w:t>
      </w:r>
      <w:r w:rsidR="00A22A0C">
        <w:rPr>
          <w:spacing w:val="-2"/>
          <w:sz w:val="24"/>
        </w:rPr>
        <w:t xml:space="preserve"> </w:t>
      </w:r>
      <w:r w:rsidR="00A22A0C">
        <w:rPr>
          <w:sz w:val="24"/>
        </w:rPr>
        <w:t>access.</w:t>
      </w:r>
    </w:p>
    <w:p w:rsidR="00FF7BDE" w:rsidRDefault="00A22A0C">
      <w:pPr>
        <w:pStyle w:val="a3"/>
        <w:spacing w:before="144"/>
        <w:ind w:right="313"/>
      </w:pPr>
      <w:r>
        <w:t>At the licensee’s request, a state control authority shall draw up an extract from the Licensing Register in paper or electronic form with up-to-date information or information current on the date specified in the licensee’s request within five working days.</w:t>
      </w:r>
    </w:p>
    <w:p w:rsidR="00FF7BDE" w:rsidRDefault="002C1559" w:rsidP="002C1559">
      <w:pPr>
        <w:pStyle w:val="a5"/>
        <w:tabs>
          <w:tab w:val="left" w:pos="976"/>
        </w:tabs>
        <w:spacing w:before="152"/>
        <w:ind w:left="142" w:right="315" w:firstLine="468"/>
        <w:rPr>
          <w:sz w:val="24"/>
        </w:rPr>
      </w:pPr>
      <w:r>
        <w:rPr>
          <w:sz w:val="24"/>
        </w:rPr>
        <w:t xml:space="preserve">10. </w:t>
      </w:r>
      <w:r w:rsidR="00A22A0C">
        <w:rPr>
          <w:sz w:val="24"/>
        </w:rPr>
        <w:t>An economic entity can conduct wholesale and retail trade in medicinal products subject to compliance with the license conditions for conducting a certain type of</w:t>
      </w:r>
      <w:r w:rsidR="00A22A0C">
        <w:rPr>
          <w:spacing w:val="-6"/>
          <w:sz w:val="24"/>
        </w:rPr>
        <w:t xml:space="preserve"> </w:t>
      </w:r>
      <w:r w:rsidR="00A22A0C">
        <w:rPr>
          <w:sz w:val="24"/>
        </w:rPr>
        <w:t>activity.</w:t>
      </w:r>
    </w:p>
    <w:p w:rsidR="00FF7BDE" w:rsidRDefault="002C1559" w:rsidP="002C1559">
      <w:pPr>
        <w:pStyle w:val="a5"/>
        <w:tabs>
          <w:tab w:val="left" w:pos="981"/>
        </w:tabs>
        <w:spacing w:before="148"/>
        <w:ind w:left="142" w:right="311" w:firstLine="468"/>
        <w:rPr>
          <w:sz w:val="24"/>
        </w:rPr>
      </w:pPr>
      <w:r>
        <w:rPr>
          <w:sz w:val="24"/>
        </w:rPr>
        <w:t xml:space="preserve">11. </w:t>
      </w:r>
      <w:r w:rsidR="00A22A0C">
        <w:rPr>
          <w:sz w:val="24"/>
        </w:rPr>
        <w:t>If an economic entity has violated the license conditions or has not fulfilled the conditions for</w:t>
      </w:r>
      <w:r w:rsidR="00A22A0C">
        <w:rPr>
          <w:spacing w:val="-8"/>
          <w:sz w:val="24"/>
        </w:rPr>
        <w:t xml:space="preserve"> </w:t>
      </w:r>
      <w:r w:rsidR="00A22A0C">
        <w:rPr>
          <w:sz w:val="24"/>
        </w:rPr>
        <w:t>issuing</w:t>
      </w:r>
      <w:r w:rsidR="00A22A0C">
        <w:rPr>
          <w:spacing w:val="-8"/>
          <w:sz w:val="24"/>
        </w:rPr>
        <w:t xml:space="preserve"> </w:t>
      </w:r>
      <w:r w:rsidR="00A22A0C">
        <w:rPr>
          <w:sz w:val="24"/>
        </w:rPr>
        <w:t>a</w:t>
      </w:r>
      <w:r w:rsidR="00A22A0C">
        <w:rPr>
          <w:spacing w:val="-9"/>
          <w:sz w:val="24"/>
        </w:rPr>
        <w:t xml:space="preserve"> </w:t>
      </w:r>
      <w:r w:rsidR="00A22A0C">
        <w:rPr>
          <w:sz w:val="24"/>
        </w:rPr>
        <w:t>license,</w:t>
      </w:r>
      <w:r w:rsidR="00A22A0C">
        <w:rPr>
          <w:spacing w:val="-8"/>
          <w:sz w:val="24"/>
        </w:rPr>
        <w:t xml:space="preserve"> </w:t>
      </w:r>
      <w:r w:rsidR="00A22A0C">
        <w:rPr>
          <w:sz w:val="24"/>
        </w:rPr>
        <w:t>in</w:t>
      </w:r>
      <w:r w:rsidR="00A22A0C">
        <w:rPr>
          <w:spacing w:val="-9"/>
          <w:sz w:val="24"/>
        </w:rPr>
        <w:t xml:space="preserve"> </w:t>
      </w:r>
      <w:r w:rsidR="00A22A0C">
        <w:rPr>
          <w:sz w:val="24"/>
        </w:rPr>
        <w:t>accordance</w:t>
      </w:r>
      <w:r w:rsidR="00A22A0C">
        <w:rPr>
          <w:spacing w:val="-9"/>
          <w:sz w:val="24"/>
        </w:rPr>
        <w:t xml:space="preserve"> </w:t>
      </w:r>
      <w:r w:rsidR="00A22A0C">
        <w:rPr>
          <w:sz w:val="24"/>
        </w:rPr>
        <w:t>with</w:t>
      </w:r>
      <w:r w:rsidR="00A22A0C">
        <w:rPr>
          <w:spacing w:val="-8"/>
          <w:sz w:val="24"/>
        </w:rPr>
        <w:t xml:space="preserve"> </w:t>
      </w:r>
      <w:r w:rsidR="00A22A0C">
        <w:rPr>
          <w:sz w:val="24"/>
        </w:rPr>
        <w:t>the</w:t>
      </w:r>
      <w:r w:rsidR="00A22A0C">
        <w:rPr>
          <w:spacing w:val="-9"/>
          <w:sz w:val="24"/>
        </w:rPr>
        <w:t xml:space="preserve"> </w:t>
      </w:r>
      <w:r w:rsidR="00A22A0C">
        <w:rPr>
          <w:sz w:val="24"/>
        </w:rPr>
        <w:t>procedure</w:t>
      </w:r>
      <w:r w:rsidR="00A22A0C">
        <w:rPr>
          <w:spacing w:val="-9"/>
          <w:sz w:val="24"/>
        </w:rPr>
        <w:t xml:space="preserve"> </w:t>
      </w:r>
      <w:r w:rsidR="00A22A0C">
        <w:rPr>
          <w:sz w:val="24"/>
        </w:rPr>
        <w:t>established</w:t>
      </w:r>
      <w:r w:rsidR="00A22A0C">
        <w:rPr>
          <w:spacing w:val="-9"/>
          <w:sz w:val="24"/>
        </w:rPr>
        <w:t xml:space="preserve"> </w:t>
      </w:r>
      <w:r w:rsidR="00A22A0C">
        <w:rPr>
          <w:sz w:val="24"/>
        </w:rPr>
        <w:t>by</w:t>
      </w:r>
      <w:r w:rsidR="00A22A0C">
        <w:rPr>
          <w:spacing w:val="-8"/>
          <w:sz w:val="24"/>
        </w:rPr>
        <w:t xml:space="preserve"> </w:t>
      </w:r>
      <w:r w:rsidR="00A22A0C">
        <w:rPr>
          <w:sz w:val="24"/>
        </w:rPr>
        <w:t>law</w:t>
      </w:r>
      <w:r w:rsidR="00A22A0C">
        <w:rPr>
          <w:spacing w:val="-6"/>
          <w:sz w:val="24"/>
        </w:rPr>
        <w:t xml:space="preserve"> </w:t>
      </w:r>
      <w:r w:rsidR="00A22A0C">
        <w:rPr>
          <w:sz w:val="24"/>
        </w:rPr>
        <w:t>and</w:t>
      </w:r>
      <w:r w:rsidR="00A22A0C">
        <w:rPr>
          <w:spacing w:val="-8"/>
          <w:sz w:val="24"/>
        </w:rPr>
        <w:t xml:space="preserve"> </w:t>
      </w:r>
      <w:r w:rsidR="00A22A0C">
        <w:rPr>
          <w:sz w:val="24"/>
        </w:rPr>
        <w:t>in</w:t>
      </w:r>
      <w:r w:rsidR="00A22A0C">
        <w:rPr>
          <w:spacing w:val="-9"/>
          <w:sz w:val="24"/>
        </w:rPr>
        <w:t xml:space="preserve"> </w:t>
      </w:r>
      <w:r w:rsidR="00A22A0C">
        <w:rPr>
          <w:sz w:val="24"/>
        </w:rPr>
        <w:t>the</w:t>
      </w:r>
      <w:r w:rsidR="00A22A0C">
        <w:rPr>
          <w:spacing w:val="-9"/>
          <w:sz w:val="24"/>
        </w:rPr>
        <w:t xml:space="preserve"> </w:t>
      </w:r>
      <w:r w:rsidR="00A22A0C">
        <w:rPr>
          <w:sz w:val="24"/>
        </w:rPr>
        <w:t>presence</w:t>
      </w:r>
      <w:r w:rsidR="00A22A0C">
        <w:rPr>
          <w:spacing w:val="-9"/>
          <w:sz w:val="24"/>
        </w:rPr>
        <w:t xml:space="preserve"> </w:t>
      </w:r>
      <w:r w:rsidR="00A22A0C">
        <w:rPr>
          <w:sz w:val="24"/>
        </w:rPr>
        <w:t>of</w:t>
      </w:r>
      <w:r w:rsidR="00A22A0C">
        <w:rPr>
          <w:spacing w:val="-7"/>
          <w:sz w:val="24"/>
        </w:rPr>
        <w:t xml:space="preserve"> </w:t>
      </w:r>
      <w:r w:rsidR="00A22A0C">
        <w:rPr>
          <w:sz w:val="24"/>
        </w:rPr>
        <w:t>legal grounds, a state control authority has the right to completely or partially cancel the license for economic activity in the wholesale and retail trade in medicinal products, or completely or partially suspend the validity of the license, including at an individual</w:t>
      </w:r>
      <w:r w:rsidR="00A22A0C">
        <w:rPr>
          <w:spacing w:val="-11"/>
          <w:sz w:val="24"/>
        </w:rPr>
        <w:t xml:space="preserve"> </w:t>
      </w:r>
      <w:r w:rsidR="00A22A0C">
        <w:rPr>
          <w:sz w:val="24"/>
        </w:rPr>
        <w:t>site.</w:t>
      </w:r>
    </w:p>
    <w:p w:rsidR="00FF7BDE" w:rsidRDefault="002C1559" w:rsidP="002C1559">
      <w:pPr>
        <w:pStyle w:val="a5"/>
        <w:tabs>
          <w:tab w:val="left" w:pos="991"/>
        </w:tabs>
        <w:spacing w:before="151"/>
        <w:ind w:left="142" w:right="307" w:firstLine="468"/>
        <w:rPr>
          <w:sz w:val="24"/>
        </w:rPr>
      </w:pPr>
      <w:r>
        <w:rPr>
          <w:sz w:val="24"/>
        </w:rPr>
        <w:t xml:space="preserve">12. </w:t>
      </w:r>
      <w:r w:rsidR="00A22A0C">
        <w:rPr>
          <w:sz w:val="24"/>
        </w:rPr>
        <w:t>A license for economic activity in the wholesale and/or retail trade in medicinal products shall</w:t>
      </w:r>
      <w:r w:rsidR="00A22A0C">
        <w:rPr>
          <w:spacing w:val="-8"/>
          <w:sz w:val="24"/>
        </w:rPr>
        <w:t xml:space="preserve"> </w:t>
      </w:r>
      <w:r w:rsidR="00A22A0C">
        <w:rPr>
          <w:sz w:val="24"/>
        </w:rPr>
        <w:t>be</w:t>
      </w:r>
      <w:r w:rsidR="00A22A0C">
        <w:rPr>
          <w:spacing w:val="-3"/>
          <w:sz w:val="24"/>
        </w:rPr>
        <w:t xml:space="preserve"> </w:t>
      </w:r>
      <w:r w:rsidR="00A22A0C">
        <w:rPr>
          <w:sz w:val="24"/>
        </w:rPr>
        <w:t>issued</w:t>
      </w:r>
      <w:r w:rsidR="00A22A0C">
        <w:rPr>
          <w:spacing w:val="-7"/>
          <w:sz w:val="24"/>
        </w:rPr>
        <w:t xml:space="preserve"> </w:t>
      </w:r>
      <w:r w:rsidR="00A22A0C">
        <w:rPr>
          <w:sz w:val="24"/>
        </w:rPr>
        <w:t>by</w:t>
      </w:r>
      <w:r w:rsidR="00A22A0C">
        <w:rPr>
          <w:spacing w:val="-2"/>
          <w:sz w:val="24"/>
        </w:rPr>
        <w:t xml:space="preserve"> </w:t>
      </w:r>
      <w:r w:rsidR="00A22A0C">
        <w:rPr>
          <w:sz w:val="24"/>
        </w:rPr>
        <w:t>a</w:t>
      </w:r>
      <w:r w:rsidR="00A22A0C">
        <w:rPr>
          <w:spacing w:val="-8"/>
          <w:sz w:val="24"/>
        </w:rPr>
        <w:t xml:space="preserve"> </w:t>
      </w:r>
      <w:r w:rsidR="00A22A0C">
        <w:rPr>
          <w:sz w:val="24"/>
        </w:rPr>
        <w:t>state</w:t>
      </w:r>
      <w:r w:rsidR="00A22A0C">
        <w:rPr>
          <w:spacing w:val="-3"/>
          <w:sz w:val="24"/>
        </w:rPr>
        <w:t xml:space="preserve"> </w:t>
      </w:r>
      <w:r w:rsidR="00A22A0C">
        <w:rPr>
          <w:sz w:val="24"/>
        </w:rPr>
        <w:t>control</w:t>
      </w:r>
      <w:r w:rsidR="00A22A0C">
        <w:rPr>
          <w:spacing w:val="-8"/>
          <w:sz w:val="24"/>
        </w:rPr>
        <w:t xml:space="preserve"> </w:t>
      </w:r>
      <w:r w:rsidR="00A22A0C">
        <w:rPr>
          <w:sz w:val="24"/>
        </w:rPr>
        <w:t>authority</w:t>
      </w:r>
      <w:r w:rsidR="00A22A0C">
        <w:rPr>
          <w:spacing w:val="-2"/>
          <w:sz w:val="24"/>
        </w:rPr>
        <w:t xml:space="preserve"> </w:t>
      </w:r>
      <w:r w:rsidR="00A22A0C">
        <w:rPr>
          <w:sz w:val="24"/>
        </w:rPr>
        <w:t>within</w:t>
      </w:r>
      <w:r w:rsidR="00A22A0C">
        <w:rPr>
          <w:spacing w:val="-2"/>
          <w:sz w:val="24"/>
        </w:rPr>
        <w:t xml:space="preserve"> </w:t>
      </w:r>
      <w:r w:rsidR="00A22A0C">
        <w:rPr>
          <w:sz w:val="24"/>
        </w:rPr>
        <w:t>a</w:t>
      </w:r>
      <w:r w:rsidR="00A22A0C">
        <w:rPr>
          <w:spacing w:val="-3"/>
          <w:sz w:val="24"/>
        </w:rPr>
        <w:t xml:space="preserve"> </w:t>
      </w:r>
      <w:r w:rsidR="00A22A0C">
        <w:rPr>
          <w:sz w:val="24"/>
        </w:rPr>
        <w:t>period</w:t>
      </w:r>
      <w:r w:rsidR="00A22A0C">
        <w:rPr>
          <w:spacing w:val="-7"/>
          <w:sz w:val="24"/>
        </w:rPr>
        <w:t xml:space="preserve"> </w:t>
      </w:r>
      <w:r w:rsidR="00A22A0C">
        <w:rPr>
          <w:spacing w:val="2"/>
          <w:sz w:val="24"/>
        </w:rPr>
        <w:t>not</w:t>
      </w:r>
      <w:r w:rsidR="00A22A0C">
        <w:rPr>
          <w:spacing w:val="-3"/>
          <w:sz w:val="24"/>
        </w:rPr>
        <w:t xml:space="preserve"> </w:t>
      </w:r>
      <w:r w:rsidR="00A22A0C">
        <w:rPr>
          <w:sz w:val="24"/>
        </w:rPr>
        <w:t>exceeding</w:t>
      </w:r>
      <w:r w:rsidR="00A22A0C">
        <w:rPr>
          <w:spacing w:val="-2"/>
          <w:sz w:val="24"/>
        </w:rPr>
        <w:t xml:space="preserve"> </w:t>
      </w:r>
      <w:r w:rsidR="00A22A0C">
        <w:rPr>
          <w:sz w:val="24"/>
        </w:rPr>
        <w:t>30</w:t>
      </w:r>
      <w:r w:rsidR="00A22A0C">
        <w:rPr>
          <w:spacing w:val="-7"/>
          <w:sz w:val="24"/>
        </w:rPr>
        <w:t xml:space="preserve"> </w:t>
      </w:r>
      <w:r w:rsidR="00A22A0C">
        <w:rPr>
          <w:sz w:val="24"/>
        </w:rPr>
        <w:t>calendar</w:t>
      </w:r>
      <w:r w:rsidR="00A22A0C">
        <w:rPr>
          <w:spacing w:val="-7"/>
          <w:sz w:val="24"/>
        </w:rPr>
        <w:t xml:space="preserve"> </w:t>
      </w:r>
      <w:r w:rsidR="00A22A0C">
        <w:rPr>
          <w:sz w:val="24"/>
        </w:rPr>
        <w:t>days</w:t>
      </w:r>
      <w:r w:rsidR="00A22A0C">
        <w:rPr>
          <w:spacing w:val="-5"/>
          <w:sz w:val="24"/>
        </w:rPr>
        <w:t xml:space="preserve"> </w:t>
      </w:r>
      <w:r w:rsidR="00A22A0C">
        <w:rPr>
          <w:sz w:val="24"/>
        </w:rPr>
        <w:t>of</w:t>
      </w:r>
      <w:r w:rsidR="00A22A0C">
        <w:rPr>
          <w:spacing w:val="-2"/>
          <w:sz w:val="24"/>
        </w:rPr>
        <w:t xml:space="preserve"> </w:t>
      </w:r>
      <w:r w:rsidR="00A22A0C">
        <w:rPr>
          <w:sz w:val="24"/>
        </w:rPr>
        <w:t>the</w:t>
      </w:r>
      <w:r w:rsidR="00A22A0C">
        <w:rPr>
          <w:spacing w:val="-8"/>
          <w:sz w:val="24"/>
        </w:rPr>
        <w:t xml:space="preserve"> </w:t>
      </w:r>
      <w:r w:rsidR="00A22A0C">
        <w:rPr>
          <w:sz w:val="24"/>
        </w:rPr>
        <w:t>date of receipt of a license application by a state control</w:t>
      </w:r>
      <w:r w:rsidR="00A22A0C">
        <w:rPr>
          <w:spacing w:val="-10"/>
          <w:sz w:val="24"/>
        </w:rPr>
        <w:t xml:space="preserve"> </w:t>
      </w:r>
      <w:r w:rsidR="00A22A0C">
        <w:rPr>
          <w:sz w:val="24"/>
        </w:rPr>
        <w:t>authority.</w:t>
      </w:r>
    </w:p>
    <w:p w:rsidR="00FF7BDE" w:rsidRDefault="002C1559" w:rsidP="002C1559">
      <w:pPr>
        <w:pStyle w:val="a5"/>
        <w:tabs>
          <w:tab w:val="left" w:pos="971"/>
        </w:tabs>
        <w:spacing w:before="147" w:line="242" w:lineRule="auto"/>
        <w:ind w:left="142" w:right="313" w:firstLine="468"/>
        <w:rPr>
          <w:sz w:val="24"/>
        </w:rPr>
      </w:pPr>
      <w:r>
        <w:rPr>
          <w:sz w:val="24"/>
        </w:rPr>
        <w:t xml:space="preserve">13. </w:t>
      </w:r>
      <w:r w:rsidR="00A22A0C">
        <w:rPr>
          <w:sz w:val="24"/>
        </w:rPr>
        <w:t>Amendments</w:t>
      </w:r>
      <w:r w:rsidR="00A22A0C">
        <w:rPr>
          <w:spacing w:val="-3"/>
          <w:sz w:val="24"/>
        </w:rPr>
        <w:t xml:space="preserve"> </w:t>
      </w:r>
      <w:r w:rsidR="00A22A0C">
        <w:rPr>
          <w:sz w:val="24"/>
        </w:rPr>
        <w:t>to</w:t>
      </w:r>
      <w:r w:rsidR="00A22A0C">
        <w:rPr>
          <w:spacing w:val="-3"/>
          <w:sz w:val="24"/>
        </w:rPr>
        <w:t xml:space="preserve"> </w:t>
      </w:r>
      <w:r w:rsidR="00A22A0C">
        <w:rPr>
          <w:sz w:val="24"/>
        </w:rPr>
        <w:t>the</w:t>
      </w:r>
      <w:r w:rsidR="00A22A0C">
        <w:rPr>
          <w:spacing w:val="-5"/>
          <w:sz w:val="24"/>
        </w:rPr>
        <w:t xml:space="preserve"> </w:t>
      </w:r>
      <w:r w:rsidR="00A22A0C">
        <w:rPr>
          <w:sz w:val="24"/>
        </w:rPr>
        <w:t>documents</w:t>
      </w:r>
      <w:r w:rsidR="00A22A0C">
        <w:rPr>
          <w:spacing w:val="-2"/>
          <w:sz w:val="24"/>
        </w:rPr>
        <w:t xml:space="preserve"> </w:t>
      </w:r>
      <w:r w:rsidR="00A22A0C">
        <w:rPr>
          <w:sz w:val="24"/>
        </w:rPr>
        <w:t>submitted</w:t>
      </w:r>
      <w:r w:rsidR="00A22A0C">
        <w:rPr>
          <w:spacing w:val="-3"/>
          <w:sz w:val="24"/>
        </w:rPr>
        <w:t xml:space="preserve"> </w:t>
      </w:r>
      <w:r w:rsidR="00A22A0C">
        <w:rPr>
          <w:sz w:val="24"/>
        </w:rPr>
        <w:t>for</w:t>
      </w:r>
      <w:r w:rsidR="00A22A0C">
        <w:rPr>
          <w:spacing w:val="-3"/>
          <w:sz w:val="24"/>
        </w:rPr>
        <w:t xml:space="preserve"> </w:t>
      </w:r>
      <w:r w:rsidR="00A22A0C">
        <w:rPr>
          <w:sz w:val="24"/>
        </w:rPr>
        <w:t>receipt</w:t>
      </w:r>
      <w:r w:rsidR="00A22A0C">
        <w:rPr>
          <w:spacing w:val="-5"/>
          <w:sz w:val="24"/>
        </w:rPr>
        <w:t xml:space="preserve"> </w:t>
      </w:r>
      <w:r w:rsidR="00A22A0C">
        <w:rPr>
          <w:sz w:val="24"/>
        </w:rPr>
        <w:t>of</w:t>
      </w:r>
      <w:r w:rsidR="00A22A0C">
        <w:rPr>
          <w:spacing w:val="-3"/>
          <w:sz w:val="24"/>
        </w:rPr>
        <w:t xml:space="preserve"> </w:t>
      </w:r>
      <w:r w:rsidR="00A22A0C">
        <w:rPr>
          <w:sz w:val="24"/>
        </w:rPr>
        <w:t>a</w:t>
      </w:r>
      <w:r w:rsidR="00A22A0C">
        <w:rPr>
          <w:spacing w:val="-5"/>
          <w:sz w:val="24"/>
        </w:rPr>
        <w:t xml:space="preserve"> </w:t>
      </w:r>
      <w:r w:rsidR="00A22A0C">
        <w:rPr>
          <w:sz w:val="24"/>
        </w:rPr>
        <w:t>license</w:t>
      </w:r>
      <w:r w:rsidR="00A22A0C">
        <w:rPr>
          <w:spacing w:val="-4"/>
          <w:sz w:val="24"/>
        </w:rPr>
        <w:t xml:space="preserve"> </w:t>
      </w:r>
      <w:r w:rsidR="00A22A0C">
        <w:rPr>
          <w:sz w:val="24"/>
        </w:rPr>
        <w:t>are</w:t>
      </w:r>
      <w:r w:rsidR="00A22A0C">
        <w:rPr>
          <w:spacing w:val="-5"/>
          <w:sz w:val="24"/>
        </w:rPr>
        <w:t xml:space="preserve"> </w:t>
      </w:r>
      <w:r w:rsidR="00A22A0C">
        <w:rPr>
          <w:sz w:val="24"/>
        </w:rPr>
        <w:t>made</w:t>
      </w:r>
      <w:r w:rsidR="00A22A0C">
        <w:rPr>
          <w:spacing w:val="-5"/>
          <w:sz w:val="24"/>
        </w:rPr>
        <w:t xml:space="preserve"> </w:t>
      </w:r>
      <w:r w:rsidR="00A22A0C">
        <w:rPr>
          <w:sz w:val="24"/>
        </w:rPr>
        <w:t>by</w:t>
      </w:r>
      <w:r w:rsidR="00A22A0C">
        <w:rPr>
          <w:spacing w:val="-3"/>
          <w:sz w:val="24"/>
        </w:rPr>
        <w:t xml:space="preserve"> </w:t>
      </w:r>
      <w:r w:rsidR="00A22A0C">
        <w:rPr>
          <w:sz w:val="24"/>
        </w:rPr>
        <w:t>the</w:t>
      </w:r>
      <w:r w:rsidR="00A22A0C">
        <w:rPr>
          <w:spacing w:val="-5"/>
          <w:sz w:val="24"/>
        </w:rPr>
        <w:t xml:space="preserve"> </w:t>
      </w:r>
      <w:r w:rsidR="00A22A0C">
        <w:rPr>
          <w:sz w:val="24"/>
        </w:rPr>
        <w:t>licensee</w:t>
      </w:r>
      <w:r w:rsidR="00A22A0C">
        <w:rPr>
          <w:spacing w:val="-5"/>
          <w:sz w:val="24"/>
        </w:rPr>
        <w:t xml:space="preserve"> </w:t>
      </w:r>
      <w:r w:rsidR="00A22A0C">
        <w:rPr>
          <w:sz w:val="24"/>
        </w:rPr>
        <w:t>in the manner and within the period established by the license conditions for the relevant type of economic</w:t>
      </w:r>
      <w:r w:rsidR="00A22A0C">
        <w:rPr>
          <w:spacing w:val="-3"/>
          <w:sz w:val="24"/>
        </w:rPr>
        <w:t xml:space="preserve"> </w:t>
      </w:r>
      <w:r w:rsidR="00A22A0C">
        <w:rPr>
          <w:sz w:val="24"/>
        </w:rPr>
        <w:t>activity.</w:t>
      </w:r>
    </w:p>
    <w:p w:rsidR="00FF7BDE" w:rsidRDefault="00A22A0C" w:rsidP="002C1559">
      <w:pPr>
        <w:pStyle w:val="a5"/>
        <w:numPr>
          <w:ilvl w:val="0"/>
          <w:numId w:val="144"/>
        </w:numPr>
        <w:tabs>
          <w:tab w:val="left" w:pos="1006"/>
        </w:tabs>
        <w:spacing w:before="144"/>
        <w:ind w:right="304" w:firstLine="407"/>
        <w:rPr>
          <w:sz w:val="24"/>
        </w:rPr>
      </w:pPr>
      <w:r>
        <w:rPr>
          <w:sz w:val="24"/>
        </w:rPr>
        <w:t>The provisions of this article and</w:t>
      </w:r>
      <w:r>
        <w:rPr>
          <w:color w:val="006600"/>
          <w:sz w:val="24"/>
        </w:rPr>
        <w:t xml:space="preserve"> </w:t>
      </w:r>
      <w:hyperlink r:id="rId140" w:anchor="n625">
        <w:r w:rsidRPr="002D205E">
          <w:rPr>
            <w:sz w:val="24"/>
          </w:rPr>
          <w:t>Section IV</w:t>
        </w:r>
      </w:hyperlink>
      <w:r>
        <w:rPr>
          <w:color w:val="006600"/>
          <w:sz w:val="24"/>
        </w:rPr>
        <w:t xml:space="preserve"> </w:t>
      </w:r>
      <w:r>
        <w:rPr>
          <w:sz w:val="24"/>
        </w:rPr>
        <w:t>of this Law shall not apply to specialized procurement organizations according to the list approved by the Cabinet of Ministers of Ukraine regarding medicinal products included in this</w:t>
      </w:r>
      <w:r>
        <w:rPr>
          <w:spacing w:val="-2"/>
          <w:sz w:val="24"/>
        </w:rPr>
        <w:t xml:space="preserve"> </w:t>
      </w:r>
      <w:r>
        <w:rPr>
          <w:sz w:val="24"/>
        </w:rPr>
        <w:t>list.</w:t>
      </w:r>
    </w:p>
    <w:p w:rsidR="00FF7BDE" w:rsidRDefault="00A22A0C">
      <w:pPr>
        <w:pStyle w:val="a3"/>
        <w:spacing w:before="152"/>
        <w:ind w:right="310"/>
      </w:pPr>
      <w:r>
        <w:t>In the absence of a license for the corresponding type of economic activity in a specialized procurement organization, ensuring compliance with the requirements of the law on licensing types of economic activity during the storage and transportation of medicinal products purchased by such an organization, the law on the quality control of medicinal products during import and wholesale trade is conducted by engaging duly authorized economic entities, in compliance with the public procurement law.</w:t>
      </w:r>
    </w:p>
    <w:p w:rsidR="00FF7BDE" w:rsidRDefault="00A22A0C">
      <w:pPr>
        <w:pStyle w:val="a3"/>
        <w:spacing w:before="150"/>
        <w:ind w:left="610" w:firstLine="0"/>
        <w:jc w:val="left"/>
      </w:pPr>
      <w:r>
        <w:rPr>
          <w:b/>
        </w:rPr>
        <w:t xml:space="preserve">Article 75. </w:t>
      </w:r>
      <w:r>
        <w:t>Obligations of the holder of a license for the wholesale trade in medicinal products</w:t>
      </w:r>
    </w:p>
    <w:p w:rsidR="00FF7BDE" w:rsidRDefault="00A22A0C">
      <w:pPr>
        <w:pStyle w:val="a5"/>
        <w:numPr>
          <w:ilvl w:val="0"/>
          <w:numId w:val="90"/>
        </w:numPr>
        <w:tabs>
          <w:tab w:val="left" w:pos="851"/>
        </w:tabs>
        <w:spacing w:before="150"/>
        <w:ind w:hanging="241"/>
        <w:rPr>
          <w:sz w:val="24"/>
        </w:rPr>
      </w:pPr>
      <w:r>
        <w:rPr>
          <w:sz w:val="24"/>
        </w:rPr>
        <w:t>The holder of a license for the wholesale trade in medicinal products</w:t>
      </w:r>
      <w:r>
        <w:rPr>
          <w:spacing w:val="-1"/>
          <w:sz w:val="24"/>
        </w:rPr>
        <w:t xml:space="preserve"> </w:t>
      </w:r>
      <w:r>
        <w:rPr>
          <w:sz w:val="24"/>
        </w:rPr>
        <w:t>shall:</w:t>
      </w:r>
    </w:p>
    <w:p w:rsidR="00234A30" w:rsidRDefault="00A22A0C" w:rsidP="00A04D50">
      <w:pPr>
        <w:pStyle w:val="a5"/>
        <w:numPr>
          <w:ilvl w:val="0"/>
          <w:numId w:val="89"/>
        </w:numPr>
        <w:tabs>
          <w:tab w:val="left" w:pos="926"/>
        </w:tabs>
        <w:spacing w:before="76"/>
        <w:ind w:right="312" w:firstLine="450"/>
        <w:rPr>
          <w:sz w:val="24"/>
        </w:rPr>
      </w:pPr>
      <w:r w:rsidRPr="00234A30">
        <w:rPr>
          <w:sz w:val="24"/>
        </w:rPr>
        <w:t>provide officials of a state control authority with free access to rooms, structures and equipment in accordance with the procedure established by the Cabinet of Ministers of</w:t>
      </w:r>
      <w:r w:rsidRPr="00234A30">
        <w:rPr>
          <w:spacing w:val="-24"/>
          <w:sz w:val="24"/>
        </w:rPr>
        <w:t xml:space="preserve"> </w:t>
      </w:r>
      <w:r w:rsidRPr="00234A30">
        <w:rPr>
          <w:sz w:val="24"/>
        </w:rPr>
        <w:t>Ukraine;</w:t>
      </w:r>
    </w:p>
    <w:p w:rsidR="00FF7BDE" w:rsidRPr="00234A30" w:rsidRDefault="00A22A0C" w:rsidP="00A04D50">
      <w:pPr>
        <w:pStyle w:val="a5"/>
        <w:numPr>
          <w:ilvl w:val="0"/>
          <w:numId w:val="89"/>
        </w:numPr>
        <w:tabs>
          <w:tab w:val="left" w:pos="926"/>
        </w:tabs>
        <w:spacing w:before="76"/>
        <w:ind w:right="312" w:firstLine="450"/>
        <w:rPr>
          <w:sz w:val="24"/>
        </w:rPr>
      </w:pPr>
      <w:r w:rsidRPr="00234A30">
        <w:rPr>
          <w:sz w:val="24"/>
        </w:rPr>
        <w:t>purchase medicinal products exclusively from manufacturers of medicinal products or from other</w:t>
      </w:r>
      <w:r w:rsidRPr="00234A30">
        <w:rPr>
          <w:spacing w:val="-10"/>
          <w:sz w:val="24"/>
        </w:rPr>
        <w:t xml:space="preserve"> </w:t>
      </w:r>
      <w:r w:rsidRPr="00234A30">
        <w:rPr>
          <w:sz w:val="24"/>
        </w:rPr>
        <w:t>economic</w:t>
      </w:r>
      <w:r w:rsidRPr="00234A30">
        <w:rPr>
          <w:spacing w:val="-9"/>
          <w:sz w:val="24"/>
        </w:rPr>
        <w:t xml:space="preserve"> </w:t>
      </w:r>
      <w:r w:rsidRPr="00234A30">
        <w:rPr>
          <w:sz w:val="24"/>
        </w:rPr>
        <w:t>entities</w:t>
      </w:r>
      <w:r w:rsidRPr="00234A30">
        <w:rPr>
          <w:spacing w:val="-8"/>
          <w:sz w:val="24"/>
        </w:rPr>
        <w:t xml:space="preserve"> </w:t>
      </w:r>
      <w:r w:rsidRPr="00234A30">
        <w:rPr>
          <w:sz w:val="24"/>
        </w:rPr>
        <w:t>dully</w:t>
      </w:r>
      <w:r w:rsidRPr="00234A30">
        <w:rPr>
          <w:spacing w:val="-9"/>
          <w:sz w:val="24"/>
        </w:rPr>
        <w:t xml:space="preserve"> </w:t>
      </w:r>
      <w:r w:rsidRPr="00234A30">
        <w:rPr>
          <w:sz w:val="24"/>
        </w:rPr>
        <w:t>authorized</w:t>
      </w:r>
      <w:r w:rsidRPr="00234A30">
        <w:rPr>
          <w:spacing w:val="-9"/>
          <w:sz w:val="24"/>
        </w:rPr>
        <w:t xml:space="preserve"> </w:t>
      </w:r>
      <w:r w:rsidRPr="00234A30">
        <w:rPr>
          <w:sz w:val="24"/>
        </w:rPr>
        <w:t>to</w:t>
      </w:r>
      <w:r w:rsidRPr="00234A30">
        <w:rPr>
          <w:spacing w:val="-9"/>
          <w:sz w:val="24"/>
        </w:rPr>
        <w:t xml:space="preserve"> </w:t>
      </w:r>
      <w:r w:rsidRPr="00234A30">
        <w:rPr>
          <w:sz w:val="24"/>
        </w:rPr>
        <w:t>manufacture</w:t>
      </w:r>
      <w:r w:rsidRPr="00234A30">
        <w:rPr>
          <w:spacing w:val="-10"/>
          <w:sz w:val="24"/>
        </w:rPr>
        <w:t xml:space="preserve"> </w:t>
      </w:r>
      <w:r w:rsidRPr="00234A30">
        <w:rPr>
          <w:sz w:val="24"/>
        </w:rPr>
        <w:t>and/or</w:t>
      </w:r>
      <w:r w:rsidRPr="00234A30">
        <w:rPr>
          <w:spacing w:val="-8"/>
          <w:sz w:val="24"/>
        </w:rPr>
        <w:t xml:space="preserve"> </w:t>
      </w:r>
      <w:r w:rsidRPr="00234A30">
        <w:rPr>
          <w:sz w:val="24"/>
        </w:rPr>
        <w:t>import</w:t>
      </w:r>
      <w:r w:rsidRPr="00234A30">
        <w:rPr>
          <w:spacing w:val="-10"/>
          <w:sz w:val="24"/>
        </w:rPr>
        <w:t xml:space="preserve"> </w:t>
      </w:r>
      <w:r w:rsidRPr="00234A30">
        <w:rPr>
          <w:sz w:val="24"/>
        </w:rPr>
        <w:t>medicinal</w:t>
      </w:r>
      <w:r w:rsidRPr="00234A30">
        <w:rPr>
          <w:spacing w:val="-10"/>
          <w:sz w:val="24"/>
        </w:rPr>
        <w:t xml:space="preserve"> </w:t>
      </w:r>
      <w:r w:rsidRPr="00234A30">
        <w:rPr>
          <w:sz w:val="24"/>
        </w:rPr>
        <w:t>products</w:t>
      </w:r>
      <w:r w:rsidRPr="00234A30">
        <w:rPr>
          <w:spacing w:val="-7"/>
          <w:sz w:val="24"/>
        </w:rPr>
        <w:t xml:space="preserve"> </w:t>
      </w:r>
      <w:r w:rsidRPr="00234A30">
        <w:rPr>
          <w:sz w:val="24"/>
        </w:rPr>
        <w:t>or</w:t>
      </w:r>
      <w:r w:rsidRPr="00234A30">
        <w:rPr>
          <w:spacing w:val="-8"/>
          <w:sz w:val="24"/>
        </w:rPr>
        <w:t xml:space="preserve"> </w:t>
      </w:r>
      <w:r w:rsidRPr="00234A30">
        <w:rPr>
          <w:sz w:val="24"/>
        </w:rPr>
        <w:t>conduct wholesale trade in medicinal</w:t>
      </w:r>
      <w:r w:rsidRPr="00234A30">
        <w:rPr>
          <w:spacing w:val="-3"/>
          <w:sz w:val="24"/>
        </w:rPr>
        <w:t xml:space="preserve"> </w:t>
      </w:r>
      <w:r w:rsidRPr="00234A30">
        <w:rPr>
          <w:sz w:val="24"/>
        </w:rPr>
        <w:t>products.</w:t>
      </w:r>
    </w:p>
    <w:p w:rsidR="00FF7BDE" w:rsidRDefault="00A22A0C">
      <w:pPr>
        <w:pStyle w:val="a5"/>
        <w:numPr>
          <w:ilvl w:val="0"/>
          <w:numId w:val="90"/>
        </w:numPr>
        <w:tabs>
          <w:tab w:val="left" w:pos="851"/>
        </w:tabs>
        <w:spacing w:before="147" w:line="244" w:lineRule="auto"/>
        <w:ind w:left="160" w:right="312" w:firstLine="450"/>
        <w:rPr>
          <w:sz w:val="24"/>
        </w:rPr>
      </w:pPr>
      <w:r>
        <w:rPr>
          <w:sz w:val="24"/>
        </w:rPr>
        <w:t>During the procurement, the holder of a license for the wholesale trade in medicinal products (distributor)</w:t>
      </w:r>
      <w:r>
        <w:rPr>
          <w:spacing w:val="-1"/>
          <w:sz w:val="24"/>
        </w:rPr>
        <w:t xml:space="preserve"> </w:t>
      </w:r>
      <w:r>
        <w:rPr>
          <w:sz w:val="24"/>
        </w:rPr>
        <w:t>shall:</w:t>
      </w:r>
    </w:p>
    <w:p w:rsidR="00FF7BDE" w:rsidRDefault="00A22A0C">
      <w:pPr>
        <w:pStyle w:val="a5"/>
        <w:numPr>
          <w:ilvl w:val="0"/>
          <w:numId w:val="88"/>
        </w:numPr>
        <w:tabs>
          <w:tab w:val="left" w:pos="871"/>
        </w:tabs>
        <w:spacing w:before="143"/>
        <w:ind w:right="312" w:firstLine="450"/>
        <w:rPr>
          <w:sz w:val="24"/>
        </w:rPr>
      </w:pPr>
      <w:r>
        <w:rPr>
          <w:sz w:val="24"/>
        </w:rPr>
        <w:t>check</w:t>
      </w:r>
      <w:r>
        <w:rPr>
          <w:spacing w:val="-4"/>
          <w:sz w:val="24"/>
        </w:rPr>
        <w:t xml:space="preserve"> </w:t>
      </w:r>
      <w:r>
        <w:rPr>
          <w:sz w:val="24"/>
        </w:rPr>
        <w:t>for</w:t>
      </w:r>
      <w:r>
        <w:rPr>
          <w:spacing w:val="-3"/>
          <w:sz w:val="24"/>
        </w:rPr>
        <w:t xml:space="preserve"> </w:t>
      </w:r>
      <w:r>
        <w:rPr>
          <w:sz w:val="24"/>
        </w:rPr>
        <w:t>the</w:t>
      </w:r>
      <w:r>
        <w:rPr>
          <w:spacing w:val="-6"/>
          <w:sz w:val="24"/>
        </w:rPr>
        <w:t xml:space="preserve"> </w:t>
      </w:r>
      <w:r>
        <w:rPr>
          <w:sz w:val="24"/>
        </w:rPr>
        <w:t>availability</w:t>
      </w:r>
      <w:r>
        <w:rPr>
          <w:spacing w:val="-3"/>
          <w:sz w:val="24"/>
        </w:rPr>
        <w:t xml:space="preserve"> </w:t>
      </w:r>
      <w:r>
        <w:rPr>
          <w:sz w:val="24"/>
        </w:rPr>
        <w:t>of</w:t>
      </w:r>
      <w:r>
        <w:rPr>
          <w:spacing w:val="-3"/>
          <w:sz w:val="24"/>
        </w:rPr>
        <w:t xml:space="preserve"> </w:t>
      </w:r>
      <w:r>
        <w:rPr>
          <w:sz w:val="24"/>
        </w:rPr>
        <w:t>a</w:t>
      </w:r>
      <w:r>
        <w:rPr>
          <w:spacing w:val="-6"/>
          <w:sz w:val="24"/>
        </w:rPr>
        <w:t xml:space="preserve"> </w:t>
      </w:r>
      <w:r>
        <w:rPr>
          <w:sz w:val="24"/>
        </w:rPr>
        <w:t>corresponding</w:t>
      </w:r>
      <w:r>
        <w:rPr>
          <w:spacing w:val="-3"/>
          <w:sz w:val="24"/>
        </w:rPr>
        <w:t xml:space="preserve"> </w:t>
      </w:r>
      <w:r>
        <w:rPr>
          <w:sz w:val="24"/>
        </w:rPr>
        <w:t>license</w:t>
      </w:r>
      <w:r>
        <w:rPr>
          <w:spacing w:val="-5"/>
          <w:sz w:val="24"/>
        </w:rPr>
        <w:t xml:space="preserve"> </w:t>
      </w:r>
      <w:r>
        <w:rPr>
          <w:sz w:val="24"/>
        </w:rPr>
        <w:t>of</w:t>
      </w:r>
      <w:r>
        <w:rPr>
          <w:spacing w:val="-4"/>
          <w:sz w:val="24"/>
        </w:rPr>
        <w:t xml:space="preserve"> </w:t>
      </w:r>
      <w:r>
        <w:rPr>
          <w:sz w:val="24"/>
        </w:rPr>
        <w:t>the</w:t>
      </w:r>
      <w:r>
        <w:rPr>
          <w:spacing w:val="-5"/>
          <w:sz w:val="24"/>
        </w:rPr>
        <w:t xml:space="preserve"> </w:t>
      </w:r>
      <w:r>
        <w:rPr>
          <w:sz w:val="24"/>
        </w:rPr>
        <w:t>counterparty</w:t>
      </w:r>
      <w:r>
        <w:rPr>
          <w:spacing w:val="-4"/>
          <w:sz w:val="24"/>
        </w:rPr>
        <w:t xml:space="preserve"> </w:t>
      </w:r>
      <w:r>
        <w:rPr>
          <w:sz w:val="24"/>
        </w:rPr>
        <w:t>(distributor,</w:t>
      </w:r>
      <w:r>
        <w:rPr>
          <w:spacing w:val="-3"/>
          <w:sz w:val="24"/>
        </w:rPr>
        <w:t xml:space="preserve"> </w:t>
      </w:r>
      <w:r>
        <w:rPr>
          <w:sz w:val="24"/>
        </w:rPr>
        <w:t xml:space="preserve">importer or manufacturer), and if the counterparty is a person who carries </w:t>
      </w:r>
      <w:r>
        <w:rPr>
          <w:spacing w:val="3"/>
          <w:sz w:val="24"/>
        </w:rPr>
        <w:t xml:space="preserve">out </w:t>
      </w:r>
      <w:r>
        <w:rPr>
          <w:sz w:val="24"/>
        </w:rPr>
        <w:t>brokerage in circulation of medicinal products, check the compliance of such a person with the requirements of this</w:t>
      </w:r>
      <w:r>
        <w:rPr>
          <w:spacing w:val="-15"/>
          <w:sz w:val="24"/>
        </w:rPr>
        <w:t xml:space="preserve"> </w:t>
      </w:r>
      <w:r>
        <w:rPr>
          <w:sz w:val="24"/>
        </w:rPr>
        <w:t>Law;</w:t>
      </w:r>
    </w:p>
    <w:p w:rsidR="00FF7BDE" w:rsidRDefault="00A22A0C">
      <w:pPr>
        <w:pStyle w:val="a5"/>
        <w:numPr>
          <w:ilvl w:val="0"/>
          <w:numId w:val="88"/>
        </w:numPr>
        <w:tabs>
          <w:tab w:val="left" w:pos="857"/>
        </w:tabs>
        <w:spacing w:before="147"/>
        <w:ind w:right="310" w:firstLine="450"/>
        <w:rPr>
          <w:sz w:val="24"/>
        </w:rPr>
      </w:pPr>
      <w:r>
        <w:rPr>
          <w:sz w:val="24"/>
        </w:rPr>
        <w:t>supply</w:t>
      </w:r>
      <w:r>
        <w:rPr>
          <w:spacing w:val="-19"/>
          <w:sz w:val="24"/>
        </w:rPr>
        <w:t xml:space="preserve"> </w:t>
      </w:r>
      <w:r>
        <w:rPr>
          <w:sz w:val="24"/>
        </w:rPr>
        <w:t>medicinal</w:t>
      </w:r>
      <w:r>
        <w:rPr>
          <w:spacing w:val="-19"/>
          <w:sz w:val="24"/>
        </w:rPr>
        <w:t xml:space="preserve"> </w:t>
      </w:r>
      <w:r>
        <w:rPr>
          <w:sz w:val="24"/>
        </w:rPr>
        <w:t>products</w:t>
      </w:r>
      <w:r>
        <w:rPr>
          <w:spacing w:val="-16"/>
          <w:sz w:val="24"/>
        </w:rPr>
        <w:t xml:space="preserve"> </w:t>
      </w:r>
      <w:r>
        <w:rPr>
          <w:sz w:val="24"/>
        </w:rPr>
        <w:t>from</w:t>
      </w:r>
      <w:r>
        <w:rPr>
          <w:spacing w:val="-19"/>
          <w:sz w:val="24"/>
        </w:rPr>
        <w:t xml:space="preserve"> </w:t>
      </w:r>
      <w:r>
        <w:rPr>
          <w:sz w:val="24"/>
        </w:rPr>
        <w:t>pharmacy</w:t>
      </w:r>
      <w:r>
        <w:rPr>
          <w:spacing w:val="-18"/>
          <w:sz w:val="24"/>
        </w:rPr>
        <w:t xml:space="preserve"> </w:t>
      </w:r>
      <w:r>
        <w:rPr>
          <w:sz w:val="24"/>
        </w:rPr>
        <w:t>warehouses</w:t>
      </w:r>
      <w:r>
        <w:rPr>
          <w:spacing w:val="-16"/>
          <w:sz w:val="24"/>
        </w:rPr>
        <w:t xml:space="preserve"> </w:t>
      </w:r>
      <w:r>
        <w:rPr>
          <w:sz w:val="24"/>
        </w:rPr>
        <w:t>(bases)</w:t>
      </w:r>
      <w:r>
        <w:rPr>
          <w:spacing w:val="-17"/>
          <w:sz w:val="24"/>
        </w:rPr>
        <w:t xml:space="preserve"> </w:t>
      </w:r>
      <w:r>
        <w:rPr>
          <w:sz w:val="24"/>
        </w:rPr>
        <w:t>to</w:t>
      </w:r>
      <w:r>
        <w:rPr>
          <w:spacing w:val="-18"/>
          <w:sz w:val="24"/>
        </w:rPr>
        <w:t xml:space="preserve"> </w:t>
      </w:r>
      <w:r>
        <w:rPr>
          <w:sz w:val="24"/>
        </w:rPr>
        <w:t>other</w:t>
      </w:r>
      <w:r>
        <w:rPr>
          <w:spacing w:val="-18"/>
          <w:sz w:val="24"/>
        </w:rPr>
        <w:t xml:space="preserve"> </w:t>
      </w:r>
      <w:r>
        <w:rPr>
          <w:sz w:val="24"/>
        </w:rPr>
        <w:t>duly</w:t>
      </w:r>
      <w:r>
        <w:rPr>
          <w:spacing w:val="-18"/>
          <w:sz w:val="24"/>
        </w:rPr>
        <w:t xml:space="preserve"> </w:t>
      </w:r>
      <w:r>
        <w:rPr>
          <w:sz w:val="24"/>
        </w:rPr>
        <w:t>authorized</w:t>
      </w:r>
      <w:r>
        <w:rPr>
          <w:spacing w:val="-13"/>
          <w:sz w:val="24"/>
        </w:rPr>
        <w:t xml:space="preserve"> </w:t>
      </w:r>
      <w:r>
        <w:rPr>
          <w:sz w:val="24"/>
        </w:rPr>
        <w:t>entities of wholesale or retail trade in medicinal products, and directly to medical preventive institutions or legal entities, the structural units of which are medical preventive institutions, to manufacturers of medicinal</w:t>
      </w:r>
      <w:r>
        <w:rPr>
          <w:spacing w:val="-3"/>
          <w:sz w:val="24"/>
        </w:rPr>
        <w:t xml:space="preserve"> </w:t>
      </w:r>
      <w:r>
        <w:rPr>
          <w:sz w:val="24"/>
        </w:rPr>
        <w:t>products;</w:t>
      </w:r>
    </w:p>
    <w:p w:rsidR="00FF7BDE" w:rsidRDefault="00A22A0C">
      <w:pPr>
        <w:pStyle w:val="a5"/>
        <w:numPr>
          <w:ilvl w:val="0"/>
          <w:numId w:val="88"/>
        </w:numPr>
        <w:tabs>
          <w:tab w:val="left" w:pos="891"/>
        </w:tabs>
        <w:spacing w:before="151"/>
        <w:ind w:right="302" w:firstLine="450"/>
        <w:rPr>
          <w:sz w:val="24"/>
        </w:rPr>
      </w:pPr>
      <w:r>
        <w:rPr>
          <w:sz w:val="24"/>
        </w:rPr>
        <w:t>check received medicinal products for falsifications by checking the safety features on the packaging in accordance with the requirements of the</w:t>
      </w:r>
      <w:r>
        <w:rPr>
          <w:spacing w:val="-4"/>
          <w:sz w:val="24"/>
        </w:rPr>
        <w:t xml:space="preserve"> </w:t>
      </w:r>
      <w:r>
        <w:rPr>
          <w:sz w:val="24"/>
        </w:rPr>
        <w:t>law;</w:t>
      </w:r>
    </w:p>
    <w:p w:rsidR="00FF7BDE" w:rsidRDefault="00A22A0C">
      <w:pPr>
        <w:pStyle w:val="a5"/>
        <w:numPr>
          <w:ilvl w:val="0"/>
          <w:numId w:val="88"/>
        </w:numPr>
        <w:tabs>
          <w:tab w:val="left" w:pos="891"/>
        </w:tabs>
        <w:spacing w:before="154"/>
        <w:ind w:right="305" w:firstLine="450"/>
        <w:rPr>
          <w:sz w:val="24"/>
        </w:rPr>
      </w:pPr>
      <w:r>
        <w:rPr>
          <w:sz w:val="24"/>
        </w:rPr>
        <w:t xml:space="preserve">have </w:t>
      </w:r>
      <w:proofErr w:type="gramStart"/>
      <w:r>
        <w:rPr>
          <w:sz w:val="24"/>
        </w:rPr>
        <w:t>an</w:t>
      </w:r>
      <w:proofErr w:type="gramEnd"/>
      <w:r>
        <w:rPr>
          <w:sz w:val="24"/>
        </w:rPr>
        <w:t xml:space="preserve"> contingency plan that ensures the effective execution of the order to withdraw the medicinal product from circulation, which is conducted by order of a state control authority or in coordination with the manufacturer/importer or marketing authorization holder of the withdrawn medicinal</w:t>
      </w:r>
      <w:r>
        <w:rPr>
          <w:spacing w:val="-3"/>
          <w:sz w:val="24"/>
        </w:rPr>
        <w:t xml:space="preserve"> </w:t>
      </w:r>
      <w:r>
        <w:rPr>
          <w:sz w:val="24"/>
        </w:rPr>
        <w:t>product;</w:t>
      </w:r>
    </w:p>
    <w:p w:rsidR="00FF7BDE" w:rsidRDefault="00A22A0C">
      <w:pPr>
        <w:pStyle w:val="a5"/>
        <w:numPr>
          <w:ilvl w:val="0"/>
          <w:numId w:val="88"/>
        </w:numPr>
        <w:tabs>
          <w:tab w:val="left" w:pos="881"/>
        </w:tabs>
        <w:spacing w:before="146" w:line="242" w:lineRule="auto"/>
        <w:ind w:right="314" w:firstLine="450"/>
        <w:rPr>
          <w:sz w:val="24"/>
        </w:rPr>
      </w:pPr>
      <w:r>
        <w:rPr>
          <w:sz w:val="24"/>
        </w:rPr>
        <w:t>have primary documentation confirming the fact of purchase and sale of medicinal products that meet the GDP requirements, and keep it for five</w:t>
      </w:r>
      <w:r>
        <w:rPr>
          <w:spacing w:val="6"/>
          <w:sz w:val="24"/>
        </w:rPr>
        <w:t xml:space="preserve"> </w:t>
      </w:r>
      <w:r>
        <w:rPr>
          <w:sz w:val="24"/>
        </w:rPr>
        <w:t>years;</w:t>
      </w:r>
    </w:p>
    <w:p w:rsidR="00FF7BDE" w:rsidRDefault="00A22A0C">
      <w:pPr>
        <w:pStyle w:val="a5"/>
        <w:numPr>
          <w:ilvl w:val="0"/>
          <w:numId w:val="88"/>
        </w:numPr>
        <w:tabs>
          <w:tab w:val="left" w:pos="871"/>
        </w:tabs>
        <w:spacing w:before="148"/>
        <w:ind w:left="870" w:hanging="261"/>
        <w:rPr>
          <w:sz w:val="24"/>
        </w:rPr>
      </w:pPr>
      <w:r>
        <w:rPr>
          <w:sz w:val="24"/>
        </w:rPr>
        <w:t>comply with license requirements and Good Distribution Practice (GDP)</w:t>
      </w:r>
      <w:r>
        <w:rPr>
          <w:spacing w:val="-9"/>
          <w:sz w:val="24"/>
        </w:rPr>
        <w:t xml:space="preserve"> </w:t>
      </w:r>
      <w:r>
        <w:rPr>
          <w:sz w:val="24"/>
        </w:rPr>
        <w:t>requirements;</w:t>
      </w:r>
    </w:p>
    <w:p w:rsidR="00FF7BDE" w:rsidRDefault="00A22A0C">
      <w:pPr>
        <w:pStyle w:val="a5"/>
        <w:numPr>
          <w:ilvl w:val="0"/>
          <w:numId w:val="88"/>
        </w:numPr>
        <w:tabs>
          <w:tab w:val="left" w:pos="871"/>
        </w:tabs>
        <w:ind w:right="319" w:firstLine="450"/>
        <w:rPr>
          <w:sz w:val="24"/>
        </w:rPr>
      </w:pPr>
      <w:r>
        <w:rPr>
          <w:sz w:val="24"/>
        </w:rPr>
        <w:t>meet the quality system standards, which determine responsibilities, procedures and</w:t>
      </w:r>
      <w:r>
        <w:rPr>
          <w:spacing w:val="-37"/>
          <w:sz w:val="24"/>
        </w:rPr>
        <w:t xml:space="preserve"> </w:t>
      </w:r>
      <w:r>
        <w:rPr>
          <w:sz w:val="24"/>
        </w:rPr>
        <w:t>methods of risk management related to activities in the field of sale of medicinal</w:t>
      </w:r>
      <w:r>
        <w:rPr>
          <w:spacing w:val="-14"/>
          <w:sz w:val="24"/>
        </w:rPr>
        <w:t xml:space="preserve"> </w:t>
      </w:r>
      <w:r>
        <w:rPr>
          <w:sz w:val="24"/>
        </w:rPr>
        <w:t>products;</w:t>
      </w:r>
    </w:p>
    <w:p w:rsidR="00FF7BDE" w:rsidRDefault="00A22A0C">
      <w:pPr>
        <w:pStyle w:val="a5"/>
        <w:numPr>
          <w:ilvl w:val="0"/>
          <w:numId w:val="88"/>
        </w:numPr>
        <w:tabs>
          <w:tab w:val="left" w:pos="921"/>
        </w:tabs>
        <w:spacing w:before="148" w:line="242" w:lineRule="auto"/>
        <w:ind w:right="315" w:firstLine="450"/>
        <w:rPr>
          <w:sz w:val="24"/>
        </w:rPr>
      </w:pPr>
      <w:r>
        <w:rPr>
          <w:sz w:val="24"/>
        </w:rPr>
        <w:t>immediately inform a state control authority and the marketing authorization holder (if applicable)</w:t>
      </w:r>
      <w:r>
        <w:rPr>
          <w:spacing w:val="-3"/>
          <w:sz w:val="24"/>
        </w:rPr>
        <w:t xml:space="preserve"> </w:t>
      </w:r>
      <w:r>
        <w:rPr>
          <w:sz w:val="24"/>
        </w:rPr>
        <w:t>on</w:t>
      </w:r>
      <w:r>
        <w:rPr>
          <w:spacing w:val="-2"/>
          <w:sz w:val="24"/>
        </w:rPr>
        <w:t xml:space="preserve"> </w:t>
      </w:r>
      <w:r>
        <w:rPr>
          <w:sz w:val="24"/>
        </w:rPr>
        <w:t>the</w:t>
      </w:r>
      <w:r>
        <w:rPr>
          <w:spacing w:val="-4"/>
          <w:sz w:val="24"/>
        </w:rPr>
        <w:t xml:space="preserve"> </w:t>
      </w:r>
      <w:r>
        <w:rPr>
          <w:sz w:val="24"/>
        </w:rPr>
        <w:t>fact</w:t>
      </w:r>
      <w:r>
        <w:rPr>
          <w:spacing w:val="-4"/>
          <w:sz w:val="24"/>
        </w:rPr>
        <w:t xml:space="preserve"> </w:t>
      </w:r>
      <w:r>
        <w:rPr>
          <w:sz w:val="24"/>
        </w:rPr>
        <w:t>that</w:t>
      </w:r>
      <w:r>
        <w:rPr>
          <w:spacing w:val="-4"/>
          <w:sz w:val="24"/>
        </w:rPr>
        <w:t xml:space="preserve"> </w:t>
      </w:r>
      <w:r>
        <w:rPr>
          <w:sz w:val="24"/>
        </w:rPr>
        <w:t>the</w:t>
      </w:r>
      <w:r>
        <w:rPr>
          <w:spacing w:val="-5"/>
          <w:sz w:val="24"/>
        </w:rPr>
        <w:t xml:space="preserve"> </w:t>
      </w:r>
      <w:r>
        <w:rPr>
          <w:sz w:val="24"/>
        </w:rPr>
        <w:t>medicinal</w:t>
      </w:r>
      <w:r>
        <w:rPr>
          <w:spacing w:val="-4"/>
          <w:sz w:val="24"/>
        </w:rPr>
        <w:t xml:space="preserve"> </w:t>
      </w:r>
      <w:r>
        <w:rPr>
          <w:sz w:val="24"/>
        </w:rPr>
        <w:t>products</w:t>
      </w:r>
      <w:r>
        <w:rPr>
          <w:spacing w:val="-1"/>
          <w:sz w:val="24"/>
        </w:rPr>
        <w:t xml:space="preserve"> </w:t>
      </w:r>
      <w:r>
        <w:rPr>
          <w:sz w:val="24"/>
        </w:rPr>
        <w:t>he/she</w:t>
      </w:r>
      <w:r>
        <w:rPr>
          <w:spacing w:val="-4"/>
          <w:sz w:val="24"/>
        </w:rPr>
        <w:t xml:space="preserve"> </w:t>
      </w:r>
      <w:r>
        <w:rPr>
          <w:sz w:val="24"/>
        </w:rPr>
        <w:t>receives</w:t>
      </w:r>
      <w:r>
        <w:rPr>
          <w:spacing w:val="-1"/>
          <w:sz w:val="24"/>
        </w:rPr>
        <w:t xml:space="preserve"> </w:t>
      </w:r>
      <w:r>
        <w:rPr>
          <w:sz w:val="24"/>
        </w:rPr>
        <w:t>or</w:t>
      </w:r>
      <w:r>
        <w:rPr>
          <w:spacing w:val="-3"/>
          <w:sz w:val="24"/>
        </w:rPr>
        <w:t xml:space="preserve"> </w:t>
      </w:r>
      <w:r>
        <w:rPr>
          <w:sz w:val="24"/>
        </w:rPr>
        <w:t>offered</w:t>
      </w:r>
      <w:r>
        <w:rPr>
          <w:spacing w:val="-2"/>
          <w:sz w:val="24"/>
        </w:rPr>
        <w:t xml:space="preserve"> </w:t>
      </w:r>
      <w:r>
        <w:rPr>
          <w:sz w:val="24"/>
        </w:rPr>
        <w:t>to</w:t>
      </w:r>
      <w:r>
        <w:rPr>
          <w:spacing w:val="-2"/>
          <w:sz w:val="24"/>
        </w:rPr>
        <w:t xml:space="preserve"> </w:t>
      </w:r>
      <w:r>
        <w:rPr>
          <w:sz w:val="24"/>
        </w:rPr>
        <w:t>him/her</w:t>
      </w:r>
      <w:r>
        <w:rPr>
          <w:spacing w:val="-2"/>
          <w:sz w:val="24"/>
        </w:rPr>
        <w:t xml:space="preserve"> </w:t>
      </w:r>
      <w:r>
        <w:rPr>
          <w:sz w:val="24"/>
        </w:rPr>
        <w:t>are</w:t>
      </w:r>
      <w:r>
        <w:rPr>
          <w:spacing w:val="-4"/>
          <w:sz w:val="24"/>
        </w:rPr>
        <w:t xml:space="preserve"> </w:t>
      </w:r>
      <w:r>
        <w:rPr>
          <w:sz w:val="24"/>
        </w:rPr>
        <w:t>falsified, or on the suspicion of their</w:t>
      </w:r>
      <w:r>
        <w:rPr>
          <w:spacing w:val="-3"/>
          <w:sz w:val="24"/>
        </w:rPr>
        <w:t xml:space="preserve"> </w:t>
      </w:r>
      <w:r>
        <w:rPr>
          <w:sz w:val="24"/>
        </w:rPr>
        <w:t>falsification;</w:t>
      </w:r>
    </w:p>
    <w:p w:rsidR="00FF7BDE" w:rsidRDefault="00A22A0C">
      <w:pPr>
        <w:pStyle w:val="a5"/>
        <w:numPr>
          <w:ilvl w:val="0"/>
          <w:numId w:val="88"/>
        </w:numPr>
        <w:tabs>
          <w:tab w:val="left" w:pos="871"/>
        </w:tabs>
        <w:spacing w:before="144"/>
        <w:ind w:left="870" w:hanging="261"/>
        <w:rPr>
          <w:sz w:val="24"/>
        </w:rPr>
      </w:pPr>
      <w:r>
        <w:rPr>
          <w:sz w:val="24"/>
        </w:rPr>
        <w:t>perform other duties established by</w:t>
      </w:r>
      <w:r>
        <w:rPr>
          <w:spacing w:val="-2"/>
          <w:sz w:val="24"/>
        </w:rPr>
        <w:t xml:space="preserve"> </w:t>
      </w:r>
      <w:r>
        <w:rPr>
          <w:sz w:val="24"/>
        </w:rPr>
        <w:t>law.</w:t>
      </w:r>
    </w:p>
    <w:p w:rsidR="00FF7BDE" w:rsidRDefault="00A22A0C">
      <w:pPr>
        <w:pStyle w:val="a3"/>
        <w:ind w:right="311"/>
        <w:jc w:val="left"/>
      </w:pPr>
      <w:r>
        <w:rPr>
          <w:b/>
        </w:rPr>
        <w:t xml:space="preserve">Article 76. </w:t>
      </w:r>
      <w:r>
        <w:t>Peculiarities of wholesale trade in narcotic drugs, psychotropic substances, precursors and certain types of medicinal products</w:t>
      </w:r>
    </w:p>
    <w:p w:rsidR="00FF7BDE" w:rsidRDefault="00A22A0C">
      <w:pPr>
        <w:pStyle w:val="a5"/>
        <w:numPr>
          <w:ilvl w:val="0"/>
          <w:numId w:val="87"/>
        </w:numPr>
        <w:tabs>
          <w:tab w:val="left" w:pos="876"/>
        </w:tabs>
        <w:ind w:right="314" w:firstLine="450"/>
        <w:rPr>
          <w:sz w:val="24"/>
        </w:rPr>
      </w:pPr>
      <w:r>
        <w:rPr>
          <w:sz w:val="24"/>
        </w:rPr>
        <w:t>In order to carry out economic activity in the wholesale and retail trade in narcotic drugs, psychotropic substances, precursors, an economic entity shall also obtain an appropriate license issued in accordance with the</w:t>
      </w:r>
      <w:r>
        <w:rPr>
          <w:color w:val="000099"/>
          <w:sz w:val="24"/>
        </w:rPr>
        <w:t xml:space="preserve"> </w:t>
      </w:r>
      <w:hyperlink r:id="rId141">
        <w:r w:rsidRPr="002D205E">
          <w:rPr>
            <w:sz w:val="24"/>
          </w:rPr>
          <w:t>Law of Ukraine</w:t>
        </w:r>
        <w:r>
          <w:rPr>
            <w:color w:val="000099"/>
            <w:sz w:val="24"/>
          </w:rPr>
          <w:t xml:space="preserve"> </w:t>
        </w:r>
      </w:hyperlink>
      <w:r>
        <w:rPr>
          <w:sz w:val="24"/>
        </w:rPr>
        <w:t>“On Licensing Types of Economic Activities”, given the</w:t>
      </w:r>
      <w:r>
        <w:rPr>
          <w:spacing w:val="-8"/>
          <w:sz w:val="24"/>
        </w:rPr>
        <w:t xml:space="preserve"> </w:t>
      </w:r>
      <w:r>
        <w:rPr>
          <w:sz w:val="24"/>
        </w:rPr>
        <w:t>peculiarities</w:t>
      </w:r>
      <w:r>
        <w:rPr>
          <w:spacing w:val="-5"/>
          <w:sz w:val="24"/>
        </w:rPr>
        <w:t xml:space="preserve"> </w:t>
      </w:r>
      <w:r>
        <w:rPr>
          <w:sz w:val="24"/>
        </w:rPr>
        <w:t>specified</w:t>
      </w:r>
      <w:r>
        <w:rPr>
          <w:spacing w:val="-2"/>
          <w:sz w:val="24"/>
        </w:rPr>
        <w:t xml:space="preserve"> </w:t>
      </w:r>
      <w:r>
        <w:rPr>
          <w:sz w:val="24"/>
        </w:rPr>
        <w:t>by</w:t>
      </w:r>
      <w:r>
        <w:rPr>
          <w:spacing w:val="-7"/>
          <w:sz w:val="24"/>
        </w:rPr>
        <w:t xml:space="preserve"> </w:t>
      </w:r>
      <w:r>
        <w:rPr>
          <w:sz w:val="24"/>
        </w:rPr>
        <w:t>the</w:t>
      </w:r>
      <w:hyperlink r:id="rId142">
        <w:r>
          <w:rPr>
            <w:color w:val="000099"/>
            <w:spacing w:val="-4"/>
            <w:sz w:val="24"/>
          </w:rPr>
          <w:t xml:space="preserve"> </w:t>
        </w:r>
        <w:r w:rsidRPr="002D205E">
          <w:rPr>
            <w:sz w:val="24"/>
          </w:rPr>
          <w:t>Law</w:t>
        </w:r>
        <w:r w:rsidRPr="002D205E">
          <w:rPr>
            <w:spacing w:val="-5"/>
            <w:sz w:val="24"/>
          </w:rPr>
          <w:t xml:space="preserve"> </w:t>
        </w:r>
        <w:r w:rsidRPr="002D205E">
          <w:rPr>
            <w:sz w:val="24"/>
          </w:rPr>
          <w:t>of</w:t>
        </w:r>
        <w:r w:rsidRPr="002D205E">
          <w:rPr>
            <w:spacing w:val="-5"/>
            <w:sz w:val="24"/>
          </w:rPr>
          <w:t xml:space="preserve"> </w:t>
        </w:r>
        <w:r w:rsidRPr="002D205E">
          <w:rPr>
            <w:sz w:val="24"/>
          </w:rPr>
          <w:t>Ukraine</w:t>
        </w:r>
        <w:r>
          <w:rPr>
            <w:color w:val="000099"/>
            <w:spacing w:val="-6"/>
            <w:sz w:val="24"/>
          </w:rPr>
          <w:t xml:space="preserve"> </w:t>
        </w:r>
      </w:hyperlink>
      <w:r>
        <w:rPr>
          <w:sz w:val="24"/>
        </w:rPr>
        <w:t>“On</w:t>
      </w:r>
      <w:r>
        <w:rPr>
          <w:spacing w:val="-7"/>
          <w:sz w:val="24"/>
        </w:rPr>
        <w:t xml:space="preserve"> </w:t>
      </w:r>
      <w:r>
        <w:rPr>
          <w:sz w:val="24"/>
        </w:rPr>
        <w:t>Narcotics</w:t>
      </w:r>
      <w:r>
        <w:rPr>
          <w:spacing w:val="-5"/>
          <w:sz w:val="24"/>
        </w:rPr>
        <w:t xml:space="preserve"> </w:t>
      </w:r>
      <w:r>
        <w:rPr>
          <w:sz w:val="24"/>
        </w:rPr>
        <w:t>Drugs,</w:t>
      </w:r>
      <w:r>
        <w:rPr>
          <w:spacing w:val="-7"/>
          <w:sz w:val="24"/>
        </w:rPr>
        <w:t xml:space="preserve"> </w:t>
      </w:r>
      <w:r>
        <w:rPr>
          <w:sz w:val="24"/>
        </w:rPr>
        <w:t>Psychotropic</w:t>
      </w:r>
      <w:r>
        <w:rPr>
          <w:spacing w:val="-7"/>
          <w:sz w:val="24"/>
        </w:rPr>
        <w:t xml:space="preserve"> </w:t>
      </w:r>
      <w:r>
        <w:rPr>
          <w:sz w:val="24"/>
        </w:rPr>
        <w:t>Substances</w:t>
      </w:r>
      <w:r>
        <w:rPr>
          <w:spacing w:val="-5"/>
          <w:sz w:val="24"/>
        </w:rPr>
        <w:t xml:space="preserve"> </w:t>
      </w:r>
      <w:r>
        <w:rPr>
          <w:sz w:val="24"/>
        </w:rPr>
        <w:t>and Precursors”.</w:t>
      </w:r>
    </w:p>
    <w:p w:rsidR="00FF7BDE" w:rsidRDefault="00A22A0C">
      <w:pPr>
        <w:pStyle w:val="a5"/>
        <w:numPr>
          <w:ilvl w:val="0"/>
          <w:numId w:val="87"/>
        </w:numPr>
        <w:tabs>
          <w:tab w:val="left" w:pos="901"/>
        </w:tabs>
        <w:spacing w:before="150"/>
        <w:ind w:right="304" w:firstLine="450"/>
        <w:rPr>
          <w:sz w:val="24"/>
        </w:rPr>
      </w:pPr>
      <w:r>
        <w:rPr>
          <w:sz w:val="24"/>
        </w:rPr>
        <w:t>For wholesale trade in medicinal products derived from human blood or blood plasma, immunological medicinal products, radiopharmaceuticals in the territory of Ukraine, additional conditions for obtaining licenses for wholesale and/or retail trade in such products are established under license</w:t>
      </w:r>
      <w:r>
        <w:rPr>
          <w:spacing w:val="-3"/>
          <w:sz w:val="24"/>
        </w:rPr>
        <w:t xml:space="preserve"> </w:t>
      </w:r>
      <w:r>
        <w:rPr>
          <w:sz w:val="24"/>
        </w:rPr>
        <w:t>conditions.</w:t>
      </w:r>
    </w:p>
    <w:p w:rsidR="00FF7BDE" w:rsidRDefault="00A22A0C">
      <w:pPr>
        <w:pStyle w:val="a3"/>
        <w:spacing w:before="152"/>
        <w:ind w:left="610" w:firstLine="0"/>
        <w:jc w:val="left"/>
      </w:pPr>
      <w:r>
        <w:rPr>
          <w:b/>
        </w:rPr>
        <w:t xml:space="preserve">Article 77. </w:t>
      </w:r>
      <w:r>
        <w:t>Approval of the Good Distribution Practice (GDP) requirements</w:t>
      </w:r>
    </w:p>
    <w:p w:rsidR="00234A30" w:rsidRDefault="00A22A0C" w:rsidP="00A04D50">
      <w:pPr>
        <w:pStyle w:val="a5"/>
        <w:numPr>
          <w:ilvl w:val="0"/>
          <w:numId w:val="86"/>
        </w:numPr>
        <w:tabs>
          <w:tab w:val="left" w:pos="876"/>
        </w:tabs>
        <w:spacing w:before="76"/>
        <w:ind w:right="308" w:firstLine="450"/>
        <w:rPr>
          <w:sz w:val="24"/>
        </w:rPr>
      </w:pPr>
      <w:r w:rsidRPr="00234A30">
        <w:rPr>
          <w:sz w:val="24"/>
        </w:rPr>
        <w:t>Good Distribution Practice (GDP) shall be approved by a central executive authority that establishes and implements public health policy, as an industry standard in the form of guidelines adapted to the relevant Good Distribution Practice (GDP) requirements established in the European Union.</w:t>
      </w:r>
    </w:p>
    <w:p w:rsidR="00FF7BDE" w:rsidRPr="00234A30" w:rsidRDefault="00A22A0C" w:rsidP="00A04D50">
      <w:pPr>
        <w:pStyle w:val="a5"/>
        <w:numPr>
          <w:ilvl w:val="0"/>
          <w:numId w:val="86"/>
        </w:numPr>
        <w:tabs>
          <w:tab w:val="left" w:pos="876"/>
        </w:tabs>
        <w:spacing w:before="76"/>
        <w:ind w:right="308" w:firstLine="450"/>
        <w:rPr>
          <w:sz w:val="24"/>
        </w:rPr>
      </w:pPr>
      <w:r w:rsidRPr="00234A30">
        <w:rPr>
          <w:sz w:val="24"/>
        </w:rPr>
        <w:t>Amendments to the guidelines are made by approval by a central executive authority that establishes and implements public health policy, update of the guidelines based on the amendments made to the Good Distribution Practice (GDP) requirements established in the European</w:t>
      </w:r>
      <w:r w:rsidRPr="00234A30">
        <w:rPr>
          <w:spacing w:val="-15"/>
          <w:sz w:val="24"/>
        </w:rPr>
        <w:t xml:space="preserve"> </w:t>
      </w:r>
      <w:r w:rsidRPr="00234A30">
        <w:rPr>
          <w:sz w:val="24"/>
        </w:rPr>
        <w:t>Union.</w:t>
      </w:r>
    </w:p>
    <w:p w:rsidR="00FF7BDE" w:rsidRDefault="00A22A0C">
      <w:pPr>
        <w:spacing w:before="147"/>
        <w:ind w:left="610"/>
        <w:rPr>
          <w:sz w:val="24"/>
        </w:rPr>
      </w:pPr>
      <w:r>
        <w:rPr>
          <w:b/>
          <w:sz w:val="24"/>
        </w:rPr>
        <w:t xml:space="preserve">Article 78. </w:t>
      </w:r>
      <w:r>
        <w:rPr>
          <w:sz w:val="24"/>
        </w:rPr>
        <w:t>The parallel import of medicinal products</w:t>
      </w:r>
    </w:p>
    <w:p w:rsidR="00FF7BDE" w:rsidRDefault="00A22A0C">
      <w:pPr>
        <w:pStyle w:val="a5"/>
        <w:numPr>
          <w:ilvl w:val="0"/>
          <w:numId w:val="85"/>
        </w:numPr>
        <w:tabs>
          <w:tab w:val="left" w:pos="841"/>
        </w:tabs>
        <w:spacing w:before="155"/>
        <w:ind w:right="303" w:firstLine="450"/>
        <w:rPr>
          <w:sz w:val="24"/>
        </w:rPr>
      </w:pPr>
      <w:r>
        <w:rPr>
          <w:sz w:val="24"/>
        </w:rPr>
        <w:t>An</w:t>
      </w:r>
      <w:r>
        <w:rPr>
          <w:spacing w:val="-13"/>
          <w:sz w:val="24"/>
        </w:rPr>
        <w:t xml:space="preserve"> </w:t>
      </w:r>
      <w:r>
        <w:rPr>
          <w:sz w:val="24"/>
        </w:rPr>
        <w:t>import</w:t>
      </w:r>
      <w:r>
        <w:rPr>
          <w:spacing w:val="-13"/>
          <w:sz w:val="24"/>
        </w:rPr>
        <w:t xml:space="preserve"> </w:t>
      </w:r>
      <w:r>
        <w:rPr>
          <w:sz w:val="24"/>
        </w:rPr>
        <w:t>of</w:t>
      </w:r>
      <w:r>
        <w:rPr>
          <w:spacing w:val="-12"/>
          <w:sz w:val="24"/>
        </w:rPr>
        <w:t xml:space="preserve"> </w:t>
      </w:r>
      <w:r>
        <w:rPr>
          <w:sz w:val="24"/>
        </w:rPr>
        <w:t>medicinal</w:t>
      </w:r>
      <w:r>
        <w:rPr>
          <w:spacing w:val="-13"/>
          <w:sz w:val="24"/>
        </w:rPr>
        <w:t xml:space="preserve"> </w:t>
      </w:r>
      <w:r>
        <w:rPr>
          <w:sz w:val="24"/>
        </w:rPr>
        <w:t>products,</w:t>
      </w:r>
      <w:r>
        <w:rPr>
          <w:spacing w:val="-13"/>
          <w:sz w:val="24"/>
        </w:rPr>
        <w:t xml:space="preserve"> </w:t>
      </w:r>
      <w:r>
        <w:rPr>
          <w:sz w:val="24"/>
        </w:rPr>
        <w:t>that</w:t>
      </w:r>
      <w:r>
        <w:rPr>
          <w:spacing w:val="-8"/>
          <w:sz w:val="24"/>
        </w:rPr>
        <w:t xml:space="preserve"> </w:t>
      </w:r>
      <w:r>
        <w:rPr>
          <w:sz w:val="24"/>
        </w:rPr>
        <w:t>are</w:t>
      </w:r>
      <w:r>
        <w:rPr>
          <w:spacing w:val="-14"/>
          <w:sz w:val="24"/>
        </w:rPr>
        <w:t xml:space="preserve"> </w:t>
      </w:r>
      <w:r>
        <w:rPr>
          <w:sz w:val="24"/>
        </w:rPr>
        <w:t>prescribed</w:t>
      </w:r>
      <w:r>
        <w:rPr>
          <w:spacing w:val="-12"/>
          <w:sz w:val="24"/>
        </w:rPr>
        <w:t xml:space="preserve"> </w:t>
      </w:r>
      <w:r>
        <w:rPr>
          <w:sz w:val="24"/>
        </w:rPr>
        <w:t>and</w:t>
      </w:r>
      <w:r>
        <w:rPr>
          <w:spacing w:val="-7"/>
          <w:sz w:val="24"/>
        </w:rPr>
        <w:t xml:space="preserve"> </w:t>
      </w:r>
      <w:r>
        <w:rPr>
          <w:sz w:val="24"/>
        </w:rPr>
        <w:t>placed</w:t>
      </w:r>
      <w:r>
        <w:rPr>
          <w:spacing w:val="-12"/>
          <w:sz w:val="24"/>
        </w:rPr>
        <w:t xml:space="preserve"> </w:t>
      </w:r>
      <w:r>
        <w:rPr>
          <w:sz w:val="24"/>
        </w:rPr>
        <w:t>on</w:t>
      </w:r>
      <w:r>
        <w:rPr>
          <w:spacing w:val="-13"/>
          <w:sz w:val="24"/>
        </w:rPr>
        <w:t xml:space="preserve"> </w:t>
      </w:r>
      <w:r>
        <w:rPr>
          <w:sz w:val="24"/>
        </w:rPr>
        <w:t>the</w:t>
      </w:r>
      <w:r>
        <w:rPr>
          <w:spacing w:val="-8"/>
          <w:sz w:val="24"/>
        </w:rPr>
        <w:t xml:space="preserve"> </w:t>
      </w:r>
      <w:r>
        <w:rPr>
          <w:sz w:val="24"/>
        </w:rPr>
        <w:t>market</w:t>
      </w:r>
      <w:r>
        <w:rPr>
          <w:spacing w:val="-12"/>
          <w:sz w:val="24"/>
        </w:rPr>
        <w:t xml:space="preserve"> </w:t>
      </w:r>
      <w:r>
        <w:rPr>
          <w:sz w:val="24"/>
        </w:rPr>
        <w:t>for</w:t>
      </w:r>
      <w:r>
        <w:rPr>
          <w:spacing w:val="-11"/>
          <w:sz w:val="24"/>
        </w:rPr>
        <w:t xml:space="preserve"> </w:t>
      </w:r>
      <w:r>
        <w:rPr>
          <w:sz w:val="24"/>
        </w:rPr>
        <w:t>using</w:t>
      </w:r>
      <w:r>
        <w:rPr>
          <w:spacing w:val="-13"/>
          <w:sz w:val="24"/>
        </w:rPr>
        <w:t xml:space="preserve"> </w:t>
      </w:r>
      <w:r>
        <w:rPr>
          <w:sz w:val="24"/>
        </w:rPr>
        <w:t>within a country exporting a medicinal product into Ukraine, into the territory of Ukraine from a Member State of the European Union or European Free Trade Association which is a party to the Agreement on the European Economic Area (hereinafter referred to as “exporting country”) can be a parallel import</w:t>
      </w:r>
      <w:r>
        <w:rPr>
          <w:spacing w:val="-6"/>
          <w:sz w:val="24"/>
        </w:rPr>
        <w:t xml:space="preserve"> </w:t>
      </w:r>
      <w:r>
        <w:rPr>
          <w:sz w:val="24"/>
        </w:rPr>
        <w:t>of</w:t>
      </w:r>
      <w:r>
        <w:rPr>
          <w:spacing w:val="-3"/>
          <w:sz w:val="24"/>
        </w:rPr>
        <w:t xml:space="preserve"> </w:t>
      </w:r>
      <w:r>
        <w:rPr>
          <w:sz w:val="24"/>
        </w:rPr>
        <w:t>a</w:t>
      </w:r>
      <w:r>
        <w:rPr>
          <w:spacing w:val="-5"/>
          <w:sz w:val="24"/>
        </w:rPr>
        <w:t xml:space="preserve"> </w:t>
      </w:r>
      <w:r>
        <w:rPr>
          <w:sz w:val="24"/>
        </w:rPr>
        <w:t>medicinal</w:t>
      </w:r>
      <w:r>
        <w:rPr>
          <w:spacing w:val="-5"/>
          <w:sz w:val="24"/>
        </w:rPr>
        <w:t xml:space="preserve"> </w:t>
      </w:r>
      <w:r>
        <w:rPr>
          <w:sz w:val="24"/>
        </w:rPr>
        <w:t>product</w:t>
      </w:r>
      <w:r>
        <w:rPr>
          <w:spacing w:val="-5"/>
          <w:sz w:val="24"/>
        </w:rPr>
        <w:t xml:space="preserve"> </w:t>
      </w:r>
      <w:r>
        <w:rPr>
          <w:sz w:val="24"/>
        </w:rPr>
        <w:t>in</w:t>
      </w:r>
      <w:r>
        <w:rPr>
          <w:spacing w:val="-3"/>
          <w:sz w:val="24"/>
        </w:rPr>
        <w:t xml:space="preserve"> </w:t>
      </w:r>
      <w:r>
        <w:rPr>
          <w:sz w:val="24"/>
        </w:rPr>
        <w:t>accordance</w:t>
      </w:r>
      <w:r>
        <w:rPr>
          <w:spacing w:val="-5"/>
          <w:sz w:val="24"/>
        </w:rPr>
        <w:t xml:space="preserve"> </w:t>
      </w:r>
      <w:r>
        <w:rPr>
          <w:sz w:val="24"/>
        </w:rPr>
        <w:t>with</w:t>
      </w:r>
      <w:r>
        <w:rPr>
          <w:spacing w:val="-3"/>
          <w:sz w:val="24"/>
        </w:rPr>
        <w:t xml:space="preserve"> </w:t>
      </w:r>
      <w:r>
        <w:rPr>
          <w:sz w:val="24"/>
        </w:rPr>
        <w:t>the</w:t>
      </w:r>
      <w:r>
        <w:rPr>
          <w:spacing w:val="-1"/>
          <w:sz w:val="24"/>
        </w:rPr>
        <w:t xml:space="preserve"> </w:t>
      </w:r>
      <w:r>
        <w:rPr>
          <w:sz w:val="24"/>
        </w:rPr>
        <w:t>requirements</w:t>
      </w:r>
      <w:r>
        <w:rPr>
          <w:spacing w:val="-2"/>
          <w:sz w:val="24"/>
        </w:rPr>
        <w:t xml:space="preserve"> </w:t>
      </w:r>
      <w:r>
        <w:rPr>
          <w:sz w:val="24"/>
        </w:rPr>
        <w:t>set</w:t>
      </w:r>
      <w:r>
        <w:rPr>
          <w:spacing w:val="-5"/>
          <w:sz w:val="24"/>
        </w:rPr>
        <w:t xml:space="preserve"> </w:t>
      </w:r>
      <w:r>
        <w:rPr>
          <w:sz w:val="24"/>
        </w:rPr>
        <w:t>out</w:t>
      </w:r>
      <w:r>
        <w:rPr>
          <w:spacing w:val="-5"/>
          <w:sz w:val="24"/>
        </w:rPr>
        <w:t xml:space="preserve"> </w:t>
      </w:r>
      <w:r>
        <w:rPr>
          <w:sz w:val="24"/>
        </w:rPr>
        <w:t>herein</w:t>
      </w:r>
      <w:r>
        <w:rPr>
          <w:spacing w:val="-3"/>
          <w:sz w:val="24"/>
        </w:rPr>
        <w:t xml:space="preserve"> </w:t>
      </w:r>
      <w:r>
        <w:rPr>
          <w:sz w:val="24"/>
        </w:rPr>
        <w:t>and</w:t>
      </w:r>
      <w:r>
        <w:rPr>
          <w:color w:val="006600"/>
          <w:spacing w:val="2"/>
          <w:sz w:val="24"/>
        </w:rPr>
        <w:t xml:space="preserve"> </w:t>
      </w:r>
      <w:hyperlink r:id="rId143" w:anchor="n920">
        <w:r w:rsidRPr="00F81E95">
          <w:rPr>
            <w:sz w:val="24"/>
          </w:rPr>
          <w:t>Article</w:t>
        </w:r>
        <w:r w:rsidRPr="00F81E95">
          <w:rPr>
            <w:spacing w:val="-5"/>
            <w:sz w:val="24"/>
          </w:rPr>
          <w:t xml:space="preserve"> </w:t>
        </w:r>
        <w:r w:rsidRPr="00F81E95">
          <w:rPr>
            <w:sz w:val="24"/>
          </w:rPr>
          <w:t>73</w:t>
        </w:r>
        <w:r>
          <w:rPr>
            <w:color w:val="006600"/>
            <w:spacing w:val="-2"/>
            <w:sz w:val="24"/>
          </w:rPr>
          <w:t xml:space="preserve"> </w:t>
        </w:r>
      </w:hyperlink>
      <w:r>
        <w:rPr>
          <w:sz w:val="24"/>
        </w:rPr>
        <w:t>only under the following</w:t>
      </w:r>
      <w:r>
        <w:rPr>
          <w:spacing w:val="-3"/>
          <w:sz w:val="24"/>
        </w:rPr>
        <w:t xml:space="preserve"> </w:t>
      </w:r>
      <w:r>
        <w:rPr>
          <w:sz w:val="24"/>
        </w:rPr>
        <w:t>conditions:</w:t>
      </w:r>
    </w:p>
    <w:p w:rsidR="00FF7BDE" w:rsidRDefault="00A22A0C">
      <w:pPr>
        <w:pStyle w:val="a5"/>
        <w:numPr>
          <w:ilvl w:val="0"/>
          <w:numId w:val="84"/>
        </w:numPr>
        <w:tabs>
          <w:tab w:val="left" w:pos="906"/>
        </w:tabs>
        <w:ind w:right="311" w:firstLine="450"/>
        <w:rPr>
          <w:sz w:val="24"/>
        </w:rPr>
      </w:pPr>
      <w:r>
        <w:rPr>
          <w:sz w:val="24"/>
        </w:rPr>
        <w:t>an in parallel imported medicinal product is identical or similar to the medicinal product registered in Ukraine;</w:t>
      </w:r>
      <w:r>
        <w:rPr>
          <w:spacing w:val="1"/>
          <w:sz w:val="24"/>
        </w:rPr>
        <w:t xml:space="preserve"> </w:t>
      </w:r>
      <w:r>
        <w:rPr>
          <w:sz w:val="24"/>
        </w:rPr>
        <w:t>or</w:t>
      </w:r>
    </w:p>
    <w:p w:rsidR="00FF7BDE" w:rsidRDefault="00A22A0C">
      <w:pPr>
        <w:pStyle w:val="a5"/>
        <w:numPr>
          <w:ilvl w:val="0"/>
          <w:numId w:val="84"/>
        </w:numPr>
        <w:tabs>
          <w:tab w:val="left" w:pos="862"/>
        </w:tabs>
        <w:ind w:right="310" w:firstLine="450"/>
        <w:rPr>
          <w:sz w:val="24"/>
        </w:rPr>
      </w:pPr>
      <w:r>
        <w:rPr>
          <w:sz w:val="24"/>
        </w:rPr>
        <w:t>a</w:t>
      </w:r>
      <w:r>
        <w:rPr>
          <w:spacing w:val="-15"/>
          <w:sz w:val="24"/>
        </w:rPr>
        <w:t xml:space="preserve"> </w:t>
      </w:r>
      <w:r>
        <w:rPr>
          <w:sz w:val="24"/>
        </w:rPr>
        <w:t>parallel</w:t>
      </w:r>
      <w:r>
        <w:rPr>
          <w:spacing w:val="-15"/>
          <w:sz w:val="24"/>
        </w:rPr>
        <w:t xml:space="preserve"> </w:t>
      </w:r>
      <w:r>
        <w:rPr>
          <w:sz w:val="24"/>
        </w:rPr>
        <w:t>imported</w:t>
      </w:r>
      <w:r>
        <w:rPr>
          <w:spacing w:val="-13"/>
          <w:sz w:val="24"/>
        </w:rPr>
        <w:t xml:space="preserve"> </w:t>
      </w:r>
      <w:r>
        <w:rPr>
          <w:sz w:val="24"/>
        </w:rPr>
        <w:t>medicinal</w:t>
      </w:r>
      <w:r>
        <w:rPr>
          <w:spacing w:val="-15"/>
          <w:sz w:val="24"/>
        </w:rPr>
        <w:t xml:space="preserve"> </w:t>
      </w:r>
      <w:r>
        <w:rPr>
          <w:sz w:val="24"/>
        </w:rPr>
        <w:t>product</w:t>
      </w:r>
      <w:r>
        <w:rPr>
          <w:spacing w:val="-15"/>
          <w:sz w:val="24"/>
        </w:rPr>
        <w:t xml:space="preserve"> </w:t>
      </w:r>
      <w:r>
        <w:rPr>
          <w:sz w:val="24"/>
        </w:rPr>
        <w:t>and</w:t>
      </w:r>
      <w:r>
        <w:rPr>
          <w:spacing w:val="-13"/>
          <w:sz w:val="24"/>
        </w:rPr>
        <w:t xml:space="preserve"> </w:t>
      </w:r>
      <w:r>
        <w:rPr>
          <w:sz w:val="24"/>
        </w:rPr>
        <w:t>the</w:t>
      </w:r>
      <w:r>
        <w:rPr>
          <w:spacing w:val="-15"/>
          <w:sz w:val="24"/>
        </w:rPr>
        <w:t xml:space="preserve"> </w:t>
      </w:r>
      <w:r>
        <w:rPr>
          <w:sz w:val="24"/>
        </w:rPr>
        <w:t>medicinal</w:t>
      </w:r>
      <w:r>
        <w:rPr>
          <w:spacing w:val="-15"/>
          <w:sz w:val="24"/>
        </w:rPr>
        <w:t xml:space="preserve"> </w:t>
      </w:r>
      <w:r>
        <w:rPr>
          <w:sz w:val="24"/>
        </w:rPr>
        <w:t>product</w:t>
      </w:r>
      <w:r>
        <w:rPr>
          <w:spacing w:val="-14"/>
          <w:sz w:val="24"/>
        </w:rPr>
        <w:t xml:space="preserve"> </w:t>
      </w:r>
      <w:r>
        <w:rPr>
          <w:sz w:val="24"/>
        </w:rPr>
        <w:t>registered</w:t>
      </w:r>
      <w:r>
        <w:rPr>
          <w:spacing w:val="-14"/>
          <w:sz w:val="24"/>
        </w:rPr>
        <w:t xml:space="preserve"> </w:t>
      </w:r>
      <w:r>
        <w:rPr>
          <w:sz w:val="24"/>
        </w:rPr>
        <w:t>in</w:t>
      </w:r>
      <w:r>
        <w:rPr>
          <w:spacing w:val="-14"/>
          <w:sz w:val="24"/>
        </w:rPr>
        <w:t xml:space="preserve"> </w:t>
      </w:r>
      <w:r>
        <w:rPr>
          <w:sz w:val="24"/>
        </w:rPr>
        <w:t>Ukraine</w:t>
      </w:r>
      <w:r>
        <w:rPr>
          <w:spacing w:val="-14"/>
          <w:sz w:val="24"/>
        </w:rPr>
        <w:t xml:space="preserve"> </w:t>
      </w:r>
      <w:r>
        <w:rPr>
          <w:sz w:val="24"/>
        </w:rPr>
        <w:t>are</w:t>
      </w:r>
      <w:r>
        <w:rPr>
          <w:spacing w:val="-15"/>
          <w:sz w:val="24"/>
        </w:rPr>
        <w:t xml:space="preserve"> </w:t>
      </w:r>
      <w:r>
        <w:rPr>
          <w:sz w:val="24"/>
        </w:rPr>
        <w:t>both a</w:t>
      </w:r>
      <w:r>
        <w:rPr>
          <w:spacing w:val="-5"/>
          <w:sz w:val="24"/>
        </w:rPr>
        <w:t xml:space="preserve"> </w:t>
      </w:r>
      <w:r>
        <w:rPr>
          <w:sz w:val="24"/>
        </w:rPr>
        <w:t>reference</w:t>
      </w:r>
      <w:r>
        <w:rPr>
          <w:spacing w:val="-4"/>
          <w:sz w:val="24"/>
        </w:rPr>
        <w:t xml:space="preserve"> </w:t>
      </w:r>
      <w:r>
        <w:rPr>
          <w:sz w:val="24"/>
        </w:rPr>
        <w:t>or</w:t>
      </w:r>
      <w:r>
        <w:rPr>
          <w:spacing w:val="-2"/>
          <w:sz w:val="24"/>
        </w:rPr>
        <w:t xml:space="preserve"> </w:t>
      </w:r>
      <w:r>
        <w:rPr>
          <w:sz w:val="24"/>
        </w:rPr>
        <w:t>generic</w:t>
      </w:r>
      <w:r>
        <w:rPr>
          <w:spacing w:val="-4"/>
          <w:sz w:val="24"/>
        </w:rPr>
        <w:t xml:space="preserve"> </w:t>
      </w:r>
      <w:r>
        <w:rPr>
          <w:sz w:val="24"/>
        </w:rPr>
        <w:t>medicinal</w:t>
      </w:r>
      <w:r>
        <w:rPr>
          <w:spacing w:val="-4"/>
          <w:sz w:val="24"/>
        </w:rPr>
        <w:t xml:space="preserve"> </w:t>
      </w:r>
      <w:r>
        <w:rPr>
          <w:sz w:val="24"/>
        </w:rPr>
        <w:t>product</w:t>
      </w:r>
      <w:r>
        <w:rPr>
          <w:spacing w:val="-4"/>
          <w:sz w:val="24"/>
        </w:rPr>
        <w:t xml:space="preserve"> </w:t>
      </w:r>
      <w:r>
        <w:rPr>
          <w:sz w:val="24"/>
        </w:rPr>
        <w:t>both</w:t>
      </w:r>
      <w:r>
        <w:rPr>
          <w:spacing w:val="-2"/>
          <w:sz w:val="24"/>
        </w:rPr>
        <w:t xml:space="preserve"> </w:t>
      </w:r>
      <w:r>
        <w:rPr>
          <w:sz w:val="24"/>
        </w:rPr>
        <w:t>in</w:t>
      </w:r>
      <w:r>
        <w:rPr>
          <w:spacing w:val="-3"/>
          <w:sz w:val="24"/>
        </w:rPr>
        <w:t xml:space="preserve"> </w:t>
      </w:r>
      <w:r>
        <w:rPr>
          <w:sz w:val="24"/>
        </w:rPr>
        <w:t>Ukraine</w:t>
      </w:r>
      <w:r>
        <w:rPr>
          <w:spacing w:val="-4"/>
          <w:sz w:val="24"/>
        </w:rPr>
        <w:t xml:space="preserve"> </w:t>
      </w:r>
      <w:r>
        <w:rPr>
          <w:sz w:val="24"/>
        </w:rPr>
        <w:t>and</w:t>
      </w:r>
      <w:r>
        <w:rPr>
          <w:spacing w:val="-2"/>
          <w:sz w:val="24"/>
        </w:rPr>
        <w:t xml:space="preserve"> </w:t>
      </w:r>
      <w:r>
        <w:rPr>
          <w:sz w:val="24"/>
        </w:rPr>
        <w:t>a</w:t>
      </w:r>
      <w:r>
        <w:rPr>
          <w:spacing w:val="-4"/>
          <w:sz w:val="24"/>
        </w:rPr>
        <w:t xml:space="preserve"> </w:t>
      </w:r>
      <w:r>
        <w:rPr>
          <w:sz w:val="24"/>
        </w:rPr>
        <w:t>country</w:t>
      </w:r>
      <w:r>
        <w:rPr>
          <w:spacing w:val="-2"/>
          <w:sz w:val="24"/>
        </w:rPr>
        <w:t xml:space="preserve"> </w:t>
      </w:r>
      <w:r>
        <w:rPr>
          <w:sz w:val="24"/>
        </w:rPr>
        <w:t>exporting</w:t>
      </w:r>
      <w:r>
        <w:rPr>
          <w:spacing w:val="-2"/>
          <w:sz w:val="24"/>
        </w:rPr>
        <w:t xml:space="preserve"> </w:t>
      </w:r>
      <w:r>
        <w:rPr>
          <w:sz w:val="24"/>
        </w:rPr>
        <w:t>medicinal</w:t>
      </w:r>
      <w:r>
        <w:rPr>
          <w:spacing w:val="-4"/>
          <w:sz w:val="24"/>
        </w:rPr>
        <w:t xml:space="preserve"> </w:t>
      </w:r>
      <w:r>
        <w:rPr>
          <w:sz w:val="24"/>
        </w:rPr>
        <w:t>product.</w:t>
      </w:r>
    </w:p>
    <w:p w:rsidR="00FF7BDE" w:rsidRDefault="00A22A0C">
      <w:pPr>
        <w:pStyle w:val="a3"/>
        <w:spacing w:before="153"/>
        <w:ind w:left="610" w:firstLine="0"/>
        <w:jc w:val="left"/>
      </w:pPr>
      <w:r>
        <w:t>For the purpose of this Article:</w:t>
      </w:r>
    </w:p>
    <w:p w:rsidR="00FF7BDE" w:rsidRDefault="00A22A0C">
      <w:pPr>
        <w:pStyle w:val="a3"/>
        <w:ind w:right="312"/>
      </w:pPr>
      <w:r>
        <w:t>a medicinal product is identical or similar to the medicinal product registered in Ukraine provided that it has equivalent quantitative and qualitative compositions of active substance(s), supplied in the same pharmaceutical form, has at least the same indications, strength/dosage and method of administration as the one registered in Ukraine, has at least the same form with no therapeutic difference compared to the one registered in Ukraine;</w:t>
      </w:r>
    </w:p>
    <w:p w:rsidR="00FF7BDE" w:rsidRDefault="00A22A0C">
      <w:pPr>
        <w:pStyle w:val="a3"/>
        <w:spacing w:before="151"/>
        <w:ind w:left="610" w:firstLine="0"/>
        <w:jc w:val="left"/>
      </w:pPr>
      <w:r>
        <w:t>the Cabinet of Ministry of Ukraine may increase the list of exporting countries if necessary.</w:t>
      </w:r>
    </w:p>
    <w:p w:rsidR="00FF7BDE" w:rsidRDefault="00A22A0C">
      <w:pPr>
        <w:pStyle w:val="a5"/>
        <w:numPr>
          <w:ilvl w:val="0"/>
          <w:numId w:val="85"/>
        </w:numPr>
        <w:tabs>
          <w:tab w:val="left" w:pos="836"/>
        </w:tabs>
        <w:ind w:right="311" w:firstLine="450"/>
        <w:rPr>
          <w:sz w:val="24"/>
        </w:rPr>
      </w:pPr>
      <w:r>
        <w:rPr>
          <w:sz w:val="24"/>
        </w:rPr>
        <w:t>The</w:t>
      </w:r>
      <w:r>
        <w:rPr>
          <w:spacing w:val="-19"/>
          <w:sz w:val="24"/>
        </w:rPr>
        <w:t xml:space="preserve"> </w:t>
      </w:r>
      <w:r>
        <w:rPr>
          <w:sz w:val="24"/>
        </w:rPr>
        <w:t>parallel</w:t>
      </w:r>
      <w:r>
        <w:rPr>
          <w:spacing w:val="-18"/>
          <w:sz w:val="24"/>
        </w:rPr>
        <w:t xml:space="preserve"> </w:t>
      </w:r>
      <w:r>
        <w:rPr>
          <w:sz w:val="24"/>
        </w:rPr>
        <w:t>import</w:t>
      </w:r>
      <w:r>
        <w:rPr>
          <w:spacing w:val="-18"/>
          <w:sz w:val="24"/>
        </w:rPr>
        <w:t xml:space="preserve"> </w:t>
      </w:r>
      <w:r>
        <w:rPr>
          <w:sz w:val="24"/>
        </w:rPr>
        <w:t>of</w:t>
      </w:r>
      <w:r>
        <w:rPr>
          <w:spacing w:val="-12"/>
          <w:sz w:val="24"/>
        </w:rPr>
        <w:t xml:space="preserve"> </w:t>
      </w:r>
      <w:r>
        <w:rPr>
          <w:sz w:val="24"/>
        </w:rPr>
        <w:t>medicinal</w:t>
      </w:r>
      <w:r>
        <w:rPr>
          <w:spacing w:val="-18"/>
          <w:sz w:val="24"/>
        </w:rPr>
        <w:t xml:space="preserve"> </w:t>
      </w:r>
      <w:r>
        <w:rPr>
          <w:sz w:val="24"/>
        </w:rPr>
        <w:t>products</w:t>
      </w:r>
      <w:r>
        <w:rPr>
          <w:spacing w:val="-16"/>
          <w:sz w:val="24"/>
        </w:rPr>
        <w:t xml:space="preserve"> </w:t>
      </w:r>
      <w:r>
        <w:rPr>
          <w:sz w:val="24"/>
        </w:rPr>
        <w:t>shall</w:t>
      </w:r>
      <w:r>
        <w:rPr>
          <w:spacing w:val="-18"/>
          <w:sz w:val="24"/>
        </w:rPr>
        <w:t xml:space="preserve"> </w:t>
      </w:r>
      <w:r>
        <w:rPr>
          <w:sz w:val="24"/>
        </w:rPr>
        <w:t>be</w:t>
      </w:r>
      <w:r>
        <w:rPr>
          <w:spacing w:val="-18"/>
          <w:sz w:val="24"/>
        </w:rPr>
        <w:t xml:space="preserve"> </w:t>
      </w:r>
      <w:r>
        <w:rPr>
          <w:sz w:val="24"/>
        </w:rPr>
        <w:t>carried</w:t>
      </w:r>
      <w:r>
        <w:rPr>
          <w:spacing w:val="-17"/>
          <w:sz w:val="24"/>
        </w:rPr>
        <w:t xml:space="preserve"> </w:t>
      </w:r>
      <w:r>
        <w:rPr>
          <w:sz w:val="24"/>
        </w:rPr>
        <w:t>out</w:t>
      </w:r>
      <w:r>
        <w:rPr>
          <w:spacing w:val="-14"/>
          <w:sz w:val="24"/>
        </w:rPr>
        <w:t xml:space="preserve"> </w:t>
      </w:r>
      <w:r>
        <w:rPr>
          <w:sz w:val="24"/>
        </w:rPr>
        <w:t>by</w:t>
      </w:r>
      <w:r>
        <w:rPr>
          <w:spacing w:val="-17"/>
          <w:sz w:val="24"/>
        </w:rPr>
        <w:t xml:space="preserve"> </w:t>
      </w:r>
      <w:r>
        <w:rPr>
          <w:sz w:val="24"/>
        </w:rPr>
        <w:t>an</w:t>
      </w:r>
      <w:r>
        <w:rPr>
          <w:spacing w:val="-12"/>
          <w:sz w:val="24"/>
        </w:rPr>
        <w:t xml:space="preserve"> </w:t>
      </w:r>
      <w:r>
        <w:rPr>
          <w:sz w:val="24"/>
        </w:rPr>
        <w:t>economic</w:t>
      </w:r>
      <w:r>
        <w:rPr>
          <w:spacing w:val="-18"/>
          <w:sz w:val="24"/>
        </w:rPr>
        <w:t xml:space="preserve"> </w:t>
      </w:r>
      <w:r>
        <w:rPr>
          <w:sz w:val="24"/>
        </w:rPr>
        <w:t>entity</w:t>
      </w:r>
      <w:r>
        <w:rPr>
          <w:spacing w:val="-13"/>
          <w:sz w:val="24"/>
        </w:rPr>
        <w:t xml:space="preserve"> </w:t>
      </w:r>
      <w:r>
        <w:rPr>
          <w:sz w:val="24"/>
        </w:rPr>
        <w:t>authorized to import medicinal products (parallel importer) according to license conditions determined by the Cabinet of Ministry of Ukraine, after the decision of the state control authority to authorize such economic</w:t>
      </w:r>
      <w:r>
        <w:rPr>
          <w:spacing w:val="-9"/>
          <w:sz w:val="24"/>
        </w:rPr>
        <w:t xml:space="preserve"> </w:t>
      </w:r>
      <w:r>
        <w:rPr>
          <w:sz w:val="24"/>
        </w:rPr>
        <w:t>entity</w:t>
      </w:r>
      <w:r>
        <w:rPr>
          <w:spacing w:val="-2"/>
          <w:sz w:val="24"/>
        </w:rPr>
        <w:t xml:space="preserve"> </w:t>
      </w:r>
      <w:r>
        <w:rPr>
          <w:sz w:val="24"/>
        </w:rPr>
        <w:t>to</w:t>
      </w:r>
      <w:r>
        <w:rPr>
          <w:spacing w:val="-7"/>
          <w:sz w:val="24"/>
        </w:rPr>
        <w:t xml:space="preserve"> </w:t>
      </w:r>
      <w:r>
        <w:rPr>
          <w:sz w:val="24"/>
        </w:rPr>
        <w:t>carry</w:t>
      </w:r>
      <w:r>
        <w:rPr>
          <w:spacing w:val="-3"/>
          <w:sz w:val="24"/>
        </w:rPr>
        <w:t xml:space="preserve"> </w:t>
      </w:r>
      <w:r>
        <w:rPr>
          <w:sz w:val="24"/>
        </w:rPr>
        <w:t>out</w:t>
      </w:r>
      <w:r>
        <w:rPr>
          <w:spacing w:val="-8"/>
          <w:sz w:val="24"/>
        </w:rPr>
        <w:t xml:space="preserve"> </w:t>
      </w:r>
      <w:r>
        <w:rPr>
          <w:sz w:val="24"/>
        </w:rPr>
        <w:t>the</w:t>
      </w:r>
      <w:r>
        <w:rPr>
          <w:spacing w:val="-9"/>
          <w:sz w:val="24"/>
        </w:rPr>
        <w:t xml:space="preserve"> </w:t>
      </w:r>
      <w:r>
        <w:rPr>
          <w:sz w:val="24"/>
        </w:rPr>
        <w:t>parallel</w:t>
      </w:r>
      <w:r>
        <w:rPr>
          <w:spacing w:val="-8"/>
          <w:sz w:val="24"/>
        </w:rPr>
        <w:t xml:space="preserve"> </w:t>
      </w:r>
      <w:r>
        <w:rPr>
          <w:sz w:val="24"/>
        </w:rPr>
        <w:t>import</w:t>
      </w:r>
      <w:r>
        <w:rPr>
          <w:spacing w:val="-9"/>
          <w:sz w:val="24"/>
        </w:rPr>
        <w:t xml:space="preserve"> </w:t>
      </w:r>
      <w:r>
        <w:rPr>
          <w:sz w:val="24"/>
        </w:rPr>
        <w:t>of</w:t>
      </w:r>
      <w:r>
        <w:rPr>
          <w:spacing w:val="-1"/>
          <w:sz w:val="24"/>
        </w:rPr>
        <w:t xml:space="preserve"> </w:t>
      </w:r>
      <w:r>
        <w:rPr>
          <w:sz w:val="24"/>
        </w:rPr>
        <w:t>medicinal</w:t>
      </w:r>
      <w:r>
        <w:rPr>
          <w:spacing w:val="-9"/>
          <w:sz w:val="24"/>
        </w:rPr>
        <w:t xml:space="preserve"> </w:t>
      </w:r>
      <w:r>
        <w:rPr>
          <w:sz w:val="24"/>
        </w:rPr>
        <w:t>products</w:t>
      </w:r>
      <w:r>
        <w:rPr>
          <w:spacing w:val="-5"/>
          <w:sz w:val="24"/>
        </w:rPr>
        <w:t xml:space="preserve"> </w:t>
      </w:r>
      <w:r>
        <w:rPr>
          <w:sz w:val="24"/>
        </w:rPr>
        <w:t>registered</w:t>
      </w:r>
      <w:r>
        <w:rPr>
          <w:spacing w:val="-8"/>
          <w:sz w:val="24"/>
        </w:rPr>
        <w:t xml:space="preserve"> </w:t>
      </w:r>
      <w:r>
        <w:rPr>
          <w:sz w:val="24"/>
        </w:rPr>
        <w:t>in</w:t>
      </w:r>
      <w:r>
        <w:rPr>
          <w:spacing w:val="-2"/>
          <w:sz w:val="24"/>
        </w:rPr>
        <w:t xml:space="preserve"> </w:t>
      </w:r>
      <w:r>
        <w:rPr>
          <w:sz w:val="24"/>
        </w:rPr>
        <w:t>the</w:t>
      </w:r>
      <w:r>
        <w:rPr>
          <w:spacing w:val="-8"/>
          <w:sz w:val="24"/>
        </w:rPr>
        <w:t xml:space="preserve"> </w:t>
      </w:r>
      <w:r>
        <w:rPr>
          <w:sz w:val="24"/>
        </w:rPr>
        <w:t>State</w:t>
      </w:r>
      <w:r>
        <w:rPr>
          <w:spacing w:val="-9"/>
          <w:sz w:val="24"/>
        </w:rPr>
        <w:t xml:space="preserve"> </w:t>
      </w:r>
      <w:r>
        <w:rPr>
          <w:sz w:val="24"/>
        </w:rPr>
        <w:t xml:space="preserve">Register of </w:t>
      </w:r>
      <w:r w:rsidR="00AB0C43">
        <w:rPr>
          <w:sz w:val="24"/>
        </w:rPr>
        <w:t xml:space="preserve">Parallel Imported </w:t>
      </w:r>
      <w:r>
        <w:rPr>
          <w:sz w:val="24"/>
        </w:rPr>
        <w:t>Medicinal Products in Ukraine.</w:t>
      </w:r>
    </w:p>
    <w:p w:rsidR="00FF7BDE" w:rsidRDefault="00AB0C43">
      <w:pPr>
        <w:pStyle w:val="a3"/>
        <w:spacing w:before="150"/>
        <w:ind w:right="305"/>
      </w:pPr>
      <w:r>
        <w:t xml:space="preserve">The procedure for granting </w:t>
      </w:r>
      <w:r w:rsidR="00211A34">
        <w:t>authorization</w:t>
      </w:r>
      <w:r>
        <w:t xml:space="preserve"> for the parallel import of a medicinal product, making amendments to the </w:t>
      </w:r>
      <w:r w:rsidR="00211A34">
        <w:t>authorization</w:t>
      </w:r>
      <w:r>
        <w:t xml:space="preserve"> for parallel import of a medicinal product, suspension, revocation, and termination of the validity of the </w:t>
      </w:r>
      <w:r w:rsidR="00211A34">
        <w:t>authorization</w:t>
      </w:r>
      <w:r>
        <w:t xml:space="preserve"> for parallel import of a medicinal product is approved by the central executive authority responsible for </w:t>
      </w:r>
      <w:r w:rsidR="00211A34">
        <w:t>establishing</w:t>
      </w:r>
      <w:r>
        <w:t xml:space="preserve"> and implementing state policy in healthcare</w:t>
      </w:r>
      <w:r w:rsidR="00A22A0C">
        <w:t>.</w:t>
      </w:r>
    </w:p>
    <w:p w:rsidR="00211A34" w:rsidRPr="00211A34" w:rsidRDefault="00211A34">
      <w:pPr>
        <w:pStyle w:val="a3"/>
        <w:spacing w:before="150"/>
        <w:ind w:right="305"/>
        <w:rPr>
          <w:i/>
        </w:rPr>
      </w:pPr>
      <w:r w:rsidRPr="00211A34">
        <w:rPr>
          <w:i/>
        </w:rPr>
        <w:t xml:space="preserve">(The second paragraph of </w:t>
      </w:r>
      <w:r>
        <w:rPr>
          <w:i/>
        </w:rPr>
        <w:t>p</w:t>
      </w:r>
      <w:r w:rsidRPr="00211A34">
        <w:rPr>
          <w:i/>
        </w:rPr>
        <w:t xml:space="preserve">art </w:t>
      </w:r>
      <w:r>
        <w:rPr>
          <w:i/>
        </w:rPr>
        <w:t>t</w:t>
      </w:r>
      <w:r w:rsidRPr="00211A34">
        <w:rPr>
          <w:i/>
        </w:rPr>
        <w:t xml:space="preserve">wo of Article 78 </w:t>
      </w:r>
      <w:r>
        <w:rPr>
          <w:i/>
        </w:rPr>
        <w:t>in wording of</w:t>
      </w:r>
      <w:r w:rsidRPr="00211A34">
        <w:rPr>
          <w:i/>
        </w:rPr>
        <w:t xml:space="preserve"> Law No. 3860-IX of 16</w:t>
      </w:r>
      <w:r>
        <w:rPr>
          <w:i/>
        </w:rPr>
        <w:t>.07.</w:t>
      </w:r>
      <w:r w:rsidRPr="00211A34">
        <w:rPr>
          <w:i/>
        </w:rPr>
        <w:t>2024)</w:t>
      </w:r>
    </w:p>
    <w:p w:rsidR="00FF7BDE" w:rsidRDefault="00A22A0C">
      <w:pPr>
        <w:pStyle w:val="a5"/>
        <w:numPr>
          <w:ilvl w:val="0"/>
          <w:numId w:val="85"/>
        </w:numPr>
        <w:tabs>
          <w:tab w:val="left" w:pos="841"/>
        </w:tabs>
        <w:spacing w:before="147"/>
        <w:ind w:right="311" w:firstLine="450"/>
        <w:rPr>
          <w:sz w:val="24"/>
        </w:rPr>
      </w:pPr>
      <w:r>
        <w:rPr>
          <w:sz w:val="24"/>
        </w:rPr>
        <w:t>In</w:t>
      </w:r>
      <w:r>
        <w:rPr>
          <w:spacing w:val="-12"/>
          <w:sz w:val="24"/>
        </w:rPr>
        <w:t xml:space="preserve"> </w:t>
      </w:r>
      <w:r>
        <w:rPr>
          <w:sz w:val="24"/>
        </w:rPr>
        <w:t>order</w:t>
      </w:r>
      <w:r>
        <w:rPr>
          <w:spacing w:val="-11"/>
          <w:sz w:val="24"/>
        </w:rPr>
        <w:t xml:space="preserve"> </w:t>
      </w:r>
      <w:r>
        <w:rPr>
          <w:sz w:val="24"/>
        </w:rPr>
        <w:t>to</w:t>
      </w:r>
      <w:r>
        <w:rPr>
          <w:spacing w:val="-12"/>
          <w:sz w:val="24"/>
        </w:rPr>
        <w:t xml:space="preserve"> </w:t>
      </w:r>
      <w:r>
        <w:rPr>
          <w:sz w:val="24"/>
        </w:rPr>
        <w:t>be</w:t>
      </w:r>
      <w:r>
        <w:rPr>
          <w:spacing w:val="-13"/>
          <w:sz w:val="24"/>
        </w:rPr>
        <w:t xml:space="preserve"> </w:t>
      </w:r>
      <w:r>
        <w:rPr>
          <w:sz w:val="24"/>
        </w:rPr>
        <w:t>authorized</w:t>
      </w:r>
      <w:r>
        <w:rPr>
          <w:spacing w:val="-12"/>
          <w:sz w:val="24"/>
        </w:rPr>
        <w:t xml:space="preserve"> </w:t>
      </w:r>
      <w:r>
        <w:rPr>
          <w:sz w:val="24"/>
        </w:rPr>
        <w:t>for</w:t>
      </w:r>
      <w:r>
        <w:rPr>
          <w:spacing w:val="-11"/>
          <w:sz w:val="24"/>
        </w:rPr>
        <w:t xml:space="preserve"> </w:t>
      </w:r>
      <w:r>
        <w:rPr>
          <w:sz w:val="24"/>
        </w:rPr>
        <w:t>the</w:t>
      </w:r>
      <w:r>
        <w:rPr>
          <w:spacing w:val="-13"/>
          <w:sz w:val="24"/>
        </w:rPr>
        <w:t xml:space="preserve"> </w:t>
      </w:r>
      <w:r>
        <w:rPr>
          <w:sz w:val="24"/>
        </w:rPr>
        <w:t>parallel</w:t>
      </w:r>
      <w:r>
        <w:rPr>
          <w:spacing w:val="-8"/>
          <w:sz w:val="24"/>
        </w:rPr>
        <w:t xml:space="preserve"> </w:t>
      </w:r>
      <w:r>
        <w:rPr>
          <w:sz w:val="24"/>
        </w:rPr>
        <w:t>import</w:t>
      </w:r>
      <w:r>
        <w:rPr>
          <w:spacing w:val="-13"/>
          <w:sz w:val="24"/>
        </w:rPr>
        <w:t xml:space="preserve"> </w:t>
      </w:r>
      <w:r>
        <w:rPr>
          <w:sz w:val="24"/>
        </w:rPr>
        <w:t>of</w:t>
      </w:r>
      <w:r>
        <w:rPr>
          <w:spacing w:val="-6"/>
          <w:sz w:val="24"/>
        </w:rPr>
        <w:t xml:space="preserve"> </w:t>
      </w:r>
      <w:r>
        <w:rPr>
          <w:sz w:val="24"/>
        </w:rPr>
        <w:t>medicinal</w:t>
      </w:r>
      <w:r>
        <w:rPr>
          <w:spacing w:val="-13"/>
          <w:sz w:val="24"/>
        </w:rPr>
        <w:t xml:space="preserve"> </w:t>
      </w:r>
      <w:r>
        <w:rPr>
          <w:sz w:val="24"/>
        </w:rPr>
        <w:t>products,</w:t>
      </w:r>
      <w:r>
        <w:rPr>
          <w:spacing w:val="-12"/>
          <w:sz w:val="24"/>
        </w:rPr>
        <w:t xml:space="preserve"> </w:t>
      </w:r>
      <w:r>
        <w:rPr>
          <w:sz w:val="24"/>
        </w:rPr>
        <w:t>a</w:t>
      </w:r>
      <w:r>
        <w:rPr>
          <w:spacing w:val="-13"/>
          <w:sz w:val="24"/>
        </w:rPr>
        <w:t xml:space="preserve"> </w:t>
      </w:r>
      <w:r>
        <w:rPr>
          <w:sz w:val="24"/>
        </w:rPr>
        <w:t>parallel</w:t>
      </w:r>
      <w:r>
        <w:rPr>
          <w:spacing w:val="-13"/>
          <w:sz w:val="24"/>
        </w:rPr>
        <w:t xml:space="preserve"> </w:t>
      </w:r>
      <w:r>
        <w:rPr>
          <w:sz w:val="24"/>
        </w:rPr>
        <w:t>importer</w:t>
      </w:r>
      <w:r>
        <w:rPr>
          <w:spacing w:val="-11"/>
          <w:sz w:val="24"/>
        </w:rPr>
        <w:t xml:space="preserve"> </w:t>
      </w:r>
      <w:r>
        <w:rPr>
          <w:sz w:val="24"/>
        </w:rPr>
        <w:t>shall submit</w:t>
      </w:r>
      <w:r>
        <w:rPr>
          <w:spacing w:val="-9"/>
          <w:sz w:val="24"/>
        </w:rPr>
        <w:t xml:space="preserve"> </w:t>
      </w:r>
      <w:r>
        <w:rPr>
          <w:sz w:val="24"/>
        </w:rPr>
        <w:t>an</w:t>
      </w:r>
      <w:r>
        <w:rPr>
          <w:spacing w:val="-8"/>
          <w:sz w:val="24"/>
        </w:rPr>
        <w:t xml:space="preserve"> </w:t>
      </w:r>
      <w:r>
        <w:rPr>
          <w:sz w:val="24"/>
        </w:rPr>
        <w:t>appropriate</w:t>
      </w:r>
      <w:r>
        <w:rPr>
          <w:spacing w:val="-9"/>
          <w:sz w:val="24"/>
        </w:rPr>
        <w:t xml:space="preserve"> </w:t>
      </w:r>
      <w:r>
        <w:rPr>
          <w:sz w:val="24"/>
        </w:rPr>
        <w:t>paper</w:t>
      </w:r>
      <w:r>
        <w:rPr>
          <w:spacing w:val="-8"/>
          <w:sz w:val="24"/>
        </w:rPr>
        <w:t xml:space="preserve"> </w:t>
      </w:r>
      <w:r>
        <w:rPr>
          <w:sz w:val="24"/>
        </w:rPr>
        <w:t>or</w:t>
      </w:r>
      <w:r>
        <w:rPr>
          <w:spacing w:val="-7"/>
          <w:sz w:val="24"/>
        </w:rPr>
        <w:t xml:space="preserve"> </w:t>
      </w:r>
      <w:r>
        <w:rPr>
          <w:sz w:val="24"/>
        </w:rPr>
        <w:t>electronic</w:t>
      </w:r>
      <w:r>
        <w:rPr>
          <w:spacing w:val="-9"/>
          <w:sz w:val="24"/>
        </w:rPr>
        <w:t xml:space="preserve"> </w:t>
      </w:r>
      <w:r>
        <w:rPr>
          <w:sz w:val="24"/>
        </w:rPr>
        <w:t>application</w:t>
      </w:r>
      <w:r>
        <w:rPr>
          <w:spacing w:val="-2"/>
          <w:sz w:val="24"/>
        </w:rPr>
        <w:t xml:space="preserve"> </w:t>
      </w:r>
      <w:r>
        <w:rPr>
          <w:sz w:val="24"/>
        </w:rPr>
        <w:t>to</w:t>
      </w:r>
      <w:r>
        <w:rPr>
          <w:spacing w:val="-8"/>
          <w:sz w:val="24"/>
        </w:rPr>
        <w:t xml:space="preserve"> </w:t>
      </w:r>
      <w:r>
        <w:rPr>
          <w:sz w:val="24"/>
        </w:rPr>
        <w:t>a</w:t>
      </w:r>
      <w:r>
        <w:rPr>
          <w:spacing w:val="-9"/>
          <w:sz w:val="24"/>
        </w:rPr>
        <w:t xml:space="preserve"> </w:t>
      </w:r>
      <w:r>
        <w:rPr>
          <w:sz w:val="24"/>
        </w:rPr>
        <w:t>central</w:t>
      </w:r>
      <w:r>
        <w:rPr>
          <w:spacing w:val="-9"/>
          <w:sz w:val="24"/>
        </w:rPr>
        <w:t xml:space="preserve"> </w:t>
      </w:r>
      <w:r>
        <w:rPr>
          <w:sz w:val="24"/>
        </w:rPr>
        <w:t>executive</w:t>
      </w:r>
      <w:r>
        <w:rPr>
          <w:spacing w:val="-9"/>
          <w:sz w:val="24"/>
        </w:rPr>
        <w:t xml:space="preserve"> </w:t>
      </w:r>
      <w:r>
        <w:rPr>
          <w:sz w:val="24"/>
        </w:rPr>
        <w:t>authority</w:t>
      </w:r>
      <w:r>
        <w:rPr>
          <w:spacing w:val="-7"/>
          <w:sz w:val="24"/>
        </w:rPr>
        <w:t xml:space="preserve"> </w:t>
      </w:r>
      <w:r>
        <w:rPr>
          <w:sz w:val="24"/>
        </w:rPr>
        <w:t>according</w:t>
      </w:r>
      <w:r>
        <w:rPr>
          <w:spacing w:val="-8"/>
          <w:sz w:val="24"/>
        </w:rPr>
        <w:t xml:space="preserve"> </w:t>
      </w:r>
      <w:r>
        <w:rPr>
          <w:sz w:val="24"/>
        </w:rPr>
        <w:t>to</w:t>
      </w:r>
      <w:r>
        <w:rPr>
          <w:spacing w:val="-8"/>
          <w:sz w:val="24"/>
        </w:rPr>
        <w:t xml:space="preserve"> </w:t>
      </w:r>
      <w:r>
        <w:rPr>
          <w:sz w:val="24"/>
        </w:rPr>
        <w:t>the form and procedure established by a central executive authority that establishes and implements public health</w:t>
      </w:r>
      <w:r>
        <w:rPr>
          <w:spacing w:val="-3"/>
          <w:sz w:val="24"/>
        </w:rPr>
        <w:t xml:space="preserve"> </w:t>
      </w:r>
      <w:r>
        <w:rPr>
          <w:sz w:val="24"/>
        </w:rPr>
        <w:t>policy.</w:t>
      </w:r>
    </w:p>
    <w:p w:rsidR="00FF7BDE" w:rsidRDefault="00A22A0C">
      <w:pPr>
        <w:pStyle w:val="a3"/>
        <w:spacing w:before="152"/>
        <w:ind w:left="610" w:firstLine="0"/>
        <w:jc w:val="left"/>
      </w:pPr>
      <w:r>
        <w:t>The application shall specify:</w:t>
      </w:r>
    </w:p>
    <w:p w:rsidR="00FF7BDE" w:rsidRDefault="00A22A0C">
      <w:pPr>
        <w:pStyle w:val="a5"/>
        <w:numPr>
          <w:ilvl w:val="0"/>
          <w:numId w:val="83"/>
        </w:numPr>
        <w:tabs>
          <w:tab w:val="left" w:pos="871"/>
        </w:tabs>
        <w:ind w:hanging="261"/>
        <w:rPr>
          <w:sz w:val="24"/>
        </w:rPr>
      </w:pPr>
      <w:r>
        <w:rPr>
          <w:sz w:val="24"/>
        </w:rPr>
        <w:t>name, pharmaceutical form, dosage of a medicinal product registered in</w:t>
      </w:r>
      <w:r>
        <w:rPr>
          <w:spacing w:val="-12"/>
          <w:sz w:val="24"/>
        </w:rPr>
        <w:t xml:space="preserve"> </w:t>
      </w:r>
      <w:r>
        <w:rPr>
          <w:sz w:val="24"/>
        </w:rPr>
        <w:t>Ukraine;</w:t>
      </w:r>
    </w:p>
    <w:p w:rsidR="00FF7BDE" w:rsidRDefault="00A22A0C">
      <w:pPr>
        <w:pStyle w:val="a5"/>
        <w:numPr>
          <w:ilvl w:val="0"/>
          <w:numId w:val="83"/>
        </w:numPr>
        <w:tabs>
          <w:tab w:val="left" w:pos="896"/>
        </w:tabs>
        <w:spacing w:before="154"/>
        <w:ind w:left="160" w:right="320" w:firstLine="450"/>
        <w:rPr>
          <w:sz w:val="24"/>
        </w:rPr>
      </w:pPr>
      <w:r>
        <w:rPr>
          <w:sz w:val="24"/>
        </w:rPr>
        <w:t>name, pharmaceutical form, dosage of a medicinal product to be in parallel imported into Ukraine;</w:t>
      </w:r>
    </w:p>
    <w:p w:rsidR="00FF7BDE" w:rsidRDefault="00A22A0C">
      <w:pPr>
        <w:pStyle w:val="a5"/>
        <w:numPr>
          <w:ilvl w:val="0"/>
          <w:numId w:val="83"/>
        </w:numPr>
        <w:tabs>
          <w:tab w:val="left" w:pos="911"/>
        </w:tabs>
        <w:ind w:left="160" w:right="313" w:firstLine="450"/>
        <w:rPr>
          <w:sz w:val="24"/>
        </w:rPr>
      </w:pPr>
      <w:r>
        <w:rPr>
          <w:sz w:val="24"/>
        </w:rPr>
        <w:t>marketing authorization holder in an exporting country and manufacturer of a medicinal product;</w:t>
      </w:r>
    </w:p>
    <w:p w:rsidR="00FF7BDE" w:rsidRDefault="00A22A0C">
      <w:pPr>
        <w:pStyle w:val="a5"/>
        <w:numPr>
          <w:ilvl w:val="0"/>
          <w:numId w:val="83"/>
        </w:numPr>
        <w:tabs>
          <w:tab w:val="left" w:pos="956"/>
        </w:tabs>
        <w:spacing w:before="148" w:line="244" w:lineRule="auto"/>
        <w:ind w:left="160" w:right="312" w:firstLine="450"/>
        <w:rPr>
          <w:sz w:val="24"/>
        </w:rPr>
      </w:pPr>
      <w:r>
        <w:rPr>
          <w:sz w:val="24"/>
        </w:rPr>
        <w:t>registration number of a medicinal product in Ukraine and number of a marketing authorization for a medicinal product in a country exporting a medicinal</w:t>
      </w:r>
      <w:r>
        <w:rPr>
          <w:spacing w:val="-7"/>
          <w:sz w:val="24"/>
        </w:rPr>
        <w:t xml:space="preserve"> </w:t>
      </w:r>
      <w:r>
        <w:rPr>
          <w:sz w:val="24"/>
        </w:rPr>
        <w:t>product.</w:t>
      </w:r>
    </w:p>
    <w:p w:rsidR="00234A30" w:rsidRDefault="00A22A0C" w:rsidP="00234A30">
      <w:pPr>
        <w:pStyle w:val="a3"/>
        <w:spacing w:before="142"/>
        <w:ind w:left="610" w:firstLine="0"/>
        <w:jc w:val="left"/>
      </w:pPr>
      <w:r>
        <w:t>The following documents shall be attached to the application:</w:t>
      </w:r>
    </w:p>
    <w:p w:rsidR="00FF7BDE" w:rsidRDefault="00A22A0C" w:rsidP="00234A30">
      <w:pPr>
        <w:pStyle w:val="a3"/>
        <w:spacing w:before="142"/>
        <w:ind w:left="610" w:firstLine="0"/>
        <w:jc w:val="left"/>
      </w:pPr>
      <w:r>
        <w:t>a</w:t>
      </w:r>
      <w:r>
        <w:rPr>
          <w:spacing w:val="-15"/>
        </w:rPr>
        <w:t xml:space="preserve"> </w:t>
      </w:r>
      <w:r>
        <w:t>declaration</w:t>
      </w:r>
      <w:r>
        <w:rPr>
          <w:spacing w:val="-14"/>
        </w:rPr>
        <w:t xml:space="preserve"> </w:t>
      </w:r>
      <w:r>
        <w:t>on</w:t>
      </w:r>
      <w:r>
        <w:rPr>
          <w:spacing w:val="-14"/>
        </w:rPr>
        <w:t xml:space="preserve"> </w:t>
      </w:r>
      <w:r>
        <w:t>the</w:t>
      </w:r>
      <w:r>
        <w:rPr>
          <w:spacing w:val="-10"/>
        </w:rPr>
        <w:t xml:space="preserve"> </w:t>
      </w:r>
      <w:r>
        <w:t>intention</w:t>
      </w:r>
      <w:r>
        <w:rPr>
          <w:spacing w:val="-14"/>
        </w:rPr>
        <w:t xml:space="preserve"> </w:t>
      </w:r>
      <w:r>
        <w:t>of</w:t>
      </w:r>
      <w:r>
        <w:rPr>
          <w:spacing w:val="-13"/>
        </w:rPr>
        <w:t xml:space="preserve"> </w:t>
      </w:r>
      <w:r>
        <w:t>the</w:t>
      </w:r>
      <w:r>
        <w:rPr>
          <w:spacing w:val="-15"/>
        </w:rPr>
        <w:t xml:space="preserve"> </w:t>
      </w:r>
      <w:r>
        <w:t>marketing</w:t>
      </w:r>
      <w:r>
        <w:rPr>
          <w:spacing w:val="-14"/>
        </w:rPr>
        <w:t xml:space="preserve"> </w:t>
      </w:r>
      <w:r>
        <w:t>authorization</w:t>
      </w:r>
      <w:r>
        <w:rPr>
          <w:spacing w:val="-14"/>
        </w:rPr>
        <w:t xml:space="preserve"> </w:t>
      </w:r>
      <w:r>
        <w:t>holder</w:t>
      </w:r>
      <w:r>
        <w:rPr>
          <w:spacing w:val="-13"/>
        </w:rPr>
        <w:t xml:space="preserve"> </w:t>
      </w:r>
      <w:r>
        <w:t>to</w:t>
      </w:r>
      <w:r>
        <w:rPr>
          <w:spacing w:val="-14"/>
        </w:rPr>
        <w:t xml:space="preserve"> </w:t>
      </w:r>
      <w:r>
        <w:t>conduct</w:t>
      </w:r>
      <w:r>
        <w:rPr>
          <w:spacing w:val="-10"/>
        </w:rPr>
        <w:t xml:space="preserve"> </w:t>
      </w:r>
      <w:r>
        <w:t>the</w:t>
      </w:r>
      <w:r>
        <w:rPr>
          <w:spacing w:val="-15"/>
        </w:rPr>
        <w:t xml:space="preserve"> </w:t>
      </w:r>
      <w:r>
        <w:t>parallel</w:t>
      </w:r>
      <w:r>
        <w:rPr>
          <w:spacing w:val="-15"/>
        </w:rPr>
        <w:t xml:space="preserve"> </w:t>
      </w:r>
      <w:r>
        <w:t>import in an exporting country and provide a sample of an in parallel imported medicinal product upon request;</w:t>
      </w:r>
    </w:p>
    <w:p w:rsidR="00FF7BDE" w:rsidRDefault="00A22A0C">
      <w:pPr>
        <w:pStyle w:val="a3"/>
        <w:spacing w:before="147" w:line="244" w:lineRule="auto"/>
        <w:ind w:right="308"/>
      </w:pPr>
      <w:r>
        <w:t>a copy of a package leaflet and a sample of a medicinal product as placed on the market in an exporting country;</w:t>
      </w:r>
    </w:p>
    <w:p w:rsidR="00FF7BDE" w:rsidRDefault="00A22A0C">
      <w:pPr>
        <w:pStyle w:val="a3"/>
        <w:spacing w:before="143"/>
        <w:ind w:right="316"/>
      </w:pPr>
      <w:r>
        <w:t xml:space="preserve">a translation of a package leaflet into Ukrainian, the authenticity of which is verified by an authorized person specified in </w:t>
      </w:r>
      <w:hyperlink r:id="rId144" w:anchor="n656">
        <w:r w:rsidRPr="002D205E">
          <w:t>Article 43 § 6</w:t>
        </w:r>
      </w:hyperlink>
      <w:r>
        <w:rPr>
          <w:color w:val="006600"/>
        </w:rPr>
        <w:t xml:space="preserve"> </w:t>
      </w:r>
      <w:r>
        <w:t>of the Law;</w:t>
      </w:r>
    </w:p>
    <w:p w:rsidR="00FF7BDE" w:rsidRDefault="00A22A0C">
      <w:pPr>
        <w:pStyle w:val="a3"/>
        <w:spacing w:before="148" w:line="242" w:lineRule="auto"/>
        <w:ind w:right="312"/>
      </w:pPr>
      <w:r>
        <w:t>a</w:t>
      </w:r>
      <w:r>
        <w:rPr>
          <w:spacing w:val="-10"/>
        </w:rPr>
        <w:t xml:space="preserve"> </w:t>
      </w:r>
      <w:r>
        <w:t>draft</w:t>
      </w:r>
      <w:r>
        <w:rPr>
          <w:spacing w:val="-9"/>
        </w:rPr>
        <w:t xml:space="preserve"> </w:t>
      </w:r>
      <w:r>
        <w:t>of</w:t>
      </w:r>
      <w:r>
        <w:rPr>
          <w:spacing w:val="-7"/>
        </w:rPr>
        <w:t xml:space="preserve"> </w:t>
      </w:r>
      <w:r>
        <w:t>a</w:t>
      </w:r>
      <w:r>
        <w:rPr>
          <w:spacing w:val="-9"/>
        </w:rPr>
        <w:t xml:space="preserve"> </w:t>
      </w:r>
      <w:r>
        <w:t>package</w:t>
      </w:r>
      <w:r>
        <w:rPr>
          <w:spacing w:val="-10"/>
        </w:rPr>
        <w:t xml:space="preserve"> </w:t>
      </w:r>
      <w:r>
        <w:t>leaflet</w:t>
      </w:r>
      <w:r>
        <w:rPr>
          <w:spacing w:val="-9"/>
        </w:rPr>
        <w:t xml:space="preserve"> </w:t>
      </w:r>
      <w:r>
        <w:t>for</w:t>
      </w:r>
      <w:r>
        <w:rPr>
          <w:spacing w:val="-7"/>
        </w:rPr>
        <w:t xml:space="preserve"> </w:t>
      </w:r>
      <w:r>
        <w:t>the</w:t>
      </w:r>
      <w:r>
        <w:rPr>
          <w:spacing w:val="-9"/>
        </w:rPr>
        <w:t xml:space="preserve"> </w:t>
      </w:r>
      <w:r>
        <w:t>medicinal</w:t>
      </w:r>
      <w:r>
        <w:rPr>
          <w:spacing w:val="-10"/>
        </w:rPr>
        <w:t xml:space="preserve"> </w:t>
      </w:r>
      <w:r>
        <w:t>product</w:t>
      </w:r>
      <w:r>
        <w:rPr>
          <w:spacing w:val="-9"/>
        </w:rPr>
        <w:t xml:space="preserve"> </w:t>
      </w:r>
      <w:r>
        <w:t>to</w:t>
      </w:r>
      <w:r>
        <w:rPr>
          <w:spacing w:val="-8"/>
        </w:rPr>
        <w:t xml:space="preserve"> </w:t>
      </w:r>
      <w:r>
        <w:t>be</w:t>
      </w:r>
      <w:r>
        <w:rPr>
          <w:spacing w:val="-9"/>
        </w:rPr>
        <w:t xml:space="preserve"> </w:t>
      </w:r>
      <w:r>
        <w:t>in</w:t>
      </w:r>
      <w:r>
        <w:rPr>
          <w:spacing w:val="-8"/>
        </w:rPr>
        <w:t xml:space="preserve"> </w:t>
      </w:r>
      <w:r>
        <w:t>parallel</w:t>
      </w:r>
      <w:r>
        <w:rPr>
          <w:spacing w:val="-10"/>
        </w:rPr>
        <w:t xml:space="preserve"> </w:t>
      </w:r>
      <w:r>
        <w:t>imported</w:t>
      </w:r>
      <w:r>
        <w:rPr>
          <w:spacing w:val="-8"/>
        </w:rPr>
        <w:t xml:space="preserve"> </w:t>
      </w:r>
      <w:r>
        <w:t>with</w:t>
      </w:r>
      <w:r>
        <w:rPr>
          <w:spacing w:val="-8"/>
        </w:rPr>
        <w:t xml:space="preserve"> </w:t>
      </w:r>
      <w:r>
        <w:t>a</w:t>
      </w:r>
      <w:r>
        <w:rPr>
          <w:spacing w:val="-9"/>
        </w:rPr>
        <w:t xml:space="preserve"> </w:t>
      </w:r>
      <w:r>
        <w:t>declaration that the content of a package leaflet is identical to the content of a medicinal product registered in Ukraine except</w:t>
      </w:r>
      <w:r>
        <w:rPr>
          <w:spacing w:val="-5"/>
        </w:rPr>
        <w:t xml:space="preserve"> </w:t>
      </w:r>
      <w:r>
        <w:t>for:</w:t>
      </w:r>
    </w:p>
    <w:p w:rsidR="00FF7BDE" w:rsidRDefault="00A22A0C">
      <w:pPr>
        <w:pStyle w:val="a3"/>
        <w:spacing w:before="144"/>
        <w:ind w:left="610" w:firstLine="0"/>
        <w:jc w:val="left"/>
      </w:pPr>
      <w:r>
        <w:t>name and address of a parallel importer;</w:t>
      </w:r>
    </w:p>
    <w:p w:rsidR="00FF7BDE" w:rsidRDefault="00A22A0C">
      <w:pPr>
        <w:pStyle w:val="a3"/>
        <w:ind w:left="610" w:firstLine="0"/>
        <w:jc w:val="left"/>
      </w:pPr>
      <w:r>
        <w:t>name of a manufacturer if it is different for both medicinal products;</w:t>
      </w:r>
    </w:p>
    <w:p w:rsidR="00FF7BDE" w:rsidRDefault="00A22A0C">
      <w:pPr>
        <w:pStyle w:val="a3"/>
        <w:spacing w:line="369" w:lineRule="auto"/>
        <w:ind w:left="610" w:right="975" w:firstLine="0"/>
        <w:jc w:val="left"/>
      </w:pPr>
      <w:r>
        <w:t>date of expiry (period of stability) if it is different for both medicinal products; excipients specified in a package leaflet if they are different for both medicinal products.</w:t>
      </w:r>
    </w:p>
    <w:p w:rsidR="00FF7BDE" w:rsidRDefault="00A22A0C">
      <w:pPr>
        <w:pStyle w:val="a3"/>
        <w:spacing w:before="6"/>
        <w:ind w:right="311"/>
        <w:jc w:val="left"/>
      </w:pPr>
      <w:r>
        <w:t xml:space="preserve">In case of repackaging and/or </w:t>
      </w:r>
      <w:proofErr w:type="spellStart"/>
      <w:r>
        <w:t>relabelling</w:t>
      </w:r>
      <w:proofErr w:type="spellEnd"/>
      <w:r>
        <w:t xml:space="preserve"> of a medicinal product the following documents shall be also attached:</w:t>
      </w:r>
    </w:p>
    <w:p w:rsidR="00FF7BDE" w:rsidRDefault="00A22A0C">
      <w:pPr>
        <w:pStyle w:val="a3"/>
        <w:spacing w:before="148"/>
        <w:jc w:val="left"/>
      </w:pPr>
      <w:r>
        <w:t>an original copy of the mock-up for a medicinal product in the form as it will be placed on the market in the territory of Ukraine;</w:t>
      </w:r>
    </w:p>
    <w:p w:rsidR="00FF7BDE" w:rsidRDefault="00A22A0C">
      <w:pPr>
        <w:pStyle w:val="a3"/>
        <w:spacing w:before="148" w:line="242" w:lineRule="auto"/>
        <w:ind w:right="313"/>
      </w:pPr>
      <w:r>
        <w:t>a copy of an agreement between a parallel importer of medicinal products and manufacturers of medicinal products if a parallel importer is not authorized to manufacture medicinal products;</w:t>
      </w:r>
    </w:p>
    <w:p w:rsidR="00FF7BDE" w:rsidRDefault="00A22A0C">
      <w:pPr>
        <w:pStyle w:val="a3"/>
        <w:spacing w:before="148"/>
        <w:ind w:right="305"/>
      </w:pPr>
      <w:r>
        <w:t>a</w:t>
      </w:r>
      <w:r>
        <w:rPr>
          <w:spacing w:val="-9"/>
        </w:rPr>
        <w:t xml:space="preserve"> </w:t>
      </w:r>
      <w:r>
        <w:t>copy</w:t>
      </w:r>
      <w:r>
        <w:rPr>
          <w:spacing w:val="-8"/>
        </w:rPr>
        <w:t xml:space="preserve"> </w:t>
      </w:r>
      <w:r>
        <w:t>of</w:t>
      </w:r>
      <w:r>
        <w:rPr>
          <w:spacing w:val="2"/>
        </w:rPr>
        <w:t xml:space="preserve"> </w:t>
      </w:r>
      <w:r>
        <w:t>GMP</w:t>
      </w:r>
      <w:r>
        <w:rPr>
          <w:spacing w:val="-5"/>
        </w:rPr>
        <w:t xml:space="preserve"> </w:t>
      </w:r>
      <w:r>
        <w:t>Certificate</w:t>
      </w:r>
      <w:r>
        <w:rPr>
          <w:spacing w:val="-4"/>
        </w:rPr>
        <w:t xml:space="preserve"> </w:t>
      </w:r>
      <w:r>
        <w:t>and</w:t>
      </w:r>
      <w:r>
        <w:rPr>
          <w:spacing w:val="-7"/>
        </w:rPr>
        <w:t xml:space="preserve"> </w:t>
      </w:r>
      <w:r>
        <w:t>a</w:t>
      </w:r>
      <w:r>
        <w:rPr>
          <w:spacing w:val="-4"/>
        </w:rPr>
        <w:t xml:space="preserve"> </w:t>
      </w:r>
      <w:r>
        <w:t>copy</w:t>
      </w:r>
      <w:r>
        <w:rPr>
          <w:spacing w:val="-8"/>
        </w:rPr>
        <w:t xml:space="preserve"> </w:t>
      </w:r>
      <w:r>
        <w:t>of</w:t>
      </w:r>
      <w:r>
        <w:rPr>
          <w:spacing w:val="-2"/>
        </w:rPr>
        <w:t xml:space="preserve"> </w:t>
      </w:r>
      <w:r>
        <w:t>the</w:t>
      </w:r>
      <w:r>
        <w:rPr>
          <w:spacing w:val="-9"/>
        </w:rPr>
        <w:t xml:space="preserve"> </w:t>
      </w:r>
      <w:r>
        <w:t>manufacturing</w:t>
      </w:r>
      <w:r>
        <w:rPr>
          <w:spacing w:val="-8"/>
        </w:rPr>
        <w:t xml:space="preserve"> </w:t>
      </w:r>
      <w:r>
        <w:t>authorization</w:t>
      </w:r>
      <w:r>
        <w:rPr>
          <w:spacing w:val="-2"/>
        </w:rPr>
        <w:t xml:space="preserve"> </w:t>
      </w:r>
      <w:r>
        <w:t>issued</w:t>
      </w:r>
      <w:r>
        <w:rPr>
          <w:spacing w:val="-8"/>
        </w:rPr>
        <w:t xml:space="preserve"> </w:t>
      </w:r>
      <w:r>
        <w:t>by</w:t>
      </w:r>
      <w:r>
        <w:rPr>
          <w:spacing w:val="-3"/>
        </w:rPr>
        <w:t xml:space="preserve"> </w:t>
      </w:r>
      <w:r>
        <w:t>a</w:t>
      </w:r>
      <w:r>
        <w:rPr>
          <w:spacing w:val="-3"/>
        </w:rPr>
        <w:t xml:space="preserve"> </w:t>
      </w:r>
      <w:r>
        <w:t>competent authority</w:t>
      </w:r>
      <w:r>
        <w:rPr>
          <w:spacing w:val="-3"/>
        </w:rPr>
        <w:t xml:space="preserve"> </w:t>
      </w:r>
      <w:r>
        <w:t>of</w:t>
      </w:r>
      <w:r>
        <w:rPr>
          <w:spacing w:val="-3"/>
        </w:rPr>
        <w:t xml:space="preserve"> </w:t>
      </w:r>
      <w:r>
        <w:t>a</w:t>
      </w:r>
      <w:r>
        <w:rPr>
          <w:spacing w:val="-5"/>
        </w:rPr>
        <w:t xml:space="preserve"> </w:t>
      </w:r>
      <w:r>
        <w:t>Member</w:t>
      </w:r>
      <w:r>
        <w:rPr>
          <w:spacing w:val="-3"/>
        </w:rPr>
        <w:t xml:space="preserve"> </w:t>
      </w:r>
      <w:r>
        <w:t>State</w:t>
      </w:r>
      <w:r>
        <w:rPr>
          <w:spacing w:val="-5"/>
        </w:rPr>
        <w:t xml:space="preserve"> </w:t>
      </w:r>
      <w:r>
        <w:t>of</w:t>
      </w:r>
      <w:r>
        <w:rPr>
          <w:spacing w:val="-3"/>
        </w:rPr>
        <w:t xml:space="preserve"> </w:t>
      </w:r>
      <w:r>
        <w:t>the</w:t>
      </w:r>
      <w:r>
        <w:rPr>
          <w:spacing w:val="-5"/>
        </w:rPr>
        <w:t xml:space="preserve"> </w:t>
      </w:r>
      <w:r>
        <w:t>European</w:t>
      </w:r>
      <w:r>
        <w:rPr>
          <w:spacing w:val="-3"/>
        </w:rPr>
        <w:t xml:space="preserve"> </w:t>
      </w:r>
      <w:r>
        <w:t>Union</w:t>
      </w:r>
      <w:r>
        <w:rPr>
          <w:spacing w:val="-3"/>
        </w:rPr>
        <w:t xml:space="preserve"> </w:t>
      </w:r>
      <w:r>
        <w:t>and</w:t>
      </w:r>
      <w:r>
        <w:rPr>
          <w:spacing w:val="-3"/>
        </w:rPr>
        <w:t xml:space="preserve"> </w:t>
      </w:r>
      <w:r>
        <w:t>European</w:t>
      </w:r>
      <w:r>
        <w:rPr>
          <w:spacing w:val="-3"/>
        </w:rPr>
        <w:t xml:space="preserve"> </w:t>
      </w:r>
      <w:r>
        <w:t>Free</w:t>
      </w:r>
      <w:r>
        <w:rPr>
          <w:spacing w:val="-5"/>
        </w:rPr>
        <w:t xml:space="preserve"> </w:t>
      </w:r>
      <w:r>
        <w:t>Trade</w:t>
      </w:r>
      <w:r>
        <w:rPr>
          <w:spacing w:val="-5"/>
        </w:rPr>
        <w:t xml:space="preserve"> </w:t>
      </w:r>
      <w:r>
        <w:t>Association</w:t>
      </w:r>
      <w:r>
        <w:rPr>
          <w:spacing w:val="-3"/>
        </w:rPr>
        <w:t xml:space="preserve"> </w:t>
      </w:r>
      <w:r>
        <w:t>which</w:t>
      </w:r>
      <w:r>
        <w:rPr>
          <w:spacing w:val="-3"/>
        </w:rPr>
        <w:t xml:space="preserve"> </w:t>
      </w:r>
      <w:r>
        <w:t>is</w:t>
      </w:r>
      <w:r>
        <w:rPr>
          <w:spacing w:val="-2"/>
        </w:rPr>
        <w:t xml:space="preserve"> </w:t>
      </w:r>
      <w:r>
        <w:t>a party</w:t>
      </w:r>
      <w:r>
        <w:rPr>
          <w:spacing w:val="-7"/>
        </w:rPr>
        <w:t xml:space="preserve"> </w:t>
      </w:r>
      <w:r>
        <w:t>to</w:t>
      </w:r>
      <w:r>
        <w:rPr>
          <w:spacing w:val="-1"/>
        </w:rPr>
        <w:t xml:space="preserve"> </w:t>
      </w:r>
      <w:r>
        <w:t>the</w:t>
      </w:r>
      <w:r>
        <w:rPr>
          <w:spacing w:val="-6"/>
        </w:rPr>
        <w:t xml:space="preserve"> </w:t>
      </w:r>
      <w:r>
        <w:t>Agreement</w:t>
      </w:r>
      <w:r>
        <w:rPr>
          <w:spacing w:val="-7"/>
        </w:rPr>
        <w:t xml:space="preserve"> </w:t>
      </w:r>
      <w:r>
        <w:t>on</w:t>
      </w:r>
      <w:r>
        <w:rPr>
          <w:spacing w:val="-7"/>
        </w:rPr>
        <w:t xml:space="preserve"> </w:t>
      </w:r>
      <w:r>
        <w:t>the</w:t>
      </w:r>
      <w:r>
        <w:rPr>
          <w:spacing w:val="-7"/>
        </w:rPr>
        <w:t xml:space="preserve"> </w:t>
      </w:r>
      <w:r>
        <w:t>European</w:t>
      </w:r>
      <w:r>
        <w:rPr>
          <w:spacing w:val="-7"/>
        </w:rPr>
        <w:t xml:space="preserve"> </w:t>
      </w:r>
      <w:r>
        <w:t>Economic</w:t>
      </w:r>
      <w:r>
        <w:rPr>
          <w:spacing w:val="-7"/>
        </w:rPr>
        <w:t xml:space="preserve"> </w:t>
      </w:r>
      <w:r>
        <w:t>Area</w:t>
      </w:r>
      <w:r>
        <w:rPr>
          <w:spacing w:val="-8"/>
        </w:rPr>
        <w:t xml:space="preserve"> </w:t>
      </w:r>
      <w:r>
        <w:t>if medicinal</w:t>
      </w:r>
      <w:r>
        <w:rPr>
          <w:spacing w:val="-8"/>
        </w:rPr>
        <w:t xml:space="preserve"> </w:t>
      </w:r>
      <w:r>
        <w:t>products</w:t>
      </w:r>
      <w:r>
        <w:rPr>
          <w:spacing w:val="-4"/>
        </w:rPr>
        <w:t xml:space="preserve"> </w:t>
      </w:r>
      <w:r>
        <w:t>are</w:t>
      </w:r>
      <w:r>
        <w:rPr>
          <w:spacing w:val="-8"/>
        </w:rPr>
        <w:t xml:space="preserve"> </w:t>
      </w:r>
      <w:r>
        <w:t>repackaged</w:t>
      </w:r>
      <w:r>
        <w:rPr>
          <w:spacing w:val="-6"/>
        </w:rPr>
        <w:t xml:space="preserve"> </w:t>
      </w:r>
      <w:r>
        <w:t xml:space="preserve">and/or </w:t>
      </w:r>
      <w:proofErr w:type="spellStart"/>
      <w:r>
        <w:t>relabelled</w:t>
      </w:r>
      <w:proofErr w:type="spellEnd"/>
      <w:r>
        <w:t xml:space="preserve"> outside the territory of</w:t>
      </w:r>
      <w:r>
        <w:rPr>
          <w:spacing w:val="-5"/>
        </w:rPr>
        <w:t xml:space="preserve"> </w:t>
      </w:r>
      <w:r>
        <w:t>Ukraine.</w:t>
      </w:r>
    </w:p>
    <w:p w:rsidR="00FF7BDE" w:rsidRDefault="00A22A0C">
      <w:pPr>
        <w:pStyle w:val="a5"/>
        <w:numPr>
          <w:ilvl w:val="0"/>
          <w:numId w:val="85"/>
        </w:numPr>
        <w:tabs>
          <w:tab w:val="left" w:pos="866"/>
        </w:tabs>
        <w:spacing w:before="146"/>
        <w:ind w:right="303" w:firstLine="450"/>
        <w:rPr>
          <w:sz w:val="24"/>
        </w:rPr>
      </w:pPr>
      <w:r>
        <w:rPr>
          <w:sz w:val="24"/>
        </w:rPr>
        <w:t>A parallel importer may repack a secondary consumer packaging or use an original foreign packaging with additional labelling of medicinal products in Ukrainian or place a medicinal product on the market in the manufacturer’s packaging in the original language, provided that an importer attaches</w:t>
      </w:r>
      <w:r>
        <w:rPr>
          <w:spacing w:val="-12"/>
          <w:sz w:val="24"/>
        </w:rPr>
        <w:t xml:space="preserve"> </w:t>
      </w:r>
      <w:r>
        <w:rPr>
          <w:sz w:val="24"/>
        </w:rPr>
        <w:t>a</w:t>
      </w:r>
      <w:r>
        <w:rPr>
          <w:spacing w:val="-9"/>
          <w:sz w:val="24"/>
        </w:rPr>
        <w:t xml:space="preserve"> </w:t>
      </w:r>
      <w:r>
        <w:rPr>
          <w:sz w:val="24"/>
        </w:rPr>
        <w:t>copy</w:t>
      </w:r>
      <w:r>
        <w:rPr>
          <w:spacing w:val="-13"/>
          <w:sz w:val="24"/>
        </w:rPr>
        <w:t xml:space="preserve"> </w:t>
      </w:r>
      <w:r>
        <w:rPr>
          <w:sz w:val="24"/>
        </w:rPr>
        <w:t>of</w:t>
      </w:r>
      <w:r>
        <w:rPr>
          <w:spacing w:val="-8"/>
          <w:sz w:val="24"/>
        </w:rPr>
        <w:t xml:space="preserve"> </w:t>
      </w:r>
      <w:r>
        <w:rPr>
          <w:sz w:val="24"/>
        </w:rPr>
        <w:t>translation</w:t>
      </w:r>
      <w:r>
        <w:rPr>
          <w:spacing w:val="-13"/>
          <w:sz w:val="24"/>
        </w:rPr>
        <w:t xml:space="preserve"> </w:t>
      </w:r>
      <w:r>
        <w:rPr>
          <w:sz w:val="24"/>
        </w:rPr>
        <w:t>of</w:t>
      </w:r>
      <w:r>
        <w:rPr>
          <w:spacing w:val="-8"/>
          <w:sz w:val="24"/>
        </w:rPr>
        <w:t xml:space="preserve"> </w:t>
      </w:r>
      <w:r>
        <w:rPr>
          <w:sz w:val="24"/>
        </w:rPr>
        <w:t>a</w:t>
      </w:r>
      <w:r>
        <w:rPr>
          <w:spacing w:val="-9"/>
          <w:sz w:val="24"/>
        </w:rPr>
        <w:t xml:space="preserve"> </w:t>
      </w:r>
      <w:r>
        <w:rPr>
          <w:sz w:val="24"/>
        </w:rPr>
        <w:t>labelling</w:t>
      </w:r>
      <w:r>
        <w:rPr>
          <w:spacing w:val="-9"/>
          <w:sz w:val="24"/>
        </w:rPr>
        <w:t xml:space="preserve"> </w:t>
      </w:r>
      <w:r>
        <w:rPr>
          <w:sz w:val="24"/>
        </w:rPr>
        <w:t>text</w:t>
      </w:r>
      <w:r>
        <w:rPr>
          <w:spacing w:val="-9"/>
          <w:sz w:val="24"/>
        </w:rPr>
        <w:t xml:space="preserve"> </w:t>
      </w:r>
      <w:r>
        <w:rPr>
          <w:sz w:val="24"/>
        </w:rPr>
        <w:t>into</w:t>
      </w:r>
      <w:r>
        <w:rPr>
          <w:spacing w:val="-9"/>
          <w:sz w:val="24"/>
        </w:rPr>
        <w:t xml:space="preserve"> </w:t>
      </w:r>
      <w:r>
        <w:rPr>
          <w:sz w:val="24"/>
        </w:rPr>
        <w:t>an</w:t>
      </w:r>
      <w:r>
        <w:rPr>
          <w:spacing w:val="-13"/>
          <w:sz w:val="24"/>
        </w:rPr>
        <w:t xml:space="preserve"> </w:t>
      </w:r>
      <w:r>
        <w:rPr>
          <w:sz w:val="24"/>
        </w:rPr>
        <w:t>official</w:t>
      </w:r>
      <w:r>
        <w:rPr>
          <w:spacing w:val="-9"/>
          <w:sz w:val="24"/>
        </w:rPr>
        <w:t xml:space="preserve"> </w:t>
      </w:r>
      <w:r>
        <w:rPr>
          <w:sz w:val="24"/>
        </w:rPr>
        <w:t>language</w:t>
      </w:r>
      <w:r>
        <w:rPr>
          <w:spacing w:val="-9"/>
          <w:sz w:val="24"/>
        </w:rPr>
        <w:t xml:space="preserve"> </w:t>
      </w:r>
      <w:r>
        <w:rPr>
          <w:sz w:val="24"/>
        </w:rPr>
        <w:t>of</w:t>
      </w:r>
      <w:r>
        <w:rPr>
          <w:spacing w:val="-13"/>
          <w:sz w:val="24"/>
        </w:rPr>
        <w:t xml:space="preserve"> </w:t>
      </w:r>
      <w:r>
        <w:rPr>
          <w:sz w:val="24"/>
        </w:rPr>
        <w:t>the</w:t>
      </w:r>
      <w:r>
        <w:rPr>
          <w:spacing w:val="-14"/>
          <w:sz w:val="24"/>
        </w:rPr>
        <w:t xml:space="preserve"> </w:t>
      </w:r>
      <w:r>
        <w:rPr>
          <w:sz w:val="24"/>
        </w:rPr>
        <w:t>state,</w:t>
      </w:r>
      <w:r>
        <w:rPr>
          <w:spacing w:val="-8"/>
          <w:sz w:val="24"/>
        </w:rPr>
        <w:t xml:space="preserve"> </w:t>
      </w:r>
      <w:r>
        <w:rPr>
          <w:sz w:val="24"/>
        </w:rPr>
        <w:t>a</w:t>
      </w:r>
      <w:r>
        <w:rPr>
          <w:spacing w:val="-5"/>
          <w:sz w:val="24"/>
        </w:rPr>
        <w:t xml:space="preserve"> </w:t>
      </w:r>
      <w:r>
        <w:rPr>
          <w:sz w:val="24"/>
        </w:rPr>
        <w:t>package</w:t>
      </w:r>
      <w:r>
        <w:rPr>
          <w:spacing w:val="-9"/>
          <w:sz w:val="24"/>
        </w:rPr>
        <w:t xml:space="preserve"> </w:t>
      </w:r>
      <w:r>
        <w:rPr>
          <w:sz w:val="24"/>
        </w:rPr>
        <w:t>leaflet (when available) and a summary of product characteristics (when available) to each pack of a medicinal product imported into</w:t>
      </w:r>
      <w:r>
        <w:rPr>
          <w:spacing w:val="-1"/>
          <w:sz w:val="24"/>
        </w:rPr>
        <w:t xml:space="preserve"> </w:t>
      </w:r>
      <w:r>
        <w:rPr>
          <w:sz w:val="24"/>
        </w:rPr>
        <w:t>Ukraine.</w:t>
      </w:r>
    </w:p>
    <w:p w:rsidR="00FF7BDE" w:rsidRDefault="00A22A0C">
      <w:pPr>
        <w:pStyle w:val="a3"/>
        <w:spacing w:before="155"/>
        <w:ind w:right="313"/>
      </w:pPr>
      <w:r>
        <w:t>Text in a foreign language can be used on a pack, except for the text which contradicts the requirements for labelling of a medicinal product set by this Law and parallel import authorization. A foreign packaging material may be overlapped by a label in Ukrainian. If an original foreign packaging is used, any foreign barcode shall be overlapped.</w:t>
      </w:r>
    </w:p>
    <w:p w:rsidR="00FF7BDE" w:rsidRDefault="00A22A0C">
      <w:pPr>
        <w:pStyle w:val="a5"/>
        <w:numPr>
          <w:ilvl w:val="0"/>
          <w:numId w:val="85"/>
        </w:numPr>
        <w:tabs>
          <w:tab w:val="left" w:pos="891"/>
        </w:tabs>
        <w:spacing w:before="147" w:line="242" w:lineRule="auto"/>
        <w:ind w:right="314" w:firstLine="450"/>
        <w:rPr>
          <w:sz w:val="24"/>
        </w:rPr>
      </w:pPr>
      <w:r>
        <w:rPr>
          <w:sz w:val="24"/>
        </w:rPr>
        <w:t>An economic entity that repacks and/or relabels a medicinal product in Ukrainian in the territory of Ukraine shall be authorized to manufacture medicinal products issued by a state control authority.</w:t>
      </w:r>
    </w:p>
    <w:p w:rsidR="00FF7BDE" w:rsidRDefault="00A22A0C">
      <w:pPr>
        <w:pStyle w:val="a5"/>
        <w:numPr>
          <w:ilvl w:val="0"/>
          <w:numId w:val="85"/>
        </w:numPr>
        <w:tabs>
          <w:tab w:val="left" w:pos="841"/>
        </w:tabs>
        <w:spacing w:before="143"/>
        <w:ind w:right="306" w:firstLine="450"/>
        <w:rPr>
          <w:sz w:val="24"/>
        </w:rPr>
      </w:pPr>
      <w:r>
        <w:rPr>
          <w:sz w:val="24"/>
        </w:rPr>
        <w:t>A</w:t>
      </w:r>
      <w:r>
        <w:rPr>
          <w:spacing w:val="-11"/>
          <w:sz w:val="24"/>
        </w:rPr>
        <w:t xml:space="preserve"> </w:t>
      </w:r>
      <w:r>
        <w:rPr>
          <w:sz w:val="24"/>
        </w:rPr>
        <w:t>decision</w:t>
      </w:r>
      <w:r>
        <w:rPr>
          <w:spacing w:val="-13"/>
          <w:sz w:val="24"/>
        </w:rPr>
        <w:t xml:space="preserve"> </w:t>
      </w:r>
      <w:r>
        <w:rPr>
          <w:sz w:val="24"/>
        </w:rPr>
        <w:t>to</w:t>
      </w:r>
      <w:r>
        <w:rPr>
          <w:spacing w:val="-12"/>
          <w:sz w:val="24"/>
        </w:rPr>
        <w:t xml:space="preserve"> </w:t>
      </w:r>
      <w:r>
        <w:rPr>
          <w:sz w:val="24"/>
        </w:rPr>
        <w:t>authorize</w:t>
      </w:r>
      <w:r>
        <w:rPr>
          <w:spacing w:val="-14"/>
          <w:sz w:val="24"/>
        </w:rPr>
        <w:t xml:space="preserve"> </w:t>
      </w:r>
      <w:r>
        <w:rPr>
          <w:sz w:val="24"/>
        </w:rPr>
        <w:t>or</w:t>
      </w:r>
      <w:r>
        <w:rPr>
          <w:spacing w:val="-12"/>
          <w:sz w:val="24"/>
        </w:rPr>
        <w:t xml:space="preserve"> </w:t>
      </w:r>
      <w:r>
        <w:rPr>
          <w:sz w:val="24"/>
        </w:rPr>
        <w:t>reject</w:t>
      </w:r>
      <w:r>
        <w:rPr>
          <w:spacing w:val="-13"/>
          <w:sz w:val="24"/>
        </w:rPr>
        <w:t xml:space="preserve"> </w:t>
      </w:r>
      <w:r>
        <w:rPr>
          <w:sz w:val="24"/>
        </w:rPr>
        <w:t>the</w:t>
      </w:r>
      <w:r>
        <w:rPr>
          <w:spacing w:val="-14"/>
          <w:sz w:val="24"/>
        </w:rPr>
        <w:t xml:space="preserve"> </w:t>
      </w:r>
      <w:r>
        <w:rPr>
          <w:sz w:val="24"/>
        </w:rPr>
        <w:t>parallel</w:t>
      </w:r>
      <w:r>
        <w:rPr>
          <w:spacing w:val="-13"/>
          <w:sz w:val="24"/>
        </w:rPr>
        <w:t xml:space="preserve"> </w:t>
      </w:r>
      <w:r>
        <w:rPr>
          <w:sz w:val="24"/>
        </w:rPr>
        <w:t>import</w:t>
      </w:r>
      <w:r>
        <w:rPr>
          <w:spacing w:val="-9"/>
          <w:sz w:val="24"/>
        </w:rPr>
        <w:t xml:space="preserve"> </w:t>
      </w:r>
      <w:r>
        <w:rPr>
          <w:sz w:val="24"/>
        </w:rPr>
        <w:t>of</w:t>
      </w:r>
      <w:r>
        <w:rPr>
          <w:spacing w:val="-12"/>
          <w:sz w:val="24"/>
        </w:rPr>
        <w:t xml:space="preserve"> </w:t>
      </w:r>
      <w:r>
        <w:rPr>
          <w:sz w:val="24"/>
        </w:rPr>
        <w:t>medicinal</w:t>
      </w:r>
      <w:r>
        <w:rPr>
          <w:spacing w:val="-13"/>
          <w:sz w:val="24"/>
        </w:rPr>
        <w:t xml:space="preserve"> </w:t>
      </w:r>
      <w:r>
        <w:rPr>
          <w:sz w:val="24"/>
        </w:rPr>
        <w:t>products</w:t>
      </w:r>
      <w:r>
        <w:rPr>
          <w:spacing w:val="-11"/>
          <w:sz w:val="24"/>
        </w:rPr>
        <w:t xml:space="preserve"> </w:t>
      </w:r>
      <w:r>
        <w:rPr>
          <w:sz w:val="24"/>
        </w:rPr>
        <w:t>shall</w:t>
      </w:r>
      <w:r>
        <w:rPr>
          <w:spacing w:val="-14"/>
          <w:sz w:val="24"/>
        </w:rPr>
        <w:t xml:space="preserve"> </w:t>
      </w:r>
      <w:r>
        <w:rPr>
          <w:sz w:val="24"/>
        </w:rPr>
        <w:t>be</w:t>
      </w:r>
      <w:r>
        <w:rPr>
          <w:spacing w:val="-13"/>
          <w:sz w:val="24"/>
        </w:rPr>
        <w:t xml:space="preserve"> </w:t>
      </w:r>
      <w:r>
        <w:rPr>
          <w:sz w:val="24"/>
        </w:rPr>
        <w:t>made</w:t>
      </w:r>
      <w:r>
        <w:rPr>
          <w:spacing w:val="-14"/>
          <w:sz w:val="24"/>
        </w:rPr>
        <w:t xml:space="preserve"> </w:t>
      </w:r>
      <w:r>
        <w:rPr>
          <w:sz w:val="24"/>
        </w:rPr>
        <w:t>within 45 days from the day of submission of documents to a state control authority. If following the consideration of an application and documents attached thereto, clarifications or explanations are required from an economic entity as specified in this Article § 3, the term specified in this</w:t>
      </w:r>
      <w:r>
        <w:rPr>
          <w:spacing w:val="-40"/>
          <w:sz w:val="24"/>
        </w:rPr>
        <w:t xml:space="preserve"> </w:t>
      </w:r>
      <w:r>
        <w:rPr>
          <w:sz w:val="24"/>
        </w:rPr>
        <w:t>paragraph shall be suspended until requested information is</w:t>
      </w:r>
      <w:r>
        <w:rPr>
          <w:spacing w:val="-3"/>
          <w:sz w:val="24"/>
        </w:rPr>
        <w:t xml:space="preserve"> </w:t>
      </w:r>
      <w:r>
        <w:rPr>
          <w:sz w:val="24"/>
        </w:rPr>
        <w:t>received.</w:t>
      </w:r>
    </w:p>
    <w:p w:rsidR="00234A30" w:rsidRDefault="00A22A0C" w:rsidP="00234A30">
      <w:pPr>
        <w:pStyle w:val="a3"/>
        <w:spacing w:before="151"/>
        <w:jc w:val="left"/>
      </w:pPr>
      <w:r>
        <w:t>If an applicant shall not submit requested documents within the term specified herein, the procedure for authorizing the parallel import of medicinal products shall be stopped.</w:t>
      </w:r>
    </w:p>
    <w:p w:rsidR="00FF7BDE" w:rsidRDefault="00D322B1" w:rsidP="00234A30">
      <w:pPr>
        <w:pStyle w:val="a3"/>
        <w:spacing w:before="151"/>
        <w:jc w:val="left"/>
      </w:pPr>
      <w:r>
        <w:t xml:space="preserve">7. </w:t>
      </w:r>
      <w:r w:rsidR="00A22A0C">
        <w:t>The authorization for the parallel import of medicinal products shall be rejected in case of non-compliance of an application and documents attached thereto as well as information specified therein with the requirements</w:t>
      </w:r>
      <w:r w:rsidR="00A22A0C">
        <w:rPr>
          <w:spacing w:val="-2"/>
        </w:rPr>
        <w:t xml:space="preserve"> </w:t>
      </w:r>
      <w:r w:rsidR="00A22A0C">
        <w:t>hereof.</w:t>
      </w:r>
    </w:p>
    <w:p w:rsidR="00FF7BDE" w:rsidRDefault="00D322B1" w:rsidP="00D322B1">
      <w:pPr>
        <w:pStyle w:val="a5"/>
        <w:tabs>
          <w:tab w:val="left" w:pos="851"/>
        </w:tabs>
        <w:spacing w:before="147"/>
        <w:ind w:left="284" w:right="303" w:firstLine="326"/>
        <w:rPr>
          <w:sz w:val="24"/>
        </w:rPr>
      </w:pPr>
      <w:r>
        <w:rPr>
          <w:sz w:val="24"/>
        </w:rPr>
        <w:t xml:space="preserve">8. </w:t>
      </w:r>
      <w:r w:rsidR="00A22A0C">
        <w:rPr>
          <w:sz w:val="24"/>
        </w:rPr>
        <w:t>According to the requirements of the Article, the duration of the authorization for the parallel import of medicinal products shall be 5 years. If an economic entity specified in this Article § 3 intends to continue conducting the parallel import of medicinal products, such economic entity shall be authorized again according to the requirements of this</w:t>
      </w:r>
      <w:r w:rsidR="00A22A0C">
        <w:rPr>
          <w:spacing w:val="2"/>
          <w:sz w:val="24"/>
        </w:rPr>
        <w:t xml:space="preserve"> </w:t>
      </w:r>
      <w:r w:rsidR="00A22A0C">
        <w:rPr>
          <w:sz w:val="24"/>
        </w:rPr>
        <w:t>Article.</w:t>
      </w:r>
    </w:p>
    <w:p w:rsidR="00FF7BDE" w:rsidRDefault="00D322B1" w:rsidP="00D322B1">
      <w:pPr>
        <w:pStyle w:val="a5"/>
        <w:tabs>
          <w:tab w:val="left" w:pos="931"/>
        </w:tabs>
        <w:spacing w:before="152" w:line="242" w:lineRule="auto"/>
        <w:ind w:left="284" w:right="308" w:firstLine="326"/>
        <w:rPr>
          <w:sz w:val="24"/>
        </w:rPr>
      </w:pPr>
      <w:r>
        <w:rPr>
          <w:sz w:val="24"/>
        </w:rPr>
        <w:t xml:space="preserve">9. </w:t>
      </w:r>
      <w:r w:rsidR="00A22A0C">
        <w:rPr>
          <w:sz w:val="24"/>
        </w:rPr>
        <w:t>The authorization for the parallel import of medicinal products cannot be cancelled automatically if the marketing authorization holder for the medicinal product registered in Ukraine withdrew marketing authorization at own discretion and for reasons not related to health</w:t>
      </w:r>
      <w:r w:rsidR="00A22A0C">
        <w:rPr>
          <w:spacing w:val="-13"/>
          <w:sz w:val="24"/>
        </w:rPr>
        <w:t xml:space="preserve"> </w:t>
      </w:r>
      <w:r w:rsidR="00A22A0C">
        <w:rPr>
          <w:sz w:val="24"/>
        </w:rPr>
        <w:t>risks.</w:t>
      </w:r>
    </w:p>
    <w:p w:rsidR="00FF7BDE" w:rsidRDefault="00D322B1" w:rsidP="00D322B1">
      <w:pPr>
        <w:pStyle w:val="a5"/>
        <w:tabs>
          <w:tab w:val="left" w:pos="991"/>
        </w:tabs>
        <w:spacing w:before="144"/>
        <w:ind w:left="284" w:right="302" w:firstLine="326"/>
        <w:rPr>
          <w:sz w:val="24"/>
        </w:rPr>
      </w:pPr>
      <w:r>
        <w:rPr>
          <w:sz w:val="24"/>
        </w:rPr>
        <w:t xml:space="preserve">10. </w:t>
      </w:r>
      <w:r w:rsidR="00A22A0C">
        <w:rPr>
          <w:sz w:val="24"/>
        </w:rPr>
        <w:t xml:space="preserve">Economic entities authorized for the parallel import of medicinal products shall </w:t>
      </w:r>
      <w:r w:rsidR="00A22A0C">
        <w:rPr>
          <w:spacing w:val="2"/>
          <w:sz w:val="24"/>
        </w:rPr>
        <w:t xml:space="preserve">operate </w:t>
      </w:r>
      <w:r w:rsidR="00A22A0C">
        <w:rPr>
          <w:sz w:val="24"/>
        </w:rPr>
        <w:t>a pharmacovigilance system according to</w:t>
      </w:r>
      <w:r w:rsidR="00A22A0C">
        <w:rPr>
          <w:color w:val="006600"/>
          <w:sz w:val="24"/>
        </w:rPr>
        <w:t xml:space="preserve"> </w:t>
      </w:r>
      <w:hyperlink r:id="rId145" w:anchor="n1177">
        <w:r w:rsidR="00A22A0C" w:rsidRPr="002D205E">
          <w:rPr>
            <w:sz w:val="24"/>
          </w:rPr>
          <w:t>Section IX</w:t>
        </w:r>
        <w:r w:rsidR="00A22A0C">
          <w:rPr>
            <w:color w:val="006600"/>
            <w:sz w:val="24"/>
          </w:rPr>
          <w:t xml:space="preserve"> </w:t>
        </w:r>
      </w:hyperlink>
      <w:r w:rsidR="00A22A0C">
        <w:rPr>
          <w:sz w:val="24"/>
        </w:rPr>
        <w:t>of the</w:t>
      </w:r>
      <w:r w:rsidR="00A22A0C">
        <w:rPr>
          <w:spacing w:val="2"/>
          <w:sz w:val="24"/>
        </w:rPr>
        <w:t xml:space="preserve"> </w:t>
      </w:r>
      <w:r w:rsidR="00A22A0C">
        <w:rPr>
          <w:sz w:val="24"/>
        </w:rPr>
        <w:t>Law.</w:t>
      </w:r>
    </w:p>
    <w:p w:rsidR="00FF7BDE" w:rsidRDefault="00D322B1" w:rsidP="00D322B1">
      <w:pPr>
        <w:pStyle w:val="a5"/>
        <w:tabs>
          <w:tab w:val="left" w:pos="1001"/>
        </w:tabs>
        <w:spacing w:before="148"/>
        <w:ind w:left="284" w:right="308" w:firstLine="326"/>
        <w:rPr>
          <w:sz w:val="24"/>
        </w:rPr>
      </w:pPr>
      <w:r>
        <w:rPr>
          <w:sz w:val="24"/>
        </w:rPr>
        <w:t>11.</w:t>
      </w:r>
      <w:r w:rsidR="00A22A0C">
        <w:rPr>
          <w:sz w:val="24"/>
        </w:rPr>
        <w:t>The provisions of</w:t>
      </w:r>
      <w:r w:rsidR="00A22A0C">
        <w:rPr>
          <w:color w:val="006600"/>
          <w:sz w:val="24"/>
        </w:rPr>
        <w:t xml:space="preserve"> </w:t>
      </w:r>
      <w:hyperlink r:id="rId146" w:anchor="n739">
        <w:r w:rsidR="00A22A0C" w:rsidRPr="002D205E">
          <w:rPr>
            <w:sz w:val="24"/>
          </w:rPr>
          <w:t>Articles 54,</w:t>
        </w:r>
      </w:hyperlink>
      <w:hyperlink r:id="rId147" w:anchor="n770">
        <w:r w:rsidR="00A22A0C" w:rsidRPr="002D205E">
          <w:rPr>
            <w:sz w:val="24"/>
          </w:rPr>
          <w:t xml:space="preserve"> 56,</w:t>
        </w:r>
      </w:hyperlink>
      <w:hyperlink r:id="rId148" w:anchor="n778">
        <w:r w:rsidR="00A22A0C" w:rsidRPr="002D205E">
          <w:rPr>
            <w:sz w:val="24"/>
          </w:rPr>
          <w:t xml:space="preserve"> 57,</w:t>
        </w:r>
      </w:hyperlink>
      <w:hyperlink r:id="rId149" w:anchor="n818">
        <w:r w:rsidR="00A22A0C" w:rsidRPr="002D205E">
          <w:rPr>
            <w:sz w:val="24"/>
          </w:rPr>
          <w:t xml:space="preserve"> 59,</w:t>
        </w:r>
      </w:hyperlink>
      <w:hyperlink r:id="rId150" w:anchor="n822">
        <w:r w:rsidR="00A22A0C" w:rsidRPr="002D205E">
          <w:rPr>
            <w:sz w:val="24"/>
          </w:rPr>
          <w:t xml:space="preserve"> 60 </w:t>
        </w:r>
      </w:hyperlink>
      <w:r w:rsidR="00A22A0C" w:rsidRPr="002D205E">
        <w:rPr>
          <w:sz w:val="24"/>
        </w:rPr>
        <w:t>and</w:t>
      </w:r>
      <w:hyperlink r:id="rId151" w:anchor="n831">
        <w:r w:rsidR="00A22A0C" w:rsidRPr="002D205E">
          <w:rPr>
            <w:sz w:val="24"/>
          </w:rPr>
          <w:t xml:space="preserve"> 61 </w:t>
        </w:r>
      </w:hyperlink>
      <w:r w:rsidR="00A22A0C" w:rsidRPr="002D205E">
        <w:rPr>
          <w:sz w:val="24"/>
        </w:rPr>
        <w:t>§§</w:t>
      </w:r>
      <w:hyperlink r:id="rId152" w:anchor="n851">
        <w:r w:rsidR="00A22A0C" w:rsidRPr="002D205E">
          <w:rPr>
            <w:sz w:val="24"/>
          </w:rPr>
          <w:t xml:space="preserve"> 1</w:t>
        </w:r>
      </w:hyperlink>
      <w:r w:rsidR="00A22A0C" w:rsidRPr="002D205E">
        <w:rPr>
          <w:sz w:val="24"/>
        </w:rPr>
        <w:t>,</w:t>
      </w:r>
      <w:hyperlink r:id="rId153" w:anchor="n855">
        <w:r w:rsidR="00A22A0C" w:rsidRPr="002D205E">
          <w:rPr>
            <w:sz w:val="24"/>
          </w:rPr>
          <w:t xml:space="preserve"> 3</w:t>
        </w:r>
      </w:hyperlink>
      <w:r w:rsidR="00A22A0C" w:rsidRPr="002D205E">
        <w:rPr>
          <w:sz w:val="24"/>
        </w:rPr>
        <w:t xml:space="preserve"> and</w:t>
      </w:r>
      <w:hyperlink r:id="rId154" w:anchor="n856">
        <w:r w:rsidR="00A22A0C" w:rsidRPr="002D205E">
          <w:rPr>
            <w:sz w:val="24"/>
          </w:rPr>
          <w:t xml:space="preserve"> 4, </w:t>
        </w:r>
      </w:hyperlink>
      <w:r w:rsidR="00A22A0C" w:rsidRPr="002D205E">
        <w:rPr>
          <w:sz w:val="24"/>
        </w:rPr>
        <w:t>Article 62,</w:t>
      </w:r>
      <w:hyperlink r:id="rId155" w:anchor="n861">
        <w:r w:rsidR="00A22A0C" w:rsidRPr="002D205E">
          <w:rPr>
            <w:sz w:val="24"/>
          </w:rPr>
          <w:t xml:space="preserve"> Articles 63-</w:t>
        </w:r>
      </w:hyperlink>
      <w:hyperlink r:id="rId156" w:anchor="n861">
        <w:r w:rsidR="00A22A0C" w:rsidRPr="002D205E">
          <w:rPr>
            <w:sz w:val="24"/>
          </w:rPr>
          <w:t xml:space="preserve"> 66</w:t>
        </w:r>
      </w:hyperlink>
      <w:r w:rsidR="00A22A0C">
        <w:rPr>
          <w:color w:val="006600"/>
          <w:sz w:val="24"/>
        </w:rPr>
        <w:t xml:space="preserve"> </w:t>
      </w:r>
      <w:r w:rsidR="00A22A0C">
        <w:rPr>
          <w:sz w:val="24"/>
        </w:rPr>
        <w:t>of the Law shall not apply to medicinal products imported into Ukraine with labelling and a package leaflet/summary of product characteristics in original language (different from the official language of the</w:t>
      </w:r>
      <w:r w:rsidR="00A22A0C">
        <w:rPr>
          <w:spacing w:val="-1"/>
          <w:sz w:val="24"/>
        </w:rPr>
        <w:t xml:space="preserve"> </w:t>
      </w:r>
      <w:r w:rsidR="00A22A0C">
        <w:rPr>
          <w:sz w:val="24"/>
        </w:rPr>
        <w:t>state).</w:t>
      </w:r>
    </w:p>
    <w:p w:rsidR="00A1675E" w:rsidRDefault="00D322B1" w:rsidP="00A1675E">
      <w:pPr>
        <w:pStyle w:val="a5"/>
        <w:tabs>
          <w:tab w:val="left" w:pos="991"/>
        </w:tabs>
        <w:spacing w:before="152"/>
        <w:ind w:left="284" w:right="316" w:firstLine="326"/>
        <w:rPr>
          <w:sz w:val="24"/>
        </w:rPr>
      </w:pPr>
      <w:r>
        <w:rPr>
          <w:sz w:val="24"/>
        </w:rPr>
        <w:t xml:space="preserve">12. </w:t>
      </w:r>
      <w:r w:rsidR="00211A34" w:rsidRPr="00211A34">
        <w:rPr>
          <w:sz w:val="24"/>
          <w:szCs w:val="24"/>
        </w:rPr>
        <w:t>Parallel imported medicinal products, in accordance with the requirements of this article, are not subject to sale (dispensing) in pharmacies and their structural subdivisions. Business entities that have obtained a license for wholesale trade in medicinal products may carry out activities related to the wholesale sale (dispensing) of parallel imported medicinal products based on a license for wholesale trade in medicinal products and/or based on a license for the right to conduct business activities in the import of medicinal products (except for active pharmaceutical ingredients)</w:t>
      </w:r>
      <w:r w:rsidR="00A22A0C">
        <w:rPr>
          <w:sz w:val="24"/>
        </w:rPr>
        <w:t>.</w:t>
      </w:r>
    </w:p>
    <w:p w:rsidR="00A1675E" w:rsidRDefault="00A1675E" w:rsidP="00A1675E">
      <w:pPr>
        <w:pStyle w:val="a5"/>
        <w:tabs>
          <w:tab w:val="left" w:pos="991"/>
        </w:tabs>
        <w:spacing w:before="152"/>
        <w:ind w:left="284" w:right="316" w:firstLine="326"/>
        <w:rPr>
          <w:i/>
          <w:sz w:val="24"/>
          <w:szCs w:val="24"/>
        </w:rPr>
      </w:pPr>
      <w:r w:rsidRPr="00A1675E">
        <w:rPr>
          <w:i/>
          <w:sz w:val="24"/>
          <w:szCs w:val="24"/>
        </w:rPr>
        <w:t xml:space="preserve"> (Part </w:t>
      </w:r>
      <w:r>
        <w:rPr>
          <w:i/>
          <w:sz w:val="24"/>
          <w:szCs w:val="24"/>
        </w:rPr>
        <w:t>t</w:t>
      </w:r>
      <w:r w:rsidRPr="00A1675E">
        <w:rPr>
          <w:i/>
          <w:sz w:val="24"/>
          <w:szCs w:val="24"/>
        </w:rPr>
        <w:t>welve of Article 78 as amended by Law No. 3860-IX of 16</w:t>
      </w:r>
      <w:r>
        <w:rPr>
          <w:i/>
          <w:sz w:val="24"/>
          <w:szCs w:val="24"/>
        </w:rPr>
        <w:t>.07.</w:t>
      </w:r>
      <w:r w:rsidRPr="00A1675E">
        <w:rPr>
          <w:i/>
          <w:sz w:val="24"/>
          <w:szCs w:val="24"/>
        </w:rPr>
        <w:t>2024)</w:t>
      </w:r>
    </w:p>
    <w:p w:rsidR="00A1675E" w:rsidRDefault="00A1675E" w:rsidP="00D322B1">
      <w:pPr>
        <w:pStyle w:val="a5"/>
        <w:tabs>
          <w:tab w:val="left" w:pos="991"/>
        </w:tabs>
        <w:spacing w:before="152"/>
        <w:ind w:left="284" w:right="316" w:firstLine="326"/>
        <w:rPr>
          <w:sz w:val="24"/>
        </w:rPr>
      </w:pPr>
      <w:r>
        <w:rPr>
          <w:sz w:val="24"/>
        </w:rPr>
        <w:t xml:space="preserve">13. </w:t>
      </w:r>
      <w:r w:rsidRPr="00A1675E">
        <w:rPr>
          <w:sz w:val="24"/>
          <w:szCs w:val="24"/>
        </w:rPr>
        <w:t xml:space="preserve">All medicinal products imported into the customs territory of Ukraine for their subsequent sale (trade) or use in the </w:t>
      </w:r>
      <w:r>
        <w:rPr>
          <w:sz w:val="24"/>
          <w:szCs w:val="24"/>
        </w:rPr>
        <w:t>manufacturing</w:t>
      </w:r>
      <w:r w:rsidRPr="00A1675E">
        <w:rPr>
          <w:sz w:val="24"/>
          <w:szCs w:val="24"/>
        </w:rPr>
        <w:t xml:space="preserve"> of finished medicinal products are subject to state quality control.</w:t>
      </w:r>
    </w:p>
    <w:p w:rsidR="00A1675E" w:rsidRPr="00A1675E" w:rsidRDefault="00A1675E" w:rsidP="00D322B1">
      <w:pPr>
        <w:pStyle w:val="a5"/>
        <w:tabs>
          <w:tab w:val="left" w:pos="991"/>
        </w:tabs>
        <w:spacing w:before="152"/>
        <w:ind w:left="284" w:right="316" w:firstLine="326"/>
        <w:rPr>
          <w:i/>
          <w:sz w:val="24"/>
          <w:szCs w:val="24"/>
        </w:rPr>
      </w:pPr>
      <w:r w:rsidRPr="00A1675E">
        <w:rPr>
          <w:i/>
          <w:sz w:val="24"/>
          <w:szCs w:val="24"/>
        </w:rPr>
        <w:t xml:space="preserve">(Article 78 is supplemented by </w:t>
      </w:r>
      <w:r>
        <w:rPr>
          <w:i/>
          <w:sz w:val="24"/>
          <w:szCs w:val="24"/>
        </w:rPr>
        <w:t>p</w:t>
      </w:r>
      <w:r w:rsidRPr="00A1675E">
        <w:rPr>
          <w:i/>
          <w:sz w:val="24"/>
          <w:szCs w:val="24"/>
        </w:rPr>
        <w:t xml:space="preserve">art </w:t>
      </w:r>
      <w:r>
        <w:rPr>
          <w:i/>
          <w:sz w:val="24"/>
          <w:szCs w:val="24"/>
        </w:rPr>
        <w:t>t</w:t>
      </w:r>
      <w:r w:rsidRPr="00A1675E">
        <w:rPr>
          <w:i/>
          <w:sz w:val="24"/>
          <w:szCs w:val="24"/>
        </w:rPr>
        <w:t>hirteen in accordance with Law No. 3860-IX of 16</w:t>
      </w:r>
      <w:r>
        <w:rPr>
          <w:i/>
          <w:sz w:val="24"/>
          <w:szCs w:val="24"/>
        </w:rPr>
        <w:t>.07.</w:t>
      </w:r>
      <w:r w:rsidRPr="00A1675E">
        <w:rPr>
          <w:i/>
          <w:sz w:val="24"/>
          <w:szCs w:val="24"/>
        </w:rPr>
        <w:t>2024)</w:t>
      </w:r>
    </w:p>
    <w:p w:rsidR="00FF7BDE" w:rsidRDefault="00A22A0C">
      <w:pPr>
        <w:spacing w:before="148"/>
        <w:ind w:left="610"/>
        <w:rPr>
          <w:sz w:val="24"/>
        </w:rPr>
      </w:pPr>
      <w:r>
        <w:rPr>
          <w:b/>
          <w:sz w:val="24"/>
        </w:rPr>
        <w:t xml:space="preserve">Article 79. </w:t>
      </w:r>
      <w:r>
        <w:rPr>
          <w:sz w:val="24"/>
        </w:rPr>
        <w:t>Export of medicinal products</w:t>
      </w:r>
    </w:p>
    <w:p w:rsidR="00FF7BDE" w:rsidRDefault="00A22A0C">
      <w:pPr>
        <w:pStyle w:val="a5"/>
        <w:numPr>
          <w:ilvl w:val="0"/>
          <w:numId w:val="82"/>
        </w:numPr>
        <w:tabs>
          <w:tab w:val="left" w:pos="846"/>
        </w:tabs>
        <w:spacing w:before="154"/>
        <w:ind w:right="313" w:firstLine="450"/>
        <w:rPr>
          <w:sz w:val="24"/>
        </w:rPr>
      </w:pPr>
      <w:r>
        <w:rPr>
          <w:sz w:val="24"/>
        </w:rPr>
        <w:t>The</w:t>
      </w:r>
      <w:r>
        <w:rPr>
          <w:spacing w:val="-9"/>
          <w:sz w:val="24"/>
        </w:rPr>
        <w:t xml:space="preserve"> </w:t>
      </w:r>
      <w:r>
        <w:rPr>
          <w:sz w:val="24"/>
        </w:rPr>
        <w:t>export</w:t>
      </w:r>
      <w:r>
        <w:rPr>
          <w:spacing w:val="-9"/>
          <w:sz w:val="24"/>
        </w:rPr>
        <w:t xml:space="preserve"> </w:t>
      </w:r>
      <w:r>
        <w:rPr>
          <w:sz w:val="24"/>
        </w:rPr>
        <w:t>of</w:t>
      </w:r>
      <w:r>
        <w:rPr>
          <w:spacing w:val="-7"/>
          <w:sz w:val="24"/>
        </w:rPr>
        <w:t xml:space="preserve"> </w:t>
      </w:r>
      <w:r>
        <w:rPr>
          <w:sz w:val="24"/>
        </w:rPr>
        <w:t>medicinal</w:t>
      </w:r>
      <w:r>
        <w:rPr>
          <w:spacing w:val="-9"/>
          <w:sz w:val="24"/>
        </w:rPr>
        <w:t xml:space="preserve"> </w:t>
      </w:r>
      <w:r>
        <w:rPr>
          <w:sz w:val="24"/>
        </w:rPr>
        <w:t>products</w:t>
      </w:r>
      <w:r>
        <w:rPr>
          <w:spacing w:val="-6"/>
          <w:sz w:val="24"/>
        </w:rPr>
        <w:t xml:space="preserve"> </w:t>
      </w:r>
      <w:r>
        <w:rPr>
          <w:sz w:val="24"/>
        </w:rPr>
        <w:t>from</w:t>
      </w:r>
      <w:r>
        <w:rPr>
          <w:spacing w:val="-9"/>
          <w:sz w:val="24"/>
        </w:rPr>
        <w:t xml:space="preserve"> </w:t>
      </w:r>
      <w:r>
        <w:rPr>
          <w:sz w:val="24"/>
        </w:rPr>
        <w:t>Ukraine</w:t>
      </w:r>
      <w:r>
        <w:rPr>
          <w:spacing w:val="-9"/>
          <w:sz w:val="24"/>
        </w:rPr>
        <w:t xml:space="preserve"> </w:t>
      </w:r>
      <w:r>
        <w:rPr>
          <w:sz w:val="24"/>
        </w:rPr>
        <w:t>shall</w:t>
      </w:r>
      <w:r>
        <w:rPr>
          <w:spacing w:val="-8"/>
          <w:sz w:val="24"/>
        </w:rPr>
        <w:t xml:space="preserve"> </w:t>
      </w:r>
      <w:r>
        <w:rPr>
          <w:sz w:val="24"/>
        </w:rPr>
        <w:t>be</w:t>
      </w:r>
      <w:r>
        <w:rPr>
          <w:spacing w:val="-9"/>
          <w:sz w:val="24"/>
        </w:rPr>
        <w:t xml:space="preserve"> </w:t>
      </w:r>
      <w:r>
        <w:rPr>
          <w:sz w:val="24"/>
        </w:rPr>
        <w:t>conducted</w:t>
      </w:r>
      <w:r>
        <w:rPr>
          <w:spacing w:val="-8"/>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8"/>
          <w:sz w:val="24"/>
        </w:rPr>
        <w:t xml:space="preserve"> </w:t>
      </w:r>
      <w:r>
        <w:rPr>
          <w:sz w:val="24"/>
        </w:rPr>
        <w:t>the</w:t>
      </w:r>
      <w:r>
        <w:rPr>
          <w:spacing w:val="-4"/>
          <w:sz w:val="24"/>
        </w:rPr>
        <w:t xml:space="preserve"> </w:t>
      </w:r>
      <w:r>
        <w:rPr>
          <w:sz w:val="24"/>
        </w:rPr>
        <w:t xml:space="preserve">law of Ukraine and international legal agreements ratified by the </w:t>
      </w:r>
      <w:proofErr w:type="spellStart"/>
      <w:r>
        <w:rPr>
          <w:sz w:val="24"/>
        </w:rPr>
        <w:t>Verkhovna</w:t>
      </w:r>
      <w:proofErr w:type="spellEnd"/>
      <w:r>
        <w:rPr>
          <w:sz w:val="24"/>
        </w:rPr>
        <w:t xml:space="preserve"> Rada of</w:t>
      </w:r>
      <w:r>
        <w:rPr>
          <w:spacing w:val="-15"/>
          <w:sz w:val="24"/>
        </w:rPr>
        <w:t xml:space="preserve"> </w:t>
      </w:r>
      <w:r>
        <w:rPr>
          <w:sz w:val="24"/>
        </w:rPr>
        <w:t>Ukraine.</w:t>
      </w:r>
    </w:p>
    <w:p w:rsidR="00FF7BDE" w:rsidRDefault="00A22A0C">
      <w:pPr>
        <w:pStyle w:val="a5"/>
        <w:numPr>
          <w:ilvl w:val="0"/>
          <w:numId w:val="82"/>
        </w:numPr>
        <w:tabs>
          <w:tab w:val="left" w:pos="861"/>
        </w:tabs>
        <w:spacing w:before="148"/>
        <w:ind w:right="310" w:firstLine="450"/>
        <w:rPr>
          <w:sz w:val="24"/>
        </w:rPr>
      </w:pPr>
      <w:r>
        <w:rPr>
          <w:sz w:val="24"/>
        </w:rPr>
        <w:t>Wholesale trade in medicinal products for export shall be conducted with the characteristics of</w:t>
      </w:r>
      <w:r>
        <w:rPr>
          <w:spacing w:val="-7"/>
          <w:sz w:val="24"/>
        </w:rPr>
        <w:t xml:space="preserve"> </w:t>
      </w:r>
      <w:r>
        <w:rPr>
          <w:sz w:val="24"/>
        </w:rPr>
        <w:t>medicinal</w:t>
      </w:r>
      <w:r>
        <w:rPr>
          <w:spacing w:val="-9"/>
          <w:sz w:val="24"/>
        </w:rPr>
        <w:t xml:space="preserve"> </w:t>
      </w:r>
      <w:r>
        <w:rPr>
          <w:sz w:val="24"/>
        </w:rPr>
        <w:t>products</w:t>
      </w:r>
      <w:r>
        <w:rPr>
          <w:spacing w:val="-6"/>
          <w:sz w:val="24"/>
        </w:rPr>
        <w:t xml:space="preserve"> </w:t>
      </w:r>
      <w:r>
        <w:rPr>
          <w:sz w:val="24"/>
        </w:rPr>
        <w:t>established</w:t>
      </w:r>
      <w:r>
        <w:rPr>
          <w:spacing w:val="-3"/>
          <w:sz w:val="24"/>
        </w:rPr>
        <w:t xml:space="preserve"> </w:t>
      </w:r>
      <w:r>
        <w:rPr>
          <w:sz w:val="24"/>
        </w:rPr>
        <w:t>by</w:t>
      </w:r>
      <w:r>
        <w:rPr>
          <w:spacing w:val="-8"/>
          <w:sz w:val="24"/>
        </w:rPr>
        <w:t xml:space="preserve"> </w:t>
      </w:r>
      <w:r>
        <w:rPr>
          <w:sz w:val="24"/>
        </w:rPr>
        <w:t>the</w:t>
      </w:r>
      <w:r>
        <w:rPr>
          <w:spacing w:val="-9"/>
          <w:sz w:val="24"/>
        </w:rPr>
        <w:t xml:space="preserve"> </w:t>
      </w:r>
      <w:r>
        <w:rPr>
          <w:sz w:val="24"/>
        </w:rPr>
        <w:t>country</w:t>
      </w:r>
      <w:r>
        <w:rPr>
          <w:spacing w:val="-7"/>
          <w:sz w:val="24"/>
        </w:rPr>
        <w:t xml:space="preserve"> </w:t>
      </w:r>
      <w:r>
        <w:rPr>
          <w:sz w:val="24"/>
        </w:rPr>
        <w:t>of</w:t>
      </w:r>
      <w:r>
        <w:rPr>
          <w:spacing w:val="-3"/>
          <w:sz w:val="24"/>
        </w:rPr>
        <w:t xml:space="preserve"> </w:t>
      </w:r>
      <w:r>
        <w:rPr>
          <w:sz w:val="24"/>
        </w:rPr>
        <w:t>ultimate</w:t>
      </w:r>
      <w:r>
        <w:rPr>
          <w:spacing w:val="-4"/>
          <w:sz w:val="24"/>
        </w:rPr>
        <w:t xml:space="preserve"> </w:t>
      </w:r>
      <w:r>
        <w:rPr>
          <w:sz w:val="24"/>
        </w:rPr>
        <w:t>destination</w:t>
      </w:r>
      <w:r>
        <w:rPr>
          <w:spacing w:val="-3"/>
          <w:sz w:val="24"/>
        </w:rPr>
        <w:t xml:space="preserve"> </w:t>
      </w:r>
      <w:r>
        <w:rPr>
          <w:sz w:val="24"/>
        </w:rPr>
        <w:t>regarding</w:t>
      </w:r>
      <w:r>
        <w:rPr>
          <w:spacing w:val="-2"/>
          <w:sz w:val="24"/>
        </w:rPr>
        <w:t xml:space="preserve"> </w:t>
      </w:r>
      <w:r>
        <w:rPr>
          <w:sz w:val="24"/>
        </w:rPr>
        <w:t>labelling,</w:t>
      </w:r>
      <w:r>
        <w:rPr>
          <w:spacing w:val="-3"/>
          <w:sz w:val="24"/>
        </w:rPr>
        <w:t xml:space="preserve"> </w:t>
      </w:r>
      <w:r>
        <w:rPr>
          <w:sz w:val="24"/>
        </w:rPr>
        <w:t>package leaflet, summary of product characteristics, batch quality certificate, etc. At the same time, at the request</w:t>
      </w:r>
      <w:r>
        <w:rPr>
          <w:spacing w:val="-14"/>
          <w:sz w:val="24"/>
        </w:rPr>
        <w:t xml:space="preserve"> </w:t>
      </w:r>
      <w:r>
        <w:rPr>
          <w:sz w:val="24"/>
        </w:rPr>
        <w:t>of</w:t>
      </w:r>
      <w:r>
        <w:rPr>
          <w:spacing w:val="-12"/>
          <w:sz w:val="24"/>
        </w:rPr>
        <w:t xml:space="preserve"> </w:t>
      </w:r>
      <w:r>
        <w:rPr>
          <w:sz w:val="24"/>
        </w:rPr>
        <w:t>the</w:t>
      </w:r>
      <w:r>
        <w:rPr>
          <w:spacing w:val="-14"/>
          <w:sz w:val="24"/>
        </w:rPr>
        <w:t xml:space="preserve"> </w:t>
      </w:r>
      <w:r>
        <w:rPr>
          <w:sz w:val="24"/>
        </w:rPr>
        <w:t>competent</w:t>
      </w:r>
      <w:r>
        <w:rPr>
          <w:spacing w:val="-14"/>
          <w:sz w:val="24"/>
        </w:rPr>
        <w:t xml:space="preserve"> </w:t>
      </w:r>
      <w:r>
        <w:rPr>
          <w:sz w:val="24"/>
        </w:rPr>
        <w:t>authorities</w:t>
      </w:r>
      <w:r>
        <w:rPr>
          <w:spacing w:val="-11"/>
          <w:sz w:val="24"/>
        </w:rPr>
        <w:t xml:space="preserve"> </w:t>
      </w:r>
      <w:r>
        <w:rPr>
          <w:sz w:val="24"/>
        </w:rPr>
        <w:t>or</w:t>
      </w:r>
      <w:r>
        <w:rPr>
          <w:spacing w:val="-12"/>
          <w:sz w:val="24"/>
        </w:rPr>
        <w:t xml:space="preserve"> </w:t>
      </w:r>
      <w:r>
        <w:rPr>
          <w:sz w:val="24"/>
        </w:rPr>
        <w:t>the</w:t>
      </w:r>
      <w:r>
        <w:rPr>
          <w:spacing w:val="-13"/>
          <w:sz w:val="24"/>
        </w:rPr>
        <w:t xml:space="preserve"> </w:t>
      </w:r>
      <w:r>
        <w:rPr>
          <w:sz w:val="24"/>
        </w:rPr>
        <w:t>economic</w:t>
      </w:r>
      <w:r>
        <w:rPr>
          <w:spacing w:val="-9"/>
          <w:sz w:val="24"/>
        </w:rPr>
        <w:t xml:space="preserve"> </w:t>
      </w:r>
      <w:r>
        <w:rPr>
          <w:sz w:val="24"/>
        </w:rPr>
        <w:t>entity</w:t>
      </w:r>
      <w:r>
        <w:rPr>
          <w:spacing w:val="-8"/>
          <w:sz w:val="24"/>
        </w:rPr>
        <w:t xml:space="preserve"> </w:t>
      </w:r>
      <w:r>
        <w:rPr>
          <w:sz w:val="24"/>
        </w:rPr>
        <w:t>that</w:t>
      </w:r>
      <w:r>
        <w:rPr>
          <w:spacing w:val="-14"/>
          <w:sz w:val="24"/>
        </w:rPr>
        <w:t xml:space="preserve"> </w:t>
      </w:r>
      <w:r>
        <w:rPr>
          <w:sz w:val="24"/>
        </w:rPr>
        <w:t>sold</w:t>
      </w:r>
      <w:r>
        <w:rPr>
          <w:spacing w:val="-8"/>
          <w:sz w:val="24"/>
        </w:rPr>
        <w:t xml:space="preserve"> </w:t>
      </w:r>
      <w:r>
        <w:rPr>
          <w:sz w:val="24"/>
        </w:rPr>
        <w:t>the</w:t>
      </w:r>
      <w:r>
        <w:rPr>
          <w:spacing w:val="-14"/>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for</w:t>
      </w:r>
      <w:r>
        <w:rPr>
          <w:spacing w:val="-12"/>
          <w:sz w:val="24"/>
        </w:rPr>
        <w:t xml:space="preserve"> </w:t>
      </w:r>
      <w:r>
        <w:rPr>
          <w:sz w:val="24"/>
        </w:rPr>
        <w:t>export to the wholesale distributor, the wholesale distributor or the manufacturer shall provide documents confirming the export of such medicinal products for each batch of such medicinal products outside the territory of Ukraine (cargo customs declaration and a document confirming the crossing of the border of</w:t>
      </w:r>
      <w:r>
        <w:rPr>
          <w:spacing w:val="-1"/>
          <w:sz w:val="24"/>
        </w:rPr>
        <w:t xml:space="preserve"> </w:t>
      </w:r>
      <w:r>
        <w:rPr>
          <w:sz w:val="24"/>
        </w:rPr>
        <w:t>Ukraine).</w:t>
      </w:r>
    </w:p>
    <w:p w:rsidR="00FF7BDE" w:rsidRDefault="00A22A0C">
      <w:pPr>
        <w:pStyle w:val="a5"/>
        <w:numPr>
          <w:ilvl w:val="0"/>
          <w:numId w:val="82"/>
        </w:numPr>
        <w:tabs>
          <w:tab w:val="left" w:pos="871"/>
        </w:tabs>
        <w:spacing w:before="148" w:line="242" w:lineRule="auto"/>
        <w:ind w:right="312" w:firstLine="450"/>
        <w:rPr>
          <w:sz w:val="24"/>
        </w:rPr>
      </w:pPr>
      <w:r>
        <w:rPr>
          <w:sz w:val="24"/>
        </w:rPr>
        <w:t>Wholesale trade in medicinal products for export shall be conducted by persons located in other countries duly authorized to conduct the relevant type of economic activity or conduct wholesale or retail trade in medicinal products in such</w:t>
      </w:r>
      <w:r>
        <w:rPr>
          <w:spacing w:val="-5"/>
          <w:sz w:val="24"/>
        </w:rPr>
        <w:t xml:space="preserve"> </w:t>
      </w:r>
      <w:r>
        <w:rPr>
          <w:sz w:val="24"/>
        </w:rPr>
        <w:t>countries.</w:t>
      </w:r>
    </w:p>
    <w:p w:rsidR="00FF7BDE" w:rsidRDefault="00A22A0C">
      <w:pPr>
        <w:pStyle w:val="a3"/>
        <w:spacing w:before="144"/>
        <w:jc w:val="left"/>
      </w:pPr>
      <w:r>
        <w:rPr>
          <w:b/>
        </w:rPr>
        <w:t>Article</w:t>
      </w:r>
      <w:r>
        <w:rPr>
          <w:b/>
          <w:spacing w:val="-15"/>
        </w:rPr>
        <w:t xml:space="preserve"> </w:t>
      </w:r>
      <w:r>
        <w:rPr>
          <w:b/>
        </w:rPr>
        <w:t>80.</w:t>
      </w:r>
      <w:r>
        <w:rPr>
          <w:b/>
          <w:spacing w:val="-1"/>
        </w:rPr>
        <w:t xml:space="preserve"> </w:t>
      </w:r>
      <w:r>
        <w:t>Brokerage</w:t>
      </w:r>
      <w:r>
        <w:rPr>
          <w:spacing w:val="-14"/>
        </w:rPr>
        <w:t xml:space="preserve"> </w:t>
      </w:r>
      <w:r>
        <w:t>(broker</w:t>
      </w:r>
      <w:r>
        <w:rPr>
          <w:spacing w:val="-13"/>
        </w:rPr>
        <w:t xml:space="preserve"> </w:t>
      </w:r>
      <w:r>
        <w:t>activity,</w:t>
      </w:r>
      <w:r>
        <w:rPr>
          <w:spacing w:val="-13"/>
        </w:rPr>
        <w:t xml:space="preserve"> </w:t>
      </w:r>
      <w:r>
        <w:t>intermediate</w:t>
      </w:r>
      <w:r>
        <w:rPr>
          <w:spacing w:val="-14"/>
        </w:rPr>
        <w:t xml:space="preserve"> </w:t>
      </w:r>
      <w:r>
        <w:t>trade)</w:t>
      </w:r>
      <w:r>
        <w:rPr>
          <w:spacing w:val="-12"/>
        </w:rPr>
        <w:t xml:space="preserve"> </w:t>
      </w:r>
      <w:r>
        <w:t>in</w:t>
      </w:r>
      <w:r>
        <w:rPr>
          <w:spacing w:val="-13"/>
        </w:rPr>
        <w:t xml:space="preserve"> </w:t>
      </w:r>
      <w:r>
        <w:t>the</w:t>
      </w:r>
      <w:r>
        <w:rPr>
          <w:spacing w:val="-14"/>
        </w:rPr>
        <w:t xml:space="preserve"> </w:t>
      </w:r>
      <w:r>
        <w:t>field</w:t>
      </w:r>
      <w:r>
        <w:rPr>
          <w:spacing w:val="-14"/>
        </w:rPr>
        <w:t xml:space="preserve"> </w:t>
      </w:r>
      <w:r>
        <w:t>of</w:t>
      </w:r>
      <w:r>
        <w:rPr>
          <w:spacing w:val="-12"/>
        </w:rPr>
        <w:t xml:space="preserve"> </w:t>
      </w:r>
      <w:r>
        <w:t>circulation</w:t>
      </w:r>
      <w:r>
        <w:rPr>
          <w:spacing w:val="-13"/>
        </w:rPr>
        <w:t xml:space="preserve"> </w:t>
      </w:r>
      <w:r>
        <w:t>of</w:t>
      </w:r>
      <w:r>
        <w:rPr>
          <w:spacing w:val="-12"/>
        </w:rPr>
        <w:t xml:space="preserve"> </w:t>
      </w:r>
      <w:r>
        <w:t>medicinal products</w:t>
      </w:r>
    </w:p>
    <w:p w:rsidR="00FF7BDE" w:rsidRDefault="00A22A0C">
      <w:pPr>
        <w:pStyle w:val="a5"/>
        <w:numPr>
          <w:ilvl w:val="0"/>
          <w:numId w:val="81"/>
        </w:numPr>
        <w:tabs>
          <w:tab w:val="left" w:pos="861"/>
        </w:tabs>
        <w:spacing w:before="148" w:line="242" w:lineRule="auto"/>
        <w:ind w:right="314" w:firstLine="450"/>
        <w:rPr>
          <w:sz w:val="24"/>
        </w:rPr>
      </w:pPr>
      <w:r>
        <w:rPr>
          <w:sz w:val="24"/>
        </w:rPr>
        <w:t>Persons engaged in brokerage (broker activity, intermediate trade) in the field of circulation of medicinal products have the right to sell medicinal products authorized in Ukraine in accordance with the established order and entered into the State Register of Medicinal</w:t>
      </w:r>
      <w:r>
        <w:rPr>
          <w:spacing w:val="-10"/>
          <w:sz w:val="24"/>
        </w:rPr>
        <w:t xml:space="preserve"> </w:t>
      </w:r>
      <w:r>
        <w:rPr>
          <w:sz w:val="24"/>
        </w:rPr>
        <w:t>Products.</w:t>
      </w:r>
    </w:p>
    <w:p w:rsidR="00FF7BDE" w:rsidRDefault="00A22A0C">
      <w:pPr>
        <w:pStyle w:val="a5"/>
        <w:numPr>
          <w:ilvl w:val="0"/>
          <w:numId w:val="81"/>
        </w:numPr>
        <w:tabs>
          <w:tab w:val="left" w:pos="841"/>
        </w:tabs>
        <w:spacing w:before="145"/>
        <w:ind w:right="310" w:firstLine="450"/>
        <w:rPr>
          <w:sz w:val="24"/>
        </w:rPr>
      </w:pPr>
      <w:r>
        <w:rPr>
          <w:sz w:val="24"/>
        </w:rPr>
        <w:t>Brokerage</w:t>
      </w:r>
      <w:r>
        <w:rPr>
          <w:spacing w:val="-14"/>
          <w:sz w:val="24"/>
        </w:rPr>
        <w:t xml:space="preserve"> </w:t>
      </w:r>
      <w:r>
        <w:rPr>
          <w:sz w:val="24"/>
        </w:rPr>
        <w:t>(broker</w:t>
      </w:r>
      <w:r>
        <w:rPr>
          <w:spacing w:val="-13"/>
          <w:sz w:val="24"/>
        </w:rPr>
        <w:t xml:space="preserve"> </w:t>
      </w:r>
      <w:r>
        <w:rPr>
          <w:sz w:val="24"/>
        </w:rPr>
        <w:t>activity,</w:t>
      </w:r>
      <w:r>
        <w:rPr>
          <w:spacing w:val="-13"/>
          <w:sz w:val="24"/>
        </w:rPr>
        <w:t xml:space="preserve"> </w:t>
      </w:r>
      <w:r>
        <w:rPr>
          <w:sz w:val="24"/>
        </w:rPr>
        <w:t>intermediate</w:t>
      </w:r>
      <w:r>
        <w:rPr>
          <w:spacing w:val="-14"/>
          <w:sz w:val="24"/>
        </w:rPr>
        <w:t xml:space="preserve"> </w:t>
      </w:r>
      <w:r>
        <w:rPr>
          <w:sz w:val="24"/>
        </w:rPr>
        <w:t>trade)</w:t>
      </w:r>
      <w:r>
        <w:rPr>
          <w:spacing w:val="-8"/>
          <w:sz w:val="24"/>
        </w:rPr>
        <w:t xml:space="preserve"> </w:t>
      </w:r>
      <w:r>
        <w:rPr>
          <w:sz w:val="24"/>
        </w:rPr>
        <w:t>in</w:t>
      </w:r>
      <w:r>
        <w:rPr>
          <w:spacing w:val="-13"/>
          <w:sz w:val="24"/>
        </w:rPr>
        <w:t xml:space="preserve"> </w:t>
      </w:r>
      <w:r>
        <w:rPr>
          <w:sz w:val="24"/>
        </w:rPr>
        <w:t>the</w:t>
      </w:r>
      <w:r>
        <w:rPr>
          <w:spacing w:val="-14"/>
          <w:sz w:val="24"/>
        </w:rPr>
        <w:t xml:space="preserve"> </w:t>
      </w:r>
      <w:r>
        <w:rPr>
          <w:sz w:val="24"/>
        </w:rPr>
        <w:t>field</w:t>
      </w:r>
      <w:r>
        <w:rPr>
          <w:spacing w:val="-13"/>
          <w:sz w:val="24"/>
        </w:rPr>
        <w:t xml:space="preserve"> </w:t>
      </w:r>
      <w:r>
        <w:rPr>
          <w:sz w:val="24"/>
        </w:rPr>
        <w:t>of</w:t>
      </w:r>
      <w:r>
        <w:rPr>
          <w:spacing w:val="-12"/>
          <w:sz w:val="24"/>
        </w:rPr>
        <w:t xml:space="preserve"> </w:t>
      </w:r>
      <w:r>
        <w:rPr>
          <w:sz w:val="24"/>
        </w:rPr>
        <w:t>circulation</w:t>
      </w:r>
      <w:r>
        <w:rPr>
          <w:spacing w:val="-13"/>
          <w:sz w:val="24"/>
        </w:rPr>
        <w:t xml:space="preserve"> </w:t>
      </w:r>
      <w:r>
        <w:rPr>
          <w:sz w:val="24"/>
        </w:rPr>
        <w:t>of</w:t>
      </w:r>
      <w:r>
        <w:rPr>
          <w:spacing w:val="-12"/>
          <w:sz w:val="24"/>
        </w:rPr>
        <w:t xml:space="preserve"> </w:t>
      </w:r>
      <w:r>
        <w:rPr>
          <w:sz w:val="24"/>
        </w:rPr>
        <w:t>medicinal</w:t>
      </w:r>
      <w:r>
        <w:rPr>
          <w:spacing w:val="-14"/>
          <w:sz w:val="24"/>
        </w:rPr>
        <w:t xml:space="preserve"> </w:t>
      </w:r>
      <w:r>
        <w:rPr>
          <w:sz w:val="24"/>
        </w:rPr>
        <w:t>products shall be carried out by legal entities or individual persons – entrepreneurs registered in Ukraine, entered</w:t>
      </w:r>
      <w:r>
        <w:rPr>
          <w:spacing w:val="-9"/>
          <w:sz w:val="24"/>
        </w:rPr>
        <w:t xml:space="preserve"> </w:t>
      </w:r>
      <w:r>
        <w:rPr>
          <w:sz w:val="24"/>
        </w:rPr>
        <w:t>into</w:t>
      </w:r>
      <w:r>
        <w:rPr>
          <w:spacing w:val="-9"/>
          <w:sz w:val="24"/>
        </w:rPr>
        <w:t xml:space="preserve"> </w:t>
      </w:r>
      <w:r>
        <w:rPr>
          <w:sz w:val="24"/>
        </w:rPr>
        <w:t>the</w:t>
      </w:r>
      <w:r>
        <w:rPr>
          <w:spacing w:val="-9"/>
          <w:sz w:val="24"/>
        </w:rPr>
        <w:t xml:space="preserve"> </w:t>
      </w:r>
      <w:r>
        <w:rPr>
          <w:sz w:val="24"/>
        </w:rPr>
        <w:t>register</w:t>
      </w:r>
      <w:r>
        <w:rPr>
          <w:spacing w:val="-9"/>
          <w:sz w:val="24"/>
        </w:rPr>
        <w:t xml:space="preserve"> </w:t>
      </w:r>
      <w:r>
        <w:rPr>
          <w:sz w:val="24"/>
        </w:rPr>
        <w:t>of</w:t>
      </w:r>
      <w:r>
        <w:rPr>
          <w:spacing w:val="-7"/>
          <w:sz w:val="24"/>
        </w:rPr>
        <w:t xml:space="preserve"> </w:t>
      </w:r>
      <w:r>
        <w:rPr>
          <w:sz w:val="24"/>
        </w:rPr>
        <w:t>brokers</w:t>
      </w:r>
      <w:r>
        <w:rPr>
          <w:spacing w:val="-7"/>
          <w:sz w:val="24"/>
        </w:rPr>
        <w:t xml:space="preserve"> </w:t>
      </w:r>
      <w:r>
        <w:rPr>
          <w:sz w:val="24"/>
        </w:rPr>
        <w:t>in</w:t>
      </w:r>
      <w:r>
        <w:rPr>
          <w:spacing w:val="-8"/>
          <w:sz w:val="24"/>
        </w:rPr>
        <w:t xml:space="preserve"> </w:t>
      </w:r>
      <w:r>
        <w:rPr>
          <w:sz w:val="24"/>
        </w:rPr>
        <w:t>the</w:t>
      </w:r>
      <w:r>
        <w:rPr>
          <w:spacing w:val="-10"/>
          <w:sz w:val="24"/>
        </w:rPr>
        <w:t xml:space="preserve"> </w:t>
      </w:r>
      <w:r>
        <w:rPr>
          <w:sz w:val="24"/>
        </w:rPr>
        <w:t>field</w:t>
      </w:r>
      <w:r>
        <w:rPr>
          <w:spacing w:val="-8"/>
          <w:sz w:val="24"/>
        </w:rPr>
        <w:t xml:space="preserve"> </w:t>
      </w:r>
      <w:r>
        <w:rPr>
          <w:sz w:val="24"/>
        </w:rPr>
        <w:t>of</w:t>
      </w:r>
      <w:r>
        <w:rPr>
          <w:spacing w:val="-8"/>
          <w:sz w:val="24"/>
        </w:rPr>
        <w:t xml:space="preserve"> </w:t>
      </w:r>
      <w:r>
        <w:rPr>
          <w:sz w:val="24"/>
        </w:rPr>
        <w:t>circulation</w:t>
      </w:r>
      <w:r>
        <w:rPr>
          <w:spacing w:val="-8"/>
          <w:sz w:val="24"/>
        </w:rPr>
        <w:t xml:space="preserve"> </w:t>
      </w:r>
      <w:r>
        <w:rPr>
          <w:sz w:val="24"/>
        </w:rPr>
        <w:t>of</w:t>
      </w:r>
      <w:r>
        <w:rPr>
          <w:spacing w:val="-8"/>
          <w:sz w:val="24"/>
        </w:rPr>
        <w:t xml:space="preserve"> </w:t>
      </w:r>
      <w:r>
        <w:rPr>
          <w:sz w:val="24"/>
        </w:rPr>
        <w:t>medicinal</w:t>
      </w:r>
      <w:r>
        <w:rPr>
          <w:spacing w:val="-9"/>
          <w:sz w:val="24"/>
        </w:rPr>
        <w:t xml:space="preserve"> </w:t>
      </w:r>
      <w:r>
        <w:rPr>
          <w:sz w:val="24"/>
        </w:rPr>
        <w:t>products,</w:t>
      </w:r>
      <w:r>
        <w:rPr>
          <w:spacing w:val="-9"/>
          <w:sz w:val="24"/>
        </w:rPr>
        <w:t xml:space="preserve"> </w:t>
      </w:r>
      <w:r>
        <w:rPr>
          <w:sz w:val="24"/>
        </w:rPr>
        <w:t>which</w:t>
      </w:r>
      <w:r>
        <w:rPr>
          <w:spacing w:val="-8"/>
          <w:sz w:val="24"/>
        </w:rPr>
        <w:t xml:space="preserve"> </w:t>
      </w:r>
      <w:r>
        <w:rPr>
          <w:sz w:val="24"/>
        </w:rPr>
        <w:t>is</w:t>
      </w:r>
      <w:r>
        <w:rPr>
          <w:spacing w:val="-7"/>
          <w:sz w:val="24"/>
        </w:rPr>
        <w:t xml:space="preserve"> </w:t>
      </w:r>
      <w:r>
        <w:rPr>
          <w:sz w:val="24"/>
        </w:rPr>
        <w:t>prepared and kept by a state control authority in accordance with the procedure established by the central executive authority that establishes and implements public health</w:t>
      </w:r>
      <w:r>
        <w:rPr>
          <w:spacing w:val="-1"/>
          <w:sz w:val="24"/>
        </w:rPr>
        <w:t xml:space="preserve"> </w:t>
      </w:r>
      <w:r>
        <w:rPr>
          <w:sz w:val="24"/>
        </w:rPr>
        <w:t>policy.</w:t>
      </w:r>
    </w:p>
    <w:p w:rsidR="00FF7BDE" w:rsidRDefault="00A22A0C" w:rsidP="00D322B1">
      <w:pPr>
        <w:pStyle w:val="a5"/>
        <w:numPr>
          <w:ilvl w:val="0"/>
          <w:numId w:val="81"/>
        </w:numPr>
        <w:tabs>
          <w:tab w:val="left" w:pos="846"/>
        </w:tabs>
        <w:spacing w:before="76"/>
        <w:ind w:right="312" w:firstLine="407"/>
        <w:jc w:val="left"/>
      </w:pPr>
      <w:r w:rsidRPr="00234A30">
        <w:rPr>
          <w:sz w:val="24"/>
        </w:rPr>
        <w:t>Economic</w:t>
      </w:r>
      <w:r w:rsidRPr="00234A30">
        <w:rPr>
          <w:spacing w:val="-9"/>
          <w:sz w:val="24"/>
        </w:rPr>
        <w:t xml:space="preserve"> </w:t>
      </w:r>
      <w:r w:rsidRPr="00234A30">
        <w:rPr>
          <w:sz w:val="24"/>
        </w:rPr>
        <w:t>entities</w:t>
      </w:r>
      <w:r w:rsidRPr="00234A30">
        <w:rPr>
          <w:spacing w:val="-6"/>
          <w:sz w:val="24"/>
        </w:rPr>
        <w:t xml:space="preserve"> </w:t>
      </w:r>
      <w:r w:rsidRPr="00234A30">
        <w:rPr>
          <w:sz w:val="24"/>
        </w:rPr>
        <w:t>have</w:t>
      </w:r>
      <w:r w:rsidRPr="00234A30">
        <w:rPr>
          <w:spacing w:val="-9"/>
          <w:sz w:val="24"/>
        </w:rPr>
        <w:t xml:space="preserve"> </w:t>
      </w:r>
      <w:r w:rsidRPr="00234A30">
        <w:rPr>
          <w:sz w:val="24"/>
        </w:rPr>
        <w:t>the</w:t>
      </w:r>
      <w:r w:rsidRPr="00234A30">
        <w:rPr>
          <w:spacing w:val="-9"/>
          <w:sz w:val="24"/>
        </w:rPr>
        <w:t xml:space="preserve"> </w:t>
      </w:r>
      <w:r w:rsidRPr="00234A30">
        <w:rPr>
          <w:sz w:val="24"/>
        </w:rPr>
        <w:t>right</w:t>
      </w:r>
      <w:r w:rsidRPr="00234A30">
        <w:rPr>
          <w:spacing w:val="-9"/>
          <w:sz w:val="24"/>
        </w:rPr>
        <w:t xml:space="preserve"> </w:t>
      </w:r>
      <w:r w:rsidRPr="00234A30">
        <w:rPr>
          <w:sz w:val="24"/>
        </w:rPr>
        <w:t>to</w:t>
      </w:r>
      <w:r w:rsidRPr="00234A30">
        <w:rPr>
          <w:spacing w:val="-8"/>
          <w:sz w:val="24"/>
        </w:rPr>
        <w:t xml:space="preserve"> </w:t>
      </w:r>
      <w:r w:rsidRPr="00234A30">
        <w:rPr>
          <w:sz w:val="24"/>
        </w:rPr>
        <w:t>carry</w:t>
      </w:r>
      <w:r w:rsidRPr="00234A30">
        <w:rPr>
          <w:spacing w:val="-7"/>
          <w:sz w:val="24"/>
        </w:rPr>
        <w:t xml:space="preserve"> </w:t>
      </w:r>
      <w:r w:rsidRPr="00234A30">
        <w:rPr>
          <w:sz w:val="24"/>
        </w:rPr>
        <w:t>out</w:t>
      </w:r>
      <w:r w:rsidRPr="00234A30">
        <w:rPr>
          <w:spacing w:val="-9"/>
          <w:sz w:val="24"/>
        </w:rPr>
        <w:t xml:space="preserve"> </w:t>
      </w:r>
      <w:r w:rsidRPr="00234A30">
        <w:rPr>
          <w:sz w:val="24"/>
        </w:rPr>
        <w:t>brokerage</w:t>
      </w:r>
      <w:r w:rsidRPr="00234A30">
        <w:rPr>
          <w:spacing w:val="-9"/>
          <w:sz w:val="24"/>
        </w:rPr>
        <w:t xml:space="preserve"> </w:t>
      </w:r>
      <w:r w:rsidRPr="00234A30">
        <w:rPr>
          <w:sz w:val="24"/>
        </w:rPr>
        <w:t>(broker</w:t>
      </w:r>
      <w:r w:rsidRPr="00234A30">
        <w:rPr>
          <w:spacing w:val="-8"/>
          <w:sz w:val="24"/>
        </w:rPr>
        <w:t xml:space="preserve"> </w:t>
      </w:r>
      <w:r w:rsidRPr="00234A30">
        <w:rPr>
          <w:sz w:val="24"/>
        </w:rPr>
        <w:t>activity,</w:t>
      </w:r>
      <w:r w:rsidRPr="00234A30">
        <w:rPr>
          <w:spacing w:val="-8"/>
          <w:sz w:val="24"/>
        </w:rPr>
        <w:t xml:space="preserve"> </w:t>
      </w:r>
      <w:r w:rsidRPr="00234A30">
        <w:rPr>
          <w:sz w:val="24"/>
        </w:rPr>
        <w:t>intermediate</w:t>
      </w:r>
      <w:r w:rsidRPr="00234A30">
        <w:rPr>
          <w:spacing w:val="-4"/>
          <w:sz w:val="24"/>
        </w:rPr>
        <w:t xml:space="preserve"> </w:t>
      </w:r>
      <w:r w:rsidRPr="00234A30">
        <w:rPr>
          <w:sz w:val="24"/>
        </w:rPr>
        <w:t>trade)</w:t>
      </w:r>
      <w:r w:rsidRPr="00234A30">
        <w:rPr>
          <w:spacing w:val="-3"/>
          <w:sz w:val="24"/>
        </w:rPr>
        <w:t xml:space="preserve"> </w:t>
      </w:r>
      <w:r w:rsidRPr="00234A30">
        <w:rPr>
          <w:sz w:val="24"/>
        </w:rPr>
        <w:t>in the field of circulation of medicinal products after entering relevant information into the register of brokers</w:t>
      </w:r>
      <w:r w:rsidRPr="00234A30">
        <w:rPr>
          <w:spacing w:val="39"/>
          <w:sz w:val="24"/>
        </w:rPr>
        <w:t xml:space="preserve"> </w:t>
      </w:r>
      <w:r w:rsidRPr="00234A30">
        <w:rPr>
          <w:sz w:val="24"/>
        </w:rPr>
        <w:t>in</w:t>
      </w:r>
      <w:r w:rsidRPr="00234A30">
        <w:rPr>
          <w:spacing w:val="37"/>
          <w:sz w:val="24"/>
        </w:rPr>
        <w:t xml:space="preserve"> </w:t>
      </w:r>
      <w:r w:rsidRPr="00234A30">
        <w:rPr>
          <w:sz w:val="24"/>
        </w:rPr>
        <w:t>the</w:t>
      </w:r>
      <w:r w:rsidRPr="00234A30">
        <w:rPr>
          <w:spacing w:val="37"/>
          <w:sz w:val="24"/>
        </w:rPr>
        <w:t xml:space="preserve"> </w:t>
      </w:r>
      <w:r w:rsidRPr="00234A30">
        <w:rPr>
          <w:sz w:val="24"/>
        </w:rPr>
        <w:t>field</w:t>
      </w:r>
      <w:r w:rsidRPr="00234A30">
        <w:rPr>
          <w:spacing w:val="37"/>
          <w:sz w:val="24"/>
        </w:rPr>
        <w:t xml:space="preserve"> </w:t>
      </w:r>
      <w:r w:rsidRPr="00234A30">
        <w:rPr>
          <w:sz w:val="24"/>
        </w:rPr>
        <w:t>of</w:t>
      </w:r>
      <w:r w:rsidRPr="00234A30">
        <w:rPr>
          <w:spacing w:val="42"/>
          <w:sz w:val="24"/>
        </w:rPr>
        <w:t xml:space="preserve"> </w:t>
      </w:r>
      <w:r w:rsidRPr="00234A30">
        <w:rPr>
          <w:sz w:val="24"/>
        </w:rPr>
        <w:t>circulation</w:t>
      </w:r>
      <w:r w:rsidRPr="00234A30">
        <w:rPr>
          <w:spacing w:val="38"/>
          <w:sz w:val="24"/>
        </w:rPr>
        <w:t xml:space="preserve"> </w:t>
      </w:r>
      <w:r w:rsidRPr="00234A30">
        <w:rPr>
          <w:sz w:val="24"/>
        </w:rPr>
        <w:t>of</w:t>
      </w:r>
      <w:r w:rsidRPr="00234A30">
        <w:rPr>
          <w:spacing w:val="37"/>
          <w:sz w:val="24"/>
        </w:rPr>
        <w:t xml:space="preserve"> </w:t>
      </w:r>
      <w:r w:rsidRPr="00234A30">
        <w:rPr>
          <w:sz w:val="24"/>
        </w:rPr>
        <w:t>medicinal</w:t>
      </w:r>
      <w:r w:rsidRPr="00234A30">
        <w:rPr>
          <w:spacing w:val="37"/>
          <w:sz w:val="24"/>
        </w:rPr>
        <w:t xml:space="preserve"> </w:t>
      </w:r>
      <w:r w:rsidRPr="00234A30">
        <w:rPr>
          <w:sz w:val="24"/>
        </w:rPr>
        <w:t>products.</w:t>
      </w:r>
      <w:r w:rsidRPr="00234A30">
        <w:rPr>
          <w:spacing w:val="37"/>
          <w:sz w:val="24"/>
        </w:rPr>
        <w:t xml:space="preserve"> </w:t>
      </w:r>
      <w:r w:rsidRPr="00234A30">
        <w:rPr>
          <w:sz w:val="24"/>
        </w:rPr>
        <w:t>The</w:t>
      </w:r>
      <w:r w:rsidRPr="00234A30">
        <w:rPr>
          <w:spacing w:val="37"/>
          <w:sz w:val="24"/>
        </w:rPr>
        <w:t xml:space="preserve"> </w:t>
      </w:r>
      <w:r w:rsidRPr="00234A30">
        <w:rPr>
          <w:sz w:val="24"/>
        </w:rPr>
        <w:t>register</w:t>
      </w:r>
      <w:r w:rsidRPr="00234A30">
        <w:rPr>
          <w:spacing w:val="37"/>
          <w:sz w:val="24"/>
        </w:rPr>
        <w:t xml:space="preserve"> </w:t>
      </w:r>
      <w:r w:rsidRPr="00234A30">
        <w:rPr>
          <w:sz w:val="24"/>
        </w:rPr>
        <w:t>of</w:t>
      </w:r>
      <w:r w:rsidRPr="00234A30">
        <w:rPr>
          <w:spacing w:val="37"/>
          <w:sz w:val="24"/>
        </w:rPr>
        <w:t xml:space="preserve"> </w:t>
      </w:r>
      <w:r w:rsidRPr="00234A30">
        <w:rPr>
          <w:sz w:val="24"/>
        </w:rPr>
        <w:t>brokers</w:t>
      </w:r>
      <w:r w:rsidRPr="00234A30">
        <w:rPr>
          <w:spacing w:val="45"/>
          <w:sz w:val="24"/>
        </w:rPr>
        <w:t xml:space="preserve"> </w:t>
      </w:r>
      <w:r w:rsidRPr="00234A30">
        <w:rPr>
          <w:sz w:val="24"/>
        </w:rPr>
        <w:t>in</w:t>
      </w:r>
      <w:r w:rsidRPr="00234A30">
        <w:rPr>
          <w:spacing w:val="37"/>
          <w:sz w:val="24"/>
        </w:rPr>
        <w:t xml:space="preserve"> </w:t>
      </w:r>
      <w:r w:rsidRPr="00234A30">
        <w:rPr>
          <w:sz w:val="24"/>
        </w:rPr>
        <w:t>the</w:t>
      </w:r>
      <w:r w:rsidRPr="00234A30">
        <w:rPr>
          <w:spacing w:val="37"/>
          <w:sz w:val="24"/>
        </w:rPr>
        <w:t xml:space="preserve"> </w:t>
      </w:r>
      <w:r w:rsidRPr="00234A30">
        <w:rPr>
          <w:sz w:val="24"/>
        </w:rPr>
        <w:t>field</w:t>
      </w:r>
      <w:r w:rsidRPr="00234A30">
        <w:rPr>
          <w:spacing w:val="37"/>
          <w:sz w:val="24"/>
        </w:rPr>
        <w:t xml:space="preserve"> </w:t>
      </w:r>
      <w:r w:rsidRPr="00234A30">
        <w:rPr>
          <w:sz w:val="24"/>
        </w:rPr>
        <w:t>of</w:t>
      </w:r>
      <w:r w:rsidR="00234A30">
        <w:rPr>
          <w:sz w:val="24"/>
          <w:lang w:val="uk-UA"/>
        </w:rPr>
        <w:t xml:space="preserve"> </w:t>
      </w:r>
      <w:r w:rsidRPr="00234A30">
        <w:rPr>
          <w:sz w:val="24"/>
          <w:szCs w:val="24"/>
        </w:rPr>
        <w:t>circulation of medicinal products shall contain up-to-date information on the name of the broker (commercial representative) and its place of business in</w:t>
      </w:r>
      <w:r w:rsidRPr="00234A30">
        <w:rPr>
          <w:spacing w:val="-5"/>
          <w:sz w:val="24"/>
          <w:szCs w:val="24"/>
        </w:rPr>
        <w:t xml:space="preserve"> </w:t>
      </w:r>
      <w:r w:rsidRPr="00234A30">
        <w:rPr>
          <w:sz w:val="24"/>
          <w:szCs w:val="24"/>
        </w:rPr>
        <w:t>Ukraine</w:t>
      </w:r>
      <w:r>
        <w:t>.</w:t>
      </w:r>
    </w:p>
    <w:p w:rsidR="00FF7BDE" w:rsidRDefault="00A22A0C">
      <w:pPr>
        <w:pStyle w:val="a3"/>
        <w:spacing w:before="148"/>
        <w:ind w:right="311"/>
      </w:pPr>
      <w:r>
        <w:t>The administrator of the register of brokers in the field of circulation of medicinal products is a state control authority that ensures free access to the</w:t>
      </w:r>
      <w:r>
        <w:rPr>
          <w:spacing w:val="1"/>
        </w:rPr>
        <w:t xml:space="preserve"> </w:t>
      </w:r>
      <w:r>
        <w:t>information.</w:t>
      </w:r>
    </w:p>
    <w:p w:rsidR="00FF7BDE" w:rsidRDefault="00A22A0C">
      <w:pPr>
        <w:pStyle w:val="a5"/>
        <w:numPr>
          <w:ilvl w:val="0"/>
          <w:numId w:val="81"/>
        </w:numPr>
        <w:tabs>
          <w:tab w:val="left" w:pos="861"/>
        </w:tabs>
        <w:spacing w:before="154"/>
        <w:ind w:right="314" w:firstLine="450"/>
        <w:rPr>
          <w:sz w:val="24"/>
        </w:rPr>
      </w:pPr>
      <w:r>
        <w:rPr>
          <w:sz w:val="24"/>
        </w:rPr>
        <w:t>Persons engaged in brokerage (broker activity, intermediate trade) in the field of circulation of medicinal products</w:t>
      </w:r>
      <w:r>
        <w:rPr>
          <w:spacing w:val="-2"/>
          <w:sz w:val="24"/>
        </w:rPr>
        <w:t xml:space="preserve"> </w:t>
      </w:r>
      <w:r>
        <w:rPr>
          <w:sz w:val="24"/>
        </w:rPr>
        <w:t>shall:</w:t>
      </w:r>
    </w:p>
    <w:p w:rsidR="00FF7BDE" w:rsidRDefault="00A22A0C">
      <w:pPr>
        <w:pStyle w:val="a5"/>
        <w:numPr>
          <w:ilvl w:val="0"/>
          <w:numId w:val="80"/>
        </w:numPr>
        <w:tabs>
          <w:tab w:val="left" w:pos="867"/>
        </w:tabs>
        <w:spacing w:before="148"/>
        <w:ind w:right="315" w:firstLine="450"/>
        <w:rPr>
          <w:sz w:val="24"/>
        </w:rPr>
      </w:pPr>
      <w:r>
        <w:rPr>
          <w:sz w:val="24"/>
        </w:rPr>
        <w:t>comply</w:t>
      </w:r>
      <w:r>
        <w:rPr>
          <w:spacing w:val="-4"/>
          <w:sz w:val="24"/>
        </w:rPr>
        <w:t xml:space="preserve"> </w:t>
      </w:r>
      <w:r>
        <w:rPr>
          <w:sz w:val="24"/>
        </w:rPr>
        <w:t>with</w:t>
      </w:r>
      <w:r>
        <w:rPr>
          <w:spacing w:val="-3"/>
          <w:sz w:val="24"/>
        </w:rPr>
        <w:t xml:space="preserve"> </w:t>
      </w:r>
      <w:r>
        <w:rPr>
          <w:sz w:val="24"/>
        </w:rPr>
        <w:t>the</w:t>
      </w:r>
      <w:r>
        <w:rPr>
          <w:spacing w:val="-5"/>
          <w:sz w:val="24"/>
        </w:rPr>
        <w:t xml:space="preserve"> </w:t>
      </w:r>
      <w:r>
        <w:rPr>
          <w:sz w:val="24"/>
        </w:rPr>
        <w:t>Good</w:t>
      </w:r>
      <w:r>
        <w:rPr>
          <w:spacing w:val="-8"/>
          <w:sz w:val="24"/>
        </w:rPr>
        <w:t xml:space="preserve"> </w:t>
      </w:r>
      <w:r>
        <w:rPr>
          <w:sz w:val="24"/>
        </w:rPr>
        <w:t>Distribution</w:t>
      </w:r>
      <w:r>
        <w:rPr>
          <w:spacing w:val="-4"/>
          <w:sz w:val="24"/>
        </w:rPr>
        <w:t xml:space="preserve"> </w:t>
      </w:r>
      <w:r>
        <w:rPr>
          <w:sz w:val="24"/>
        </w:rPr>
        <w:t>Practice</w:t>
      </w:r>
      <w:r>
        <w:rPr>
          <w:spacing w:val="-10"/>
          <w:sz w:val="24"/>
        </w:rPr>
        <w:t xml:space="preserve"> </w:t>
      </w:r>
      <w:r>
        <w:rPr>
          <w:sz w:val="24"/>
        </w:rPr>
        <w:t>(GDP)</w:t>
      </w:r>
      <w:r>
        <w:rPr>
          <w:spacing w:val="-8"/>
          <w:sz w:val="24"/>
        </w:rPr>
        <w:t xml:space="preserve"> </w:t>
      </w:r>
      <w:r>
        <w:rPr>
          <w:sz w:val="24"/>
        </w:rPr>
        <w:t>requirements</w:t>
      </w:r>
      <w:r>
        <w:rPr>
          <w:spacing w:val="-7"/>
          <w:sz w:val="24"/>
        </w:rPr>
        <w:t xml:space="preserve"> </w:t>
      </w:r>
      <w:r>
        <w:rPr>
          <w:sz w:val="24"/>
        </w:rPr>
        <w:t>of</w:t>
      </w:r>
      <w:r>
        <w:rPr>
          <w:spacing w:val="-3"/>
          <w:sz w:val="24"/>
        </w:rPr>
        <w:t xml:space="preserve"> </w:t>
      </w:r>
      <w:r>
        <w:rPr>
          <w:sz w:val="24"/>
        </w:rPr>
        <w:t>medicinal</w:t>
      </w:r>
      <w:r>
        <w:rPr>
          <w:spacing w:val="-9"/>
          <w:sz w:val="24"/>
        </w:rPr>
        <w:t xml:space="preserve"> </w:t>
      </w:r>
      <w:r>
        <w:rPr>
          <w:sz w:val="24"/>
        </w:rPr>
        <w:t>products</w:t>
      </w:r>
      <w:r>
        <w:rPr>
          <w:spacing w:val="-7"/>
          <w:sz w:val="24"/>
        </w:rPr>
        <w:t xml:space="preserve"> </w:t>
      </w:r>
      <w:r>
        <w:rPr>
          <w:sz w:val="24"/>
        </w:rPr>
        <w:t>in</w:t>
      </w:r>
      <w:r>
        <w:rPr>
          <w:spacing w:val="-3"/>
          <w:sz w:val="24"/>
        </w:rPr>
        <w:t xml:space="preserve"> </w:t>
      </w:r>
      <w:r>
        <w:rPr>
          <w:sz w:val="24"/>
        </w:rPr>
        <w:t>the part that establishes the requirements for the implementation of the relevant part of the</w:t>
      </w:r>
      <w:r>
        <w:rPr>
          <w:spacing w:val="-23"/>
          <w:sz w:val="24"/>
        </w:rPr>
        <w:t xml:space="preserve"> </w:t>
      </w:r>
      <w:r>
        <w:rPr>
          <w:sz w:val="24"/>
        </w:rPr>
        <w:t>activity;</w:t>
      </w:r>
    </w:p>
    <w:p w:rsidR="00FF7BDE" w:rsidRDefault="00A22A0C">
      <w:pPr>
        <w:pStyle w:val="a5"/>
        <w:numPr>
          <w:ilvl w:val="0"/>
          <w:numId w:val="80"/>
        </w:numPr>
        <w:tabs>
          <w:tab w:val="left" w:pos="891"/>
        </w:tabs>
        <w:spacing w:before="148" w:line="242" w:lineRule="auto"/>
        <w:ind w:right="315" w:firstLine="450"/>
        <w:rPr>
          <w:sz w:val="24"/>
        </w:rPr>
      </w:pPr>
      <w:r>
        <w:rPr>
          <w:sz w:val="24"/>
        </w:rPr>
        <w:t xml:space="preserve">have </w:t>
      </w:r>
      <w:proofErr w:type="gramStart"/>
      <w:r>
        <w:rPr>
          <w:sz w:val="24"/>
        </w:rPr>
        <w:t>an</w:t>
      </w:r>
      <w:proofErr w:type="gramEnd"/>
      <w:r>
        <w:rPr>
          <w:sz w:val="24"/>
        </w:rPr>
        <w:t xml:space="preserve"> contingency plan that ensures the effective execution of the order to withdraw the medicinal product from circulation, which is conducted by order of competent authorities or in coordination with the marketing authorization holder of the withdrawn medicinal</w:t>
      </w:r>
      <w:r>
        <w:rPr>
          <w:spacing w:val="-11"/>
          <w:sz w:val="24"/>
        </w:rPr>
        <w:t xml:space="preserve"> </w:t>
      </w:r>
      <w:r>
        <w:rPr>
          <w:sz w:val="24"/>
        </w:rPr>
        <w:t>product;</w:t>
      </w:r>
    </w:p>
    <w:p w:rsidR="00FF7BDE" w:rsidRDefault="00A22A0C">
      <w:pPr>
        <w:pStyle w:val="a5"/>
        <w:numPr>
          <w:ilvl w:val="0"/>
          <w:numId w:val="80"/>
        </w:numPr>
        <w:tabs>
          <w:tab w:val="left" w:pos="862"/>
        </w:tabs>
        <w:spacing w:before="144"/>
        <w:ind w:right="316" w:firstLine="450"/>
        <w:rPr>
          <w:sz w:val="24"/>
        </w:rPr>
      </w:pPr>
      <w:r>
        <w:rPr>
          <w:sz w:val="24"/>
        </w:rPr>
        <w:t>keep</w:t>
      </w:r>
      <w:r>
        <w:rPr>
          <w:spacing w:val="-15"/>
          <w:sz w:val="24"/>
        </w:rPr>
        <w:t xml:space="preserve"> </w:t>
      </w:r>
      <w:r>
        <w:rPr>
          <w:sz w:val="24"/>
        </w:rPr>
        <w:t>primary</w:t>
      </w:r>
      <w:r>
        <w:rPr>
          <w:spacing w:val="-14"/>
          <w:sz w:val="24"/>
        </w:rPr>
        <w:t xml:space="preserve"> </w:t>
      </w:r>
      <w:r>
        <w:rPr>
          <w:sz w:val="24"/>
        </w:rPr>
        <w:t>documentation</w:t>
      </w:r>
      <w:r>
        <w:rPr>
          <w:spacing w:val="-14"/>
          <w:sz w:val="24"/>
        </w:rPr>
        <w:t xml:space="preserve"> </w:t>
      </w:r>
      <w:r>
        <w:rPr>
          <w:sz w:val="24"/>
        </w:rPr>
        <w:t>on</w:t>
      </w:r>
      <w:r>
        <w:rPr>
          <w:spacing w:val="-15"/>
          <w:sz w:val="24"/>
        </w:rPr>
        <w:t xml:space="preserve"> </w:t>
      </w:r>
      <w:r>
        <w:rPr>
          <w:sz w:val="24"/>
        </w:rPr>
        <w:t>transactions</w:t>
      </w:r>
      <w:r>
        <w:rPr>
          <w:spacing w:val="-13"/>
          <w:sz w:val="24"/>
        </w:rPr>
        <w:t xml:space="preserve"> </w:t>
      </w:r>
      <w:r>
        <w:rPr>
          <w:sz w:val="24"/>
        </w:rPr>
        <w:t>with</w:t>
      </w:r>
      <w:r>
        <w:rPr>
          <w:spacing w:val="-10"/>
          <w:sz w:val="24"/>
        </w:rPr>
        <w:t xml:space="preserve"> </w:t>
      </w:r>
      <w:r>
        <w:rPr>
          <w:sz w:val="24"/>
        </w:rPr>
        <w:t>medicinal</w:t>
      </w:r>
      <w:r>
        <w:rPr>
          <w:spacing w:val="-15"/>
          <w:sz w:val="24"/>
        </w:rPr>
        <w:t xml:space="preserve"> </w:t>
      </w:r>
      <w:r>
        <w:rPr>
          <w:sz w:val="24"/>
        </w:rPr>
        <w:t>products</w:t>
      </w:r>
      <w:r>
        <w:rPr>
          <w:spacing w:val="-13"/>
          <w:sz w:val="24"/>
        </w:rPr>
        <w:t xml:space="preserve"> </w:t>
      </w:r>
      <w:r>
        <w:rPr>
          <w:sz w:val="24"/>
        </w:rPr>
        <w:t>obtained</w:t>
      </w:r>
      <w:r>
        <w:rPr>
          <w:spacing w:val="-14"/>
          <w:sz w:val="24"/>
        </w:rPr>
        <w:t xml:space="preserve"> </w:t>
      </w:r>
      <w:r>
        <w:rPr>
          <w:sz w:val="24"/>
        </w:rPr>
        <w:t>or</w:t>
      </w:r>
      <w:r>
        <w:rPr>
          <w:spacing w:val="-14"/>
          <w:sz w:val="24"/>
        </w:rPr>
        <w:t xml:space="preserve"> </w:t>
      </w:r>
      <w:r>
        <w:rPr>
          <w:sz w:val="24"/>
        </w:rPr>
        <w:t>sold</w:t>
      </w:r>
      <w:r>
        <w:rPr>
          <w:spacing w:val="-15"/>
          <w:sz w:val="24"/>
        </w:rPr>
        <w:t xml:space="preserve"> </w:t>
      </w:r>
      <w:r>
        <w:rPr>
          <w:sz w:val="24"/>
        </w:rPr>
        <w:t>through brokerage (intermediate trade) for at least five</w:t>
      </w:r>
      <w:r>
        <w:rPr>
          <w:spacing w:val="-7"/>
          <w:sz w:val="24"/>
        </w:rPr>
        <w:t xml:space="preserve"> </w:t>
      </w:r>
      <w:r>
        <w:rPr>
          <w:sz w:val="24"/>
        </w:rPr>
        <w:t>years;</w:t>
      </w:r>
    </w:p>
    <w:p w:rsidR="00FF7BDE" w:rsidRDefault="00A22A0C">
      <w:pPr>
        <w:pStyle w:val="a5"/>
        <w:numPr>
          <w:ilvl w:val="0"/>
          <w:numId w:val="80"/>
        </w:numPr>
        <w:tabs>
          <w:tab w:val="left" w:pos="891"/>
        </w:tabs>
        <w:spacing w:before="148" w:line="244" w:lineRule="auto"/>
        <w:ind w:right="317" w:firstLine="450"/>
        <w:rPr>
          <w:sz w:val="24"/>
        </w:rPr>
      </w:pPr>
      <w:r>
        <w:rPr>
          <w:sz w:val="24"/>
        </w:rPr>
        <w:t>maintain a quality system that determines responsibilities, processes and measures for risk management related to activities in the field of circulation of medicinal</w:t>
      </w:r>
      <w:r>
        <w:rPr>
          <w:spacing w:val="-7"/>
          <w:sz w:val="24"/>
        </w:rPr>
        <w:t xml:space="preserve"> </w:t>
      </w:r>
      <w:r>
        <w:rPr>
          <w:sz w:val="24"/>
        </w:rPr>
        <w:t>products;</w:t>
      </w:r>
    </w:p>
    <w:p w:rsidR="00FF7BDE" w:rsidRDefault="00A22A0C">
      <w:pPr>
        <w:pStyle w:val="a5"/>
        <w:numPr>
          <w:ilvl w:val="0"/>
          <w:numId w:val="80"/>
        </w:numPr>
        <w:tabs>
          <w:tab w:val="left" w:pos="921"/>
        </w:tabs>
        <w:spacing w:before="143"/>
        <w:ind w:right="308" w:firstLine="450"/>
        <w:rPr>
          <w:sz w:val="24"/>
        </w:rPr>
      </w:pPr>
      <w:r>
        <w:rPr>
          <w:sz w:val="24"/>
        </w:rPr>
        <w:t>immediately inform a state control authority and the marketing authorization holder (if necessary) on the fact that the medicinal products he/she receives or offered to him/her are falsified, or on the suspicion of their</w:t>
      </w:r>
      <w:r>
        <w:rPr>
          <w:spacing w:val="-3"/>
          <w:sz w:val="24"/>
        </w:rPr>
        <w:t xml:space="preserve"> </w:t>
      </w:r>
      <w:r>
        <w:rPr>
          <w:sz w:val="24"/>
        </w:rPr>
        <w:t>falsification.</w:t>
      </w:r>
    </w:p>
    <w:p w:rsidR="00FF7BDE" w:rsidRDefault="00A22A0C">
      <w:pPr>
        <w:pStyle w:val="a5"/>
        <w:numPr>
          <w:ilvl w:val="0"/>
          <w:numId w:val="81"/>
        </w:numPr>
        <w:tabs>
          <w:tab w:val="left" w:pos="866"/>
        </w:tabs>
        <w:spacing w:before="147" w:line="244" w:lineRule="auto"/>
        <w:ind w:right="312" w:firstLine="450"/>
        <w:rPr>
          <w:sz w:val="24"/>
        </w:rPr>
      </w:pPr>
      <w:r>
        <w:rPr>
          <w:sz w:val="24"/>
        </w:rPr>
        <w:t>The provisions of</w:t>
      </w:r>
      <w:r>
        <w:rPr>
          <w:color w:val="006600"/>
          <w:sz w:val="24"/>
        </w:rPr>
        <w:t xml:space="preserve"> </w:t>
      </w:r>
      <w:hyperlink r:id="rId157" w:anchor="n1351">
        <w:r w:rsidRPr="002D205E">
          <w:rPr>
            <w:sz w:val="24"/>
          </w:rPr>
          <w:t>Section X</w:t>
        </w:r>
        <w:r>
          <w:rPr>
            <w:color w:val="006600"/>
            <w:sz w:val="24"/>
          </w:rPr>
          <w:t xml:space="preserve"> </w:t>
        </w:r>
      </w:hyperlink>
      <w:r>
        <w:rPr>
          <w:sz w:val="24"/>
        </w:rPr>
        <w:t>of this Law shall apply to the activities of persons engaged in brokerage (broker activities, intermediate trade) in the field of circulation of medicinal</w:t>
      </w:r>
      <w:r>
        <w:rPr>
          <w:spacing w:val="-18"/>
          <w:sz w:val="24"/>
        </w:rPr>
        <w:t xml:space="preserve"> </w:t>
      </w:r>
      <w:r>
        <w:rPr>
          <w:sz w:val="24"/>
        </w:rPr>
        <w:t>products.</w:t>
      </w:r>
    </w:p>
    <w:p w:rsidR="00FF7BDE" w:rsidRDefault="00A22A0C">
      <w:pPr>
        <w:pStyle w:val="a3"/>
        <w:spacing w:before="142"/>
        <w:ind w:right="311"/>
      </w:pPr>
      <w:r>
        <w:t>In</w:t>
      </w:r>
      <w:r>
        <w:rPr>
          <w:spacing w:val="-12"/>
        </w:rPr>
        <w:t xml:space="preserve"> </w:t>
      </w:r>
      <w:r>
        <w:t>case</w:t>
      </w:r>
      <w:r>
        <w:rPr>
          <w:spacing w:val="-14"/>
        </w:rPr>
        <w:t xml:space="preserve"> </w:t>
      </w:r>
      <w:r>
        <w:t>of</w:t>
      </w:r>
      <w:r>
        <w:rPr>
          <w:spacing w:val="-11"/>
        </w:rPr>
        <w:t xml:space="preserve"> </w:t>
      </w:r>
      <w:r>
        <w:t>violation</w:t>
      </w:r>
      <w:r>
        <w:rPr>
          <w:spacing w:val="-13"/>
        </w:rPr>
        <w:t xml:space="preserve"> </w:t>
      </w:r>
      <w:r>
        <w:t>of</w:t>
      </w:r>
      <w:r>
        <w:rPr>
          <w:spacing w:val="-11"/>
        </w:rPr>
        <w:t xml:space="preserve"> </w:t>
      </w:r>
      <w:r>
        <w:t>the</w:t>
      </w:r>
      <w:r>
        <w:rPr>
          <w:spacing w:val="-9"/>
        </w:rPr>
        <w:t xml:space="preserve"> </w:t>
      </w:r>
      <w:r>
        <w:t>requirements</w:t>
      </w:r>
      <w:r>
        <w:rPr>
          <w:spacing w:val="-10"/>
        </w:rPr>
        <w:t xml:space="preserve"> </w:t>
      </w:r>
      <w:r>
        <w:t>specified</w:t>
      </w:r>
      <w:r>
        <w:rPr>
          <w:spacing w:val="-13"/>
        </w:rPr>
        <w:t xml:space="preserve"> </w:t>
      </w:r>
      <w:r>
        <w:t>in</w:t>
      </w:r>
      <w:r>
        <w:rPr>
          <w:spacing w:val="-13"/>
        </w:rPr>
        <w:t xml:space="preserve"> </w:t>
      </w:r>
      <w:r>
        <w:t>this</w:t>
      </w:r>
      <w:r>
        <w:rPr>
          <w:spacing w:val="-10"/>
        </w:rPr>
        <w:t xml:space="preserve"> </w:t>
      </w:r>
      <w:r>
        <w:t>Article</w:t>
      </w:r>
      <w:r>
        <w:rPr>
          <w:spacing w:val="-9"/>
        </w:rPr>
        <w:t xml:space="preserve"> </w:t>
      </w:r>
      <w:r>
        <w:t>§</w:t>
      </w:r>
      <w:r>
        <w:rPr>
          <w:spacing w:val="-12"/>
        </w:rPr>
        <w:t xml:space="preserve"> </w:t>
      </w:r>
      <w:r>
        <w:t>4,</w:t>
      </w:r>
      <w:r>
        <w:rPr>
          <w:spacing w:val="-13"/>
        </w:rPr>
        <w:t xml:space="preserve"> </w:t>
      </w:r>
      <w:r>
        <w:t>information</w:t>
      </w:r>
      <w:r>
        <w:rPr>
          <w:spacing w:val="-8"/>
        </w:rPr>
        <w:t xml:space="preserve"> </w:t>
      </w:r>
      <w:r>
        <w:t>on</w:t>
      </w:r>
      <w:r>
        <w:rPr>
          <w:spacing w:val="-12"/>
        </w:rPr>
        <w:t xml:space="preserve"> </w:t>
      </w:r>
      <w:r>
        <w:t>the</w:t>
      </w:r>
      <w:r>
        <w:rPr>
          <w:spacing w:val="-9"/>
        </w:rPr>
        <w:t xml:space="preserve"> </w:t>
      </w:r>
      <w:r>
        <w:t>economic entity that carries out brokerage (broker activity, intermediate trade) in the field of circulation of medicinal products shall be excluded from the register of brokers in the field of circulation of medicinal products in accordance with the established</w:t>
      </w:r>
      <w:r>
        <w:rPr>
          <w:spacing w:val="-7"/>
        </w:rPr>
        <w:t xml:space="preserve"> </w:t>
      </w:r>
      <w:r>
        <w:t>procedure.</w:t>
      </w:r>
    </w:p>
    <w:p w:rsidR="00FF7BDE" w:rsidRDefault="00A22A0C">
      <w:pPr>
        <w:pStyle w:val="a3"/>
        <w:spacing w:before="147"/>
        <w:ind w:left="610" w:firstLine="0"/>
        <w:jc w:val="left"/>
      </w:pPr>
      <w:r>
        <w:rPr>
          <w:b/>
        </w:rPr>
        <w:t xml:space="preserve">Article 81. </w:t>
      </w:r>
      <w:r>
        <w:t>Requirements for distance selling of medicinal products</w:t>
      </w:r>
    </w:p>
    <w:p w:rsidR="00FF7BDE" w:rsidRDefault="00A22A0C">
      <w:pPr>
        <w:pStyle w:val="a5"/>
        <w:numPr>
          <w:ilvl w:val="0"/>
          <w:numId w:val="79"/>
        </w:numPr>
        <w:tabs>
          <w:tab w:val="left" w:pos="846"/>
        </w:tabs>
        <w:spacing w:before="154"/>
        <w:ind w:right="309" w:firstLine="450"/>
        <w:rPr>
          <w:sz w:val="24"/>
        </w:rPr>
      </w:pPr>
      <w:r>
        <w:rPr>
          <w:sz w:val="24"/>
        </w:rPr>
        <w:t>An</w:t>
      </w:r>
      <w:r>
        <w:rPr>
          <w:spacing w:val="-9"/>
          <w:sz w:val="24"/>
        </w:rPr>
        <w:t xml:space="preserve"> </w:t>
      </w:r>
      <w:r>
        <w:rPr>
          <w:sz w:val="24"/>
        </w:rPr>
        <w:t>economic</w:t>
      </w:r>
      <w:r>
        <w:rPr>
          <w:spacing w:val="-4"/>
          <w:sz w:val="24"/>
        </w:rPr>
        <w:t xml:space="preserve"> </w:t>
      </w:r>
      <w:r>
        <w:rPr>
          <w:sz w:val="24"/>
        </w:rPr>
        <w:t>entity</w:t>
      </w:r>
      <w:r>
        <w:rPr>
          <w:spacing w:val="-8"/>
          <w:sz w:val="24"/>
        </w:rPr>
        <w:t xml:space="preserve"> </w:t>
      </w:r>
      <w:r>
        <w:rPr>
          <w:sz w:val="24"/>
        </w:rPr>
        <w:t>authorized</w:t>
      </w:r>
      <w:r>
        <w:rPr>
          <w:spacing w:val="-3"/>
          <w:sz w:val="24"/>
        </w:rPr>
        <w:t xml:space="preserve"> </w:t>
      </w:r>
      <w:r>
        <w:rPr>
          <w:sz w:val="24"/>
        </w:rPr>
        <w:t>to</w:t>
      </w:r>
      <w:r>
        <w:rPr>
          <w:spacing w:val="-3"/>
          <w:sz w:val="24"/>
        </w:rPr>
        <w:t xml:space="preserve"> </w:t>
      </w:r>
      <w:r>
        <w:rPr>
          <w:sz w:val="24"/>
        </w:rPr>
        <w:t>carry</w:t>
      </w:r>
      <w:r>
        <w:rPr>
          <w:spacing w:val="-7"/>
          <w:sz w:val="24"/>
        </w:rPr>
        <w:t xml:space="preserve"> </w:t>
      </w:r>
      <w:r>
        <w:rPr>
          <w:sz w:val="24"/>
        </w:rPr>
        <w:t>out</w:t>
      </w:r>
      <w:r>
        <w:rPr>
          <w:spacing w:val="-9"/>
          <w:sz w:val="24"/>
        </w:rPr>
        <w:t xml:space="preserve"> </w:t>
      </w:r>
      <w:r>
        <w:rPr>
          <w:sz w:val="24"/>
        </w:rPr>
        <w:t>economic</w:t>
      </w:r>
      <w:r>
        <w:rPr>
          <w:spacing w:val="-4"/>
          <w:sz w:val="24"/>
        </w:rPr>
        <w:t xml:space="preserve"> </w:t>
      </w:r>
      <w:r>
        <w:rPr>
          <w:sz w:val="24"/>
        </w:rPr>
        <w:t>activities</w:t>
      </w:r>
      <w:r>
        <w:rPr>
          <w:spacing w:val="-7"/>
          <w:sz w:val="24"/>
        </w:rPr>
        <w:t xml:space="preserve"> </w:t>
      </w:r>
      <w:r>
        <w:rPr>
          <w:sz w:val="24"/>
        </w:rPr>
        <w:t>in</w:t>
      </w:r>
      <w:r>
        <w:rPr>
          <w:spacing w:val="-3"/>
          <w:sz w:val="24"/>
        </w:rPr>
        <w:t xml:space="preserve"> </w:t>
      </w:r>
      <w:r>
        <w:rPr>
          <w:sz w:val="24"/>
        </w:rPr>
        <w:t>the</w:t>
      </w:r>
      <w:r>
        <w:rPr>
          <w:spacing w:val="-4"/>
          <w:sz w:val="24"/>
        </w:rPr>
        <w:t xml:space="preserve"> </w:t>
      </w:r>
      <w:r>
        <w:rPr>
          <w:sz w:val="24"/>
        </w:rPr>
        <w:t>retail</w:t>
      </w:r>
      <w:r>
        <w:rPr>
          <w:spacing w:val="-5"/>
          <w:sz w:val="24"/>
        </w:rPr>
        <w:t xml:space="preserve"> </w:t>
      </w:r>
      <w:r>
        <w:rPr>
          <w:sz w:val="24"/>
        </w:rPr>
        <w:t>trade</w:t>
      </w:r>
      <w:r>
        <w:rPr>
          <w:spacing w:val="-4"/>
          <w:sz w:val="24"/>
        </w:rPr>
        <w:t xml:space="preserve"> </w:t>
      </w:r>
      <w:r>
        <w:rPr>
          <w:sz w:val="24"/>
        </w:rPr>
        <w:t>in</w:t>
      </w:r>
      <w:r>
        <w:rPr>
          <w:spacing w:val="-2"/>
          <w:sz w:val="24"/>
        </w:rPr>
        <w:t xml:space="preserve"> </w:t>
      </w:r>
      <w:r>
        <w:rPr>
          <w:sz w:val="24"/>
        </w:rPr>
        <w:t>medicinal products can conduct retail trade in medicinal products using information and communication systems remotely (electronic retail trade in medicinal products), which includes the reception, assembly, storage and delivery of orders for medicinal products, as well as the dispensing of medicinal products to the ultimate customer, provided that the following requirements are</w:t>
      </w:r>
      <w:r>
        <w:rPr>
          <w:spacing w:val="-18"/>
          <w:sz w:val="24"/>
        </w:rPr>
        <w:t xml:space="preserve"> </w:t>
      </w:r>
      <w:r>
        <w:rPr>
          <w:sz w:val="24"/>
        </w:rPr>
        <w:t>met:</w:t>
      </w:r>
    </w:p>
    <w:p w:rsidR="00FF7BDE" w:rsidRDefault="00A22A0C">
      <w:pPr>
        <w:pStyle w:val="a5"/>
        <w:numPr>
          <w:ilvl w:val="0"/>
          <w:numId w:val="78"/>
        </w:numPr>
        <w:tabs>
          <w:tab w:val="left" w:pos="876"/>
        </w:tabs>
        <w:spacing w:before="150"/>
        <w:ind w:right="304" w:firstLine="450"/>
        <w:rPr>
          <w:sz w:val="24"/>
        </w:rPr>
      </w:pPr>
      <w:r>
        <w:rPr>
          <w:sz w:val="24"/>
        </w:rPr>
        <w:t>information on the right of an economic entity authorized to carry out economic activities in the retail trade in medicinal products to conduct electronic retail trade in medicinal products shall be kept</w:t>
      </w:r>
      <w:r>
        <w:rPr>
          <w:spacing w:val="-19"/>
          <w:sz w:val="24"/>
        </w:rPr>
        <w:t xml:space="preserve"> </w:t>
      </w:r>
      <w:r>
        <w:rPr>
          <w:sz w:val="24"/>
        </w:rPr>
        <w:t>in</w:t>
      </w:r>
      <w:r>
        <w:rPr>
          <w:spacing w:val="-14"/>
          <w:sz w:val="24"/>
        </w:rPr>
        <w:t xml:space="preserve"> </w:t>
      </w:r>
      <w:r>
        <w:rPr>
          <w:sz w:val="24"/>
        </w:rPr>
        <w:t>the</w:t>
      </w:r>
      <w:r>
        <w:rPr>
          <w:spacing w:val="-14"/>
          <w:sz w:val="24"/>
        </w:rPr>
        <w:t xml:space="preserve"> </w:t>
      </w:r>
      <w:r>
        <w:rPr>
          <w:sz w:val="24"/>
        </w:rPr>
        <w:t>Licensing</w:t>
      </w:r>
      <w:r>
        <w:rPr>
          <w:spacing w:val="-18"/>
          <w:sz w:val="24"/>
        </w:rPr>
        <w:t xml:space="preserve"> </w:t>
      </w:r>
      <w:r>
        <w:rPr>
          <w:sz w:val="24"/>
        </w:rPr>
        <w:t>Register</w:t>
      </w:r>
      <w:r>
        <w:rPr>
          <w:spacing w:val="-13"/>
          <w:sz w:val="24"/>
        </w:rPr>
        <w:t xml:space="preserve"> </w:t>
      </w:r>
      <w:r>
        <w:rPr>
          <w:sz w:val="24"/>
        </w:rPr>
        <w:t>for</w:t>
      </w:r>
      <w:r>
        <w:rPr>
          <w:spacing w:val="-17"/>
          <w:sz w:val="24"/>
        </w:rPr>
        <w:t xml:space="preserve"> </w:t>
      </w:r>
      <w:r>
        <w:rPr>
          <w:sz w:val="24"/>
        </w:rPr>
        <w:t>the</w:t>
      </w:r>
      <w:r>
        <w:rPr>
          <w:spacing w:val="-14"/>
          <w:sz w:val="24"/>
        </w:rPr>
        <w:t xml:space="preserve"> </w:t>
      </w:r>
      <w:r>
        <w:rPr>
          <w:sz w:val="24"/>
        </w:rPr>
        <w:t>Manufacture</w:t>
      </w:r>
      <w:r>
        <w:rPr>
          <w:spacing w:val="-19"/>
          <w:sz w:val="24"/>
        </w:rPr>
        <w:t xml:space="preserve"> </w:t>
      </w:r>
      <w:r>
        <w:rPr>
          <w:sz w:val="24"/>
        </w:rPr>
        <w:t>(Production)</w:t>
      </w:r>
      <w:r>
        <w:rPr>
          <w:spacing w:val="-17"/>
          <w:sz w:val="24"/>
        </w:rPr>
        <w:t xml:space="preserve"> </w:t>
      </w:r>
      <w:r>
        <w:rPr>
          <w:sz w:val="24"/>
        </w:rPr>
        <w:t>of</w:t>
      </w:r>
      <w:r>
        <w:rPr>
          <w:spacing w:val="-13"/>
          <w:sz w:val="24"/>
        </w:rPr>
        <w:t xml:space="preserve"> </w:t>
      </w:r>
      <w:r>
        <w:rPr>
          <w:sz w:val="24"/>
        </w:rPr>
        <w:t>Medicinal</w:t>
      </w:r>
      <w:r>
        <w:rPr>
          <w:spacing w:val="-15"/>
          <w:sz w:val="24"/>
        </w:rPr>
        <w:t xml:space="preserve"> </w:t>
      </w:r>
      <w:r>
        <w:rPr>
          <w:sz w:val="24"/>
        </w:rPr>
        <w:t>Products</w:t>
      </w:r>
      <w:r>
        <w:rPr>
          <w:spacing w:val="-16"/>
          <w:sz w:val="24"/>
        </w:rPr>
        <w:t xml:space="preserve"> </w:t>
      </w:r>
      <w:r>
        <w:rPr>
          <w:sz w:val="24"/>
        </w:rPr>
        <w:t>(in</w:t>
      </w:r>
      <w:r>
        <w:rPr>
          <w:spacing w:val="-13"/>
          <w:sz w:val="24"/>
        </w:rPr>
        <w:t xml:space="preserve"> </w:t>
      </w:r>
      <w:r>
        <w:rPr>
          <w:sz w:val="24"/>
        </w:rPr>
        <w:t>a</w:t>
      </w:r>
      <w:r>
        <w:rPr>
          <w:spacing w:val="-19"/>
          <w:sz w:val="24"/>
        </w:rPr>
        <w:t xml:space="preserve"> </w:t>
      </w:r>
      <w:r>
        <w:rPr>
          <w:sz w:val="24"/>
        </w:rPr>
        <w:t>pharmacy setting), wholesale and retail trade in medicinal products of the licensing</w:t>
      </w:r>
      <w:r>
        <w:rPr>
          <w:spacing w:val="-12"/>
          <w:sz w:val="24"/>
        </w:rPr>
        <w:t xml:space="preserve"> </w:t>
      </w:r>
      <w:r>
        <w:rPr>
          <w:sz w:val="24"/>
        </w:rPr>
        <w:t>authority;</w:t>
      </w:r>
    </w:p>
    <w:p w:rsidR="00FF7BDE" w:rsidRDefault="00A22A0C">
      <w:pPr>
        <w:pStyle w:val="a5"/>
        <w:numPr>
          <w:ilvl w:val="0"/>
          <w:numId w:val="78"/>
        </w:numPr>
        <w:tabs>
          <w:tab w:val="left" w:pos="886"/>
        </w:tabs>
        <w:spacing w:before="147" w:line="242" w:lineRule="auto"/>
        <w:ind w:right="309" w:firstLine="450"/>
        <w:rPr>
          <w:sz w:val="24"/>
        </w:rPr>
      </w:pPr>
      <w:r>
        <w:rPr>
          <w:sz w:val="24"/>
        </w:rPr>
        <w:t>the licensee shall be included in the list of economic entities that have the right to conduct electronic retail trade in medicinal products, which is kept and posted on the official website of the licensing authority, with the following</w:t>
      </w:r>
      <w:r>
        <w:rPr>
          <w:spacing w:val="4"/>
          <w:sz w:val="24"/>
        </w:rPr>
        <w:t xml:space="preserve"> </w:t>
      </w:r>
      <w:r>
        <w:rPr>
          <w:sz w:val="24"/>
        </w:rPr>
        <w:t>information:</w:t>
      </w:r>
    </w:p>
    <w:p w:rsidR="00FF7BDE" w:rsidRDefault="00A22A0C">
      <w:pPr>
        <w:pStyle w:val="a3"/>
        <w:spacing w:before="144"/>
        <w:ind w:left="610" w:firstLine="0"/>
        <w:jc w:val="left"/>
      </w:pPr>
      <w:r>
        <w:t>name of the economic entity;</w:t>
      </w:r>
    </w:p>
    <w:p w:rsidR="00FF7BDE" w:rsidRDefault="00A22A0C">
      <w:pPr>
        <w:pStyle w:val="a3"/>
        <w:ind w:right="311"/>
        <w:jc w:val="left"/>
      </w:pPr>
      <w:r>
        <w:t>site</w:t>
      </w:r>
      <w:r>
        <w:rPr>
          <w:spacing w:val="-20"/>
        </w:rPr>
        <w:t xml:space="preserve"> </w:t>
      </w:r>
      <w:r>
        <w:t>and</w:t>
      </w:r>
      <w:r>
        <w:rPr>
          <w:spacing w:val="-17"/>
        </w:rPr>
        <w:t xml:space="preserve"> </w:t>
      </w:r>
      <w:r>
        <w:t>place</w:t>
      </w:r>
      <w:r>
        <w:rPr>
          <w:spacing w:val="-15"/>
        </w:rPr>
        <w:t xml:space="preserve"> </w:t>
      </w:r>
      <w:r>
        <w:t>of</w:t>
      </w:r>
      <w:r>
        <w:rPr>
          <w:spacing w:val="-18"/>
        </w:rPr>
        <w:t xml:space="preserve"> </w:t>
      </w:r>
      <w:r>
        <w:t>business</w:t>
      </w:r>
      <w:r>
        <w:rPr>
          <w:spacing w:val="-16"/>
        </w:rPr>
        <w:t xml:space="preserve"> </w:t>
      </w:r>
      <w:r>
        <w:t>(with</w:t>
      </w:r>
      <w:r>
        <w:rPr>
          <w:spacing w:val="-19"/>
        </w:rPr>
        <w:t xml:space="preserve"> </w:t>
      </w:r>
      <w:r>
        <w:t>an</w:t>
      </w:r>
      <w:r>
        <w:rPr>
          <w:spacing w:val="-13"/>
        </w:rPr>
        <w:t xml:space="preserve"> </w:t>
      </w:r>
      <w:r>
        <w:t>indication</w:t>
      </w:r>
      <w:r>
        <w:rPr>
          <w:spacing w:val="-19"/>
        </w:rPr>
        <w:t xml:space="preserve"> </w:t>
      </w:r>
      <w:r>
        <w:t>of</w:t>
      </w:r>
      <w:r>
        <w:rPr>
          <w:spacing w:val="-13"/>
        </w:rPr>
        <w:t xml:space="preserve"> </w:t>
      </w:r>
      <w:r>
        <w:t>the</w:t>
      </w:r>
      <w:r>
        <w:rPr>
          <w:spacing w:val="-19"/>
        </w:rPr>
        <w:t xml:space="preserve"> </w:t>
      </w:r>
      <w:r>
        <w:t>pharmacies</w:t>
      </w:r>
      <w:r>
        <w:rPr>
          <w:spacing w:val="-17"/>
        </w:rPr>
        <w:t xml:space="preserve"> </w:t>
      </w:r>
      <w:r>
        <w:t>from</w:t>
      </w:r>
      <w:r>
        <w:rPr>
          <w:spacing w:val="-19"/>
        </w:rPr>
        <w:t xml:space="preserve"> </w:t>
      </w:r>
      <w:r>
        <w:t>which</w:t>
      </w:r>
      <w:r>
        <w:rPr>
          <w:spacing w:val="-14"/>
        </w:rPr>
        <w:t xml:space="preserve"> </w:t>
      </w:r>
      <w:r>
        <w:t>the</w:t>
      </w:r>
      <w:r>
        <w:rPr>
          <w:spacing w:val="-14"/>
        </w:rPr>
        <w:t xml:space="preserve"> </w:t>
      </w:r>
      <w:r>
        <w:t>medicinal</w:t>
      </w:r>
      <w:r>
        <w:rPr>
          <w:spacing w:val="-15"/>
        </w:rPr>
        <w:t xml:space="preserve"> </w:t>
      </w:r>
      <w:r>
        <w:t>product is delivered);</w:t>
      </w:r>
    </w:p>
    <w:p w:rsidR="00FF7BDE" w:rsidRDefault="00A22A0C">
      <w:pPr>
        <w:pStyle w:val="a3"/>
        <w:spacing w:before="153" w:line="369" w:lineRule="auto"/>
        <w:ind w:left="610" w:right="2936" w:firstLine="0"/>
        <w:jc w:val="left"/>
      </w:pPr>
      <w:r>
        <w:t>commencement date of electronic retail trade in medicinal products; the website address used for such purposes;</w:t>
      </w:r>
    </w:p>
    <w:p w:rsidR="00234A30" w:rsidRDefault="00A22A0C" w:rsidP="00234A30">
      <w:pPr>
        <w:pStyle w:val="a3"/>
        <w:spacing w:before="0"/>
        <w:ind w:left="610" w:firstLine="0"/>
        <w:jc w:val="left"/>
      </w:pPr>
      <w:r>
        <w:t>electronic healthcare information system used for such purposes (if any).</w:t>
      </w:r>
    </w:p>
    <w:p w:rsidR="00FF7BDE" w:rsidRDefault="00A22A0C" w:rsidP="00D322B1">
      <w:pPr>
        <w:pStyle w:val="a3"/>
        <w:spacing w:before="0"/>
        <w:ind w:left="142" w:firstLine="468"/>
        <w:jc w:val="left"/>
      </w:pPr>
      <w:r>
        <w:t>The list of economic entities that have the right to conduct electronic retail trade in medicinal products shall be kept in accordance with the procedure approved by a central executive authority that establishes and implements public health policy;</w:t>
      </w:r>
    </w:p>
    <w:p w:rsidR="00FF7BDE" w:rsidRDefault="00A22A0C">
      <w:pPr>
        <w:pStyle w:val="a5"/>
        <w:numPr>
          <w:ilvl w:val="0"/>
          <w:numId w:val="78"/>
        </w:numPr>
        <w:tabs>
          <w:tab w:val="left" w:pos="911"/>
        </w:tabs>
        <w:spacing w:before="147" w:line="244" w:lineRule="auto"/>
        <w:ind w:right="319" w:firstLine="450"/>
        <w:rPr>
          <w:sz w:val="24"/>
        </w:rPr>
      </w:pPr>
      <w:r>
        <w:rPr>
          <w:sz w:val="24"/>
        </w:rPr>
        <w:t>the website of an economic entity that has the right to conduct electronic retail trade in medicinal products shall</w:t>
      </w:r>
      <w:r>
        <w:rPr>
          <w:spacing w:val="1"/>
          <w:sz w:val="24"/>
        </w:rPr>
        <w:t xml:space="preserve"> </w:t>
      </w:r>
      <w:r>
        <w:rPr>
          <w:sz w:val="24"/>
        </w:rPr>
        <w:t>contain:</w:t>
      </w:r>
    </w:p>
    <w:p w:rsidR="00FF7BDE" w:rsidRDefault="00A22A0C">
      <w:pPr>
        <w:pStyle w:val="a3"/>
        <w:spacing w:before="143"/>
        <w:ind w:left="610" w:firstLine="0"/>
        <w:jc w:val="left"/>
      </w:pPr>
      <w:r>
        <w:t>contact information of the licensing authority, state control authority;</w:t>
      </w:r>
    </w:p>
    <w:p w:rsidR="00FF7BDE" w:rsidRDefault="00A22A0C">
      <w:pPr>
        <w:pStyle w:val="a3"/>
        <w:ind w:right="310"/>
      </w:pPr>
      <w:r>
        <w:t>logo with a hyperlink that is displayed on each page of the website and redirects the consumer to</w:t>
      </w:r>
      <w:r>
        <w:rPr>
          <w:spacing w:val="-7"/>
        </w:rPr>
        <w:t xml:space="preserve"> </w:t>
      </w:r>
      <w:r>
        <w:t>the</w:t>
      </w:r>
      <w:r>
        <w:rPr>
          <w:spacing w:val="-3"/>
        </w:rPr>
        <w:t xml:space="preserve"> </w:t>
      </w:r>
      <w:r>
        <w:t>web</w:t>
      </w:r>
      <w:r>
        <w:rPr>
          <w:spacing w:val="-7"/>
        </w:rPr>
        <w:t xml:space="preserve"> </w:t>
      </w:r>
      <w:r>
        <w:t>page</w:t>
      </w:r>
      <w:r>
        <w:rPr>
          <w:spacing w:val="-8"/>
        </w:rPr>
        <w:t xml:space="preserve"> </w:t>
      </w:r>
      <w:r>
        <w:t>of the</w:t>
      </w:r>
      <w:r>
        <w:rPr>
          <w:spacing w:val="-3"/>
        </w:rPr>
        <w:t xml:space="preserve"> </w:t>
      </w:r>
      <w:r>
        <w:t>list</w:t>
      </w:r>
      <w:r>
        <w:rPr>
          <w:spacing w:val="-8"/>
        </w:rPr>
        <w:t xml:space="preserve"> </w:t>
      </w:r>
      <w:r>
        <w:t>of</w:t>
      </w:r>
      <w:r>
        <w:rPr>
          <w:spacing w:val="-2"/>
        </w:rPr>
        <w:t xml:space="preserve"> </w:t>
      </w:r>
      <w:r>
        <w:t>economic</w:t>
      </w:r>
      <w:r>
        <w:rPr>
          <w:spacing w:val="-2"/>
        </w:rPr>
        <w:t xml:space="preserve"> </w:t>
      </w:r>
      <w:r>
        <w:t>entities</w:t>
      </w:r>
      <w:r>
        <w:rPr>
          <w:spacing w:val="-5"/>
        </w:rPr>
        <w:t xml:space="preserve"> </w:t>
      </w:r>
      <w:r>
        <w:t>that</w:t>
      </w:r>
      <w:r>
        <w:rPr>
          <w:spacing w:val="-8"/>
        </w:rPr>
        <w:t xml:space="preserve"> </w:t>
      </w:r>
      <w:r>
        <w:t>have</w:t>
      </w:r>
      <w:r>
        <w:rPr>
          <w:spacing w:val="-8"/>
        </w:rPr>
        <w:t xml:space="preserve"> </w:t>
      </w:r>
      <w:r>
        <w:t>the</w:t>
      </w:r>
      <w:r>
        <w:rPr>
          <w:spacing w:val="-7"/>
        </w:rPr>
        <w:t xml:space="preserve"> </w:t>
      </w:r>
      <w:r>
        <w:t>right</w:t>
      </w:r>
      <w:r>
        <w:rPr>
          <w:spacing w:val="-8"/>
        </w:rPr>
        <w:t xml:space="preserve"> </w:t>
      </w:r>
      <w:r>
        <w:t>to</w:t>
      </w:r>
      <w:r>
        <w:rPr>
          <w:spacing w:val="-2"/>
        </w:rPr>
        <w:t xml:space="preserve"> </w:t>
      </w:r>
      <w:r>
        <w:t>conduct</w:t>
      </w:r>
      <w:r>
        <w:rPr>
          <w:spacing w:val="-8"/>
        </w:rPr>
        <w:t xml:space="preserve"> </w:t>
      </w:r>
      <w:r>
        <w:t>electronic</w:t>
      </w:r>
      <w:r>
        <w:rPr>
          <w:spacing w:val="-2"/>
        </w:rPr>
        <w:t xml:space="preserve"> </w:t>
      </w:r>
      <w:r>
        <w:t>retail</w:t>
      </w:r>
      <w:r>
        <w:rPr>
          <w:spacing w:val="-3"/>
        </w:rPr>
        <w:t xml:space="preserve"> </w:t>
      </w:r>
      <w:r>
        <w:t>trade</w:t>
      </w:r>
      <w:r>
        <w:rPr>
          <w:spacing w:val="-8"/>
        </w:rPr>
        <w:t xml:space="preserve"> </w:t>
      </w:r>
      <w:r>
        <w:t>in medicinal products (such a logo is used exclusively by pharmacies included in the list of economic entities that have the right to conduct electronic retail trade in medicinal</w:t>
      </w:r>
      <w:r>
        <w:rPr>
          <w:spacing w:val="-14"/>
        </w:rPr>
        <w:t xml:space="preserve"> </w:t>
      </w:r>
      <w:r>
        <w:t>products);</w:t>
      </w:r>
    </w:p>
    <w:p w:rsidR="00FF7BDE" w:rsidRDefault="00A22A0C">
      <w:pPr>
        <w:pStyle w:val="a3"/>
        <w:spacing w:before="151"/>
        <w:ind w:right="313"/>
      </w:pPr>
      <w:r>
        <w:t>the option of a pharmacist’s consultation (if necessary) when ordering a medicinal product on the pharmacy’s website;</w:t>
      </w:r>
    </w:p>
    <w:p w:rsidR="00FF7BDE" w:rsidRDefault="00A22A0C">
      <w:pPr>
        <w:pStyle w:val="a3"/>
        <w:spacing w:before="148"/>
        <w:ind w:left="610" w:firstLine="0"/>
        <w:jc w:val="left"/>
      </w:pPr>
      <w:r>
        <w:t>cost of delivery of the medicinal product.</w:t>
      </w:r>
    </w:p>
    <w:p w:rsidR="00FF7BDE" w:rsidRDefault="00A22A0C">
      <w:pPr>
        <w:pStyle w:val="a3"/>
        <w:spacing w:before="150" w:line="242" w:lineRule="auto"/>
        <w:ind w:right="312"/>
      </w:pPr>
      <w:r>
        <w:t>The description, images and procedure for using the logo for the identification of licensees who have the right to conduct electronic retail trade in medicinal products are approved by a central executive authority that establishes and implements public health policy;</w:t>
      </w:r>
    </w:p>
    <w:p w:rsidR="00FF7BDE" w:rsidRDefault="00A22A0C">
      <w:pPr>
        <w:pStyle w:val="a5"/>
        <w:numPr>
          <w:ilvl w:val="0"/>
          <w:numId w:val="78"/>
        </w:numPr>
        <w:tabs>
          <w:tab w:val="left" w:pos="862"/>
        </w:tabs>
        <w:spacing w:before="144"/>
        <w:ind w:right="317" w:firstLine="450"/>
        <w:rPr>
          <w:sz w:val="24"/>
        </w:rPr>
      </w:pPr>
      <w:r>
        <w:rPr>
          <w:sz w:val="24"/>
        </w:rPr>
        <w:t>the</w:t>
      </w:r>
      <w:r>
        <w:rPr>
          <w:spacing w:val="-14"/>
          <w:sz w:val="24"/>
        </w:rPr>
        <w:t xml:space="preserve"> </w:t>
      </w:r>
      <w:r>
        <w:rPr>
          <w:sz w:val="24"/>
        </w:rPr>
        <w:t>presence</w:t>
      </w:r>
      <w:r>
        <w:rPr>
          <w:spacing w:val="-13"/>
          <w:sz w:val="24"/>
        </w:rPr>
        <w:t xml:space="preserve"> </w:t>
      </w:r>
      <w:r>
        <w:rPr>
          <w:sz w:val="24"/>
        </w:rPr>
        <w:t>of</w:t>
      </w:r>
      <w:r>
        <w:rPr>
          <w:spacing w:val="-11"/>
          <w:sz w:val="24"/>
        </w:rPr>
        <w:t xml:space="preserve"> </w:t>
      </w:r>
      <w:r>
        <w:rPr>
          <w:sz w:val="24"/>
        </w:rPr>
        <w:t>own</w:t>
      </w:r>
      <w:r>
        <w:rPr>
          <w:spacing w:val="-12"/>
          <w:sz w:val="24"/>
        </w:rPr>
        <w:t xml:space="preserve"> </w:t>
      </w:r>
      <w:r>
        <w:rPr>
          <w:sz w:val="24"/>
        </w:rPr>
        <w:t>delivery</w:t>
      </w:r>
      <w:r>
        <w:rPr>
          <w:spacing w:val="-11"/>
          <w:sz w:val="24"/>
        </w:rPr>
        <w:t xml:space="preserve"> </w:t>
      </w:r>
      <w:r>
        <w:rPr>
          <w:sz w:val="24"/>
        </w:rPr>
        <w:t>service,</w:t>
      </w:r>
      <w:r>
        <w:rPr>
          <w:spacing w:val="-12"/>
          <w:sz w:val="24"/>
        </w:rPr>
        <w:t xml:space="preserve"> </w:t>
      </w:r>
      <w:r>
        <w:rPr>
          <w:sz w:val="24"/>
        </w:rPr>
        <w:t>equipment</w:t>
      </w:r>
      <w:r>
        <w:rPr>
          <w:spacing w:val="-13"/>
          <w:sz w:val="24"/>
        </w:rPr>
        <w:t xml:space="preserve"> </w:t>
      </w:r>
      <w:r>
        <w:rPr>
          <w:sz w:val="24"/>
        </w:rPr>
        <w:t>and</w:t>
      </w:r>
      <w:r>
        <w:rPr>
          <w:spacing w:val="-12"/>
          <w:sz w:val="24"/>
        </w:rPr>
        <w:t xml:space="preserve"> </w:t>
      </w:r>
      <w:r>
        <w:rPr>
          <w:sz w:val="24"/>
        </w:rPr>
        <w:t>facilities</w:t>
      </w:r>
      <w:r>
        <w:rPr>
          <w:spacing w:val="-10"/>
          <w:sz w:val="24"/>
        </w:rPr>
        <w:t xml:space="preserve"> </w:t>
      </w:r>
      <w:r>
        <w:rPr>
          <w:sz w:val="24"/>
        </w:rPr>
        <w:t>that</w:t>
      </w:r>
      <w:r>
        <w:rPr>
          <w:spacing w:val="-13"/>
          <w:sz w:val="24"/>
        </w:rPr>
        <w:t xml:space="preserve"> </w:t>
      </w:r>
      <w:r>
        <w:rPr>
          <w:sz w:val="24"/>
        </w:rPr>
        <w:t>ensure</w:t>
      </w:r>
      <w:r>
        <w:rPr>
          <w:spacing w:val="-8"/>
          <w:sz w:val="24"/>
        </w:rPr>
        <w:t xml:space="preserve"> </w:t>
      </w:r>
      <w:r>
        <w:rPr>
          <w:sz w:val="24"/>
        </w:rPr>
        <w:t>compliance</w:t>
      </w:r>
      <w:r>
        <w:rPr>
          <w:spacing w:val="-13"/>
          <w:sz w:val="24"/>
        </w:rPr>
        <w:t xml:space="preserve"> </w:t>
      </w:r>
      <w:r>
        <w:rPr>
          <w:sz w:val="24"/>
        </w:rPr>
        <w:t>with</w:t>
      </w:r>
      <w:r>
        <w:rPr>
          <w:spacing w:val="-7"/>
          <w:sz w:val="24"/>
        </w:rPr>
        <w:t xml:space="preserve"> </w:t>
      </w:r>
      <w:r>
        <w:rPr>
          <w:sz w:val="24"/>
        </w:rPr>
        <w:t>the storage conditions of medicinal products specified by the manufacturer during their delivery, or the involvement of other economic entities – postal operators – on a contractual</w:t>
      </w:r>
      <w:r>
        <w:rPr>
          <w:spacing w:val="-9"/>
          <w:sz w:val="24"/>
        </w:rPr>
        <w:t xml:space="preserve"> </w:t>
      </w:r>
      <w:r>
        <w:rPr>
          <w:sz w:val="24"/>
        </w:rPr>
        <w:t>basis.</w:t>
      </w:r>
    </w:p>
    <w:p w:rsidR="00FF7BDE" w:rsidRDefault="00A22A0C">
      <w:pPr>
        <w:pStyle w:val="a3"/>
        <w:spacing w:before="152"/>
        <w:ind w:right="313"/>
      </w:pPr>
      <w:r>
        <w:t>In case of involvement of other economic entities for the delivery of medicinal products to the ultimate consumer, there are the following material provisions of the contract:</w:t>
      </w:r>
    </w:p>
    <w:p w:rsidR="00FF7BDE" w:rsidRDefault="00A22A0C">
      <w:pPr>
        <w:pStyle w:val="a3"/>
        <w:spacing w:before="148"/>
        <w:ind w:right="308"/>
      </w:pPr>
      <w:r>
        <w:t>availability of equipment and facilities that ensure compliance with the conditions of storage of medicinal</w:t>
      </w:r>
      <w:r>
        <w:rPr>
          <w:spacing w:val="-6"/>
        </w:rPr>
        <w:t xml:space="preserve"> </w:t>
      </w:r>
      <w:r>
        <w:t>products</w:t>
      </w:r>
      <w:r>
        <w:rPr>
          <w:spacing w:val="-2"/>
        </w:rPr>
        <w:t xml:space="preserve"> </w:t>
      </w:r>
      <w:r>
        <w:t>specified</w:t>
      </w:r>
      <w:r>
        <w:rPr>
          <w:spacing w:val="-4"/>
        </w:rPr>
        <w:t xml:space="preserve"> </w:t>
      </w:r>
      <w:r>
        <w:t>by</w:t>
      </w:r>
      <w:r>
        <w:rPr>
          <w:spacing w:val="-3"/>
        </w:rPr>
        <w:t xml:space="preserve"> </w:t>
      </w:r>
      <w:r>
        <w:t>the</w:t>
      </w:r>
      <w:r>
        <w:rPr>
          <w:spacing w:val="-6"/>
        </w:rPr>
        <w:t xml:space="preserve"> </w:t>
      </w:r>
      <w:r>
        <w:t>manufacturer</w:t>
      </w:r>
      <w:r>
        <w:rPr>
          <w:spacing w:val="-3"/>
        </w:rPr>
        <w:t xml:space="preserve"> </w:t>
      </w:r>
      <w:r>
        <w:t>during</w:t>
      </w:r>
      <w:r>
        <w:rPr>
          <w:spacing w:val="-3"/>
        </w:rPr>
        <w:t xml:space="preserve"> </w:t>
      </w:r>
      <w:r>
        <w:t>their</w:t>
      </w:r>
      <w:r>
        <w:rPr>
          <w:spacing w:val="-4"/>
        </w:rPr>
        <w:t xml:space="preserve"> </w:t>
      </w:r>
      <w:r>
        <w:t>delivery,</w:t>
      </w:r>
      <w:r>
        <w:rPr>
          <w:spacing w:val="-3"/>
        </w:rPr>
        <w:t xml:space="preserve"> </w:t>
      </w:r>
      <w:r>
        <w:t>and</w:t>
      </w:r>
      <w:r>
        <w:rPr>
          <w:spacing w:val="-4"/>
        </w:rPr>
        <w:t xml:space="preserve"> </w:t>
      </w:r>
      <w:r>
        <w:t>the</w:t>
      </w:r>
      <w:r>
        <w:rPr>
          <w:spacing w:val="-5"/>
        </w:rPr>
        <w:t xml:space="preserve"> </w:t>
      </w:r>
      <w:r>
        <w:t>obligation</w:t>
      </w:r>
      <w:r>
        <w:rPr>
          <w:spacing w:val="-3"/>
        </w:rPr>
        <w:t xml:space="preserve"> </w:t>
      </w:r>
      <w:r>
        <w:t>to</w:t>
      </w:r>
      <w:r>
        <w:rPr>
          <w:spacing w:val="-4"/>
        </w:rPr>
        <w:t xml:space="preserve"> </w:t>
      </w:r>
      <w:r>
        <w:t>comply with such requirements, at economic entities that are engaged in the delivery of medicinal products to the ultimate consumer;</w:t>
      </w:r>
    </w:p>
    <w:p w:rsidR="00FF7BDE" w:rsidRDefault="00A22A0C">
      <w:pPr>
        <w:pStyle w:val="a3"/>
        <w:spacing w:before="152"/>
        <w:ind w:right="317"/>
      </w:pPr>
      <w:r>
        <w:t>provisions on the possibility of monitoring compliance with the conditions of storage of medicinal products during their delivery by an economic entity engaged in electronic retail trade in medicinal</w:t>
      </w:r>
      <w:r>
        <w:rPr>
          <w:spacing w:val="-5"/>
        </w:rPr>
        <w:t xml:space="preserve"> </w:t>
      </w:r>
      <w:r>
        <w:t>products</w:t>
      </w:r>
      <w:r>
        <w:rPr>
          <w:spacing w:val="-1"/>
        </w:rPr>
        <w:t xml:space="preserve"> </w:t>
      </w:r>
      <w:r>
        <w:t>–</w:t>
      </w:r>
      <w:r>
        <w:rPr>
          <w:spacing w:val="-3"/>
        </w:rPr>
        <w:t xml:space="preserve"> </w:t>
      </w:r>
      <w:r>
        <w:t>at</w:t>
      </w:r>
      <w:r>
        <w:rPr>
          <w:spacing w:val="-5"/>
        </w:rPr>
        <w:t xml:space="preserve"> </w:t>
      </w:r>
      <w:r>
        <w:t>least</w:t>
      </w:r>
      <w:r>
        <w:rPr>
          <w:spacing w:val="-5"/>
        </w:rPr>
        <w:t xml:space="preserve"> </w:t>
      </w:r>
      <w:r>
        <w:t>once</w:t>
      </w:r>
      <w:r>
        <w:rPr>
          <w:spacing w:val="-4"/>
        </w:rPr>
        <w:t xml:space="preserve"> </w:t>
      </w:r>
      <w:r>
        <w:t>a</w:t>
      </w:r>
      <w:r>
        <w:rPr>
          <w:spacing w:val="-5"/>
        </w:rPr>
        <w:t xml:space="preserve"> </w:t>
      </w:r>
      <w:r>
        <w:t>year</w:t>
      </w:r>
      <w:r>
        <w:rPr>
          <w:spacing w:val="-3"/>
        </w:rPr>
        <w:t xml:space="preserve"> </w:t>
      </w:r>
      <w:r>
        <w:t>and</w:t>
      </w:r>
      <w:r>
        <w:rPr>
          <w:spacing w:val="-3"/>
        </w:rPr>
        <w:t xml:space="preserve"> </w:t>
      </w:r>
      <w:r>
        <w:t>by</w:t>
      </w:r>
      <w:r>
        <w:rPr>
          <w:spacing w:val="-3"/>
        </w:rPr>
        <w:t xml:space="preserve"> </w:t>
      </w:r>
      <w:r>
        <w:t>a</w:t>
      </w:r>
      <w:r>
        <w:rPr>
          <w:spacing w:val="-4"/>
        </w:rPr>
        <w:t xml:space="preserve"> </w:t>
      </w:r>
      <w:r>
        <w:t>state</w:t>
      </w:r>
      <w:r>
        <w:rPr>
          <w:spacing w:val="-5"/>
        </w:rPr>
        <w:t xml:space="preserve"> </w:t>
      </w:r>
      <w:r>
        <w:t>control</w:t>
      </w:r>
      <w:r>
        <w:rPr>
          <w:spacing w:val="-5"/>
        </w:rPr>
        <w:t xml:space="preserve"> </w:t>
      </w:r>
      <w:r>
        <w:t>authority</w:t>
      </w:r>
      <w:r>
        <w:rPr>
          <w:spacing w:val="-3"/>
        </w:rPr>
        <w:t xml:space="preserve"> </w:t>
      </w:r>
      <w:r>
        <w:t>and</w:t>
      </w:r>
      <w:r>
        <w:rPr>
          <w:spacing w:val="-3"/>
        </w:rPr>
        <w:t xml:space="preserve"> </w:t>
      </w:r>
      <w:r>
        <w:t>its</w:t>
      </w:r>
      <w:r>
        <w:rPr>
          <w:spacing w:val="-2"/>
        </w:rPr>
        <w:t xml:space="preserve"> </w:t>
      </w:r>
      <w:r>
        <w:t>territorial</w:t>
      </w:r>
      <w:r>
        <w:rPr>
          <w:spacing w:val="-4"/>
        </w:rPr>
        <w:t xml:space="preserve"> </w:t>
      </w:r>
      <w:r>
        <w:t>authorities</w:t>
      </w:r>
    </w:p>
    <w:p w:rsidR="00FF7BDE" w:rsidRDefault="00A22A0C">
      <w:pPr>
        <w:pStyle w:val="a3"/>
        <w:spacing w:before="0" w:line="369" w:lineRule="auto"/>
        <w:ind w:left="610" w:right="2800" w:hanging="451"/>
      </w:pPr>
      <w:r>
        <w:t>– within the scope of state quality control measures of medicinal</w:t>
      </w:r>
      <w:r>
        <w:rPr>
          <w:spacing w:val="-24"/>
        </w:rPr>
        <w:t xml:space="preserve"> </w:t>
      </w:r>
      <w:r>
        <w:t>products; rights and obligations of the</w:t>
      </w:r>
      <w:r>
        <w:rPr>
          <w:spacing w:val="-2"/>
        </w:rPr>
        <w:t xml:space="preserve"> </w:t>
      </w:r>
      <w:r>
        <w:t>parties;</w:t>
      </w:r>
    </w:p>
    <w:p w:rsidR="00FF7BDE" w:rsidRDefault="00A22A0C">
      <w:pPr>
        <w:pStyle w:val="a3"/>
        <w:spacing w:before="2" w:line="369" w:lineRule="auto"/>
        <w:ind w:left="610" w:right="2356" w:firstLine="0"/>
      </w:pPr>
      <w:r>
        <w:t>responsibilities of the parties, given the provisions specified in this article; validity of the agreement.</w:t>
      </w:r>
    </w:p>
    <w:p w:rsidR="00FF7BDE" w:rsidRDefault="00A22A0C">
      <w:pPr>
        <w:pStyle w:val="a3"/>
        <w:spacing w:before="1"/>
        <w:ind w:right="317"/>
      </w:pPr>
      <w:r>
        <w:t>The standard form of the agreement on the delivery of medicinal products to the ultimate consumer shall be approved by the Cabinet of Ministers of Ukraine;</w:t>
      </w:r>
    </w:p>
    <w:p w:rsidR="00FF7BDE" w:rsidRDefault="00A22A0C">
      <w:pPr>
        <w:pStyle w:val="a5"/>
        <w:numPr>
          <w:ilvl w:val="0"/>
          <w:numId w:val="78"/>
        </w:numPr>
        <w:tabs>
          <w:tab w:val="left" w:pos="876"/>
        </w:tabs>
        <w:spacing w:before="148" w:line="242" w:lineRule="auto"/>
        <w:ind w:right="309" w:firstLine="450"/>
        <w:rPr>
          <w:sz w:val="24"/>
        </w:rPr>
      </w:pPr>
      <w:r>
        <w:rPr>
          <w:sz w:val="24"/>
        </w:rPr>
        <w:t>delivery of medicinal products exclusively from pharmacies included in the list of economic entities</w:t>
      </w:r>
      <w:r>
        <w:rPr>
          <w:spacing w:val="-7"/>
          <w:sz w:val="24"/>
        </w:rPr>
        <w:t xml:space="preserve"> </w:t>
      </w:r>
      <w:r>
        <w:rPr>
          <w:sz w:val="24"/>
        </w:rPr>
        <w:t>that</w:t>
      </w:r>
      <w:r>
        <w:rPr>
          <w:spacing w:val="-9"/>
          <w:sz w:val="24"/>
        </w:rPr>
        <w:t xml:space="preserve"> </w:t>
      </w:r>
      <w:r>
        <w:rPr>
          <w:sz w:val="24"/>
        </w:rPr>
        <w:t>have</w:t>
      </w:r>
      <w:r>
        <w:rPr>
          <w:spacing w:val="-9"/>
          <w:sz w:val="24"/>
        </w:rPr>
        <w:t xml:space="preserve"> </w:t>
      </w:r>
      <w:r>
        <w:rPr>
          <w:sz w:val="24"/>
        </w:rPr>
        <w:t>the</w:t>
      </w:r>
      <w:r>
        <w:rPr>
          <w:spacing w:val="-9"/>
          <w:sz w:val="24"/>
        </w:rPr>
        <w:t xml:space="preserve"> </w:t>
      </w:r>
      <w:r>
        <w:rPr>
          <w:sz w:val="24"/>
        </w:rPr>
        <w:t>right</w:t>
      </w:r>
      <w:r>
        <w:rPr>
          <w:spacing w:val="-9"/>
          <w:sz w:val="24"/>
        </w:rPr>
        <w:t xml:space="preserve"> </w:t>
      </w:r>
      <w:r>
        <w:rPr>
          <w:sz w:val="24"/>
        </w:rPr>
        <w:t>to</w:t>
      </w:r>
      <w:r>
        <w:rPr>
          <w:spacing w:val="-8"/>
          <w:sz w:val="24"/>
        </w:rPr>
        <w:t xml:space="preserve"> </w:t>
      </w:r>
      <w:r>
        <w:rPr>
          <w:sz w:val="24"/>
        </w:rPr>
        <w:t>conduct</w:t>
      </w:r>
      <w:r>
        <w:rPr>
          <w:spacing w:val="-9"/>
          <w:sz w:val="24"/>
        </w:rPr>
        <w:t xml:space="preserve"> </w:t>
      </w:r>
      <w:r>
        <w:rPr>
          <w:sz w:val="24"/>
        </w:rPr>
        <w:t>electronic</w:t>
      </w:r>
      <w:r>
        <w:rPr>
          <w:spacing w:val="-9"/>
          <w:sz w:val="24"/>
        </w:rPr>
        <w:t xml:space="preserve"> </w:t>
      </w:r>
      <w:r>
        <w:rPr>
          <w:sz w:val="24"/>
        </w:rPr>
        <w:t>retail</w:t>
      </w:r>
      <w:r>
        <w:rPr>
          <w:spacing w:val="-4"/>
          <w:sz w:val="24"/>
        </w:rPr>
        <w:t xml:space="preserve"> </w:t>
      </w:r>
      <w:r>
        <w:rPr>
          <w:sz w:val="24"/>
        </w:rPr>
        <w:t>trade</w:t>
      </w:r>
      <w:r>
        <w:rPr>
          <w:spacing w:val="-9"/>
          <w:sz w:val="24"/>
        </w:rPr>
        <w:t xml:space="preserve"> </w:t>
      </w:r>
      <w:r>
        <w:rPr>
          <w:sz w:val="24"/>
        </w:rPr>
        <w:t>in</w:t>
      </w:r>
      <w:r>
        <w:rPr>
          <w:spacing w:val="-8"/>
          <w:sz w:val="24"/>
        </w:rPr>
        <w:t xml:space="preserve"> </w:t>
      </w:r>
      <w:r>
        <w:rPr>
          <w:sz w:val="24"/>
        </w:rPr>
        <w:t>medicinal</w:t>
      </w:r>
      <w:r>
        <w:rPr>
          <w:spacing w:val="-9"/>
          <w:sz w:val="24"/>
        </w:rPr>
        <w:t xml:space="preserve"> </w:t>
      </w:r>
      <w:r>
        <w:rPr>
          <w:sz w:val="24"/>
        </w:rPr>
        <w:t>products,</w:t>
      </w:r>
      <w:r>
        <w:rPr>
          <w:spacing w:val="-8"/>
          <w:sz w:val="24"/>
        </w:rPr>
        <w:t xml:space="preserve"> </w:t>
      </w:r>
      <w:r>
        <w:rPr>
          <w:sz w:val="24"/>
        </w:rPr>
        <w:t>in</w:t>
      </w:r>
      <w:r>
        <w:rPr>
          <w:spacing w:val="-8"/>
          <w:sz w:val="24"/>
        </w:rPr>
        <w:t xml:space="preserve"> </w:t>
      </w:r>
      <w:r>
        <w:rPr>
          <w:sz w:val="24"/>
        </w:rPr>
        <w:t>accordance</w:t>
      </w:r>
      <w:r>
        <w:rPr>
          <w:spacing w:val="-9"/>
          <w:sz w:val="24"/>
        </w:rPr>
        <w:t xml:space="preserve"> </w:t>
      </w:r>
      <w:r>
        <w:rPr>
          <w:sz w:val="24"/>
        </w:rPr>
        <w:t>with this Law.</w:t>
      </w:r>
    </w:p>
    <w:p w:rsidR="00FF7BDE" w:rsidRDefault="00A22A0C">
      <w:pPr>
        <w:pStyle w:val="a5"/>
        <w:numPr>
          <w:ilvl w:val="0"/>
          <w:numId w:val="79"/>
        </w:numPr>
        <w:tabs>
          <w:tab w:val="left" w:pos="856"/>
        </w:tabs>
        <w:spacing w:before="144"/>
        <w:ind w:right="307" w:firstLine="450"/>
        <w:rPr>
          <w:sz w:val="24"/>
        </w:rPr>
      </w:pPr>
      <w:r>
        <w:rPr>
          <w:sz w:val="24"/>
        </w:rPr>
        <w:t>An economic entity that has the right to conduct electronic retail trade in medicinal products in</w:t>
      </w:r>
      <w:r>
        <w:rPr>
          <w:spacing w:val="-14"/>
          <w:sz w:val="24"/>
        </w:rPr>
        <w:t xml:space="preserve"> </w:t>
      </w:r>
      <w:r>
        <w:rPr>
          <w:sz w:val="24"/>
        </w:rPr>
        <w:t>accordance</w:t>
      </w:r>
      <w:r>
        <w:rPr>
          <w:spacing w:val="-14"/>
          <w:sz w:val="24"/>
        </w:rPr>
        <w:t xml:space="preserve"> </w:t>
      </w:r>
      <w:r>
        <w:rPr>
          <w:sz w:val="24"/>
        </w:rPr>
        <w:t>with</w:t>
      </w:r>
      <w:r>
        <w:rPr>
          <w:spacing w:val="-9"/>
          <w:sz w:val="24"/>
        </w:rPr>
        <w:t xml:space="preserve"> </w:t>
      </w:r>
      <w:r>
        <w:rPr>
          <w:sz w:val="24"/>
        </w:rPr>
        <w:t>this</w:t>
      </w:r>
      <w:r>
        <w:rPr>
          <w:spacing w:val="-12"/>
          <w:sz w:val="24"/>
        </w:rPr>
        <w:t xml:space="preserve"> </w:t>
      </w:r>
      <w:r>
        <w:rPr>
          <w:sz w:val="24"/>
        </w:rPr>
        <w:t>Law</w:t>
      </w:r>
      <w:r>
        <w:rPr>
          <w:spacing w:val="-11"/>
          <w:sz w:val="24"/>
        </w:rPr>
        <w:t xml:space="preserve"> </w:t>
      </w:r>
      <w:r>
        <w:rPr>
          <w:sz w:val="24"/>
        </w:rPr>
        <w:t>may</w:t>
      </w:r>
      <w:r>
        <w:rPr>
          <w:spacing w:val="-13"/>
          <w:sz w:val="24"/>
        </w:rPr>
        <w:t xml:space="preserve"> </w:t>
      </w:r>
      <w:r>
        <w:rPr>
          <w:sz w:val="24"/>
        </w:rPr>
        <w:t>also</w:t>
      </w:r>
      <w:r>
        <w:rPr>
          <w:spacing w:val="-14"/>
          <w:sz w:val="24"/>
        </w:rPr>
        <w:t xml:space="preserve"> </w:t>
      </w:r>
      <w:r>
        <w:rPr>
          <w:sz w:val="24"/>
        </w:rPr>
        <w:t>use</w:t>
      </w:r>
      <w:r>
        <w:rPr>
          <w:spacing w:val="-14"/>
          <w:sz w:val="24"/>
        </w:rPr>
        <w:t xml:space="preserve"> </w:t>
      </w:r>
      <w:r>
        <w:rPr>
          <w:sz w:val="24"/>
        </w:rPr>
        <w:t>electronic</w:t>
      </w:r>
      <w:r>
        <w:rPr>
          <w:spacing w:val="-15"/>
          <w:sz w:val="24"/>
        </w:rPr>
        <w:t xml:space="preserve"> </w:t>
      </w:r>
      <w:r>
        <w:rPr>
          <w:sz w:val="24"/>
        </w:rPr>
        <w:t>healthcare</w:t>
      </w:r>
      <w:r>
        <w:rPr>
          <w:spacing w:val="-14"/>
          <w:sz w:val="24"/>
        </w:rPr>
        <w:t xml:space="preserve"> </w:t>
      </w:r>
      <w:r>
        <w:rPr>
          <w:sz w:val="24"/>
        </w:rPr>
        <w:t>information</w:t>
      </w:r>
      <w:r>
        <w:rPr>
          <w:spacing w:val="-13"/>
          <w:sz w:val="24"/>
        </w:rPr>
        <w:t xml:space="preserve"> </w:t>
      </w:r>
      <w:r>
        <w:rPr>
          <w:sz w:val="24"/>
        </w:rPr>
        <w:t>systems</w:t>
      </w:r>
      <w:r>
        <w:rPr>
          <w:spacing w:val="-12"/>
          <w:sz w:val="24"/>
        </w:rPr>
        <w:t xml:space="preserve"> </w:t>
      </w:r>
      <w:r>
        <w:rPr>
          <w:sz w:val="24"/>
        </w:rPr>
        <w:t>due</w:t>
      </w:r>
      <w:r>
        <w:rPr>
          <w:spacing w:val="-14"/>
          <w:sz w:val="24"/>
        </w:rPr>
        <w:t xml:space="preserve"> </w:t>
      </w:r>
      <w:r>
        <w:rPr>
          <w:sz w:val="24"/>
        </w:rPr>
        <w:t>to</w:t>
      </w:r>
      <w:r>
        <w:rPr>
          <w:spacing w:val="-9"/>
          <w:sz w:val="24"/>
        </w:rPr>
        <w:t xml:space="preserve"> </w:t>
      </w:r>
      <w:r>
        <w:rPr>
          <w:sz w:val="24"/>
        </w:rPr>
        <w:t>the</w:t>
      </w:r>
      <w:r>
        <w:rPr>
          <w:spacing w:val="-14"/>
          <w:sz w:val="24"/>
        </w:rPr>
        <w:t xml:space="preserve"> </w:t>
      </w:r>
      <w:r>
        <w:rPr>
          <w:sz w:val="24"/>
        </w:rPr>
        <w:t>central database of the electronic healthcare system. In case of using an electronic healthcare information system</w:t>
      </w:r>
      <w:r>
        <w:rPr>
          <w:spacing w:val="-8"/>
          <w:sz w:val="24"/>
        </w:rPr>
        <w:t xml:space="preserve"> </w:t>
      </w:r>
      <w:r>
        <w:rPr>
          <w:sz w:val="24"/>
        </w:rPr>
        <w:t>connected</w:t>
      </w:r>
      <w:r>
        <w:rPr>
          <w:spacing w:val="-3"/>
          <w:sz w:val="24"/>
        </w:rPr>
        <w:t xml:space="preserve"> </w:t>
      </w:r>
      <w:r>
        <w:rPr>
          <w:sz w:val="24"/>
        </w:rPr>
        <w:t>to</w:t>
      </w:r>
      <w:r>
        <w:rPr>
          <w:spacing w:val="-1"/>
          <w:sz w:val="24"/>
        </w:rPr>
        <w:t xml:space="preserve"> </w:t>
      </w:r>
      <w:r>
        <w:rPr>
          <w:sz w:val="24"/>
        </w:rPr>
        <w:t>the</w:t>
      </w:r>
      <w:r>
        <w:rPr>
          <w:spacing w:val="-3"/>
          <w:sz w:val="24"/>
        </w:rPr>
        <w:t xml:space="preserve"> </w:t>
      </w:r>
      <w:r>
        <w:rPr>
          <w:sz w:val="24"/>
        </w:rPr>
        <w:t>central</w:t>
      </w:r>
      <w:r>
        <w:rPr>
          <w:spacing w:val="-8"/>
          <w:sz w:val="24"/>
        </w:rPr>
        <w:t xml:space="preserve"> </w:t>
      </w:r>
      <w:r>
        <w:rPr>
          <w:sz w:val="24"/>
        </w:rPr>
        <w:t>database</w:t>
      </w:r>
      <w:r>
        <w:rPr>
          <w:spacing w:val="-3"/>
          <w:sz w:val="24"/>
        </w:rPr>
        <w:t xml:space="preserve"> </w:t>
      </w:r>
      <w:r>
        <w:rPr>
          <w:sz w:val="24"/>
        </w:rPr>
        <w:t>of</w:t>
      </w:r>
      <w:r>
        <w:rPr>
          <w:spacing w:val="-6"/>
          <w:sz w:val="24"/>
        </w:rPr>
        <w:t xml:space="preserve"> </w:t>
      </w:r>
      <w:r>
        <w:rPr>
          <w:sz w:val="24"/>
        </w:rPr>
        <w:t>the</w:t>
      </w:r>
      <w:r>
        <w:rPr>
          <w:spacing w:val="-8"/>
          <w:sz w:val="24"/>
        </w:rPr>
        <w:t xml:space="preserve"> </w:t>
      </w:r>
      <w:r>
        <w:rPr>
          <w:sz w:val="24"/>
        </w:rPr>
        <w:t>electronic</w:t>
      </w:r>
      <w:r>
        <w:rPr>
          <w:spacing w:val="-8"/>
          <w:sz w:val="24"/>
        </w:rPr>
        <w:t xml:space="preserve"> </w:t>
      </w:r>
      <w:r>
        <w:rPr>
          <w:sz w:val="24"/>
        </w:rPr>
        <w:t>healthcare</w:t>
      </w:r>
      <w:r>
        <w:rPr>
          <w:spacing w:val="-3"/>
          <w:sz w:val="24"/>
        </w:rPr>
        <w:t xml:space="preserve"> </w:t>
      </w:r>
      <w:r>
        <w:rPr>
          <w:sz w:val="24"/>
        </w:rPr>
        <w:t>system,</w:t>
      </w:r>
      <w:r>
        <w:rPr>
          <w:spacing w:val="-7"/>
          <w:sz w:val="24"/>
        </w:rPr>
        <w:t xml:space="preserve"> </w:t>
      </w:r>
      <w:r>
        <w:rPr>
          <w:sz w:val="24"/>
        </w:rPr>
        <w:t>which</w:t>
      </w:r>
      <w:r>
        <w:rPr>
          <w:spacing w:val="-7"/>
          <w:sz w:val="24"/>
        </w:rPr>
        <w:t xml:space="preserve"> </w:t>
      </w:r>
      <w:r>
        <w:rPr>
          <w:sz w:val="24"/>
        </w:rPr>
        <w:t>allows</w:t>
      </w:r>
      <w:r>
        <w:rPr>
          <w:spacing w:val="-5"/>
          <w:sz w:val="24"/>
        </w:rPr>
        <w:t xml:space="preserve"> </w:t>
      </w:r>
      <w:r>
        <w:rPr>
          <w:sz w:val="24"/>
        </w:rPr>
        <w:t>to</w:t>
      </w:r>
      <w:r>
        <w:rPr>
          <w:spacing w:val="-7"/>
          <w:sz w:val="24"/>
        </w:rPr>
        <w:t xml:space="preserve"> </w:t>
      </w:r>
      <w:r>
        <w:rPr>
          <w:sz w:val="24"/>
        </w:rPr>
        <w:t>receive orders from the system users, such electronic healthcare information system shall</w:t>
      </w:r>
      <w:r>
        <w:rPr>
          <w:spacing w:val="-15"/>
          <w:sz w:val="24"/>
        </w:rPr>
        <w:t xml:space="preserve"> </w:t>
      </w:r>
      <w:r>
        <w:rPr>
          <w:sz w:val="24"/>
        </w:rPr>
        <w:t>contain:</w:t>
      </w:r>
    </w:p>
    <w:p w:rsidR="00234A30" w:rsidRDefault="00A22A0C" w:rsidP="00234A30">
      <w:pPr>
        <w:pStyle w:val="a3"/>
        <w:spacing w:before="150"/>
        <w:ind w:right="302"/>
      </w:pPr>
      <w:r>
        <w:t>a link to the official website of the licensing authority, which contains the list of economic entities that have the right to conduct electronic retail trade in medicinal products;</w:t>
      </w:r>
    </w:p>
    <w:p w:rsidR="00FF7BDE" w:rsidRDefault="00A22A0C" w:rsidP="00234A30">
      <w:pPr>
        <w:pStyle w:val="a3"/>
        <w:spacing w:before="150"/>
        <w:ind w:right="302"/>
      </w:pPr>
      <w:r>
        <w:t>the option of a pharmacist’s consultation of an economic entity that has the right to conduct electronic retail trade in medicinal products (if necessary) when ordering a medicinal product on the website of the electronic healthcare information system.</w:t>
      </w:r>
    </w:p>
    <w:p w:rsidR="00FF7BDE" w:rsidRDefault="00A22A0C">
      <w:pPr>
        <w:pStyle w:val="a5"/>
        <w:numPr>
          <w:ilvl w:val="0"/>
          <w:numId w:val="79"/>
        </w:numPr>
        <w:tabs>
          <w:tab w:val="left" w:pos="851"/>
        </w:tabs>
        <w:spacing w:before="147"/>
        <w:ind w:left="851" w:hanging="241"/>
        <w:rPr>
          <w:sz w:val="24"/>
        </w:rPr>
      </w:pPr>
      <w:r>
        <w:rPr>
          <w:sz w:val="24"/>
        </w:rPr>
        <w:t>Electronic retail trade and delivery to the ultimate consumer shall be</w:t>
      </w:r>
      <w:r>
        <w:rPr>
          <w:spacing w:val="-11"/>
          <w:sz w:val="24"/>
        </w:rPr>
        <w:t xml:space="preserve"> </w:t>
      </w:r>
      <w:r>
        <w:rPr>
          <w:sz w:val="24"/>
        </w:rPr>
        <w:t>prohibited:</w:t>
      </w:r>
    </w:p>
    <w:p w:rsidR="00FF7BDE" w:rsidRDefault="00A22A0C">
      <w:pPr>
        <w:pStyle w:val="a5"/>
        <w:numPr>
          <w:ilvl w:val="0"/>
          <w:numId w:val="77"/>
        </w:numPr>
        <w:tabs>
          <w:tab w:val="left" w:pos="891"/>
        </w:tabs>
        <w:spacing w:before="155"/>
        <w:ind w:right="305" w:firstLine="450"/>
        <w:rPr>
          <w:sz w:val="24"/>
        </w:rPr>
      </w:pPr>
      <w:r>
        <w:rPr>
          <w:sz w:val="24"/>
        </w:rPr>
        <w:t xml:space="preserve">medicinal products, the sale (dispensing) of which to citizens is conducted </w:t>
      </w:r>
      <w:r>
        <w:rPr>
          <w:spacing w:val="5"/>
          <w:sz w:val="24"/>
        </w:rPr>
        <w:t xml:space="preserve">on </w:t>
      </w:r>
      <w:r>
        <w:rPr>
          <w:sz w:val="24"/>
        </w:rPr>
        <w:t>prescription (except</w:t>
      </w:r>
      <w:r>
        <w:rPr>
          <w:spacing w:val="-10"/>
          <w:sz w:val="24"/>
        </w:rPr>
        <w:t xml:space="preserve"> </w:t>
      </w:r>
      <w:r>
        <w:rPr>
          <w:sz w:val="24"/>
        </w:rPr>
        <w:t>for</w:t>
      </w:r>
      <w:r>
        <w:rPr>
          <w:spacing w:val="-7"/>
          <w:sz w:val="24"/>
        </w:rPr>
        <w:t xml:space="preserve"> </w:t>
      </w:r>
      <w:r>
        <w:rPr>
          <w:sz w:val="24"/>
        </w:rPr>
        <w:t>the</w:t>
      </w:r>
      <w:r>
        <w:rPr>
          <w:spacing w:val="-14"/>
          <w:sz w:val="24"/>
        </w:rPr>
        <w:t xml:space="preserve"> </w:t>
      </w:r>
      <w:r>
        <w:rPr>
          <w:sz w:val="24"/>
        </w:rPr>
        <w:t>sale</w:t>
      </w:r>
      <w:r>
        <w:rPr>
          <w:spacing w:val="-13"/>
          <w:sz w:val="24"/>
        </w:rPr>
        <w:t xml:space="preserve"> </w:t>
      </w:r>
      <w:r>
        <w:rPr>
          <w:sz w:val="24"/>
        </w:rPr>
        <w:t>of</w:t>
      </w:r>
      <w:r>
        <w:rPr>
          <w:spacing w:val="-9"/>
          <w:sz w:val="24"/>
        </w:rPr>
        <w:t xml:space="preserve"> </w:t>
      </w:r>
      <w:r>
        <w:rPr>
          <w:sz w:val="24"/>
        </w:rPr>
        <w:t>such</w:t>
      </w:r>
      <w:r>
        <w:rPr>
          <w:spacing w:val="-8"/>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by</w:t>
      </w:r>
      <w:r>
        <w:rPr>
          <w:spacing w:val="-8"/>
          <w:sz w:val="24"/>
        </w:rPr>
        <w:t xml:space="preserve"> </w:t>
      </w:r>
      <w:r>
        <w:rPr>
          <w:sz w:val="24"/>
        </w:rPr>
        <w:t>electronic</w:t>
      </w:r>
      <w:r>
        <w:rPr>
          <w:spacing w:val="-9"/>
          <w:sz w:val="24"/>
        </w:rPr>
        <w:t xml:space="preserve"> </w:t>
      </w:r>
      <w:r>
        <w:rPr>
          <w:sz w:val="24"/>
        </w:rPr>
        <w:t>prescription</w:t>
      </w:r>
      <w:r>
        <w:rPr>
          <w:spacing w:val="-8"/>
          <w:sz w:val="24"/>
        </w:rPr>
        <w:t xml:space="preserve"> </w:t>
      </w:r>
      <w:r>
        <w:rPr>
          <w:sz w:val="24"/>
        </w:rPr>
        <w:t>in</w:t>
      </w:r>
      <w:r>
        <w:rPr>
          <w:spacing w:val="-8"/>
          <w:sz w:val="24"/>
        </w:rPr>
        <w:t xml:space="preserve"> </w:t>
      </w:r>
      <w:r>
        <w:rPr>
          <w:sz w:val="24"/>
        </w:rPr>
        <w:t>the</w:t>
      </w:r>
      <w:r>
        <w:rPr>
          <w:spacing w:val="-14"/>
          <w:sz w:val="24"/>
        </w:rPr>
        <w:t xml:space="preserve"> </w:t>
      </w:r>
      <w:r>
        <w:rPr>
          <w:sz w:val="24"/>
        </w:rPr>
        <w:t>procedure</w:t>
      </w:r>
      <w:r>
        <w:rPr>
          <w:spacing w:val="-9"/>
          <w:sz w:val="24"/>
        </w:rPr>
        <w:t xml:space="preserve"> </w:t>
      </w:r>
      <w:r>
        <w:rPr>
          <w:sz w:val="24"/>
        </w:rPr>
        <w:t>established by a central executive authority that establishes and implements public health</w:t>
      </w:r>
      <w:r>
        <w:rPr>
          <w:spacing w:val="-12"/>
          <w:sz w:val="24"/>
        </w:rPr>
        <w:t xml:space="preserve"> </w:t>
      </w:r>
      <w:r>
        <w:rPr>
          <w:sz w:val="24"/>
        </w:rPr>
        <w:t>policy);</w:t>
      </w:r>
    </w:p>
    <w:p w:rsidR="00FF7BDE" w:rsidRDefault="00A22A0C">
      <w:pPr>
        <w:pStyle w:val="a5"/>
        <w:numPr>
          <w:ilvl w:val="0"/>
          <w:numId w:val="77"/>
        </w:numPr>
        <w:tabs>
          <w:tab w:val="left" w:pos="896"/>
        </w:tabs>
        <w:spacing w:before="147"/>
        <w:ind w:right="309" w:firstLine="450"/>
        <w:rPr>
          <w:sz w:val="24"/>
        </w:rPr>
      </w:pPr>
      <w:r>
        <w:rPr>
          <w:sz w:val="24"/>
        </w:rPr>
        <w:t>medicinal products marketed in case of a license for activities related to the circulation of narcotic drugs, psychotropic substances and</w:t>
      </w:r>
      <w:r>
        <w:rPr>
          <w:spacing w:val="-4"/>
          <w:sz w:val="24"/>
        </w:rPr>
        <w:t xml:space="preserve"> </w:t>
      </w:r>
      <w:r>
        <w:rPr>
          <w:sz w:val="24"/>
        </w:rPr>
        <w:t>precursors;</w:t>
      </w:r>
    </w:p>
    <w:p w:rsidR="00FF7BDE" w:rsidRDefault="00A22A0C">
      <w:pPr>
        <w:pStyle w:val="a5"/>
        <w:numPr>
          <w:ilvl w:val="0"/>
          <w:numId w:val="77"/>
        </w:numPr>
        <w:tabs>
          <w:tab w:val="left" w:pos="876"/>
        </w:tabs>
        <w:spacing w:before="153"/>
        <w:ind w:right="314" w:firstLine="450"/>
        <w:rPr>
          <w:sz w:val="24"/>
        </w:rPr>
      </w:pPr>
      <w:r>
        <w:rPr>
          <w:sz w:val="24"/>
        </w:rPr>
        <w:t xml:space="preserve">potent, poisonous, radioactive and </w:t>
      </w:r>
      <w:proofErr w:type="spellStart"/>
      <w:r>
        <w:rPr>
          <w:sz w:val="24"/>
        </w:rPr>
        <w:t>immunobiological</w:t>
      </w:r>
      <w:proofErr w:type="spellEnd"/>
      <w:r>
        <w:rPr>
          <w:sz w:val="24"/>
        </w:rPr>
        <w:t xml:space="preserve"> medicinal products, the list of which is determined by a central executive authority that establishes and implements public health</w:t>
      </w:r>
      <w:r>
        <w:rPr>
          <w:spacing w:val="-16"/>
          <w:sz w:val="24"/>
        </w:rPr>
        <w:t xml:space="preserve"> </w:t>
      </w:r>
      <w:r>
        <w:rPr>
          <w:sz w:val="24"/>
        </w:rPr>
        <w:t>policy.</w:t>
      </w:r>
    </w:p>
    <w:p w:rsidR="00FF7BDE" w:rsidRDefault="00A22A0C">
      <w:pPr>
        <w:pStyle w:val="a5"/>
        <w:numPr>
          <w:ilvl w:val="0"/>
          <w:numId w:val="79"/>
        </w:numPr>
        <w:tabs>
          <w:tab w:val="left" w:pos="866"/>
        </w:tabs>
        <w:spacing w:before="148"/>
        <w:ind w:right="318" w:firstLine="450"/>
        <w:rPr>
          <w:sz w:val="24"/>
        </w:rPr>
      </w:pPr>
      <w:r>
        <w:rPr>
          <w:sz w:val="24"/>
        </w:rPr>
        <w:t>The requirements for the procedure for the electronic retail trade in medicinal products and their delivery to consumers are determined by the license conditions for the conduct of economic activity in the retail trade in medicinal</w:t>
      </w:r>
      <w:r>
        <w:rPr>
          <w:spacing w:val="-1"/>
          <w:sz w:val="24"/>
        </w:rPr>
        <w:t xml:space="preserve"> </w:t>
      </w:r>
      <w:r>
        <w:rPr>
          <w:sz w:val="24"/>
        </w:rPr>
        <w:t>products.</w:t>
      </w:r>
    </w:p>
    <w:p w:rsidR="00FF7BDE" w:rsidRDefault="00A22A0C">
      <w:pPr>
        <w:pStyle w:val="a5"/>
        <w:numPr>
          <w:ilvl w:val="0"/>
          <w:numId w:val="79"/>
        </w:numPr>
        <w:tabs>
          <w:tab w:val="left" w:pos="876"/>
        </w:tabs>
        <w:spacing w:before="153"/>
        <w:ind w:right="318" w:firstLine="450"/>
        <w:rPr>
          <w:sz w:val="24"/>
        </w:rPr>
      </w:pPr>
      <w:r>
        <w:rPr>
          <w:sz w:val="24"/>
        </w:rPr>
        <w:t>A mandatory minimum quantity of medicinal products and the size of the minimum order during electronic retail trade in medicinal products cannot be</w:t>
      </w:r>
      <w:r>
        <w:rPr>
          <w:spacing w:val="-11"/>
          <w:sz w:val="24"/>
        </w:rPr>
        <w:t xml:space="preserve"> </w:t>
      </w:r>
      <w:r>
        <w:rPr>
          <w:sz w:val="24"/>
        </w:rPr>
        <w:t>established.</w:t>
      </w:r>
    </w:p>
    <w:p w:rsidR="00FF7BDE" w:rsidRDefault="00A22A0C">
      <w:pPr>
        <w:pStyle w:val="a5"/>
        <w:numPr>
          <w:ilvl w:val="0"/>
          <w:numId w:val="79"/>
        </w:numPr>
        <w:tabs>
          <w:tab w:val="left" w:pos="856"/>
        </w:tabs>
        <w:spacing w:before="148"/>
        <w:ind w:right="308" w:firstLine="450"/>
        <w:rPr>
          <w:sz w:val="24"/>
        </w:rPr>
      </w:pPr>
      <w:r>
        <w:rPr>
          <w:sz w:val="24"/>
        </w:rPr>
        <w:t>An economic entity that has the right to conduct electronic retail trade in medicinal products shall</w:t>
      </w:r>
      <w:r>
        <w:rPr>
          <w:spacing w:val="-10"/>
          <w:sz w:val="24"/>
        </w:rPr>
        <w:t xml:space="preserve"> </w:t>
      </w:r>
      <w:r>
        <w:rPr>
          <w:sz w:val="24"/>
        </w:rPr>
        <w:t>ensure</w:t>
      </w:r>
      <w:r>
        <w:rPr>
          <w:spacing w:val="-4"/>
          <w:sz w:val="24"/>
        </w:rPr>
        <w:t xml:space="preserve"> </w:t>
      </w:r>
      <w:r>
        <w:rPr>
          <w:sz w:val="24"/>
        </w:rPr>
        <w:t>the</w:t>
      </w:r>
      <w:r>
        <w:rPr>
          <w:spacing w:val="-4"/>
          <w:sz w:val="24"/>
        </w:rPr>
        <w:t xml:space="preserve"> </w:t>
      </w:r>
      <w:r>
        <w:rPr>
          <w:sz w:val="24"/>
        </w:rPr>
        <w:t>confidentiality</w:t>
      </w:r>
      <w:r>
        <w:rPr>
          <w:spacing w:val="-8"/>
          <w:sz w:val="24"/>
        </w:rPr>
        <w:t xml:space="preserve"> </w:t>
      </w:r>
      <w:r>
        <w:rPr>
          <w:sz w:val="24"/>
        </w:rPr>
        <w:t>of</w:t>
      </w:r>
      <w:r>
        <w:rPr>
          <w:spacing w:val="-4"/>
          <w:sz w:val="24"/>
        </w:rPr>
        <w:t xml:space="preserve"> </w:t>
      </w:r>
      <w:r>
        <w:rPr>
          <w:sz w:val="24"/>
        </w:rPr>
        <w:t>personal</w:t>
      </w:r>
      <w:r>
        <w:rPr>
          <w:spacing w:val="-4"/>
          <w:sz w:val="24"/>
        </w:rPr>
        <w:t xml:space="preserve"> </w:t>
      </w:r>
      <w:r>
        <w:rPr>
          <w:sz w:val="24"/>
        </w:rPr>
        <w:t>data</w:t>
      </w:r>
      <w:r>
        <w:rPr>
          <w:spacing w:val="-5"/>
          <w:sz w:val="24"/>
        </w:rPr>
        <w:t xml:space="preserve"> </w:t>
      </w:r>
      <w:r>
        <w:rPr>
          <w:sz w:val="24"/>
        </w:rPr>
        <w:t>of</w:t>
      </w:r>
      <w:r>
        <w:rPr>
          <w:spacing w:val="-7"/>
          <w:sz w:val="24"/>
        </w:rPr>
        <w:t xml:space="preserve"> </w:t>
      </w:r>
      <w:r>
        <w:rPr>
          <w:sz w:val="24"/>
        </w:rPr>
        <w:t>consumers</w:t>
      </w:r>
      <w:r>
        <w:rPr>
          <w:spacing w:val="-6"/>
          <w:sz w:val="24"/>
        </w:rPr>
        <w:t xml:space="preserve"> </w:t>
      </w:r>
      <w:r>
        <w:rPr>
          <w:sz w:val="24"/>
        </w:rPr>
        <w:t>in</w:t>
      </w:r>
      <w:r>
        <w:rPr>
          <w:spacing w:val="-8"/>
          <w:sz w:val="24"/>
        </w:rPr>
        <w:t xml:space="preserve"> </w:t>
      </w:r>
      <w:r>
        <w:rPr>
          <w:sz w:val="24"/>
        </w:rPr>
        <w:t>accordance</w:t>
      </w:r>
      <w:r>
        <w:rPr>
          <w:spacing w:val="-9"/>
          <w:sz w:val="24"/>
        </w:rPr>
        <w:t xml:space="preserve"> </w:t>
      </w:r>
      <w:r>
        <w:rPr>
          <w:sz w:val="24"/>
        </w:rPr>
        <w:t>with</w:t>
      </w:r>
      <w:r>
        <w:rPr>
          <w:spacing w:val="-3"/>
          <w:sz w:val="24"/>
        </w:rPr>
        <w:t xml:space="preserve"> </w:t>
      </w:r>
      <w:r>
        <w:rPr>
          <w:sz w:val="24"/>
        </w:rPr>
        <w:t>the</w:t>
      </w:r>
      <w:r>
        <w:rPr>
          <w:spacing w:val="-9"/>
          <w:sz w:val="24"/>
        </w:rPr>
        <w:t xml:space="preserve"> </w:t>
      </w:r>
      <w:r>
        <w:rPr>
          <w:sz w:val="24"/>
        </w:rPr>
        <w:t>requirements</w:t>
      </w:r>
      <w:r>
        <w:rPr>
          <w:spacing w:val="-6"/>
          <w:sz w:val="24"/>
        </w:rPr>
        <w:t xml:space="preserve"> </w:t>
      </w:r>
      <w:r>
        <w:rPr>
          <w:sz w:val="24"/>
        </w:rPr>
        <w:t>of the</w:t>
      </w:r>
      <w:r>
        <w:rPr>
          <w:spacing w:val="-3"/>
          <w:sz w:val="24"/>
        </w:rPr>
        <w:t xml:space="preserve"> </w:t>
      </w:r>
      <w:r>
        <w:rPr>
          <w:sz w:val="24"/>
        </w:rPr>
        <w:t>law.</w:t>
      </w:r>
    </w:p>
    <w:p w:rsidR="00FF7BDE" w:rsidRDefault="00A22A0C">
      <w:pPr>
        <w:pStyle w:val="a5"/>
        <w:numPr>
          <w:ilvl w:val="0"/>
          <w:numId w:val="79"/>
        </w:numPr>
        <w:tabs>
          <w:tab w:val="left" w:pos="866"/>
        </w:tabs>
        <w:spacing w:before="152"/>
        <w:ind w:right="303" w:firstLine="450"/>
        <w:rPr>
          <w:sz w:val="24"/>
        </w:rPr>
      </w:pPr>
      <w:r>
        <w:rPr>
          <w:sz w:val="24"/>
        </w:rPr>
        <w:t>An economic entity authorized to conduct economic activity in the retail trade in medicinal products</w:t>
      </w:r>
      <w:r>
        <w:rPr>
          <w:spacing w:val="-2"/>
          <w:sz w:val="24"/>
        </w:rPr>
        <w:t xml:space="preserve"> </w:t>
      </w:r>
      <w:r>
        <w:rPr>
          <w:sz w:val="24"/>
        </w:rPr>
        <w:t>shall</w:t>
      </w:r>
      <w:r>
        <w:rPr>
          <w:spacing w:val="-5"/>
          <w:sz w:val="24"/>
        </w:rPr>
        <w:t xml:space="preserve"> </w:t>
      </w:r>
      <w:r>
        <w:rPr>
          <w:sz w:val="24"/>
        </w:rPr>
        <w:t>be</w:t>
      </w:r>
      <w:r>
        <w:rPr>
          <w:spacing w:val="-5"/>
          <w:sz w:val="24"/>
        </w:rPr>
        <w:t xml:space="preserve"> </w:t>
      </w:r>
      <w:r>
        <w:rPr>
          <w:sz w:val="24"/>
        </w:rPr>
        <w:t>responsible</w:t>
      </w:r>
      <w:r>
        <w:rPr>
          <w:spacing w:val="-5"/>
          <w:sz w:val="24"/>
        </w:rPr>
        <w:t xml:space="preserve"> </w:t>
      </w:r>
      <w:r>
        <w:rPr>
          <w:sz w:val="24"/>
        </w:rPr>
        <w:t>for</w:t>
      </w:r>
      <w:r>
        <w:rPr>
          <w:spacing w:val="-3"/>
          <w:sz w:val="24"/>
        </w:rPr>
        <w:t xml:space="preserve"> </w:t>
      </w:r>
      <w:r>
        <w:rPr>
          <w:sz w:val="24"/>
        </w:rPr>
        <w:t>preserving</w:t>
      </w:r>
      <w:r>
        <w:rPr>
          <w:spacing w:val="-2"/>
          <w:sz w:val="24"/>
        </w:rPr>
        <w:t xml:space="preserve"> </w:t>
      </w:r>
      <w:r>
        <w:rPr>
          <w:sz w:val="24"/>
        </w:rPr>
        <w:t>the</w:t>
      </w:r>
      <w:r>
        <w:rPr>
          <w:spacing w:val="-5"/>
          <w:sz w:val="24"/>
        </w:rPr>
        <w:t xml:space="preserve"> </w:t>
      </w:r>
      <w:r>
        <w:rPr>
          <w:sz w:val="24"/>
        </w:rPr>
        <w:t>quality</w:t>
      </w:r>
      <w:r>
        <w:rPr>
          <w:spacing w:val="-3"/>
          <w:sz w:val="24"/>
        </w:rPr>
        <w:t xml:space="preserve"> </w:t>
      </w:r>
      <w:r>
        <w:rPr>
          <w:sz w:val="24"/>
        </w:rPr>
        <w:t>of</w:t>
      </w:r>
      <w:r>
        <w:rPr>
          <w:spacing w:val="-3"/>
          <w:sz w:val="24"/>
        </w:rPr>
        <w:t xml:space="preserve"> </w:t>
      </w:r>
      <w:r>
        <w:rPr>
          <w:sz w:val="24"/>
        </w:rPr>
        <w:t>the</w:t>
      </w:r>
      <w:r>
        <w:rPr>
          <w:spacing w:val="-5"/>
          <w:sz w:val="24"/>
        </w:rPr>
        <w:t xml:space="preserve"> </w:t>
      </w:r>
      <w:r>
        <w:rPr>
          <w:sz w:val="24"/>
        </w:rPr>
        <w:t>medicinal</w:t>
      </w:r>
      <w:r>
        <w:rPr>
          <w:spacing w:val="-5"/>
          <w:sz w:val="24"/>
        </w:rPr>
        <w:t xml:space="preserve"> </w:t>
      </w:r>
      <w:r>
        <w:rPr>
          <w:sz w:val="24"/>
        </w:rPr>
        <w:t>product</w:t>
      </w:r>
      <w:r>
        <w:rPr>
          <w:spacing w:val="-4"/>
          <w:sz w:val="24"/>
        </w:rPr>
        <w:t xml:space="preserve"> </w:t>
      </w:r>
      <w:r>
        <w:rPr>
          <w:sz w:val="24"/>
        </w:rPr>
        <w:t>and</w:t>
      </w:r>
      <w:r>
        <w:rPr>
          <w:spacing w:val="-3"/>
          <w:sz w:val="24"/>
        </w:rPr>
        <w:t xml:space="preserve"> </w:t>
      </w:r>
      <w:r>
        <w:rPr>
          <w:sz w:val="24"/>
        </w:rPr>
        <w:t>complying</w:t>
      </w:r>
      <w:r>
        <w:rPr>
          <w:spacing w:val="-3"/>
          <w:sz w:val="24"/>
        </w:rPr>
        <w:t xml:space="preserve"> </w:t>
      </w:r>
      <w:r>
        <w:rPr>
          <w:sz w:val="24"/>
        </w:rPr>
        <w:t>with the conditions of its storage determined by the manufacturer, including during the delivery to the ultimate consumer of the medicinal product sold remotely, regardless of whether he/she conducts delivery by his/her own delivery service or engages other economic entities, and also bears administrative and criminal responsibility for violating the rules of dispensing and delivery of medicinal products in accordance with the law. Economic entities that are engaged in the delivery</w:t>
      </w:r>
      <w:r>
        <w:rPr>
          <w:spacing w:val="-42"/>
          <w:sz w:val="24"/>
        </w:rPr>
        <w:t xml:space="preserve"> </w:t>
      </w:r>
      <w:r>
        <w:rPr>
          <w:sz w:val="24"/>
        </w:rPr>
        <w:t>of medicinal products to the ultimate consumer on a contractual basis bear administrative and criminal responsibility for violating the established requirements for the delivery of medicinal products in accordance with the</w:t>
      </w:r>
      <w:r>
        <w:rPr>
          <w:spacing w:val="-5"/>
          <w:sz w:val="24"/>
        </w:rPr>
        <w:t xml:space="preserve"> </w:t>
      </w:r>
      <w:r>
        <w:rPr>
          <w:sz w:val="24"/>
        </w:rPr>
        <w:t>law.</w:t>
      </w:r>
    </w:p>
    <w:p w:rsidR="00FF7BDE" w:rsidRDefault="00A22A0C">
      <w:pPr>
        <w:pStyle w:val="a5"/>
        <w:numPr>
          <w:ilvl w:val="0"/>
          <w:numId w:val="79"/>
        </w:numPr>
        <w:tabs>
          <w:tab w:val="left" w:pos="851"/>
        </w:tabs>
        <w:spacing w:before="146"/>
        <w:ind w:right="311" w:firstLine="450"/>
        <w:rPr>
          <w:sz w:val="24"/>
        </w:rPr>
      </w:pPr>
      <w:r>
        <w:rPr>
          <w:sz w:val="24"/>
        </w:rPr>
        <w:t>Information on the law of the implementation of electronic retail trade in medicinal products, on the logo of economic entities that have the right to conduct electronic retail trade in medicinal products,</w:t>
      </w:r>
      <w:r>
        <w:rPr>
          <w:spacing w:val="-14"/>
          <w:sz w:val="24"/>
        </w:rPr>
        <w:t xml:space="preserve"> </w:t>
      </w:r>
      <w:r>
        <w:rPr>
          <w:sz w:val="24"/>
        </w:rPr>
        <w:t>the</w:t>
      </w:r>
      <w:r>
        <w:rPr>
          <w:spacing w:val="-14"/>
          <w:sz w:val="24"/>
        </w:rPr>
        <w:t xml:space="preserve"> </w:t>
      </w:r>
      <w:r>
        <w:rPr>
          <w:sz w:val="24"/>
        </w:rPr>
        <w:t>list</w:t>
      </w:r>
      <w:r>
        <w:rPr>
          <w:spacing w:val="-14"/>
          <w:sz w:val="24"/>
        </w:rPr>
        <w:t xml:space="preserve"> </w:t>
      </w:r>
      <w:r>
        <w:rPr>
          <w:sz w:val="24"/>
        </w:rPr>
        <w:t>of</w:t>
      </w:r>
      <w:r>
        <w:rPr>
          <w:spacing w:val="-12"/>
          <w:sz w:val="24"/>
        </w:rPr>
        <w:t xml:space="preserve"> </w:t>
      </w:r>
      <w:r>
        <w:rPr>
          <w:sz w:val="24"/>
        </w:rPr>
        <w:t>economic</w:t>
      </w:r>
      <w:r>
        <w:rPr>
          <w:spacing w:val="-14"/>
          <w:sz w:val="24"/>
        </w:rPr>
        <w:t xml:space="preserve"> </w:t>
      </w:r>
      <w:r>
        <w:rPr>
          <w:sz w:val="24"/>
        </w:rPr>
        <w:t>entities</w:t>
      </w:r>
      <w:r>
        <w:rPr>
          <w:spacing w:val="-11"/>
          <w:sz w:val="24"/>
        </w:rPr>
        <w:t xml:space="preserve"> </w:t>
      </w:r>
      <w:r>
        <w:rPr>
          <w:sz w:val="24"/>
        </w:rPr>
        <w:t>that</w:t>
      </w:r>
      <w:r>
        <w:rPr>
          <w:spacing w:val="-14"/>
          <w:sz w:val="24"/>
        </w:rPr>
        <w:t xml:space="preserve"> </w:t>
      </w:r>
      <w:r>
        <w:rPr>
          <w:sz w:val="24"/>
        </w:rPr>
        <w:t>have</w:t>
      </w:r>
      <w:r>
        <w:rPr>
          <w:spacing w:val="-14"/>
          <w:sz w:val="24"/>
        </w:rPr>
        <w:t xml:space="preserve"> </w:t>
      </w:r>
      <w:r>
        <w:rPr>
          <w:sz w:val="24"/>
        </w:rPr>
        <w:t>the</w:t>
      </w:r>
      <w:r>
        <w:rPr>
          <w:spacing w:val="-14"/>
          <w:sz w:val="24"/>
        </w:rPr>
        <w:t xml:space="preserve"> </w:t>
      </w:r>
      <w:r>
        <w:rPr>
          <w:sz w:val="24"/>
        </w:rPr>
        <w:t>right</w:t>
      </w:r>
      <w:r>
        <w:rPr>
          <w:spacing w:val="-14"/>
          <w:sz w:val="24"/>
        </w:rPr>
        <w:t xml:space="preserve"> </w:t>
      </w:r>
      <w:r>
        <w:rPr>
          <w:sz w:val="24"/>
        </w:rPr>
        <w:t>to</w:t>
      </w:r>
      <w:r>
        <w:rPr>
          <w:spacing w:val="-13"/>
          <w:sz w:val="24"/>
        </w:rPr>
        <w:t xml:space="preserve"> </w:t>
      </w:r>
      <w:r>
        <w:rPr>
          <w:sz w:val="24"/>
        </w:rPr>
        <w:t>conduct</w:t>
      </w:r>
      <w:r>
        <w:rPr>
          <w:spacing w:val="-14"/>
          <w:sz w:val="24"/>
        </w:rPr>
        <w:t xml:space="preserve"> </w:t>
      </w:r>
      <w:r>
        <w:rPr>
          <w:sz w:val="24"/>
        </w:rPr>
        <w:t>electronic</w:t>
      </w:r>
      <w:r>
        <w:rPr>
          <w:spacing w:val="-14"/>
          <w:sz w:val="24"/>
        </w:rPr>
        <w:t xml:space="preserve"> </w:t>
      </w:r>
      <w:r>
        <w:rPr>
          <w:sz w:val="24"/>
        </w:rPr>
        <w:t>retail</w:t>
      </w:r>
      <w:r>
        <w:rPr>
          <w:spacing w:val="-9"/>
          <w:sz w:val="24"/>
        </w:rPr>
        <w:t xml:space="preserve"> </w:t>
      </w:r>
      <w:r>
        <w:rPr>
          <w:sz w:val="24"/>
        </w:rPr>
        <w:t>trade</w:t>
      </w:r>
      <w:r>
        <w:rPr>
          <w:spacing w:val="-14"/>
          <w:sz w:val="24"/>
        </w:rPr>
        <w:t xml:space="preserve"> </w:t>
      </w:r>
      <w:r>
        <w:rPr>
          <w:sz w:val="24"/>
        </w:rPr>
        <w:t>in</w:t>
      </w:r>
      <w:r>
        <w:rPr>
          <w:spacing w:val="-13"/>
          <w:sz w:val="24"/>
        </w:rPr>
        <w:t xml:space="preserve"> </w:t>
      </w:r>
      <w:r>
        <w:rPr>
          <w:sz w:val="24"/>
        </w:rPr>
        <w:t>medicinal products,</w:t>
      </w:r>
      <w:r>
        <w:rPr>
          <w:spacing w:val="-10"/>
          <w:sz w:val="24"/>
        </w:rPr>
        <w:t xml:space="preserve"> </w:t>
      </w:r>
      <w:r>
        <w:rPr>
          <w:sz w:val="24"/>
        </w:rPr>
        <w:t>and</w:t>
      </w:r>
      <w:r>
        <w:rPr>
          <w:spacing w:val="-9"/>
          <w:sz w:val="24"/>
        </w:rPr>
        <w:t xml:space="preserve"> </w:t>
      </w:r>
      <w:r>
        <w:rPr>
          <w:sz w:val="24"/>
        </w:rPr>
        <w:t>their</w:t>
      </w:r>
      <w:r>
        <w:rPr>
          <w:spacing w:val="-9"/>
          <w:sz w:val="24"/>
        </w:rPr>
        <w:t xml:space="preserve"> </w:t>
      </w:r>
      <w:r>
        <w:rPr>
          <w:sz w:val="24"/>
        </w:rPr>
        <w:t>website</w:t>
      </w:r>
      <w:r>
        <w:rPr>
          <w:spacing w:val="-10"/>
          <w:sz w:val="24"/>
        </w:rPr>
        <w:t xml:space="preserve"> </w:t>
      </w:r>
      <w:r>
        <w:rPr>
          <w:sz w:val="24"/>
        </w:rPr>
        <w:t>addresses,</w:t>
      </w:r>
      <w:r>
        <w:rPr>
          <w:spacing w:val="-9"/>
          <w:sz w:val="24"/>
        </w:rPr>
        <w:t xml:space="preserve"> </w:t>
      </w:r>
      <w:r>
        <w:rPr>
          <w:sz w:val="24"/>
        </w:rPr>
        <w:t>as</w:t>
      </w:r>
      <w:r>
        <w:rPr>
          <w:spacing w:val="-7"/>
          <w:sz w:val="24"/>
        </w:rPr>
        <w:t xml:space="preserve"> </w:t>
      </w:r>
      <w:r>
        <w:rPr>
          <w:sz w:val="24"/>
        </w:rPr>
        <w:t>well</w:t>
      </w:r>
      <w:r>
        <w:rPr>
          <w:spacing w:val="-10"/>
          <w:sz w:val="24"/>
        </w:rPr>
        <w:t xml:space="preserve"> </w:t>
      </w:r>
      <w:r>
        <w:rPr>
          <w:sz w:val="24"/>
        </w:rPr>
        <w:t>as</w:t>
      </w:r>
      <w:r>
        <w:rPr>
          <w:spacing w:val="-7"/>
          <w:sz w:val="24"/>
        </w:rPr>
        <w:t xml:space="preserve"> </w:t>
      </w:r>
      <w:r>
        <w:rPr>
          <w:sz w:val="24"/>
        </w:rPr>
        <w:t>information</w:t>
      </w:r>
      <w:r>
        <w:rPr>
          <w:spacing w:val="-10"/>
          <w:sz w:val="24"/>
        </w:rPr>
        <w:t xml:space="preserve"> </w:t>
      </w:r>
      <w:r>
        <w:rPr>
          <w:sz w:val="24"/>
        </w:rPr>
        <w:t>on</w:t>
      </w:r>
      <w:r>
        <w:rPr>
          <w:spacing w:val="-9"/>
          <w:sz w:val="24"/>
        </w:rPr>
        <w:t xml:space="preserve"> </w:t>
      </w:r>
      <w:r>
        <w:rPr>
          <w:sz w:val="24"/>
        </w:rPr>
        <w:t>the</w:t>
      </w:r>
      <w:r>
        <w:rPr>
          <w:spacing w:val="-10"/>
          <w:sz w:val="24"/>
        </w:rPr>
        <w:t xml:space="preserve"> </w:t>
      </w:r>
      <w:r>
        <w:rPr>
          <w:sz w:val="24"/>
        </w:rPr>
        <w:t>medicinal</w:t>
      </w:r>
      <w:r>
        <w:rPr>
          <w:spacing w:val="-10"/>
          <w:sz w:val="24"/>
        </w:rPr>
        <w:t xml:space="preserve"> </w:t>
      </w:r>
      <w:r>
        <w:rPr>
          <w:sz w:val="24"/>
        </w:rPr>
        <w:t>product</w:t>
      </w:r>
      <w:r>
        <w:rPr>
          <w:spacing w:val="-10"/>
          <w:sz w:val="24"/>
        </w:rPr>
        <w:t xml:space="preserve"> </w:t>
      </w:r>
      <w:r>
        <w:rPr>
          <w:sz w:val="24"/>
        </w:rPr>
        <w:t>risks,</w:t>
      </w:r>
      <w:r>
        <w:rPr>
          <w:spacing w:val="-9"/>
          <w:sz w:val="24"/>
        </w:rPr>
        <w:t xml:space="preserve"> </w:t>
      </w:r>
      <w:r>
        <w:rPr>
          <w:sz w:val="24"/>
        </w:rPr>
        <w:t>the</w:t>
      </w:r>
      <w:r>
        <w:rPr>
          <w:spacing w:val="-10"/>
          <w:sz w:val="24"/>
        </w:rPr>
        <w:t xml:space="preserve"> </w:t>
      </w:r>
      <w:r>
        <w:rPr>
          <w:sz w:val="24"/>
        </w:rPr>
        <w:t>retail electronic trade in which is illegal, are posted on the official website of the licensing</w:t>
      </w:r>
      <w:r>
        <w:rPr>
          <w:spacing w:val="-16"/>
          <w:sz w:val="24"/>
        </w:rPr>
        <w:t xml:space="preserve"> </w:t>
      </w:r>
      <w:r>
        <w:rPr>
          <w:sz w:val="24"/>
        </w:rPr>
        <w:t>authority.</w:t>
      </w:r>
    </w:p>
    <w:p w:rsidR="00FF7BDE" w:rsidRDefault="00A22A0C">
      <w:pPr>
        <w:pStyle w:val="a5"/>
        <w:numPr>
          <w:ilvl w:val="0"/>
          <w:numId w:val="79"/>
        </w:numPr>
        <w:tabs>
          <w:tab w:val="left" w:pos="876"/>
        </w:tabs>
        <w:spacing w:before="151" w:line="242" w:lineRule="auto"/>
        <w:ind w:right="312" w:firstLine="450"/>
        <w:rPr>
          <w:sz w:val="24"/>
        </w:rPr>
      </w:pPr>
      <w:r>
        <w:rPr>
          <w:sz w:val="24"/>
        </w:rPr>
        <w:t>A state control authority delivers and promotes information events aimed at informing the general</w:t>
      </w:r>
      <w:r>
        <w:rPr>
          <w:spacing w:val="-9"/>
          <w:sz w:val="24"/>
        </w:rPr>
        <w:t xml:space="preserve"> </w:t>
      </w:r>
      <w:r>
        <w:rPr>
          <w:sz w:val="24"/>
        </w:rPr>
        <w:t>public</w:t>
      </w:r>
      <w:r>
        <w:rPr>
          <w:spacing w:val="-13"/>
          <w:sz w:val="24"/>
        </w:rPr>
        <w:t xml:space="preserve"> </w:t>
      </w:r>
      <w:r>
        <w:rPr>
          <w:sz w:val="24"/>
        </w:rPr>
        <w:t>on</w:t>
      </w:r>
      <w:r>
        <w:rPr>
          <w:spacing w:val="-8"/>
          <w:sz w:val="24"/>
        </w:rPr>
        <w:t xml:space="preserve"> </w:t>
      </w:r>
      <w:r>
        <w:rPr>
          <w:sz w:val="24"/>
        </w:rPr>
        <w:t>the</w:t>
      </w:r>
      <w:r>
        <w:rPr>
          <w:spacing w:val="-8"/>
          <w:sz w:val="24"/>
        </w:rPr>
        <w:t xml:space="preserve"> </w:t>
      </w:r>
      <w:r>
        <w:rPr>
          <w:sz w:val="24"/>
        </w:rPr>
        <w:t>legal</w:t>
      </w:r>
      <w:r>
        <w:rPr>
          <w:spacing w:val="-14"/>
          <w:sz w:val="24"/>
        </w:rPr>
        <w:t xml:space="preserve"> </w:t>
      </w:r>
      <w:r>
        <w:rPr>
          <w:sz w:val="24"/>
        </w:rPr>
        <w:t>retail</w:t>
      </w:r>
      <w:r>
        <w:rPr>
          <w:spacing w:val="-13"/>
          <w:sz w:val="24"/>
        </w:rPr>
        <w:t xml:space="preserve"> </w:t>
      </w:r>
      <w:r>
        <w:rPr>
          <w:sz w:val="24"/>
        </w:rPr>
        <w:t>trade</w:t>
      </w:r>
      <w:r>
        <w:rPr>
          <w:spacing w:val="-9"/>
          <w:sz w:val="24"/>
        </w:rPr>
        <w:t xml:space="preserve"> </w:t>
      </w:r>
      <w:r>
        <w:rPr>
          <w:sz w:val="24"/>
        </w:rPr>
        <w:t>in</w:t>
      </w:r>
      <w:r>
        <w:rPr>
          <w:spacing w:val="-7"/>
          <w:sz w:val="24"/>
        </w:rPr>
        <w:t xml:space="preserve"> </w:t>
      </w:r>
      <w:r>
        <w:rPr>
          <w:sz w:val="24"/>
        </w:rPr>
        <w:t>medicinal</w:t>
      </w:r>
      <w:r>
        <w:rPr>
          <w:spacing w:val="-9"/>
          <w:sz w:val="24"/>
        </w:rPr>
        <w:t xml:space="preserve"> </w:t>
      </w:r>
      <w:r>
        <w:rPr>
          <w:sz w:val="24"/>
        </w:rPr>
        <w:t>products</w:t>
      </w:r>
      <w:r>
        <w:rPr>
          <w:spacing w:val="-10"/>
          <w:sz w:val="24"/>
        </w:rPr>
        <w:t xml:space="preserve"> </w:t>
      </w:r>
      <w:r>
        <w:rPr>
          <w:sz w:val="24"/>
        </w:rPr>
        <w:t>using</w:t>
      </w:r>
      <w:r>
        <w:rPr>
          <w:spacing w:val="-13"/>
          <w:sz w:val="24"/>
        </w:rPr>
        <w:t xml:space="preserve"> </w:t>
      </w:r>
      <w:r>
        <w:rPr>
          <w:sz w:val="24"/>
        </w:rPr>
        <w:t>remote</w:t>
      </w:r>
      <w:r>
        <w:rPr>
          <w:spacing w:val="-8"/>
          <w:sz w:val="24"/>
        </w:rPr>
        <w:t xml:space="preserve"> </w:t>
      </w:r>
      <w:r>
        <w:rPr>
          <w:sz w:val="24"/>
        </w:rPr>
        <w:t>communication,</w:t>
      </w:r>
      <w:r>
        <w:rPr>
          <w:spacing w:val="-8"/>
          <w:sz w:val="24"/>
        </w:rPr>
        <w:t xml:space="preserve"> </w:t>
      </w:r>
      <w:r>
        <w:rPr>
          <w:sz w:val="24"/>
        </w:rPr>
        <w:t>and</w:t>
      </w:r>
      <w:r>
        <w:rPr>
          <w:spacing w:val="-7"/>
          <w:sz w:val="24"/>
        </w:rPr>
        <w:t xml:space="preserve"> </w:t>
      </w:r>
      <w:r>
        <w:rPr>
          <w:sz w:val="24"/>
        </w:rPr>
        <w:t>on</w:t>
      </w:r>
      <w:r>
        <w:rPr>
          <w:spacing w:val="-13"/>
          <w:sz w:val="24"/>
        </w:rPr>
        <w:t xml:space="preserve"> </w:t>
      </w:r>
      <w:r>
        <w:rPr>
          <w:sz w:val="24"/>
        </w:rPr>
        <w:t>the risks posed by falsified medicinal</w:t>
      </w:r>
      <w:r>
        <w:rPr>
          <w:spacing w:val="-2"/>
          <w:sz w:val="24"/>
        </w:rPr>
        <w:t xml:space="preserve"> </w:t>
      </w:r>
      <w:r>
        <w:rPr>
          <w:sz w:val="24"/>
        </w:rPr>
        <w:t>products.</w:t>
      </w:r>
    </w:p>
    <w:p w:rsidR="00FF7BDE" w:rsidRDefault="00A22A0C">
      <w:pPr>
        <w:spacing w:before="144"/>
        <w:ind w:left="610"/>
        <w:rPr>
          <w:sz w:val="24"/>
        </w:rPr>
      </w:pPr>
      <w:r>
        <w:rPr>
          <w:b/>
          <w:sz w:val="24"/>
        </w:rPr>
        <w:t xml:space="preserve">Article 82. </w:t>
      </w:r>
      <w:r>
        <w:rPr>
          <w:sz w:val="24"/>
        </w:rPr>
        <w:t>Pharmaceutical practice</w:t>
      </w:r>
    </w:p>
    <w:p w:rsidR="00C3336E" w:rsidRDefault="00C3336E" w:rsidP="00172664">
      <w:pPr>
        <w:pStyle w:val="a5"/>
        <w:spacing w:before="76"/>
        <w:ind w:left="142" w:right="311" w:firstLine="425"/>
        <w:rPr>
          <w:sz w:val="24"/>
        </w:rPr>
      </w:pPr>
      <w:r>
        <w:rPr>
          <w:sz w:val="24"/>
          <w:lang w:val="uk-UA"/>
        </w:rPr>
        <w:t xml:space="preserve">1. </w:t>
      </w:r>
      <w:r w:rsidR="00A22A0C" w:rsidRPr="00C3336E">
        <w:rPr>
          <w:sz w:val="24"/>
        </w:rPr>
        <w:t>Pharmaceutical practice is carried out by pharmaceutical professionals of economic entities, healthcare professionals of healthcare institutions and their separate units (</w:t>
      </w:r>
      <w:proofErr w:type="spellStart"/>
      <w:r w:rsidR="00A22A0C" w:rsidRPr="00C3336E">
        <w:rPr>
          <w:sz w:val="24"/>
        </w:rPr>
        <w:t>feldsher’s</w:t>
      </w:r>
      <w:proofErr w:type="spellEnd"/>
      <w:r w:rsidR="00A22A0C" w:rsidRPr="00C3336E">
        <w:rPr>
          <w:sz w:val="24"/>
        </w:rPr>
        <w:t xml:space="preserve"> stations, midwifery </w:t>
      </w:r>
      <w:proofErr w:type="spellStart"/>
      <w:r w:rsidR="00A22A0C" w:rsidRPr="00C3336E">
        <w:rPr>
          <w:sz w:val="24"/>
        </w:rPr>
        <w:t>centres</w:t>
      </w:r>
      <w:proofErr w:type="spellEnd"/>
      <w:r w:rsidR="00A22A0C" w:rsidRPr="00C3336E">
        <w:rPr>
          <w:sz w:val="24"/>
        </w:rPr>
        <w:t>, rural, district hospitals, dispensaries, general practice outpatient clinics) located in rural areas, in which there are no pharmacies, or if healthcare institutions are involved in relevant programs, in particular, with the provision of insulin preparations, narcotic drugs, other medicinal products,</w:t>
      </w:r>
      <w:r w:rsidR="00A22A0C" w:rsidRPr="00C3336E">
        <w:rPr>
          <w:spacing w:val="-13"/>
          <w:sz w:val="24"/>
        </w:rPr>
        <w:t xml:space="preserve"> </w:t>
      </w:r>
      <w:r w:rsidR="00A22A0C" w:rsidRPr="00C3336E">
        <w:rPr>
          <w:sz w:val="24"/>
        </w:rPr>
        <w:t>in</w:t>
      </w:r>
      <w:r w:rsidR="00A22A0C" w:rsidRPr="00C3336E">
        <w:rPr>
          <w:spacing w:val="-7"/>
          <w:sz w:val="24"/>
        </w:rPr>
        <w:t xml:space="preserve"> </w:t>
      </w:r>
      <w:r w:rsidR="00A22A0C" w:rsidRPr="00C3336E">
        <w:rPr>
          <w:sz w:val="24"/>
        </w:rPr>
        <w:t>case</w:t>
      </w:r>
      <w:r w:rsidR="00A22A0C" w:rsidRPr="00C3336E">
        <w:rPr>
          <w:spacing w:val="-13"/>
          <w:sz w:val="24"/>
        </w:rPr>
        <w:t xml:space="preserve"> </w:t>
      </w:r>
      <w:r w:rsidR="00A22A0C" w:rsidRPr="00C3336E">
        <w:rPr>
          <w:sz w:val="24"/>
        </w:rPr>
        <w:t>of</w:t>
      </w:r>
      <w:r w:rsidR="00A22A0C" w:rsidRPr="00C3336E">
        <w:rPr>
          <w:spacing w:val="-8"/>
          <w:sz w:val="24"/>
        </w:rPr>
        <w:t xml:space="preserve"> </w:t>
      </w:r>
      <w:r w:rsidR="00A22A0C" w:rsidRPr="00C3336E">
        <w:rPr>
          <w:sz w:val="24"/>
        </w:rPr>
        <w:t>a</w:t>
      </w:r>
      <w:r w:rsidR="00A22A0C" w:rsidRPr="00C3336E">
        <w:rPr>
          <w:spacing w:val="-8"/>
          <w:sz w:val="24"/>
        </w:rPr>
        <w:t xml:space="preserve"> </w:t>
      </w:r>
      <w:r w:rsidR="00A22A0C" w:rsidRPr="00C3336E">
        <w:rPr>
          <w:sz w:val="24"/>
        </w:rPr>
        <w:t>license</w:t>
      </w:r>
      <w:r w:rsidR="00A22A0C" w:rsidRPr="00C3336E">
        <w:rPr>
          <w:spacing w:val="-13"/>
          <w:sz w:val="24"/>
        </w:rPr>
        <w:t xml:space="preserve"> </w:t>
      </w:r>
      <w:r w:rsidR="00A22A0C" w:rsidRPr="00C3336E">
        <w:rPr>
          <w:sz w:val="24"/>
        </w:rPr>
        <w:t>for</w:t>
      </w:r>
      <w:r w:rsidR="00A22A0C" w:rsidRPr="00C3336E">
        <w:rPr>
          <w:spacing w:val="-6"/>
          <w:sz w:val="24"/>
        </w:rPr>
        <w:t xml:space="preserve"> </w:t>
      </w:r>
      <w:r w:rsidR="00A22A0C" w:rsidRPr="00C3336E">
        <w:rPr>
          <w:sz w:val="24"/>
        </w:rPr>
        <w:t>the</w:t>
      </w:r>
      <w:r w:rsidR="00A22A0C" w:rsidRPr="00C3336E">
        <w:rPr>
          <w:spacing w:val="-14"/>
          <w:sz w:val="24"/>
        </w:rPr>
        <w:t xml:space="preserve"> </w:t>
      </w:r>
      <w:r w:rsidR="00A22A0C" w:rsidRPr="00C3336E">
        <w:rPr>
          <w:sz w:val="24"/>
        </w:rPr>
        <w:t>retail</w:t>
      </w:r>
      <w:r w:rsidR="00A22A0C" w:rsidRPr="00C3336E">
        <w:rPr>
          <w:spacing w:val="-8"/>
          <w:sz w:val="24"/>
        </w:rPr>
        <w:t xml:space="preserve"> </w:t>
      </w:r>
      <w:r w:rsidR="00A22A0C" w:rsidRPr="00C3336E">
        <w:rPr>
          <w:sz w:val="24"/>
        </w:rPr>
        <w:t>trade</w:t>
      </w:r>
      <w:r w:rsidR="00A22A0C" w:rsidRPr="00C3336E">
        <w:rPr>
          <w:spacing w:val="-8"/>
          <w:sz w:val="24"/>
        </w:rPr>
        <w:t xml:space="preserve"> </w:t>
      </w:r>
      <w:r w:rsidR="00A22A0C" w:rsidRPr="00C3336E">
        <w:rPr>
          <w:sz w:val="24"/>
        </w:rPr>
        <w:t>in</w:t>
      </w:r>
      <w:r w:rsidR="00A22A0C" w:rsidRPr="00C3336E">
        <w:rPr>
          <w:spacing w:val="-12"/>
          <w:sz w:val="24"/>
        </w:rPr>
        <w:t xml:space="preserve"> </w:t>
      </w:r>
      <w:r w:rsidR="00A22A0C" w:rsidRPr="00C3336E">
        <w:rPr>
          <w:sz w:val="24"/>
        </w:rPr>
        <w:t>medicinal</w:t>
      </w:r>
      <w:r w:rsidR="00A22A0C" w:rsidRPr="00C3336E">
        <w:rPr>
          <w:spacing w:val="-14"/>
          <w:sz w:val="24"/>
        </w:rPr>
        <w:t xml:space="preserve"> </w:t>
      </w:r>
      <w:r w:rsidR="00A22A0C" w:rsidRPr="00C3336E">
        <w:rPr>
          <w:sz w:val="24"/>
        </w:rPr>
        <w:t>products,</w:t>
      </w:r>
      <w:r w:rsidR="00A22A0C" w:rsidRPr="00C3336E">
        <w:rPr>
          <w:spacing w:val="-12"/>
          <w:sz w:val="24"/>
        </w:rPr>
        <w:t xml:space="preserve"> </w:t>
      </w:r>
      <w:r w:rsidR="00A22A0C" w:rsidRPr="00C3336E">
        <w:rPr>
          <w:sz w:val="24"/>
        </w:rPr>
        <w:t>and</w:t>
      </w:r>
      <w:r w:rsidR="00A22A0C" w:rsidRPr="00C3336E">
        <w:rPr>
          <w:spacing w:val="-7"/>
          <w:sz w:val="24"/>
        </w:rPr>
        <w:t xml:space="preserve"> </w:t>
      </w:r>
      <w:r w:rsidR="00A22A0C" w:rsidRPr="00C3336E">
        <w:rPr>
          <w:sz w:val="24"/>
        </w:rPr>
        <w:t>also</w:t>
      </w:r>
      <w:r w:rsidR="00A22A0C" w:rsidRPr="00C3336E">
        <w:rPr>
          <w:spacing w:val="-12"/>
          <w:sz w:val="24"/>
        </w:rPr>
        <w:t xml:space="preserve"> </w:t>
      </w:r>
      <w:r w:rsidR="00A22A0C" w:rsidRPr="00C3336E">
        <w:rPr>
          <w:sz w:val="24"/>
        </w:rPr>
        <w:t>includes</w:t>
      </w:r>
      <w:r w:rsidR="00A22A0C" w:rsidRPr="00C3336E">
        <w:rPr>
          <w:spacing w:val="-6"/>
          <w:sz w:val="24"/>
        </w:rPr>
        <w:t xml:space="preserve"> </w:t>
      </w:r>
      <w:r w:rsidR="00A22A0C" w:rsidRPr="00C3336E">
        <w:rPr>
          <w:sz w:val="24"/>
        </w:rPr>
        <w:t>the</w:t>
      </w:r>
      <w:r w:rsidR="00A22A0C" w:rsidRPr="00C3336E">
        <w:rPr>
          <w:spacing w:val="-13"/>
          <w:sz w:val="24"/>
        </w:rPr>
        <w:t xml:space="preserve"> </w:t>
      </w:r>
      <w:r w:rsidR="00A22A0C" w:rsidRPr="00C3336E">
        <w:rPr>
          <w:sz w:val="24"/>
        </w:rPr>
        <w:t>provision of pharmaceutical services and pharmaceutical care by a pharmaceutical professional of a pharmacy or its structural unit (healthcare institution),</w:t>
      </w:r>
      <w:r w:rsidR="00A22A0C" w:rsidRPr="00C3336E">
        <w:rPr>
          <w:spacing w:val="-1"/>
          <w:sz w:val="24"/>
        </w:rPr>
        <w:t xml:space="preserve"> </w:t>
      </w:r>
      <w:r w:rsidR="00A22A0C" w:rsidRPr="00C3336E">
        <w:rPr>
          <w:sz w:val="24"/>
        </w:rPr>
        <w:t>including:</w:t>
      </w:r>
    </w:p>
    <w:p w:rsidR="00FF7BDE" w:rsidRPr="00C3336E" w:rsidRDefault="00A22A0C" w:rsidP="00A04D50">
      <w:pPr>
        <w:pStyle w:val="a5"/>
        <w:numPr>
          <w:ilvl w:val="0"/>
          <w:numId w:val="75"/>
        </w:numPr>
        <w:tabs>
          <w:tab w:val="left" w:pos="871"/>
        </w:tabs>
        <w:spacing w:before="76"/>
        <w:ind w:right="311" w:hanging="261"/>
        <w:rPr>
          <w:sz w:val="24"/>
        </w:rPr>
      </w:pPr>
      <w:r w:rsidRPr="00C3336E">
        <w:rPr>
          <w:sz w:val="24"/>
        </w:rPr>
        <w:t>ensuring the proper results of the use of medicinal</w:t>
      </w:r>
      <w:r w:rsidRPr="00C3336E">
        <w:rPr>
          <w:spacing w:val="-4"/>
          <w:sz w:val="24"/>
        </w:rPr>
        <w:t xml:space="preserve"> </w:t>
      </w:r>
      <w:r w:rsidRPr="00C3336E">
        <w:rPr>
          <w:sz w:val="24"/>
        </w:rPr>
        <w:t>products;</w:t>
      </w:r>
    </w:p>
    <w:p w:rsidR="00FF7BDE" w:rsidRDefault="00A22A0C">
      <w:pPr>
        <w:pStyle w:val="a5"/>
        <w:numPr>
          <w:ilvl w:val="0"/>
          <w:numId w:val="75"/>
        </w:numPr>
        <w:tabs>
          <w:tab w:val="left" w:pos="986"/>
        </w:tabs>
        <w:ind w:left="160" w:right="318" w:firstLine="450"/>
        <w:rPr>
          <w:sz w:val="24"/>
        </w:rPr>
      </w:pPr>
      <w:r>
        <w:rPr>
          <w:sz w:val="24"/>
        </w:rPr>
        <w:t>manufacture (production) of medicinal products in a pharmacy setting, including reconstitution of medicinal</w:t>
      </w:r>
      <w:r>
        <w:rPr>
          <w:spacing w:val="-3"/>
          <w:sz w:val="24"/>
        </w:rPr>
        <w:t xml:space="preserve"> </w:t>
      </w:r>
      <w:r>
        <w:rPr>
          <w:sz w:val="24"/>
        </w:rPr>
        <w:t>products;</w:t>
      </w:r>
    </w:p>
    <w:p w:rsidR="00FF7BDE" w:rsidRDefault="00A22A0C">
      <w:pPr>
        <w:pStyle w:val="a5"/>
        <w:numPr>
          <w:ilvl w:val="0"/>
          <w:numId w:val="75"/>
        </w:numPr>
        <w:tabs>
          <w:tab w:val="left" w:pos="871"/>
        </w:tabs>
        <w:spacing w:before="148"/>
        <w:ind w:hanging="261"/>
        <w:rPr>
          <w:sz w:val="24"/>
        </w:rPr>
      </w:pPr>
      <w:r>
        <w:rPr>
          <w:sz w:val="24"/>
        </w:rPr>
        <w:t>dispensing of medicinal</w:t>
      </w:r>
      <w:r>
        <w:rPr>
          <w:spacing w:val="-2"/>
          <w:sz w:val="24"/>
        </w:rPr>
        <w:t xml:space="preserve"> </w:t>
      </w:r>
      <w:r>
        <w:rPr>
          <w:sz w:val="24"/>
        </w:rPr>
        <w:t>products;</w:t>
      </w:r>
    </w:p>
    <w:p w:rsidR="00FF7BDE" w:rsidRDefault="00A22A0C">
      <w:pPr>
        <w:pStyle w:val="a5"/>
        <w:numPr>
          <w:ilvl w:val="0"/>
          <w:numId w:val="75"/>
        </w:numPr>
        <w:tabs>
          <w:tab w:val="left" w:pos="916"/>
        </w:tabs>
        <w:spacing w:before="155"/>
        <w:ind w:left="160" w:right="315" w:firstLine="450"/>
        <w:rPr>
          <w:sz w:val="24"/>
        </w:rPr>
      </w:pPr>
      <w:r>
        <w:rPr>
          <w:sz w:val="24"/>
        </w:rPr>
        <w:t>educative activities and disease prevention within the scope of pharmaceutical care and pharmaceutical</w:t>
      </w:r>
      <w:r>
        <w:rPr>
          <w:spacing w:val="-3"/>
          <w:sz w:val="24"/>
        </w:rPr>
        <w:t xml:space="preserve"> </w:t>
      </w:r>
      <w:r>
        <w:rPr>
          <w:sz w:val="24"/>
        </w:rPr>
        <w:t>services;</w:t>
      </w:r>
    </w:p>
    <w:p w:rsidR="00FF7BDE" w:rsidRDefault="00A22A0C">
      <w:pPr>
        <w:pStyle w:val="a5"/>
        <w:numPr>
          <w:ilvl w:val="0"/>
          <w:numId w:val="75"/>
        </w:numPr>
        <w:tabs>
          <w:tab w:val="left" w:pos="871"/>
        </w:tabs>
        <w:spacing w:before="148"/>
        <w:ind w:hanging="261"/>
        <w:rPr>
          <w:sz w:val="24"/>
        </w:rPr>
      </w:pPr>
      <w:r>
        <w:rPr>
          <w:sz w:val="24"/>
        </w:rPr>
        <w:t>provision of information on medicinal products within the limits established by</w:t>
      </w:r>
      <w:r>
        <w:rPr>
          <w:spacing w:val="-7"/>
          <w:sz w:val="24"/>
        </w:rPr>
        <w:t xml:space="preserve"> </w:t>
      </w:r>
      <w:r>
        <w:rPr>
          <w:sz w:val="24"/>
        </w:rPr>
        <w:t>law.</w:t>
      </w:r>
    </w:p>
    <w:p w:rsidR="00FF7BDE" w:rsidRDefault="00C3336E" w:rsidP="00172664">
      <w:pPr>
        <w:pStyle w:val="a5"/>
        <w:tabs>
          <w:tab w:val="left" w:pos="846"/>
        </w:tabs>
        <w:ind w:left="142" w:right="314" w:firstLine="468"/>
        <w:rPr>
          <w:sz w:val="24"/>
        </w:rPr>
      </w:pPr>
      <w:r>
        <w:rPr>
          <w:sz w:val="24"/>
          <w:lang w:val="uk-UA"/>
        </w:rPr>
        <w:t xml:space="preserve">2. </w:t>
      </w:r>
      <w:r w:rsidR="00A22A0C">
        <w:rPr>
          <w:sz w:val="24"/>
        </w:rPr>
        <w:t>Pharmaceutical</w:t>
      </w:r>
      <w:r w:rsidR="00A22A0C">
        <w:rPr>
          <w:spacing w:val="-10"/>
          <w:sz w:val="24"/>
        </w:rPr>
        <w:t xml:space="preserve"> </w:t>
      </w:r>
      <w:r w:rsidR="00A22A0C">
        <w:rPr>
          <w:sz w:val="24"/>
        </w:rPr>
        <w:t>practice,</w:t>
      </w:r>
      <w:r w:rsidR="00A22A0C">
        <w:rPr>
          <w:spacing w:val="-2"/>
          <w:sz w:val="24"/>
        </w:rPr>
        <w:t xml:space="preserve"> </w:t>
      </w:r>
      <w:r w:rsidR="00A22A0C">
        <w:rPr>
          <w:sz w:val="24"/>
        </w:rPr>
        <w:t>the</w:t>
      </w:r>
      <w:r w:rsidR="00A22A0C">
        <w:rPr>
          <w:spacing w:val="-6"/>
          <w:sz w:val="24"/>
        </w:rPr>
        <w:t xml:space="preserve"> </w:t>
      </w:r>
      <w:r w:rsidR="00A22A0C">
        <w:rPr>
          <w:sz w:val="24"/>
        </w:rPr>
        <w:t>provision</w:t>
      </w:r>
      <w:r w:rsidR="00A22A0C">
        <w:rPr>
          <w:spacing w:val="-9"/>
          <w:sz w:val="24"/>
        </w:rPr>
        <w:t xml:space="preserve"> </w:t>
      </w:r>
      <w:r w:rsidR="00A22A0C">
        <w:rPr>
          <w:sz w:val="24"/>
        </w:rPr>
        <w:t>of</w:t>
      </w:r>
      <w:r w:rsidR="00A22A0C">
        <w:rPr>
          <w:spacing w:val="-7"/>
          <w:sz w:val="24"/>
        </w:rPr>
        <w:t xml:space="preserve"> </w:t>
      </w:r>
      <w:r w:rsidR="00A22A0C">
        <w:rPr>
          <w:sz w:val="24"/>
        </w:rPr>
        <w:t>pharmaceutical</w:t>
      </w:r>
      <w:r w:rsidR="00A22A0C">
        <w:rPr>
          <w:spacing w:val="-9"/>
          <w:sz w:val="24"/>
        </w:rPr>
        <w:t xml:space="preserve"> </w:t>
      </w:r>
      <w:r w:rsidR="00A22A0C">
        <w:rPr>
          <w:sz w:val="24"/>
        </w:rPr>
        <w:t>care</w:t>
      </w:r>
      <w:r w:rsidR="00A22A0C">
        <w:rPr>
          <w:spacing w:val="-5"/>
          <w:sz w:val="24"/>
        </w:rPr>
        <w:t xml:space="preserve"> </w:t>
      </w:r>
      <w:r w:rsidR="00A22A0C">
        <w:rPr>
          <w:sz w:val="24"/>
        </w:rPr>
        <w:t>and</w:t>
      </w:r>
      <w:r w:rsidR="00A22A0C">
        <w:rPr>
          <w:spacing w:val="-8"/>
          <w:sz w:val="24"/>
        </w:rPr>
        <w:t xml:space="preserve"> </w:t>
      </w:r>
      <w:r w:rsidR="00A22A0C">
        <w:rPr>
          <w:sz w:val="24"/>
        </w:rPr>
        <w:t>pharmaceutical</w:t>
      </w:r>
      <w:r w:rsidR="00A22A0C">
        <w:rPr>
          <w:spacing w:val="-9"/>
          <w:sz w:val="24"/>
        </w:rPr>
        <w:t xml:space="preserve"> </w:t>
      </w:r>
      <w:r w:rsidR="00A22A0C">
        <w:rPr>
          <w:sz w:val="24"/>
        </w:rPr>
        <w:t>services</w:t>
      </w:r>
      <w:r w:rsidR="00A22A0C">
        <w:rPr>
          <w:spacing w:val="-6"/>
          <w:sz w:val="24"/>
        </w:rPr>
        <w:t xml:space="preserve"> </w:t>
      </w:r>
      <w:r w:rsidR="00A22A0C">
        <w:rPr>
          <w:sz w:val="24"/>
        </w:rPr>
        <w:t>by entities of the retail trade in medicinal products shall be conducted in compliance with the Good Pharmaceutical Practice (GPP) requirements approved by a central executive authority that establishes and implements public health policy, as an industry standard in the form of</w:t>
      </w:r>
      <w:r w:rsidR="00A22A0C">
        <w:rPr>
          <w:spacing w:val="-21"/>
          <w:sz w:val="24"/>
        </w:rPr>
        <w:t xml:space="preserve"> </w:t>
      </w:r>
      <w:r w:rsidR="00A22A0C">
        <w:rPr>
          <w:sz w:val="24"/>
        </w:rPr>
        <w:t>guidelines.</w:t>
      </w:r>
    </w:p>
    <w:p w:rsidR="00FF7BDE" w:rsidRDefault="00C3336E" w:rsidP="00172664">
      <w:pPr>
        <w:pStyle w:val="a5"/>
        <w:tabs>
          <w:tab w:val="left" w:pos="856"/>
        </w:tabs>
        <w:spacing w:before="151"/>
        <w:ind w:left="142" w:right="303" w:firstLine="425"/>
        <w:rPr>
          <w:sz w:val="24"/>
        </w:rPr>
      </w:pPr>
      <w:r>
        <w:rPr>
          <w:sz w:val="24"/>
          <w:lang w:val="uk-UA"/>
        </w:rPr>
        <w:t xml:space="preserve">3. </w:t>
      </w:r>
      <w:r w:rsidR="00A22A0C">
        <w:rPr>
          <w:sz w:val="24"/>
        </w:rPr>
        <w:t xml:space="preserve">In rural areas, in the absence of a pharmacy or its structural unit, the retail trade in medicinal products shall be conducted in the rooms of </w:t>
      </w:r>
      <w:proofErr w:type="spellStart"/>
      <w:r w:rsidR="00A22A0C">
        <w:rPr>
          <w:sz w:val="24"/>
        </w:rPr>
        <w:t>feldsher’s</w:t>
      </w:r>
      <w:proofErr w:type="spellEnd"/>
      <w:r w:rsidR="00A22A0C">
        <w:rPr>
          <w:sz w:val="24"/>
        </w:rPr>
        <w:t xml:space="preserve"> stations, midwifery </w:t>
      </w:r>
      <w:proofErr w:type="spellStart"/>
      <w:r w:rsidR="00A22A0C">
        <w:rPr>
          <w:sz w:val="24"/>
        </w:rPr>
        <w:t>centres</w:t>
      </w:r>
      <w:proofErr w:type="spellEnd"/>
      <w:r w:rsidR="00A22A0C">
        <w:rPr>
          <w:sz w:val="24"/>
        </w:rPr>
        <w:t xml:space="preserve">, rural, district hospitals, dispensaries, general practice outpatient clinics by employees of such medically-trained institutions on the terms and pursuant to the conditions set out in the agreement signed with an economic entity authorized to conduct retail trade </w:t>
      </w:r>
      <w:r w:rsidR="006D187E">
        <w:rPr>
          <w:sz w:val="24"/>
        </w:rPr>
        <w:t>o</w:t>
      </w:r>
      <w:r w:rsidR="00A22A0C">
        <w:rPr>
          <w:sz w:val="24"/>
        </w:rPr>
        <w:t>f medicinal</w:t>
      </w:r>
      <w:r w:rsidR="00A22A0C">
        <w:rPr>
          <w:spacing w:val="5"/>
          <w:sz w:val="24"/>
        </w:rPr>
        <w:t xml:space="preserve"> </w:t>
      </w:r>
      <w:r w:rsidR="00A22A0C">
        <w:rPr>
          <w:sz w:val="24"/>
        </w:rPr>
        <w:t>products.</w:t>
      </w:r>
    </w:p>
    <w:p w:rsidR="00FF7BDE" w:rsidRDefault="00A22A0C">
      <w:pPr>
        <w:pStyle w:val="a3"/>
        <w:spacing w:before="151"/>
        <w:jc w:val="left"/>
      </w:pPr>
      <w:r>
        <w:rPr>
          <w:b/>
        </w:rPr>
        <w:t xml:space="preserve">Article 83. </w:t>
      </w:r>
      <w:r>
        <w:t>Providing the population with medicinal products in case of natural disasters, catastrophes, and epidemics</w:t>
      </w:r>
    </w:p>
    <w:p w:rsidR="00FF7BDE" w:rsidRDefault="00A22A0C">
      <w:pPr>
        <w:pStyle w:val="a5"/>
        <w:numPr>
          <w:ilvl w:val="0"/>
          <w:numId w:val="74"/>
        </w:numPr>
        <w:tabs>
          <w:tab w:val="left" w:pos="856"/>
        </w:tabs>
        <w:spacing w:before="148"/>
        <w:ind w:right="304" w:firstLine="450"/>
        <w:rPr>
          <w:sz w:val="24"/>
        </w:rPr>
      </w:pPr>
      <w:r>
        <w:rPr>
          <w:sz w:val="24"/>
        </w:rPr>
        <w:t>In case of a natural disaster, disaster, epidemic, etc., according to an individual decision of a state control authority in the procedure established by a central executive authority that establishes and</w:t>
      </w:r>
      <w:r>
        <w:rPr>
          <w:spacing w:val="-14"/>
          <w:sz w:val="24"/>
        </w:rPr>
        <w:t xml:space="preserve"> </w:t>
      </w:r>
      <w:r>
        <w:rPr>
          <w:sz w:val="24"/>
        </w:rPr>
        <w:t>implements</w:t>
      </w:r>
      <w:r>
        <w:rPr>
          <w:spacing w:val="-12"/>
          <w:sz w:val="24"/>
        </w:rPr>
        <w:t xml:space="preserve"> </w:t>
      </w:r>
      <w:r>
        <w:rPr>
          <w:sz w:val="24"/>
        </w:rPr>
        <w:t>public</w:t>
      </w:r>
      <w:r>
        <w:rPr>
          <w:spacing w:val="-15"/>
          <w:sz w:val="24"/>
        </w:rPr>
        <w:t xml:space="preserve"> </w:t>
      </w:r>
      <w:r>
        <w:rPr>
          <w:sz w:val="24"/>
        </w:rPr>
        <w:t>health</w:t>
      </w:r>
      <w:r>
        <w:rPr>
          <w:spacing w:val="-14"/>
          <w:sz w:val="24"/>
        </w:rPr>
        <w:t xml:space="preserve"> </w:t>
      </w:r>
      <w:r>
        <w:rPr>
          <w:sz w:val="24"/>
        </w:rPr>
        <w:t>policy,</w:t>
      </w:r>
      <w:r>
        <w:rPr>
          <w:spacing w:val="-14"/>
          <w:sz w:val="24"/>
        </w:rPr>
        <w:t xml:space="preserve"> </w:t>
      </w:r>
      <w:r>
        <w:rPr>
          <w:sz w:val="24"/>
        </w:rPr>
        <w:t>the</w:t>
      </w:r>
      <w:r>
        <w:rPr>
          <w:spacing w:val="-15"/>
          <w:sz w:val="24"/>
        </w:rPr>
        <w:t xml:space="preserve"> </w:t>
      </w:r>
      <w:r>
        <w:rPr>
          <w:sz w:val="24"/>
        </w:rPr>
        <w:t>import</w:t>
      </w:r>
      <w:r>
        <w:rPr>
          <w:spacing w:val="-15"/>
          <w:sz w:val="24"/>
        </w:rPr>
        <w:t xml:space="preserve"> </w:t>
      </w:r>
      <w:r>
        <w:rPr>
          <w:sz w:val="24"/>
        </w:rPr>
        <w:t>of</w:t>
      </w:r>
      <w:r>
        <w:rPr>
          <w:spacing w:val="-13"/>
          <w:sz w:val="24"/>
        </w:rPr>
        <w:t xml:space="preserve"> </w:t>
      </w:r>
      <w:r>
        <w:rPr>
          <w:sz w:val="24"/>
        </w:rPr>
        <w:t>medicinal</w:t>
      </w:r>
      <w:r>
        <w:rPr>
          <w:spacing w:val="-15"/>
          <w:sz w:val="24"/>
        </w:rPr>
        <w:t xml:space="preserve"> </w:t>
      </w:r>
      <w:r>
        <w:rPr>
          <w:sz w:val="24"/>
        </w:rPr>
        <w:t>products</w:t>
      </w:r>
      <w:r>
        <w:rPr>
          <w:spacing w:val="-12"/>
          <w:sz w:val="24"/>
        </w:rPr>
        <w:t xml:space="preserve"> </w:t>
      </w:r>
      <w:r>
        <w:rPr>
          <w:sz w:val="24"/>
        </w:rPr>
        <w:t>not</w:t>
      </w:r>
      <w:r>
        <w:rPr>
          <w:spacing w:val="-15"/>
          <w:sz w:val="24"/>
        </w:rPr>
        <w:t xml:space="preserve"> </w:t>
      </w:r>
      <w:r>
        <w:rPr>
          <w:sz w:val="24"/>
        </w:rPr>
        <w:t>authorized</w:t>
      </w:r>
      <w:r>
        <w:rPr>
          <w:spacing w:val="-13"/>
          <w:sz w:val="24"/>
        </w:rPr>
        <w:t xml:space="preserve"> </w:t>
      </w:r>
      <w:r>
        <w:rPr>
          <w:sz w:val="24"/>
        </w:rPr>
        <w:t>in</w:t>
      </w:r>
      <w:r>
        <w:rPr>
          <w:spacing w:val="-14"/>
          <w:sz w:val="24"/>
        </w:rPr>
        <w:t xml:space="preserve"> </w:t>
      </w:r>
      <w:r>
        <w:rPr>
          <w:sz w:val="24"/>
        </w:rPr>
        <w:t>Ukraine</w:t>
      </w:r>
      <w:r>
        <w:rPr>
          <w:spacing w:val="-15"/>
          <w:sz w:val="24"/>
        </w:rPr>
        <w:t xml:space="preserve"> </w:t>
      </w:r>
      <w:r>
        <w:rPr>
          <w:sz w:val="24"/>
        </w:rPr>
        <w:t>from other</w:t>
      </w:r>
      <w:r>
        <w:rPr>
          <w:spacing w:val="-13"/>
          <w:sz w:val="24"/>
        </w:rPr>
        <w:t xml:space="preserve"> </w:t>
      </w:r>
      <w:r>
        <w:rPr>
          <w:sz w:val="24"/>
        </w:rPr>
        <w:t>countries</w:t>
      </w:r>
      <w:r>
        <w:rPr>
          <w:spacing w:val="-11"/>
          <w:sz w:val="24"/>
        </w:rPr>
        <w:t xml:space="preserve"> </w:t>
      </w:r>
      <w:r>
        <w:rPr>
          <w:sz w:val="24"/>
        </w:rPr>
        <w:t>shall</w:t>
      </w:r>
      <w:r>
        <w:rPr>
          <w:spacing w:val="-14"/>
          <w:sz w:val="24"/>
        </w:rPr>
        <w:t xml:space="preserve"> </w:t>
      </w:r>
      <w:r>
        <w:rPr>
          <w:sz w:val="24"/>
        </w:rPr>
        <w:t>be</w:t>
      </w:r>
      <w:r>
        <w:rPr>
          <w:spacing w:val="-14"/>
          <w:sz w:val="24"/>
        </w:rPr>
        <w:t xml:space="preserve"> </w:t>
      </w:r>
      <w:r>
        <w:rPr>
          <w:sz w:val="24"/>
        </w:rPr>
        <w:t>allowed</w:t>
      </w:r>
      <w:r>
        <w:rPr>
          <w:spacing w:val="-13"/>
          <w:sz w:val="24"/>
        </w:rPr>
        <w:t xml:space="preserve"> </w:t>
      </w:r>
      <w:r>
        <w:rPr>
          <w:sz w:val="24"/>
        </w:rPr>
        <w:t>provided</w:t>
      </w:r>
      <w:r>
        <w:rPr>
          <w:spacing w:val="-13"/>
          <w:sz w:val="24"/>
        </w:rPr>
        <w:t xml:space="preserve"> </w:t>
      </w:r>
      <w:r>
        <w:rPr>
          <w:sz w:val="24"/>
        </w:rPr>
        <w:t>that</w:t>
      </w:r>
      <w:r>
        <w:rPr>
          <w:spacing w:val="-14"/>
          <w:sz w:val="24"/>
        </w:rPr>
        <w:t xml:space="preserve"> </w:t>
      </w:r>
      <w:r>
        <w:rPr>
          <w:sz w:val="24"/>
        </w:rPr>
        <w:t>documents</w:t>
      </w:r>
      <w:r>
        <w:rPr>
          <w:spacing w:val="-11"/>
          <w:sz w:val="24"/>
        </w:rPr>
        <w:t xml:space="preserve"> </w:t>
      </w:r>
      <w:r>
        <w:rPr>
          <w:sz w:val="24"/>
        </w:rPr>
        <w:t>confirming</w:t>
      </w:r>
      <w:r>
        <w:rPr>
          <w:spacing w:val="-13"/>
          <w:sz w:val="24"/>
        </w:rPr>
        <w:t xml:space="preserve"> </w:t>
      </w:r>
      <w:r>
        <w:rPr>
          <w:sz w:val="24"/>
        </w:rPr>
        <w:t>marketing</w:t>
      </w:r>
      <w:r>
        <w:rPr>
          <w:spacing w:val="-13"/>
          <w:sz w:val="24"/>
        </w:rPr>
        <w:t xml:space="preserve"> </w:t>
      </w:r>
      <w:r>
        <w:rPr>
          <w:sz w:val="24"/>
        </w:rPr>
        <w:t>authorization</w:t>
      </w:r>
      <w:r>
        <w:rPr>
          <w:spacing w:val="-8"/>
          <w:sz w:val="24"/>
        </w:rPr>
        <w:t xml:space="preserve"> </w:t>
      </w:r>
      <w:r>
        <w:rPr>
          <w:sz w:val="24"/>
        </w:rPr>
        <w:t>and</w:t>
      </w:r>
      <w:r>
        <w:rPr>
          <w:spacing w:val="-13"/>
          <w:sz w:val="24"/>
        </w:rPr>
        <w:t xml:space="preserve"> </w:t>
      </w:r>
      <w:r>
        <w:rPr>
          <w:sz w:val="24"/>
        </w:rPr>
        <w:t>use in these countries are</w:t>
      </w:r>
      <w:r>
        <w:rPr>
          <w:spacing w:val="-4"/>
          <w:sz w:val="24"/>
        </w:rPr>
        <w:t xml:space="preserve"> </w:t>
      </w:r>
      <w:r>
        <w:rPr>
          <w:sz w:val="24"/>
        </w:rPr>
        <w:t>available.</w:t>
      </w:r>
    </w:p>
    <w:p w:rsidR="00FF7BDE" w:rsidRDefault="00A22A0C">
      <w:pPr>
        <w:pStyle w:val="a5"/>
        <w:numPr>
          <w:ilvl w:val="0"/>
          <w:numId w:val="74"/>
        </w:numPr>
        <w:tabs>
          <w:tab w:val="left" w:pos="861"/>
        </w:tabs>
        <w:spacing w:before="151"/>
        <w:ind w:right="313" w:firstLine="450"/>
        <w:rPr>
          <w:sz w:val="24"/>
        </w:rPr>
      </w:pPr>
      <w:r>
        <w:rPr>
          <w:sz w:val="24"/>
        </w:rPr>
        <w:t>The Cabinet of Ministers of Ukraine or its authorized central executive authority shall form and determine specialized public institutions and organizations for the preparation and preservation of</w:t>
      </w:r>
      <w:r>
        <w:rPr>
          <w:spacing w:val="-8"/>
          <w:sz w:val="24"/>
        </w:rPr>
        <w:t xml:space="preserve"> </w:t>
      </w:r>
      <w:r>
        <w:rPr>
          <w:sz w:val="24"/>
        </w:rPr>
        <w:t>national</w:t>
      </w:r>
      <w:r>
        <w:rPr>
          <w:spacing w:val="-9"/>
          <w:sz w:val="24"/>
        </w:rPr>
        <w:t xml:space="preserve"> </w:t>
      </w:r>
      <w:r>
        <w:rPr>
          <w:sz w:val="24"/>
        </w:rPr>
        <w:t>stocks</w:t>
      </w:r>
      <w:r>
        <w:rPr>
          <w:spacing w:val="-6"/>
          <w:sz w:val="24"/>
        </w:rPr>
        <w:t xml:space="preserve"> </w:t>
      </w:r>
      <w:r>
        <w:rPr>
          <w:sz w:val="24"/>
        </w:rPr>
        <w:t>of</w:t>
      </w:r>
      <w:r>
        <w:rPr>
          <w:spacing w:val="-7"/>
          <w:sz w:val="24"/>
        </w:rPr>
        <w:t xml:space="preserve"> </w:t>
      </w:r>
      <w:r>
        <w:rPr>
          <w:sz w:val="24"/>
        </w:rPr>
        <w:t>medicinal</w:t>
      </w:r>
      <w:r>
        <w:rPr>
          <w:spacing w:val="-4"/>
          <w:sz w:val="24"/>
        </w:rPr>
        <w:t xml:space="preserve"> </w:t>
      </w:r>
      <w:r>
        <w:rPr>
          <w:sz w:val="24"/>
        </w:rPr>
        <w:t>products</w:t>
      </w:r>
      <w:r>
        <w:rPr>
          <w:spacing w:val="-6"/>
          <w:sz w:val="24"/>
        </w:rPr>
        <w:t xml:space="preserve"> </w:t>
      </w:r>
      <w:r>
        <w:rPr>
          <w:sz w:val="24"/>
        </w:rPr>
        <w:t>in</w:t>
      </w:r>
      <w:r>
        <w:rPr>
          <w:spacing w:val="-3"/>
          <w:sz w:val="24"/>
        </w:rPr>
        <w:t xml:space="preserve"> </w:t>
      </w:r>
      <w:r>
        <w:rPr>
          <w:sz w:val="24"/>
        </w:rPr>
        <w:t>case</w:t>
      </w:r>
      <w:r>
        <w:rPr>
          <w:spacing w:val="-9"/>
          <w:sz w:val="24"/>
        </w:rPr>
        <w:t xml:space="preserve"> </w:t>
      </w:r>
      <w:r>
        <w:rPr>
          <w:sz w:val="24"/>
        </w:rPr>
        <w:t>of</w:t>
      </w:r>
      <w:r>
        <w:rPr>
          <w:spacing w:val="-7"/>
          <w:sz w:val="24"/>
        </w:rPr>
        <w:t xml:space="preserve"> </w:t>
      </w:r>
      <w:r>
        <w:rPr>
          <w:sz w:val="24"/>
        </w:rPr>
        <w:t>natural</w:t>
      </w:r>
      <w:r>
        <w:rPr>
          <w:spacing w:val="-9"/>
          <w:sz w:val="24"/>
        </w:rPr>
        <w:t xml:space="preserve"> </w:t>
      </w:r>
      <w:r>
        <w:rPr>
          <w:sz w:val="24"/>
        </w:rPr>
        <w:t>disasters,</w:t>
      </w:r>
      <w:r>
        <w:rPr>
          <w:spacing w:val="-8"/>
          <w:sz w:val="24"/>
        </w:rPr>
        <w:t xml:space="preserve"> </w:t>
      </w:r>
      <w:r>
        <w:rPr>
          <w:sz w:val="24"/>
        </w:rPr>
        <w:t>catastrophes,</w:t>
      </w:r>
      <w:r>
        <w:rPr>
          <w:spacing w:val="-8"/>
          <w:sz w:val="24"/>
        </w:rPr>
        <w:t xml:space="preserve"> </w:t>
      </w:r>
      <w:r>
        <w:rPr>
          <w:sz w:val="24"/>
        </w:rPr>
        <w:t>and</w:t>
      </w:r>
      <w:r>
        <w:rPr>
          <w:spacing w:val="-2"/>
          <w:sz w:val="24"/>
        </w:rPr>
        <w:t xml:space="preserve"> </w:t>
      </w:r>
      <w:r>
        <w:rPr>
          <w:sz w:val="24"/>
        </w:rPr>
        <w:t>epidemics.</w:t>
      </w:r>
      <w:r>
        <w:rPr>
          <w:spacing w:val="-3"/>
          <w:sz w:val="24"/>
        </w:rPr>
        <w:t xml:space="preserve"> </w:t>
      </w:r>
      <w:r>
        <w:rPr>
          <w:sz w:val="24"/>
        </w:rPr>
        <w:t>For this purpose, it can also sign relevant agreements with economic entities of any form of</w:t>
      </w:r>
      <w:r>
        <w:rPr>
          <w:spacing w:val="-19"/>
          <w:sz w:val="24"/>
        </w:rPr>
        <w:t xml:space="preserve"> </w:t>
      </w:r>
      <w:r>
        <w:rPr>
          <w:sz w:val="24"/>
        </w:rPr>
        <w:t>ownership.</w:t>
      </w:r>
    </w:p>
    <w:p w:rsidR="00FF7BDE" w:rsidRDefault="00A22A0C">
      <w:pPr>
        <w:pStyle w:val="a5"/>
        <w:numPr>
          <w:ilvl w:val="0"/>
          <w:numId w:val="74"/>
        </w:numPr>
        <w:tabs>
          <w:tab w:val="left" w:pos="886"/>
        </w:tabs>
        <w:spacing w:before="151"/>
        <w:ind w:right="317" w:firstLine="450"/>
        <w:rPr>
          <w:sz w:val="24"/>
        </w:rPr>
      </w:pPr>
      <w:r>
        <w:rPr>
          <w:sz w:val="24"/>
        </w:rPr>
        <w:t>The procedure for the preparation and use of national stocks of medicinal products, their volumes are determined by the Cabinet of Ministers of</w:t>
      </w:r>
      <w:r>
        <w:rPr>
          <w:spacing w:val="-7"/>
          <w:sz w:val="24"/>
        </w:rPr>
        <w:t xml:space="preserve"> </w:t>
      </w:r>
      <w:r>
        <w:rPr>
          <w:sz w:val="24"/>
        </w:rPr>
        <w:t>Ukraine.</w:t>
      </w:r>
    </w:p>
    <w:p w:rsidR="00FF7BDE" w:rsidRDefault="00A22A0C">
      <w:pPr>
        <w:pStyle w:val="a5"/>
        <w:numPr>
          <w:ilvl w:val="0"/>
          <w:numId w:val="74"/>
        </w:numPr>
        <w:tabs>
          <w:tab w:val="left" w:pos="911"/>
        </w:tabs>
        <w:spacing w:before="148" w:line="242" w:lineRule="auto"/>
        <w:ind w:right="313" w:firstLine="450"/>
        <w:rPr>
          <w:sz w:val="24"/>
        </w:rPr>
      </w:pPr>
      <w:r>
        <w:rPr>
          <w:sz w:val="24"/>
        </w:rPr>
        <w:t>The Council of Ministers of the Autonomous Republic of Crimea, regional, Kyiv and Sevastopol public administrations create their own stocks of medicinal products in case of natural disasters, disasters, and</w:t>
      </w:r>
      <w:r>
        <w:rPr>
          <w:spacing w:val="-1"/>
          <w:sz w:val="24"/>
        </w:rPr>
        <w:t xml:space="preserve"> </w:t>
      </w:r>
      <w:r>
        <w:rPr>
          <w:sz w:val="24"/>
        </w:rPr>
        <w:t>epidemics.</w:t>
      </w:r>
    </w:p>
    <w:p w:rsidR="00FF7BDE" w:rsidRDefault="00A22A0C">
      <w:pPr>
        <w:spacing w:before="145"/>
        <w:ind w:left="610"/>
        <w:rPr>
          <w:sz w:val="24"/>
        </w:rPr>
      </w:pPr>
      <w:r>
        <w:rPr>
          <w:b/>
          <w:sz w:val="24"/>
        </w:rPr>
        <w:t xml:space="preserve">Article 84. </w:t>
      </w:r>
      <w:r>
        <w:rPr>
          <w:sz w:val="24"/>
        </w:rPr>
        <w:t>Import of unauthorized medicinal products</w:t>
      </w:r>
    </w:p>
    <w:p w:rsidR="00FF7BDE" w:rsidRDefault="00A22A0C">
      <w:pPr>
        <w:pStyle w:val="a5"/>
        <w:numPr>
          <w:ilvl w:val="0"/>
          <w:numId w:val="73"/>
        </w:numPr>
        <w:tabs>
          <w:tab w:val="left" w:pos="841"/>
        </w:tabs>
        <w:ind w:right="312" w:firstLine="450"/>
        <w:rPr>
          <w:sz w:val="24"/>
        </w:rPr>
      </w:pPr>
      <w:r>
        <w:rPr>
          <w:sz w:val="24"/>
        </w:rPr>
        <w:t>Medicinal</w:t>
      </w:r>
      <w:r>
        <w:rPr>
          <w:spacing w:val="-14"/>
          <w:sz w:val="24"/>
        </w:rPr>
        <w:t xml:space="preserve"> </w:t>
      </w:r>
      <w:r>
        <w:rPr>
          <w:sz w:val="24"/>
        </w:rPr>
        <w:t>products</w:t>
      </w:r>
      <w:r>
        <w:rPr>
          <w:spacing w:val="-11"/>
          <w:sz w:val="24"/>
        </w:rPr>
        <w:t xml:space="preserve"> </w:t>
      </w:r>
      <w:r>
        <w:rPr>
          <w:sz w:val="24"/>
        </w:rPr>
        <w:t>not</w:t>
      </w:r>
      <w:r>
        <w:rPr>
          <w:spacing w:val="-14"/>
          <w:sz w:val="24"/>
        </w:rPr>
        <w:t xml:space="preserve"> </w:t>
      </w:r>
      <w:r>
        <w:rPr>
          <w:sz w:val="24"/>
        </w:rPr>
        <w:t>authorized</w:t>
      </w:r>
      <w:r>
        <w:rPr>
          <w:spacing w:val="-12"/>
          <w:sz w:val="24"/>
        </w:rPr>
        <w:t xml:space="preserve"> </w:t>
      </w:r>
      <w:r>
        <w:rPr>
          <w:sz w:val="24"/>
        </w:rPr>
        <w:t>in</w:t>
      </w:r>
      <w:r>
        <w:rPr>
          <w:spacing w:val="-8"/>
          <w:sz w:val="24"/>
        </w:rPr>
        <w:t xml:space="preserve"> </w:t>
      </w:r>
      <w:r>
        <w:rPr>
          <w:sz w:val="24"/>
        </w:rPr>
        <w:t>Ukraine,</w:t>
      </w:r>
      <w:r>
        <w:rPr>
          <w:spacing w:val="-13"/>
          <w:sz w:val="24"/>
        </w:rPr>
        <w:t xml:space="preserve"> </w:t>
      </w:r>
      <w:r>
        <w:rPr>
          <w:sz w:val="24"/>
        </w:rPr>
        <w:t>unless</w:t>
      </w:r>
      <w:r>
        <w:rPr>
          <w:spacing w:val="-5"/>
          <w:sz w:val="24"/>
        </w:rPr>
        <w:t xml:space="preserve"> </w:t>
      </w:r>
      <w:r>
        <w:rPr>
          <w:sz w:val="24"/>
        </w:rPr>
        <w:t>otherwise</w:t>
      </w:r>
      <w:r>
        <w:rPr>
          <w:spacing w:val="-14"/>
          <w:sz w:val="24"/>
        </w:rPr>
        <w:t xml:space="preserve"> </w:t>
      </w:r>
      <w:r>
        <w:rPr>
          <w:sz w:val="24"/>
        </w:rPr>
        <w:t>provided</w:t>
      </w:r>
      <w:r>
        <w:rPr>
          <w:spacing w:val="-12"/>
          <w:sz w:val="24"/>
        </w:rPr>
        <w:t xml:space="preserve"> </w:t>
      </w:r>
      <w:r>
        <w:rPr>
          <w:sz w:val="24"/>
        </w:rPr>
        <w:t>for</w:t>
      </w:r>
      <w:r>
        <w:rPr>
          <w:spacing w:val="-12"/>
          <w:sz w:val="24"/>
        </w:rPr>
        <w:t xml:space="preserve"> </w:t>
      </w:r>
      <w:r>
        <w:rPr>
          <w:sz w:val="24"/>
        </w:rPr>
        <w:t>by</w:t>
      </w:r>
      <w:r>
        <w:rPr>
          <w:spacing w:val="-8"/>
          <w:sz w:val="24"/>
        </w:rPr>
        <w:t xml:space="preserve"> </w:t>
      </w:r>
      <w:r>
        <w:rPr>
          <w:sz w:val="24"/>
        </w:rPr>
        <w:t>this</w:t>
      </w:r>
      <w:r>
        <w:rPr>
          <w:spacing w:val="-6"/>
          <w:sz w:val="24"/>
        </w:rPr>
        <w:t xml:space="preserve"> </w:t>
      </w:r>
      <w:r>
        <w:rPr>
          <w:sz w:val="24"/>
        </w:rPr>
        <w:t>Law,</w:t>
      </w:r>
      <w:r>
        <w:rPr>
          <w:spacing w:val="-13"/>
          <w:sz w:val="24"/>
        </w:rPr>
        <w:t xml:space="preserve"> </w:t>
      </w:r>
      <w:r>
        <w:rPr>
          <w:sz w:val="24"/>
        </w:rPr>
        <w:t>may be imported into the customs territory of Ukraine</w:t>
      </w:r>
      <w:r>
        <w:rPr>
          <w:spacing w:val="-3"/>
          <w:sz w:val="24"/>
        </w:rPr>
        <w:t xml:space="preserve"> </w:t>
      </w:r>
      <w:r>
        <w:rPr>
          <w:sz w:val="24"/>
        </w:rPr>
        <w:t>for:</w:t>
      </w:r>
    </w:p>
    <w:p w:rsidR="00FF7BDE" w:rsidRDefault="00A22A0C">
      <w:pPr>
        <w:pStyle w:val="a5"/>
        <w:numPr>
          <w:ilvl w:val="0"/>
          <w:numId w:val="72"/>
        </w:numPr>
        <w:tabs>
          <w:tab w:val="left" w:pos="891"/>
        </w:tabs>
        <w:spacing w:before="153"/>
        <w:ind w:right="308" w:firstLine="450"/>
        <w:rPr>
          <w:sz w:val="24"/>
        </w:rPr>
      </w:pPr>
      <w:r>
        <w:rPr>
          <w:sz w:val="24"/>
        </w:rPr>
        <w:t>transit through the territory of Ukraine or placing under a customs procedure of a customs warehouse with subsequent re-export in accordance with the procedure specified by the Customs Code</w:t>
      </w:r>
      <w:r>
        <w:rPr>
          <w:spacing w:val="-10"/>
          <w:sz w:val="24"/>
        </w:rPr>
        <w:t xml:space="preserve"> </w:t>
      </w:r>
      <w:r>
        <w:rPr>
          <w:sz w:val="24"/>
        </w:rPr>
        <w:t>of</w:t>
      </w:r>
      <w:r>
        <w:rPr>
          <w:spacing w:val="-7"/>
          <w:sz w:val="24"/>
        </w:rPr>
        <w:t xml:space="preserve"> </w:t>
      </w:r>
      <w:r>
        <w:rPr>
          <w:sz w:val="24"/>
        </w:rPr>
        <w:t>Ukraine.</w:t>
      </w:r>
      <w:r>
        <w:rPr>
          <w:spacing w:val="-8"/>
          <w:sz w:val="24"/>
        </w:rPr>
        <w:t xml:space="preserve"> </w:t>
      </w:r>
      <w:r>
        <w:rPr>
          <w:sz w:val="24"/>
        </w:rPr>
        <w:t>At</w:t>
      </w:r>
      <w:r>
        <w:rPr>
          <w:spacing w:val="-9"/>
          <w:sz w:val="24"/>
        </w:rPr>
        <w:t xml:space="preserve"> </w:t>
      </w:r>
      <w:r>
        <w:rPr>
          <w:sz w:val="24"/>
        </w:rPr>
        <w:t>the</w:t>
      </w:r>
      <w:r>
        <w:rPr>
          <w:spacing w:val="-9"/>
          <w:sz w:val="24"/>
        </w:rPr>
        <w:t xml:space="preserve"> </w:t>
      </w:r>
      <w:r>
        <w:rPr>
          <w:sz w:val="24"/>
        </w:rPr>
        <w:t>same</w:t>
      </w:r>
      <w:r>
        <w:rPr>
          <w:spacing w:val="-9"/>
          <w:sz w:val="24"/>
        </w:rPr>
        <w:t xml:space="preserve"> </w:t>
      </w:r>
      <w:r>
        <w:rPr>
          <w:sz w:val="24"/>
        </w:rPr>
        <w:t>time,</w:t>
      </w:r>
      <w:r>
        <w:rPr>
          <w:spacing w:val="-9"/>
          <w:sz w:val="24"/>
        </w:rPr>
        <w:t xml:space="preserve"> </w:t>
      </w:r>
      <w:r>
        <w:rPr>
          <w:sz w:val="24"/>
        </w:rPr>
        <w:t>the</w:t>
      </w:r>
      <w:r>
        <w:rPr>
          <w:spacing w:val="-9"/>
          <w:sz w:val="24"/>
        </w:rPr>
        <w:t xml:space="preserve"> </w:t>
      </w:r>
      <w:r>
        <w:rPr>
          <w:sz w:val="24"/>
        </w:rPr>
        <w:t>import</w:t>
      </w:r>
      <w:r>
        <w:rPr>
          <w:spacing w:val="-9"/>
          <w:sz w:val="24"/>
        </w:rPr>
        <w:t xml:space="preserve"> </w:t>
      </w:r>
      <w:r>
        <w:rPr>
          <w:sz w:val="24"/>
        </w:rPr>
        <w:t>into</w:t>
      </w:r>
      <w:r>
        <w:rPr>
          <w:spacing w:val="-8"/>
          <w:sz w:val="24"/>
        </w:rPr>
        <w:t xml:space="preserve"> </w:t>
      </w:r>
      <w:r>
        <w:rPr>
          <w:sz w:val="24"/>
        </w:rPr>
        <w:t>the</w:t>
      </w:r>
      <w:r>
        <w:rPr>
          <w:spacing w:val="-9"/>
          <w:sz w:val="24"/>
        </w:rPr>
        <w:t xml:space="preserve"> </w:t>
      </w:r>
      <w:r>
        <w:rPr>
          <w:sz w:val="24"/>
        </w:rPr>
        <w:t>customs</w:t>
      </w:r>
      <w:r>
        <w:rPr>
          <w:spacing w:val="-6"/>
          <w:sz w:val="24"/>
        </w:rPr>
        <w:t xml:space="preserve"> </w:t>
      </w:r>
      <w:r>
        <w:rPr>
          <w:sz w:val="24"/>
        </w:rPr>
        <w:t>territory</w:t>
      </w:r>
      <w:r>
        <w:rPr>
          <w:spacing w:val="-8"/>
          <w:sz w:val="24"/>
        </w:rPr>
        <w:t xml:space="preserve"> </w:t>
      </w:r>
      <w:r>
        <w:rPr>
          <w:sz w:val="24"/>
        </w:rPr>
        <w:t>of</w:t>
      </w:r>
      <w:r>
        <w:rPr>
          <w:spacing w:val="-7"/>
          <w:sz w:val="24"/>
        </w:rPr>
        <w:t xml:space="preserve"> </w:t>
      </w:r>
      <w:r>
        <w:rPr>
          <w:sz w:val="24"/>
        </w:rPr>
        <w:t>Ukraine</w:t>
      </w:r>
      <w:r>
        <w:rPr>
          <w:spacing w:val="-9"/>
          <w:sz w:val="24"/>
        </w:rPr>
        <w:t xml:space="preserve"> </w:t>
      </w:r>
      <w:r>
        <w:rPr>
          <w:sz w:val="24"/>
        </w:rPr>
        <w:t>for</w:t>
      </w:r>
      <w:r>
        <w:rPr>
          <w:spacing w:val="-7"/>
          <w:sz w:val="24"/>
        </w:rPr>
        <w:t xml:space="preserve"> </w:t>
      </w:r>
      <w:r>
        <w:rPr>
          <w:sz w:val="24"/>
        </w:rPr>
        <w:t>placing</w:t>
      </w:r>
      <w:r>
        <w:rPr>
          <w:spacing w:val="-8"/>
          <w:sz w:val="24"/>
        </w:rPr>
        <w:t xml:space="preserve"> </w:t>
      </w:r>
      <w:r>
        <w:rPr>
          <w:sz w:val="24"/>
        </w:rPr>
        <w:t>under a customs procedure of a customs warehouse with subsequent re-export of only those medicinal products that are authorized in the manufacturing country, accompanied by a batch certificate, the import</w:t>
      </w:r>
      <w:r>
        <w:rPr>
          <w:spacing w:val="-19"/>
          <w:sz w:val="24"/>
        </w:rPr>
        <w:t xml:space="preserve"> </w:t>
      </w:r>
      <w:r>
        <w:rPr>
          <w:sz w:val="24"/>
        </w:rPr>
        <w:t>of</w:t>
      </w:r>
      <w:r>
        <w:rPr>
          <w:spacing w:val="-17"/>
          <w:sz w:val="24"/>
        </w:rPr>
        <w:t xml:space="preserve"> </w:t>
      </w:r>
      <w:r>
        <w:rPr>
          <w:sz w:val="24"/>
        </w:rPr>
        <w:t>which</w:t>
      </w:r>
      <w:r>
        <w:rPr>
          <w:spacing w:val="-18"/>
          <w:sz w:val="24"/>
        </w:rPr>
        <w:t xml:space="preserve"> </w:t>
      </w:r>
      <w:r>
        <w:rPr>
          <w:sz w:val="24"/>
        </w:rPr>
        <w:t>into</w:t>
      </w:r>
      <w:r>
        <w:rPr>
          <w:spacing w:val="-13"/>
          <w:sz w:val="24"/>
        </w:rPr>
        <w:t xml:space="preserve"> </w:t>
      </w:r>
      <w:r>
        <w:rPr>
          <w:sz w:val="24"/>
        </w:rPr>
        <w:t>the</w:t>
      </w:r>
      <w:r>
        <w:rPr>
          <w:spacing w:val="-14"/>
          <w:sz w:val="24"/>
        </w:rPr>
        <w:t xml:space="preserve"> </w:t>
      </w:r>
      <w:r>
        <w:rPr>
          <w:sz w:val="24"/>
        </w:rPr>
        <w:t>customs</w:t>
      </w:r>
      <w:r>
        <w:rPr>
          <w:spacing w:val="-16"/>
          <w:sz w:val="24"/>
        </w:rPr>
        <w:t xml:space="preserve"> </w:t>
      </w:r>
      <w:r>
        <w:rPr>
          <w:sz w:val="24"/>
        </w:rPr>
        <w:t>territory</w:t>
      </w:r>
      <w:r>
        <w:rPr>
          <w:spacing w:val="-17"/>
          <w:sz w:val="24"/>
        </w:rPr>
        <w:t xml:space="preserve"> </w:t>
      </w:r>
      <w:r>
        <w:rPr>
          <w:sz w:val="24"/>
        </w:rPr>
        <w:t>of</w:t>
      </w:r>
      <w:r>
        <w:rPr>
          <w:spacing w:val="-16"/>
          <w:sz w:val="24"/>
        </w:rPr>
        <w:t xml:space="preserve"> </w:t>
      </w:r>
      <w:r>
        <w:rPr>
          <w:sz w:val="24"/>
        </w:rPr>
        <w:t>Ukraine</w:t>
      </w:r>
      <w:r>
        <w:rPr>
          <w:spacing w:val="-14"/>
          <w:sz w:val="24"/>
        </w:rPr>
        <w:t xml:space="preserve"> </w:t>
      </w:r>
      <w:r>
        <w:rPr>
          <w:sz w:val="24"/>
        </w:rPr>
        <w:t>shall</w:t>
      </w:r>
      <w:r>
        <w:rPr>
          <w:spacing w:val="-19"/>
          <w:sz w:val="24"/>
        </w:rPr>
        <w:t xml:space="preserve"> </w:t>
      </w:r>
      <w:r>
        <w:rPr>
          <w:sz w:val="24"/>
        </w:rPr>
        <w:t>not</w:t>
      </w:r>
      <w:r>
        <w:rPr>
          <w:spacing w:val="-14"/>
          <w:sz w:val="24"/>
        </w:rPr>
        <w:t xml:space="preserve"> </w:t>
      </w:r>
      <w:r>
        <w:rPr>
          <w:sz w:val="24"/>
        </w:rPr>
        <w:t>contradict</w:t>
      </w:r>
      <w:r>
        <w:rPr>
          <w:spacing w:val="-14"/>
          <w:sz w:val="24"/>
        </w:rPr>
        <w:t xml:space="preserve"> </w:t>
      </w:r>
      <w:r>
        <w:rPr>
          <w:sz w:val="24"/>
        </w:rPr>
        <w:t>the</w:t>
      </w:r>
      <w:r>
        <w:rPr>
          <w:spacing w:val="-19"/>
          <w:sz w:val="24"/>
        </w:rPr>
        <w:t xml:space="preserve"> </w:t>
      </w:r>
      <w:r>
        <w:rPr>
          <w:sz w:val="24"/>
        </w:rPr>
        <w:t>provisions</w:t>
      </w:r>
      <w:r>
        <w:rPr>
          <w:spacing w:val="-16"/>
          <w:sz w:val="24"/>
        </w:rPr>
        <w:t xml:space="preserve"> </w:t>
      </w:r>
      <w:r>
        <w:rPr>
          <w:sz w:val="24"/>
        </w:rPr>
        <w:t>of</w:t>
      </w:r>
      <w:r>
        <w:rPr>
          <w:spacing w:val="-12"/>
          <w:sz w:val="24"/>
        </w:rPr>
        <w:t xml:space="preserve"> </w:t>
      </w:r>
      <w:r>
        <w:rPr>
          <w:sz w:val="24"/>
        </w:rPr>
        <w:t>the</w:t>
      </w:r>
      <w:r>
        <w:rPr>
          <w:spacing w:val="-18"/>
          <w:sz w:val="24"/>
        </w:rPr>
        <w:t xml:space="preserve"> </w:t>
      </w:r>
      <w:r>
        <w:rPr>
          <w:sz w:val="24"/>
        </w:rPr>
        <w:t>Council of Europe Convention on the Counterfeiting of Medical Products and similar crimes that threaten health care, shall be allowed. Re-export of such medicinal products shall be conducted not later than six months before the expiration</w:t>
      </w:r>
      <w:r>
        <w:rPr>
          <w:spacing w:val="-4"/>
          <w:sz w:val="24"/>
        </w:rPr>
        <w:t xml:space="preserve"> </w:t>
      </w:r>
      <w:r>
        <w:rPr>
          <w:sz w:val="24"/>
        </w:rPr>
        <w:t>date;</w:t>
      </w:r>
    </w:p>
    <w:p w:rsidR="00C3336E" w:rsidRDefault="00A22A0C" w:rsidP="00A04D50">
      <w:pPr>
        <w:pStyle w:val="a5"/>
        <w:numPr>
          <w:ilvl w:val="0"/>
          <w:numId w:val="72"/>
        </w:numPr>
        <w:tabs>
          <w:tab w:val="left" w:pos="871"/>
        </w:tabs>
        <w:spacing w:before="76"/>
        <w:ind w:left="870" w:hanging="261"/>
        <w:rPr>
          <w:sz w:val="24"/>
        </w:rPr>
      </w:pPr>
      <w:r w:rsidRPr="00C3336E">
        <w:rPr>
          <w:sz w:val="24"/>
        </w:rPr>
        <w:t>pharmaceutical development, non-clinical studies and clinical studies</w:t>
      </w:r>
      <w:r w:rsidRPr="00C3336E">
        <w:rPr>
          <w:spacing w:val="-4"/>
          <w:sz w:val="24"/>
        </w:rPr>
        <w:t xml:space="preserve"> </w:t>
      </w:r>
      <w:r w:rsidRPr="00C3336E">
        <w:rPr>
          <w:sz w:val="24"/>
        </w:rPr>
        <w:t>(trials);</w:t>
      </w:r>
    </w:p>
    <w:p w:rsidR="00FF7BDE" w:rsidRPr="00C3336E" w:rsidRDefault="00A22A0C" w:rsidP="00A04D50">
      <w:pPr>
        <w:pStyle w:val="a5"/>
        <w:numPr>
          <w:ilvl w:val="0"/>
          <w:numId w:val="72"/>
        </w:numPr>
        <w:tabs>
          <w:tab w:val="left" w:pos="871"/>
        </w:tabs>
        <w:spacing w:before="76"/>
        <w:ind w:left="870" w:hanging="261"/>
        <w:rPr>
          <w:sz w:val="24"/>
        </w:rPr>
      </w:pPr>
      <w:r w:rsidRPr="00C3336E">
        <w:rPr>
          <w:sz w:val="24"/>
        </w:rPr>
        <w:t>quality control of medicinal</w:t>
      </w:r>
      <w:r w:rsidRPr="00C3336E">
        <w:rPr>
          <w:spacing w:val="5"/>
          <w:sz w:val="24"/>
        </w:rPr>
        <w:t xml:space="preserve"> </w:t>
      </w:r>
      <w:r w:rsidRPr="00C3336E">
        <w:rPr>
          <w:sz w:val="24"/>
        </w:rPr>
        <w:t>products;</w:t>
      </w:r>
    </w:p>
    <w:p w:rsidR="00FF7BDE" w:rsidRDefault="00A22A0C">
      <w:pPr>
        <w:pStyle w:val="a5"/>
        <w:numPr>
          <w:ilvl w:val="0"/>
          <w:numId w:val="72"/>
        </w:numPr>
        <w:tabs>
          <w:tab w:val="left" w:pos="936"/>
        </w:tabs>
        <w:ind w:right="319" w:firstLine="450"/>
        <w:rPr>
          <w:sz w:val="24"/>
        </w:rPr>
      </w:pPr>
      <w:r>
        <w:rPr>
          <w:sz w:val="24"/>
        </w:rPr>
        <w:t>state registration of medicinal products in Ukraine (samples of medicinal products in pharmaceutical</w:t>
      </w:r>
      <w:r>
        <w:rPr>
          <w:spacing w:val="-3"/>
          <w:sz w:val="24"/>
        </w:rPr>
        <w:t xml:space="preserve"> </w:t>
      </w:r>
      <w:r>
        <w:rPr>
          <w:sz w:val="24"/>
        </w:rPr>
        <w:t>forms);</w:t>
      </w:r>
    </w:p>
    <w:p w:rsidR="00FF7BDE" w:rsidRDefault="00A22A0C">
      <w:pPr>
        <w:pStyle w:val="a5"/>
        <w:numPr>
          <w:ilvl w:val="0"/>
          <w:numId w:val="72"/>
        </w:numPr>
        <w:tabs>
          <w:tab w:val="left" w:pos="871"/>
        </w:tabs>
        <w:spacing w:before="148"/>
        <w:ind w:left="870" w:hanging="261"/>
        <w:rPr>
          <w:sz w:val="24"/>
        </w:rPr>
      </w:pPr>
      <w:r>
        <w:rPr>
          <w:sz w:val="24"/>
        </w:rPr>
        <w:t>display at exhibitions, fairs, conferences, etc. not for</w:t>
      </w:r>
      <w:r>
        <w:rPr>
          <w:spacing w:val="-2"/>
          <w:sz w:val="24"/>
        </w:rPr>
        <w:t xml:space="preserve"> </w:t>
      </w:r>
      <w:r>
        <w:rPr>
          <w:sz w:val="24"/>
        </w:rPr>
        <w:t>sale;</w:t>
      </w:r>
    </w:p>
    <w:p w:rsidR="00FF7BDE" w:rsidRDefault="00A22A0C">
      <w:pPr>
        <w:pStyle w:val="a5"/>
        <w:numPr>
          <w:ilvl w:val="0"/>
          <w:numId w:val="72"/>
        </w:numPr>
        <w:tabs>
          <w:tab w:val="left" w:pos="876"/>
        </w:tabs>
        <w:spacing w:before="155"/>
        <w:ind w:right="313" w:firstLine="450"/>
        <w:rPr>
          <w:sz w:val="24"/>
        </w:rPr>
      </w:pPr>
      <w:r>
        <w:rPr>
          <w:sz w:val="24"/>
        </w:rPr>
        <w:t>medical provision (not for sale) of military forces of foreign states authorized in the territory of Ukraine in accordance with the</w:t>
      </w:r>
      <w:r>
        <w:rPr>
          <w:spacing w:val="-7"/>
          <w:sz w:val="24"/>
        </w:rPr>
        <w:t xml:space="preserve"> </w:t>
      </w:r>
      <w:r>
        <w:rPr>
          <w:sz w:val="24"/>
        </w:rPr>
        <w:t>law;</w:t>
      </w:r>
    </w:p>
    <w:p w:rsidR="00FF7BDE" w:rsidRDefault="00A22A0C">
      <w:pPr>
        <w:pStyle w:val="a5"/>
        <w:numPr>
          <w:ilvl w:val="0"/>
          <w:numId w:val="72"/>
        </w:numPr>
        <w:tabs>
          <w:tab w:val="left" w:pos="862"/>
        </w:tabs>
        <w:spacing w:before="148"/>
        <w:ind w:right="304" w:firstLine="450"/>
        <w:rPr>
          <w:sz w:val="24"/>
        </w:rPr>
      </w:pPr>
      <w:r>
        <w:rPr>
          <w:sz w:val="24"/>
        </w:rPr>
        <w:t>treatment</w:t>
      </w:r>
      <w:r>
        <w:rPr>
          <w:spacing w:val="-10"/>
          <w:sz w:val="24"/>
        </w:rPr>
        <w:t xml:space="preserve"> </w:t>
      </w:r>
      <w:r>
        <w:rPr>
          <w:sz w:val="24"/>
        </w:rPr>
        <w:t>of</w:t>
      </w:r>
      <w:r>
        <w:rPr>
          <w:spacing w:val="-12"/>
          <w:sz w:val="24"/>
        </w:rPr>
        <w:t xml:space="preserve"> </w:t>
      </w:r>
      <w:r>
        <w:rPr>
          <w:sz w:val="24"/>
        </w:rPr>
        <w:t>rare</w:t>
      </w:r>
      <w:r>
        <w:rPr>
          <w:spacing w:val="-14"/>
          <w:sz w:val="24"/>
        </w:rPr>
        <w:t xml:space="preserve"> </w:t>
      </w:r>
      <w:r>
        <w:rPr>
          <w:sz w:val="24"/>
        </w:rPr>
        <w:t>(orphan)</w:t>
      </w:r>
      <w:r>
        <w:rPr>
          <w:spacing w:val="-13"/>
          <w:sz w:val="24"/>
        </w:rPr>
        <w:t xml:space="preserve"> </w:t>
      </w:r>
      <w:r>
        <w:rPr>
          <w:sz w:val="24"/>
        </w:rPr>
        <w:t>diseases</w:t>
      </w:r>
      <w:r>
        <w:rPr>
          <w:spacing w:val="-11"/>
          <w:sz w:val="24"/>
        </w:rPr>
        <w:t xml:space="preserve"> </w:t>
      </w:r>
      <w:r>
        <w:rPr>
          <w:sz w:val="24"/>
        </w:rPr>
        <w:t>by</w:t>
      </w:r>
      <w:r>
        <w:rPr>
          <w:spacing w:val="-13"/>
          <w:sz w:val="24"/>
        </w:rPr>
        <w:t xml:space="preserve"> </w:t>
      </w:r>
      <w:r>
        <w:rPr>
          <w:sz w:val="24"/>
        </w:rPr>
        <w:t>decision</w:t>
      </w:r>
      <w:r>
        <w:rPr>
          <w:spacing w:val="-9"/>
          <w:sz w:val="24"/>
        </w:rPr>
        <w:t xml:space="preserve"> </w:t>
      </w:r>
      <w:r>
        <w:rPr>
          <w:sz w:val="24"/>
        </w:rPr>
        <w:t>of</w:t>
      </w:r>
      <w:r>
        <w:rPr>
          <w:spacing w:val="-12"/>
          <w:sz w:val="24"/>
        </w:rPr>
        <w:t xml:space="preserve"> </w:t>
      </w:r>
      <w:r>
        <w:rPr>
          <w:sz w:val="24"/>
        </w:rPr>
        <w:t>a</w:t>
      </w:r>
      <w:r>
        <w:rPr>
          <w:spacing w:val="-10"/>
          <w:sz w:val="24"/>
        </w:rPr>
        <w:t xml:space="preserve"> </w:t>
      </w:r>
      <w:r>
        <w:rPr>
          <w:sz w:val="24"/>
        </w:rPr>
        <w:t>central</w:t>
      </w:r>
      <w:r>
        <w:rPr>
          <w:spacing w:val="-14"/>
          <w:sz w:val="24"/>
        </w:rPr>
        <w:t xml:space="preserve"> </w:t>
      </w:r>
      <w:r>
        <w:rPr>
          <w:sz w:val="24"/>
        </w:rPr>
        <w:t>executive</w:t>
      </w:r>
      <w:r>
        <w:rPr>
          <w:spacing w:val="-14"/>
          <w:sz w:val="24"/>
        </w:rPr>
        <w:t xml:space="preserve"> </w:t>
      </w:r>
      <w:r>
        <w:rPr>
          <w:sz w:val="24"/>
        </w:rPr>
        <w:t>authority</w:t>
      </w:r>
      <w:r>
        <w:rPr>
          <w:spacing w:val="-9"/>
          <w:sz w:val="24"/>
        </w:rPr>
        <w:t xml:space="preserve"> </w:t>
      </w:r>
      <w:r>
        <w:rPr>
          <w:sz w:val="24"/>
        </w:rPr>
        <w:t>that</w:t>
      </w:r>
      <w:r>
        <w:rPr>
          <w:spacing w:val="-9"/>
          <w:sz w:val="24"/>
        </w:rPr>
        <w:t xml:space="preserve"> </w:t>
      </w:r>
      <w:r>
        <w:rPr>
          <w:sz w:val="24"/>
        </w:rPr>
        <w:t>establishes and implements public health policy. The provision of this paragraph shall apply only to medicinal products developed for the treatment of rare (orphan) diseases, which are duly approved for use in the</w:t>
      </w:r>
      <w:r>
        <w:rPr>
          <w:spacing w:val="-14"/>
          <w:sz w:val="24"/>
        </w:rPr>
        <w:t xml:space="preserve"> </w:t>
      </w:r>
      <w:r>
        <w:rPr>
          <w:sz w:val="24"/>
        </w:rPr>
        <w:t>territory</w:t>
      </w:r>
      <w:r>
        <w:rPr>
          <w:spacing w:val="-12"/>
          <w:sz w:val="24"/>
        </w:rPr>
        <w:t xml:space="preserve"> </w:t>
      </w:r>
      <w:r>
        <w:rPr>
          <w:sz w:val="24"/>
        </w:rPr>
        <w:t>of</w:t>
      </w:r>
      <w:r>
        <w:rPr>
          <w:spacing w:val="-12"/>
          <w:sz w:val="24"/>
        </w:rPr>
        <w:t xml:space="preserve"> </w:t>
      </w:r>
      <w:r>
        <w:rPr>
          <w:sz w:val="24"/>
        </w:rPr>
        <w:t>countries</w:t>
      </w:r>
      <w:r>
        <w:rPr>
          <w:spacing w:val="-11"/>
          <w:sz w:val="24"/>
        </w:rPr>
        <w:t xml:space="preserve"> </w:t>
      </w:r>
      <w:r>
        <w:rPr>
          <w:sz w:val="24"/>
        </w:rPr>
        <w:t>on</w:t>
      </w:r>
      <w:r>
        <w:rPr>
          <w:spacing w:val="-13"/>
          <w:sz w:val="24"/>
        </w:rPr>
        <w:t xml:space="preserve"> </w:t>
      </w:r>
      <w:r>
        <w:rPr>
          <w:sz w:val="24"/>
        </w:rPr>
        <w:t>the</w:t>
      </w:r>
      <w:r>
        <w:rPr>
          <w:spacing w:val="-9"/>
          <w:sz w:val="24"/>
        </w:rPr>
        <w:t xml:space="preserve"> </w:t>
      </w:r>
      <w:r>
        <w:rPr>
          <w:sz w:val="24"/>
        </w:rPr>
        <w:t>list</w:t>
      </w:r>
      <w:r>
        <w:rPr>
          <w:spacing w:val="-14"/>
          <w:sz w:val="24"/>
        </w:rPr>
        <w:t xml:space="preserve"> </w:t>
      </w:r>
      <w:r>
        <w:rPr>
          <w:sz w:val="24"/>
        </w:rPr>
        <w:t>of</w:t>
      </w:r>
      <w:r>
        <w:rPr>
          <w:spacing w:val="-12"/>
          <w:sz w:val="24"/>
        </w:rPr>
        <w:t xml:space="preserve"> </w:t>
      </w:r>
      <w:r>
        <w:rPr>
          <w:sz w:val="24"/>
        </w:rPr>
        <w:t>Stringent</w:t>
      </w:r>
      <w:r>
        <w:rPr>
          <w:spacing w:val="-14"/>
          <w:sz w:val="24"/>
        </w:rPr>
        <w:t xml:space="preserve"> </w:t>
      </w:r>
      <w:r>
        <w:rPr>
          <w:sz w:val="24"/>
        </w:rPr>
        <w:t>Regulatory</w:t>
      </w:r>
      <w:r>
        <w:rPr>
          <w:spacing w:val="-12"/>
          <w:sz w:val="24"/>
        </w:rPr>
        <w:t xml:space="preserve"> </w:t>
      </w:r>
      <w:r>
        <w:rPr>
          <w:sz w:val="24"/>
        </w:rPr>
        <w:t>Authorities</w:t>
      </w:r>
      <w:r>
        <w:rPr>
          <w:spacing w:val="-11"/>
          <w:sz w:val="24"/>
        </w:rPr>
        <w:t xml:space="preserve"> </w:t>
      </w:r>
      <w:r>
        <w:rPr>
          <w:sz w:val="24"/>
        </w:rPr>
        <w:t>(SRAs),</w:t>
      </w:r>
      <w:r>
        <w:rPr>
          <w:spacing w:val="-12"/>
          <w:sz w:val="24"/>
        </w:rPr>
        <w:t xml:space="preserve"> </w:t>
      </w:r>
      <w:r>
        <w:rPr>
          <w:sz w:val="24"/>
        </w:rPr>
        <w:t>regardless</w:t>
      </w:r>
      <w:r>
        <w:rPr>
          <w:spacing w:val="-11"/>
          <w:sz w:val="24"/>
        </w:rPr>
        <w:t xml:space="preserve"> </w:t>
      </w:r>
      <w:r>
        <w:rPr>
          <w:sz w:val="24"/>
        </w:rPr>
        <w:t>of</w:t>
      </w:r>
      <w:r>
        <w:rPr>
          <w:spacing w:val="-11"/>
          <w:sz w:val="24"/>
        </w:rPr>
        <w:t xml:space="preserve"> </w:t>
      </w:r>
      <w:r>
        <w:rPr>
          <w:sz w:val="24"/>
        </w:rPr>
        <w:t>whether they are authorized as medicinal products by the competent authorities of such</w:t>
      </w:r>
      <w:r>
        <w:rPr>
          <w:spacing w:val="-11"/>
          <w:sz w:val="24"/>
        </w:rPr>
        <w:t xml:space="preserve"> </w:t>
      </w:r>
      <w:r>
        <w:rPr>
          <w:sz w:val="24"/>
        </w:rPr>
        <w:t>countries;</w:t>
      </w:r>
    </w:p>
    <w:p w:rsidR="00FF7BDE" w:rsidRDefault="00A22A0C">
      <w:pPr>
        <w:pStyle w:val="a5"/>
        <w:numPr>
          <w:ilvl w:val="0"/>
          <w:numId w:val="72"/>
        </w:numPr>
        <w:tabs>
          <w:tab w:val="left" w:pos="862"/>
        </w:tabs>
        <w:spacing w:before="150"/>
        <w:ind w:right="315" w:firstLine="450"/>
        <w:rPr>
          <w:sz w:val="24"/>
        </w:rPr>
      </w:pPr>
      <w:r>
        <w:rPr>
          <w:sz w:val="24"/>
        </w:rPr>
        <w:t>extended</w:t>
      </w:r>
      <w:r>
        <w:rPr>
          <w:spacing w:val="-15"/>
          <w:sz w:val="24"/>
        </w:rPr>
        <w:t xml:space="preserve"> </w:t>
      </w:r>
      <w:r>
        <w:rPr>
          <w:sz w:val="24"/>
        </w:rPr>
        <w:t>access</w:t>
      </w:r>
      <w:r>
        <w:rPr>
          <w:spacing w:val="-14"/>
          <w:sz w:val="24"/>
        </w:rPr>
        <w:t xml:space="preserve"> </w:t>
      </w:r>
      <w:r>
        <w:rPr>
          <w:sz w:val="24"/>
        </w:rPr>
        <w:t>programs</w:t>
      </w:r>
      <w:r>
        <w:rPr>
          <w:spacing w:val="-13"/>
          <w:sz w:val="24"/>
        </w:rPr>
        <w:t xml:space="preserve"> </w:t>
      </w:r>
      <w:r>
        <w:rPr>
          <w:sz w:val="24"/>
        </w:rPr>
        <w:t>to</w:t>
      </w:r>
      <w:r>
        <w:rPr>
          <w:spacing w:val="-15"/>
          <w:sz w:val="24"/>
        </w:rPr>
        <w:t xml:space="preserve"> </w:t>
      </w:r>
      <w:r>
        <w:rPr>
          <w:sz w:val="24"/>
        </w:rPr>
        <w:t>unauthorized</w:t>
      </w:r>
      <w:r>
        <w:rPr>
          <w:spacing w:val="-15"/>
          <w:sz w:val="24"/>
        </w:rPr>
        <w:t xml:space="preserve"> </w:t>
      </w:r>
      <w:r>
        <w:rPr>
          <w:sz w:val="24"/>
        </w:rPr>
        <w:t>medicinal</w:t>
      </w:r>
      <w:r>
        <w:rPr>
          <w:spacing w:val="-16"/>
          <w:sz w:val="24"/>
        </w:rPr>
        <w:t xml:space="preserve"> </w:t>
      </w:r>
      <w:r>
        <w:rPr>
          <w:sz w:val="24"/>
        </w:rPr>
        <w:t>products</w:t>
      </w:r>
      <w:r>
        <w:rPr>
          <w:spacing w:val="-13"/>
          <w:sz w:val="24"/>
        </w:rPr>
        <w:t xml:space="preserve"> </w:t>
      </w:r>
      <w:r>
        <w:rPr>
          <w:sz w:val="24"/>
        </w:rPr>
        <w:t>approved</w:t>
      </w:r>
      <w:r>
        <w:rPr>
          <w:spacing w:val="-15"/>
          <w:sz w:val="24"/>
        </w:rPr>
        <w:t xml:space="preserve"> </w:t>
      </w:r>
      <w:r>
        <w:rPr>
          <w:sz w:val="24"/>
        </w:rPr>
        <w:t>by</w:t>
      </w:r>
      <w:r>
        <w:rPr>
          <w:spacing w:val="-15"/>
          <w:sz w:val="24"/>
        </w:rPr>
        <w:t xml:space="preserve"> </w:t>
      </w:r>
      <w:r>
        <w:rPr>
          <w:sz w:val="24"/>
        </w:rPr>
        <w:t>a</w:t>
      </w:r>
      <w:r>
        <w:rPr>
          <w:spacing w:val="-15"/>
          <w:sz w:val="24"/>
        </w:rPr>
        <w:t xml:space="preserve"> </w:t>
      </w:r>
      <w:r>
        <w:rPr>
          <w:sz w:val="24"/>
        </w:rPr>
        <w:t>central</w:t>
      </w:r>
      <w:r>
        <w:rPr>
          <w:spacing w:val="-16"/>
          <w:sz w:val="24"/>
        </w:rPr>
        <w:t xml:space="preserve"> </w:t>
      </w:r>
      <w:r>
        <w:rPr>
          <w:sz w:val="24"/>
        </w:rPr>
        <w:t>executive authority that establishes and implements public health</w:t>
      </w:r>
      <w:r>
        <w:rPr>
          <w:spacing w:val="3"/>
          <w:sz w:val="24"/>
        </w:rPr>
        <w:t xml:space="preserve"> </w:t>
      </w:r>
      <w:r>
        <w:rPr>
          <w:sz w:val="24"/>
        </w:rPr>
        <w:t>policy;</w:t>
      </w:r>
    </w:p>
    <w:p w:rsidR="00FF7BDE" w:rsidRDefault="00A22A0C">
      <w:pPr>
        <w:pStyle w:val="a5"/>
        <w:numPr>
          <w:ilvl w:val="0"/>
          <w:numId w:val="72"/>
        </w:numPr>
        <w:tabs>
          <w:tab w:val="left" w:pos="876"/>
        </w:tabs>
        <w:spacing w:line="242" w:lineRule="auto"/>
        <w:ind w:right="309" w:firstLine="450"/>
        <w:rPr>
          <w:sz w:val="24"/>
        </w:rPr>
      </w:pPr>
      <w:r>
        <w:rPr>
          <w:sz w:val="24"/>
        </w:rPr>
        <w:t>access programs to the investigational medicinal product for subjects (patients) after clinical studies</w:t>
      </w:r>
      <w:r>
        <w:rPr>
          <w:spacing w:val="-17"/>
          <w:sz w:val="24"/>
        </w:rPr>
        <w:t xml:space="preserve"> </w:t>
      </w:r>
      <w:r>
        <w:rPr>
          <w:sz w:val="24"/>
        </w:rPr>
        <w:t>(trials)</w:t>
      </w:r>
      <w:r>
        <w:rPr>
          <w:spacing w:val="-17"/>
          <w:sz w:val="24"/>
        </w:rPr>
        <w:t xml:space="preserve"> </w:t>
      </w:r>
      <w:r>
        <w:rPr>
          <w:sz w:val="24"/>
        </w:rPr>
        <w:t>approved</w:t>
      </w:r>
      <w:r>
        <w:rPr>
          <w:spacing w:val="-13"/>
          <w:sz w:val="24"/>
        </w:rPr>
        <w:t xml:space="preserve"> </w:t>
      </w:r>
      <w:r>
        <w:rPr>
          <w:sz w:val="24"/>
        </w:rPr>
        <w:t>by</w:t>
      </w:r>
      <w:r>
        <w:rPr>
          <w:spacing w:val="-18"/>
          <w:sz w:val="24"/>
        </w:rPr>
        <w:t xml:space="preserve"> </w:t>
      </w:r>
      <w:r>
        <w:rPr>
          <w:sz w:val="24"/>
        </w:rPr>
        <w:t>a</w:t>
      </w:r>
      <w:r>
        <w:rPr>
          <w:spacing w:val="-14"/>
          <w:sz w:val="24"/>
        </w:rPr>
        <w:t xml:space="preserve"> </w:t>
      </w:r>
      <w:r>
        <w:rPr>
          <w:sz w:val="24"/>
        </w:rPr>
        <w:t>central</w:t>
      </w:r>
      <w:r>
        <w:rPr>
          <w:spacing w:val="-19"/>
          <w:sz w:val="24"/>
        </w:rPr>
        <w:t xml:space="preserve"> </w:t>
      </w:r>
      <w:r>
        <w:rPr>
          <w:sz w:val="24"/>
        </w:rPr>
        <w:t>executive</w:t>
      </w:r>
      <w:r>
        <w:rPr>
          <w:spacing w:val="-14"/>
          <w:sz w:val="24"/>
        </w:rPr>
        <w:t xml:space="preserve"> </w:t>
      </w:r>
      <w:r>
        <w:rPr>
          <w:sz w:val="24"/>
        </w:rPr>
        <w:t>authority</w:t>
      </w:r>
      <w:r>
        <w:rPr>
          <w:spacing w:val="-19"/>
          <w:sz w:val="24"/>
        </w:rPr>
        <w:t xml:space="preserve"> </w:t>
      </w:r>
      <w:r>
        <w:rPr>
          <w:sz w:val="24"/>
        </w:rPr>
        <w:t>that</w:t>
      </w:r>
      <w:r>
        <w:rPr>
          <w:spacing w:val="-19"/>
          <w:sz w:val="24"/>
        </w:rPr>
        <w:t xml:space="preserve"> </w:t>
      </w:r>
      <w:r>
        <w:rPr>
          <w:sz w:val="24"/>
        </w:rPr>
        <w:t>establishes</w:t>
      </w:r>
      <w:r>
        <w:rPr>
          <w:spacing w:val="-11"/>
          <w:sz w:val="24"/>
        </w:rPr>
        <w:t xml:space="preserve"> </w:t>
      </w:r>
      <w:r>
        <w:rPr>
          <w:sz w:val="24"/>
        </w:rPr>
        <w:t>and</w:t>
      </w:r>
      <w:r>
        <w:rPr>
          <w:spacing w:val="-18"/>
          <w:sz w:val="24"/>
        </w:rPr>
        <w:t xml:space="preserve"> </w:t>
      </w:r>
      <w:r>
        <w:rPr>
          <w:sz w:val="24"/>
        </w:rPr>
        <w:t>implements</w:t>
      </w:r>
      <w:r>
        <w:rPr>
          <w:spacing w:val="-16"/>
          <w:sz w:val="24"/>
        </w:rPr>
        <w:t xml:space="preserve"> </w:t>
      </w:r>
      <w:r>
        <w:rPr>
          <w:sz w:val="24"/>
        </w:rPr>
        <w:t>public</w:t>
      </w:r>
      <w:r>
        <w:rPr>
          <w:spacing w:val="-19"/>
          <w:sz w:val="24"/>
        </w:rPr>
        <w:t xml:space="preserve"> </w:t>
      </w:r>
      <w:r>
        <w:rPr>
          <w:sz w:val="24"/>
        </w:rPr>
        <w:t>health policy;</w:t>
      </w:r>
    </w:p>
    <w:p w:rsidR="00FF7BDE" w:rsidRDefault="00A22A0C">
      <w:pPr>
        <w:pStyle w:val="a5"/>
        <w:numPr>
          <w:ilvl w:val="0"/>
          <w:numId w:val="72"/>
        </w:numPr>
        <w:tabs>
          <w:tab w:val="left" w:pos="991"/>
        </w:tabs>
        <w:spacing w:before="144"/>
        <w:ind w:left="990" w:hanging="381"/>
        <w:rPr>
          <w:sz w:val="24"/>
        </w:rPr>
      </w:pPr>
      <w:r>
        <w:rPr>
          <w:sz w:val="24"/>
        </w:rPr>
        <w:t>individual use by</w:t>
      </w:r>
      <w:r>
        <w:rPr>
          <w:spacing w:val="-5"/>
          <w:sz w:val="24"/>
        </w:rPr>
        <w:t xml:space="preserve"> </w:t>
      </w:r>
      <w:r>
        <w:rPr>
          <w:sz w:val="24"/>
        </w:rPr>
        <w:t>citizens;</w:t>
      </w:r>
    </w:p>
    <w:p w:rsidR="00FF7BDE" w:rsidRDefault="00A22A0C">
      <w:pPr>
        <w:pStyle w:val="a5"/>
        <w:numPr>
          <w:ilvl w:val="0"/>
          <w:numId w:val="72"/>
        </w:numPr>
        <w:tabs>
          <w:tab w:val="left" w:pos="982"/>
        </w:tabs>
        <w:spacing w:line="242" w:lineRule="auto"/>
        <w:ind w:right="312" w:firstLine="450"/>
        <w:rPr>
          <w:sz w:val="24"/>
        </w:rPr>
      </w:pPr>
      <w:r>
        <w:rPr>
          <w:sz w:val="24"/>
        </w:rPr>
        <w:t>execution</w:t>
      </w:r>
      <w:r>
        <w:rPr>
          <w:spacing w:val="-14"/>
          <w:sz w:val="24"/>
        </w:rPr>
        <w:t xml:space="preserve"> </w:t>
      </w:r>
      <w:r>
        <w:rPr>
          <w:sz w:val="24"/>
        </w:rPr>
        <w:t>of</w:t>
      </w:r>
      <w:r>
        <w:rPr>
          <w:spacing w:val="-12"/>
          <w:sz w:val="24"/>
        </w:rPr>
        <w:t xml:space="preserve"> </w:t>
      </w:r>
      <w:r>
        <w:rPr>
          <w:sz w:val="24"/>
        </w:rPr>
        <w:t>individual</w:t>
      </w:r>
      <w:r>
        <w:rPr>
          <w:spacing w:val="-14"/>
          <w:sz w:val="24"/>
        </w:rPr>
        <w:t xml:space="preserve"> </w:t>
      </w:r>
      <w:r>
        <w:rPr>
          <w:sz w:val="24"/>
        </w:rPr>
        <w:t>operations</w:t>
      </w:r>
      <w:r>
        <w:rPr>
          <w:spacing w:val="-11"/>
          <w:sz w:val="24"/>
        </w:rPr>
        <w:t xml:space="preserve"> </w:t>
      </w:r>
      <w:r>
        <w:rPr>
          <w:sz w:val="24"/>
        </w:rPr>
        <w:t>of</w:t>
      </w:r>
      <w:r>
        <w:rPr>
          <w:spacing w:val="-13"/>
          <w:sz w:val="24"/>
        </w:rPr>
        <w:t xml:space="preserve"> </w:t>
      </w:r>
      <w:r>
        <w:rPr>
          <w:sz w:val="24"/>
        </w:rPr>
        <w:t>the</w:t>
      </w:r>
      <w:r>
        <w:rPr>
          <w:spacing w:val="-6"/>
          <w:sz w:val="24"/>
        </w:rPr>
        <w:t xml:space="preserve"> </w:t>
      </w:r>
      <w:r>
        <w:rPr>
          <w:sz w:val="24"/>
        </w:rPr>
        <w:t>technological</w:t>
      </w:r>
      <w:r>
        <w:rPr>
          <w:spacing w:val="-14"/>
          <w:sz w:val="24"/>
        </w:rPr>
        <w:t xml:space="preserve"> </w:t>
      </w:r>
      <w:r>
        <w:rPr>
          <w:sz w:val="24"/>
        </w:rPr>
        <w:t>process,</w:t>
      </w:r>
      <w:r>
        <w:rPr>
          <w:spacing w:val="-14"/>
          <w:sz w:val="24"/>
        </w:rPr>
        <w:t xml:space="preserve"> </w:t>
      </w:r>
      <w:r>
        <w:rPr>
          <w:sz w:val="24"/>
        </w:rPr>
        <w:t>quality</w:t>
      </w:r>
      <w:r>
        <w:rPr>
          <w:spacing w:val="-13"/>
          <w:sz w:val="24"/>
        </w:rPr>
        <w:t xml:space="preserve"> </w:t>
      </w:r>
      <w:r>
        <w:rPr>
          <w:sz w:val="24"/>
        </w:rPr>
        <w:t>control,</w:t>
      </w:r>
      <w:r>
        <w:rPr>
          <w:spacing w:val="-13"/>
          <w:sz w:val="24"/>
        </w:rPr>
        <w:t xml:space="preserve"> </w:t>
      </w:r>
      <w:r>
        <w:rPr>
          <w:sz w:val="24"/>
        </w:rPr>
        <w:t>batch</w:t>
      </w:r>
      <w:r>
        <w:rPr>
          <w:spacing w:val="-13"/>
          <w:sz w:val="24"/>
        </w:rPr>
        <w:t xml:space="preserve"> </w:t>
      </w:r>
      <w:r>
        <w:rPr>
          <w:sz w:val="24"/>
        </w:rPr>
        <w:t>release during the manufacture of finished medicinal products, if they are provided for by the registration dossier materials for the finished medicinal product authorized in</w:t>
      </w:r>
      <w:r>
        <w:rPr>
          <w:spacing w:val="-5"/>
          <w:sz w:val="24"/>
        </w:rPr>
        <w:t xml:space="preserve"> </w:t>
      </w:r>
      <w:r>
        <w:rPr>
          <w:sz w:val="24"/>
        </w:rPr>
        <w:t>Ukraine;</w:t>
      </w:r>
    </w:p>
    <w:p w:rsidR="00FF7BDE" w:rsidRDefault="00A22A0C">
      <w:pPr>
        <w:pStyle w:val="a5"/>
        <w:numPr>
          <w:ilvl w:val="0"/>
          <w:numId w:val="72"/>
        </w:numPr>
        <w:tabs>
          <w:tab w:val="left" w:pos="1016"/>
        </w:tabs>
        <w:spacing w:before="144"/>
        <w:ind w:right="316" w:firstLine="450"/>
        <w:rPr>
          <w:sz w:val="24"/>
        </w:rPr>
      </w:pPr>
      <w:r>
        <w:rPr>
          <w:sz w:val="24"/>
        </w:rPr>
        <w:t>medical provision (not for sale) of servicemen of the Armed Forces of Ukraine who are involved in international operations to maintain peace and security under the auspices of the United Nations;</w:t>
      </w:r>
    </w:p>
    <w:p w:rsidR="00FF7BDE" w:rsidRDefault="00A22A0C">
      <w:pPr>
        <w:pStyle w:val="a5"/>
        <w:numPr>
          <w:ilvl w:val="0"/>
          <w:numId w:val="72"/>
        </w:numPr>
        <w:tabs>
          <w:tab w:val="left" w:pos="1016"/>
        </w:tabs>
        <w:spacing w:before="147"/>
        <w:ind w:right="304" w:firstLine="450"/>
        <w:rPr>
          <w:sz w:val="24"/>
        </w:rPr>
      </w:pPr>
      <w:r>
        <w:rPr>
          <w:sz w:val="24"/>
        </w:rPr>
        <w:t xml:space="preserve">medical provision (medicinal use) of servicemen and members of the rank and </w:t>
      </w:r>
      <w:r>
        <w:rPr>
          <w:spacing w:val="2"/>
          <w:sz w:val="24"/>
        </w:rPr>
        <w:t xml:space="preserve">file, </w:t>
      </w:r>
      <w:r>
        <w:rPr>
          <w:sz w:val="24"/>
        </w:rPr>
        <w:t>who perform tasks during an anti-terrorist operation, operations of the United Forces, emergency actions, a special period, in case of documents confirming the marketing authorization and use of medicinal products in the territories of countries with Stringent Regulatory Authorities</w:t>
      </w:r>
      <w:r>
        <w:rPr>
          <w:spacing w:val="5"/>
          <w:sz w:val="24"/>
        </w:rPr>
        <w:t xml:space="preserve"> </w:t>
      </w:r>
      <w:r>
        <w:rPr>
          <w:sz w:val="24"/>
        </w:rPr>
        <w:t>(SRAs).</w:t>
      </w:r>
    </w:p>
    <w:p w:rsidR="00FF7BDE" w:rsidRDefault="00A22A0C">
      <w:pPr>
        <w:pStyle w:val="a5"/>
        <w:numPr>
          <w:ilvl w:val="0"/>
          <w:numId w:val="73"/>
        </w:numPr>
        <w:tabs>
          <w:tab w:val="left" w:pos="846"/>
        </w:tabs>
        <w:spacing w:before="152"/>
        <w:ind w:right="317" w:firstLine="450"/>
        <w:rPr>
          <w:sz w:val="24"/>
        </w:rPr>
      </w:pPr>
      <w:r>
        <w:rPr>
          <w:sz w:val="24"/>
        </w:rPr>
        <w:t>Active</w:t>
      </w:r>
      <w:r>
        <w:rPr>
          <w:spacing w:val="-10"/>
          <w:sz w:val="24"/>
        </w:rPr>
        <w:t xml:space="preserve"> </w:t>
      </w:r>
      <w:r>
        <w:rPr>
          <w:sz w:val="24"/>
        </w:rPr>
        <w:t>pharmaceutical</w:t>
      </w:r>
      <w:r>
        <w:rPr>
          <w:spacing w:val="-4"/>
          <w:sz w:val="24"/>
        </w:rPr>
        <w:t xml:space="preserve"> </w:t>
      </w:r>
      <w:r>
        <w:rPr>
          <w:sz w:val="24"/>
        </w:rPr>
        <w:t>ingredients</w:t>
      </w:r>
      <w:r>
        <w:rPr>
          <w:spacing w:val="-6"/>
          <w:sz w:val="24"/>
        </w:rPr>
        <w:t xml:space="preserve"> </w:t>
      </w:r>
      <w:r>
        <w:rPr>
          <w:sz w:val="24"/>
        </w:rPr>
        <w:t>(APIs)</w:t>
      </w:r>
      <w:r>
        <w:rPr>
          <w:spacing w:val="-9"/>
          <w:sz w:val="24"/>
        </w:rPr>
        <w:t xml:space="preserve"> </w:t>
      </w:r>
      <w:r>
        <w:rPr>
          <w:sz w:val="24"/>
        </w:rPr>
        <w:t>and</w:t>
      </w:r>
      <w:r>
        <w:rPr>
          <w:spacing w:val="-8"/>
          <w:sz w:val="24"/>
        </w:rPr>
        <w:t xml:space="preserve"> </w:t>
      </w:r>
      <w:r>
        <w:rPr>
          <w:sz w:val="24"/>
        </w:rPr>
        <w:t>in</w:t>
      </w:r>
      <w:r>
        <w:rPr>
          <w:spacing w:val="-8"/>
          <w:sz w:val="24"/>
        </w:rPr>
        <w:t xml:space="preserve"> </w:t>
      </w:r>
      <w:r>
        <w:rPr>
          <w:sz w:val="24"/>
        </w:rPr>
        <w:t>bulk</w:t>
      </w:r>
      <w:r>
        <w:rPr>
          <w:spacing w:val="-8"/>
          <w:sz w:val="24"/>
        </w:rPr>
        <w:t xml:space="preserve"> </w:t>
      </w:r>
      <w:r>
        <w:rPr>
          <w:sz w:val="24"/>
        </w:rPr>
        <w:t>products</w:t>
      </w:r>
      <w:r>
        <w:rPr>
          <w:spacing w:val="-7"/>
          <w:sz w:val="24"/>
        </w:rPr>
        <w:t xml:space="preserve"> </w:t>
      </w:r>
      <w:r>
        <w:rPr>
          <w:sz w:val="24"/>
        </w:rPr>
        <w:t>not</w:t>
      </w:r>
      <w:r>
        <w:rPr>
          <w:spacing w:val="-9"/>
          <w:sz w:val="24"/>
        </w:rPr>
        <w:t xml:space="preserve"> </w:t>
      </w:r>
      <w:r>
        <w:rPr>
          <w:sz w:val="24"/>
        </w:rPr>
        <w:t>authorized</w:t>
      </w:r>
      <w:r>
        <w:rPr>
          <w:spacing w:val="-8"/>
          <w:sz w:val="24"/>
        </w:rPr>
        <w:t xml:space="preserve"> </w:t>
      </w:r>
      <w:r>
        <w:rPr>
          <w:sz w:val="24"/>
        </w:rPr>
        <w:t>in</w:t>
      </w:r>
      <w:r>
        <w:rPr>
          <w:spacing w:val="-8"/>
          <w:sz w:val="24"/>
        </w:rPr>
        <w:t xml:space="preserve"> </w:t>
      </w:r>
      <w:r>
        <w:rPr>
          <w:sz w:val="24"/>
        </w:rPr>
        <w:t>Ukraine</w:t>
      </w:r>
      <w:r>
        <w:rPr>
          <w:spacing w:val="-9"/>
          <w:sz w:val="24"/>
        </w:rPr>
        <w:t xml:space="preserve"> </w:t>
      </w:r>
      <w:r>
        <w:rPr>
          <w:sz w:val="24"/>
        </w:rPr>
        <w:t>may be imported into the customs territory of Ukraine for use in the manufacture of finished medicinal products authorized in Ukraine included in the composition and indicated in the registration dossier materials of such medicinal</w:t>
      </w:r>
      <w:r>
        <w:rPr>
          <w:spacing w:val="-2"/>
          <w:sz w:val="24"/>
        </w:rPr>
        <w:t xml:space="preserve"> </w:t>
      </w:r>
      <w:r>
        <w:rPr>
          <w:sz w:val="24"/>
        </w:rPr>
        <w:t>product.</w:t>
      </w:r>
    </w:p>
    <w:p w:rsidR="00FF7BDE" w:rsidRDefault="00A22A0C">
      <w:pPr>
        <w:pStyle w:val="a5"/>
        <w:numPr>
          <w:ilvl w:val="0"/>
          <w:numId w:val="73"/>
        </w:numPr>
        <w:tabs>
          <w:tab w:val="left" w:pos="846"/>
        </w:tabs>
        <w:spacing w:before="151"/>
        <w:ind w:right="313" w:firstLine="450"/>
        <w:rPr>
          <w:sz w:val="24"/>
        </w:rPr>
      </w:pPr>
      <w:r>
        <w:rPr>
          <w:sz w:val="24"/>
        </w:rPr>
        <w:t>Medicinal</w:t>
      </w:r>
      <w:r>
        <w:rPr>
          <w:spacing w:val="-10"/>
          <w:sz w:val="24"/>
        </w:rPr>
        <w:t xml:space="preserve"> </w:t>
      </w:r>
      <w:r>
        <w:rPr>
          <w:sz w:val="24"/>
        </w:rPr>
        <w:t>products</w:t>
      </w:r>
      <w:r>
        <w:rPr>
          <w:spacing w:val="-6"/>
          <w:sz w:val="24"/>
        </w:rPr>
        <w:t xml:space="preserve"> </w:t>
      </w:r>
      <w:r>
        <w:rPr>
          <w:sz w:val="24"/>
        </w:rPr>
        <w:t>not</w:t>
      </w:r>
      <w:r>
        <w:rPr>
          <w:spacing w:val="-4"/>
          <w:sz w:val="24"/>
        </w:rPr>
        <w:t xml:space="preserve"> </w:t>
      </w:r>
      <w:r>
        <w:rPr>
          <w:sz w:val="24"/>
        </w:rPr>
        <w:t>authorized</w:t>
      </w:r>
      <w:r>
        <w:rPr>
          <w:spacing w:val="-4"/>
          <w:sz w:val="24"/>
        </w:rPr>
        <w:t xml:space="preserve"> </w:t>
      </w:r>
      <w:r>
        <w:rPr>
          <w:sz w:val="24"/>
        </w:rPr>
        <w:t>in</w:t>
      </w:r>
      <w:r>
        <w:rPr>
          <w:spacing w:val="-8"/>
          <w:sz w:val="24"/>
        </w:rPr>
        <w:t xml:space="preserve"> </w:t>
      </w:r>
      <w:r>
        <w:rPr>
          <w:sz w:val="24"/>
        </w:rPr>
        <w:t>Ukraine</w:t>
      </w:r>
      <w:r>
        <w:rPr>
          <w:spacing w:val="-4"/>
          <w:sz w:val="24"/>
        </w:rPr>
        <w:t xml:space="preserve"> </w:t>
      </w:r>
      <w:r>
        <w:rPr>
          <w:sz w:val="24"/>
        </w:rPr>
        <w:t>may</w:t>
      </w:r>
      <w:r>
        <w:rPr>
          <w:spacing w:val="-4"/>
          <w:sz w:val="24"/>
        </w:rPr>
        <w:t xml:space="preserve"> </w:t>
      </w:r>
      <w:r>
        <w:rPr>
          <w:sz w:val="24"/>
        </w:rPr>
        <w:t>be</w:t>
      </w:r>
      <w:r>
        <w:rPr>
          <w:spacing w:val="-9"/>
          <w:sz w:val="24"/>
        </w:rPr>
        <w:t xml:space="preserve"> </w:t>
      </w:r>
      <w:r>
        <w:rPr>
          <w:sz w:val="24"/>
        </w:rPr>
        <w:t>also</w:t>
      </w:r>
      <w:r>
        <w:rPr>
          <w:spacing w:val="-8"/>
          <w:sz w:val="24"/>
        </w:rPr>
        <w:t xml:space="preserve"> </w:t>
      </w:r>
      <w:r>
        <w:rPr>
          <w:sz w:val="24"/>
        </w:rPr>
        <w:t>imported</w:t>
      </w:r>
      <w:r>
        <w:rPr>
          <w:spacing w:val="-2"/>
          <w:sz w:val="24"/>
        </w:rPr>
        <w:t xml:space="preserve"> </w:t>
      </w:r>
      <w:r>
        <w:rPr>
          <w:sz w:val="24"/>
        </w:rPr>
        <w:t>into</w:t>
      </w:r>
      <w:r>
        <w:rPr>
          <w:spacing w:val="-3"/>
          <w:sz w:val="24"/>
        </w:rPr>
        <w:t xml:space="preserve"> </w:t>
      </w:r>
      <w:r>
        <w:rPr>
          <w:sz w:val="24"/>
        </w:rPr>
        <w:t>the</w:t>
      </w:r>
      <w:r>
        <w:rPr>
          <w:spacing w:val="-4"/>
          <w:sz w:val="24"/>
        </w:rPr>
        <w:t xml:space="preserve"> </w:t>
      </w:r>
      <w:r>
        <w:rPr>
          <w:sz w:val="24"/>
        </w:rPr>
        <w:t>customs</w:t>
      </w:r>
      <w:r>
        <w:rPr>
          <w:spacing w:val="-6"/>
          <w:sz w:val="24"/>
        </w:rPr>
        <w:t xml:space="preserve"> </w:t>
      </w:r>
      <w:r>
        <w:rPr>
          <w:sz w:val="24"/>
        </w:rPr>
        <w:t>territory of Ukraine for supply according to the results of procurement made for the implementation of programs and implementation of centralized health activities at state expense, or procurement made at local expense, provided there is a combination of the following</w:t>
      </w:r>
      <w:r>
        <w:rPr>
          <w:spacing w:val="-7"/>
          <w:sz w:val="24"/>
        </w:rPr>
        <w:t xml:space="preserve"> </w:t>
      </w:r>
      <w:r>
        <w:rPr>
          <w:sz w:val="24"/>
        </w:rPr>
        <w:t>circumstances:</w:t>
      </w:r>
    </w:p>
    <w:p w:rsidR="00FF7BDE" w:rsidRDefault="00A22A0C">
      <w:pPr>
        <w:pStyle w:val="a5"/>
        <w:numPr>
          <w:ilvl w:val="0"/>
          <w:numId w:val="71"/>
        </w:numPr>
        <w:tabs>
          <w:tab w:val="left" w:pos="901"/>
        </w:tabs>
        <w:spacing w:before="152"/>
        <w:ind w:right="318" w:firstLine="450"/>
        <w:rPr>
          <w:sz w:val="24"/>
        </w:rPr>
      </w:pPr>
      <w:r>
        <w:rPr>
          <w:sz w:val="24"/>
        </w:rPr>
        <w:t>there are no alternative means for the prevention and/or treatment of relevant diseases in Ukraine (there are no authorized medicinal products with the corresponding active substance in Ukraine);</w:t>
      </w:r>
    </w:p>
    <w:p w:rsidR="00FF7BDE" w:rsidRDefault="00A22A0C">
      <w:pPr>
        <w:pStyle w:val="a5"/>
        <w:numPr>
          <w:ilvl w:val="0"/>
          <w:numId w:val="71"/>
        </w:numPr>
        <w:tabs>
          <w:tab w:val="left" w:pos="911"/>
        </w:tabs>
        <w:spacing w:before="147"/>
        <w:ind w:right="310" w:firstLine="450"/>
        <w:rPr>
          <w:sz w:val="24"/>
        </w:rPr>
      </w:pPr>
      <w:r>
        <w:rPr>
          <w:sz w:val="24"/>
        </w:rPr>
        <w:t>the need for such medicinal products in Ukraine is limited, i.e. the medicinal product is intended for use by a small number of</w:t>
      </w:r>
      <w:r>
        <w:rPr>
          <w:spacing w:val="-3"/>
          <w:sz w:val="24"/>
        </w:rPr>
        <w:t xml:space="preserve"> </w:t>
      </w:r>
      <w:r>
        <w:rPr>
          <w:sz w:val="24"/>
        </w:rPr>
        <w:t>patients;</w:t>
      </w:r>
    </w:p>
    <w:p w:rsidR="00C3336E" w:rsidRDefault="00C3336E" w:rsidP="00172664">
      <w:pPr>
        <w:pStyle w:val="a5"/>
        <w:tabs>
          <w:tab w:val="left" w:pos="881"/>
        </w:tabs>
        <w:spacing w:before="152"/>
        <w:ind w:left="142" w:right="309" w:firstLine="425"/>
        <w:rPr>
          <w:sz w:val="24"/>
        </w:rPr>
      </w:pPr>
      <w:r>
        <w:rPr>
          <w:sz w:val="24"/>
          <w:lang w:val="uk-UA"/>
        </w:rPr>
        <w:t xml:space="preserve">3) </w:t>
      </w:r>
      <w:r w:rsidR="00A22A0C" w:rsidRPr="00C3336E">
        <w:rPr>
          <w:sz w:val="24"/>
        </w:rPr>
        <w:t>the corresponding medicinal products are approved for use in the territory of at least one of the</w:t>
      </w:r>
      <w:r w:rsidR="00A22A0C" w:rsidRPr="00C3336E">
        <w:rPr>
          <w:spacing w:val="-18"/>
          <w:sz w:val="24"/>
        </w:rPr>
        <w:t xml:space="preserve"> </w:t>
      </w:r>
      <w:r w:rsidR="00A22A0C" w:rsidRPr="00C3336E">
        <w:rPr>
          <w:sz w:val="24"/>
        </w:rPr>
        <w:t>countries</w:t>
      </w:r>
      <w:r w:rsidR="00A22A0C" w:rsidRPr="00C3336E">
        <w:rPr>
          <w:spacing w:val="-15"/>
          <w:sz w:val="24"/>
        </w:rPr>
        <w:t xml:space="preserve"> </w:t>
      </w:r>
      <w:r w:rsidR="00A22A0C" w:rsidRPr="00C3336E">
        <w:rPr>
          <w:sz w:val="24"/>
        </w:rPr>
        <w:t>on</w:t>
      </w:r>
      <w:r w:rsidR="00A22A0C" w:rsidRPr="00C3336E">
        <w:rPr>
          <w:spacing w:val="-17"/>
          <w:sz w:val="24"/>
        </w:rPr>
        <w:t xml:space="preserve"> </w:t>
      </w:r>
      <w:r w:rsidR="00A22A0C" w:rsidRPr="00C3336E">
        <w:rPr>
          <w:sz w:val="24"/>
        </w:rPr>
        <w:t>the</w:t>
      </w:r>
      <w:r w:rsidR="00A22A0C" w:rsidRPr="00C3336E">
        <w:rPr>
          <w:spacing w:val="-17"/>
          <w:sz w:val="24"/>
        </w:rPr>
        <w:t xml:space="preserve"> </w:t>
      </w:r>
      <w:r w:rsidR="00A22A0C" w:rsidRPr="00C3336E">
        <w:rPr>
          <w:sz w:val="24"/>
        </w:rPr>
        <w:t>list</w:t>
      </w:r>
      <w:r w:rsidR="00A22A0C" w:rsidRPr="00C3336E">
        <w:rPr>
          <w:spacing w:val="-13"/>
          <w:sz w:val="24"/>
        </w:rPr>
        <w:t xml:space="preserve"> </w:t>
      </w:r>
      <w:r w:rsidR="00A22A0C" w:rsidRPr="00C3336E">
        <w:rPr>
          <w:sz w:val="24"/>
        </w:rPr>
        <w:t>of</w:t>
      </w:r>
      <w:r w:rsidR="00A22A0C" w:rsidRPr="00C3336E">
        <w:rPr>
          <w:spacing w:val="-16"/>
          <w:sz w:val="24"/>
        </w:rPr>
        <w:t xml:space="preserve"> </w:t>
      </w:r>
      <w:r w:rsidR="00A22A0C" w:rsidRPr="00C3336E">
        <w:rPr>
          <w:sz w:val="24"/>
        </w:rPr>
        <w:t>Stringent</w:t>
      </w:r>
      <w:r w:rsidR="00A22A0C" w:rsidRPr="00C3336E">
        <w:rPr>
          <w:spacing w:val="-17"/>
          <w:sz w:val="24"/>
        </w:rPr>
        <w:t xml:space="preserve"> </w:t>
      </w:r>
      <w:r w:rsidR="00A22A0C" w:rsidRPr="00C3336E">
        <w:rPr>
          <w:sz w:val="24"/>
        </w:rPr>
        <w:t>Regulatory</w:t>
      </w:r>
      <w:r w:rsidR="00A22A0C" w:rsidRPr="00C3336E">
        <w:rPr>
          <w:spacing w:val="-16"/>
          <w:sz w:val="24"/>
        </w:rPr>
        <w:t xml:space="preserve"> </w:t>
      </w:r>
      <w:r w:rsidR="00A22A0C" w:rsidRPr="00C3336E">
        <w:rPr>
          <w:sz w:val="24"/>
        </w:rPr>
        <w:t>Authorities</w:t>
      </w:r>
      <w:r w:rsidR="00A22A0C" w:rsidRPr="00C3336E">
        <w:rPr>
          <w:spacing w:val="-15"/>
          <w:sz w:val="24"/>
        </w:rPr>
        <w:t xml:space="preserve"> </w:t>
      </w:r>
      <w:r w:rsidR="00A22A0C" w:rsidRPr="00C3336E">
        <w:rPr>
          <w:sz w:val="24"/>
        </w:rPr>
        <w:t>(SRAs)</w:t>
      </w:r>
      <w:r w:rsidR="00A22A0C" w:rsidRPr="00C3336E">
        <w:rPr>
          <w:spacing w:val="-16"/>
          <w:sz w:val="24"/>
        </w:rPr>
        <w:t xml:space="preserve"> </w:t>
      </w:r>
      <w:r w:rsidR="00A22A0C" w:rsidRPr="00C3336E">
        <w:rPr>
          <w:sz w:val="24"/>
        </w:rPr>
        <w:t>in</w:t>
      </w:r>
      <w:r w:rsidR="00A22A0C" w:rsidRPr="00C3336E">
        <w:rPr>
          <w:spacing w:val="-16"/>
          <w:sz w:val="24"/>
        </w:rPr>
        <w:t xml:space="preserve"> </w:t>
      </w:r>
      <w:r w:rsidR="00A22A0C" w:rsidRPr="00C3336E">
        <w:rPr>
          <w:sz w:val="24"/>
        </w:rPr>
        <w:t>accordance</w:t>
      </w:r>
      <w:r w:rsidR="00A22A0C" w:rsidRPr="00C3336E">
        <w:rPr>
          <w:spacing w:val="-18"/>
          <w:sz w:val="24"/>
        </w:rPr>
        <w:t xml:space="preserve"> </w:t>
      </w:r>
      <w:r w:rsidR="00A22A0C" w:rsidRPr="00C3336E">
        <w:rPr>
          <w:sz w:val="24"/>
        </w:rPr>
        <w:t>with</w:t>
      </w:r>
      <w:r w:rsidR="00A22A0C" w:rsidRPr="00C3336E">
        <w:rPr>
          <w:spacing w:val="-17"/>
          <w:sz w:val="24"/>
        </w:rPr>
        <w:t xml:space="preserve"> </w:t>
      </w:r>
      <w:r w:rsidR="00A22A0C" w:rsidRPr="00C3336E">
        <w:rPr>
          <w:sz w:val="24"/>
        </w:rPr>
        <w:t>the</w:t>
      </w:r>
      <w:r w:rsidR="00A22A0C" w:rsidRPr="00C3336E">
        <w:rPr>
          <w:spacing w:val="-17"/>
          <w:sz w:val="24"/>
        </w:rPr>
        <w:t xml:space="preserve"> </w:t>
      </w:r>
      <w:r w:rsidR="00A22A0C" w:rsidRPr="00C3336E">
        <w:rPr>
          <w:sz w:val="24"/>
        </w:rPr>
        <w:t>established procedure.</w:t>
      </w:r>
    </w:p>
    <w:p w:rsidR="00053FE7" w:rsidRPr="00C3336E" w:rsidRDefault="00A22A0C" w:rsidP="00A04D50">
      <w:pPr>
        <w:pStyle w:val="a5"/>
        <w:numPr>
          <w:ilvl w:val="0"/>
          <w:numId w:val="73"/>
        </w:numPr>
        <w:tabs>
          <w:tab w:val="left" w:pos="881"/>
        </w:tabs>
        <w:spacing w:before="152"/>
        <w:ind w:right="309" w:firstLine="450"/>
        <w:rPr>
          <w:sz w:val="24"/>
        </w:rPr>
      </w:pPr>
      <w:r w:rsidRPr="00C3336E">
        <w:rPr>
          <w:sz w:val="24"/>
        </w:rPr>
        <w:t>The procedure for the import and circulation of medicinal products in the cases provided for in this Article §§ 1-3 (except for import for transit through the territory of Ukraine or for placing under</w:t>
      </w:r>
      <w:r w:rsidRPr="00C3336E">
        <w:rPr>
          <w:spacing w:val="-17"/>
          <w:sz w:val="24"/>
        </w:rPr>
        <w:t xml:space="preserve"> </w:t>
      </w:r>
      <w:r w:rsidRPr="00C3336E">
        <w:rPr>
          <w:sz w:val="24"/>
        </w:rPr>
        <w:t>a</w:t>
      </w:r>
      <w:r w:rsidRPr="00C3336E">
        <w:rPr>
          <w:spacing w:val="-19"/>
          <w:sz w:val="24"/>
        </w:rPr>
        <w:t xml:space="preserve"> </w:t>
      </w:r>
      <w:r w:rsidRPr="00C3336E">
        <w:rPr>
          <w:sz w:val="24"/>
        </w:rPr>
        <w:t>customs</w:t>
      </w:r>
      <w:r w:rsidRPr="00C3336E">
        <w:rPr>
          <w:spacing w:val="-15"/>
          <w:sz w:val="24"/>
        </w:rPr>
        <w:t xml:space="preserve"> </w:t>
      </w:r>
      <w:r w:rsidRPr="00C3336E">
        <w:rPr>
          <w:sz w:val="24"/>
        </w:rPr>
        <w:t>procedure</w:t>
      </w:r>
      <w:r w:rsidRPr="00C3336E">
        <w:rPr>
          <w:spacing w:val="-19"/>
          <w:sz w:val="24"/>
        </w:rPr>
        <w:t xml:space="preserve"> </w:t>
      </w:r>
      <w:r w:rsidRPr="00C3336E">
        <w:rPr>
          <w:sz w:val="24"/>
        </w:rPr>
        <w:t>of</w:t>
      </w:r>
      <w:r w:rsidRPr="00C3336E">
        <w:rPr>
          <w:spacing w:val="-16"/>
          <w:sz w:val="24"/>
        </w:rPr>
        <w:t xml:space="preserve"> </w:t>
      </w:r>
      <w:r w:rsidRPr="00C3336E">
        <w:rPr>
          <w:sz w:val="24"/>
        </w:rPr>
        <w:t>a</w:t>
      </w:r>
      <w:r w:rsidRPr="00C3336E">
        <w:rPr>
          <w:spacing w:val="-14"/>
          <w:sz w:val="24"/>
        </w:rPr>
        <w:t xml:space="preserve"> </w:t>
      </w:r>
      <w:r w:rsidRPr="00C3336E">
        <w:rPr>
          <w:sz w:val="24"/>
        </w:rPr>
        <w:t>customs</w:t>
      </w:r>
      <w:r w:rsidRPr="00C3336E">
        <w:rPr>
          <w:spacing w:val="-16"/>
          <w:sz w:val="24"/>
        </w:rPr>
        <w:t xml:space="preserve"> </w:t>
      </w:r>
      <w:r w:rsidRPr="00C3336E">
        <w:rPr>
          <w:sz w:val="24"/>
        </w:rPr>
        <w:t>warehouse</w:t>
      </w:r>
      <w:r w:rsidR="00053FE7" w:rsidRPr="00C3336E">
        <w:rPr>
          <w:sz w:val="24"/>
          <w:lang w:val="uk-UA"/>
        </w:rPr>
        <w:t xml:space="preserve"> </w:t>
      </w:r>
      <w:r w:rsidR="00053FE7" w:rsidRPr="00C3336E">
        <w:rPr>
          <w:sz w:val="24"/>
          <w:szCs w:val="24"/>
        </w:rPr>
        <w:t>or for import using Form 302 as provided by the Customs Code of Ukraine</w:t>
      </w:r>
      <w:r w:rsidRPr="00C3336E">
        <w:rPr>
          <w:sz w:val="24"/>
        </w:rPr>
        <w:t>)</w:t>
      </w:r>
      <w:r w:rsidRPr="00C3336E">
        <w:rPr>
          <w:spacing w:val="-16"/>
          <w:sz w:val="24"/>
        </w:rPr>
        <w:t xml:space="preserve"> </w:t>
      </w:r>
      <w:r w:rsidRPr="00C3336E">
        <w:rPr>
          <w:sz w:val="24"/>
        </w:rPr>
        <w:t>shall</w:t>
      </w:r>
      <w:r w:rsidRPr="00C3336E">
        <w:rPr>
          <w:spacing w:val="-19"/>
          <w:sz w:val="24"/>
        </w:rPr>
        <w:t xml:space="preserve"> </w:t>
      </w:r>
      <w:r w:rsidRPr="00C3336E">
        <w:rPr>
          <w:sz w:val="24"/>
        </w:rPr>
        <w:t>be</w:t>
      </w:r>
      <w:r w:rsidRPr="00C3336E">
        <w:rPr>
          <w:spacing w:val="-14"/>
          <w:sz w:val="24"/>
        </w:rPr>
        <w:t xml:space="preserve"> </w:t>
      </w:r>
      <w:r w:rsidRPr="00C3336E">
        <w:rPr>
          <w:sz w:val="24"/>
        </w:rPr>
        <w:t>approved</w:t>
      </w:r>
      <w:r w:rsidRPr="00C3336E">
        <w:rPr>
          <w:spacing w:val="-17"/>
          <w:sz w:val="24"/>
        </w:rPr>
        <w:t xml:space="preserve"> </w:t>
      </w:r>
      <w:r w:rsidRPr="00C3336E">
        <w:rPr>
          <w:sz w:val="24"/>
        </w:rPr>
        <w:t>by</w:t>
      </w:r>
      <w:r w:rsidRPr="00C3336E">
        <w:rPr>
          <w:spacing w:val="-18"/>
          <w:sz w:val="24"/>
        </w:rPr>
        <w:t xml:space="preserve"> </w:t>
      </w:r>
      <w:r w:rsidRPr="00C3336E">
        <w:rPr>
          <w:sz w:val="24"/>
        </w:rPr>
        <w:t>a</w:t>
      </w:r>
      <w:r w:rsidRPr="00C3336E">
        <w:rPr>
          <w:spacing w:val="-14"/>
          <w:sz w:val="24"/>
        </w:rPr>
        <w:t xml:space="preserve"> </w:t>
      </w:r>
      <w:r w:rsidRPr="00C3336E">
        <w:rPr>
          <w:sz w:val="24"/>
        </w:rPr>
        <w:t>central</w:t>
      </w:r>
      <w:r w:rsidRPr="00C3336E">
        <w:rPr>
          <w:spacing w:val="-13"/>
          <w:sz w:val="24"/>
        </w:rPr>
        <w:t xml:space="preserve"> </w:t>
      </w:r>
      <w:r w:rsidRPr="00C3336E">
        <w:rPr>
          <w:sz w:val="24"/>
        </w:rPr>
        <w:t>executive</w:t>
      </w:r>
      <w:r w:rsidRPr="00C3336E">
        <w:rPr>
          <w:spacing w:val="-19"/>
          <w:sz w:val="24"/>
        </w:rPr>
        <w:t xml:space="preserve"> </w:t>
      </w:r>
      <w:r w:rsidRPr="00C3336E">
        <w:rPr>
          <w:sz w:val="24"/>
        </w:rPr>
        <w:t>authority that establishes and implements public health policy.</w:t>
      </w:r>
    </w:p>
    <w:p w:rsidR="00053FE7" w:rsidRPr="00AF11A5" w:rsidRDefault="00053FE7" w:rsidP="00053FE7">
      <w:pPr>
        <w:pStyle w:val="a5"/>
        <w:tabs>
          <w:tab w:val="left" w:pos="856"/>
        </w:tabs>
        <w:spacing w:before="152"/>
        <w:ind w:left="610" w:right="309" w:firstLine="0"/>
        <w:jc w:val="left"/>
        <w:rPr>
          <w:sz w:val="24"/>
          <w:szCs w:val="24"/>
          <w:lang w:val="uk-UA"/>
        </w:rPr>
      </w:pPr>
      <w:r w:rsidRPr="00AF11A5">
        <w:rPr>
          <w:sz w:val="24"/>
          <w:szCs w:val="24"/>
          <w:lang w:val="uk-UA"/>
        </w:rPr>
        <w:t>(</w:t>
      </w:r>
      <w:r w:rsidRPr="00AF11A5">
        <w:rPr>
          <w:sz w:val="24"/>
          <w:szCs w:val="24"/>
        </w:rPr>
        <w:t>Part Four of Article 84, as amended by Law No. 3345-IX of 23</w:t>
      </w:r>
      <w:r w:rsidRPr="00AF11A5">
        <w:rPr>
          <w:sz w:val="24"/>
          <w:szCs w:val="24"/>
          <w:lang w:val="uk-UA"/>
        </w:rPr>
        <w:t>.08.</w:t>
      </w:r>
      <w:r w:rsidRPr="00AF11A5">
        <w:rPr>
          <w:sz w:val="24"/>
          <w:szCs w:val="24"/>
        </w:rPr>
        <w:t>2023</w:t>
      </w:r>
      <w:r w:rsidRPr="00AF11A5">
        <w:rPr>
          <w:sz w:val="24"/>
          <w:szCs w:val="24"/>
          <w:lang w:val="uk-UA"/>
        </w:rPr>
        <w:t>)</w:t>
      </w:r>
    </w:p>
    <w:p w:rsidR="00FF7BDE" w:rsidRPr="00053FE7" w:rsidRDefault="00A22A0C" w:rsidP="00AF11A5">
      <w:pPr>
        <w:pStyle w:val="a5"/>
        <w:numPr>
          <w:ilvl w:val="0"/>
          <w:numId w:val="73"/>
        </w:numPr>
        <w:tabs>
          <w:tab w:val="left" w:pos="856"/>
        </w:tabs>
        <w:spacing w:before="152"/>
        <w:ind w:right="309" w:firstLine="450"/>
        <w:rPr>
          <w:sz w:val="24"/>
        </w:rPr>
      </w:pPr>
      <w:r w:rsidRPr="00053FE7">
        <w:rPr>
          <w:sz w:val="24"/>
        </w:rPr>
        <w:t>The operations of free supply/transfer and/or receipt of medicinal products and related materials within the scope of clinical studies (trials), extended access programs to unauthorized medicinal products for patients or access programs to the investigational medicinal product for subjects (patients) after a clinical study (trial) imported by the economic entity into Ukraine exclusively</w:t>
      </w:r>
      <w:r w:rsidRPr="00053FE7">
        <w:rPr>
          <w:spacing w:val="-14"/>
          <w:sz w:val="24"/>
        </w:rPr>
        <w:t xml:space="preserve"> </w:t>
      </w:r>
      <w:r w:rsidRPr="00053FE7">
        <w:rPr>
          <w:sz w:val="24"/>
        </w:rPr>
        <w:t>for</w:t>
      </w:r>
      <w:r w:rsidRPr="00053FE7">
        <w:rPr>
          <w:spacing w:val="-13"/>
          <w:sz w:val="24"/>
        </w:rPr>
        <w:t xml:space="preserve"> </w:t>
      </w:r>
      <w:r w:rsidRPr="00053FE7">
        <w:rPr>
          <w:sz w:val="24"/>
        </w:rPr>
        <w:t>the</w:t>
      </w:r>
      <w:r w:rsidRPr="00053FE7">
        <w:rPr>
          <w:spacing w:val="-13"/>
          <w:sz w:val="24"/>
        </w:rPr>
        <w:t xml:space="preserve"> </w:t>
      </w:r>
      <w:r w:rsidRPr="00053FE7">
        <w:rPr>
          <w:sz w:val="24"/>
        </w:rPr>
        <w:t>purpose</w:t>
      </w:r>
      <w:r w:rsidRPr="00053FE7">
        <w:rPr>
          <w:spacing w:val="-14"/>
          <w:sz w:val="24"/>
        </w:rPr>
        <w:t xml:space="preserve"> </w:t>
      </w:r>
      <w:r w:rsidRPr="00053FE7">
        <w:rPr>
          <w:sz w:val="24"/>
        </w:rPr>
        <w:t>of</w:t>
      </w:r>
      <w:r w:rsidRPr="00053FE7">
        <w:rPr>
          <w:spacing w:val="-13"/>
          <w:sz w:val="24"/>
        </w:rPr>
        <w:t xml:space="preserve"> </w:t>
      </w:r>
      <w:r w:rsidRPr="00053FE7">
        <w:rPr>
          <w:sz w:val="24"/>
        </w:rPr>
        <w:t>further</w:t>
      </w:r>
      <w:r w:rsidRPr="00053FE7">
        <w:rPr>
          <w:spacing w:val="-13"/>
          <w:sz w:val="24"/>
        </w:rPr>
        <w:t xml:space="preserve"> </w:t>
      </w:r>
      <w:r w:rsidRPr="00053FE7">
        <w:rPr>
          <w:sz w:val="24"/>
        </w:rPr>
        <w:t>free</w:t>
      </w:r>
      <w:r w:rsidRPr="00053FE7">
        <w:rPr>
          <w:spacing w:val="-14"/>
          <w:sz w:val="24"/>
        </w:rPr>
        <w:t xml:space="preserve"> </w:t>
      </w:r>
      <w:r w:rsidRPr="00053FE7">
        <w:rPr>
          <w:sz w:val="24"/>
        </w:rPr>
        <w:t>supply/transfer</w:t>
      </w:r>
      <w:r w:rsidRPr="00053FE7">
        <w:rPr>
          <w:spacing w:val="-13"/>
          <w:sz w:val="24"/>
        </w:rPr>
        <w:t xml:space="preserve"> </w:t>
      </w:r>
      <w:r w:rsidRPr="00053FE7">
        <w:rPr>
          <w:sz w:val="24"/>
        </w:rPr>
        <w:t>of</w:t>
      </w:r>
      <w:r w:rsidRPr="00053FE7">
        <w:rPr>
          <w:spacing w:val="-13"/>
          <w:sz w:val="24"/>
        </w:rPr>
        <w:t xml:space="preserve"> </w:t>
      </w:r>
      <w:r w:rsidRPr="00053FE7">
        <w:rPr>
          <w:sz w:val="24"/>
        </w:rPr>
        <w:t>medicinal</w:t>
      </w:r>
      <w:r w:rsidRPr="00053FE7">
        <w:rPr>
          <w:spacing w:val="-14"/>
          <w:sz w:val="24"/>
        </w:rPr>
        <w:t xml:space="preserve"> </w:t>
      </w:r>
      <w:r w:rsidRPr="00053FE7">
        <w:rPr>
          <w:sz w:val="24"/>
        </w:rPr>
        <w:t>products</w:t>
      </w:r>
      <w:r w:rsidRPr="00053FE7">
        <w:rPr>
          <w:spacing w:val="-12"/>
          <w:sz w:val="24"/>
        </w:rPr>
        <w:t xml:space="preserve"> </w:t>
      </w:r>
      <w:r w:rsidRPr="00053FE7">
        <w:rPr>
          <w:sz w:val="24"/>
        </w:rPr>
        <w:t>for</w:t>
      </w:r>
      <w:r w:rsidRPr="00053FE7">
        <w:rPr>
          <w:spacing w:val="-13"/>
          <w:sz w:val="24"/>
        </w:rPr>
        <w:t xml:space="preserve"> </w:t>
      </w:r>
      <w:r w:rsidRPr="00053FE7">
        <w:rPr>
          <w:sz w:val="24"/>
        </w:rPr>
        <w:t>medical</w:t>
      </w:r>
      <w:r w:rsidRPr="00053FE7">
        <w:rPr>
          <w:spacing w:val="-14"/>
          <w:sz w:val="24"/>
        </w:rPr>
        <w:t xml:space="preserve"> </w:t>
      </w:r>
      <w:r w:rsidRPr="00053FE7">
        <w:rPr>
          <w:sz w:val="24"/>
        </w:rPr>
        <w:t>provision and/or medical use in the territory of Ukraine in accordance with the law (not for sale) are not economic activity of wholesale and/or retail trade in medicinal</w:t>
      </w:r>
      <w:r w:rsidRPr="00053FE7">
        <w:rPr>
          <w:spacing w:val="-5"/>
          <w:sz w:val="24"/>
        </w:rPr>
        <w:t xml:space="preserve"> </w:t>
      </w:r>
      <w:r w:rsidRPr="00053FE7">
        <w:rPr>
          <w:sz w:val="24"/>
        </w:rPr>
        <w:t>products.</w:t>
      </w:r>
    </w:p>
    <w:p w:rsidR="00FF7BDE" w:rsidRDefault="00A22A0C">
      <w:pPr>
        <w:spacing w:before="148"/>
        <w:ind w:left="610"/>
        <w:rPr>
          <w:sz w:val="24"/>
        </w:rPr>
      </w:pPr>
      <w:r>
        <w:rPr>
          <w:b/>
          <w:sz w:val="24"/>
        </w:rPr>
        <w:t xml:space="preserve">Article 85. </w:t>
      </w:r>
      <w:r>
        <w:rPr>
          <w:sz w:val="24"/>
        </w:rPr>
        <w:t>Disposal and destruction of medicinal products</w:t>
      </w:r>
    </w:p>
    <w:p w:rsidR="00FF7BDE" w:rsidRDefault="00A22A0C">
      <w:pPr>
        <w:pStyle w:val="a5"/>
        <w:numPr>
          <w:ilvl w:val="0"/>
          <w:numId w:val="70"/>
        </w:numPr>
        <w:tabs>
          <w:tab w:val="left" w:pos="856"/>
        </w:tabs>
        <w:spacing w:before="150"/>
        <w:ind w:right="316" w:firstLine="450"/>
        <w:rPr>
          <w:sz w:val="24"/>
        </w:rPr>
      </w:pPr>
      <w:r>
        <w:rPr>
          <w:sz w:val="24"/>
        </w:rPr>
        <w:t>Medicinal products of substandard quality, including expired medicinal products, are subject to disposal or</w:t>
      </w:r>
      <w:r>
        <w:rPr>
          <w:spacing w:val="-3"/>
          <w:sz w:val="24"/>
        </w:rPr>
        <w:t xml:space="preserve"> </w:t>
      </w:r>
      <w:r>
        <w:rPr>
          <w:sz w:val="24"/>
        </w:rPr>
        <w:t>destruction.</w:t>
      </w:r>
    </w:p>
    <w:p w:rsidR="00FF7BDE" w:rsidRDefault="00A22A0C">
      <w:pPr>
        <w:pStyle w:val="a5"/>
        <w:numPr>
          <w:ilvl w:val="0"/>
          <w:numId w:val="70"/>
        </w:numPr>
        <w:tabs>
          <w:tab w:val="left" w:pos="926"/>
        </w:tabs>
        <w:spacing w:before="153"/>
        <w:ind w:right="310" w:firstLine="450"/>
        <w:rPr>
          <w:sz w:val="24"/>
        </w:rPr>
      </w:pPr>
      <w:r>
        <w:rPr>
          <w:sz w:val="24"/>
        </w:rPr>
        <w:t xml:space="preserve">Unauthorized medicinal products are subject to destruction or return </w:t>
      </w:r>
      <w:r>
        <w:rPr>
          <w:spacing w:val="3"/>
          <w:sz w:val="24"/>
        </w:rPr>
        <w:t xml:space="preserve">to </w:t>
      </w:r>
      <w:r>
        <w:rPr>
          <w:sz w:val="24"/>
        </w:rPr>
        <w:t>the provider (counterparty) (if</w:t>
      </w:r>
      <w:r>
        <w:rPr>
          <w:spacing w:val="-1"/>
          <w:sz w:val="24"/>
        </w:rPr>
        <w:t xml:space="preserve"> </w:t>
      </w:r>
      <w:r>
        <w:rPr>
          <w:sz w:val="24"/>
        </w:rPr>
        <w:t>necessary).</w:t>
      </w:r>
    </w:p>
    <w:p w:rsidR="00FF7BDE" w:rsidRDefault="00A22A0C">
      <w:pPr>
        <w:pStyle w:val="a5"/>
        <w:numPr>
          <w:ilvl w:val="0"/>
          <w:numId w:val="70"/>
        </w:numPr>
        <w:tabs>
          <w:tab w:val="left" w:pos="841"/>
        </w:tabs>
        <w:spacing w:before="148"/>
        <w:ind w:left="840" w:hanging="231"/>
        <w:rPr>
          <w:sz w:val="24"/>
        </w:rPr>
      </w:pPr>
      <w:r>
        <w:rPr>
          <w:sz w:val="24"/>
        </w:rPr>
        <w:t>Residues</w:t>
      </w:r>
      <w:r>
        <w:rPr>
          <w:spacing w:val="-11"/>
          <w:sz w:val="24"/>
        </w:rPr>
        <w:t xml:space="preserve"> </w:t>
      </w:r>
      <w:r>
        <w:rPr>
          <w:sz w:val="24"/>
        </w:rPr>
        <w:t>of</w:t>
      </w:r>
      <w:r>
        <w:rPr>
          <w:spacing w:val="-11"/>
          <w:sz w:val="24"/>
        </w:rPr>
        <w:t xml:space="preserve"> </w:t>
      </w:r>
      <w:r>
        <w:rPr>
          <w:sz w:val="24"/>
        </w:rPr>
        <w:t>the</w:t>
      </w:r>
      <w:r>
        <w:rPr>
          <w:spacing w:val="-13"/>
          <w:sz w:val="24"/>
        </w:rPr>
        <w:t xml:space="preserve"> </w:t>
      </w:r>
      <w:r>
        <w:rPr>
          <w:sz w:val="24"/>
        </w:rPr>
        <w:t>investigational</w:t>
      </w:r>
      <w:r>
        <w:rPr>
          <w:spacing w:val="-9"/>
          <w:sz w:val="24"/>
        </w:rPr>
        <w:t xml:space="preserve"> </w:t>
      </w:r>
      <w:r>
        <w:rPr>
          <w:sz w:val="24"/>
        </w:rPr>
        <w:t>medicinal</w:t>
      </w:r>
      <w:r>
        <w:rPr>
          <w:spacing w:val="-13"/>
          <w:sz w:val="24"/>
        </w:rPr>
        <w:t xml:space="preserve"> </w:t>
      </w:r>
      <w:r>
        <w:rPr>
          <w:sz w:val="24"/>
        </w:rPr>
        <w:t>product</w:t>
      </w:r>
      <w:r>
        <w:rPr>
          <w:spacing w:val="-8"/>
          <w:sz w:val="24"/>
        </w:rPr>
        <w:t xml:space="preserve"> </w:t>
      </w:r>
      <w:r>
        <w:rPr>
          <w:sz w:val="24"/>
        </w:rPr>
        <w:t>may</w:t>
      </w:r>
      <w:r>
        <w:rPr>
          <w:spacing w:val="-13"/>
          <w:sz w:val="24"/>
        </w:rPr>
        <w:t xml:space="preserve"> </w:t>
      </w:r>
      <w:r>
        <w:rPr>
          <w:sz w:val="24"/>
        </w:rPr>
        <w:t>be</w:t>
      </w:r>
      <w:r>
        <w:rPr>
          <w:spacing w:val="-13"/>
          <w:sz w:val="24"/>
        </w:rPr>
        <w:t xml:space="preserve"> </w:t>
      </w:r>
      <w:r>
        <w:rPr>
          <w:sz w:val="24"/>
        </w:rPr>
        <w:t>returned</w:t>
      </w:r>
      <w:r>
        <w:rPr>
          <w:spacing w:val="-12"/>
          <w:sz w:val="24"/>
        </w:rPr>
        <w:t xml:space="preserve"> </w:t>
      </w:r>
      <w:r>
        <w:rPr>
          <w:sz w:val="24"/>
        </w:rPr>
        <w:t>to</w:t>
      </w:r>
      <w:r>
        <w:rPr>
          <w:spacing w:val="-12"/>
          <w:sz w:val="24"/>
        </w:rPr>
        <w:t xml:space="preserve"> </w:t>
      </w:r>
      <w:r>
        <w:rPr>
          <w:sz w:val="24"/>
        </w:rPr>
        <w:t>the</w:t>
      </w:r>
      <w:r>
        <w:rPr>
          <w:spacing w:val="-14"/>
          <w:sz w:val="24"/>
        </w:rPr>
        <w:t xml:space="preserve"> </w:t>
      </w:r>
      <w:r>
        <w:rPr>
          <w:sz w:val="24"/>
        </w:rPr>
        <w:t>sponsor</w:t>
      </w:r>
      <w:r>
        <w:rPr>
          <w:spacing w:val="-11"/>
          <w:sz w:val="24"/>
        </w:rPr>
        <w:t xml:space="preserve"> </w:t>
      </w:r>
      <w:r>
        <w:rPr>
          <w:sz w:val="24"/>
        </w:rPr>
        <w:t>or</w:t>
      </w:r>
      <w:r>
        <w:rPr>
          <w:spacing w:val="-11"/>
          <w:sz w:val="24"/>
        </w:rPr>
        <w:t xml:space="preserve"> </w:t>
      </w:r>
      <w:r>
        <w:rPr>
          <w:sz w:val="24"/>
        </w:rPr>
        <w:t>destroyed.</w:t>
      </w:r>
    </w:p>
    <w:p w:rsidR="00FF7BDE" w:rsidRDefault="00A22A0C">
      <w:pPr>
        <w:pStyle w:val="a5"/>
        <w:numPr>
          <w:ilvl w:val="0"/>
          <w:numId w:val="70"/>
        </w:numPr>
        <w:tabs>
          <w:tab w:val="left" w:pos="846"/>
        </w:tabs>
        <w:spacing w:line="242" w:lineRule="auto"/>
        <w:ind w:right="311" w:firstLine="450"/>
        <w:rPr>
          <w:sz w:val="24"/>
        </w:rPr>
      </w:pPr>
      <w:r>
        <w:rPr>
          <w:sz w:val="24"/>
        </w:rPr>
        <w:t>Disposal,</w:t>
      </w:r>
      <w:r>
        <w:rPr>
          <w:spacing w:val="-8"/>
          <w:sz w:val="24"/>
        </w:rPr>
        <w:t xml:space="preserve"> </w:t>
      </w:r>
      <w:r>
        <w:rPr>
          <w:sz w:val="24"/>
        </w:rPr>
        <w:t>destruction</w:t>
      </w:r>
      <w:r>
        <w:rPr>
          <w:spacing w:val="-7"/>
          <w:sz w:val="24"/>
        </w:rPr>
        <w:t xml:space="preserve"> </w:t>
      </w:r>
      <w:r>
        <w:rPr>
          <w:sz w:val="24"/>
        </w:rPr>
        <w:t>and</w:t>
      </w:r>
      <w:r>
        <w:rPr>
          <w:spacing w:val="-8"/>
          <w:sz w:val="24"/>
        </w:rPr>
        <w:t xml:space="preserve"> </w:t>
      </w:r>
      <w:r>
        <w:rPr>
          <w:sz w:val="24"/>
        </w:rPr>
        <w:t>return</w:t>
      </w:r>
      <w:r>
        <w:rPr>
          <w:spacing w:val="-6"/>
          <w:sz w:val="24"/>
        </w:rPr>
        <w:t xml:space="preserve"> </w:t>
      </w:r>
      <w:r>
        <w:rPr>
          <w:sz w:val="24"/>
        </w:rPr>
        <w:t>of</w:t>
      </w:r>
      <w:r>
        <w:rPr>
          <w:spacing w:val="-6"/>
          <w:sz w:val="24"/>
        </w:rPr>
        <w:t xml:space="preserve"> </w:t>
      </w:r>
      <w:r>
        <w:rPr>
          <w:sz w:val="24"/>
        </w:rPr>
        <w:t>medicinal</w:t>
      </w:r>
      <w:r>
        <w:rPr>
          <w:spacing w:val="-4"/>
          <w:sz w:val="24"/>
        </w:rPr>
        <w:t xml:space="preserve"> </w:t>
      </w:r>
      <w:r>
        <w:rPr>
          <w:sz w:val="24"/>
        </w:rPr>
        <w:t>products</w:t>
      </w:r>
      <w:r>
        <w:rPr>
          <w:spacing w:val="-5"/>
          <w:sz w:val="24"/>
        </w:rPr>
        <w:t xml:space="preserve"> </w:t>
      </w:r>
      <w:r>
        <w:rPr>
          <w:sz w:val="24"/>
        </w:rPr>
        <w:t>to</w:t>
      </w:r>
      <w:r>
        <w:rPr>
          <w:spacing w:val="-8"/>
          <w:sz w:val="24"/>
        </w:rPr>
        <w:t xml:space="preserve"> </w:t>
      </w:r>
      <w:r>
        <w:rPr>
          <w:sz w:val="24"/>
        </w:rPr>
        <w:t>the</w:t>
      </w:r>
      <w:r>
        <w:rPr>
          <w:spacing w:val="-8"/>
          <w:sz w:val="24"/>
        </w:rPr>
        <w:t xml:space="preserve"> </w:t>
      </w:r>
      <w:r>
        <w:rPr>
          <w:sz w:val="24"/>
        </w:rPr>
        <w:t>counterparty</w:t>
      </w:r>
      <w:r>
        <w:rPr>
          <w:spacing w:val="-8"/>
          <w:sz w:val="24"/>
        </w:rPr>
        <w:t xml:space="preserve"> </w:t>
      </w:r>
      <w:r>
        <w:rPr>
          <w:sz w:val="24"/>
        </w:rPr>
        <w:t>(supplier,</w:t>
      </w:r>
      <w:r>
        <w:rPr>
          <w:spacing w:val="-6"/>
          <w:sz w:val="24"/>
        </w:rPr>
        <w:t xml:space="preserve"> </w:t>
      </w:r>
      <w:r>
        <w:rPr>
          <w:sz w:val="24"/>
        </w:rPr>
        <w:t>provider, sponsor) are conducted in accordance with the rules approved by a central executive authority that establishes and implements public health policy, and other requirements of the</w:t>
      </w:r>
      <w:r>
        <w:rPr>
          <w:spacing w:val="-2"/>
          <w:sz w:val="24"/>
        </w:rPr>
        <w:t xml:space="preserve"> </w:t>
      </w:r>
      <w:r>
        <w:rPr>
          <w:sz w:val="24"/>
        </w:rPr>
        <w:t>law.</w:t>
      </w:r>
    </w:p>
    <w:p w:rsidR="00FF7BDE" w:rsidRDefault="00A22A0C">
      <w:pPr>
        <w:pStyle w:val="1"/>
        <w:spacing w:before="142"/>
        <w:ind w:right="733"/>
      </w:pPr>
      <w:r>
        <w:t>Section VIII.</w:t>
      </w:r>
    </w:p>
    <w:p w:rsidR="00FF7BDE" w:rsidRDefault="00FF7BDE">
      <w:pPr>
        <w:pStyle w:val="a3"/>
        <w:spacing w:before="8"/>
        <w:ind w:left="0" w:firstLine="0"/>
        <w:jc w:val="left"/>
        <w:rPr>
          <w:b/>
          <w:sz w:val="23"/>
        </w:rPr>
      </w:pPr>
    </w:p>
    <w:p w:rsidR="00FF7BDE" w:rsidRDefault="00A22A0C">
      <w:pPr>
        <w:ind w:left="590" w:right="738"/>
        <w:jc w:val="center"/>
        <w:rPr>
          <w:b/>
          <w:sz w:val="28"/>
        </w:rPr>
      </w:pPr>
      <w:r>
        <w:rPr>
          <w:b/>
          <w:sz w:val="28"/>
        </w:rPr>
        <w:t>COMMUNICATION, ADVERTISING AND PROMOTION</w:t>
      </w:r>
    </w:p>
    <w:p w:rsidR="00FF7BDE" w:rsidRDefault="00A22A0C">
      <w:pPr>
        <w:spacing w:before="156"/>
        <w:ind w:left="610"/>
        <w:rPr>
          <w:sz w:val="24"/>
        </w:rPr>
      </w:pPr>
      <w:r>
        <w:rPr>
          <w:b/>
          <w:sz w:val="24"/>
        </w:rPr>
        <w:t xml:space="preserve">Article 86. </w:t>
      </w:r>
      <w:r>
        <w:rPr>
          <w:sz w:val="24"/>
        </w:rPr>
        <w:t>Communication</w:t>
      </w:r>
    </w:p>
    <w:p w:rsidR="00FF7BDE" w:rsidRDefault="00A22A0C">
      <w:pPr>
        <w:pStyle w:val="a5"/>
        <w:numPr>
          <w:ilvl w:val="0"/>
          <w:numId w:val="69"/>
        </w:numPr>
        <w:tabs>
          <w:tab w:val="left" w:pos="866"/>
        </w:tabs>
        <w:ind w:right="318" w:firstLine="450"/>
        <w:rPr>
          <w:sz w:val="24"/>
        </w:rPr>
      </w:pPr>
      <w:r>
        <w:rPr>
          <w:sz w:val="24"/>
        </w:rPr>
        <w:t>The state provides conditions for communication in the field of development, manufacture, quality control and trade in medicinal products in</w:t>
      </w:r>
      <w:r>
        <w:rPr>
          <w:spacing w:val="1"/>
          <w:sz w:val="24"/>
        </w:rPr>
        <w:t xml:space="preserve"> </w:t>
      </w:r>
      <w:r>
        <w:rPr>
          <w:sz w:val="24"/>
        </w:rPr>
        <w:t>Ukraine.</w:t>
      </w:r>
    </w:p>
    <w:p w:rsidR="00FF7BDE" w:rsidRDefault="00A22A0C">
      <w:pPr>
        <w:pStyle w:val="a5"/>
        <w:numPr>
          <w:ilvl w:val="0"/>
          <w:numId w:val="69"/>
        </w:numPr>
        <w:tabs>
          <w:tab w:val="left" w:pos="851"/>
        </w:tabs>
        <w:spacing w:before="148" w:line="242" w:lineRule="auto"/>
        <w:ind w:right="307" w:firstLine="450"/>
        <w:rPr>
          <w:sz w:val="24"/>
        </w:rPr>
      </w:pPr>
      <w:r>
        <w:rPr>
          <w:sz w:val="24"/>
        </w:rPr>
        <w:t>A central executive authority that establishes and implements public health policy and a state control authority, within their powers, provide information on authorized medicinal products and medicinal products excluded from the State Register of Medicinal</w:t>
      </w:r>
      <w:r>
        <w:rPr>
          <w:spacing w:val="-8"/>
          <w:sz w:val="24"/>
        </w:rPr>
        <w:t xml:space="preserve"> </w:t>
      </w:r>
      <w:r>
        <w:rPr>
          <w:sz w:val="24"/>
        </w:rPr>
        <w:t>Products.</w:t>
      </w:r>
    </w:p>
    <w:p w:rsidR="00FF7BDE" w:rsidRDefault="00A22A0C">
      <w:pPr>
        <w:pStyle w:val="a5"/>
        <w:numPr>
          <w:ilvl w:val="0"/>
          <w:numId w:val="69"/>
        </w:numPr>
        <w:tabs>
          <w:tab w:val="left" w:pos="846"/>
        </w:tabs>
        <w:spacing w:before="145"/>
        <w:ind w:right="305" w:firstLine="450"/>
        <w:rPr>
          <w:sz w:val="24"/>
        </w:rPr>
      </w:pPr>
      <w:r>
        <w:rPr>
          <w:sz w:val="24"/>
        </w:rPr>
        <w:t>Information</w:t>
      </w:r>
      <w:r>
        <w:rPr>
          <w:spacing w:val="-7"/>
          <w:sz w:val="24"/>
        </w:rPr>
        <w:t xml:space="preserve"> </w:t>
      </w:r>
      <w:r>
        <w:rPr>
          <w:sz w:val="24"/>
        </w:rPr>
        <w:t>on</w:t>
      </w:r>
      <w:r>
        <w:rPr>
          <w:spacing w:val="-1"/>
          <w:sz w:val="24"/>
        </w:rPr>
        <w:t xml:space="preserve"> </w:t>
      </w:r>
      <w:r>
        <w:rPr>
          <w:sz w:val="24"/>
        </w:rPr>
        <w:t>medicinal</w:t>
      </w:r>
      <w:r>
        <w:rPr>
          <w:spacing w:val="-8"/>
          <w:sz w:val="24"/>
        </w:rPr>
        <w:t xml:space="preserve"> </w:t>
      </w:r>
      <w:r>
        <w:rPr>
          <w:sz w:val="24"/>
        </w:rPr>
        <w:t>products</w:t>
      </w:r>
      <w:r>
        <w:rPr>
          <w:spacing w:val="-4"/>
          <w:sz w:val="24"/>
        </w:rPr>
        <w:t xml:space="preserve"> </w:t>
      </w:r>
      <w:r>
        <w:rPr>
          <w:sz w:val="24"/>
        </w:rPr>
        <w:t>for</w:t>
      </w:r>
      <w:r>
        <w:rPr>
          <w:spacing w:val="-2"/>
          <w:sz w:val="24"/>
        </w:rPr>
        <w:t xml:space="preserve"> </w:t>
      </w:r>
      <w:r>
        <w:rPr>
          <w:sz w:val="24"/>
        </w:rPr>
        <w:t>healthcare</w:t>
      </w:r>
      <w:r>
        <w:rPr>
          <w:spacing w:val="-2"/>
          <w:sz w:val="24"/>
        </w:rPr>
        <w:t xml:space="preserve"> </w:t>
      </w:r>
      <w:r>
        <w:rPr>
          <w:sz w:val="24"/>
        </w:rPr>
        <w:t>and</w:t>
      </w:r>
      <w:r>
        <w:rPr>
          <w:spacing w:val="-7"/>
          <w:sz w:val="24"/>
        </w:rPr>
        <w:t xml:space="preserve"> </w:t>
      </w:r>
      <w:r>
        <w:rPr>
          <w:sz w:val="24"/>
        </w:rPr>
        <w:t>pharmaceutical</w:t>
      </w:r>
      <w:r>
        <w:rPr>
          <w:spacing w:val="-7"/>
          <w:sz w:val="24"/>
        </w:rPr>
        <w:t xml:space="preserve"> </w:t>
      </w:r>
      <w:r>
        <w:rPr>
          <w:sz w:val="24"/>
        </w:rPr>
        <w:t>professionals,</w:t>
      </w:r>
      <w:r>
        <w:rPr>
          <w:spacing w:val="-7"/>
          <w:sz w:val="24"/>
        </w:rPr>
        <w:t xml:space="preserve"> </w:t>
      </w:r>
      <w:r>
        <w:rPr>
          <w:sz w:val="24"/>
        </w:rPr>
        <w:t>except</w:t>
      </w:r>
      <w:r>
        <w:rPr>
          <w:spacing w:val="-2"/>
          <w:sz w:val="24"/>
        </w:rPr>
        <w:t xml:space="preserve"> </w:t>
      </w:r>
      <w:r>
        <w:rPr>
          <w:sz w:val="24"/>
        </w:rPr>
        <w:t>in cases provided for by law, cannot be limited.</w:t>
      </w:r>
    </w:p>
    <w:p w:rsidR="00FF7BDE" w:rsidRDefault="00A22A0C">
      <w:pPr>
        <w:pStyle w:val="a5"/>
        <w:numPr>
          <w:ilvl w:val="0"/>
          <w:numId w:val="69"/>
        </w:numPr>
        <w:tabs>
          <w:tab w:val="left" w:pos="856"/>
        </w:tabs>
        <w:spacing w:before="148"/>
        <w:ind w:right="314" w:firstLine="450"/>
        <w:rPr>
          <w:sz w:val="24"/>
        </w:rPr>
      </w:pPr>
      <w:r>
        <w:rPr>
          <w:sz w:val="24"/>
        </w:rPr>
        <w:t>The marketing authorization holder shall appoint a person or a structural unit responsible for providing information on the medicinal product placed on the</w:t>
      </w:r>
      <w:r>
        <w:rPr>
          <w:spacing w:val="-6"/>
          <w:sz w:val="24"/>
        </w:rPr>
        <w:t xml:space="preserve"> </w:t>
      </w:r>
      <w:r>
        <w:rPr>
          <w:sz w:val="24"/>
        </w:rPr>
        <w:t>market.</w:t>
      </w:r>
    </w:p>
    <w:p w:rsidR="00FF7BDE" w:rsidRDefault="00A22A0C">
      <w:pPr>
        <w:pStyle w:val="a5"/>
        <w:numPr>
          <w:ilvl w:val="0"/>
          <w:numId w:val="69"/>
        </w:numPr>
        <w:tabs>
          <w:tab w:val="left" w:pos="851"/>
        </w:tabs>
        <w:spacing w:before="153"/>
        <w:ind w:right="312" w:firstLine="450"/>
        <w:rPr>
          <w:sz w:val="24"/>
        </w:rPr>
      </w:pPr>
      <w:r>
        <w:rPr>
          <w:sz w:val="24"/>
        </w:rPr>
        <w:t>A central executive authority that establishes and implements public health policy and a state control authority, within its competence, prepare and maintain an official website on medicinal products, which publishes information subject to constant updating, in</w:t>
      </w:r>
      <w:r>
        <w:rPr>
          <w:spacing w:val="-7"/>
          <w:sz w:val="24"/>
        </w:rPr>
        <w:t xml:space="preserve"> </w:t>
      </w:r>
      <w:r>
        <w:rPr>
          <w:sz w:val="24"/>
        </w:rPr>
        <w:t>particular:</w:t>
      </w:r>
    </w:p>
    <w:p w:rsidR="00FF7BDE" w:rsidRDefault="00A22A0C">
      <w:pPr>
        <w:pStyle w:val="a5"/>
        <w:numPr>
          <w:ilvl w:val="0"/>
          <w:numId w:val="68"/>
        </w:numPr>
        <w:tabs>
          <w:tab w:val="left" w:pos="871"/>
        </w:tabs>
        <w:spacing w:before="147"/>
        <w:ind w:right="313" w:firstLine="450"/>
        <w:rPr>
          <w:sz w:val="24"/>
        </w:rPr>
      </w:pPr>
      <w:r>
        <w:rPr>
          <w:sz w:val="24"/>
        </w:rPr>
        <w:t>information from state and other registers, lists, the preparation and/or maintenance of which are carried out by a central executive authority that establishes and implements public health policy, a</w:t>
      </w:r>
      <w:r>
        <w:rPr>
          <w:spacing w:val="-15"/>
          <w:sz w:val="24"/>
        </w:rPr>
        <w:t xml:space="preserve"> </w:t>
      </w:r>
      <w:r>
        <w:rPr>
          <w:sz w:val="24"/>
        </w:rPr>
        <w:t>state</w:t>
      </w:r>
      <w:r>
        <w:rPr>
          <w:spacing w:val="-9"/>
          <w:sz w:val="24"/>
        </w:rPr>
        <w:t xml:space="preserve"> </w:t>
      </w:r>
      <w:r>
        <w:rPr>
          <w:sz w:val="24"/>
        </w:rPr>
        <w:t>control</w:t>
      </w:r>
      <w:r>
        <w:rPr>
          <w:spacing w:val="-10"/>
          <w:sz w:val="24"/>
        </w:rPr>
        <w:t xml:space="preserve"> </w:t>
      </w:r>
      <w:r>
        <w:rPr>
          <w:sz w:val="24"/>
        </w:rPr>
        <w:t>authority</w:t>
      </w:r>
      <w:r>
        <w:rPr>
          <w:spacing w:val="-13"/>
          <w:sz w:val="24"/>
        </w:rPr>
        <w:t xml:space="preserve"> </w:t>
      </w:r>
      <w:r>
        <w:rPr>
          <w:sz w:val="24"/>
        </w:rPr>
        <w:t>in</w:t>
      </w:r>
      <w:r>
        <w:rPr>
          <w:spacing w:val="-13"/>
          <w:sz w:val="24"/>
        </w:rPr>
        <w:t xml:space="preserve"> </w:t>
      </w:r>
      <w:r>
        <w:rPr>
          <w:sz w:val="24"/>
        </w:rPr>
        <w:t>accordance</w:t>
      </w:r>
      <w:r>
        <w:rPr>
          <w:spacing w:val="-15"/>
          <w:sz w:val="24"/>
        </w:rPr>
        <w:t xml:space="preserve"> </w:t>
      </w:r>
      <w:r>
        <w:rPr>
          <w:sz w:val="24"/>
        </w:rPr>
        <w:t>with</w:t>
      </w:r>
      <w:r>
        <w:rPr>
          <w:spacing w:val="-13"/>
          <w:sz w:val="24"/>
        </w:rPr>
        <w:t xml:space="preserve"> </w:t>
      </w:r>
      <w:r>
        <w:rPr>
          <w:spacing w:val="2"/>
          <w:sz w:val="24"/>
        </w:rPr>
        <w:t>the</w:t>
      </w:r>
      <w:r>
        <w:rPr>
          <w:spacing w:val="-14"/>
          <w:sz w:val="24"/>
        </w:rPr>
        <w:t xml:space="preserve"> </w:t>
      </w:r>
      <w:r>
        <w:rPr>
          <w:sz w:val="24"/>
        </w:rPr>
        <w:t>law,</w:t>
      </w:r>
      <w:r>
        <w:rPr>
          <w:spacing w:val="-13"/>
          <w:sz w:val="24"/>
        </w:rPr>
        <w:t xml:space="preserve"> </w:t>
      </w:r>
      <w:r>
        <w:rPr>
          <w:sz w:val="24"/>
        </w:rPr>
        <w:t>including</w:t>
      </w:r>
      <w:r>
        <w:rPr>
          <w:spacing w:val="-14"/>
          <w:sz w:val="24"/>
        </w:rPr>
        <w:t xml:space="preserve"> </w:t>
      </w:r>
      <w:r>
        <w:rPr>
          <w:sz w:val="24"/>
        </w:rPr>
        <w:t>summary</w:t>
      </w:r>
      <w:r>
        <w:rPr>
          <w:spacing w:val="-12"/>
          <w:sz w:val="24"/>
        </w:rPr>
        <w:t xml:space="preserve"> </w:t>
      </w:r>
      <w:r>
        <w:rPr>
          <w:sz w:val="24"/>
        </w:rPr>
        <w:t>of</w:t>
      </w:r>
      <w:r>
        <w:rPr>
          <w:spacing w:val="-12"/>
          <w:sz w:val="24"/>
        </w:rPr>
        <w:t xml:space="preserve"> </w:t>
      </w:r>
      <w:r>
        <w:rPr>
          <w:sz w:val="24"/>
        </w:rPr>
        <w:t>product</w:t>
      </w:r>
      <w:r>
        <w:rPr>
          <w:spacing w:val="-10"/>
          <w:sz w:val="24"/>
        </w:rPr>
        <w:t xml:space="preserve"> </w:t>
      </w:r>
      <w:r>
        <w:rPr>
          <w:sz w:val="24"/>
        </w:rPr>
        <w:t>characteristics</w:t>
      </w:r>
      <w:r>
        <w:rPr>
          <w:spacing w:val="-11"/>
          <w:sz w:val="24"/>
        </w:rPr>
        <w:t xml:space="preserve"> </w:t>
      </w:r>
      <w:r>
        <w:rPr>
          <w:sz w:val="24"/>
        </w:rPr>
        <w:t>and package</w:t>
      </w:r>
      <w:r>
        <w:rPr>
          <w:spacing w:val="2"/>
          <w:sz w:val="24"/>
        </w:rPr>
        <w:t xml:space="preserve"> </w:t>
      </w:r>
      <w:r>
        <w:rPr>
          <w:sz w:val="24"/>
        </w:rPr>
        <w:t>leaflets;</w:t>
      </w:r>
    </w:p>
    <w:p w:rsidR="00FF7BDE" w:rsidRDefault="00A22A0C">
      <w:pPr>
        <w:pStyle w:val="a5"/>
        <w:numPr>
          <w:ilvl w:val="0"/>
          <w:numId w:val="68"/>
        </w:numPr>
        <w:tabs>
          <w:tab w:val="left" w:pos="871"/>
        </w:tabs>
        <w:spacing w:before="152"/>
        <w:ind w:left="870" w:hanging="261"/>
        <w:rPr>
          <w:sz w:val="24"/>
        </w:rPr>
      </w:pPr>
      <w:r>
        <w:rPr>
          <w:sz w:val="24"/>
        </w:rPr>
        <w:t>summary of risk management plans for authorized medicinal</w:t>
      </w:r>
      <w:r>
        <w:rPr>
          <w:spacing w:val="-3"/>
          <w:sz w:val="24"/>
        </w:rPr>
        <w:t xml:space="preserve"> </w:t>
      </w:r>
      <w:r>
        <w:rPr>
          <w:sz w:val="24"/>
        </w:rPr>
        <w:t>products;</w:t>
      </w:r>
    </w:p>
    <w:p w:rsidR="00C3336E" w:rsidRDefault="00A22A0C" w:rsidP="00172664">
      <w:pPr>
        <w:pStyle w:val="a5"/>
        <w:numPr>
          <w:ilvl w:val="0"/>
          <w:numId w:val="68"/>
        </w:numPr>
        <w:tabs>
          <w:tab w:val="left" w:pos="609"/>
        </w:tabs>
        <w:spacing w:before="76"/>
        <w:ind w:left="142" w:right="309" w:firstLine="467"/>
        <w:rPr>
          <w:sz w:val="24"/>
        </w:rPr>
      </w:pPr>
      <w:r w:rsidRPr="00C3336E">
        <w:rPr>
          <w:sz w:val="24"/>
        </w:rPr>
        <w:t>information on the decision on state registration of medicinal product and/or on the suspension, termination, cancellation of marketing authorization for medicinal</w:t>
      </w:r>
      <w:r w:rsidRPr="00C3336E">
        <w:rPr>
          <w:spacing w:val="-5"/>
          <w:sz w:val="24"/>
        </w:rPr>
        <w:t xml:space="preserve"> </w:t>
      </w:r>
      <w:r w:rsidRPr="00C3336E">
        <w:rPr>
          <w:sz w:val="24"/>
        </w:rPr>
        <w:t>product;</w:t>
      </w:r>
    </w:p>
    <w:p w:rsidR="00FF7BDE" w:rsidRPr="00C3336E" w:rsidRDefault="00A22A0C" w:rsidP="00A04D50">
      <w:pPr>
        <w:pStyle w:val="a5"/>
        <w:numPr>
          <w:ilvl w:val="0"/>
          <w:numId w:val="68"/>
        </w:numPr>
        <w:tabs>
          <w:tab w:val="left" w:pos="946"/>
        </w:tabs>
        <w:spacing w:before="76"/>
        <w:ind w:left="870" w:right="309" w:hanging="261"/>
        <w:rPr>
          <w:sz w:val="24"/>
        </w:rPr>
      </w:pPr>
      <w:r w:rsidRPr="00C3336E">
        <w:rPr>
          <w:sz w:val="24"/>
        </w:rPr>
        <w:t>safety precautions for medicinal products placed on the</w:t>
      </w:r>
      <w:r w:rsidRPr="00C3336E">
        <w:rPr>
          <w:spacing w:val="-4"/>
          <w:sz w:val="24"/>
        </w:rPr>
        <w:t xml:space="preserve"> </w:t>
      </w:r>
      <w:r w:rsidRPr="00C3336E">
        <w:rPr>
          <w:sz w:val="24"/>
        </w:rPr>
        <w:t>market;</w:t>
      </w:r>
    </w:p>
    <w:p w:rsidR="00FF7BDE" w:rsidRDefault="00A22A0C">
      <w:pPr>
        <w:pStyle w:val="a5"/>
        <w:numPr>
          <w:ilvl w:val="0"/>
          <w:numId w:val="68"/>
        </w:numPr>
        <w:tabs>
          <w:tab w:val="left" w:pos="871"/>
        </w:tabs>
        <w:ind w:left="870" w:hanging="261"/>
        <w:rPr>
          <w:sz w:val="24"/>
        </w:rPr>
      </w:pPr>
      <w:r>
        <w:rPr>
          <w:sz w:val="24"/>
        </w:rPr>
        <w:t>assessment reports of periodic safety update reports with their</w:t>
      </w:r>
      <w:r>
        <w:rPr>
          <w:spacing w:val="-8"/>
          <w:sz w:val="24"/>
        </w:rPr>
        <w:t xml:space="preserve"> </w:t>
      </w:r>
      <w:r>
        <w:rPr>
          <w:sz w:val="24"/>
        </w:rPr>
        <w:t>summaries;</w:t>
      </w:r>
    </w:p>
    <w:p w:rsidR="00FF7BDE" w:rsidRDefault="00A22A0C">
      <w:pPr>
        <w:pStyle w:val="a5"/>
        <w:numPr>
          <w:ilvl w:val="0"/>
          <w:numId w:val="68"/>
        </w:numPr>
        <w:tabs>
          <w:tab w:val="left" w:pos="871"/>
        </w:tabs>
        <w:ind w:left="870" w:hanging="261"/>
        <w:rPr>
          <w:sz w:val="24"/>
        </w:rPr>
      </w:pPr>
      <w:r>
        <w:rPr>
          <w:sz w:val="24"/>
        </w:rPr>
        <w:t>a list of medicinal products subject to additional</w:t>
      </w:r>
      <w:r>
        <w:rPr>
          <w:spacing w:val="-1"/>
          <w:sz w:val="24"/>
        </w:rPr>
        <w:t xml:space="preserve"> </w:t>
      </w:r>
      <w:r>
        <w:rPr>
          <w:sz w:val="24"/>
        </w:rPr>
        <w:t>monitoring;</w:t>
      </w:r>
    </w:p>
    <w:p w:rsidR="00FF7BDE" w:rsidRDefault="00A22A0C">
      <w:pPr>
        <w:pStyle w:val="a5"/>
        <w:numPr>
          <w:ilvl w:val="0"/>
          <w:numId w:val="68"/>
        </w:numPr>
        <w:tabs>
          <w:tab w:val="left" w:pos="876"/>
        </w:tabs>
        <w:spacing w:before="150" w:line="242" w:lineRule="auto"/>
        <w:ind w:right="310" w:firstLine="450"/>
        <w:rPr>
          <w:sz w:val="24"/>
        </w:rPr>
      </w:pPr>
      <w:r>
        <w:rPr>
          <w:sz w:val="24"/>
        </w:rPr>
        <w:t>information on different ways of reporting any adverse reactions to a state control authority, conducted by medically- and/or pharmaceutically-trained experts, patients or their representatives, and the forms of such</w:t>
      </w:r>
      <w:r>
        <w:rPr>
          <w:spacing w:val="-2"/>
          <w:sz w:val="24"/>
        </w:rPr>
        <w:t xml:space="preserve"> </w:t>
      </w:r>
      <w:r>
        <w:rPr>
          <w:sz w:val="24"/>
        </w:rPr>
        <w:t>reports;</w:t>
      </w:r>
    </w:p>
    <w:p w:rsidR="00FF7BDE" w:rsidRDefault="00A22A0C">
      <w:pPr>
        <w:pStyle w:val="a5"/>
        <w:numPr>
          <w:ilvl w:val="0"/>
          <w:numId w:val="68"/>
        </w:numPr>
        <w:tabs>
          <w:tab w:val="left" w:pos="916"/>
        </w:tabs>
        <w:spacing w:before="143"/>
        <w:ind w:right="312" w:firstLine="450"/>
        <w:rPr>
          <w:sz w:val="24"/>
        </w:rPr>
      </w:pPr>
      <w:r>
        <w:rPr>
          <w:sz w:val="24"/>
        </w:rPr>
        <w:t>templates of documents, the submission of which is provided for by the procedures for registration</w:t>
      </w:r>
      <w:r>
        <w:rPr>
          <w:spacing w:val="-8"/>
          <w:sz w:val="24"/>
        </w:rPr>
        <w:t xml:space="preserve"> </w:t>
      </w:r>
      <w:r>
        <w:rPr>
          <w:sz w:val="24"/>
        </w:rPr>
        <w:t>of</w:t>
      </w:r>
      <w:r>
        <w:rPr>
          <w:spacing w:val="-4"/>
          <w:sz w:val="24"/>
        </w:rPr>
        <w:t xml:space="preserve"> </w:t>
      </w:r>
      <w:r>
        <w:rPr>
          <w:sz w:val="24"/>
        </w:rPr>
        <w:t>medicinal</w:t>
      </w:r>
      <w:r>
        <w:rPr>
          <w:spacing w:val="-8"/>
          <w:sz w:val="24"/>
        </w:rPr>
        <w:t xml:space="preserve"> </w:t>
      </w:r>
      <w:r>
        <w:rPr>
          <w:sz w:val="24"/>
        </w:rPr>
        <w:t>products,</w:t>
      </w:r>
      <w:r>
        <w:rPr>
          <w:spacing w:val="-8"/>
          <w:sz w:val="24"/>
        </w:rPr>
        <w:t xml:space="preserve"> </w:t>
      </w:r>
      <w:r>
        <w:rPr>
          <w:sz w:val="24"/>
        </w:rPr>
        <w:t>clinical</w:t>
      </w:r>
      <w:r>
        <w:rPr>
          <w:spacing w:val="-4"/>
          <w:sz w:val="24"/>
        </w:rPr>
        <w:t xml:space="preserve"> </w:t>
      </w:r>
      <w:r>
        <w:rPr>
          <w:sz w:val="24"/>
        </w:rPr>
        <w:t>studies</w:t>
      </w:r>
      <w:r>
        <w:rPr>
          <w:spacing w:val="-2"/>
          <w:sz w:val="24"/>
        </w:rPr>
        <w:t xml:space="preserve"> </w:t>
      </w:r>
      <w:r>
        <w:rPr>
          <w:sz w:val="24"/>
        </w:rPr>
        <w:t>(trials)</w:t>
      </w:r>
      <w:r>
        <w:rPr>
          <w:spacing w:val="-8"/>
          <w:sz w:val="24"/>
        </w:rPr>
        <w:t xml:space="preserve"> </w:t>
      </w:r>
      <w:r>
        <w:rPr>
          <w:sz w:val="24"/>
        </w:rPr>
        <w:t>of</w:t>
      </w:r>
      <w:r>
        <w:rPr>
          <w:spacing w:val="-3"/>
          <w:sz w:val="24"/>
        </w:rPr>
        <w:t xml:space="preserve"> </w:t>
      </w:r>
      <w:r>
        <w:rPr>
          <w:sz w:val="24"/>
        </w:rPr>
        <w:t>medicinal</w:t>
      </w:r>
      <w:r>
        <w:rPr>
          <w:spacing w:val="-9"/>
          <w:sz w:val="24"/>
        </w:rPr>
        <w:t xml:space="preserve"> </w:t>
      </w:r>
      <w:r>
        <w:rPr>
          <w:sz w:val="24"/>
        </w:rPr>
        <w:t>products,</w:t>
      </w:r>
      <w:r>
        <w:rPr>
          <w:spacing w:val="-7"/>
          <w:sz w:val="24"/>
        </w:rPr>
        <w:t xml:space="preserve"> </w:t>
      </w:r>
      <w:r>
        <w:rPr>
          <w:sz w:val="24"/>
        </w:rPr>
        <w:t>pharmacovigilance;</w:t>
      </w:r>
    </w:p>
    <w:p w:rsidR="00FF7BDE" w:rsidRDefault="00A22A0C">
      <w:pPr>
        <w:pStyle w:val="a5"/>
        <w:numPr>
          <w:ilvl w:val="0"/>
          <w:numId w:val="68"/>
        </w:numPr>
        <w:tabs>
          <w:tab w:val="left" w:pos="862"/>
        </w:tabs>
        <w:spacing w:line="242" w:lineRule="auto"/>
        <w:ind w:right="311" w:firstLine="450"/>
        <w:rPr>
          <w:sz w:val="24"/>
        </w:rPr>
      </w:pPr>
      <w:r>
        <w:rPr>
          <w:sz w:val="24"/>
        </w:rPr>
        <w:t>information</w:t>
      </w:r>
      <w:r>
        <w:rPr>
          <w:spacing w:val="-14"/>
          <w:sz w:val="24"/>
        </w:rPr>
        <w:t xml:space="preserve"> </w:t>
      </w:r>
      <w:r>
        <w:rPr>
          <w:sz w:val="24"/>
        </w:rPr>
        <w:t>on</w:t>
      </w:r>
      <w:r>
        <w:rPr>
          <w:spacing w:val="-8"/>
          <w:sz w:val="24"/>
        </w:rPr>
        <w:t xml:space="preserve"> </w:t>
      </w:r>
      <w:r>
        <w:rPr>
          <w:sz w:val="24"/>
        </w:rPr>
        <w:t>the</w:t>
      </w:r>
      <w:r>
        <w:rPr>
          <w:spacing w:val="-9"/>
          <w:sz w:val="24"/>
        </w:rPr>
        <w:t xml:space="preserve"> </w:t>
      </w:r>
      <w:r>
        <w:rPr>
          <w:sz w:val="24"/>
        </w:rPr>
        <w:t>procedure</w:t>
      </w:r>
      <w:r>
        <w:rPr>
          <w:spacing w:val="-14"/>
          <w:sz w:val="24"/>
        </w:rPr>
        <w:t xml:space="preserve"> </w:t>
      </w:r>
      <w:r>
        <w:rPr>
          <w:sz w:val="24"/>
        </w:rPr>
        <w:t>for</w:t>
      </w:r>
      <w:r>
        <w:rPr>
          <w:spacing w:val="-7"/>
          <w:sz w:val="24"/>
        </w:rPr>
        <w:t xml:space="preserve"> </w:t>
      </w:r>
      <w:r>
        <w:rPr>
          <w:sz w:val="24"/>
        </w:rPr>
        <w:t>the</w:t>
      </w:r>
      <w:r>
        <w:rPr>
          <w:spacing w:val="-10"/>
          <w:sz w:val="24"/>
        </w:rPr>
        <w:t xml:space="preserve"> </w:t>
      </w:r>
      <w:r>
        <w:rPr>
          <w:sz w:val="24"/>
        </w:rPr>
        <w:t>interaction</w:t>
      </w:r>
      <w:r>
        <w:rPr>
          <w:spacing w:val="-8"/>
          <w:sz w:val="24"/>
        </w:rPr>
        <w:t xml:space="preserve"> </w:t>
      </w:r>
      <w:r>
        <w:rPr>
          <w:sz w:val="24"/>
        </w:rPr>
        <w:t>of</w:t>
      </w:r>
      <w:r>
        <w:rPr>
          <w:spacing w:val="-7"/>
          <w:sz w:val="24"/>
        </w:rPr>
        <w:t xml:space="preserve"> </w:t>
      </w:r>
      <w:r>
        <w:rPr>
          <w:sz w:val="24"/>
        </w:rPr>
        <w:t>a</w:t>
      </w:r>
      <w:r>
        <w:rPr>
          <w:spacing w:val="-14"/>
          <w:sz w:val="24"/>
        </w:rPr>
        <w:t xml:space="preserve"> </w:t>
      </w:r>
      <w:r>
        <w:rPr>
          <w:sz w:val="24"/>
        </w:rPr>
        <w:t>state</w:t>
      </w:r>
      <w:r>
        <w:rPr>
          <w:spacing w:val="-14"/>
          <w:sz w:val="24"/>
        </w:rPr>
        <w:t xml:space="preserve"> </w:t>
      </w:r>
      <w:r>
        <w:rPr>
          <w:sz w:val="24"/>
        </w:rPr>
        <w:t>control</w:t>
      </w:r>
      <w:r>
        <w:rPr>
          <w:spacing w:val="-4"/>
          <w:sz w:val="24"/>
        </w:rPr>
        <w:t xml:space="preserve"> </w:t>
      </w:r>
      <w:r>
        <w:rPr>
          <w:sz w:val="24"/>
        </w:rPr>
        <w:t>authority</w:t>
      </w:r>
      <w:r>
        <w:rPr>
          <w:spacing w:val="-13"/>
          <w:sz w:val="24"/>
        </w:rPr>
        <w:t xml:space="preserve"> </w:t>
      </w:r>
      <w:r>
        <w:rPr>
          <w:sz w:val="24"/>
        </w:rPr>
        <w:t>with</w:t>
      </w:r>
      <w:r>
        <w:rPr>
          <w:spacing w:val="-8"/>
          <w:sz w:val="24"/>
        </w:rPr>
        <w:t xml:space="preserve"> </w:t>
      </w:r>
      <w:r>
        <w:rPr>
          <w:sz w:val="24"/>
        </w:rPr>
        <w:t>the</w:t>
      </w:r>
      <w:r>
        <w:rPr>
          <w:spacing w:val="-9"/>
          <w:sz w:val="24"/>
        </w:rPr>
        <w:t xml:space="preserve"> </w:t>
      </w:r>
      <w:r>
        <w:rPr>
          <w:sz w:val="24"/>
        </w:rPr>
        <w:t>marketing authorization holders (representatives in Ukraine) and sponsors within the procedures established</w:t>
      </w:r>
      <w:r>
        <w:rPr>
          <w:spacing w:val="-34"/>
          <w:sz w:val="24"/>
        </w:rPr>
        <w:t xml:space="preserve"> </w:t>
      </w:r>
      <w:r>
        <w:rPr>
          <w:sz w:val="24"/>
        </w:rPr>
        <w:t>by this Law, including in electronic</w:t>
      </w:r>
      <w:r>
        <w:rPr>
          <w:spacing w:val="2"/>
          <w:sz w:val="24"/>
        </w:rPr>
        <w:t xml:space="preserve"> </w:t>
      </w:r>
      <w:r>
        <w:rPr>
          <w:sz w:val="24"/>
        </w:rPr>
        <w:t>form;</w:t>
      </w:r>
    </w:p>
    <w:p w:rsidR="00FF7BDE" w:rsidRDefault="00A22A0C">
      <w:pPr>
        <w:pStyle w:val="a5"/>
        <w:numPr>
          <w:ilvl w:val="0"/>
          <w:numId w:val="68"/>
        </w:numPr>
        <w:tabs>
          <w:tab w:val="left" w:pos="996"/>
        </w:tabs>
        <w:spacing w:before="144"/>
        <w:ind w:right="308" w:firstLine="450"/>
        <w:rPr>
          <w:sz w:val="24"/>
        </w:rPr>
      </w:pPr>
      <w:r>
        <w:rPr>
          <w:sz w:val="24"/>
        </w:rPr>
        <w:t>the results of all audits, inspections, audits, and investigations regarding the exercise of the powers</w:t>
      </w:r>
      <w:r>
        <w:rPr>
          <w:spacing w:val="-3"/>
          <w:sz w:val="24"/>
        </w:rPr>
        <w:t xml:space="preserve"> </w:t>
      </w:r>
      <w:r>
        <w:rPr>
          <w:sz w:val="24"/>
        </w:rPr>
        <w:t>specified</w:t>
      </w:r>
      <w:r>
        <w:rPr>
          <w:spacing w:val="-4"/>
          <w:sz w:val="24"/>
        </w:rPr>
        <w:t xml:space="preserve"> </w:t>
      </w:r>
      <w:r>
        <w:rPr>
          <w:sz w:val="24"/>
        </w:rPr>
        <w:t>by</w:t>
      </w:r>
      <w:r>
        <w:rPr>
          <w:spacing w:val="-4"/>
          <w:sz w:val="24"/>
        </w:rPr>
        <w:t xml:space="preserve"> </w:t>
      </w:r>
      <w:r>
        <w:rPr>
          <w:sz w:val="24"/>
        </w:rPr>
        <w:t>this</w:t>
      </w:r>
      <w:r>
        <w:rPr>
          <w:spacing w:val="-3"/>
          <w:sz w:val="24"/>
        </w:rPr>
        <w:t xml:space="preserve"> </w:t>
      </w:r>
      <w:r>
        <w:rPr>
          <w:sz w:val="24"/>
        </w:rPr>
        <w:t>Law</w:t>
      </w:r>
      <w:r>
        <w:rPr>
          <w:spacing w:val="-3"/>
          <w:sz w:val="24"/>
        </w:rPr>
        <w:t xml:space="preserve"> </w:t>
      </w:r>
      <w:r>
        <w:rPr>
          <w:sz w:val="24"/>
        </w:rPr>
        <w:t>by</w:t>
      </w:r>
      <w:r>
        <w:rPr>
          <w:spacing w:val="-3"/>
          <w:sz w:val="24"/>
        </w:rPr>
        <w:t xml:space="preserve"> </w:t>
      </w:r>
      <w:r>
        <w:rPr>
          <w:sz w:val="24"/>
        </w:rPr>
        <w:t>a</w:t>
      </w:r>
      <w:r>
        <w:rPr>
          <w:spacing w:val="-6"/>
          <w:sz w:val="24"/>
        </w:rPr>
        <w:t xml:space="preserve"> </w:t>
      </w:r>
      <w:r>
        <w:rPr>
          <w:sz w:val="24"/>
        </w:rPr>
        <w:t>central</w:t>
      </w:r>
      <w:r>
        <w:rPr>
          <w:spacing w:val="-6"/>
          <w:sz w:val="24"/>
        </w:rPr>
        <w:t xml:space="preserve"> </w:t>
      </w:r>
      <w:r>
        <w:rPr>
          <w:sz w:val="24"/>
        </w:rPr>
        <w:t>executive</w:t>
      </w:r>
      <w:r>
        <w:rPr>
          <w:spacing w:val="-1"/>
          <w:sz w:val="24"/>
        </w:rPr>
        <w:t xml:space="preserve"> </w:t>
      </w:r>
      <w:r>
        <w:rPr>
          <w:sz w:val="24"/>
        </w:rPr>
        <w:t>authority</w:t>
      </w:r>
      <w:r>
        <w:rPr>
          <w:spacing w:val="-4"/>
          <w:sz w:val="24"/>
        </w:rPr>
        <w:t xml:space="preserve"> </w:t>
      </w:r>
      <w:r>
        <w:rPr>
          <w:sz w:val="24"/>
        </w:rPr>
        <w:t>that</w:t>
      </w:r>
      <w:r>
        <w:rPr>
          <w:spacing w:val="-5"/>
          <w:sz w:val="24"/>
        </w:rPr>
        <w:t xml:space="preserve"> </w:t>
      </w:r>
      <w:r>
        <w:rPr>
          <w:sz w:val="24"/>
        </w:rPr>
        <w:t>establishes</w:t>
      </w:r>
      <w:r>
        <w:rPr>
          <w:spacing w:val="-3"/>
          <w:sz w:val="24"/>
        </w:rPr>
        <w:t xml:space="preserve"> </w:t>
      </w:r>
      <w:r>
        <w:rPr>
          <w:sz w:val="24"/>
        </w:rPr>
        <w:t>and</w:t>
      </w:r>
      <w:r>
        <w:rPr>
          <w:spacing w:val="-4"/>
          <w:sz w:val="24"/>
        </w:rPr>
        <w:t xml:space="preserve"> </w:t>
      </w:r>
      <w:r>
        <w:rPr>
          <w:sz w:val="24"/>
        </w:rPr>
        <w:t>implements</w:t>
      </w:r>
      <w:r>
        <w:rPr>
          <w:spacing w:val="-3"/>
          <w:sz w:val="24"/>
        </w:rPr>
        <w:t xml:space="preserve"> </w:t>
      </w:r>
      <w:r>
        <w:rPr>
          <w:sz w:val="24"/>
        </w:rPr>
        <w:t>public health policy and by a state control authority. If the document contains limited access information, unlimited access information is provided for</w:t>
      </w:r>
      <w:r>
        <w:rPr>
          <w:spacing w:val="4"/>
          <w:sz w:val="24"/>
        </w:rPr>
        <w:t xml:space="preserve"> </w:t>
      </w:r>
      <w:r>
        <w:rPr>
          <w:sz w:val="24"/>
        </w:rPr>
        <w:t>review;</w:t>
      </w:r>
    </w:p>
    <w:p w:rsidR="00FF7BDE" w:rsidRDefault="00A22A0C">
      <w:pPr>
        <w:pStyle w:val="a5"/>
        <w:numPr>
          <w:ilvl w:val="0"/>
          <w:numId w:val="68"/>
        </w:numPr>
        <w:tabs>
          <w:tab w:val="left" w:pos="1061"/>
        </w:tabs>
        <w:spacing w:before="151"/>
        <w:ind w:right="315" w:firstLine="450"/>
        <w:rPr>
          <w:sz w:val="24"/>
        </w:rPr>
      </w:pPr>
      <w:r>
        <w:rPr>
          <w:sz w:val="24"/>
        </w:rPr>
        <w:t>statistical data on the activities of a central executive authority that establishes and implements public health policy and a state control authority, which relates to their exercise of the powers provided for by this</w:t>
      </w:r>
      <w:r>
        <w:rPr>
          <w:spacing w:val="1"/>
          <w:sz w:val="24"/>
        </w:rPr>
        <w:t xml:space="preserve"> </w:t>
      </w:r>
      <w:r>
        <w:rPr>
          <w:sz w:val="24"/>
        </w:rPr>
        <w:t>Law;</w:t>
      </w:r>
    </w:p>
    <w:p w:rsidR="00FF7BDE" w:rsidRDefault="00A22A0C">
      <w:pPr>
        <w:pStyle w:val="a5"/>
        <w:numPr>
          <w:ilvl w:val="0"/>
          <w:numId w:val="68"/>
        </w:numPr>
        <w:tabs>
          <w:tab w:val="left" w:pos="1041"/>
        </w:tabs>
        <w:spacing w:before="148"/>
        <w:ind w:right="307" w:firstLine="450"/>
        <w:rPr>
          <w:sz w:val="24"/>
        </w:rPr>
      </w:pPr>
      <w:r>
        <w:rPr>
          <w:sz w:val="24"/>
        </w:rPr>
        <w:t>information on submitted applications for state registration/re-registration of medicinal products, variations to the drug registration dossier materials, conducting non-clinical studies and clinical studies (trials) of medicinal products, as well as detailed information on the review status of such applications, public reports on non-clinical studies and on clinical studies (trials), except for limited access information;</w:t>
      </w:r>
    </w:p>
    <w:p w:rsidR="00FF7BDE" w:rsidRDefault="00A22A0C">
      <w:pPr>
        <w:pStyle w:val="a5"/>
        <w:numPr>
          <w:ilvl w:val="0"/>
          <w:numId w:val="68"/>
        </w:numPr>
        <w:tabs>
          <w:tab w:val="left" w:pos="991"/>
        </w:tabs>
        <w:spacing w:before="150"/>
        <w:ind w:right="311" w:firstLine="450"/>
        <w:rPr>
          <w:sz w:val="24"/>
        </w:rPr>
      </w:pPr>
      <w:r>
        <w:rPr>
          <w:sz w:val="24"/>
        </w:rPr>
        <w:t>information on payments by the marketing authorization holder (representative in Ukraine), sponsor or his/her representative provided for by</w:t>
      </w:r>
      <w:r>
        <w:rPr>
          <w:spacing w:val="-3"/>
          <w:sz w:val="24"/>
        </w:rPr>
        <w:t xml:space="preserve"> </w:t>
      </w:r>
      <w:r>
        <w:rPr>
          <w:sz w:val="24"/>
        </w:rPr>
        <w:t>law;</w:t>
      </w:r>
    </w:p>
    <w:p w:rsidR="00FF7BDE" w:rsidRDefault="00A22A0C">
      <w:pPr>
        <w:pStyle w:val="a5"/>
        <w:numPr>
          <w:ilvl w:val="0"/>
          <w:numId w:val="68"/>
        </w:numPr>
        <w:tabs>
          <w:tab w:val="left" w:pos="1041"/>
        </w:tabs>
        <w:spacing w:before="154"/>
        <w:ind w:right="315" w:firstLine="450"/>
        <w:rPr>
          <w:sz w:val="24"/>
        </w:rPr>
      </w:pPr>
      <w:r>
        <w:rPr>
          <w:sz w:val="24"/>
        </w:rPr>
        <w:t>other information on the decision of a central executive authority that establishes and implements public health policy and a state control authority, which is publicized in cases specified by</w:t>
      </w:r>
      <w:r>
        <w:rPr>
          <w:spacing w:val="-1"/>
          <w:sz w:val="24"/>
        </w:rPr>
        <w:t xml:space="preserve"> </w:t>
      </w:r>
      <w:r>
        <w:rPr>
          <w:sz w:val="24"/>
        </w:rPr>
        <w:t>law.</w:t>
      </w:r>
    </w:p>
    <w:p w:rsidR="00FF7BDE" w:rsidRDefault="00A22A0C">
      <w:pPr>
        <w:pStyle w:val="a5"/>
        <w:numPr>
          <w:ilvl w:val="0"/>
          <w:numId w:val="69"/>
        </w:numPr>
        <w:tabs>
          <w:tab w:val="left" w:pos="876"/>
        </w:tabs>
        <w:spacing w:before="147"/>
        <w:ind w:right="320" w:firstLine="450"/>
        <w:rPr>
          <w:sz w:val="24"/>
        </w:rPr>
      </w:pPr>
      <w:r>
        <w:rPr>
          <w:sz w:val="24"/>
        </w:rPr>
        <w:t>Online versions of documents determined by this article are formatted for their automated processing by electronic means, free and free access to them, and their further</w:t>
      </w:r>
      <w:r>
        <w:rPr>
          <w:spacing w:val="-9"/>
          <w:sz w:val="24"/>
        </w:rPr>
        <w:t xml:space="preserve"> </w:t>
      </w:r>
      <w:r>
        <w:rPr>
          <w:sz w:val="24"/>
        </w:rPr>
        <w:t>use.</w:t>
      </w:r>
    </w:p>
    <w:p w:rsidR="00FF7BDE" w:rsidRDefault="00A22A0C">
      <w:pPr>
        <w:pStyle w:val="a5"/>
        <w:numPr>
          <w:ilvl w:val="0"/>
          <w:numId w:val="69"/>
        </w:numPr>
        <w:tabs>
          <w:tab w:val="left" w:pos="851"/>
        </w:tabs>
        <w:spacing w:before="153"/>
        <w:ind w:right="308" w:firstLine="450"/>
        <w:rPr>
          <w:sz w:val="24"/>
        </w:rPr>
      </w:pPr>
      <w:r>
        <w:rPr>
          <w:sz w:val="24"/>
        </w:rPr>
        <w:t>A central executive authority that establishes and implements public health policy and a state control authority provide an access to public information, the owners of which they are, in the order and in accordance with the requirements established by</w:t>
      </w:r>
      <w:r>
        <w:rPr>
          <w:spacing w:val="-2"/>
          <w:sz w:val="24"/>
        </w:rPr>
        <w:t xml:space="preserve"> </w:t>
      </w:r>
      <w:r>
        <w:rPr>
          <w:sz w:val="24"/>
        </w:rPr>
        <w:t>law.</w:t>
      </w:r>
    </w:p>
    <w:p w:rsidR="00FF7BDE" w:rsidRDefault="00A22A0C">
      <w:pPr>
        <w:spacing w:before="147"/>
        <w:ind w:left="610"/>
        <w:rPr>
          <w:sz w:val="24"/>
        </w:rPr>
      </w:pPr>
      <w:r>
        <w:rPr>
          <w:b/>
          <w:sz w:val="24"/>
        </w:rPr>
        <w:t xml:space="preserve">Article 87. </w:t>
      </w:r>
      <w:r>
        <w:rPr>
          <w:sz w:val="24"/>
        </w:rPr>
        <w:t>Advertising and promotion of medicinal products</w:t>
      </w:r>
    </w:p>
    <w:p w:rsidR="00FF7BDE" w:rsidRDefault="00A22A0C">
      <w:pPr>
        <w:pStyle w:val="a5"/>
        <w:numPr>
          <w:ilvl w:val="0"/>
          <w:numId w:val="67"/>
        </w:numPr>
        <w:tabs>
          <w:tab w:val="left" w:pos="861"/>
        </w:tabs>
        <w:spacing w:before="150" w:line="242" w:lineRule="auto"/>
        <w:ind w:right="314" w:firstLine="450"/>
        <w:rPr>
          <w:sz w:val="24"/>
        </w:rPr>
      </w:pPr>
      <w:r>
        <w:rPr>
          <w:sz w:val="24"/>
        </w:rPr>
        <w:t>Advertising of medicinal products available only on prescription, as well as those classified as medicinal products prohibited for advertising, shall be</w:t>
      </w:r>
      <w:r>
        <w:rPr>
          <w:spacing w:val="-7"/>
          <w:sz w:val="24"/>
        </w:rPr>
        <w:t xml:space="preserve"> </w:t>
      </w:r>
      <w:r>
        <w:rPr>
          <w:sz w:val="24"/>
        </w:rPr>
        <w:t>prohibited.</w:t>
      </w:r>
    </w:p>
    <w:p w:rsidR="00C3336E" w:rsidRDefault="00A22A0C" w:rsidP="00C3336E">
      <w:pPr>
        <w:pStyle w:val="a3"/>
        <w:spacing w:before="147"/>
        <w:ind w:right="303"/>
      </w:pPr>
      <w:r>
        <w:t xml:space="preserve">Requirements for the advertising of medicinal products are established by the </w:t>
      </w:r>
      <w:hyperlink r:id="rId158">
        <w:r w:rsidRPr="002D205E">
          <w:t>Law of Ukraine</w:t>
        </w:r>
      </w:hyperlink>
      <w:r>
        <w:rPr>
          <w:color w:val="000099"/>
        </w:rPr>
        <w:t xml:space="preserve"> </w:t>
      </w:r>
      <w:r>
        <w:t>“On Advertising”, given the peculiarities determined by this Law. The criteria used in classifying medicinal products which cannot be advertised, as well as the procedure for deciding and amendments, are approved by a central executive authority that establishes and implements public health policy, in accordance with the requirements of this Law. The decision to classify a medicinal product</w:t>
      </w:r>
      <w:r>
        <w:rPr>
          <w:spacing w:val="-9"/>
        </w:rPr>
        <w:t xml:space="preserve"> </w:t>
      </w:r>
      <w:r>
        <w:t>as</w:t>
      </w:r>
      <w:r>
        <w:rPr>
          <w:spacing w:val="-6"/>
        </w:rPr>
        <w:t xml:space="preserve"> </w:t>
      </w:r>
      <w:r>
        <w:t>medicinal</w:t>
      </w:r>
      <w:r>
        <w:rPr>
          <w:spacing w:val="-3"/>
        </w:rPr>
        <w:t xml:space="preserve"> </w:t>
      </w:r>
      <w:r>
        <w:t>products</w:t>
      </w:r>
      <w:r>
        <w:rPr>
          <w:spacing w:val="-6"/>
        </w:rPr>
        <w:t xml:space="preserve"> </w:t>
      </w:r>
      <w:r>
        <w:t>which</w:t>
      </w:r>
      <w:r>
        <w:rPr>
          <w:spacing w:val="-3"/>
        </w:rPr>
        <w:t xml:space="preserve"> </w:t>
      </w:r>
      <w:r>
        <w:t>cannot</w:t>
      </w:r>
      <w:r>
        <w:rPr>
          <w:spacing w:val="-8"/>
        </w:rPr>
        <w:t xml:space="preserve"> </w:t>
      </w:r>
      <w:r>
        <w:t>be</w:t>
      </w:r>
      <w:r>
        <w:rPr>
          <w:spacing w:val="-4"/>
        </w:rPr>
        <w:t xml:space="preserve"> </w:t>
      </w:r>
      <w:r>
        <w:t>advertised</w:t>
      </w:r>
      <w:r>
        <w:rPr>
          <w:spacing w:val="-7"/>
        </w:rPr>
        <w:t xml:space="preserve"> </w:t>
      </w:r>
      <w:r>
        <w:t>shall</w:t>
      </w:r>
      <w:r>
        <w:rPr>
          <w:spacing w:val="-9"/>
        </w:rPr>
        <w:t xml:space="preserve"> </w:t>
      </w:r>
      <w:r>
        <w:t>be</w:t>
      </w:r>
      <w:r>
        <w:rPr>
          <w:spacing w:val="-3"/>
        </w:rPr>
        <w:t xml:space="preserve"> </w:t>
      </w:r>
      <w:r>
        <w:t>made</w:t>
      </w:r>
      <w:r>
        <w:rPr>
          <w:spacing w:val="-4"/>
        </w:rPr>
        <w:t xml:space="preserve"> </w:t>
      </w:r>
      <w:r>
        <w:t>during</w:t>
      </w:r>
      <w:r>
        <w:rPr>
          <w:spacing w:val="-8"/>
        </w:rPr>
        <w:t xml:space="preserve"> </w:t>
      </w:r>
      <w:r>
        <w:t>state</w:t>
      </w:r>
      <w:r>
        <w:rPr>
          <w:spacing w:val="-8"/>
        </w:rPr>
        <w:t xml:space="preserve"> </w:t>
      </w:r>
      <w:r>
        <w:t>registration</w:t>
      </w:r>
      <w:r>
        <w:rPr>
          <w:spacing w:val="-8"/>
        </w:rPr>
        <w:t xml:space="preserve"> </w:t>
      </w:r>
      <w:r>
        <w:rPr>
          <w:spacing w:val="2"/>
        </w:rPr>
        <w:t xml:space="preserve">(re- </w:t>
      </w:r>
      <w:r>
        <w:t>registration) or amendments to the drug registration dossier with the entry of relevant information into the State Register of Medicinal</w:t>
      </w:r>
      <w:r>
        <w:rPr>
          <w:spacing w:val="-7"/>
        </w:rPr>
        <w:t xml:space="preserve"> </w:t>
      </w:r>
      <w:r>
        <w:t>Products.</w:t>
      </w:r>
    </w:p>
    <w:p w:rsidR="00FF7BDE" w:rsidRDefault="008858D0" w:rsidP="00C3336E">
      <w:pPr>
        <w:pStyle w:val="a3"/>
        <w:spacing w:before="147"/>
        <w:ind w:right="303"/>
      </w:pPr>
      <w:r>
        <w:rPr>
          <w:lang w:val="uk-UA"/>
        </w:rPr>
        <w:t xml:space="preserve">2. </w:t>
      </w:r>
      <w:r w:rsidR="00A22A0C">
        <w:t>Promotion of medicinal products includes, in</w:t>
      </w:r>
      <w:r w:rsidR="00A22A0C">
        <w:rPr>
          <w:spacing w:val="-3"/>
        </w:rPr>
        <w:t xml:space="preserve"> </w:t>
      </w:r>
      <w:r w:rsidR="00A22A0C">
        <w:t>particular:</w:t>
      </w:r>
    </w:p>
    <w:p w:rsidR="00FF7BDE" w:rsidRDefault="00A22A0C">
      <w:pPr>
        <w:pStyle w:val="a5"/>
        <w:numPr>
          <w:ilvl w:val="0"/>
          <w:numId w:val="66"/>
        </w:numPr>
        <w:tabs>
          <w:tab w:val="left" w:pos="931"/>
        </w:tabs>
        <w:ind w:right="319" w:firstLine="450"/>
        <w:rPr>
          <w:sz w:val="24"/>
        </w:rPr>
      </w:pPr>
      <w:r>
        <w:rPr>
          <w:sz w:val="24"/>
        </w:rPr>
        <w:t>distribution of promotional materials on medicinal products to healthcare professionals authorized to prescribe medicinal products or pharmaceutical</w:t>
      </w:r>
      <w:r>
        <w:rPr>
          <w:spacing w:val="-8"/>
          <w:sz w:val="24"/>
        </w:rPr>
        <w:t xml:space="preserve"> </w:t>
      </w:r>
      <w:r>
        <w:rPr>
          <w:sz w:val="24"/>
        </w:rPr>
        <w:t>professionals;</w:t>
      </w:r>
    </w:p>
    <w:p w:rsidR="00FF7BDE" w:rsidRDefault="00A22A0C">
      <w:pPr>
        <w:pStyle w:val="a5"/>
        <w:numPr>
          <w:ilvl w:val="0"/>
          <w:numId w:val="66"/>
        </w:numPr>
        <w:tabs>
          <w:tab w:val="left" w:pos="911"/>
        </w:tabs>
        <w:spacing w:before="148"/>
        <w:ind w:right="307" w:firstLine="450"/>
        <w:rPr>
          <w:sz w:val="24"/>
        </w:rPr>
      </w:pPr>
      <w:r>
        <w:rPr>
          <w:sz w:val="24"/>
        </w:rPr>
        <w:t>visits of medical or commercial representatives to healthcare professionals authorized to prescribe</w:t>
      </w:r>
      <w:r>
        <w:rPr>
          <w:spacing w:val="-9"/>
          <w:sz w:val="24"/>
        </w:rPr>
        <w:t xml:space="preserve"> </w:t>
      </w:r>
      <w:r>
        <w:rPr>
          <w:sz w:val="24"/>
        </w:rPr>
        <w:t>medicinal</w:t>
      </w:r>
      <w:r>
        <w:rPr>
          <w:spacing w:val="-8"/>
          <w:sz w:val="24"/>
        </w:rPr>
        <w:t xml:space="preserve"> </w:t>
      </w:r>
      <w:r>
        <w:rPr>
          <w:sz w:val="24"/>
        </w:rPr>
        <w:t>products,</w:t>
      </w:r>
      <w:r>
        <w:rPr>
          <w:spacing w:val="-7"/>
          <w:sz w:val="24"/>
        </w:rPr>
        <w:t xml:space="preserve"> </w:t>
      </w:r>
      <w:r>
        <w:rPr>
          <w:sz w:val="24"/>
        </w:rPr>
        <w:t>provided</w:t>
      </w:r>
      <w:r>
        <w:rPr>
          <w:spacing w:val="-7"/>
          <w:sz w:val="24"/>
        </w:rPr>
        <w:t xml:space="preserve"> </w:t>
      </w:r>
      <w:r>
        <w:rPr>
          <w:sz w:val="24"/>
        </w:rPr>
        <w:t>that</w:t>
      </w:r>
      <w:r>
        <w:rPr>
          <w:spacing w:val="-8"/>
          <w:sz w:val="24"/>
        </w:rPr>
        <w:t xml:space="preserve"> </w:t>
      </w:r>
      <w:r>
        <w:rPr>
          <w:sz w:val="24"/>
        </w:rPr>
        <w:t>such</w:t>
      </w:r>
      <w:r>
        <w:rPr>
          <w:spacing w:val="-7"/>
          <w:sz w:val="24"/>
        </w:rPr>
        <w:t xml:space="preserve"> </w:t>
      </w:r>
      <w:r>
        <w:rPr>
          <w:sz w:val="24"/>
        </w:rPr>
        <w:t>visits</w:t>
      </w:r>
      <w:r>
        <w:rPr>
          <w:spacing w:val="-5"/>
          <w:sz w:val="24"/>
        </w:rPr>
        <w:t xml:space="preserve"> </w:t>
      </w:r>
      <w:r>
        <w:rPr>
          <w:sz w:val="24"/>
        </w:rPr>
        <w:t>are</w:t>
      </w:r>
      <w:r>
        <w:rPr>
          <w:spacing w:val="-8"/>
          <w:sz w:val="24"/>
        </w:rPr>
        <w:t xml:space="preserve"> </w:t>
      </w:r>
      <w:r>
        <w:rPr>
          <w:sz w:val="24"/>
        </w:rPr>
        <w:t>not</w:t>
      </w:r>
      <w:r>
        <w:rPr>
          <w:spacing w:val="-8"/>
          <w:sz w:val="24"/>
        </w:rPr>
        <w:t xml:space="preserve"> </w:t>
      </w:r>
      <w:r>
        <w:rPr>
          <w:sz w:val="24"/>
        </w:rPr>
        <w:t>combined</w:t>
      </w:r>
      <w:r>
        <w:rPr>
          <w:spacing w:val="-3"/>
          <w:sz w:val="24"/>
        </w:rPr>
        <w:t xml:space="preserve"> </w:t>
      </w:r>
      <w:r>
        <w:rPr>
          <w:sz w:val="24"/>
        </w:rPr>
        <w:t>with</w:t>
      </w:r>
      <w:r>
        <w:rPr>
          <w:spacing w:val="-7"/>
          <w:sz w:val="24"/>
        </w:rPr>
        <w:t xml:space="preserve"> </w:t>
      </w:r>
      <w:r>
        <w:rPr>
          <w:sz w:val="24"/>
        </w:rPr>
        <w:t>promotion</w:t>
      </w:r>
      <w:r>
        <w:rPr>
          <w:spacing w:val="-1"/>
          <w:sz w:val="24"/>
        </w:rPr>
        <w:t xml:space="preserve"> </w:t>
      </w:r>
      <w:r>
        <w:rPr>
          <w:sz w:val="24"/>
        </w:rPr>
        <w:t>to</w:t>
      </w:r>
      <w:r>
        <w:rPr>
          <w:spacing w:val="-7"/>
          <w:sz w:val="24"/>
        </w:rPr>
        <w:t xml:space="preserve"> </w:t>
      </w:r>
      <w:r>
        <w:rPr>
          <w:sz w:val="24"/>
        </w:rPr>
        <w:t>prescribe medicinal products by providing or offering reimbursement or any other material or non-material incentives to healthcare professionals authorized to prescribe medicinal</w:t>
      </w:r>
      <w:r>
        <w:rPr>
          <w:spacing w:val="-9"/>
          <w:sz w:val="24"/>
        </w:rPr>
        <w:t xml:space="preserve"> </w:t>
      </w:r>
      <w:r>
        <w:rPr>
          <w:sz w:val="24"/>
        </w:rPr>
        <w:t>products;</w:t>
      </w:r>
    </w:p>
    <w:p w:rsidR="00FF7BDE" w:rsidRDefault="00A22A0C">
      <w:pPr>
        <w:pStyle w:val="a5"/>
        <w:numPr>
          <w:ilvl w:val="0"/>
          <w:numId w:val="66"/>
        </w:numPr>
        <w:tabs>
          <w:tab w:val="left" w:pos="862"/>
        </w:tabs>
        <w:spacing w:before="152" w:line="242" w:lineRule="auto"/>
        <w:ind w:right="304" w:firstLine="450"/>
        <w:rPr>
          <w:sz w:val="24"/>
        </w:rPr>
      </w:pPr>
      <w:r>
        <w:rPr>
          <w:sz w:val="24"/>
        </w:rPr>
        <w:t>provision</w:t>
      </w:r>
      <w:r>
        <w:rPr>
          <w:spacing w:val="-14"/>
          <w:sz w:val="24"/>
        </w:rPr>
        <w:t xml:space="preserve"> </w:t>
      </w:r>
      <w:r>
        <w:rPr>
          <w:sz w:val="24"/>
        </w:rPr>
        <w:t>of</w:t>
      </w:r>
      <w:r>
        <w:rPr>
          <w:spacing w:val="-12"/>
          <w:sz w:val="24"/>
        </w:rPr>
        <w:t xml:space="preserve"> </w:t>
      </w:r>
      <w:r>
        <w:rPr>
          <w:sz w:val="24"/>
        </w:rPr>
        <w:t>samples</w:t>
      </w:r>
      <w:r>
        <w:rPr>
          <w:spacing w:val="-11"/>
          <w:sz w:val="24"/>
        </w:rPr>
        <w:t xml:space="preserve"> </w:t>
      </w:r>
      <w:r>
        <w:rPr>
          <w:sz w:val="24"/>
        </w:rPr>
        <w:t>of</w:t>
      </w:r>
      <w:r>
        <w:rPr>
          <w:spacing w:val="-7"/>
          <w:sz w:val="24"/>
        </w:rPr>
        <w:t xml:space="preserve"> </w:t>
      </w:r>
      <w:r>
        <w:rPr>
          <w:sz w:val="24"/>
        </w:rPr>
        <w:t>medicinal</w:t>
      </w:r>
      <w:r>
        <w:rPr>
          <w:spacing w:val="-15"/>
          <w:sz w:val="24"/>
        </w:rPr>
        <w:t xml:space="preserve"> </w:t>
      </w:r>
      <w:r>
        <w:rPr>
          <w:sz w:val="24"/>
        </w:rPr>
        <w:t>products</w:t>
      </w:r>
      <w:r>
        <w:rPr>
          <w:spacing w:val="-6"/>
          <w:sz w:val="24"/>
        </w:rPr>
        <w:t xml:space="preserve"> </w:t>
      </w:r>
      <w:r>
        <w:rPr>
          <w:sz w:val="24"/>
        </w:rPr>
        <w:t>to</w:t>
      </w:r>
      <w:r>
        <w:rPr>
          <w:spacing w:val="-13"/>
          <w:sz w:val="24"/>
        </w:rPr>
        <w:t xml:space="preserve"> </w:t>
      </w:r>
      <w:r>
        <w:rPr>
          <w:sz w:val="24"/>
        </w:rPr>
        <w:t>healthcare</w:t>
      </w:r>
      <w:r>
        <w:rPr>
          <w:spacing w:val="-14"/>
          <w:sz w:val="24"/>
        </w:rPr>
        <w:t xml:space="preserve"> </w:t>
      </w:r>
      <w:r>
        <w:rPr>
          <w:sz w:val="24"/>
        </w:rPr>
        <w:t>professionals</w:t>
      </w:r>
      <w:r>
        <w:rPr>
          <w:spacing w:val="-12"/>
          <w:sz w:val="24"/>
        </w:rPr>
        <w:t xml:space="preserve"> </w:t>
      </w:r>
      <w:r>
        <w:rPr>
          <w:sz w:val="24"/>
        </w:rPr>
        <w:t>authorized</w:t>
      </w:r>
      <w:r>
        <w:rPr>
          <w:spacing w:val="-8"/>
          <w:sz w:val="24"/>
        </w:rPr>
        <w:t xml:space="preserve"> </w:t>
      </w:r>
      <w:r>
        <w:rPr>
          <w:sz w:val="24"/>
        </w:rPr>
        <w:t>to</w:t>
      </w:r>
      <w:r>
        <w:rPr>
          <w:spacing w:val="-13"/>
          <w:sz w:val="24"/>
        </w:rPr>
        <w:t xml:space="preserve"> </w:t>
      </w:r>
      <w:r>
        <w:rPr>
          <w:sz w:val="24"/>
        </w:rPr>
        <w:t>prescribe medicinal products, provided that such medicinal products are labelled as “Free sample – not for sale”;</w:t>
      </w:r>
    </w:p>
    <w:p w:rsidR="00FF7BDE" w:rsidRDefault="00A22A0C">
      <w:pPr>
        <w:pStyle w:val="a5"/>
        <w:numPr>
          <w:ilvl w:val="0"/>
          <w:numId w:val="66"/>
        </w:numPr>
        <w:tabs>
          <w:tab w:val="left" w:pos="891"/>
        </w:tabs>
        <w:spacing w:before="144"/>
        <w:ind w:right="306" w:firstLine="450"/>
        <w:rPr>
          <w:sz w:val="24"/>
        </w:rPr>
      </w:pPr>
      <w:r>
        <w:rPr>
          <w:sz w:val="24"/>
        </w:rPr>
        <w:t>organization, holding, sponsorship of promotional events, conferences, seminars, symposia on</w:t>
      </w:r>
      <w:r>
        <w:rPr>
          <w:spacing w:val="-9"/>
          <w:sz w:val="24"/>
        </w:rPr>
        <w:t xml:space="preserve"> </w:t>
      </w:r>
      <w:r>
        <w:rPr>
          <w:sz w:val="24"/>
        </w:rPr>
        <w:t>medical</w:t>
      </w:r>
      <w:r>
        <w:rPr>
          <w:spacing w:val="-9"/>
          <w:sz w:val="24"/>
        </w:rPr>
        <w:t xml:space="preserve"> </w:t>
      </w:r>
      <w:r>
        <w:rPr>
          <w:sz w:val="24"/>
        </w:rPr>
        <w:t>topics</w:t>
      </w:r>
      <w:r>
        <w:rPr>
          <w:spacing w:val="-6"/>
          <w:sz w:val="24"/>
        </w:rPr>
        <w:t xml:space="preserve"> </w:t>
      </w:r>
      <w:r>
        <w:rPr>
          <w:sz w:val="24"/>
        </w:rPr>
        <w:t>with</w:t>
      </w:r>
      <w:r>
        <w:rPr>
          <w:spacing w:val="-8"/>
          <w:sz w:val="24"/>
        </w:rPr>
        <w:t xml:space="preserve"> </w:t>
      </w:r>
      <w:r>
        <w:rPr>
          <w:sz w:val="24"/>
        </w:rPr>
        <w:t>the</w:t>
      </w:r>
      <w:r>
        <w:rPr>
          <w:spacing w:val="-9"/>
          <w:sz w:val="24"/>
        </w:rPr>
        <w:t xml:space="preserve"> </w:t>
      </w:r>
      <w:r>
        <w:rPr>
          <w:sz w:val="24"/>
        </w:rPr>
        <w:t>participation</w:t>
      </w:r>
      <w:r>
        <w:rPr>
          <w:spacing w:val="-8"/>
          <w:sz w:val="24"/>
        </w:rPr>
        <w:t xml:space="preserve"> </w:t>
      </w:r>
      <w:r>
        <w:rPr>
          <w:sz w:val="24"/>
        </w:rPr>
        <w:t>of</w:t>
      </w:r>
      <w:r>
        <w:rPr>
          <w:spacing w:val="-7"/>
          <w:sz w:val="24"/>
        </w:rPr>
        <w:t xml:space="preserve"> </w:t>
      </w:r>
      <w:r>
        <w:rPr>
          <w:sz w:val="24"/>
        </w:rPr>
        <w:t>healthcare</w:t>
      </w:r>
      <w:r>
        <w:rPr>
          <w:spacing w:val="-4"/>
          <w:sz w:val="24"/>
        </w:rPr>
        <w:t xml:space="preserve"> </w:t>
      </w:r>
      <w:r>
        <w:rPr>
          <w:sz w:val="24"/>
        </w:rPr>
        <w:t>professionals</w:t>
      </w:r>
      <w:r>
        <w:rPr>
          <w:spacing w:val="-6"/>
          <w:sz w:val="24"/>
        </w:rPr>
        <w:t xml:space="preserve"> </w:t>
      </w:r>
      <w:r>
        <w:rPr>
          <w:sz w:val="24"/>
        </w:rPr>
        <w:t>authorized</w:t>
      </w:r>
      <w:r>
        <w:rPr>
          <w:spacing w:val="-8"/>
          <w:sz w:val="24"/>
        </w:rPr>
        <w:t xml:space="preserve"> </w:t>
      </w:r>
      <w:r>
        <w:rPr>
          <w:sz w:val="24"/>
        </w:rPr>
        <w:t>to</w:t>
      </w:r>
      <w:r>
        <w:rPr>
          <w:spacing w:val="-8"/>
          <w:sz w:val="24"/>
        </w:rPr>
        <w:t xml:space="preserve"> </w:t>
      </w:r>
      <w:r>
        <w:rPr>
          <w:sz w:val="24"/>
        </w:rPr>
        <w:t>prescribe</w:t>
      </w:r>
      <w:r>
        <w:rPr>
          <w:spacing w:val="-9"/>
          <w:sz w:val="24"/>
        </w:rPr>
        <w:t xml:space="preserve"> </w:t>
      </w:r>
      <w:r>
        <w:rPr>
          <w:sz w:val="24"/>
        </w:rPr>
        <w:t>medicinal products,</w:t>
      </w:r>
      <w:r>
        <w:rPr>
          <w:spacing w:val="-9"/>
          <w:sz w:val="24"/>
        </w:rPr>
        <w:t xml:space="preserve"> </w:t>
      </w:r>
      <w:r>
        <w:rPr>
          <w:sz w:val="24"/>
        </w:rPr>
        <w:t>or</w:t>
      </w:r>
      <w:r>
        <w:rPr>
          <w:spacing w:val="-7"/>
          <w:sz w:val="24"/>
        </w:rPr>
        <w:t xml:space="preserve"> </w:t>
      </w:r>
      <w:r>
        <w:rPr>
          <w:sz w:val="24"/>
        </w:rPr>
        <w:t>persons</w:t>
      </w:r>
      <w:r>
        <w:rPr>
          <w:spacing w:val="-7"/>
          <w:sz w:val="24"/>
        </w:rPr>
        <w:t xml:space="preserve"> </w:t>
      </w:r>
      <w:r>
        <w:rPr>
          <w:sz w:val="24"/>
        </w:rPr>
        <w:t>authorized</w:t>
      </w:r>
      <w:r>
        <w:rPr>
          <w:spacing w:val="-8"/>
          <w:sz w:val="24"/>
        </w:rPr>
        <w:t xml:space="preserve"> </w:t>
      </w:r>
      <w:r>
        <w:rPr>
          <w:sz w:val="24"/>
        </w:rPr>
        <w:t>to</w:t>
      </w:r>
      <w:r>
        <w:rPr>
          <w:spacing w:val="-8"/>
          <w:sz w:val="24"/>
        </w:rPr>
        <w:t xml:space="preserve"> </w:t>
      </w:r>
      <w:r>
        <w:rPr>
          <w:sz w:val="24"/>
        </w:rPr>
        <w:t>supply</w:t>
      </w:r>
      <w:r>
        <w:rPr>
          <w:spacing w:val="-9"/>
          <w:sz w:val="24"/>
        </w:rPr>
        <w:t xml:space="preserve"> </w:t>
      </w:r>
      <w:r>
        <w:rPr>
          <w:sz w:val="24"/>
        </w:rPr>
        <w:t>medicinal</w:t>
      </w:r>
      <w:r>
        <w:rPr>
          <w:spacing w:val="-9"/>
          <w:sz w:val="24"/>
        </w:rPr>
        <w:t xml:space="preserve"> </w:t>
      </w:r>
      <w:r>
        <w:rPr>
          <w:sz w:val="24"/>
        </w:rPr>
        <w:t>products,</w:t>
      </w:r>
      <w:r>
        <w:rPr>
          <w:spacing w:val="-8"/>
          <w:sz w:val="24"/>
        </w:rPr>
        <w:t xml:space="preserve"> </w:t>
      </w:r>
      <w:r>
        <w:rPr>
          <w:sz w:val="24"/>
        </w:rPr>
        <w:t>provided</w:t>
      </w:r>
      <w:r>
        <w:rPr>
          <w:spacing w:val="-9"/>
          <w:sz w:val="24"/>
        </w:rPr>
        <w:t xml:space="preserve"> </w:t>
      </w:r>
      <w:r>
        <w:rPr>
          <w:sz w:val="24"/>
        </w:rPr>
        <w:t>that</w:t>
      </w:r>
      <w:r>
        <w:rPr>
          <w:spacing w:val="-9"/>
          <w:sz w:val="24"/>
        </w:rPr>
        <w:t xml:space="preserve"> </w:t>
      </w:r>
      <w:r>
        <w:rPr>
          <w:sz w:val="24"/>
        </w:rPr>
        <w:t>promotion</w:t>
      </w:r>
      <w:r>
        <w:rPr>
          <w:spacing w:val="-3"/>
          <w:sz w:val="24"/>
        </w:rPr>
        <w:t xml:space="preserve"> </w:t>
      </w:r>
      <w:r>
        <w:rPr>
          <w:sz w:val="24"/>
        </w:rPr>
        <w:t>at</w:t>
      </w:r>
      <w:r>
        <w:rPr>
          <w:spacing w:val="-9"/>
          <w:sz w:val="24"/>
        </w:rPr>
        <w:t xml:space="preserve"> </w:t>
      </w:r>
      <w:r>
        <w:rPr>
          <w:sz w:val="24"/>
        </w:rPr>
        <w:t>such</w:t>
      </w:r>
      <w:r>
        <w:rPr>
          <w:spacing w:val="-8"/>
          <w:sz w:val="24"/>
        </w:rPr>
        <w:t xml:space="preserve"> </w:t>
      </w:r>
      <w:r>
        <w:rPr>
          <w:sz w:val="24"/>
        </w:rPr>
        <w:t>events is not the main purpose, is secondary to scientific, professional and educational</w:t>
      </w:r>
      <w:r>
        <w:rPr>
          <w:spacing w:val="-13"/>
          <w:sz w:val="24"/>
        </w:rPr>
        <w:t xml:space="preserve"> </w:t>
      </w:r>
      <w:r>
        <w:rPr>
          <w:sz w:val="24"/>
        </w:rPr>
        <w:t>ones;</w:t>
      </w:r>
    </w:p>
    <w:p w:rsidR="00FF7BDE" w:rsidRDefault="00A22A0C">
      <w:pPr>
        <w:pStyle w:val="a5"/>
        <w:numPr>
          <w:ilvl w:val="0"/>
          <w:numId w:val="66"/>
        </w:numPr>
        <w:tabs>
          <w:tab w:val="left" w:pos="896"/>
        </w:tabs>
        <w:spacing w:before="152"/>
        <w:ind w:right="316" w:firstLine="450"/>
        <w:rPr>
          <w:sz w:val="24"/>
        </w:rPr>
      </w:pPr>
      <w:r>
        <w:rPr>
          <w:sz w:val="24"/>
        </w:rPr>
        <w:t>payment, reimbursement of travel expenses, living costs, other similar expenses related to participation in medical conferences, seminars, symposiums of healthcare professionals authorized to prescribe medicinal products or persons authorized to supply medicinal</w:t>
      </w:r>
      <w:r>
        <w:rPr>
          <w:spacing w:val="-6"/>
          <w:sz w:val="24"/>
        </w:rPr>
        <w:t xml:space="preserve"> </w:t>
      </w:r>
      <w:r>
        <w:rPr>
          <w:sz w:val="24"/>
        </w:rPr>
        <w:t>products.</w:t>
      </w:r>
    </w:p>
    <w:p w:rsidR="00FF7BDE" w:rsidRDefault="00172664" w:rsidP="00172664">
      <w:pPr>
        <w:pStyle w:val="a5"/>
        <w:tabs>
          <w:tab w:val="left" w:pos="851"/>
        </w:tabs>
        <w:spacing w:before="147"/>
        <w:ind w:left="851" w:hanging="284"/>
        <w:rPr>
          <w:sz w:val="24"/>
        </w:rPr>
      </w:pPr>
      <w:r>
        <w:rPr>
          <w:sz w:val="24"/>
        </w:rPr>
        <w:t xml:space="preserve">3. </w:t>
      </w:r>
      <w:r w:rsidR="00A22A0C">
        <w:rPr>
          <w:sz w:val="24"/>
        </w:rPr>
        <w:t>The following information is not considered to be promotion of medicinal products:</w:t>
      </w:r>
    </w:p>
    <w:p w:rsidR="00FF7BDE" w:rsidRDefault="00A22A0C">
      <w:pPr>
        <w:pStyle w:val="a5"/>
        <w:numPr>
          <w:ilvl w:val="0"/>
          <w:numId w:val="65"/>
        </w:numPr>
        <w:tabs>
          <w:tab w:val="left" w:pos="876"/>
        </w:tabs>
        <w:spacing w:line="242" w:lineRule="auto"/>
        <w:ind w:right="315" w:firstLine="450"/>
        <w:rPr>
          <w:sz w:val="24"/>
        </w:rPr>
      </w:pPr>
      <w:r>
        <w:rPr>
          <w:sz w:val="24"/>
        </w:rPr>
        <w:t>the labelling of the medicinal product and the information in the package leaflet provided in accordance with the requirements of this</w:t>
      </w:r>
      <w:r>
        <w:rPr>
          <w:spacing w:val="-4"/>
          <w:sz w:val="24"/>
        </w:rPr>
        <w:t xml:space="preserve"> </w:t>
      </w:r>
      <w:r>
        <w:rPr>
          <w:sz w:val="24"/>
        </w:rPr>
        <w:t>Law;</w:t>
      </w:r>
    </w:p>
    <w:p w:rsidR="00FF7BDE" w:rsidRDefault="00A22A0C">
      <w:pPr>
        <w:pStyle w:val="a5"/>
        <w:numPr>
          <w:ilvl w:val="0"/>
          <w:numId w:val="65"/>
        </w:numPr>
        <w:tabs>
          <w:tab w:val="left" w:pos="871"/>
        </w:tabs>
        <w:spacing w:before="148"/>
        <w:ind w:left="870" w:hanging="261"/>
        <w:rPr>
          <w:sz w:val="24"/>
        </w:rPr>
      </w:pPr>
      <w:r>
        <w:rPr>
          <w:sz w:val="24"/>
        </w:rPr>
        <w:t>correspondence necessary to respond to a request for a particular medicinal</w:t>
      </w:r>
      <w:r>
        <w:rPr>
          <w:spacing w:val="-7"/>
          <w:sz w:val="24"/>
        </w:rPr>
        <w:t xml:space="preserve"> </w:t>
      </w:r>
      <w:r>
        <w:rPr>
          <w:sz w:val="24"/>
        </w:rPr>
        <w:t>product;</w:t>
      </w:r>
    </w:p>
    <w:p w:rsidR="00FF7BDE" w:rsidRDefault="00A22A0C">
      <w:pPr>
        <w:pStyle w:val="a5"/>
        <w:numPr>
          <w:ilvl w:val="0"/>
          <w:numId w:val="65"/>
        </w:numPr>
        <w:tabs>
          <w:tab w:val="left" w:pos="906"/>
        </w:tabs>
        <w:ind w:right="319" w:firstLine="450"/>
        <w:rPr>
          <w:sz w:val="24"/>
        </w:rPr>
      </w:pPr>
      <w:r>
        <w:rPr>
          <w:sz w:val="24"/>
        </w:rPr>
        <w:t>factual information and reference material, in particular, regarding changes in packaging, warnings on adverse reactions, trade catalogues and price lists, provided that they shall not contain promotional statements about medicinal</w:t>
      </w:r>
      <w:r>
        <w:rPr>
          <w:spacing w:val="-6"/>
          <w:sz w:val="24"/>
        </w:rPr>
        <w:t xml:space="preserve"> </w:t>
      </w:r>
      <w:r>
        <w:rPr>
          <w:sz w:val="24"/>
        </w:rPr>
        <w:t>products;</w:t>
      </w:r>
    </w:p>
    <w:p w:rsidR="00FF7BDE" w:rsidRDefault="00A22A0C">
      <w:pPr>
        <w:pStyle w:val="a5"/>
        <w:numPr>
          <w:ilvl w:val="0"/>
          <w:numId w:val="65"/>
        </w:numPr>
        <w:tabs>
          <w:tab w:val="left" w:pos="876"/>
        </w:tabs>
        <w:spacing w:before="147" w:line="242" w:lineRule="auto"/>
        <w:ind w:right="314" w:firstLine="450"/>
        <w:rPr>
          <w:sz w:val="24"/>
        </w:rPr>
      </w:pPr>
      <w:r>
        <w:rPr>
          <w:sz w:val="24"/>
        </w:rPr>
        <w:t>information on a health state or disease, their prevention, provided that references, including indirect ones, to specific medicinal products are</w:t>
      </w:r>
      <w:r>
        <w:rPr>
          <w:spacing w:val="1"/>
          <w:sz w:val="24"/>
        </w:rPr>
        <w:t xml:space="preserve"> </w:t>
      </w:r>
      <w:r>
        <w:rPr>
          <w:sz w:val="24"/>
        </w:rPr>
        <w:t>absent;</w:t>
      </w:r>
    </w:p>
    <w:p w:rsidR="00FF7BDE" w:rsidRDefault="00A22A0C">
      <w:pPr>
        <w:pStyle w:val="a5"/>
        <w:numPr>
          <w:ilvl w:val="0"/>
          <w:numId w:val="65"/>
        </w:numPr>
        <w:tabs>
          <w:tab w:val="left" w:pos="871"/>
        </w:tabs>
        <w:spacing w:before="148"/>
        <w:ind w:left="870" w:hanging="261"/>
        <w:rPr>
          <w:sz w:val="24"/>
        </w:rPr>
      </w:pPr>
      <w:r>
        <w:rPr>
          <w:sz w:val="24"/>
        </w:rPr>
        <w:t>medicinal products</w:t>
      </w:r>
      <w:r>
        <w:rPr>
          <w:spacing w:val="-2"/>
          <w:sz w:val="24"/>
        </w:rPr>
        <w:t xml:space="preserve"> </w:t>
      </w:r>
      <w:r>
        <w:rPr>
          <w:sz w:val="24"/>
        </w:rPr>
        <w:t>advertisement.</w:t>
      </w:r>
    </w:p>
    <w:p w:rsidR="00FF7BDE" w:rsidRDefault="00172664" w:rsidP="00172664">
      <w:pPr>
        <w:pStyle w:val="a5"/>
        <w:tabs>
          <w:tab w:val="left" w:pos="851"/>
        </w:tabs>
        <w:ind w:left="851" w:hanging="284"/>
        <w:rPr>
          <w:sz w:val="24"/>
        </w:rPr>
      </w:pPr>
      <w:r>
        <w:rPr>
          <w:sz w:val="24"/>
        </w:rPr>
        <w:t xml:space="preserve">4. </w:t>
      </w:r>
      <w:r w:rsidR="00A22A0C">
        <w:rPr>
          <w:sz w:val="24"/>
        </w:rPr>
        <w:t>The promotion of medicinal products</w:t>
      </w:r>
      <w:r w:rsidR="00A22A0C">
        <w:rPr>
          <w:spacing w:val="-4"/>
          <w:sz w:val="24"/>
        </w:rPr>
        <w:t xml:space="preserve"> </w:t>
      </w:r>
      <w:r w:rsidR="00A22A0C">
        <w:rPr>
          <w:sz w:val="24"/>
        </w:rPr>
        <w:t>shall:</w:t>
      </w:r>
    </w:p>
    <w:p w:rsidR="00FF7BDE" w:rsidRDefault="00A22A0C">
      <w:pPr>
        <w:pStyle w:val="a5"/>
        <w:numPr>
          <w:ilvl w:val="0"/>
          <w:numId w:val="64"/>
        </w:numPr>
        <w:tabs>
          <w:tab w:val="left" w:pos="871"/>
        </w:tabs>
        <w:ind w:hanging="261"/>
        <w:rPr>
          <w:sz w:val="24"/>
        </w:rPr>
      </w:pPr>
      <w:r>
        <w:rPr>
          <w:sz w:val="24"/>
        </w:rPr>
        <w:t>apply only to medicinal products authorized in</w:t>
      </w:r>
      <w:r>
        <w:rPr>
          <w:spacing w:val="4"/>
          <w:sz w:val="24"/>
        </w:rPr>
        <w:t xml:space="preserve"> </w:t>
      </w:r>
      <w:r>
        <w:rPr>
          <w:sz w:val="24"/>
        </w:rPr>
        <w:t>Ukraine;</w:t>
      </w:r>
    </w:p>
    <w:p w:rsidR="00FF7BDE" w:rsidRDefault="00A22A0C">
      <w:pPr>
        <w:pStyle w:val="a5"/>
        <w:numPr>
          <w:ilvl w:val="0"/>
          <w:numId w:val="64"/>
        </w:numPr>
        <w:tabs>
          <w:tab w:val="left" w:pos="867"/>
        </w:tabs>
        <w:ind w:left="866" w:hanging="257"/>
        <w:rPr>
          <w:sz w:val="24"/>
        </w:rPr>
      </w:pPr>
      <w:r>
        <w:rPr>
          <w:sz w:val="24"/>
        </w:rPr>
        <w:t>include</w:t>
      </w:r>
      <w:r>
        <w:rPr>
          <w:spacing w:val="-5"/>
          <w:sz w:val="24"/>
        </w:rPr>
        <w:t xml:space="preserve"> </w:t>
      </w:r>
      <w:r>
        <w:rPr>
          <w:sz w:val="24"/>
        </w:rPr>
        <w:t>the</w:t>
      </w:r>
      <w:r>
        <w:rPr>
          <w:spacing w:val="-9"/>
          <w:sz w:val="24"/>
        </w:rPr>
        <w:t xml:space="preserve"> </w:t>
      </w:r>
      <w:r>
        <w:rPr>
          <w:sz w:val="24"/>
        </w:rPr>
        <w:t>necessary</w:t>
      </w:r>
      <w:r>
        <w:rPr>
          <w:spacing w:val="-2"/>
          <w:sz w:val="24"/>
        </w:rPr>
        <w:t xml:space="preserve"> </w:t>
      </w:r>
      <w:r>
        <w:rPr>
          <w:sz w:val="24"/>
        </w:rPr>
        <w:t>information</w:t>
      </w:r>
      <w:r>
        <w:rPr>
          <w:spacing w:val="-9"/>
          <w:sz w:val="24"/>
        </w:rPr>
        <w:t xml:space="preserve"> </w:t>
      </w:r>
      <w:r>
        <w:rPr>
          <w:sz w:val="24"/>
        </w:rPr>
        <w:t>in</w:t>
      </w:r>
      <w:r>
        <w:rPr>
          <w:spacing w:val="-2"/>
          <w:sz w:val="24"/>
        </w:rPr>
        <w:t xml:space="preserve"> </w:t>
      </w:r>
      <w:r>
        <w:rPr>
          <w:sz w:val="24"/>
        </w:rPr>
        <w:t>accordance</w:t>
      </w:r>
      <w:r>
        <w:rPr>
          <w:spacing w:val="-9"/>
          <w:sz w:val="24"/>
        </w:rPr>
        <w:t xml:space="preserve"> </w:t>
      </w:r>
      <w:r>
        <w:rPr>
          <w:sz w:val="24"/>
        </w:rPr>
        <w:t>with</w:t>
      </w:r>
      <w:r>
        <w:rPr>
          <w:spacing w:val="-8"/>
          <w:sz w:val="24"/>
        </w:rPr>
        <w:t xml:space="preserve"> </w:t>
      </w:r>
      <w:r>
        <w:rPr>
          <w:sz w:val="24"/>
        </w:rPr>
        <w:t>the</w:t>
      </w:r>
      <w:r>
        <w:rPr>
          <w:spacing w:val="-5"/>
          <w:sz w:val="24"/>
        </w:rPr>
        <w:t xml:space="preserve"> </w:t>
      </w:r>
      <w:r>
        <w:rPr>
          <w:sz w:val="24"/>
        </w:rPr>
        <w:t>summary</w:t>
      </w:r>
      <w:r>
        <w:rPr>
          <w:spacing w:val="-7"/>
          <w:sz w:val="24"/>
        </w:rPr>
        <w:t xml:space="preserve"> </w:t>
      </w:r>
      <w:r>
        <w:rPr>
          <w:sz w:val="24"/>
        </w:rPr>
        <w:t>of</w:t>
      </w:r>
      <w:r>
        <w:rPr>
          <w:spacing w:val="-3"/>
          <w:sz w:val="24"/>
        </w:rPr>
        <w:t xml:space="preserve"> </w:t>
      </w:r>
      <w:r>
        <w:rPr>
          <w:sz w:val="24"/>
        </w:rPr>
        <w:t>product</w:t>
      </w:r>
      <w:r>
        <w:rPr>
          <w:spacing w:val="-5"/>
          <w:sz w:val="24"/>
        </w:rPr>
        <w:t xml:space="preserve"> </w:t>
      </w:r>
      <w:r>
        <w:rPr>
          <w:sz w:val="24"/>
        </w:rPr>
        <w:t>characteristics;</w:t>
      </w:r>
    </w:p>
    <w:p w:rsidR="00FF7BDE" w:rsidRDefault="00A22A0C">
      <w:pPr>
        <w:pStyle w:val="a5"/>
        <w:numPr>
          <w:ilvl w:val="0"/>
          <w:numId w:val="64"/>
        </w:numPr>
        <w:tabs>
          <w:tab w:val="left" w:pos="871"/>
        </w:tabs>
        <w:spacing w:before="154"/>
        <w:ind w:hanging="261"/>
        <w:rPr>
          <w:sz w:val="24"/>
        </w:rPr>
      </w:pPr>
      <w:r>
        <w:rPr>
          <w:sz w:val="24"/>
        </w:rPr>
        <w:t>contain information on the legal</w:t>
      </w:r>
      <w:r>
        <w:rPr>
          <w:spacing w:val="-1"/>
          <w:sz w:val="24"/>
        </w:rPr>
        <w:t xml:space="preserve"> </w:t>
      </w:r>
      <w:r>
        <w:rPr>
          <w:sz w:val="24"/>
        </w:rPr>
        <w:t>category;</w:t>
      </w:r>
    </w:p>
    <w:p w:rsidR="00FF7BDE" w:rsidRDefault="00A22A0C">
      <w:pPr>
        <w:pStyle w:val="a5"/>
        <w:numPr>
          <w:ilvl w:val="0"/>
          <w:numId w:val="64"/>
        </w:numPr>
        <w:tabs>
          <w:tab w:val="left" w:pos="916"/>
        </w:tabs>
        <w:ind w:left="160" w:right="315" w:firstLine="450"/>
        <w:rPr>
          <w:sz w:val="24"/>
        </w:rPr>
      </w:pPr>
      <w:r>
        <w:rPr>
          <w:sz w:val="24"/>
        </w:rPr>
        <w:t>not provide any financial or material incentives for prescribing or dispensing medicinal products to persons authorized to prescribe or dispense medicinal</w:t>
      </w:r>
      <w:r>
        <w:rPr>
          <w:spacing w:val="-8"/>
          <w:sz w:val="24"/>
        </w:rPr>
        <w:t xml:space="preserve"> </w:t>
      </w:r>
      <w:r>
        <w:rPr>
          <w:sz w:val="24"/>
        </w:rPr>
        <w:t>products;</w:t>
      </w:r>
    </w:p>
    <w:p w:rsidR="00FF7BDE" w:rsidRDefault="00A22A0C">
      <w:pPr>
        <w:pStyle w:val="a5"/>
        <w:numPr>
          <w:ilvl w:val="0"/>
          <w:numId w:val="64"/>
        </w:numPr>
        <w:tabs>
          <w:tab w:val="left" w:pos="876"/>
        </w:tabs>
        <w:ind w:left="160" w:right="317" w:firstLine="450"/>
        <w:rPr>
          <w:sz w:val="24"/>
        </w:rPr>
      </w:pPr>
      <w:r>
        <w:rPr>
          <w:sz w:val="24"/>
        </w:rPr>
        <w:t>promote the rational administration of the medicinal product by providing relevant objective information, without exaggerating its</w:t>
      </w:r>
      <w:r>
        <w:rPr>
          <w:spacing w:val="7"/>
          <w:sz w:val="24"/>
        </w:rPr>
        <w:t xml:space="preserve"> </w:t>
      </w:r>
      <w:r>
        <w:rPr>
          <w:sz w:val="24"/>
        </w:rPr>
        <w:t>properties;</w:t>
      </w:r>
    </w:p>
    <w:p w:rsidR="00FF7BDE" w:rsidRDefault="00A22A0C">
      <w:pPr>
        <w:pStyle w:val="a5"/>
        <w:numPr>
          <w:ilvl w:val="0"/>
          <w:numId w:val="64"/>
        </w:numPr>
        <w:tabs>
          <w:tab w:val="left" w:pos="871"/>
        </w:tabs>
        <w:spacing w:before="153"/>
        <w:ind w:hanging="261"/>
        <w:rPr>
          <w:sz w:val="24"/>
        </w:rPr>
      </w:pPr>
      <w:r>
        <w:rPr>
          <w:sz w:val="24"/>
        </w:rPr>
        <w:t>not</w:t>
      </w:r>
      <w:r>
        <w:rPr>
          <w:spacing w:val="-3"/>
          <w:sz w:val="24"/>
        </w:rPr>
        <w:t xml:space="preserve"> </w:t>
      </w:r>
      <w:r>
        <w:rPr>
          <w:sz w:val="24"/>
        </w:rPr>
        <w:t>mislead.</w:t>
      </w:r>
    </w:p>
    <w:p w:rsidR="00FF7BDE" w:rsidRDefault="00A22A0C" w:rsidP="00172664">
      <w:pPr>
        <w:pStyle w:val="a5"/>
        <w:numPr>
          <w:ilvl w:val="0"/>
          <w:numId w:val="70"/>
        </w:numPr>
        <w:tabs>
          <w:tab w:val="left" w:pos="856"/>
        </w:tabs>
        <w:ind w:right="313" w:firstLine="407"/>
        <w:rPr>
          <w:sz w:val="24"/>
        </w:rPr>
      </w:pPr>
      <w:r>
        <w:rPr>
          <w:sz w:val="24"/>
        </w:rPr>
        <w:t>All medicinal product documentation provided to healthcare or pharmaceutical professionals shall contain information that is accurate, up-to-date, verifiable, and complete enough to allow the recipient of such information to express his/her own opinion about the therapeutic effect of the medicinal</w:t>
      </w:r>
      <w:r>
        <w:rPr>
          <w:spacing w:val="-3"/>
          <w:sz w:val="24"/>
        </w:rPr>
        <w:t xml:space="preserve"> </w:t>
      </w:r>
      <w:r>
        <w:rPr>
          <w:sz w:val="24"/>
        </w:rPr>
        <w:t>product.</w:t>
      </w:r>
    </w:p>
    <w:p w:rsidR="008858D0" w:rsidRDefault="00A22A0C" w:rsidP="008858D0">
      <w:pPr>
        <w:pStyle w:val="a3"/>
        <w:spacing w:before="152"/>
        <w:ind w:right="311"/>
        <w:jc w:val="left"/>
      </w:pPr>
      <w:r>
        <w:t>Medical or sales representatives shall be adequately trained to gain proficient scientific knowledge to provide accurate and complete information on the promoted medicinal product.</w:t>
      </w:r>
    </w:p>
    <w:p w:rsidR="00FF7BDE" w:rsidRDefault="00A22A0C" w:rsidP="008858D0">
      <w:pPr>
        <w:pStyle w:val="a3"/>
        <w:spacing w:before="152"/>
        <w:ind w:right="311"/>
        <w:jc w:val="left"/>
      </w:pPr>
      <w:r>
        <w:t>During</w:t>
      </w:r>
      <w:r>
        <w:rPr>
          <w:spacing w:val="-7"/>
        </w:rPr>
        <w:t xml:space="preserve"> </w:t>
      </w:r>
      <w:r>
        <w:t>each</w:t>
      </w:r>
      <w:r>
        <w:rPr>
          <w:spacing w:val="-7"/>
        </w:rPr>
        <w:t xml:space="preserve"> </w:t>
      </w:r>
      <w:r>
        <w:t>visit,</w:t>
      </w:r>
      <w:r>
        <w:rPr>
          <w:spacing w:val="-7"/>
        </w:rPr>
        <w:t xml:space="preserve"> </w:t>
      </w:r>
      <w:r>
        <w:t>medical</w:t>
      </w:r>
      <w:r>
        <w:rPr>
          <w:spacing w:val="-8"/>
        </w:rPr>
        <w:t xml:space="preserve"> </w:t>
      </w:r>
      <w:r>
        <w:t>or</w:t>
      </w:r>
      <w:r>
        <w:rPr>
          <w:spacing w:val="-6"/>
        </w:rPr>
        <w:t xml:space="preserve"> </w:t>
      </w:r>
      <w:r>
        <w:t>sales</w:t>
      </w:r>
      <w:r>
        <w:rPr>
          <w:spacing w:val="-5"/>
        </w:rPr>
        <w:t xml:space="preserve"> </w:t>
      </w:r>
      <w:r>
        <w:t>representatives</w:t>
      </w:r>
      <w:r>
        <w:rPr>
          <w:spacing w:val="-5"/>
        </w:rPr>
        <w:t xml:space="preserve"> </w:t>
      </w:r>
      <w:r>
        <w:t>shall</w:t>
      </w:r>
      <w:r>
        <w:rPr>
          <w:spacing w:val="-8"/>
        </w:rPr>
        <w:t xml:space="preserve"> </w:t>
      </w:r>
      <w:r>
        <w:t>provide</w:t>
      </w:r>
      <w:r>
        <w:rPr>
          <w:spacing w:val="-8"/>
        </w:rPr>
        <w:t xml:space="preserve"> </w:t>
      </w:r>
      <w:r>
        <w:t>the</w:t>
      </w:r>
      <w:r>
        <w:rPr>
          <w:spacing w:val="-8"/>
        </w:rPr>
        <w:t xml:space="preserve"> </w:t>
      </w:r>
      <w:r>
        <w:t>patient</w:t>
      </w:r>
      <w:r>
        <w:rPr>
          <w:spacing w:val="-3"/>
        </w:rPr>
        <w:t xml:space="preserve"> </w:t>
      </w:r>
      <w:r>
        <w:t>with</w:t>
      </w:r>
      <w:r>
        <w:rPr>
          <w:spacing w:val="-6"/>
        </w:rPr>
        <w:t xml:space="preserve"> </w:t>
      </w:r>
      <w:r>
        <w:t>summary</w:t>
      </w:r>
      <w:r>
        <w:rPr>
          <w:spacing w:val="-6"/>
        </w:rPr>
        <w:t xml:space="preserve"> </w:t>
      </w:r>
      <w:r>
        <w:t>of</w:t>
      </w:r>
      <w:r>
        <w:rPr>
          <w:spacing w:val="-6"/>
        </w:rPr>
        <w:t xml:space="preserve"> </w:t>
      </w:r>
      <w:r>
        <w:t>the proposed medicinal</w:t>
      </w:r>
      <w:r>
        <w:rPr>
          <w:spacing w:val="-3"/>
        </w:rPr>
        <w:t xml:space="preserve"> </w:t>
      </w:r>
      <w:r>
        <w:t>product.</w:t>
      </w:r>
    </w:p>
    <w:p w:rsidR="00FF7BDE" w:rsidRDefault="00A22A0C">
      <w:pPr>
        <w:pStyle w:val="a3"/>
        <w:spacing w:before="148"/>
        <w:ind w:right="305"/>
      </w:pPr>
      <w:r>
        <w:t>It</w:t>
      </w:r>
      <w:r>
        <w:rPr>
          <w:spacing w:val="-19"/>
        </w:rPr>
        <w:t xml:space="preserve"> </w:t>
      </w:r>
      <w:r>
        <w:t>is</w:t>
      </w:r>
      <w:r>
        <w:rPr>
          <w:spacing w:val="-15"/>
        </w:rPr>
        <w:t xml:space="preserve"> </w:t>
      </w:r>
      <w:r>
        <w:t>prohibited</w:t>
      </w:r>
      <w:r>
        <w:rPr>
          <w:spacing w:val="-12"/>
        </w:rPr>
        <w:t xml:space="preserve"> </w:t>
      </w:r>
      <w:r>
        <w:t>to</w:t>
      </w:r>
      <w:r>
        <w:rPr>
          <w:spacing w:val="-18"/>
        </w:rPr>
        <w:t xml:space="preserve"> </w:t>
      </w:r>
      <w:r>
        <w:t>promise,</w:t>
      </w:r>
      <w:r>
        <w:rPr>
          <w:spacing w:val="-17"/>
        </w:rPr>
        <w:t xml:space="preserve"> </w:t>
      </w:r>
      <w:r>
        <w:t>offer,</w:t>
      </w:r>
      <w:r>
        <w:rPr>
          <w:spacing w:val="-16"/>
        </w:rPr>
        <w:t xml:space="preserve"> </w:t>
      </w:r>
      <w:r>
        <w:t>or</w:t>
      </w:r>
      <w:r>
        <w:rPr>
          <w:spacing w:val="-16"/>
        </w:rPr>
        <w:t xml:space="preserve"> </w:t>
      </w:r>
      <w:r>
        <w:t>provide</w:t>
      </w:r>
      <w:r>
        <w:rPr>
          <w:spacing w:val="-14"/>
        </w:rPr>
        <w:t xml:space="preserve"> </w:t>
      </w:r>
      <w:r>
        <w:t>improper</w:t>
      </w:r>
      <w:r>
        <w:rPr>
          <w:spacing w:val="-7"/>
        </w:rPr>
        <w:t xml:space="preserve"> </w:t>
      </w:r>
      <w:r>
        <w:t>advantage</w:t>
      </w:r>
      <w:r>
        <w:rPr>
          <w:spacing w:val="-18"/>
        </w:rPr>
        <w:t xml:space="preserve"> </w:t>
      </w:r>
      <w:r>
        <w:t>directly</w:t>
      </w:r>
      <w:r>
        <w:rPr>
          <w:spacing w:val="-18"/>
        </w:rPr>
        <w:t xml:space="preserve"> </w:t>
      </w:r>
      <w:r>
        <w:t>or</w:t>
      </w:r>
      <w:r>
        <w:rPr>
          <w:spacing w:val="-11"/>
        </w:rPr>
        <w:t xml:space="preserve"> </w:t>
      </w:r>
      <w:r>
        <w:t>through</w:t>
      </w:r>
      <w:r>
        <w:rPr>
          <w:spacing w:val="-16"/>
        </w:rPr>
        <w:t xml:space="preserve"> </w:t>
      </w:r>
      <w:r>
        <w:t>other</w:t>
      </w:r>
      <w:r>
        <w:rPr>
          <w:spacing w:val="-9"/>
        </w:rPr>
        <w:t xml:space="preserve"> </w:t>
      </w:r>
      <w:r>
        <w:t>persons to healthcare or pharmaceutical</w:t>
      </w:r>
      <w:r>
        <w:rPr>
          <w:spacing w:val="-5"/>
        </w:rPr>
        <w:t xml:space="preserve"> </w:t>
      </w:r>
      <w:r>
        <w:t>professionals.</w:t>
      </w:r>
    </w:p>
    <w:p w:rsidR="00FF7BDE" w:rsidRDefault="00A22A0C">
      <w:pPr>
        <w:pStyle w:val="a3"/>
        <w:spacing w:before="154"/>
        <w:ind w:right="315"/>
      </w:pPr>
      <w:r>
        <w:t xml:space="preserve">Healthcare or pharmaceutical professionals may take presents that meet the limitations established by the </w:t>
      </w:r>
      <w:hyperlink r:id="rId159">
        <w:r w:rsidRPr="002D205E">
          <w:t>Law of Ukraine</w:t>
        </w:r>
        <w:r>
          <w:rPr>
            <w:color w:val="000099"/>
          </w:rPr>
          <w:t xml:space="preserve"> </w:t>
        </w:r>
      </w:hyperlink>
      <w:r>
        <w:t>“On Prevention of Corruption” and relate to practical medical or pharmaceutical activities.</w:t>
      </w:r>
    </w:p>
    <w:p w:rsidR="00FF7BDE" w:rsidRDefault="00A22A0C">
      <w:pPr>
        <w:pStyle w:val="a3"/>
        <w:spacing w:before="147" w:line="242" w:lineRule="auto"/>
        <w:ind w:right="310"/>
      </w:pPr>
      <w:r>
        <w:t>Hospitality during promotional events, exclusively professional or scientific events shall be strictly limited to their main purpose and shall not apply to persons not authorized to prescribe or supply medicinal products.</w:t>
      </w:r>
    </w:p>
    <w:p w:rsidR="00FF7BDE" w:rsidRDefault="00A22A0C" w:rsidP="00172664">
      <w:pPr>
        <w:pStyle w:val="a5"/>
        <w:numPr>
          <w:ilvl w:val="0"/>
          <w:numId w:val="70"/>
        </w:numPr>
        <w:tabs>
          <w:tab w:val="left" w:pos="851"/>
        </w:tabs>
        <w:spacing w:before="144"/>
        <w:ind w:left="851" w:hanging="241"/>
        <w:rPr>
          <w:sz w:val="24"/>
        </w:rPr>
      </w:pPr>
      <w:r>
        <w:rPr>
          <w:sz w:val="24"/>
        </w:rPr>
        <w:t>The promotion of medicinal products shall not</w:t>
      </w:r>
      <w:r>
        <w:rPr>
          <w:spacing w:val="-8"/>
          <w:sz w:val="24"/>
        </w:rPr>
        <w:t xml:space="preserve"> </w:t>
      </w:r>
      <w:r>
        <w:rPr>
          <w:sz w:val="24"/>
        </w:rPr>
        <w:t>include:</w:t>
      </w:r>
    </w:p>
    <w:p w:rsidR="00FF7BDE" w:rsidRDefault="00A22A0C">
      <w:pPr>
        <w:pStyle w:val="a5"/>
        <w:numPr>
          <w:ilvl w:val="0"/>
          <w:numId w:val="63"/>
        </w:numPr>
        <w:tabs>
          <w:tab w:val="left" w:pos="881"/>
        </w:tabs>
        <w:ind w:right="317" w:firstLine="450"/>
        <w:rPr>
          <w:sz w:val="24"/>
        </w:rPr>
      </w:pPr>
      <w:r>
        <w:rPr>
          <w:sz w:val="24"/>
        </w:rPr>
        <w:t>provision of forms that can contribute to further control of prescription of certain medicinal products by a specific</w:t>
      </w:r>
      <w:r>
        <w:rPr>
          <w:spacing w:val="-3"/>
          <w:sz w:val="24"/>
        </w:rPr>
        <w:t xml:space="preserve"> </w:t>
      </w:r>
      <w:r>
        <w:rPr>
          <w:sz w:val="24"/>
        </w:rPr>
        <w:t>doctor;</w:t>
      </w:r>
    </w:p>
    <w:p w:rsidR="00FF7BDE" w:rsidRDefault="00A22A0C">
      <w:pPr>
        <w:pStyle w:val="a5"/>
        <w:numPr>
          <w:ilvl w:val="0"/>
          <w:numId w:val="63"/>
        </w:numPr>
        <w:tabs>
          <w:tab w:val="left" w:pos="871"/>
        </w:tabs>
        <w:spacing w:before="148"/>
        <w:ind w:left="870" w:hanging="261"/>
        <w:rPr>
          <w:sz w:val="24"/>
        </w:rPr>
      </w:pPr>
      <w:r>
        <w:rPr>
          <w:sz w:val="24"/>
        </w:rPr>
        <w:t>any incentives for prescribing medicinal products to</w:t>
      </w:r>
      <w:r>
        <w:rPr>
          <w:spacing w:val="-3"/>
          <w:sz w:val="24"/>
        </w:rPr>
        <w:t xml:space="preserve"> </w:t>
      </w:r>
      <w:r>
        <w:rPr>
          <w:sz w:val="24"/>
        </w:rPr>
        <w:t>patients;</w:t>
      </w:r>
    </w:p>
    <w:p w:rsidR="00FF7BDE" w:rsidRDefault="00A22A0C">
      <w:pPr>
        <w:pStyle w:val="a5"/>
        <w:numPr>
          <w:ilvl w:val="0"/>
          <w:numId w:val="63"/>
        </w:numPr>
        <w:tabs>
          <w:tab w:val="left" w:pos="886"/>
        </w:tabs>
        <w:spacing w:before="155"/>
        <w:ind w:right="314" w:firstLine="450"/>
        <w:rPr>
          <w:sz w:val="24"/>
        </w:rPr>
      </w:pPr>
      <w:r>
        <w:rPr>
          <w:sz w:val="24"/>
        </w:rPr>
        <w:t>provision of material incentives to increase prescription of promoted medicinal products to patients;</w:t>
      </w:r>
    </w:p>
    <w:p w:rsidR="00FF7BDE" w:rsidRDefault="00A22A0C">
      <w:pPr>
        <w:pStyle w:val="a5"/>
        <w:numPr>
          <w:ilvl w:val="0"/>
          <w:numId w:val="63"/>
        </w:numPr>
        <w:tabs>
          <w:tab w:val="left" w:pos="881"/>
        </w:tabs>
        <w:spacing w:before="148"/>
        <w:ind w:right="306" w:firstLine="450"/>
        <w:rPr>
          <w:sz w:val="24"/>
        </w:rPr>
      </w:pPr>
      <w:r>
        <w:rPr>
          <w:sz w:val="24"/>
        </w:rPr>
        <w:t>offering or providing bonuses, premiums, cash refunds, the right to participate in any game, lottery, contest, event, if the condition of providing or participating is the prescription of certain medicinal products by a</w:t>
      </w:r>
      <w:r>
        <w:rPr>
          <w:spacing w:val="-4"/>
          <w:sz w:val="24"/>
        </w:rPr>
        <w:t xml:space="preserve"> </w:t>
      </w:r>
      <w:r>
        <w:rPr>
          <w:sz w:val="24"/>
        </w:rPr>
        <w:t>doctor.</w:t>
      </w:r>
    </w:p>
    <w:p w:rsidR="00FF7BDE" w:rsidRDefault="00A22A0C" w:rsidP="00172664">
      <w:pPr>
        <w:pStyle w:val="a5"/>
        <w:numPr>
          <w:ilvl w:val="0"/>
          <w:numId w:val="70"/>
        </w:numPr>
        <w:tabs>
          <w:tab w:val="left" w:pos="866"/>
        </w:tabs>
        <w:spacing w:before="152"/>
        <w:ind w:right="312" w:firstLine="450"/>
        <w:rPr>
          <w:sz w:val="24"/>
        </w:rPr>
      </w:pPr>
      <w:r>
        <w:rPr>
          <w:sz w:val="24"/>
        </w:rPr>
        <w:t>Free samples of medicinal products can be provided in exceptional cases only to healthcare professionals authorized to prescribe medicinal products, upon their written request, in case of compliance with the following</w:t>
      </w:r>
      <w:r>
        <w:rPr>
          <w:spacing w:val="-5"/>
          <w:sz w:val="24"/>
        </w:rPr>
        <w:t xml:space="preserve"> </w:t>
      </w:r>
      <w:r>
        <w:rPr>
          <w:sz w:val="24"/>
        </w:rPr>
        <w:t>conditions:</w:t>
      </w:r>
    </w:p>
    <w:p w:rsidR="00FF7BDE" w:rsidRDefault="00A22A0C">
      <w:pPr>
        <w:pStyle w:val="a5"/>
        <w:numPr>
          <w:ilvl w:val="0"/>
          <w:numId w:val="62"/>
        </w:numPr>
        <w:tabs>
          <w:tab w:val="left" w:pos="862"/>
        </w:tabs>
        <w:spacing w:before="147"/>
        <w:ind w:right="312" w:firstLine="450"/>
        <w:rPr>
          <w:sz w:val="24"/>
        </w:rPr>
      </w:pPr>
      <w:r>
        <w:rPr>
          <w:sz w:val="24"/>
        </w:rPr>
        <w:t>the</w:t>
      </w:r>
      <w:r>
        <w:rPr>
          <w:spacing w:val="-14"/>
          <w:sz w:val="24"/>
        </w:rPr>
        <w:t xml:space="preserve"> </w:t>
      </w:r>
      <w:r>
        <w:rPr>
          <w:sz w:val="24"/>
        </w:rPr>
        <w:t>annual</w:t>
      </w:r>
      <w:r>
        <w:rPr>
          <w:spacing w:val="-13"/>
          <w:sz w:val="24"/>
        </w:rPr>
        <w:t xml:space="preserve"> </w:t>
      </w:r>
      <w:r>
        <w:rPr>
          <w:sz w:val="24"/>
        </w:rPr>
        <w:t>number</w:t>
      </w:r>
      <w:r>
        <w:rPr>
          <w:spacing w:val="-12"/>
          <w:sz w:val="24"/>
        </w:rPr>
        <w:t xml:space="preserve"> </w:t>
      </w:r>
      <w:r>
        <w:rPr>
          <w:sz w:val="24"/>
        </w:rPr>
        <w:t>of</w:t>
      </w:r>
      <w:r>
        <w:rPr>
          <w:spacing w:val="-12"/>
          <w:sz w:val="24"/>
        </w:rPr>
        <w:t xml:space="preserve"> </w:t>
      </w:r>
      <w:r>
        <w:rPr>
          <w:sz w:val="24"/>
        </w:rPr>
        <w:t>samples</w:t>
      </w:r>
      <w:r>
        <w:rPr>
          <w:spacing w:val="-10"/>
          <w:sz w:val="24"/>
        </w:rPr>
        <w:t xml:space="preserve"> </w:t>
      </w:r>
      <w:r>
        <w:rPr>
          <w:sz w:val="24"/>
        </w:rPr>
        <w:t>of</w:t>
      </w:r>
      <w:r>
        <w:rPr>
          <w:spacing w:val="-12"/>
          <w:sz w:val="24"/>
        </w:rPr>
        <w:t xml:space="preserve"> </w:t>
      </w:r>
      <w:r>
        <w:rPr>
          <w:sz w:val="24"/>
        </w:rPr>
        <w:t>each</w:t>
      </w:r>
      <w:r>
        <w:rPr>
          <w:spacing w:val="-7"/>
          <w:sz w:val="24"/>
        </w:rPr>
        <w:t xml:space="preserve"> </w:t>
      </w:r>
      <w:r>
        <w:rPr>
          <w:sz w:val="24"/>
        </w:rPr>
        <w:t>medicinal</w:t>
      </w:r>
      <w:r>
        <w:rPr>
          <w:spacing w:val="-14"/>
          <w:sz w:val="24"/>
        </w:rPr>
        <w:t xml:space="preserve"> </w:t>
      </w:r>
      <w:r>
        <w:rPr>
          <w:sz w:val="24"/>
        </w:rPr>
        <w:t>product</w:t>
      </w:r>
      <w:r>
        <w:rPr>
          <w:spacing w:val="-13"/>
          <w:sz w:val="24"/>
        </w:rPr>
        <w:t xml:space="preserve"> </w:t>
      </w:r>
      <w:r>
        <w:rPr>
          <w:sz w:val="24"/>
        </w:rPr>
        <w:t>provided</w:t>
      </w:r>
      <w:r>
        <w:rPr>
          <w:spacing w:val="-8"/>
          <w:sz w:val="24"/>
        </w:rPr>
        <w:t xml:space="preserve"> </w:t>
      </w:r>
      <w:r>
        <w:rPr>
          <w:sz w:val="24"/>
        </w:rPr>
        <w:t>to</w:t>
      </w:r>
      <w:r>
        <w:rPr>
          <w:spacing w:val="-13"/>
          <w:sz w:val="24"/>
        </w:rPr>
        <w:t xml:space="preserve"> </w:t>
      </w:r>
      <w:r>
        <w:rPr>
          <w:sz w:val="24"/>
        </w:rPr>
        <w:t>one</w:t>
      </w:r>
      <w:r>
        <w:rPr>
          <w:spacing w:val="-13"/>
          <w:sz w:val="24"/>
        </w:rPr>
        <w:t xml:space="preserve"> </w:t>
      </w:r>
      <w:r>
        <w:rPr>
          <w:sz w:val="24"/>
        </w:rPr>
        <w:t>person,</w:t>
      </w:r>
      <w:r>
        <w:rPr>
          <w:spacing w:val="-13"/>
          <w:sz w:val="24"/>
        </w:rPr>
        <w:t xml:space="preserve"> </w:t>
      </w:r>
      <w:r>
        <w:rPr>
          <w:sz w:val="24"/>
        </w:rPr>
        <w:t>to</w:t>
      </w:r>
      <w:r>
        <w:rPr>
          <w:spacing w:val="-12"/>
          <w:sz w:val="24"/>
        </w:rPr>
        <w:t xml:space="preserve"> </w:t>
      </w:r>
      <w:r>
        <w:rPr>
          <w:sz w:val="24"/>
        </w:rPr>
        <w:t>one</w:t>
      </w:r>
      <w:r>
        <w:rPr>
          <w:spacing w:val="-14"/>
          <w:sz w:val="24"/>
        </w:rPr>
        <w:t xml:space="preserve"> </w:t>
      </w:r>
      <w:r>
        <w:rPr>
          <w:sz w:val="24"/>
        </w:rPr>
        <w:t>doctor authorized to prescribe medicinal products, shall be limited to five</w:t>
      </w:r>
      <w:r>
        <w:rPr>
          <w:spacing w:val="-8"/>
          <w:sz w:val="24"/>
        </w:rPr>
        <w:t xml:space="preserve"> </w:t>
      </w:r>
      <w:r>
        <w:rPr>
          <w:sz w:val="24"/>
        </w:rPr>
        <w:t>units;</w:t>
      </w:r>
    </w:p>
    <w:p w:rsidR="00FF7BDE" w:rsidRDefault="00A22A0C">
      <w:pPr>
        <w:pStyle w:val="a5"/>
        <w:numPr>
          <w:ilvl w:val="0"/>
          <w:numId w:val="62"/>
        </w:numPr>
        <w:tabs>
          <w:tab w:val="left" w:pos="871"/>
        </w:tabs>
        <w:spacing w:line="242" w:lineRule="auto"/>
        <w:ind w:right="313" w:firstLine="450"/>
        <w:rPr>
          <w:sz w:val="24"/>
        </w:rPr>
      </w:pPr>
      <w:r>
        <w:rPr>
          <w:sz w:val="24"/>
        </w:rPr>
        <w:t>only those packages of medicinal products containing the smallest registered number of</w:t>
      </w:r>
      <w:r>
        <w:rPr>
          <w:spacing w:val="-42"/>
          <w:sz w:val="24"/>
        </w:rPr>
        <w:t xml:space="preserve"> </w:t>
      </w:r>
      <w:r>
        <w:rPr>
          <w:sz w:val="24"/>
        </w:rPr>
        <w:t>units of the medicinal product in the secondary packaging may be distributed as</w:t>
      </w:r>
      <w:r>
        <w:rPr>
          <w:spacing w:val="-10"/>
          <w:sz w:val="24"/>
        </w:rPr>
        <w:t xml:space="preserve"> </w:t>
      </w:r>
      <w:r>
        <w:rPr>
          <w:sz w:val="24"/>
        </w:rPr>
        <w:t>samples;</w:t>
      </w:r>
    </w:p>
    <w:p w:rsidR="00FF7BDE" w:rsidRDefault="00A22A0C">
      <w:pPr>
        <w:pStyle w:val="a5"/>
        <w:numPr>
          <w:ilvl w:val="0"/>
          <w:numId w:val="62"/>
        </w:numPr>
        <w:tabs>
          <w:tab w:val="left" w:pos="871"/>
        </w:tabs>
        <w:spacing w:before="147"/>
        <w:ind w:left="870" w:hanging="261"/>
        <w:rPr>
          <w:sz w:val="24"/>
        </w:rPr>
      </w:pPr>
      <w:r>
        <w:rPr>
          <w:sz w:val="24"/>
        </w:rPr>
        <w:t>the person who provides samples of medicinal products keeps appropriate</w:t>
      </w:r>
      <w:r>
        <w:rPr>
          <w:spacing w:val="-8"/>
          <w:sz w:val="24"/>
        </w:rPr>
        <w:t xml:space="preserve"> </w:t>
      </w:r>
      <w:r>
        <w:rPr>
          <w:sz w:val="24"/>
        </w:rPr>
        <w:t>records;</w:t>
      </w:r>
    </w:p>
    <w:p w:rsidR="00FF7BDE" w:rsidRDefault="00A22A0C">
      <w:pPr>
        <w:pStyle w:val="a5"/>
        <w:numPr>
          <w:ilvl w:val="0"/>
          <w:numId w:val="62"/>
        </w:numPr>
        <w:tabs>
          <w:tab w:val="left" w:pos="876"/>
        </w:tabs>
        <w:ind w:right="305" w:firstLine="450"/>
        <w:rPr>
          <w:sz w:val="24"/>
        </w:rPr>
      </w:pPr>
      <w:r>
        <w:rPr>
          <w:sz w:val="24"/>
        </w:rPr>
        <w:t>the sample of the medicinal product is labelled as follows: “Free sample – not for sale” or in a similar</w:t>
      </w:r>
      <w:r>
        <w:rPr>
          <w:spacing w:val="-3"/>
          <w:sz w:val="24"/>
        </w:rPr>
        <w:t xml:space="preserve"> </w:t>
      </w:r>
      <w:r>
        <w:rPr>
          <w:sz w:val="24"/>
        </w:rPr>
        <w:t>fashion.</w:t>
      </w:r>
    </w:p>
    <w:p w:rsidR="00FF7BDE" w:rsidRDefault="00A22A0C">
      <w:pPr>
        <w:pStyle w:val="a3"/>
        <w:spacing w:line="244" w:lineRule="auto"/>
        <w:ind w:right="307"/>
      </w:pPr>
      <w:r>
        <w:t>Samples of medicinal products containing narcotic or psychotropic substances cannot be provided.</w:t>
      </w:r>
    </w:p>
    <w:p w:rsidR="00FF7BDE" w:rsidRDefault="00A22A0C" w:rsidP="00172664">
      <w:pPr>
        <w:pStyle w:val="a5"/>
        <w:numPr>
          <w:ilvl w:val="0"/>
          <w:numId w:val="70"/>
        </w:numPr>
        <w:tabs>
          <w:tab w:val="left" w:pos="881"/>
        </w:tabs>
        <w:spacing w:before="142"/>
        <w:ind w:right="320" w:firstLine="450"/>
        <w:rPr>
          <w:sz w:val="24"/>
        </w:rPr>
      </w:pPr>
      <w:r>
        <w:rPr>
          <w:sz w:val="24"/>
        </w:rPr>
        <w:t>The promotion of the medicinal product shall be conducted exclusively by the marketing authorization holder or an authorized</w:t>
      </w:r>
      <w:r>
        <w:rPr>
          <w:spacing w:val="-1"/>
          <w:sz w:val="24"/>
        </w:rPr>
        <w:t xml:space="preserve"> </w:t>
      </w:r>
      <w:r>
        <w:rPr>
          <w:sz w:val="24"/>
        </w:rPr>
        <w:t>person.</w:t>
      </w:r>
    </w:p>
    <w:p w:rsidR="00FF7BDE" w:rsidRDefault="00A22A0C" w:rsidP="00172664">
      <w:pPr>
        <w:pStyle w:val="a5"/>
        <w:numPr>
          <w:ilvl w:val="0"/>
          <w:numId w:val="70"/>
        </w:numPr>
        <w:tabs>
          <w:tab w:val="left" w:pos="901"/>
        </w:tabs>
        <w:ind w:right="311" w:firstLine="450"/>
        <w:rPr>
          <w:sz w:val="24"/>
        </w:rPr>
      </w:pPr>
      <w:r>
        <w:rPr>
          <w:sz w:val="24"/>
        </w:rPr>
        <w:t>The requirements for the promotion of medicinal products aimed at different circles of consumers</w:t>
      </w:r>
      <w:r>
        <w:rPr>
          <w:spacing w:val="-11"/>
          <w:sz w:val="24"/>
        </w:rPr>
        <w:t xml:space="preserve"> </w:t>
      </w:r>
      <w:r>
        <w:rPr>
          <w:sz w:val="24"/>
        </w:rPr>
        <w:t>adapted</w:t>
      </w:r>
      <w:r>
        <w:rPr>
          <w:spacing w:val="-8"/>
          <w:sz w:val="24"/>
        </w:rPr>
        <w:t xml:space="preserve"> </w:t>
      </w:r>
      <w:r>
        <w:rPr>
          <w:sz w:val="24"/>
        </w:rPr>
        <w:t>to</w:t>
      </w:r>
      <w:r>
        <w:rPr>
          <w:spacing w:val="-13"/>
          <w:sz w:val="24"/>
        </w:rPr>
        <w:t xml:space="preserve"> </w:t>
      </w:r>
      <w:r>
        <w:rPr>
          <w:sz w:val="24"/>
        </w:rPr>
        <w:t>the</w:t>
      </w:r>
      <w:r>
        <w:rPr>
          <w:spacing w:val="-14"/>
          <w:sz w:val="24"/>
        </w:rPr>
        <w:t xml:space="preserve"> </w:t>
      </w:r>
      <w:r>
        <w:rPr>
          <w:sz w:val="24"/>
        </w:rPr>
        <w:t>European</w:t>
      </w:r>
      <w:r>
        <w:rPr>
          <w:spacing w:val="-14"/>
          <w:sz w:val="24"/>
        </w:rPr>
        <w:t xml:space="preserve"> </w:t>
      </w:r>
      <w:r>
        <w:rPr>
          <w:sz w:val="24"/>
        </w:rPr>
        <w:t>Union</w:t>
      </w:r>
      <w:r>
        <w:rPr>
          <w:spacing w:val="-13"/>
          <w:sz w:val="24"/>
        </w:rPr>
        <w:t xml:space="preserve"> </w:t>
      </w:r>
      <w:r>
        <w:rPr>
          <w:sz w:val="24"/>
        </w:rPr>
        <w:t>law,</w:t>
      </w:r>
      <w:r>
        <w:rPr>
          <w:spacing w:val="-13"/>
          <w:sz w:val="24"/>
        </w:rPr>
        <w:t xml:space="preserve"> </w:t>
      </w:r>
      <w:r>
        <w:rPr>
          <w:sz w:val="24"/>
        </w:rPr>
        <w:t>as</w:t>
      </w:r>
      <w:r>
        <w:rPr>
          <w:spacing w:val="-11"/>
          <w:sz w:val="24"/>
        </w:rPr>
        <w:t xml:space="preserve"> </w:t>
      </w:r>
      <w:r>
        <w:rPr>
          <w:sz w:val="24"/>
        </w:rPr>
        <w:t>well</w:t>
      </w:r>
      <w:r>
        <w:rPr>
          <w:spacing w:val="-14"/>
          <w:sz w:val="24"/>
        </w:rPr>
        <w:t xml:space="preserve"> </w:t>
      </w:r>
      <w:r>
        <w:rPr>
          <w:sz w:val="24"/>
        </w:rPr>
        <w:t>as</w:t>
      </w:r>
      <w:r>
        <w:rPr>
          <w:spacing w:val="-12"/>
          <w:sz w:val="24"/>
        </w:rPr>
        <w:t xml:space="preserve"> </w:t>
      </w:r>
      <w:r>
        <w:rPr>
          <w:sz w:val="24"/>
        </w:rPr>
        <w:t>the</w:t>
      </w:r>
      <w:r>
        <w:rPr>
          <w:spacing w:val="-14"/>
          <w:sz w:val="24"/>
        </w:rPr>
        <w:t xml:space="preserve"> </w:t>
      </w:r>
      <w:r>
        <w:rPr>
          <w:sz w:val="24"/>
        </w:rPr>
        <w:t>procedure</w:t>
      </w:r>
      <w:r>
        <w:rPr>
          <w:spacing w:val="-14"/>
          <w:sz w:val="24"/>
        </w:rPr>
        <w:t xml:space="preserve"> </w:t>
      </w:r>
      <w:r>
        <w:rPr>
          <w:sz w:val="24"/>
        </w:rPr>
        <w:t>for</w:t>
      </w:r>
      <w:r>
        <w:rPr>
          <w:spacing w:val="-12"/>
          <w:sz w:val="24"/>
        </w:rPr>
        <w:t xml:space="preserve"> </w:t>
      </w:r>
      <w:r>
        <w:rPr>
          <w:sz w:val="24"/>
        </w:rPr>
        <w:t>monitoring</w:t>
      </w:r>
      <w:r>
        <w:rPr>
          <w:spacing w:val="-13"/>
          <w:sz w:val="24"/>
        </w:rPr>
        <w:t xml:space="preserve"> </w:t>
      </w:r>
      <w:r>
        <w:rPr>
          <w:sz w:val="24"/>
        </w:rPr>
        <w:t>of</w:t>
      </w:r>
      <w:r>
        <w:rPr>
          <w:spacing w:val="-12"/>
          <w:sz w:val="24"/>
        </w:rPr>
        <w:t xml:space="preserve"> </w:t>
      </w:r>
      <w:r>
        <w:rPr>
          <w:sz w:val="24"/>
        </w:rPr>
        <w:t>compliance with these requirements, are established by a central executive authority that establishes and implements public health</w:t>
      </w:r>
      <w:r>
        <w:rPr>
          <w:spacing w:val="-2"/>
          <w:sz w:val="24"/>
        </w:rPr>
        <w:t xml:space="preserve"> </w:t>
      </w:r>
      <w:r>
        <w:rPr>
          <w:sz w:val="24"/>
        </w:rPr>
        <w:t>policy.</w:t>
      </w:r>
    </w:p>
    <w:p w:rsidR="00FF7BDE" w:rsidRDefault="00A22A0C">
      <w:pPr>
        <w:pStyle w:val="a3"/>
        <w:spacing w:before="151"/>
        <w:ind w:right="309"/>
      </w:pPr>
      <w:r>
        <w:t>Control</w:t>
      </w:r>
      <w:r>
        <w:rPr>
          <w:spacing w:val="-19"/>
        </w:rPr>
        <w:t xml:space="preserve"> </w:t>
      </w:r>
      <w:r>
        <w:t>over</w:t>
      </w:r>
      <w:r>
        <w:rPr>
          <w:spacing w:val="-13"/>
        </w:rPr>
        <w:t xml:space="preserve"> </w:t>
      </w:r>
      <w:r>
        <w:t>compliance</w:t>
      </w:r>
      <w:r>
        <w:rPr>
          <w:spacing w:val="-14"/>
        </w:rPr>
        <w:t xml:space="preserve"> </w:t>
      </w:r>
      <w:r>
        <w:t>with</w:t>
      </w:r>
      <w:r>
        <w:rPr>
          <w:spacing w:val="-13"/>
        </w:rPr>
        <w:t xml:space="preserve"> </w:t>
      </w:r>
      <w:r>
        <w:t>the</w:t>
      </w:r>
      <w:r>
        <w:rPr>
          <w:spacing w:val="-13"/>
        </w:rPr>
        <w:t xml:space="preserve"> </w:t>
      </w:r>
      <w:r>
        <w:t>law</w:t>
      </w:r>
      <w:r>
        <w:rPr>
          <w:spacing w:val="-16"/>
        </w:rPr>
        <w:t xml:space="preserve"> </w:t>
      </w:r>
      <w:r>
        <w:t>on</w:t>
      </w:r>
      <w:r>
        <w:rPr>
          <w:spacing w:val="-13"/>
        </w:rPr>
        <w:t xml:space="preserve"> </w:t>
      </w:r>
      <w:r>
        <w:t>advertising</w:t>
      </w:r>
      <w:r>
        <w:rPr>
          <w:spacing w:val="-8"/>
        </w:rPr>
        <w:t xml:space="preserve"> </w:t>
      </w:r>
      <w:r>
        <w:t>and</w:t>
      </w:r>
      <w:r>
        <w:rPr>
          <w:spacing w:val="-18"/>
        </w:rPr>
        <w:t xml:space="preserve"> </w:t>
      </w:r>
      <w:r>
        <w:t>promotion</w:t>
      </w:r>
      <w:r>
        <w:rPr>
          <w:spacing w:val="-17"/>
        </w:rPr>
        <w:t xml:space="preserve"> </w:t>
      </w:r>
      <w:r>
        <w:t>of</w:t>
      </w:r>
      <w:r>
        <w:rPr>
          <w:spacing w:val="-13"/>
        </w:rPr>
        <w:t xml:space="preserve"> </w:t>
      </w:r>
      <w:r>
        <w:t>medicinal</w:t>
      </w:r>
      <w:r>
        <w:rPr>
          <w:spacing w:val="-19"/>
        </w:rPr>
        <w:t xml:space="preserve"> </w:t>
      </w:r>
      <w:r>
        <w:t>products</w:t>
      </w:r>
      <w:r>
        <w:rPr>
          <w:spacing w:val="-15"/>
        </w:rPr>
        <w:t xml:space="preserve"> </w:t>
      </w:r>
      <w:r>
        <w:t>within the powers determined by law shall be exercised by a state control</w:t>
      </w:r>
      <w:r>
        <w:rPr>
          <w:spacing w:val="4"/>
        </w:rPr>
        <w:t xml:space="preserve"> </w:t>
      </w:r>
      <w:r>
        <w:t>authority.</w:t>
      </w:r>
    </w:p>
    <w:p w:rsidR="008858D0" w:rsidRPr="008858D0" w:rsidRDefault="00A22A0C" w:rsidP="00172664">
      <w:pPr>
        <w:pStyle w:val="a5"/>
        <w:numPr>
          <w:ilvl w:val="0"/>
          <w:numId w:val="70"/>
        </w:numPr>
        <w:tabs>
          <w:tab w:val="left" w:pos="971"/>
        </w:tabs>
        <w:spacing w:before="74" w:line="242" w:lineRule="auto"/>
        <w:ind w:right="733" w:firstLine="450"/>
      </w:pPr>
      <w:r w:rsidRPr="008858D0">
        <w:rPr>
          <w:sz w:val="24"/>
        </w:rPr>
        <w:t>Persons who</w:t>
      </w:r>
      <w:r w:rsidRPr="008858D0">
        <w:rPr>
          <w:spacing w:val="-45"/>
          <w:sz w:val="24"/>
        </w:rPr>
        <w:t xml:space="preserve"> </w:t>
      </w:r>
      <w:r w:rsidRPr="008858D0">
        <w:rPr>
          <w:sz w:val="24"/>
        </w:rPr>
        <w:t>have violated the law on advertising and promotion of medicinal products bear disciplinary, civil and other responsibility in accordance with the</w:t>
      </w:r>
      <w:r w:rsidRPr="008858D0">
        <w:rPr>
          <w:spacing w:val="-6"/>
          <w:sz w:val="24"/>
        </w:rPr>
        <w:t xml:space="preserve"> </w:t>
      </w:r>
      <w:r w:rsidRPr="008858D0">
        <w:rPr>
          <w:sz w:val="24"/>
        </w:rPr>
        <w:t>law.</w:t>
      </w:r>
    </w:p>
    <w:p w:rsidR="008858D0" w:rsidRPr="008858D0" w:rsidRDefault="008858D0" w:rsidP="008858D0">
      <w:pPr>
        <w:pStyle w:val="a5"/>
        <w:tabs>
          <w:tab w:val="left" w:pos="971"/>
        </w:tabs>
        <w:spacing w:before="74" w:line="242" w:lineRule="auto"/>
        <w:ind w:left="610" w:right="733" w:firstLine="0"/>
      </w:pPr>
    </w:p>
    <w:p w:rsidR="00FF7BDE" w:rsidRPr="008858D0" w:rsidRDefault="00A22A0C" w:rsidP="008858D0">
      <w:pPr>
        <w:pStyle w:val="a5"/>
        <w:tabs>
          <w:tab w:val="left" w:pos="971"/>
        </w:tabs>
        <w:spacing w:before="74" w:line="242" w:lineRule="auto"/>
        <w:ind w:left="610" w:right="733" w:firstLine="0"/>
        <w:jc w:val="center"/>
        <w:rPr>
          <w:b/>
          <w:sz w:val="28"/>
          <w:szCs w:val="28"/>
        </w:rPr>
      </w:pPr>
      <w:r w:rsidRPr="008858D0">
        <w:rPr>
          <w:b/>
          <w:sz w:val="28"/>
          <w:szCs w:val="28"/>
        </w:rPr>
        <w:t>Section IX.</w:t>
      </w:r>
    </w:p>
    <w:p w:rsidR="00FF7BDE" w:rsidRDefault="00FF7BDE">
      <w:pPr>
        <w:pStyle w:val="a3"/>
        <w:spacing w:before="8"/>
        <w:ind w:left="0" w:firstLine="0"/>
        <w:jc w:val="left"/>
        <w:rPr>
          <w:b/>
          <w:sz w:val="23"/>
        </w:rPr>
      </w:pPr>
    </w:p>
    <w:p w:rsidR="00FF7BDE" w:rsidRDefault="00A22A0C">
      <w:pPr>
        <w:ind w:left="590" w:right="744"/>
        <w:jc w:val="center"/>
        <w:rPr>
          <w:b/>
          <w:sz w:val="28"/>
        </w:rPr>
      </w:pPr>
      <w:r>
        <w:rPr>
          <w:b/>
          <w:sz w:val="28"/>
        </w:rPr>
        <w:t>PHARMACOVIGILANCE</w:t>
      </w:r>
    </w:p>
    <w:p w:rsidR="00FF7BDE" w:rsidRDefault="00A22A0C">
      <w:pPr>
        <w:spacing w:before="153"/>
        <w:ind w:left="590" w:right="733"/>
        <w:jc w:val="center"/>
        <w:rPr>
          <w:b/>
          <w:sz w:val="28"/>
        </w:rPr>
      </w:pPr>
      <w:r>
        <w:rPr>
          <w:b/>
          <w:sz w:val="28"/>
        </w:rPr>
        <w:t>Chapter I.</w:t>
      </w:r>
    </w:p>
    <w:p w:rsidR="00FF7BDE" w:rsidRDefault="00FF7BDE">
      <w:pPr>
        <w:pStyle w:val="a3"/>
        <w:spacing w:before="9"/>
        <w:ind w:left="0" w:firstLine="0"/>
        <w:jc w:val="left"/>
        <w:rPr>
          <w:b/>
          <w:sz w:val="23"/>
        </w:rPr>
      </w:pPr>
    </w:p>
    <w:p w:rsidR="00FF7BDE" w:rsidRDefault="00A22A0C">
      <w:pPr>
        <w:ind w:left="590" w:right="730"/>
        <w:jc w:val="center"/>
        <w:rPr>
          <w:b/>
          <w:sz w:val="28"/>
        </w:rPr>
      </w:pPr>
      <w:r>
        <w:rPr>
          <w:b/>
          <w:sz w:val="28"/>
        </w:rPr>
        <w:t>General provisions</w:t>
      </w:r>
    </w:p>
    <w:p w:rsidR="00FF7BDE" w:rsidRDefault="00A22A0C">
      <w:pPr>
        <w:spacing w:before="156"/>
        <w:ind w:left="610"/>
        <w:rPr>
          <w:sz w:val="24"/>
        </w:rPr>
      </w:pPr>
      <w:r>
        <w:rPr>
          <w:b/>
          <w:sz w:val="24"/>
        </w:rPr>
        <w:t xml:space="preserve">Article 88. </w:t>
      </w:r>
      <w:r>
        <w:rPr>
          <w:sz w:val="24"/>
        </w:rPr>
        <w:t>State pharmacovigilance regulation</w:t>
      </w:r>
    </w:p>
    <w:p w:rsidR="00FF7BDE" w:rsidRDefault="00A22A0C">
      <w:pPr>
        <w:pStyle w:val="a5"/>
        <w:numPr>
          <w:ilvl w:val="0"/>
          <w:numId w:val="61"/>
        </w:numPr>
        <w:tabs>
          <w:tab w:val="left" w:pos="851"/>
        </w:tabs>
        <w:ind w:right="309" w:firstLine="450"/>
        <w:rPr>
          <w:sz w:val="24"/>
        </w:rPr>
      </w:pPr>
      <w:r>
        <w:rPr>
          <w:sz w:val="24"/>
        </w:rPr>
        <w:t>In Ukraine, pharmacovigilance shall be conducted through the establishment and functioning of the pharmacovigilance</w:t>
      </w:r>
      <w:r>
        <w:rPr>
          <w:spacing w:val="-5"/>
          <w:sz w:val="24"/>
        </w:rPr>
        <w:t xml:space="preserve"> </w:t>
      </w:r>
      <w:r>
        <w:rPr>
          <w:sz w:val="24"/>
        </w:rPr>
        <w:t>system.</w:t>
      </w:r>
    </w:p>
    <w:p w:rsidR="00FF7BDE" w:rsidRDefault="00A22A0C">
      <w:pPr>
        <w:pStyle w:val="a5"/>
        <w:numPr>
          <w:ilvl w:val="0"/>
          <w:numId w:val="61"/>
        </w:numPr>
        <w:tabs>
          <w:tab w:val="left" w:pos="866"/>
        </w:tabs>
        <w:spacing w:before="148" w:line="242" w:lineRule="auto"/>
        <w:ind w:right="317" w:firstLine="450"/>
        <w:rPr>
          <w:sz w:val="24"/>
        </w:rPr>
      </w:pPr>
      <w:r>
        <w:rPr>
          <w:sz w:val="24"/>
        </w:rPr>
        <w:t>The pharmacovigilance system shall be established in the health care system at the national level and by the marketing authorization</w:t>
      </w:r>
      <w:r>
        <w:rPr>
          <w:spacing w:val="4"/>
          <w:sz w:val="24"/>
        </w:rPr>
        <w:t xml:space="preserve"> </w:t>
      </w:r>
      <w:r>
        <w:rPr>
          <w:sz w:val="24"/>
        </w:rPr>
        <w:t>applicants/holders.</w:t>
      </w:r>
    </w:p>
    <w:p w:rsidR="00FF7BDE" w:rsidRDefault="00A22A0C">
      <w:pPr>
        <w:pStyle w:val="a5"/>
        <w:numPr>
          <w:ilvl w:val="0"/>
          <w:numId w:val="61"/>
        </w:numPr>
        <w:tabs>
          <w:tab w:val="left" w:pos="881"/>
        </w:tabs>
        <w:spacing w:before="148"/>
        <w:ind w:right="308" w:firstLine="450"/>
        <w:rPr>
          <w:sz w:val="24"/>
        </w:rPr>
      </w:pPr>
      <w:r>
        <w:rPr>
          <w:sz w:val="24"/>
        </w:rPr>
        <w:t>The pharmacovigilance system shall be used to collect information on the health risks or population</w:t>
      </w:r>
      <w:r>
        <w:rPr>
          <w:spacing w:val="-4"/>
          <w:sz w:val="24"/>
        </w:rPr>
        <w:t xml:space="preserve"> </w:t>
      </w:r>
      <w:r>
        <w:rPr>
          <w:sz w:val="24"/>
        </w:rPr>
        <w:t>health</w:t>
      </w:r>
      <w:r>
        <w:rPr>
          <w:spacing w:val="-8"/>
          <w:sz w:val="24"/>
        </w:rPr>
        <w:t xml:space="preserve"> </w:t>
      </w:r>
      <w:r>
        <w:rPr>
          <w:sz w:val="24"/>
        </w:rPr>
        <w:t>risks</w:t>
      </w:r>
      <w:r>
        <w:rPr>
          <w:spacing w:val="-7"/>
          <w:sz w:val="24"/>
        </w:rPr>
        <w:t xml:space="preserve"> </w:t>
      </w:r>
      <w:r>
        <w:rPr>
          <w:sz w:val="24"/>
        </w:rPr>
        <w:t>of</w:t>
      </w:r>
      <w:r>
        <w:rPr>
          <w:spacing w:val="-2"/>
          <w:sz w:val="24"/>
        </w:rPr>
        <w:t xml:space="preserve"> </w:t>
      </w:r>
      <w:r>
        <w:rPr>
          <w:sz w:val="24"/>
        </w:rPr>
        <w:t>all</w:t>
      </w:r>
      <w:r>
        <w:rPr>
          <w:spacing w:val="-5"/>
          <w:sz w:val="24"/>
        </w:rPr>
        <w:t xml:space="preserve"> </w:t>
      </w:r>
      <w:r>
        <w:rPr>
          <w:sz w:val="24"/>
        </w:rPr>
        <w:t>medicinal</w:t>
      </w:r>
      <w:r>
        <w:rPr>
          <w:spacing w:val="-9"/>
          <w:sz w:val="24"/>
        </w:rPr>
        <w:t xml:space="preserve"> </w:t>
      </w:r>
      <w:r>
        <w:rPr>
          <w:sz w:val="24"/>
        </w:rPr>
        <w:t>products,</w:t>
      </w:r>
      <w:r>
        <w:rPr>
          <w:spacing w:val="-8"/>
          <w:sz w:val="24"/>
        </w:rPr>
        <w:t xml:space="preserve"> </w:t>
      </w:r>
      <w:r>
        <w:rPr>
          <w:sz w:val="24"/>
        </w:rPr>
        <w:t>in</w:t>
      </w:r>
      <w:r>
        <w:rPr>
          <w:spacing w:val="-9"/>
          <w:sz w:val="24"/>
        </w:rPr>
        <w:t xml:space="preserve"> </w:t>
      </w:r>
      <w:r>
        <w:rPr>
          <w:sz w:val="24"/>
        </w:rPr>
        <w:t>particular,</w:t>
      </w:r>
      <w:r>
        <w:rPr>
          <w:spacing w:val="-7"/>
          <w:sz w:val="24"/>
        </w:rPr>
        <w:t xml:space="preserve"> </w:t>
      </w:r>
      <w:r>
        <w:rPr>
          <w:sz w:val="24"/>
        </w:rPr>
        <w:t>human</w:t>
      </w:r>
      <w:r>
        <w:rPr>
          <w:spacing w:val="-8"/>
          <w:sz w:val="24"/>
        </w:rPr>
        <w:t xml:space="preserve"> </w:t>
      </w:r>
      <w:r>
        <w:rPr>
          <w:sz w:val="24"/>
        </w:rPr>
        <w:t>adverse</w:t>
      </w:r>
      <w:r>
        <w:rPr>
          <w:spacing w:val="-9"/>
          <w:sz w:val="24"/>
        </w:rPr>
        <w:t xml:space="preserve"> </w:t>
      </w:r>
      <w:r>
        <w:rPr>
          <w:sz w:val="24"/>
        </w:rPr>
        <w:t>reactions</w:t>
      </w:r>
      <w:r>
        <w:rPr>
          <w:spacing w:val="-2"/>
          <w:sz w:val="24"/>
        </w:rPr>
        <w:t xml:space="preserve"> </w:t>
      </w:r>
      <w:r>
        <w:rPr>
          <w:sz w:val="24"/>
        </w:rPr>
        <w:t>that</w:t>
      </w:r>
      <w:r>
        <w:rPr>
          <w:spacing w:val="-5"/>
          <w:sz w:val="24"/>
        </w:rPr>
        <w:t xml:space="preserve"> </w:t>
      </w:r>
      <w:r>
        <w:rPr>
          <w:sz w:val="24"/>
        </w:rPr>
        <w:t>occur</w:t>
      </w:r>
      <w:r>
        <w:rPr>
          <w:spacing w:val="-2"/>
          <w:sz w:val="24"/>
        </w:rPr>
        <w:t xml:space="preserve"> </w:t>
      </w:r>
      <w:r>
        <w:rPr>
          <w:sz w:val="24"/>
        </w:rPr>
        <w:t>as a</w:t>
      </w:r>
      <w:r>
        <w:rPr>
          <w:spacing w:val="-14"/>
          <w:sz w:val="24"/>
        </w:rPr>
        <w:t xml:space="preserve"> </w:t>
      </w:r>
      <w:r>
        <w:rPr>
          <w:sz w:val="24"/>
        </w:rPr>
        <w:t>result</w:t>
      </w:r>
      <w:r>
        <w:rPr>
          <w:spacing w:val="-13"/>
          <w:sz w:val="24"/>
        </w:rPr>
        <w:t xml:space="preserve"> </w:t>
      </w:r>
      <w:r>
        <w:rPr>
          <w:sz w:val="24"/>
        </w:rPr>
        <w:t>of</w:t>
      </w:r>
      <w:r>
        <w:rPr>
          <w:spacing w:val="-11"/>
          <w:sz w:val="24"/>
        </w:rPr>
        <w:t xml:space="preserve"> </w:t>
      </w:r>
      <w:r>
        <w:rPr>
          <w:sz w:val="24"/>
        </w:rPr>
        <w:t>the</w:t>
      </w:r>
      <w:r>
        <w:rPr>
          <w:spacing w:val="-13"/>
          <w:sz w:val="24"/>
        </w:rPr>
        <w:t xml:space="preserve"> </w:t>
      </w:r>
      <w:r>
        <w:rPr>
          <w:sz w:val="24"/>
        </w:rPr>
        <w:t>use</w:t>
      </w:r>
      <w:r>
        <w:rPr>
          <w:spacing w:val="-14"/>
          <w:sz w:val="24"/>
        </w:rPr>
        <w:t xml:space="preserve"> </w:t>
      </w:r>
      <w:r>
        <w:rPr>
          <w:sz w:val="24"/>
        </w:rPr>
        <w:t>of</w:t>
      </w:r>
      <w:r>
        <w:rPr>
          <w:spacing w:val="-11"/>
          <w:sz w:val="24"/>
        </w:rPr>
        <w:t xml:space="preserve"> </w:t>
      </w:r>
      <w:r>
        <w:rPr>
          <w:sz w:val="24"/>
        </w:rPr>
        <w:t>medicinal</w:t>
      </w:r>
      <w:r>
        <w:rPr>
          <w:spacing w:val="-13"/>
          <w:sz w:val="24"/>
        </w:rPr>
        <w:t xml:space="preserve"> </w:t>
      </w:r>
      <w:r>
        <w:rPr>
          <w:sz w:val="24"/>
        </w:rPr>
        <w:t>products</w:t>
      </w:r>
      <w:r>
        <w:rPr>
          <w:spacing w:val="-10"/>
          <w:sz w:val="24"/>
        </w:rPr>
        <w:t xml:space="preserve"> </w:t>
      </w:r>
      <w:r>
        <w:rPr>
          <w:sz w:val="24"/>
        </w:rPr>
        <w:t>in</w:t>
      </w:r>
      <w:r>
        <w:rPr>
          <w:spacing w:val="-13"/>
          <w:sz w:val="24"/>
        </w:rPr>
        <w:t xml:space="preserve"> </w:t>
      </w:r>
      <w:r>
        <w:rPr>
          <w:sz w:val="24"/>
        </w:rPr>
        <w:t>accordance</w:t>
      </w:r>
      <w:r>
        <w:rPr>
          <w:spacing w:val="-13"/>
          <w:sz w:val="24"/>
        </w:rPr>
        <w:t xml:space="preserve"> </w:t>
      </w:r>
      <w:r>
        <w:rPr>
          <w:sz w:val="24"/>
        </w:rPr>
        <w:t>with</w:t>
      </w:r>
      <w:r>
        <w:rPr>
          <w:spacing w:val="-12"/>
          <w:sz w:val="24"/>
        </w:rPr>
        <w:t xml:space="preserve"> </w:t>
      </w:r>
      <w:r>
        <w:rPr>
          <w:sz w:val="24"/>
        </w:rPr>
        <w:t>the</w:t>
      </w:r>
      <w:r>
        <w:rPr>
          <w:spacing w:val="-8"/>
          <w:sz w:val="24"/>
        </w:rPr>
        <w:t xml:space="preserve"> </w:t>
      </w:r>
      <w:r>
        <w:rPr>
          <w:sz w:val="24"/>
        </w:rPr>
        <w:t>conditions</w:t>
      </w:r>
      <w:r>
        <w:rPr>
          <w:spacing w:val="-11"/>
          <w:sz w:val="24"/>
        </w:rPr>
        <w:t xml:space="preserve"> </w:t>
      </w:r>
      <w:r>
        <w:rPr>
          <w:sz w:val="24"/>
        </w:rPr>
        <w:t>of</w:t>
      </w:r>
      <w:r>
        <w:rPr>
          <w:spacing w:val="-11"/>
          <w:sz w:val="24"/>
        </w:rPr>
        <w:t xml:space="preserve"> </w:t>
      </w:r>
      <w:r>
        <w:rPr>
          <w:sz w:val="24"/>
        </w:rPr>
        <w:t>state</w:t>
      </w:r>
      <w:r>
        <w:rPr>
          <w:spacing w:val="-13"/>
          <w:sz w:val="24"/>
        </w:rPr>
        <w:t xml:space="preserve"> </w:t>
      </w:r>
      <w:r>
        <w:rPr>
          <w:sz w:val="24"/>
        </w:rPr>
        <w:t>registration</w:t>
      </w:r>
      <w:r>
        <w:rPr>
          <w:spacing w:val="-12"/>
          <w:sz w:val="24"/>
        </w:rPr>
        <w:t xml:space="preserve"> </w:t>
      </w:r>
      <w:r>
        <w:rPr>
          <w:sz w:val="24"/>
        </w:rPr>
        <w:t>or</w:t>
      </w:r>
      <w:r>
        <w:rPr>
          <w:spacing w:val="-12"/>
          <w:sz w:val="24"/>
        </w:rPr>
        <w:t xml:space="preserve"> </w:t>
      </w:r>
      <w:r>
        <w:rPr>
          <w:sz w:val="24"/>
        </w:rPr>
        <w:t>their use under other conditions provided for by this Law, as well as adverse reactions related to their impact on</w:t>
      </w:r>
      <w:r>
        <w:rPr>
          <w:spacing w:val="-3"/>
          <w:sz w:val="24"/>
        </w:rPr>
        <w:t xml:space="preserve"> </w:t>
      </w:r>
      <w:r>
        <w:rPr>
          <w:sz w:val="24"/>
        </w:rPr>
        <w:t>humans.</w:t>
      </w:r>
    </w:p>
    <w:p w:rsidR="00FF7BDE" w:rsidRDefault="00A22A0C">
      <w:pPr>
        <w:pStyle w:val="a5"/>
        <w:numPr>
          <w:ilvl w:val="0"/>
          <w:numId w:val="61"/>
        </w:numPr>
        <w:tabs>
          <w:tab w:val="left" w:pos="966"/>
        </w:tabs>
        <w:spacing w:before="151"/>
        <w:ind w:right="316" w:firstLine="450"/>
        <w:rPr>
          <w:sz w:val="24"/>
        </w:rPr>
      </w:pPr>
      <w:r>
        <w:rPr>
          <w:sz w:val="24"/>
        </w:rPr>
        <w:t>A state control authority coordinates pharmacovigilance in Ukraine and performs pharmacovigilance tasks determined by</w:t>
      </w:r>
      <w:r>
        <w:rPr>
          <w:spacing w:val="-2"/>
          <w:sz w:val="24"/>
        </w:rPr>
        <w:t xml:space="preserve"> </w:t>
      </w:r>
      <w:r>
        <w:rPr>
          <w:sz w:val="24"/>
        </w:rPr>
        <w:t>law.</w:t>
      </w:r>
    </w:p>
    <w:p w:rsidR="00FF7BDE" w:rsidRDefault="00A22A0C">
      <w:pPr>
        <w:pStyle w:val="a5"/>
        <w:numPr>
          <w:ilvl w:val="0"/>
          <w:numId w:val="61"/>
        </w:numPr>
        <w:tabs>
          <w:tab w:val="left" w:pos="876"/>
        </w:tabs>
        <w:spacing w:before="148" w:line="242" w:lineRule="auto"/>
        <w:ind w:right="311" w:firstLine="450"/>
        <w:rPr>
          <w:sz w:val="24"/>
        </w:rPr>
      </w:pPr>
      <w:r>
        <w:rPr>
          <w:sz w:val="24"/>
        </w:rPr>
        <w:t>A state control authority scientifically evaluates all information on the safety of medicinal products, considers options for risk prevention and minimization, and, if necessary, takes measures within the scope of the procedures related to state registration of medicinal</w:t>
      </w:r>
      <w:r>
        <w:rPr>
          <w:spacing w:val="-7"/>
          <w:sz w:val="24"/>
        </w:rPr>
        <w:t xml:space="preserve"> </w:t>
      </w:r>
      <w:r>
        <w:rPr>
          <w:sz w:val="24"/>
        </w:rPr>
        <w:t>products.</w:t>
      </w:r>
    </w:p>
    <w:p w:rsidR="00FF7BDE" w:rsidRDefault="00A22A0C">
      <w:pPr>
        <w:pStyle w:val="a5"/>
        <w:numPr>
          <w:ilvl w:val="0"/>
          <w:numId w:val="61"/>
        </w:numPr>
        <w:tabs>
          <w:tab w:val="left" w:pos="916"/>
        </w:tabs>
        <w:spacing w:before="144"/>
        <w:ind w:right="310" w:firstLine="450"/>
        <w:rPr>
          <w:sz w:val="24"/>
        </w:rPr>
      </w:pPr>
      <w:r>
        <w:rPr>
          <w:sz w:val="24"/>
        </w:rPr>
        <w:t>A state control authority conducts regular audits of its pharmacovigilance system and publishes</w:t>
      </w:r>
      <w:r>
        <w:rPr>
          <w:spacing w:val="-7"/>
          <w:sz w:val="24"/>
        </w:rPr>
        <w:t xml:space="preserve"> </w:t>
      </w:r>
      <w:r>
        <w:rPr>
          <w:sz w:val="24"/>
        </w:rPr>
        <w:t>its</w:t>
      </w:r>
      <w:r>
        <w:rPr>
          <w:spacing w:val="-7"/>
          <w:sz w:val="24"/>
        </w:rPr>
        <w:t xml:space="preserve"> </w:t>
      </w:r>
      <w:r>
        <w:rPr>
          <w:sz w:val="24"/>
        </w:rPr>
        <w:t>results</w:t>
      </w:r>
      <w:r>
        <w:rPr>
          <w:spacing w:val="-7"/>
          <w:sz w:val="24"/>
        </w:rPr>
        <w:t xml:space="preserve"> </w:t>
      </w:r>
      <w:r>
        <w:rPr>
          <w:sz w:val="24"/>
        </w:rPr>
        <w:t>once</w:t>
      </w:r>
      <w:r>
        <w:rPr>
          <w:spacing w:val="-5"/>
          <w:sz w:val="24"/>
        </w:rPr>
        <w:t xml:space="preserve"> </w:t>
      </w:r>
      <w:r>
        <w:rPr>
          <w:sz w:val="24"/>
        </w:rPr>
        <w:t>a</w:t>
      </w:r>
      <w:r>
        <w:rPr>
          <w:spacing w:val="-10"/>
          <w:sz w:val="24"/>
        </w:rPr>
        <w:t xml:space="preserve"> </w:t>
      </w:r>
      <w:r>
        <w:rPr>
          <w:sz w:val="24"/>
        </w:rPr>
        <w:t>year,</w:t>
      </w:r>
      <w:r>
        <w:rPr>
          <w:spacing w:val="-7"/>
          <w:sz w:val="24"/>
        </w:rPr>
        <w:t xml:space="preserve"> </w:t>
      </w:r>
      <w:r>
        <w:rPr>
          <w:sz w:val="24"/>
        </w:rPr>
        <w:t>as</w:t>
      </w:r>
      <w:r>
        <w:rPr>
          <w:spacing w:val="-7"/>
          <w:sz w:val="24"/>
        </w:rPr>
        <w:t xml:space="preserve"> </w:t>
      </w:r>
      <w:r>
        <w:rPr>
          <w:sz w:val="24"/>
        </w:rPr>
        <w:t>well</w:t>
      </w:r>
      <w:r>
        <w:rPr>
          <w:spacing w:val="-10"/>
          <w:sz w:val="24"/>
        </w:rPr>
        <w:t xml:space="preserve"> </w:t>
      </w:r>
      <w:r>
        <w:rPr>
          <w:sz w:val="24"/>
        </w:rPr>
        <w:t>as</w:t>
      </w:r>
      <w:r>
        <w:rPr>
          <w:spacing w:val="-7"/>
          <w:sz w:val="24"/>
        </w:rPr>
        <w:t xml:space="preserve"> </w:t>
      </w:r>
      <w:r>
        <w:rPr>
          <w:sz w:val="24"/>
        </w:rPr>
        <w:t>conducts</w:t>
      </w:r>
      <w:r>
        <w:rPr>
          <w:spacing w:val="-6"/>
          <w:sz w:val="24"/>
        </w:rPr>
        <w:t xml:space="preserve"> </w:t>
      </w:r>
      <w:r>
        <w:rPr>
          <w:sz w:val="24"/>
        </w:rPr>
        <w:t>inspections</w:t>
      </w:r>
      <w:r>
        <w:rPr>
          <w:spacing w:val="-7"/>
          <w:sz w:val="24"/>
        </w:rPr>
        <w:t xml:space="preserve"> </w:t>
      </w:r>
      <w:r>
        <w:rPr>
          <w:sz w:val="24"/>
        </w:rPr>
        <w:t>of</w:t>
      </w:r>
      <w:r>
        <w:rPr>
          <w:spacing w:val="-8"/>
          <w:sz w:val="24"/>
        </w:rPr>
        <w:t xml:space="preserve"> </w:t>
      </w:r>
      <w:r>
        <w:rPr>
          <w:sz w:val="24"/>
        </w:rPr>
        <w:t>the</w:t>
      </w:r>
      <w:r>
        <w:rPr>
          <w:spacing w:val="-10"/>
          <w:sz w:val="24"/>
        </w:rPr>
        <w:t xml:space="preserve"> </w:t>
      </w:r>
      <w:r>
        <w:rPr>
          <w:sz w:val="24"/>
        </w:rPr>
        <w:t>pharmacovigilance</w:t>
      </w:r>
      <w:r>
        <w:rPr>
          <w:spacing w:val="-9"/>
          <w:sz w:val="24"/>
        </w:rPr>
        <w:t xml:space="preserve"> </w:t>
      </w:r>
      <w:r>
        <w:rPr>
          <w:sz w:val="24"/>
        </w:rPr>
        <w:t>systems</w:t>
      </w:r>
      <w:r>
        <w:rPr>
          <w:spacing w:val="-7"/>
          <w:sz w:val="24"/>
        </w:rPr>
        <w:t xml:space="preserve"> </w:t>
      </w:r>
      <w:r>
        <w:rPr>
          <w:sz w:val="24"/>
        </w:rPr>
        <w:t>of marketing authorization applicants/holders in accordance with the procedure established by a</w:t>
      </w:r>
      <w:r>
        <w:rPr>
          <w:spacing w:val="-44"/>
          <w:sz w:val="24"/>
        </w:rPr>
        <w:t xml:space="preserve"> </w:t>
      </w:r>
      <w:r>
        <w:rPr>
          <w:sz w:val="24"/>
        </w:rPr>
        <w:t>central executive authority that establishes and implements public health</w:t>
      </w:r>
      <w:r>
        <w:rPr>
          <w:spacing w:val="-2"/>
          <w:sz w:val="24"/>
        </w:rPr>
        <w:t xml:space="preserve"> </w:t>
      </w:r>
      <w:r>
        <w:rPr>
          <w:sz w:val="24"/>
        </w:rPr>
        <w:t>policy.</w:t>
      </w:r>
    </w:p>
    <w:p w:rsidR="00FF7BDE" w:rsidRDefault="00A22A0C">
      <w:pPr>
        <w:pStyle w:val="a5"/>
        <w:numPr>
          <w:ilvl w:val="0"/>
          <w:numId w:val="61"/>
        </w:numPr>
        <w:tabs>
          <w:tab w:val="left" w:pos="846"/>
        </w:tabs>
        <w:spacing w:before="146" w:line="242" w:lineRule="auto"/>
        <w:ind w:right="318" w:firstLine="450"/>
        <w:rPr>
          <w:sz w:val="24"/>
        </w:rPr>
      </w:pPr>
      <w:r>
        <w:rPr>
          <w:sz w:val="24"/>
        </w:rPr>
        <w:t>A</w:t>
      </w:r>
      <w:r>
        <w:rPr>
          <w:spacing w:val="-8"/>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participates</w:t>
      </w:r>
      <w:r>
        <w:rPr>
          <w:spacing w:val="-7"/>
          <w:sz w:val="24"/>
        </w:rPr>
        <w:t xml:space="preserve"> </w:t>
      </w:r>
      <w:r>
        <w:rPr>
          <w:sz w:val="24"/>
        </w:rPr>
        <w:t>in</w:t>
      </w:r>
      <w:r>
        <w:rPr>
          <w:spacing w:val="-9"/>
          <w:sz w:val="24"/>
        </w:rPr>
        <w:t xml:space="preserve"> </w:t>
      </w:r>
      <w:r>
        <w:rPr>
          <w:sz w:val="24"/>
        </w:rPr>
        <w:t>the</w:t>
      </w:r>
      <w:r>
        <w:rPr>
          <w:spacing w:val="-10"/>
          <w:sz w:val="24"/>
        </w:rPr>
        <w:t xml:space="preserve"> </w:t>
      </w:r>
      <w:r>
        <w:rPr>
          <w:sz w:val="24"/>
        </w:rPr>
        <w:t>international</w:t>
      </w:r>
      <w:r>
        <w:rPr>
          <w:spacing w:val="-10"/>
          <w:sz w:val="24"/>
        </w:rPr>
        <w:t xml:space="preserve"> </w:t>
      </w:r>
      <w:r>
        <w:rPr>
          <w:sz w:val="24"/>
        </w:rPr>
        <w:t>harmonization</w:t>
      </w:r>
      <w:r>
        <w:rPr>
          <w:spacing w:val="-10"/>
          <w:sz w:val="24"/>
        </w:rPr>
        <w:t xml:space="preserve"> </w:t>
      </w:r>
      <w:r>
        <w:rPr>
          <w:sz w:val="24"/>
        </w:rPr>
        <w:t>and</w:t>
      </w:r>
      <w:r>
        <w:rPr>
          <w:spacing w:val="-9"/>
          <w:sz w:val="24"/>
        </w:rPr>
        <w:t xml:space="preserve"> </w:t>
      </w:r>
      <w:r>
        <w:rPr>
          <w:sz w:val="24"/>
        </w:rPr>
        <w:t>standardization</w:t>
      </w:r>
      <w:r>
        <w:rPr>
          <w:spacing w:val="-9"/>
          <w:sz w:val="24"/>
        </w:rPr>
        <w:t xml:space="preserve"> </w:t>
      </w:r>
      <w:r>
        <w:rPr>
          <w:sz w:val="24"/>
        </w:rPr>
        <w:t>of pharmacovigilance technical measures.</w:t>
      </w:r>
    </w:p>
    <w:p w:rsidR="00FF7BDE" w:rsidRDefault="00A22A0C">
      <w:pPr>
        <w:spacing w:before="148"/>
        <w:ind w:left="610"/>
        <w:rPr>
          <w:sz w:val="24"/>
        </w:rPr>
      </w:pPr>
      <w:r>
        <w:rPr>
          <w:b/>
          <w:sz w:val="24"/>
        </w:rPr>
        <w:t xml:space="preserve">Article 89. </w:t>
      </w:r>
      <w:r>
        <w:rPr>
          <w:sz w:val="24"/>
        </w:rPr>
        <w:t>Tasks of the pharmacovigilance system</w:t>
      </w:r>
    </w:p>
    <w:p w:rsidR="00FF7BDE" w:rsidRDefault="00A22A0C">
      <w:pPr>
        <w:pStyle w:val="a3"/>
        <w:ind w:left="610" w:firstLine="0"/>
        <w:jc w:val="left"/>
      </w:pPr>
      <w:r>
        <w:t>1. A state control authority within the scope of pharmacovigilance:</w:t>
      </w:r>
    </w:p>
    <w:p w:rsidR="00FF7BDE" w:rsidRDefault="00A22A0C">
      <w:pPr>
        <w:pStyle w:val="a5"/>
        <w:numPr>
          <w:ilvl w:val="0"/>
          <w:numId w:val="60"/>
        </w:numPr>
        <w:tabs>
          <w:tab w:val="left" w:pos="976"/>
        </w:tabs>
        <w:spacing w:line="242" w:lineRule="auto"/>
        <w:ind w:right="316" w:firstLine="450"/>
        <w:rPr>
          <w:sz w:val="24"/>
        </w:rPr>
      </w:pPr>
      <w:r>
        <w:rPr>
          <w:sz w:val="24"/>
        </w:rPr>
        <w:t>takes all necessary measures to encourage patients, healthcare and pharmaceutical professionals to report any adverse reactions to a state control authority. Organizations representing consumers, patients and healthcare professionals may be involved in performing such</w:t>
      </w:r>
      <w:r>
        <w:rPr>
          <w:spacing w:val="-10"/>
          <w:sz w:val="24"/>
        </w:rPr>
        <w:t xml:space="preserve"> </w:t>
      </w:r>
      <w:r>
        <w:rPr>
          <w:sz w:val="24"/>
        </w:rPr>
        <w:t>tasks;</w:t>
      </w:r>
    </w:p>
    <w:p w:rsidR="00FF7BDE" w:rsidRDefault="00A22A0C">
      <w:pPr>
        <w:pStyle w:val="a5"/>
        <w:numPr>
          <w:ilvl w:val="0"/>
          <w:numId w:val="60"/>
        </w:numPr>
        <w:tabs>
          <w:tab w:val="left" w:pos="871"/>
        </w:tabs>
        <w:spacing w:before="144"/>
        <w:ind w:left="870" w:hanging="261"/>
        <w:rPr>
          <w:sz w:val="24"/>
        </w:rPr>
      </w:pPr>
      <w:r>
        <w:rPr>
          <w:sz w:val="24"/>
        </w:rPr>
        <w:t>promotes any reporting of adverse reactions by patients, including on-line</w:t>
      </w:r>
      <w:r>
        <w:rPr>
          <w:spacing w:val="-7"/>
          <w:sz w:val="24"/>
        </w:rPr>
        <w:t xml:space="preserve"> </w:t>
      </w:r>
      <w:r>
        <w:rPr>
          <w:sz w:val="24"/>
        </w:rPr>
        <w:t>reporting;</w:t>
      </w:r>
    </w:p>
    <w:p w:rsidR="00FF7BDE" w:rsidRDefault="00A22A0C">
      <w:pPr>
        <w:pStyle w:val="a5"/>
        <w:numPr>
          <w:ilvl w:val="0"/>
          <w:numId w:val="60"/>
        </w:numPr>
        <w:tabs>
          <w:tab w:val="left" w:pos="871"/>
        </w:tabs>
        <w:ind w:right="312" w:firstLine="450"/>
        <w:rPr>
          <w:sz w:val="24"/>
        </w:rPr>
      </w:pPr>
      <w:r>
        <w:rPr>
          <w:sz w:val="24"/>
        </w:rPr>
        <w:t>takes</w:t>
      </w:r>
      <w:r>
        <w:rPr>
          <w:spacing w:val="-2"/>
          <w:sz w:val="24"/>
        </w:rPr>
        <w:t xml:space="preserve"> </w:t>
      </w:r>
      <w:r>
        <w:rPr>
          <w:sz w:val="24"/>
        </w:rPr>
        <w:t>all</w:t>
      </w:r>
      <w:r>
        <w:rPr>
          <w:spacing w:val="-6"/>
          <w:sz w:val="24"/>
        </w:rPr>
        <w:t xml:space="preserve"> </w:t>
      </w:r>
      <w:r>
        <w:rPr>
          <w:sz w:val="24"/>
        </w:rPr>
        <w:t>necessary</w:t>
      </w:r>
      <w:r>
        <w:rPr>
          <w:spacing w:val="-3"/>
          <w:sz w:val="24"/>
        </w:rPr>
        <w:t xml:space="preserve"> </w:t>
      </w:r>
      <w:r>
        <w:rPr>
          <w:sz w:val="24"/>
        </w:rPr>
        <w:t>measures</w:t>
      </w:r>
      <w:r>
        <w:rPr>
          <w:spacing w:val="-3"/>
          <w:sz w:val="24"/>
        </w:rPr>
        <w:t xml:space="preserve"> </w:t>
      </w:r>
      <w:r>
        <w:rPr>
          <w:sz w:val="24"/>
        </w:rPr>
        <w:t>to</w:t>
      </w:r>
      <w:r>
        <w:rPr>
          <w:spacing w:val="-4"/>
          <w:sz w:val="24"/>
        </w:rPr>
        <w:t xml:space="preserve"> </w:t>
      </w:r>
      <w:r>
        <w:rPr>
          <w:sz w:val="24"/>
        </w:rPr>
        <w:t>obtain</w:t>
      </w:r>
      <w:r>
        <w:rPr>
          <w:spacing w:val="-3"/>
          <w:sz w:val="24"/>
        </w:rPr>
        <w:t xml:space="preserve"> </w:t>
      </w:r>
      <w:r>
        <w:rPr>
          <w:sz w:val="24"/>
        </w:rPr>
        <w:t>accurate,</w:t>
      </w:r>
      <w:r>
        <w:rPr>
          <w:spacing w:val="-4"/>
          <w:sz w:val="24"/>
        </w:rPr>
        <w:t xml:space="preserve"> </w:t>
      </w:r>
      <w:r>
        <w:rPr>
          <w:sz w:val="24"/>
        </w:rPr>
        <w:t>verifiable</w:t>
      </w:r>
      <w:r>
        <w:rPr>
          <w:spacing w:val="-5"/>
          <w:sz w:val="24"/>
        </w:rPr>
        <w:t xml:space="preserve"> </w:t>
      </w:r>
      <w:r>
        <w:rPr>
          <w:sz w:val="24"/>
        </w:rPr>
        <w:t>data</w:t>
      </w:r>
      <w:r>
        <w:rPr>
          <w:spacing w:val="-6"/>
          <w:sz w:val="24"/>
        </w:rPr>
        <w:t xml:space="preserve"> </w:t>
      </w:r>
      <w:r>
        <w:rPr>
          <w:sz w:val="24"/>
        </w:rPr>
        <w:t>for</w:t>
      </w:r>
      <w:r>
        <w:rPr>
          <w:spacing w:val="-3"/>
          <w:sz w:val="24"/>
        </w:rPr>
        <w:t xml:space="preserve"> </w:t>
      </w:r>
      <w:r>
        <w:rPr>
          <w:sz w:val="24"/>
        </w:rPr>
        <w:t>the</w:t>
      </w:r>
      <w:r>
        <w:rPr>
          <w:spacing w:val="-6"/>
          <w:sz w:val="24"/>
        </w:rPr>
        <w:t xml:space="preserve"> </w:t>
      </w:r>
      <w:r>
        <w:rPr>
          <w:sz w:val="24"/>
        </w:rPr>
        <w:t>scientific</w:t>
      </w:r>
      <w:r>
        <w:rPr>
          <w:spacing w:val="-5"/>
          <w:sz w:val="24"/>
        </w:rPr>
        <w:t xml:space="preserve"> </w:t>
      </w:r>
      <w:r>
        <w:rPr>
          <w:sz w:val="24"/>
        </w:rPr>
        <w:t>evaluation</w:t>
      </w:r>
      <w:r>
        <w:rPr>
          <w:spacing w:val="-4"/>
          <w:sz w:val="24"/>
        </w:rPr>
        <w:t xml:space="preserve"> </w:t>
      </w:r>
      <w:r>
        <w:rPr>
          <w:sz w:val="24"/>
        </w:rPr>
        <w:t>of reports of any adverse</w:t>
      </w:r>
      <w:r>
        <w:rPr>
          <w:spacing w:val="-2"/>
          <w:sz w:val="24"/>
        </w:rPr>
        <w:t xml:space="preserve"> </w:t>
      </w:r>
      <w:r>
        <w:rPr>
          <w:sz w:val="24"/>
        </w:rPr>
        <w:t>reactions;</w:t>
      </w:r>
    </w:p>
    <w:p w:rsidR="00FF7BDE" w:rsidRDefault="00A22A0C">
      <w:pPr>
        <w:pStyle w:val="a5"/>
        <w:numPr>
          <w:ilvl w:val="0"/>
          <w:numId w:val="60"/>
        </w:numPr>
        <w:tabs>
          <w:tab w:val="left" w:pos="867"/>
        </w:tabs>
        <w:spacing w:line="242" w:lineRule="auto"/>
        <w:ind w:right="308" w:firstLine="450"/>
        <w:rPr>
          <w:sz w:val="24"/>
        </w:rPr>
      </w:pPr>
      <w:r>
        <w:rPr>
          <w:sz w:val="24"/>
        </w:rPr>
        <w:t>provides</w:t>
      </w:r>
      <w:r>
        <w:rPr>
          <w:spacing w:val="-7"/>
          <w:sz w:val="24"/>
        </w:rPr>
        <w:t xml:space="preserve"> </w:t>
      </w:r>
      <w:r>
        <w:rPr>
          <w:sz w:val="24"/>
        </w:rPr>
        <w:t>all</w:t>
      </w:r>
      <w:r>
        <w:rPr>
          <w:spacing w:val="-10"/>
          <w:sz w:val="24"/>
        </w:rPr>
        <w:t xml:space="preserve"> </w:t>
      </w:r>
      <w:r>
        <w:rPr>
          <w:sz w:val="24"/>
        </w:rPr>
        <w:t>the</w:t>
      </w:r>
      <w:r>
        <w:rPr>
          <w:spacing w:val="-10"/>
          <w:sz w:val="24"/>
        </w:rPr>
        <w:t xml:space="preserve"> </w:t>
      </w:r>
      <w:r>
        <w:rPr>
          <w:sz w:val="24"/>
        </w:rPr>
        <w:t>parties</w:t>
      </w:r>
      <w:r>
        <w:rPr>
          <w:spacing w:val="-7"/>
          <w:sz w:val="24"/>
        </w:rPr>
        <w:t xml:space="preserve"> </w:t>
      </w:r>
      <w:r>
        <w:rPr>
          <w:sz w:val="24"/>
        </w:rPr>
        <w:t>concerned,</w:t>
      </w:r>
      <w:r>
        <w:rPr>
          <w:spacing w:val="-9"/>
          <w:sz w:val="24"/>
        </w:rPr>
        <w:t xml:space="preserve"> </w:t>
      </w:r>
      <w:r>
        <w:rPr>
          <w:sz w:val="24"/>
        </w:rPr>
        <w:t>including</w:t>
      </w:r>
      <w:r>
        <w:rPr>
          <w:spacing w:val="-9"/>
          <w:sz w:val="24"/>
        </w:rPr>
        <w:t xml:space="preserve"> </w:t>
      </w:r>
      <w:r>
        <w:rPr>
          <w:sz w:val="24"/>
        </w:rPr>
        <w:t>population,</w:t>
      </w:r>
      <w:r>
        <w:rPr>
          <w:spacing w:val="-9"/>
          <w:sz w:val="24"/>
        </w:rPr>
        <w:t xml:space="preserve"> </w:t>
      </w:r>
      <w:r>
        <w:rPr>
          <w:sz w:val="24"/>
        </w:rPr>
        <w:t>with</w:t>
      </w:r>
      <w:r>
        <w:rPr>
          <w:spacing w:val="-9"/>
          <w:sz w:val="24"/>
        </w:rPr>
        <w:t xml:space="preserve"> </w:t>
      </w:r>
      <w:r>
        <w:rPr>
          <w:sz w:val="24"/>
        </w:rPr>
        <w:t>important</w:t>
      </w:r>
      <w:r>
        <w:rPr>
          <w:spacing w:val="-9"/>
          <w:sz w:val="24"/>
        </w:rPr>
        <w:t xml:space="preserve"> </w:t>
      </w:r>
      <w:r>
        <w:rPr>
          <w:sz w:val="24"/>
        </w:rPr>
        <w:t>information</w:t>
      </w:r>
      <w:r>
        <w:rPr>
          <w:spacing w:val="-9"/>
          <w:sz w:val="24"/>
        </w:rPr>
        <w:t xml:space="preserve"> </w:t>
      </w:r>
      <w:r>
        <w:rPr>
          <w:sz w:val="24"/>
        </w:rPr>
        <w:t>on</w:t>
      </w:r>
      <w:r>
        <w:rPr>
          <w:spacing w:val="-9"/>
          <w:sz w:val="24"/>
        </w:rPr>
        <w:t xml:space="preserve"> </w:t>
      </w:r>
      <w:r>
        <w:rPr>
          <w:sz w:val="24"/>
        </w:rPr>
        <w:t>issues related</w:t>
      </w:r>
      <w:r>
        <w:rPr>
          <w:spacing w:val="-7"/>
          <w:sz w:val="24"/>
        </w:rPr>
        <w:t xml:space="preserve"> </w:t>
      </w:r>
      <w:r>
        <w:rPr>
          <w:sz w:val="24"/>
        </w:rPr>
        <w:t>to</w:t>
      </w:r>
      <w:r>
        <w:rPr>
          <w:spacing w:val="-1"/>
          <w:sz w:val="24"/>
        </w:rPr>
        <w:t xml:space="preserve"> </w:t>
      </w:r>
      <w:r>
        <w:rPr>
          <w:sz w:val="24"/>
        </w:rPr>
        <w:t>the</w:t>
      </w:r>
      <w:r>
        <w:rPr>
          <w:spacing w:val="-8"/>
          <w:sz w:val="24"/>
        </w:rPr>
        <w:t xml:space="preserve"> </w:t>
      </w:r>
      <w:r>
        <w:rPr>
          <w:sz w:val="24"/>
        </w:rPr>
        <w:t>use</w:t>
      </w:r>
      <w:r>
        <w:rPr>
          <w:spacing w:val="-2"/>
          <w:sz w:val="24"/>
        </w:rPr>
        <w:t xml:space="preserve"> </w:t>
      </w:r>
      <w:r>
        <w:rPr>
          <w:sz w:val="24"/>
        </w:rPr>
        <w:t>of</w:t>
      </w:r>
      <w:r>
        <w:rPr>
          <w:spacing w:val="-6"/>
          <w:sz w:val="24"/>
        </w:rPr>
        <w:t xml:space="preserve"> </w:t>
      </w:r>
      <w:r>
        <w:rPr>
          <w:sz w:val="24"/>
        </w:rPr>
        <w:t>medicinal</w:t>
      </w:r>
      <w:r>
        <w:rPr>
          <w:spacing w:val="-5"/>
          <w:sz w:val="24"/>
        </w:rPr>
        <w:t xml:space="preserve"> </w:t>
      </w:r>
      <w:r>
        <w:rPr>
          <w:sz w:val="24"/>
        </w:rPr>
        <w:t>products</w:t>
      </w:r>
      <w:r>
        <w:rPr>
          <w:spacing w:val="-4"/>
          <w:sz w:val="24"/>
        </w:rPr>
        <w:t xml:space="preserve"> </w:t>
      </w:r>
      <w:r>
        <w:rPr>
          <w:sz w:val="24"/>
        </w:rPr>
        <w:t>in</w:t>
      </w:r>
      <w:r>
        <w:rPr>
          <w:spacing w:val="-1"/>
          <w:sz w:val="24"/>
        </w:rPr>
        <w:t xml:space="preserve"> </w:t>
      </w:r>
      <w:r>
        <w:rPr>
          <w:sz w:val="24"/>
        </w:rPr>
        <w:t>a</w:t>
      </w:r>
      <w:r>
        <w:rPr>
          <w:spacing w:val="-8"/>
          <w:sz w:val="24"/>
        </w:rPr>
        <w:t xml:space="preserve"> </w:t>
      </w:r>
      <w:r>
        <w:rPr>
          <w:sz w:val="24"/>
        </w:rPr>
        <w:t>timely</w:t>
      </w:r>
      <w:r>
        <w:rPr>
          <w:spacing w:val="-7"/>
          <w:sz w:val="24"/>
        </w:rPr>
        <w:t xml:space="preserve"> </w:t>
      </w:r>
      <w:r>
        <w:rPr>
          <w:sz w:val="24"/>
        </w:rPr>
        <w:t>manner</w:t>
      </w:r>
      <w:r>
        <w:rPr>
          <w:spacing w:val="-6"/>
          <w:sz w:val="24"/>
        </w:rPr>
        <w:t xml:space="preserve"> </w:t>
      </w:r>
      <w:r>
        <w:rPr>
          <w:sz w:val="24"/>
        </w:rPr>
        <w:t>by</w:t>
      </w:r>
      <w:r>
        <w:rPr>
          <w:spacing w:val="-7"/>
          <w:sz w:val="24"/>
        </w:rPr>
        <w:t xml:space="preserve"> </w:t>
      </w:r>
      <w:r>
        <w:rPr>
          <w:sz w:val="24"/>
        </w:rPr>
        <w:t>publishing</w:t>
      </w:r>
      <w:r>
        <w:rPr>
          <w:spacing w:val="-7"/>
          <w:sz w:val="24"/>
        </w:rPr>
        <w:t xml:space="preserve"> </w:t>
      </w:r>
      <w:r>
        <w:rPr>
          <w:sz w:val="24"/>
        </w:rPr>
        <w:t>it</w:t>
      </w:r>
      <w:r>
        <w:rPr>
          <w:spacing w:val="-7"/>
          <w:sz w:val="24"/>
        </w:rPr>
        <w:t xml:space="preserve"> </w:t>
      </w:r>
      <w:r>
        <w:rPr>
          <w:sz w:val="24"/>
        </w:rPr>
        <w:t>on</w:t>
      </w:r>
      <w:r>
        <w:rPr>
          <w:spacing w:val="-1"/>
          <w:sz w:val="24"/>
        </w:rPr>
        <w:t xml:space="preserve"> </w:t>
      </w:r>
      <w:r>
        <w:rPr>
          <w:sz w:val="24"/>
        </w:rPr>
        <w:t>the</w:t>
      </w:r>
      <w:r>
        <w:rPr>
          <w:spacing w:val="-8"/>
          <w:sz w:val="24"/>
        </w:rPr>
        <w:t xml:space="preserve"> </w:t>
      </w:r>
      <w:r>
        <w:rPr>
          <w:sz w:val="24"/>
        </w:rPr>
        <w:t>official</w:t>
      </w:r>
      <w:r>
        <w:rPr>
          <w:spacing w:val="-7"/>
          <w:sz w:val="24"/>
        </w:rPr>
        <w:t xml:space="preserve"> </w:t>
      </w:r>
      <w:r>
        <w:rPr>
          <w:sz w:val="24"/>
        </w:rPr>
        <w:t>web</w:t>
      </w:r>
      <w:r>
        <w:rPr>
          <w:spacing w:val="-7"/>
          <w:sz w:val="24"/>
        </w:rPr>
        <w:t xml:space="preserve"> </w:t>
      </w:r>
      <w:r>
        <w:rPr>
          <w:sz w:val="24"/>
        </w:rPr>
        <w:t>portal of a state control authority and, if necessary, by using other means of</w:t>
      </w:r>
      <w:r>
        <w:rPr>
          <w:spacing w:val="-3"/>
          <w:sz w:val="24"/>
        </w:rPr>
        <w:t xml:space="preserve"> </w:t>
      </w:r>
      <w:r>
        <w:rPr>
          <w:sz w:val="24"/>
        </w:rPr>
        <w:t>information;</w:t>
      </w:r>
    </w:p>
    <w:p w:rsidR="008858D0" w:rsidRDefault="00A22A0C" w:rsidP="00A04D50">
      <w:pPr>
        <w:pStyle w:val="a5"/>
        <w:numPr>
          <w:ilvl w:val="0"/>
          <w:numId w:val="60"/>
        </w:numPr>
        <w:tabs>
          <w:tab w:val="left" w:pos="871"/>
        </w:tabs>
        <w:spacing w:before="76"/>
        <w:ind w:right="318" w:firstLine="450"/>
        <w:rPr>
          <w:sz w:val="24"/>
        </w:rPr>
      </w:pPr>
      <w:r w:rsidRPr="008858D0">
        <w:rPr>
          <w:sz w:val="24"/>
        </w:rPr>
        <w:t>using different methods of information collection and, if necessary, using further additional reports on adverse reactions, takes all appropriate measures for clear identification of any biological medicinal product that is prescribed, dispensed or sold in the territory of Ukraine and is subject to reporting of an adverse reaction, to determine its name and batch</w:t>
      </w:r>
      <w:r w:rsidRPr="008858D0">
        <w:rPr>
          <w:spacing w:val="-2"/>
          <w:sz w:val="24"/>
        </w:rPr>
        <w:t xml:space="preserve"> </w:t>
      </w:r>
      <w:r w:rsidRPr="008858D0">
        <w:rPr>
          <w:sz w:val="24"/>
        </w:rPr>
        <w:t>number;</w:t>
      </w:r>
    </w:p>
    <w:p w:rsidR="00FF7BDE" w:rsidRPr="008858D0" w:rsidRDefault="00A22A0C" w:rsidP="00A04D50">
      <w:pPr>
        <w:pStyle w:val="a5"/>
        <w:numPr>
          <w:ilvl w:val="0"/>
          <w:numId w:val="60"/>
        </w:numPr>
        <w:tabs>
          <w:tab w:val="left" w:pos="871"/>
        </w:tabs>
        <w:spacing w:before="76"/>
        <w:ind w:right="318" w:firstLine="450"/>
        <w:rPr>
          <w:sz w:val="24"/>
        </w:rPr>
      </w:pPr>
      <w:r w:rsidRPr="008858D0">
        <w:rPr>
          <w:sz w:val="24"/>
        </w:rPr>
        <w:t>takes all necessary measures to apply effective, proportionate and dissuasive sanctions to the marketing authorization holder who shall not fulfil the pharmacovigilance duties assigned in accordance with the</w:t>
      </w:r>
      <w:r w:rsidRPr="008858D0">
        <w:rPr>
          <w:spacing w:val="-5"/>
          <w:sz w:val="24"/>
        </w:rPr>
        <w:t xml:space="preserve"> </w:t>
      </w:r>
      <w:r w:rsidRPr="008858D0">
        <w:rPr>
          <w:sz w:val="24"/>
        </w:rPr>
        <w:t>law.</w:t>
      </w:r>
    </w:p>
    <w:p w:rsidR="00FF7BDE" w:rsidRDefault="00A22A0C">
      <w:pPr>
        <w:pStyle w:val="a3"/>
        <w:spacing w:before="147" w:line="244" w:lineRule="auto"/>
        <w:ind w:right="317"/>
      </w:pPr>
      <w:r>
        <w:t>The procedure for performing the tasks specified in this article shall be approved by a central executive authority that establishes and implements public health policy.</w:t>
      </w:r>
    </w:p>
    <w:p w:rsidR="00FF7BDE" w:rsidRDefault="00A22A0C">
      <w:pPr>
        <w:pStyle w:val="a3"/>
        <w:spacing w:before="143"/>
        <w:ind w:left="610" w:firstLine="0"/>
        <w:jc w:val="left"/>
      </w:pPr>
      <w:r>
        <w:rPr>
          <w:b/>
        </w:rPr>
        <w:t xml:space="preserve">Article 90. </w:t>
      </w:r>
      <w:r>
        <w:t>Obligations of the marketing authorization holder in the field of pharmacovigilance</w:t>
      </w:r>
    </w:p>
    <w:p w:rsidR="00FF7BDE" w:rsidRDefault="00A22A0C">
      <w:pPr>
        <w:pStyle w:val="a5"/>
        <w:numPr>
          <w:ilvl w:val="0"/>
          <w:numId w:val="59"/>
        </w:numPr>
        <w:tabs>
          <w:tab w:val="left" w:pos="976"/>
        </w:tabs>
        <w:ind w:right="312" w:firstLine="450"/>
        <w:rPr>
          <w:sz w:val="24"/>
        </w:rPr>
      </w:pPr>
      <w:r>
        <w:rPr>
          <w:sz w:val="24"/>
        </w:rPr>
        <w:t>The marketing authorization holder shall ensure the functioning of his/her own pharmacovigilance system to fulfil the tasks determined by the</w:t>
      </w:r>
      <w:r>
        <w:rPr>
          <w:spacing w:val="-2"/>
          <w:sz w:val="24"/>
        </w:rPr>
        <w:t xml:space="preserve"> </w:t>
      </w:r>
      <w:r>
        <w:rPr>
          <w:sz w:val="24"/>
        </w:rPr>
        <w:t>law.</w:t>
      </w:r>
    </w:p>
    <w:p w:rsidR="00FF7BDE" w:rsidRDefault="00A22A0C">
      <w:pPr>
        <w:pStyle w:val="a5"/>
        <w:numPr>
          <w:ilvl w:val="0"/>
          <w:numId w:val="59"/>
        </w:numPr>
        <w:tabs>
          <w:tab w:val="left" w:pos="861"/>
        </w:tabs>
        <w:spacing w:before="148" w:line="242" w:lineRule="auto"/>
        <w:ind w:right="315" w:firstLine="450"/>
        <w:rPr>
          <w:sz w:val="24"/>
        </w:rPr>
      </w:pPr>
      <w:r>
        <w:rPr>
          <w:sz w:val="24"/>
        </w:rPr>
        <w:t>The marketing authorization holder shall scientifically use the pharmacovigilance system to evaluate all available information, consider options for risk minimization and prevention, and, if necessary, take appropriate</w:t>
      </w:r>
      <w:r>
        <w:rPr>
          <w:spacing w:val="-5"/>
          <w:sz w:val="24"/>
        </w:rPr>
        <w:t xml:space="preserve"> </w:t>
      </w:r>
      <w:r>
        <w:rPr>
          <w:sz w:val="24"/>
        </w:rPr>
        <w:t>measures.</w:t>
      </w:r>
    </w:p>
    <w:p w:rsidR="00FF7BDE" w:rsidRDefault="00A22A0C">
      <w:pPr>
        <w:pStyle w:val="a3"/>
        <w:spacing w:before="144"/>
        <w:ind w:right="313"/>
      </w:pPr>
      <w:r>
        <w:t>The marketing authorization holder shall regularly conduct an audit of its pharmacovigilance system,</w:t>
      </w:r>
      <w:r>
        <w:rPr>
          <w:spacing w:val="-10"/>
        </w:rPr>
        <w:t xml:space="preserve"> </w:t>
      </w:r>
      <w:r>
        <w:t>specifying</w:t>
      </w:r>
      <w:r>
        <w:rPr>
          <w:spacing w:val="-10"/>
        </w:rPr>
        <w:t xml:space="preserve"> </w:t>
      </w:r>
      <w:r>
        <w:t>the</w:t>
      </w:r>
      <w:r>
        <w:rPr>
          <w:spacing w:val="-11"/>
        </w:rPr>
        <w:t xml:space="preserve"> </w:t>
      </w:r>
      <w:r>
        <w:t>main</w:t>
      </w:r>
      <w:r>
        <w:rPr>
          <w:spacing w:val="-10"/>
        </w:rPr>
        <w:t xml:space="preserve"> </w:t>
      </w:r>
      <w:r>
        <w:t>audit</w:t>
      </w:r>
      <w:r>
        <w:rPr>
          <w:spacing w:val="-11"/>
        </w:rPr>
        <w:t xml:space="preserve"> </w:t>
      </w:r>
      <w:r>
        <w:t>results</w:t>
      </w:r>
      <w:r>
        <w:rPr>
          <w:spacing w:val="-8"/>
        </w:rPr>
        <w:t xml:space="preserve"> </w:t>
      </w:r>
      <w:r>
        <w:t>in</w:t>
      </w:r>
      <w:r>
        <w:rPr>
          <w:spacing w:val="-5"/>
        </w:rPr>
        <w:t xml:space="preserve"> </w:t>
      </w:r>
      <w:r>
        <w:t>the</w:t>
      </w:r>
      <w:r>
        <w:rPr>
          <w:spacing w:val="-11"/>
        </w:rPr>
        <w:t xml:space="preserve"> </w:t>
      </w:r>
      <w:r>
        <w:t>pharmacovigilance</w:t>
      </w:r>
      <w:r>
        <w:rPr>
          <w:spacing w:val="-11"/>
        </w:rPr>
        <w:t xml:space="preserve"> </w:t>
      </w:r>
      <w:r>
        <w:t>system</w:t>
      </w:r>
      <w:r>
        <w:rPr>
          <w:spacing w:val="-11"/>
        </w:rPr>
        <w:t xml:space="preserve"> </w:t>
      </w:r>
      <w:r>
        <w:t>master</w:t>
      </w:r>
      <w:r>
        <w:rPr>
          <w:spacing w:val="-9"/>
        </w:rPr>
        <w:t xml:space="preserve"> </w:t>
      </w:r>
      <w:r>
        <w:t>file,</w:t>
      </w:r>
      <w:r>
        <w:rPr>
          <w:spacing w:val="-10"/>
        </w:rPr>
        <w:t xml:space="preserve"> </w:t>
      </w:r>
      <w:r>
        <w:t>and,</w:t>
      </w:r>
      <w:r>
        <w:rPr>
          <w:spacing w:val="-10"/>
        </w:rPr>
        <w:t xml:space="preserve"> </w:t>
      </w:r>
      <w:r>
        <w:t>according to the audit results, ensure the preparation and implementation of the corresponding corrective and preventive</w:t>
      </w:r>
      <w:r>
        <w:rPr>
          <w:spacing w:val="-3"/>
        </w:rPr>
        <w:t xml:space="preserve"> </w:t>
      </w:r>
      <w:r>
        <w:t>actions.</w:t>
      </w:r>
    </w:p>
    <w:p w:rsidR="00FF7BDE" w:rsidRDefault="00A22A0C">
      <w:pPr>
        <w:pStyle w:val="a5"/>
        <w:numPr>
          <w:ilvl w:val="0"/>
          <w:numId w:val="59"/>
        </w:numPr>
        <w:tabs>
          <w:tab w:val="left" w:pos="851"/>
        </w:tabs>
        <w:spacing w:before="152"/>
        <w:ind w:left="851" w:hanging="241"/>
        <w:rPr>
          <w:sz w:val="24"/>
        </w:rPr>
      </w:pPr>
      <w:r>
        <w:rPr>
          <w:sz w:val="24"/>
        </w:rPr>
        <w:t>Within the scope of the pharmacovigilance system, the marketing authorization holder</w:t>
      </w:r>
      <w:r>
        <w:rPr>
          <w:spacing w:val="-15"/>
          <w:sz w:val="24"/>
        </w:rPr>
        <w:t xml:space="preserve"> </w:t>
      </w:r>
      <w:r>
        <w:rPr>
          <w:sz w:val="24"/>
        </w:rPr>
        <w:t>shall:</w:t>
      </w:r>
    </w:p>
    <w:p w:rsidR="00FF7BDE" w:rsidRDefault="00A22A0C">
      <w:pPr>
        <w:pStyle w:val="a5"/>
        <w:numPr>
          <w:ilvl w:val="0"/>
          <w:numId w:val="58"/>
        </w:numPr>
        <w:tabs>
          <w:tab w:val="left" w:pos="926"/>
        </w:tabs>
        <w:ind w:right="317" w:firstLine="450"/>
        <w:rPr>
          <w:sz w:val="24"/>
        </w:rPr>
      </w:pPr>
      <w:r>
        <w:rPr>
          <w:sz w:val="24"/>
        </w:rPr>
        <w:t>constantly and continuously have a qualified person responsible for pharmacovigilance available;</w:t>
      </w:r>
    </w:p>
    <w:p w:rsidR="00FF7BDE" w:rsidRDefault="00A22A0C">
      <w:pPr>
        <w:pStyle w:val="a5"/>
        <w:numPr>
          <w:ilvl w:val="0"/>
          <w:numId w:val="58"/>
        </w:numPr>
        <w:tabs>
          <w:tab w:val="left" w:pos="862"/>
        </w:tabs>
        <w:spacing w:before="148" w:line="244" w:lineRule="auto"/>
        <w:ind w:right="311" w:firstLine="450"/>
        <w:rPr>
          <w:sz w:val="24"/>
        </w:rPr>
      </w:pPr>
      <w:r>
        <w:rPr>
          <w:sz w:val="24"/>
        </w:rPr>
        <w:t>maintain</w:t>
      </w:r>
      <w:r>
        <w:rPr>
          <w:spacing w:val="-13"/>
          <w:sz w:val="24"/>
        </w:rPr>
        <w:t xml:space="preserve"> </w:t>
      </w:r>
      <w:r>
        <w:rPr>
          <w:sz w:val="24"/>
        </w:rPr>
        <w:t>and</w:t>
      </w:r>
      <w:r>
        <w:rPr>
          <w:spacing w:val="-13"/>
          <w:sz w:val="24"/>
        </w:rPr>
        <w:t xml:space="preserve"> </w:t>
      </w:r>
      <w:r>
        <w:rPr>
          <w:sz w:val="24"/>
        </w:rPr>
        <w:t>provide</w:t>
      </w:r>
      <w:r>
        <w:rPr>
          <w:spacing w:val="-9"/>
          <w:sz w:val="24"/>
        </w:rPr>
        <w:t xml:space="preserve"> </w:t>
      </w:r>
      <w:r>
        <w:rPr>
          <w:sz w:val="24"/>
        </w:rPr>
        <w:t>the</w:t>
      </w:r>
      <w:r>
        <w:rPr>
          <w:spacing w:val="-14"/>
          <w:sz w:val="24"/>
        </w:rPr>
        <w:t xml:space="preserve"> </w:t>
      </w:r>
      <w:r>
        <w:rPr>
          <w:sz w:val="24"/>
        </w:rPr>
        <w:t>pharmacovigilance</w:t>
      </w:r>
      <w:r>
        <w:rPr>
          <w:spacing w:val="-14"/>
          <w:sz w:val="24"/>
        </w:rPr>
        <w:t xml:space="preserve"> </w:t>
      </w:r>
      <w:r>
        <w:rPr>
          <w:sz w:val="24"/>
        </w:rPr>
        <w:t>system</w:t>
      </w:r>
      <w:r>
        <w:rPr>
          <w:spacing w:val="-14"/>
          <w:sz w:val="24"/>
        </w:rPr>
        <w:t xml:space="preserve"> </w:t>
      </w:r>
      <w:r>
        <w:rPr>
          <w:sz w:val="24"/>
        </w:rPr>
        <w:t>master</w:t>
      </w:r>
      <w:r>
        <w:rPr>
          <w:spacing w:val="-12"/>
          <w:sz w:val="24"/>
        </w:rPr>
        <w:t xml:space="preserve"> </w:t>
      </w:r>
      <w:r>
        <w:rPr>
          <w:sz w:val="24"/>
        </w:rPr>
        <w:t>file</w:t>
      </w:r>
      <w:r>
        <w:rPr>
          <w:spacing w:val="-13"/>
          <w:sz w:val="24"/>
        </w:rPr>
        <w:t xml:space="preserve"> </w:t>
      </w:r>
      <w:r>
        <w:rPr>
          <w:sz w:val="24"/>
        </w:rPr>
        <w:t>at</w:t>
      </w:r>
      <w:r>
        <w:rPr>
          <w:spacing w:val="-9"/>
          <w:sz w:val="24"/>
        </w:rPr>
        <w:t xml:space="preserve"> </w:t>
      </w:r>
      <w:r>
        <w:rPr>
          <w:sz w:val="24"/>
        </w:rPr>
        <w:t>the</w:t>
      </w:r>
      <w:r>
        <w:rPr>
          <w:spacing w:val="-14"/>
          <w:sz w:val="24"/>
        </w:rPr>
        <w:t xml:space="preserve"> </w:t>
      </w:r>
      <w:r>
        <w:rPr>
          <w:sz w:val="24"/>
        </w:rPr>
        <w:t>request</w:t>
      </w:r>
      <w:r>
        <w:rPr>
          <w:spacing w:val="-14"/>
          <w:sz w:val="24"/>
        </w:rPr>
        <w:t xml:space="preserve"> </w:t>
      </w:r>
      <w:r>
        <w:rPr>
          <w:sz w:val="24"/>
        </w:rPr>
        <w:t>of</w:t>
      </w:r>
      <w:r>
        <w:rPr>
          <w:spacing w:val="-12"/>
          <w:sz w:val="24"/>
        </w:rPr>
        <w:t xml:space="preserve"> </w:t>
      </w:r>
      <w:r>
        <w:rPr>
          <w:sz w:val="24"/>
        </w:rPr>
        <w:t>a</w:t>
      </w:r>
      <w:r>
        <w:rPr>
          <w:spacing w:val="-14"/>
          <w:sz w:val="24"/>
        </w:rPr>
        <w:t xml:space="preserve"> </w:t>
      </w:r>
      <w:r>
        <w:rPr>
          <w:sz w:val="24"/>
        </w:rPr>
        <w:t>state</w:t>
      </w:r>
      <w:r>
        <w:rPr>
          <w:spacing w:val="-14"/>
          <w:sz w:val="24"/>
        </w:rPr>
        <w:t xml:space="preserve"> </w:t>
      </w:r>
      <w:r>
        <w:rPr>
          <w:sz w:val="24"/>
        </w:rPr>
        <w:t>control authority;</w:t>
      </w:r>
    </w:p>
    <w:p w:rsidR="00FF7BDE" w:rsidRDefault="00A22A0C">
      <w:pPr>
        <w:pStyle w:val="a5"/>
        <w:numPr>
          <w:ilvl w:val="0"/>
          <w:numId w:val="58"/>
        </w:numPr>
        <w:tabs>
          <w:tab w:val="left" w:pos="871"/>
        </w:tabs>
        <w:spacing w:before="142"/>
        <w:ind w:left="870" w:hanging="261"/>
        <w:rPr>
          <w:sz w:val="24"/>
        </w:rPr>
      </w:pPr>
      <w:r>
        <w:rPr>
          <w:sz w:val="24"/>
        </w:rPr>
        <w:t>establish and manage a risk management</w:t>
      </w:r>
      <w:r>
        <w:rPr>
          <w:spacing w:val="-2"/>
          <w:sz w:val="24"/>
        </w:rPr>
        <w:t xml:space="preserve"> </w:t>
      </w:r>
      <w:r>
        <w:rPr>
          <w:sz w:val="24"/>
        </w:rPr>
        <w:t>system;</w:t>
      </w:r>
    </w:p>
    <w:p w:rsidR="00FF7BDE" w:rsidRDefault="00A22A0C">
      <w:pPr>
        <w:pStyle w:val="a5"/>
        <w:numPr>
          <w:ilvl w:val="0"/>
          <w:numId w:val="58"/>
        </w:numPr>
        <w:tabs>
          <w:tab w:val="left" w:pos="871"/>
        </w:tabs>
        <w:ind w:right="311" w:firstLine="450"/>
        <w:rPr>
          <w:sz w:val="24"/>
        </w:rPr>
      </w:pPr>
      <w:r>
        <w:rPr>
          <w:sz w:val="24"/>
        </w:rPr>
        <w:t>monitor</w:t>
      </w:r>
      <w:r>
        <w:rPr>
          <w:spacing w:val="-4"/>
          <w:sz w:val="24"/>
        </w:rPr>
        <w:t xml:space="preserve"> </w:t>
      </w:r>
      <w:r>
        <w:rPr>
          <w:sz w:val="24"/>
        </w:rPr>
        <w:t>the</w:t>
      </w:r>
      <w:r>
        <w:rPr>
          <w:spacing w:val="-6"/>
          <w:sz w:val="24"/>
        </w:rPr>
        <w:t xml:space="preserve"> </w:t>
      </w:r>
      <w:r>
        <w:rPr>
          <w:sz w:val="24"/>
        </w:rPr>
        <w:t>results</w:t>
      </w:r>
      <w:r>
        <w:rPr>
          <w:spacing w:val="-2"/>
          <w:sz w:val="24"/>
        </w:rPr>
        <w:t xml:space="preserve"> </w:t>
      </w:r>
      <w:r>
        <w:rPr>
          <w:sz w:val="24"/>
        </w:rPr>
        <w:t>of</w:t>
      </w:r>
      <w:r>
        <w:rPr>
          <w:spacing w:val="-4"/>
          <w:sz w:val="24"/>
        </w:rPr>
        <w:t xml:space="preserve"> </w:t>
      </w:r>
      <w:r>
        <w:rPr>
          <w:sz w:val="24"/>
        </w:rPr>
        <w:t>risk</w:t>
      </w:r>
      <w:r>
        <w:rPr>
          <w:spacing w:val="-3"/>
          <w:sz w:val="24"/>
        </w:rPr>
        <w:t xml:space="preserve"> </w:t>
      </w:r>
      <w:r>
        <w:rPr>
          <w:sz w:val="24"/>
        </w:rPr>
        <w:t>minimization</w:t>
      </w:r>
      <w:r>
        <w:rPr>
          <w:spacing w:val="-4"/>
          <w:sz w:val="24"/>
        </w:rPr>
        <w:t xml:space="preserve"> </w:t>
      </w:r>
      <w:r>
        <w:rPr>
          <w:sz w:val="24"/>
        </w:rPr>
        <w:t>measures</w:t>
      </w:r>
      <w:r>
        <w:rPr>
          <w:spacing w:val="2"/>
          <w:sz w:val="24"/>
        </w:rPr>
        <w:t xml:space="preserve"> </w:t>
      </w:r>
      <w:r>
        <w:rPr>
          <w:sz w:val="24"/>
        </w:rPr>
        <w:t>contained</w:t>
      </w:r>
      <w:r>
        <w:rPr>
          <w:spacing w:val="-4"/>
          <w:sz w:val="24"/>
        </w:rPr>
        <w:t xml:space="preserve"> </w:t>
      </w:r>
      <w:r>
        <w:rPr>
          <w:sz w:val="24"/>
        </w:rPr>
        <w:t>in</w:t>
      </w:r>
      <w:r>
        <w:rPr>
          <w:spacing w:val="-3"/>
          <w:sz w:val="24"/>
        </w:rPr>
        <w:t xml:space="preserve"> </w:t>
      </w:r>
      <w:r>
        <w:rPr>
          <w:sz w:val="24"/>
        </w:rPr>
        <w:t>the</w:t>
      </w:r>
      <w:r>
        <w:rPr>
          <w:spacing w:val="-6"/>
          <w:sz w:val="24"/>
        </w:rPr>
        <w:t xml:space="preserve"> </w:t>
      </w:r>
      <w:r>
        <w:rPr>
          <w:sz w:val="24"/>
        </w:rPr>
        <w:t>risk</w:t>
      </w:r>
      <w:r>
        <w:rPr>
          <w:spacing w:val="-3"/>
          <w:sz w:val="24"/>
        </w:rPr>
        <w:t xml:space="preserve"> </w:t>
      </w:r>
      <w:r>
        <w:rPr>
          <w:sz w:val="24"/>
        </w:rPr>
        <w:t>management</w:t>
      </w:r>
      <w:r>
        <w:rPr>
          <w:spacing w:val="-6"/>
          <w:sz w:val="24"/>
        </w:rPr>
        <w:t xml:space="preserve"> </w:t>
      </w:r>
      <w:r>
        <w:rPr>
          <w:sz w:val="24"/>
        </w:rPr>
        <w:t>plan</w:t>
      </w:r>
      <w:r>
        <w:rPr>
          <w:spacing w:val="-3"/>
          <w:sz w:val="24"/>
        </w:rPr>
        <w:t xml:space="preserve"> </w:t>
      </w:r>
      <w:r>
        <w:rPr>
          <w:sz w:val="24"/>
        </w:rPr>
        <w:t>and those that are a condition for deciding on state registration of medicinal</w:t>
      </w:r>
      <w:r>
        <w:rPr>
          <w:spacing w:val="-9"/>
          <w:sz w:val="24"/>
        </w:rPr>
        <w:t xml:space="preserve"> </w:t>
      </w:r>
      <w:r>
        <w:rPr>
          <w:sz w:val="24"/>
        </w:rPr>
        <w:t>product;</w:t>
      </w:r>
    </w:p>
    <w:p w:rsidR="00FF7BDE" w:rsidRDefault="00A22A0C">
      <w:pPr>
        <w:pStyle w:val="a5"/>
        <w:numPr>
          <w:ilvl w:val="0"/>
          <w:numId w:val="58"/>
        </w:numPr>
        <w:tabs>
          <w:tab w:val="left" w:pos="857"/>
        </w:tabs>
        <w:spacing w:before="148" w:line="242" w:lineRule="auto"/>
        <w:ind w:right="309" w:firstLine="450"/>
        <w:rPr>
          <w:sz w:val="24"/>
        </w:rPr>
      </w:pPr>
      <w:r>
        <w:rPr>
          <w:sz w:val="24"/>
        </w:rPr>
        <w:t>update</w:t>
      </w:r>
      <w:r>
        <w:rPr>
          <w:spacing w:val="-14"/>
          <w:sz w:val="24"/>
        </w:rPr>
        <w:t xml:space="preserve"> </w:t>
      </w:r>
      <w:r>
        <w:rPr>
          <w:sz w:val="24"/>
        </w:rPr>
        <w:t>the</w:t>
      </w:r>
      <w:r>
        <w:rPr>
          <w:spacing w:val="-19"/>
          <w:sz w:val="24"/>
        </w:rPr>
        <w:t xml:space="preserve"> </w:t>
      </w:r>
      <w:r>
        <w:rPr>
          <w:sz w:val="24"/>
        </w:rPr>
        <w:t>risk</w:t>
      </w:r>
      <w:r>
        <w:rPr>
          <w:spacing w:val="-13"/>
          <w:sz w:val="24"/>
        </w:rPr>
        <w:t xml:space="preserve"> </w:t>
      </w:r>
      <w:r>
        <w:rPr>
          <w:sz w:val="24"/>
        </w:rPr>
        <w:t>management</w:t>
      </w:r>
      <w:r>
        <w:rPr>
          <w:spacing w:val="-14"/>
          <w:sz w:val="24"/>
        </w:rPr>
        <w:t xml:space="preserve"> </w:t>
      </w:r>
      <w:r>
        <w:rPr>
          <w:sz w:val="24"/>
        </w:rPr>
        <w:t>system</w:t>
      </w:r>
      <w:r>
        <w:rPr>
          <w:spacing w:val="-19"/>
          <w:sz w:val="24"/>
        </w:rPr>
        <w:t xml:space="preserve"> </w:t>
      </w:r>
      <w:r>
        <w:rPr>
          <w:sz w:val="24"/>
        </w:rPr>
        <w:t>and</w:t>
      </w:r>
      <w:r>
        <w:rPr>
          <w:spacing w:val="-13"/>
          <w:sz w:val="24"/>
        </w:rPr>
        <w:t xml:space="preserve"> </w:t>
      </w:r>
      <w:r>
        <w:rPr>
          <w:sz w:val="24"/>
        </w:rPr>
        <w:t>monitor</w:t>
      </w:r>
      <w:r>
        <w:rPr>
          <w:spacing w:val="-16"/>
          <w:sz w:val="24"/>
        </w:rPr>
        <w:t xml:space="preserve"> </w:t>
      </w:r>
      <w:r>
        <w:rPr>
          <w:sz w:val="24"/>
        </w:rPr>
        <w:t>pharmacovigilance</w:t>
      </w:r>
      <w:r>
        <w:rPr>
          <w:spacing w:val="-19"/>
          <w:sz w:val="24"/>
        </w:rPr>
        <w:t xml:space="preserve"> </w:t>
      </w:r>
      <w:r>
        <w:rPr>
          <w:sz w:val="24"/>
        </w:rPr>
        <w:t>data</w:t>
      </w:r>
      <w:r>
        <w:rPr>
          <w:spacing w:val="-14"/>
          <w:sz w:val="24"/>
        </w:rPr>
        <w:t xml:space="preserve"> </w:t>
      </w:r>
      <w:r>
        <w:rPr>
          <w:sz w:val="24"/>
        </w:rPr>
        <w:t>to</w:t>
      </w:r>
      <w:r>
        <w:rPr>
          <w:spacing w:val="-18"/>
          <w:sz w:val="24"/>
        </w:rPr>
        <w:t xml:space="preserve"> </w:t>
      </w:r>
      <w:r>
        <w:rPr>
          <w:sz w:val="24"/>
        </w:rPr>
        <w:t>determine</w:t>
      </w:r>
      <w:r>
        <w:rPr>
          <w:spacing w:val="-19"/>
          <w:sz w:val="24"/>
        </w:rPr>
        <w:t xml:space="preserve"> </w:t>
      </w:r>
      <w:r>
        <w:rPr>
          <w:sz w:val="24"/>
        </w:rPr>
        <w:t>whether new risks have occurred, whether risks have changed, and whether the benefit-risk balance of the authorized medicinal product has</w:t>
      </w:r>
      <w:r>
        <w:rPr>
          <w:spacing w:val="-4"/>
          <w:sz w:val="24"/>
        </w:rPr>
        <w:t xml:space="preserve"> </w:t>
      </w:r>
      <w:r>
        <w:rPr>
          <w:sz w:val="24"/>
        </w:rPr>
        <w:t>changed.</w:t>
      </w:r>
    </w:p>
    <w:p w:rsidR="00FF7BDE" w:rsidRDefault="00A22A0C">
      <w:pPr>
        <w:pStyle w:val="a3"/>
        <w:spacing w:before="145"/>
        <w:ind w:right="302"/>
      </w:pPr>
      <w:r>
        <w:t>The authorized person specified in Clause 1 of this Article § 3 shall be responsible for the establishment, functioning and maintenance of the pharmacovigilance system. Qualification requirements for a qualified person responsible for pharmacovigilance are established by law, given the</w:t>
      </w:r>
      <w:r>
        <w:rPr>
          <w:spacing w:val="-15"/>
        </w:rPr>
        <w:t xml:space="preserve"> </w:t>
      </w:r>
      <w:r>
        <w:t>main</w:t>
      </w:r>
      <w:r>
        <w:rPr>
          <w:spacing w:val="-13"/>
        </w:rPr>
        <w:t xml:space="preserve"> </w:t>
      </w:r>
      <w:r>
        <w:t>tasks</w:t>
      </w:r>
      <w:r>
        <w:rPr>
          <w:spacing w:val="-12"/>
        </w:rPr>
        <w:t xml:space="preserve"> </w:t>
      </w:r>
      <w:r>
        <w:t>and</w:t>
      </w:r>
      <w:r>
        <w:rPr>
          <w:spacing w:val="-13"/>
        </w:rPr>
        <w:t xml:space="preserve"> </w:t>
      </w:r>
      <w:r>
        <w:t>duties</w:t>
      </w:r>
      <w:r>
        <w:rPr>
          <w:spacing w:val="-12"/>
        </w:rPr>
        <w:t xml:space="preserve"> </w:t>
      </w:r>
      <w:r>
        <w:t>of</w:t>
      </w:r>
      <w:r>
        <w:rPr>
          <w:spacing w:val="-12"/>
        </w:rPr>
        <w:t xml:space="preserve"> </w:t>
      </w:r>
      <w:r>
        <w:t>a</w:t>
      </w:r>
      <w:r>
        <w:rPr>
          <w:spacing w:val="-15"/>
        </w:rPr>
        <w:t xml:space="preserve"> </w:t>
      </w:r>
      <w:r>
        <w:t>person</w:t>
      </w:r>
      <w:r>
        <w:rPr>
          <w:spacing w:val="-13"/>
        </w:rPr>
        <w:t xml:space="preserve"> </w:t>
      </w:r>
      <w:r>
        <w:t>responsible</w:t>
      </w:r>
      <w:r>
        <w:rPr>
          <w:spacing w:val="-15"/>
        </w:rPr>
        <w:t xml:space="preserve"> </w:t>
      </w:r>
      <w:r>
        <w:t>for</w:t>
      </w:r>
      <w:r>
        <w:rPr>
          <w:spacing w:val="-7"/>
        </w:rPr>
        <w:t xml:space="preserve"> </w:t>
      </w:r>
      <w:r>
        <w:t>pharmacovigilance.</w:t>
      </w:r>
      <w:r>
        <w:rPr>
          <w:spacing w:val="-14"/>
        </w:rPr>
        <w:t xml:space="preserve"> </w:t>
      </w:r>
      <w:r>
        <w:t>The</w:t>
      </w:r>
      <w:r>
        <w:rPr>
          <w:spacing w:val="-14"/>
        </w:rPr>
        <w:t xml:space="preserve"> </w:t>
      </w:r>
      <w:r>
        <w:t>marketing</w:t>
      </w:r>
      <w:r>
        <w:rPr>
          <w:spacing w:val="-9"/>
        </w:rPr>
        <w:t xml:space="preserve"> </w:t>
      </w:r>
      <w:r>
        <w:t>authorization holder shall inform a state control authority on a possible change in the qualified person responsible for pharmacovigilance in accordance with the established procedure.</w:t>
      </w:r>
    </w:p>
    <w:p w:rsidR="00FF7BDE" w:rsidRDefault="00A22A0C">
      <w:pPr>
        <w:pStyle w:val="a5"/>
        <w:numPr>
          <w:ilvl w:val="0"/>
          <w:numId w:val="59"/>
        </w:numPr>
        <w:tabs>
          <w:tab w:val="left" w:pos="861"/>
        </w:tabs>
        <w:ind w:right="310" w:firstLine="450"/>
        <w:rPr>
          <w:sz w:val="24"/>
        </w:rPr>
      </w:pPr>
      <w:r>
        <w:rPr>
          <w:sz w:val="24"/>
        </w:rPr>
        <w:t>If the authorized person specified in Clause 1 of this Article § 3 shall not reside in Ukraine, the marketing authorization holder shall appoint a contact person responsible for pharmacovigilance who resides and works in Ukraine and is accountable to the authorized person responsible for pharmacovigilance of the marketing authorization</w:t>
      </w:r>
      <w:r>
        <w:rPr>
          <w:spacing w:val="-2"/>
          <w:sz w:val="24"/>
        </w:rPr>
        <w:t xml:space="preserve"> </w:t>
      </w:r>
      <w:r>
        <w:rPr>
          <w:sz w:val="24"/>
        </w:rPr>
        <w:t>holder.</w:t>
      </w:r>
    </w:p>
    <w:p w:rsidR="00FF7BDE" w:rsidRDefault="00A22A0C">
      <w:pPr>
        <w:pStyle w:val="a5"/>
        <w:numPr>
          <w:ilvl w:val="0"/>
          <w:numId w:val="59"/>
        </w:numPr>
        <w:tabs>
          <w:tab w:val="left" w:pos="911"/>
        </w:tabs>
        <w:spacing w:before="152"/>
        <w:ind w:right="314" w:firstLine="450"/>
        <w:rPr>
          <w:sz w:val="24"/>
        </w:rPr>
      </w:pPr>
      <w:r>
        <w:rPr>
          <w:sz w:val="24"/>
        </w:rPr>
        <w:t>The main requirements for qualifications, professional experience, basic education and advanced pharmacovigilance training of the qualified person responsible for pharmacovigilance and the contact person responsible for pharmacovigilance (if appointed) are established by the pharmacovigilance procedure, approved by a central executive authority that establishes and implements public health</w:t>
      </w:r>
      <w:r>
        <w:rPr>
          <w:spacing w:val="-2"/>
          <w:sz w:val="24"/>
        </w:rPr>
        <w:t xml:space="preserve"> </w:t>
      </w:r>
      <w:r>
        <w:rPr>
          <w:sz w:val="24"/>
        </w:rPr>
        <w:t>policy.</w:t>
      </w:r>
    </w:p>
    <w:p w:rsidR="00FF7BDE" w:rsidRDefault="00A22A0C">
      <w:pPr>
        <w:pStyle w:val="a3"/>
        <w:spacing w:before="150"/>
        <w:ind w:left="610" w:firstLine="0"/>
        <w:jc w:val="left"/>
      </w:pPr>
      <w:r>
        <w:rPr>
          <w:b/>
        </w:rPr>
        <w:t xml:space="preserve">Article 91. </w:t>
      </w:r>
      <w:r>
        <w:t>Principles of interaction of participants in pharmacovigilance</w:t>
      </w:r>
    </w:p>
    <w:p w:rsidR="008858D0" w:rsidRPr="008858D0" w:rsidRDefault="00A22A0C" w:rsidP="00A04D50">
      <w:pPr>
        <w:pStyle w:val="a5"/>
        <w:numPr>
          <w:ilvl w:val="0"/>
          <w:numId w:val="57"/>
        </w:numPr>
        <w:tabs>
          <w:tab w:val="left" w:pos="851"/>
        </w:tabs>
        <w:spacing w:before="76"/>
        <w:ind w:right="303" w:hanging="241"/>
        <w:jc w:val="left"/>
      </w:pPr>
      <w:r w:rsidRPr="008858D0">
        <w:rPr>
          <w:sz w:val="24"/>
        </w:rPr>
        <w:t>The state ensures independence of a state control authority in</w:t>
      </w:r>
      <w:r w:rsidRPr="008858D0">
        <w:rPr>
          <w:spacing w:val="-14"/>
          <w:sz w:val="24"/>
        </w:rPr>
        <w:t xml:space="preserve"> </w:t>
      </w:r>
      <w:r w:rsidRPr="008858D0">
        <w:rPr>
          <w:sz w:val="24"/>
        </w:rPr>
        <w:t>pharmacovigilance.</w:t>
      </w:r>
    </w:p>
    <w:p w:rsidR="00FF7BDE" w:rsidRPr="008858D0" w:rsidRDefault="00A22A0C" w:rsidP="008858D0">
      <w:pPr>
        <w:pStyle w:val="a5"/>
        <w:tabs>
          <w:tab w:val="left" w:pos="142"/>
        </w:tabs>
        <w:spacing w:before="76"/>
        <w:ind w:left="142" w:right="303" w:firstLine="0"/>
        <w:jc w:val="left"/>
        <w:rPr>
          <w:sz w:val="24"/>
          <w:szCs w:val="24"/>
        </w:rPr>
      </w:pPr>
      <w:r w:rsidRPr="008858D0">
        <w:rPr>
          <w:sz w:val="24"/>
          <w:szCs w:val="24"/>
        </w:rPr>
        <w:t>The financial management of pharmacovigilance activities, the use of communication networks and market surveillance shall be constantly monitored by a state control authorization.</w:t>
      </w:r>
    </w:p>
    <w:p w:rsidR="00FF7BDE" w:rsidRDefault="00A22A0C">
      <w:pPr>
        <w:pStyle w:val="a5"/>
        <w:numPr>
          <w:ilvl w:val="0"/>
          <w:numId w:val="57"/>
        </w:numPr>
        <w:tabs>
          <w:tab w:val="left" w:pos="881"/>
        </w:tabs>
        <w:spacing w:before="148"/>
        <w:ind w:left="160" w:right="316" w:firstLine="450"/>
        <w:rPr>
          <w:sz w:val="24"/>
        </w:rPr>
      </w:pPr>
      <w:r>
        <w:rPr>
          <w:sz w:val="24"/>
        </w:rPr>
        <w:t>A state control authority has the right to collect an annual fee of marketing authorization holders for conducting pharmacovigilance activities, the amount of which is set by the Cabinet of Ministers of Ukraine. Collection of such a fee shall not impose any obligations on a state control authority that may affect its</w:t>
      </w:r>
      <w:r>
        <w:rPr>
          <w:spacing w:val="4"/>
          <w:sz w:val="24"/>
        </w:rPr>
        <w:t xml:space="preserve"> </w:t>
      </w:r>
      <w:r>
        <w:rPr>
          <w:sz w:val="24"/>
        </w:rPr>
        <w:t>independence.</w:t>
      </w:r>
    </w:p>
    <w:p w:rsidR="00FF7BDE" w:rsidRDefault="00A22A0C">
      <w:pPr>
        <w:pStyle w:val="a5"/>
        <w:numPr>
          <w:ilvl w:val="0"/>
          <w:numId w:val="57"/>
        </w:numPr>
        <w:tabs>
          <w:tab w:val="left" w:pos="916"/>
        </w:tabs>
        <w:spacing w:before="152"/>
        <w:ind w:left="160" w:right="313" w:firstLine="450"/>
        <w:rPr>
          <w:sz w:val="24"/>
        </w:rPr>
      </w:pPr>
      <w:r>
        <w:rPr>
          <w:sz w:val="24"/>
        </w:rPr>
        <w:t>Marketing authorization holders pay an annual fee for using a personal office in the pharmacovigilance</w:t>
      </w:r>
      <w:r>
        <w:rPr>
          <w:spacing w:val="-15"/>
          <w:sz w:val="24"/>
        </w:rPr>
        <w:t xml:space="preserve"> </w:t>
      </w:r>
      <w:r>
        <w:rPr>
          <w:sz w:val="24"/>
        </w:rPr>
        <w:t>database</w:t>
      </w:r>
      <w:r>
        <w:rPr>
          <w:spacing w:val="-14"/>
          <w:sz w:val="24"/>
        </w:rPr>
        <w:t xml:space="preserve"> </w:t>
      </w:r>
      <w:r>
        <w:rPr>
          <w:sz w:val="24"/>
        </w:rPr>
        <w:t>of</w:t>
      </w:r>
      <w:r>
        <w:rPr>
          <w:spacing w:val="-8"/>
          <w:sz w:val="24"/>
        </w:rPr>
        <w:t xml:space="preserve"> </w:t>
      </w:r>
      <w:r>
        <w:rPr>
          <w:sz w:val="24"/>
        </w:rPr>
        <w:t>a</w:t>
      </w:r>
      <w:r>
        <w:rPr>
          <w:spacing w:val="-14"/>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13"/>
          <w:sz w:val="24"/>
        </w:rPr>
        <w:t xml:space="preserve"> </w:t>
      </w:r>
      <w:r>
        <w:rPr>
          <w:spacing w:val="2"/>
          <w:sz w:val="24"/>
        </w:rPr>
        <w:t>in</w:t>
      </w:r>
      <w:r>
        <w:rPr>
          <w:spacing w:val="-9"/>
          <w:sz w:val="24"/>
        </w:rPr>
        <w:t xml:space="preserve"> </w:t>
      </w:r>
      <w:r>
        <w:rPr>
          <w:sz w:val="24"/>
        </w:rPr>
        <w:t>the</w:t>
      </w:r>
      <w:r>
        <w:rPr>
          <w:spacing w:val="-9"/>
          <w:sz w:val="24"/>
        </w:rPr>
        <w:t xml:space="preserve"> </w:t>
      </w:r>
      <w:r>
        <w:rPr>
          <w:sz w:val="24"/>
        </w:rPr>
        <w:t>amount</w:t>
      </w:r>
      <w:r>
        <w:rPr>
          <w:spacing w:val="-10"/>
          <w:sz w:val="24"/>
        </w:rPr>
        <w:t xml:space="preserve"> </w:t>
      </w:r>
      <w:r>
        <w:rPr>
          <w:sz w:val="24"/>
        </w:rPr>
        <w:t>set</w:t>
      </w:r>
      <w:r>
        <w:rPr>
          <w:spacing w:val="-10"/>
          <w:sz w:val="24"/>
        </w:rPr>
        <w:t xml:space="preserve"> </w:t>
      </w:r>
      <w:r>
        <w:rPr>
          <w:sz w:val="24"/>
        </w:rPr>
        <w:t>according</w:t>
      </w:r>
      <w:r>
        <w:rPr>
          <w:spacing w:val="-8"/>
          <w:sz w:val="24"/>
        </w:rPr>
        <w:t xml:space="preserve"> </w:t>
      </w:r>
      <w:r>
        <w:rPr>
          <w:sz w:val="24"/>
        </w:rPr>
        <w:t>to</w:t>
      </w:r>
      <w:r>
        <w:rPr>
          <w:spacing w:val="-9"/>
          <w:sz w:val="24"/>
        </w:rPr>
        <w:t xml:space="preserve"> </w:t>
      </w:r>
      <w:r>
        <w:rPr>
          <w:sz w:val="24"/>
        </w:rPr>
        <w:t>the</w:t>
      </w:r>
      <w:r>
        <w:rPr>
          <w:spacing w:val="-10"/>
          <w:sz w:val="24"/>
        </w:rPr>
        <w:t xml:space="preserve"> </w:t>
      </w:r>
      <w:r>
        <w:rPr>
          <w:sz w:val="24"/>
        </w:rPr>
        <w:t>criteria</w:t>
      </w:r>
      <w:r>
        <w:rPr>
          <w:spacing w:val="-9"/>
          <w:sz w:val="24"/>
        </w:rPr>
        <w:t xml:space="preserve"> </w:t>
      </w:r>
      <w:r>
        <w:rPr>
          <w:sz w:val="24"/>
        </w:rPr>
        <w:t>and in the procedure established by the Cabinet of Ministers of</w:t>
      </w:r>
      <w:r>
        <w:rPr>
          <w:spacing w:val="-10"/>
          <w:sz w:val="24"/>
        </w:rPr>
        <w:t xml:space="preserve"> </w:t>
      </w:r>
      <w:r>
        <w:rPr>
          <w:sz w:val="24"/>
        </w:rPr>
        <w:t>Ukraine.</w:t>
      </w:r>
    </w:p>
    <w:p w:rsidR="00FF7BDE" w:rsidRDefault="00A22A0C">
      <w:pPr>
        <w:pStyle w:val="1"/>
        <w:spacing w:before="150"/>
        <w:ind w:left="4302"/>
        <w:jc w:val="both"/>
      </w:pPr>
      <w:r>
        <w:t>Chapter II.</w:t>
      </w:r>
    </w:p>
    <w:p w:rsidR="00FF7BDE" w:rsidRDefault="00FF7BDE">
      <w:pPr>
        <w:pStyle w:val="a3"/>
        <w:spacing w:before="8"/>
        <w:ind w:left="0" w:firstLine="0"/>
        <w:jc w:val="left"/>
        <w:rPr>
          <w:b/>
          <w:sz w:val="23"/>
        </w:rPr>
      </w:pPr>
    </w:p>
    <w:p w:rsidR="00FF7BDE" w:rsidRDefault="00A22A0C">
      <w:pPr>
        <w:spacing w:before="1"/>
        <w:ind w:left="590" w:right="728"/>
        <w:jc w:val="center"/>
        <w:rPr>
          <w:b/>
          <w:sz w:val="28"/>
        </w:rPr>
      </w:pPr>
      <w:r>
        <w:rPr>
          <w:b/>
          <w:sz w:val="28"/>
        </w:rPr>
        <w:t>Transparency and reporting</w:t>
      </w:r>
    </w:p>
    <w:p w:rsidR="00FF7BDE" w:rsidRDefault="00A22A0C">
      <w:pPr>
        <w:spacing w:before="155"/>
        <w:ind w:left="590" w:right="3988"/>
        <w:jc w:val="center"/>
        <w:rPr>
          <w:sz w:val="24"/>
        </w:rPr>
      </w:pPr>
      <w:r>
        <w:rPr>
          <w:b/>
          <w:sz w:val="24"/>
        </w:rPr>
        <w:t xml:space="preserve">Article 92. </w:t>
      </w:r>
      <w:r>
        <w:rPr>
          <w:sz w:val="24"/>
        </w:rPr>
        <w:t>Disclosure of pharmacovigilance information</w:t>
      </w:r>
    </w:p>
    <w:p w:rsidR="00FF7BDE" w:rsidRDefault="00A22A0C">
      <w:pPr>
        <w:pStyle w:val="a5"/>
        <w:numPr>
          <w:ilvl w:val="0"/>
          <w:numId w:val="56"/>
        </w:numPr>
        <w:tabs>
          <w:tab w:val="left" w:pos="856"/>
        </w:tabs>
        <w:ind w:right="308" w:firstLine="450"/>
        <w:rPr>
          <w:sz w:val="24"/>
        </w:rPr>
      </w:pPr>
      <w:r>
        <w:rPr>
          <w:sz w:val="24"/>
        </w:rPr>
        <w:t>The marketing authorization holder shall inform the public on safety issues related to the use of the medicinal product, subject to mandatory simultaneous or prior information on the content of the public announcement to a state control</w:t>
      </w:r>
      <w:r>
        <w:rPr>
          <w:spacing w:val="-13"/>
          <w:sz w:val="24"/>
        </w:rPr>
        <w:t xml:space="preserve"> </w:t>
      </w:r>
      <w:r>
        <w:rPr>
          <w:sz w:val="24"/>
        </w:rPr>
        <w:t>authority.</w:t>
      </w:r>
    </w:p>
    <w:p w:rsidR="00FF7BDE" w:rsidRDefault="00A22A0C">
      <w:pPr>
        <w:pStyle w:val="a5"/>
        <w:numPr>
          <w:ilvl w:val="0"/>
          <w:numId w:val="56"/>
        </w:numPr>
        <w:tabs>
          <w:tab w:val="left" w:pos="861"/>
        </w:tabs>
        <w:spacing w:before="148" w:line="242" w:lineRule="auto"/>
        <w:ind w:right="314" w:firstLine="450"/>
        <w:rPr>
          <w:sz w:val="24"/>
        </w:rPr>
      </w:pPr>
      <w:r>
        <w:rPr>
          <w:sz w:val="24"/>
        </w:rPr>
        <w:t>The marketing authorization holder shall be responsible for the objectivity and reliability of the information presented to the</w:t>
      </w:r>
      <w:r>
        <w:rPr>
          <w:spacing w:val="-1"/>
          <w:sz w:val="24"/>
        </w:rPr>
        <w:t xml:space="preserve"> </w:t>
      </w:r>
      <w:r>
        <w:rPr>
          <w:sz w:val="24"/>
        </w:rPr>
        <w:t>public.</w:t>
      </w:r>
    </w:p>
    <w:p w:rsidR="00FF7BDE" w:rsidRDefault="00A22A0C">
      <w:pPr>
        <w:pStyle w:val="1"/>
        <w:spacing w:before="145"/>
        <w:ind w:right="734"/>
      </w:pPr>
      <w:r>
        <w:t>Chapter III.</w:t>
      </w:r>
    </w:p>
    <w:p w:rsidR="00FF7BDE" w:rsidRDefault="00FF7BDE">
      <w:pPr>
        <w:pStyle w:val="a3"/>
        <w:spacing w:before="8"/>
        <w:ind w:left="0" w:firstLine="0"/>
        <w:jc w:val="left"/>
        <w:rPr>
          <w:b/>
          <w:sz w:val="23"/>
        </w:rPr>
      </w:pPr>
    </w:p>
    <w:p w:rsidR="00FF7BDE" w:rsidRDefault="00A22A0C">
      <w:pPr>
        <w:spacing w:before="1"/>
        <w:ind w:left="1036"/>
        <w:rPr>
          <w:b/>
          <w:sz w:val="28"/>
        </w:rPr>
      </w:pPr>
      <w:r>
        <w:rPr>
          <w:b/>
          <w:sz w:val="28"/>
        </w:rPr>
        <w:t>Registration, provision and assessment of pharmacovigilance data</w:t>
      </w:r>
    </w:p>
    <w:p w:rsidR="00FF7BDE" w:rsidRDefault="00A22A0C">
      <w:pPr>
        <w:pStyle w:val="a3"/>
        <w:spacing w:before="155"/>
        <w:ind w:right="303"/>
      </w:pPr>
      <w:r>
        <w:rPr>
          <w:b/>
        </w:rPr>
        <w:t xml:space="preserve">Article 93. </w:t>
      </w:r>
      <w:r>
        <w:t>Registration and assessment of pharmacovigilance data by the marketing authorization holder</w:t>
      </w:r>
    </w:p>
    <w:p w:rsidR="00FF7BDE" w:rsidRDefault="00A22A0C">
      <w:pPr>
        <w:pStyle w:val="a5"/>
        <w:numPr>
          <w:ilvl w:val="0"/>
          <w:numId w:val="55"/>
        </w:numPr>
        <w:tabs>
          <w:tab w:val="left" w:pos="896"/>
        </w:tabs>
        <w:spacing w:before="148"/>
        <w:ind w:right="315" w:firstLine="450"/>
        <w:rPr>
          <w:sz w:val="24"/>
        </w:rPr>
      </w:pPr>
      <w:r>
        <w:rPr>
          <w:sz w:val="24"/>
        </w:rPr>
        <w:t>The marketing authorization holder shall register any adverse reactions that occurred in Ukraine or in other countries reported by patients, healthcare and pharmaceutical professionals or occurred during post-marketing</w:t>
      </w:r>
      <w:r>
        <w:rPr>
          <w:spacing w:val="-1"/>
          <w:sz w:val="24"/>
        </w:rPr>
        <w:t xml:space="preserve"> </w:t>
      </w:r>
      <w:r>
        <w:rPr>
          <w:sz w:val="24"/>
        </w:rPr>
        <w:t>studies.</w:t>
      </w:r>
    </w:p>
    <w:p w:rsidR="00FF7BDE" w:rsidRDefault="00A22A0C">
      <w:pPr>
        <w:pStyle w:val="a3"/>
        <w:spacing w:before="153"/>
        <w:ind w:right="317"/>
      </w:pPr>
      <w:r>
        <w:t>The marketing authorization holder shall provide access to such messages in a single access point.</w:t>
      </w:r>
    </w:p>
    <w:p w:rsidR="00FF7BDE" w:rsidRDefault="00A22A0C">
      <w:pPr>
        <w:pStyle w:val="a3"/>
        <w:spacing w:before="148"/>
        <w:ind w:right="313"/>
      </w:pPr>
      <w:r>
        <w:t>The provisions of this article shall not apply to reports of adverse reactions that occurred</w:t>
      </w:r>
      <w:r>
        <w:rPr>
          <w:spacing w:val="-33"/>
        </w:rPr>
        <w:t xml:space="preserve"> </w:t>
      </w:r>
      <w:r>
        <w:t>during clinical studies (trials) and shall be registered and reported in accordance with the requirements of the law regulating the implementation of such clinical studies.</w:t>
      </w:r>
    </w:p>
    <w:p w:rsidR="00FF7BDE" w:rsidRDefault="00A22A0C">
      <w:pPr>
        <w:pStyle w:val="a5"/>
        <w:numPr>
          <w:ilvl w:val="0"/>
          <w:numId w:val="55"/>
        </w:numPr>
        <w:tabs>
          <w:tab w:val="left" w:pos="881"/>
        </w:tabs>
        <w:spacing w:before="152"/>
        <w:ind w:right="310" w:firstLine="450"/>
        <w:rPr>
          <w:sz w:val="24"/>
        </w:rPr>
      </w:pPr>
      <w:r>
        <w:rPr>
          <w:sz w:val="24"/>
        </w:rPr>
        <w:t>The marketing authorization holder shall be responsible for considering all reports of any adverse</w:t>
      </w:r>
      <w:r>
        <w:rPr>
          <w:spacing w:val="-6"/>
          <w:sz w:val="24"/>
        </w:rPr>
        <w:t xml:space="preserve"> </w:t>
      </w:r>
      <w:r>
        <w:rPr>
          <w:sz w:val="24"/>
        </w:rPr>
        <w:t>reactions</w:t>
      </w:r>
      <w:r>
        <w:rPr>
          <w:spacing w:val="-3"/>
          <w:sz w:val="24"/>
        </w:rPr>
        <w:t xml:space="preserve"> </w:t>
      </w:r>
      <w:r>
        <w:rPr>
          <w:sz w:val="24"/>
        </w:rPr>
        <w:t>of</w:t>
      </w:r>
      <w:r>
        <w:rPr>
          <w:spacing w:val="-4"/>
          <w:sz w:val="24"/>
        </w:rPr>
        <w:t xml:space="preserve"> </w:t>
      </w:r>
      <w:r>
        <w:rPr>
          <w:sz w:val="24"/>
        </w:rPr>
        <w:t>patients</w:t>
      </w:r>
      <w:r>
        <w:rPr>
          <w:spacing w:val="-3"/>
          <w:sz w:val="24"/>
        </w:rPr>
        <w:t xml:space="preserve"> </w:t>
      </w:r>
      <w:r>
        <w:rPr>
          <w:sz w:val="24"/>
        </w:rPr>
        <w:t>or</w:t>
      </w:r>
      <w:r>
        <w:rPr>
          <w:spacing w:val="-4"/>
          <w:sz w:val="24"/>
        </w:rPr>
        <w:t xml:space="preserve"> </w:t>
      </w:r>
      <w:r>
        <w:rPr>
          <w:sz w:val="24"/>
        </w:rPr>
        <w:t>healthcare</w:t>
      </w:r>
      <w:r>
        <w:rPr>
          <w:spacing w:val="-6"/>
          <w:sz w:val="24"/>
        </w:rPr>
        <w:t xml:space="preserve"> </w:t>
      </w:r>
      <w:r>
        <w:rPr>
          <w:sz w:val="24"/>
        </w:rPr>
        <w:t>or</w:t>
      </w:r>
      <w:r>
        <w:rPr>
          <w:spacing w:val="-4"/>
          <w:sz w:val="24"/>
        </w:rPr>
        <w:t xml:space="preserve"> </w:t>
      </w:r>
      <w:r>
        <w:rPr>
          <w:sz w:val="24"/>
        </w:rPr>
        <w:t>pharmaceutical</w:t>
      </w:r>
      <w:r>
        <w:rPr>
          <w:spacing w:val="-6"/>
          <w:sz w:val="24"/>
        </w:rPr>
        <w:t xml:space="preserve"> </w:t>
      </w:r>
      <w:r>
        <w:rPr>
          <w:sz w:val="24"/>
        </w:rPr>
        <w:t>professionals</w:t>
      </w:r>
      <w:r>
        <w:rPr>
          <w:spacing w:val="-3"/>
          <w:sz w:val="24"/>
        </w:rPr>
        <w:t xml:space="preserve"> </w:t>
      </w:r>
      <w:r>
        <w:rPr>
          <w:sz w:val="24"/>
        </w:rPr>
        <w:t>using</w:t>
      </w:r>
      <w:r>
        <w:rPr>
          <w:spacing w:val="-4"/>
          <w:sz w:val="24"/>
        </w:rPr>
        <w:t xml:space="preserve"> </w:t>
      </w:r>
      <w:r>
        <w:rPr>
          <w:sz w:val="24"/>
        </w:rPr>
        <w:t>means</w:t>
      </w:r>
      <w:r>
        <w:rPr>
          <w:spacing w:val="-3"/>
          <w:sz w:val="24"/>
        </w:rPr>
        <w:t xml:space="preserve"> </w:t>
      </w:r>
      <w:r>
        <w:rPr>
          <w:sz w:val="24"/>
        </w:rPr>
        <w:t>of</w:t>
      </w:r>
      <w:r>
        <w:rPr>
          <w:spacing w:val="-4"/>
          <w:sz w:val="24"/>
        </w:rPr>
        <w:t xml:space="preserve"> </w:t>
      </w:r>
      <w:r>
        <w:rPr>
          <w:sz w:val="24"/>
        </w:rPr>
        <w:t>electronic communication or in any other</w:t>
      </w:r>
      <w:r>
        <w:rPr>
          <w:spacing w:val="-1"/>
          <w:sz w:val="24"/>
        </w:rPr>
        <w:t xml:space="preserve"> </w:t>
      </w:r>
      <w:r>
        <w:rPr>
          <w:sz w:val="24"/>
        </w:rPr>
        <w:t>way.</w:t>
      </w:r>
    </w:p>
    <w:p w:rsidR="00FF7BDE" w:rsidRDefault="00A22A0C">
      <w:pPr>
        <w:pStyle w:val="a5"/>
        <w:numPr>
          <w:ilvl w:val="0"/>
          <w:numId w:val="55"/>
        </w:numPr>
        <w:tabs>
          <w:tab w:val="left" w:pos="901"/>
        </w:tabs>
        <w:spacing w:before="148" w:line="242" w:lineRule="auto"/>
        <w:ind w:right="310" w:firstLine="450"/>
        <w:rPr>
          <w:sz w:val="24"/>
        </w:rPr>
      </w:pPr>
      <w:r>
        <w:rPr>
          <w:sz w:val="24"/>
        </w:rPr>
        <w:t>The marketing authorization holder shall post information on serious adverse reactions, including reports received as a result of literature monitoring on the official web portal of a state control authority, in the order and period determined by the pharmacovigilance</w:t>
      </w:r>
      <w:r>
        <w:rPr>
          <w:spacing w:val="-12"/>
          <w:sz w:val="24"/>
        </w:rPr>
        <w:t xml:space="preserve"> </w:t>
      </w:r>
      <w:r>
        <w:rPr>
          <w:sz w:val="24"/>
        </w:rPr>
        <w:t>procedure.</w:t>
      </w:r>
    </w:p>
    <w:p w:rsidR="00FF7BDE" w:rsidRDefault="00A22A0C">
      <w:pPr>
        <w:pStyle w:val="a3"/>
        <w:spacing w:before="144"/>
        <w:ind w:right="307"/>
      </w:pPr>
      <w:r>
        <w:t>The marketing authorization holder shall post information on non-serious adverse reactions, including reports received as a result of monitoring of domestic and foreign literature on the web portal of a state control authority, in the order and period determined by the pharmacovigilance procedure.</w:t>
      </w:r>
    </w:p>
    <w:p w:rsidR="008858D0" w:rsidRDefault="00A22A0C" w:rsidP="008858D0">
      <w:pPr>
        <w:pStyle w:val="a3"/>
        <w:spacing w:before="151"/>
        <w:ind w:right="317"/>
      </w:pPr>
      <w:r>
        <w:t>The pharmacovigilance procedure shall be approved by a central executive authority that establishes and implements public health policy.</w:t>
      </w:r>
    </w:p>
    <w:p w:rsidR="00FF7BDE" w:rsidRDefault="00A22A0C" w:rsidP="008858D0">
      <w:pPr>
        <w:pStyle w:val="a3"/>
        <w:numPr>
          <w:ilvl w:val="0"/>
          <w:numId w:val="55"/>
        </w:numPr>
        <w:spacing w:before="151"/>
        <w:ind w:right="317" w:firstLine="407"/>
      </w:pPr>
      <w:r>
        <w:t>The marketing authorization holder shall establish procedures to obtain accurate, verifiable data for the scientific evaluation of reports of any adverse reactions. He/she also shall collect additional information on such cases and provide updated information to a state control</w:t>
      </w:r>
      <w:r>
        <w:rPr>
          <w:spacing w:val="-23"/>
        </w:rPr>
        <w:t xml:space="preserve"> </w:t>
      </w:r>
      <w:r>
        <w:t>authority.</w:t>
      </w:r>
    </w:p>
    <w:p w:rsidR="00FF7BDE" w:rsidRDefault="00A22A0C">
      <w:pPr>
        <w:pStyle w:val="a5"/>
        <w:numPr>
          <w:ilvl w:val="0"/>
          <w:numId w:val="55"/>
        </w:numPr>
        <w:tabs>
          <w:tab w:val="left" w:pos="896"/>
        </w:tabs>
        <w:spacing w:before="147" w:line="244" w:lineRule="auto"/>
        <w:ind w:right="313" w:firstLine="450"/>
        <w:rPr>
          <w:sz w:val="24"/>
        </w:rPr>
      </w:pPr>
      <w:r>
        <w:rPr>
          <w:sz w:val="24"/>
        </w:rPr>
        <w:t>The marketing authorization holder cooperates with a state control authority in order to identify duplicate reports of adverse</w:t>
      </w:r>
      <w:r>
        <w:rPr>
          <w:spacing w:val="-4"/>
          <w:sz w:val="24"/>
        </w:rPr>
        <w:t xml:space="preserve"> </w:t>
      </w:r>
      <w:r>
        <w:rPr>
          <w:sz w:val="24"/>
        </w:rPr>
        <w:t>reactions.</w:t>
      </w:r>
    </w:p>
    <w:p w:rsidR="00FF7BDE" w:rsidRDefault="00A22A0C">
      <w:pPr>
        <w:pStyle w:val="a3"/>
        <w:spacing w:before="143"/>
        <w:ind w:right="307"/>
      </w:pPr>
      <w:r>
        <w:rPr>
          <w:b/>
        </w:rPr>
        <w:t xml:space="preserve">Article 94. </w:t>
      </w:r>
      <w:r>
        <w:t>Collection, registration and assessment of pharmacovigilance data by a state control authority</w:t>
      </w:r>
    </w:p>
    <w:p w:rsidR="00FF7BDE" w:rsidRDefault="00A22A0C">
      <w:pPr>
        <w:pStyle w:val="a5"/>
        <w:numPr>
          <w:ilvl w:val="0"/>
          <w:numId w:val="54"/>
        </w:numPr>
        <w:tabs>
          <w:tab w:val="left" w:pos="846"/>
        </w:tabs>
        <w:spacing w:before="148" w:line="242" w:lineRule="auto"/>
        <w:ind w:right="308" w:firstLine="450"/>
        <w:rPr>
          <w:sz w:val="24"/>
        </w:rPr>
      </w:pPr>
      <w:r>
        <w:rPr>
          <w:sz w:val="24"/>
        </w:rPr>
        <w:t>A</w:t>
      </w:r>
      <w:r>
        <w:rPr>
          <w:spacing w:val="-7"/>
          <w:sz w:val="24"/>
        </w:rPr>
        <w:t xml:space="preserve"> </w:t>
      </w:r>
      <w:r>
        <w:rPr>
          <w:sz w:val="24"/>
        </w:rPr>
        <w:t>state</w:t>
      </w:r>
      <w:r>
        <w:rPr>
          <w:spacing w:val="-10"/>
          <w:sz w:val="24"/>
        </w:rPr>
        <w:t xml:space="preserve"> </w:t>
      </w:r>
      <w:r>
        <w:rPr>
          <w:sz w:val="24"/>
        </w:rPr>
        <w:t>control</w:t>
      </w:r>
      <w:r>
        <w:rPr>
          <w:spacing w:val="-4"/>
          <w:sz w:val="24"/>
        </w:rPr>
        <w:t xml:space="preserve"> </w:t>
      </w:r>
      <w:r>
        <w:rPr>
          <w:sz w:val="24"/>
        </w:rPr>
        <w:t>authority</w:t>
      </w:r>
      <w:r>
        <w:rPr>
          <w:spacing w:val="-9"/>
          <w:sz w:val="24"/>
        </w:rPr>
        <w:t xml:space="preserve"> </w:t>
      </w:r>
      <w:r>
        <w:rPr>
          <w:sz w:val="24"/>
        </w:rPr>
        <w:t>ensures</w:t>
      </w:r>
      <w:r>
        <w:rPr>
          <w:spacing w:val="-6"/>
          <w:sz w:val="24"/>
        </w:rPr>
        <w:t xml:space="preserve"> </w:t>
      </w:r>
      <w:r>
        <w:rPr>
          <w:sz w:val="24"/>
        </w:rPr>
        <w:t>the</w:t>
      </w:r>
      <w:r>
        <w:rPr>
          <w:spacing w:val="-5"/>
          <w:sz w:val="24"/>
        </w:rPr>
        <w:t xml:space="preserve"> </w:t>
      </w:r>
      <w:r>
        <w:rPr>
          <w:sz w:val="24"/>
        </w:rPr>
        <w:t>registration</w:t>
      </w:r>
      <w:r>
        <w:rPr>
          <w:spacing w:val="-9"/>
          <w:sz w:val="24"/>
        </w:rPr>
        <w:t xml:space="preserve"> </w:t>
      </w:r>
      <w:r>
        <w:rPr>
          <w:sz w:val="24"/>
        </w:rPr>
        <w:t>of</w:t>
      </w:r>
      <w:r>
        <w:rPr>
          <w:spacing w:val="-3"/>
          <w:sz w:val="24"/>
        </w:rPr>
        <w:t xml:space="preserve"> </w:t>
      </w:r>
      <w:r>
        <w:rPr>
          <w:sz w:val="24"/>
        </w:rPr>
        <w:t>all</w:t>
      </w:r>
      <w:r>
        <w:rPr>
          <w:spacing w:val="-5"/>
          <w:sz w:val="24"/>
        </w:rPr>
        <w:t xml:space="preserve"> </w:t>
      </w:r>
      <w:r>
        <w:rPr>
          <w:sz w:val="24"/>
        </w:rPr>
        <w:t>cases</w:t>
      </w:r>
      <w:r>
        <w:rPr>
          <w:spacing w:val="-7"/>
          <w:sz w:val="24"/>
        </w:rPr>
        <w:t xml:space="preserve"> </w:t>
      </w:r>
      <w:r>
        <w:rPr>
          <w:sz w:val="24"/>
        </w:rPr>
        <w:t>of</w:t>
      </w:r>
      <w:r>
        <w:rPr>
          <w:spacing w:val="-7"/>
          <w:sz w:val="24"/>
        </w:rPr>
        <w:t xml:space="preserve"> </w:t>
      </w:r>
      <w:r>
        <w:rPr>
          <w:sz w:val="24"/>
        </w:rPr>
        <w:t>adverse</w:t>
      </w:r>
      <w:r>
        <w:rPr>
          <w:spacing w:val="-5"/>
          <w:sz w:val="24"/>
        </w:rPr>
        <w:t xml:space="preserve"> </w:t>
      </w:r>
      <w:r>
        <w:rPr>
          <w:sz w:val="24"/>
        </w:rPr>
        <w:t>reactions</w:t>
      </w:r>
      <w:r>
        <w:rPr>
          <w:spacing w:val="-6"/>
          <w:sz w:val="24"/>
        </w:rPr>
        <w:t xml:space="preserve"> </w:t>
      </w:r>
      <w:r>
        <w:rPr>
          <w:sz w:val="24"/>
        </w:rPr>
        <w:t>occurring</w:t>
      </w:r>
      <w:r>
        <w:rPr>
          <w:spacing w:val="-9"/>
          <w:sz w:val="24"/>
        </w:rPr>
        <w:t xml:space="preserve"> </w:t>
      </w:r>
      <w:r>
        <w:rPr>
          <w:sz w:val="24"/>
        </w:rPr>
        <w:t>on the territory of Ukraine, which were reported by healthcare and pharmaceutical professionals and patients.</w:t>
      </w:r>
    </w:p>
    <w:p w:rsidR="00FF7BDE" w:rsidRDefault="00A22A0C">
      <w:pPr>
        <w:pStyle w:val="a3"/>
        <w:spacing w:before="144"/>
        <w:ind w:right="305"/>
      </w:pPr>
      <w:r>
        <w:t xml:space="preserve">A state control authority involves healthcare and pharmaceutical professionals, patients in the further monitoring of any adverse reactions reported in accordance with the provisions of </w:t>
      </w:r>
      <w:hyperlink r:id="rId160" w:anchor="n1191">
        <w:r>
          <w:rPr>
            <w:color w:val="006600"/>
            <w:u w:val="single" w:color="006600"/>
          </w:rPr>
          <w:t>Clauses</w:t>
        </w:r>
      </w:hyperlink>
      <w:r>
        <w:rPr>
          <w:color w:val="006600"/>
        </w:rPr>
        <w:t xml:space="preserve">  </w:t>
      </w:r>
      <w:hyperlink r:id="rId161" w:anchor="n1191">
        <w:r>
          <w:rPr>
            <w:color w:val="006600"/>
            <w:u w:val="single" w:color="006600"/>
          </w:rPr>
          <w:t>3</w:t>
        </w:r>
      </w:hyperlink>
      <w:r>
        <w:t xml:space="preserve">, </w:t>
      </w:r>
      <w:hyperlink r:id="rId162" w:anchor="n1193">
        <w:r>
          <w:rPr>
            <w:color w:val="006600"/>
            <w:u w:val="single" w:color="006600"/>
          </w:rPr>
          <w:t>5</w:t>
        </w:r>
        <w:r>
          <w:rPr>
            <w:color w:val="006600"/>
          </w:rPr>
          <w:t xml:space="preserve"> </w:t>
        </w:r>
      </w:hyperlink>
      <w:r>
        <w:t>of Article 89 § 1 of this</w:t>
      </w:r>
      <w:r>
        <w:rPr>
          <w:spacing w:val="1"/>
        </w:rPr>
        <w:t xml:space="preserve"> </w:t>
      </w:r>
      <w:r>
        <w:t>Law.</w:t>
      </w:r>
    </w:p>
    <w:p w:rsidR="00FF7BDE" w:rsidRDefault="00A22A0C">
      <w:pPr>
        <w:pStyle w:val="a3"/>
        <w:spacing w:before="147" w:line="244" w:lineRule="auto"/>
        <w:ind w:right="308"/>
      </w:pPr>
      <w:r>
        <w:t>A</w:t>
      </w:r>
      <w:r>
        <w:rPr>
          <w:spacing w:val="-7"/>
        </w:rPr>
        <w:t xml:space="preserve"> </w:t>
      </w:r>
      <w:r>
        <w:t>state</w:t>
      </w:r>
      <w:r>
        <w:rPr>
          <w:spacing w:val="-5"/>
        </w:rPr>
        <w:t xml:space="preserve"> </w:t>
      </w:r>
      <w:r>
        <w:t>control</w:t>
      </w:r>
      <w:r>
        <w:rPr>
          <w:spacing w:val="-4"/>
        </w:rPr>
        <w:t xml:space="preserve"> </w:t>
      </w:r>
      <w:r>
        <w:t>authority</w:t>
      </w:r>
      <w:r>
        <w:rPr>
          <w:spacing w:val="-3"/>
        </w:rPr>
        <w:t xml:space="preserve"> </w:t>
      </w:r>
      <w:r>
        <w:t>ensures</w:t>
      </w:r>
      <w:r>
        <w:rPr>
          <w:spacing w:val="-7"/>
        </w:rPr>
        <w:t xml:space="preserve"> </w:t>
      </w:r>
      <w:r>
        <w:t>reporting</w:t>
      </w:r>
      <w:r>
        <w:rPr>
          <w:spacing w:val="-3"/>
        </w:rPr>
        <w:t xml:space="preserve"> </w:t>
      </w:r>
      <w:r>
        <w:t>of</w:t>
      </w:r>
      <w:r>
        <w:rPr>
          <w:spacing w:val="-8"/>
        </w:rPr>
        <w:t xml:space="preserve"> </w:t>
      </w:r>
      <w:r>
        <w:t>adverse</w:t>
      </w:r>
      <w:r>
        <w:rPr>
          <w:spacing w:val="-4"/>
        </w:rPr>
        <w:t xml:space="preserve"> </w:t>
      </w:r>
      <w:r>
        <w:t>reactions</w:t>
      </w:r>
      <w:r>
        <w:rPr>
          <w:spacing w:val="-7"/>
        </w:rPr>
        <w:t xml:space="preserve"> </w:t>
      </w:r>
      <w:r>
        <w:t>using</w:t>
      </w:r>
      <w:r>
        <w:rPr>
          <w:spacing w:val="-3"/>
        </w:rPr>
        <w:t xml:space="preserve"> </w:t>
      </w:r>
      <w:r>
        <w:t>the</w:t>
      </w:r>
      <w:r>
        <w:rPr>
          <w:spacing w:val="-4"/>
        </w:rPr>
        <w:t xml:space="preserve"> </w:t>
      </w:r>
      <w:r>
        <w:t>medicinal</w:t>
      </w:r>
      <w:r>
        <w:rPr>
          <w:spacing w:val="-5"/>
        </w:rPr>
        <w:t xml:space="preserve"> </w:t>
      </w:r>
      <w:r>
        <w:t>product</w:t>
      </w:r>
      <w:r>
        <w:rPr>
          <w:spacing w:val="-5"/>
        </w:rPr>
        <w:t xml:space="preserve"> </w:t>
      </w:r>
      <w:r>
        <w:t>web portal or other publicly available</w:t>
      </w:r>
      <w:r>
        <w:rPr>
          <w:spacing w:val="-5"/>
        </w:rPr>
        <w:t xml:space="preserve"> </w:t>
      </w:r>
      <w:r>
        <w:t>means.</w:t>
      </w:r>
    </w:p>
    <w:p w:rsidR="00FF7BDE" w:rsidRDefault="00A22A0C">
      <w:pPr>
        <w:pStyle w:val="a5"/>
        <w:numPr>
          <w:ilvl w:val="0"/>
          <w:numId w:val="54"/>
        </w:numPr>
        <w:tabs>
          <w:tab w:val="left" w:pos="871"/>
        </w:tabs>
        <w:spacing w:before="143"/>
        <w:ind w:right="305" w:firstLine="450"/>
        <w:rPr>
          <w:sz w:val="24"/>
        </w:rPr>
      </w:pPr>
      <w:r>
        <w:rPr>
          <w:sz w:val="24"/>
        </w:rPr>
        <w:t>Regarding reports provided by the marketing authorization holder, a state control authority may involve such holder in the further monitoring of cases of adverse reactions indicated in these reports.</w:t>
      </w:r>
    </w:p>
    <w:p w:rsidR="00FF7BDE" w:rsidRDefault="00A22A0C">
      <w:pPr>
        <w:pStyle w:val="a5"/>
        <w:numPr>
          <w:ilvl w:val="0"/>
          <w:numId w:val="54"/>
        </w:numPr>
        <w:tabs>
          <w:tab w:val="left" w:pos="886"/>
        </w:tabs>
        <w:spacing w:before="147" w:line="242" w:lineRule="auto"/>
        <w:ind w:right="314" w:firstLine="450"/>
        <w:rPr>
          <w:sz w:val="24"/>
        </w:rPr>
      </w:pPr>
      <w:r>
        <w:rPr>
          <w:sz w:val="24"/>
        </w:rPr>
        <w:t>A state control authority shall cooperate with marketing authorization holders to identify duplicate reports of adverse</w:t>
      </w:r>
      <w:r>
        <w:rPr>
          <w:spacing w:val="-4"/>
          <w:sz w:val="24"/>
        </w:rPr>
        <w:t xml:space="preserve"> </w:t>
      </w:r>
      <w:r>
        <w:rPr>
          <w:sz w:val="24"/>
        </w:rPr>
        <w:t>reactions.</w:t>
      </w:r>
    </w:p>
    <w:p w:rsidR="00FF7BDE" w:rsidRDefault="00A22A0C">
      <w:pPr>
        <w:pStyle w:val="a5"/>
        <w:numPr>
          <w:ilvl w:val="0"/>
          <w:numId w:val="54"/>
        </w:numPr>
        <w:tabs>
          <w:tab w:val="left" w:pos="841"/>
        </w:tabs>
        <w:spacing w:before="148"/>
        <w:ind w:right="304" w:firstLine="450"/>
        <w:rPr>
          <w:sz w:val="24"/>
        </w:rPr>
      </w:pPr>
      <w:r>
        <w:rPr>
          <w:sz w:val="24"/>
        </w:rPr>
        <w:t>The</w:t>
      </w:r>
      <w:r>
        <w:rPr>
          <w:spacing w:val="-9"/>
          <w:sz w:val="24"/>
        </w:rPr>
        <w:t xml:space="preserve"> </w:t>
      </w:r>
      <w:r>
        <w:rPr>
          <w:sz w:val="24"/>
        </w:rPr>
        <w:t>marketing</w:t>
      </w:r>
      <w:r>
        <w:rPr>
          <w:spacing w:val="-7"/>
          <w:sz w:val="24"/>
        </w:rPr>
        <w:t xml:space="preserve"> </w:t>
      </w:r>
      <w:r>
        <w:rPr>
          <w:sz w:val="24"/>
        </w:rPr>
        <w:t>authorization</w:t>
      </w:r>
      <w:r>
        <w:rPr>
          <w:spacing w:val="-12"/>
          <w:sz w:val="24"/>
        </w:rPr>
        <w:t xml:space="preserve"> </w:t>
      </w:r>
      <w:r>
        <w:rPr>
          <w:sz w:val="24"/>
        </w:rPr>
        <w:t>holder</w:t>
      </w:r>
      <w:r>
        <w:rPr>
          <w:spacing w:val="-11"/>
          <w:sz w:val="24"/>
        </w:rPr>
        <w:t xml:space="preserve"> </w:t>
      </w:r>
      <w:r>
        <w:rPr>
          <w:sz w:val="24"/>
        </w:rPr>
        <w:t>shall</w:t>
      </w:r>
      <w:r>
        <w:rPr>
          <w:spacing w:val="-13"/>
          <w:sz w:val="24"/>
        </w:rPr>
        <w:t xml:space="preserve"> </w:t>
      </w:r>
      <w:r>
        <w:rPr>
          <w:sz w:val="24"/>
        </w:rPr>
        <w:t>have</w:t>
      </w:r>
      <w:r>
        <w:rPr>
          <w:spacing w:val="-8"/>
          <w:sz w:val="24"/>
        </w:rPr>
        <w:t xml:space="preserve"> </w:t>
      </w:r>
      <w:r>
        <w:rPr>
          <w:sz w:val="24"/>
        </w:rPr>
        <w:t>access</w:t>
      </w:r>
      <w:r>
        <w:rPr>
          <w:spacing w:val="-10"/>
          <w:sz w:val="24"/>
        </w:rPr>
        <w:t xml:space="preserve"> </w:t>
      </w:r>
      <w:r>
        <w:rPr>
          <w:sz w:val="24"/>
        </w:rPr>
        <w:t>to</w:t>
      </w:r>
      <w:r>
        <w:rPr>
          <w:spacing w:val="-12"/>
          <w:sz w:val="24"/>
        </w:rPr>
        <w:t xml:space="preserve"> </w:t>
      </w:r>
      <w:r>
        <w:rPr>
          <w:sz w:val="24"/>
        </w:rPr>
        <w:t>reports</w:t>
      </w:r>
      <w:r>
        <w:rPr>
          <w:spacing w:val="-11"/>
          <w:sz w:val="24"/>
        </w:rPr>
        <w:t xml:space="preserve"> </w:t>
      </w:r>
      <w:r>
        <w:rPr>
          <w:sz w:val="24"/>
        </w:rPr>
        <w:t>of</w:t>
      </w:r>
      <w:r>
        <w:rPr>
          <w:spacing w:val="-7"/>
          <w:sz w:val="24"/>
        </w:rPr>
        <w:t xml:space="preserve"> </w:t>
      </w:r>
      <w:r>
        <w:rPr>
          <w:sz w:val="24"/>
        </w:rPr>
        <w:t>adverse</w:t>
      </w:r>
      <w:r>
        <w:rPr>
          <w:spacing w:val="-8"/>
          <w:sz w:val="24"/>
        </w:rPr>
        <w:t xml:space="preserve"> </w:t>
      </w:r>
      <w:r>
        <w:rPr>
          <w:sz w:val="24"/>
        </w:rPr>
        <w:t>reactions</w:t>
      </w:r>
      <w:r>
        <w:rPr>
          <w:spacing w:val="-5"/>
          <w:sz w:val="24"/>
        </w:rPr>
        <w:t xml:space="preserve"> </w:t>
      </w:r>
      <w:r>
        <w:rPr>
          <w:sz w:val="24"/>
        </w:rPr>
        <w:t>contained in the pharmacovigilance database of a state control authority, which occurred during the use of authorized medicinal</w:t>
      </w:r>
      <w:r>
        <w:rPr>
          <w:spacing w:val="-3"/>
          <w:sz w:val="24"/>
        </w:rPr>
        <w:t xml:space="preserve"> </w:t>
      </w:r>
      <w:r>
        <w:rPr>
          <w:sz w:val="24"/>
        </w:rPr>
        <w:t>products.</w:t>
      </w:r>
    </w:p>
    <w:p w:rsidR="00FF7BDE" w:rsidRDefault="00A22A0C">
      <w:pPr>
        <w:pStyle w:val="a5"/>
        <w:numPr>
          <w:ilvl w:val="0"/>
          <w:numId w:val="54"/>
        </w:numPr>
        <w:tabs>
          <w:tab w:val="left" w:pos="881"/>
        </w:tabs>
        <w:spacing w:before="147" w:line="242" w:lineRule="auto"/>
        <w:ind w:right="315" w:firstLine="450"/>
        <w:rPr>
          <w:sz w:val="24"/>
        </w:rPr>
      </w:pPr>
      <w:r>
        <w:rPr>
          <w:sz w:val="24"/>
        </w:rPr>
        <w:t>A state control authority provides the marketing authorization holder with open access to reports of adverse reactions due to medication errors, which he/she became aware of, contained in the pharmacovigilance database of a state control</w:t>
      </w:r>
      <w:r>
        <w:rPr>
          <w:spacing w:val="-4"/>
          <w:sz w:val="24"/>
        </w:rPr>
        <w:t xml:space="preserve"> </w:t>
      </w:r>
      <w:r>
        <w:rPr>
          <w:sz w:val="24"/>
        </w:rPr>
        <w:t>authority.</w:t>
      </w:r>
    </w:p>
    <w:p w:rsidR="00FF7BDE" w:rsidRDefault="00A22A0C">
      <w:pPr>
        <w:pStyle w:val="a3"/>
        <w:spacing w:before="144"/>
        <w:ind w:right="314"/>
      </w:pPr>
      <w:r>
        <w:t>The rules for information of a state control authority on any adverse reactions received by any other public authority are established by the pharmacovigilance procedure.</w:t>
      </w:r>
    </w:p>
    <w:p w:rsidR="00FF7BDE" w:rsidRDefault="00A22A0C">
      <w:pPr>
        <w:pStyle w:val="a5"/>
        <w:numPr>
          <w:ilvl w:val="0"/>
          <w:numId w:val="54"/>
        </w:numPr>
        <w:tabs>
          <w:tab w:val="left" w:pos="876"/>
        </w:tabs>
        <w:spacing w:before="148"/>
        <w:ind w:right="313" w:firstLine="450"/>
        <w:rPr>
          <w:sz w:val="24"/>
        </w:rPr>
      </w:pPr>
      <w:r>
        <w:rPr>
          <w:sz w:val="24"/>
        </w:rPr>
        <w:t>It is prohibited to impose any additional obligations on the marketing authorization holder regarding the reporting of adverse reactions in the absence of good pharmacovigilance</w:t>
      </w:r>
      <w:r>
        <w:rPr>
          <w:spacing w:val="-15"/>
          <w:sz w:val="24"/>
        </w:rPr>
        <w:t xml:space="preserve"> </w:t>
      </w:r>
      <w:r>
        <w:rPr>
          <w:sz w:val="24"/>
        </w:rPr>
        <w:t>reasons.</w:t>
      </w:r>
    </w:p>
    <w:p w:rsidR="00FF7BDE" w:rsidRDefault="00A22A0C">
      <w:pPr>
        <w:spacing w:before="154"/>
        <w:ind w:left="610"/>
        <w:rPr>
          <w:sz w:val="24"/>
        </w:rPr>
      </w:pPr>
      <w:r>
        <w:rPr>
          <w:b/>
          <w:sz w:val="24"/>
        </w:rPr>
        <w:t xml:space="preserve">Article 95. </w:t>
      </w:r>
      <w:r>
        <w:rPr>
          <w:sz w:val="24"/>
        </w:rPr>
        <w:t>Periodic safety update reports</w:t>
      </w:r>
    </w:p>
    <w:p w:rsidR="00FF7BDE" w:rsidRDefault="00A22A0C">
      <w:pPr>
        <w:pStyle w:val="a5"/>
        <w:numPr>
          <w:ilvl w:val="0"/>
          <w:numId w:val="53"/>
        </w:numPr>
        <w:tabs>
          <w:tab w:val="left" w:pos="841"/>
        </w:tabs>
        <w:ind w:right="316" w:firstLine="450"/>
        <w:rPr>
          <w:sz w:val="24"/>
        </w:rPr>
      </w:pPr>
      <w:r>
        <w:rPr>
          <w:sz w:val="24"/>
        </w:rPr>
        <w:t>During</w:t>
      </w:r>
      <w:r>
        <w:rPr>
          <w:spacing w:val="-15"/>
          <w:sz w:val="24"/>
        </w:rPr>
        <w:t xml:space="preserve"> </w:t>
      </w:r>
      <w:r>
        <w:rPr>
          <w:sz w:val="24"/>
        </w:rPr>
        <w:t>the</w:t>
      </w:r>
      <w:r>
        <w:rPr>
          <w:spacing w:val="-15"/>
          <w:sz w:val="24"/>
        </w:rPr>
        <w:t xml:space="preserve"> </w:t>
      </w:r>
      <w:r>
        <w:rPr>
          <w:sz w:val="24"/>
        </w:rPr>
        <w:t>pharmacovigilance</w:t>
      </w:r>
      <w:r>
        <w:rPr>
          <w:spacing w:val="-11"/>
          <w:sz w:val="24"/>
        </w:rPr>
        <w:t xml:space="preserve"> </w:t>
      </w:r>
      <w:r>
        <w:rPr>
          <w:sz w:val="24"/>
        </w:rPr>
        <w:t>procedure,</w:t>
      </w:r>
      <w:r>
        <w:rPr>
          <w:spacing w:val="-9"/>
          <w:sz w:val="24"/>
        </w:rPr>
        <w:t xml:space="preserve"> </w:t>
      </w:r>
      <w:r>
        <w:rPr>
          <w:sz w:val="24"/>
        </w:rPr>
        <w:t>the</w:t>
      </w:r>
      <w:r>
        <w:rPr>
          <w:spacing w:val="-11"/>
          <w:sz w:val="24"/>
        </w:rPr>
        <w:t xml:space="preserve"> </w:t>
      </w:r>
      <w:r>
        <w:rPr>
          <w:sz w:val="24"/>
        </w:rPr>
        <w:t>marketing</w:t>
      </w:r>
      <w:r>
        <w:rPr>
          <w:spacing w:val="-14"/>
          <w:sz w:val="24"/>
        </w:rPr>
        <w:t xml:space="preserve"> </w:t>
      </w:r>
      <w:r>
        <w:rPr>
          <w:sz w:val="24"/>
        </w:rPr>
        <w:t>authorization</w:t>
      </w:r>
      <w:r>
        <w:rPr>
          <w:spacing w:val="-10"/>
          <w:sz w:val="24"/>
        </w:rPr>
        <w:t xml:space="preserve"> </w:t>
      </w:r>
      <w:r>
        <w:rPr>
          <w:sz w:val="24"/>
        </w:rPr>
        <w:t>holder</w:t>
      </w:r>
      <w:r>
        <w:rPr>
          <w:spacing w:val="-13"/>
          <w:sz w:val="24"/>
        </w:rPr>
        <w:t xml:space="preserve"> </w:t>
      </w:r>
      <w:r>
        <w:rPr>
          <w:sz w:val="24"/>
        </w:rPr>
        <w:t>submits</w:t>
      </w:r>
      <w:r>
        <w:rPr>
          <w:spacing w:val="-13"/>
          <w:sz w:val="24"/>
        </w:rPr>
        <w:t xml:space="preserve"> </w:t>
      </w:r>
      <w:r>
        <w:rPr>
          <w:sz w:val="24"/>
        </w:rPr>
        <w:t>periodic safety update reports (hereinafter referred to as “safety reports”) to a state control authority, containing:</w:t>
      </w:r>
    </w:p>
    <w:p w:rsidR="00FF7BDE" w:rsidRDefault="00A22A0C">
      <w:pPr>
        <w:pStyle w:val="a5"/>
        <w:numPr>
          <w:ilvl w:val="0"/>
          <w:numId w:val="52"/>
        </w:numPr>
        <w:tabs>
          <w:tab w:val="left" w:pos="886"/>
        </w:tabs>
        <w:spacing w:before="147" w:line="242" w:lineRule="auto"/>
        <w:ind w:right="315" w:firstLine="450"/>
        <w:rPr>
          <w:sz w:val="24"/>
        </w:rPr>
      </w:pPr>
      <w:r>
        <w:rPr>
          <w:sz w:val="24"/>
        </w:rPr>
        <w:t>a summary of the benefit-risk balance of the medicinal product, including the results of all studies, given the potential impact on state registration of medicinal</w:t>
      </w:r>
      <w:r>
        <w:rPr>
          <w:spacing w:val="-14"/>
          <w:sz w:val="24"/>
        </w:rPr>
        <w:t xml:space="preserve"> </w:t>
      </w:r>
      <w:r>
        <w:rPr>
          <w:sz w:val="24"/>
        </w:rPr>
        <w:t>product;</w:t>
      </w:r>
    </w:p>
    <w:p w:rsidR="00FF7BDE" w:rsidRDefault="00A22A0C">
      <w:pPr>
        <w:pStyle w:val="a5"/>
        <w:numPr>
          <w:ilvl w:val="0"/>
          <w:numId w:val="52"/>
        </w:numPr>
        <w:tabs>
          <w:tab w:val="left" w:pos="871"/>
        </w:tabs>
        <w:spacing w:before="148"/>
        <w:ind w:left="870" w:hanging="261"/>
        <w:rPr>
          <w:sz w:val="24"/>
        </w:rPr>
      </w:pPr>
      <w:r>
        <w:rPr>
          <w:sz w:val="24"/>
        </w:rPr>
        <w:t>scientific assessment of the benefit-risk balance of the medicinal</w:t>
      </w:r>
      <w:r>
        <w:rPr>
          <w:spacing w:val="-8"/>
          <w:sz w:val="24"/>
        </w:rPr>
        <w:t xml:space="preserve"> </w:t>
      </w:r>
      <w:r>
        <w:rPr>
          <w:sz w:val="24"/>
        </w:rPr>
        <w:t>product;</w:t>
      </w:r>
    </w:p>
    <w:p w:rsidR="00FF7BDE" w:rsidRDefault="00A22A0C">
      <w:pPr>
        <w:pStyle w:val="a5"/>
        <w:numPr>
          <w:ilvl w:val="0"/>
          <w:numId w:val="52"/>
        </w:numPr>
        <w:tabs>
          <w:tab w:val="left" w:pos="901"/>
        </w:tabs>
        <w:ind w:right="312" w:firstLine="450"/>
        <w:rPr>
          <w:sz w:val="24"/>
        </w:rPr>
      </w:pPr>
      <w:r>
        <w:rPr>
          <w:sz w:val="24"/>
        </w:rPr>
        <w:t>all data on the volume of sales of the medicinal product, any other data of the marketing authorization holder regarding prescriptions, including an estimate of the population exposed to the medicinal</w:t>
      </w:r>
      <w:r>
        <w:rPr>
          <w:spacing w:val="-3"/>
          <w:sz w:val="24"/>
        </w:rPr>
        <w:t xml:space="preserve"> </w:t>
      </w:r>
      <w:r>
        <w:rPr>
          <w:sz w:val="24"/>
        </w:rPr>
        <w:t>product.</w:t>
      </w:r>
    </w:p>
    <w:p w:rsidR="008858D0" w:rsidRDefault="00A22A0C" w:rsidP="008858D0">
      <w:pPr>
        <w:pStyle w:val="a3"/>
        <w:spacing w:before="152"/>
        <w:ind w:right="310"/>
      </w:pPr>
      <w:r>
        <w:t>The assessment specified in Clause 2 of this paragraph shall be based on all available data, including data of clinical studies (trials) of the off-label use of the medicinal product in unapproved populations.</w:t>
      </w:r>
    </w:p>
    <w:p w:rsidR="00FF7BDE" w:rsidRDefault="00A22A0C" w:rsidP="008858D0">
      <w:pPr>
        <w:pStyle w:val="a3"/>
        <w:spacing w:before="152"/>
        <w:ind w:right="310"/>
      </w:pPr>
      <w:r>
        <w:t>Periodic safety update reports are submitted in electronic form.</w:t>
      </w:r>
    </w:p>
    <w:p w:rsidR="00FF7BDE" w:rsidRDefault="00A22A0C">
      <w:pPr>
        <w:pStyle w:val="a5"/>
        <w:numPr>
          <w:ilvl w:val="0"/>
          <w:numId w:val="53"/>
        </w:numPr>
        <w:tabs>
          <w:tab w:val="left" w:pos="891"/>
        </w:tabs>
        <w:ind w:right="310" w:firstLine="450"/>
        <w:rPr>
          <w:sz w:val="24"/>
        </w:rPr>
      </w:pPr>
      <w:r>
        <w:rPr>
          <w:sz w:val="24"/>
        </w:rPr>
        <w:t>In addition to the cases specified in this Article § 1, the marketing authorization holder specified in</w:t>
      </w:r>
      <w:r>
        <w:rPr>
          <w:color w:val="006600"/>
          <w:sz w:val="24"/>
        </w:rPr>
        <w:t xml:space="preserve"> </w:t>
      </w:r>
      <w:hyperlink r:id="rId163" w:anchor="n394">
        <w:r w:rsidRPr="002D205E">
          <w:rPr>
            <w:sz w:val="24"/>
          </w:rPr>
          <w:t>Articles 16</w:t>
        </w:r>
      </w:hyperlink>
      <w:r w:rsidRPr="002D205E">
        <w:rPr>
          <w:sz w:val="24"/>
        </w:rPr>
        <w:t>,</w:t>
      </w:r>
      <w:hyperlink r:id="rId164" w:anchor="n400">
        <w:r w:rsidRPr="002D205E">
          <w:rPr>
            <w:sz w:val="24"/>
          </w:rPr>
          <w:t xml:space="preserve"> 17</w:t>
        </w:r>
      </w:hyperlink>
      <w:r w:rsidRPr="002D205E">
        <w:rPr>
          <w:sz w:val="24"/>
        </w:rPr>
        <w:t>,</w:t>
      </w:r>
      <w:hyperlink r:id="rId165" w:anchor="n408">
        <w:r w:rsidRPr="002D205E">
          <w:rPr>
            <w:sz w:val="24"/>
          </w:rPr>
          <w:t xml:space="preserve"> 19</w:t>
        </w:r>
      </w:hyperlink>
      <w:r w:rsidRPr="002D205E">
        <w:rPr>
          <w:sz w:val="24"/>
        </w:rPr>
        <w:t>,</w:t>
      </w:r>
      <w:hyperlink r:id="rId166" w:anchor="n415">
        <w:r w:rsidRPr="002D205E">
          <w:rPr>
            <w:sz w:val="24"/>
          </w:rPr>
          <w:t xml:space="preserve"> 20 </w:t>
        </w:r>
      </w:hyperlink>
      <w:r>
        <w:rPr>
          <w:sz w:val="24"/>
        </w:rPr>
        <w:t>of this Law shall submit periodic safety update reports for such medicinal products,</w:t>
      </w:r>
      <w:r>
        <w:rPr>
          <w:spacing w:val="-3"/>
          <w:sz w:val="24"/>
        </w:rPr>
        <w:t xml:space="preserve"> </w:t>
      </w:r>
      <w:r>
        <w:rPr>
          <w:sz w:val="24"/>
        </w:rPr>
        <w:t>if:</w:t>
      </w:r>
    </w:p>
    <w:p w:rsidR="00FF7BDE" w:rsidRDefault="00A22A0C">
      <w:pPr>
        <w:pStyle w:val="a5"/>
        <w:numPr>
          <w:ilvl w:val="0"/>
          <w:numId w:val="51"/>
        </w:numPr>
        <w:tabs>
          <w:tab w:val="left" w:pos="871"/>
        </w:tabs>
        <w:spacing w:before="153"/>
        <w:ind w:hanging="261"/>
        <w:rPr>
          <w:sz w:val="24"/>
        </w:rPr>
      </w:pPr>
      <w:r>
        <w:rPr>
          <w:sz w:val="24"/>
        </w:rPr>
        <w:t>this obligation was a condition of the decision on state registration of medicinal</w:t>
      </w:r>
      <w:r>
        <w:rPr>
          <w:spacing w:val="-12"/>
          <w:sz w:val="24"/>
        </w:rPr>
        <w:t xml:space="preserve"> </w:t>
      </w:r>
      <w:r>
        <w:rPr>
          <w:sz w:val="24"/>
        </w:rPr>
        <w:t>product;</w:t>
      </w:r>
    </w:p>
    <w:p w:rsidR="00FF7BDE" w:rsidRDefault="00A22A0C">
      <w:pPr>
        <w:pStyle w:val="a5"/>
        <w:numPr>
          <w:ilvl w:val="0"/>
          <w:numId w:val="51"/>
        </w:numPr>
        <w:tabs>
          <w:tab w:val="left" w:pos="926"/>
        </w:tabs>
        <w:ind w:left="160" w:right="308" w:firstLine="450"/>
        <w:rPr>
          <w:sz w:val="24"/>
        </w:rPr>
      </w:pPr>
      <w:r>
        <w:rPr>
          <w:sz w:val="24"/>
        </w:rPr>
        <w:t xml:space="preserve">requirements of a state control authority on </w:t>
      </w:r>
      <w:r>
        <w:rPr>
          <w:spacing w:val="2"/>
          <w:sz w:val="24"/>
        </w:rPr>
        <w:t xml:space="preserve">the </w:t>
      </w:r>
      <w:r>
        <w:rPr>
          <w:sz w:val="24"/>
        </w:rPr>
        <w:t>basis of identified problems related to pharmacovigilance data, or due to the lack of periodic safety update reports of the active substance after the decision on state registration of medicinal</w:t>
      </w:r>
      <w:r>
        <w:rPr>
          <w:spacing w:val="-8"/>
          <w:sz w:val="24"/>
        </w:rPr>
        <w:t xml:space="preserve"> </w:t>
      </w:r>
      <w:r>
        <w:rPr>
          <w:sz w:val="24"/>
        </w:rPr>
        <w:t>product.</w:t>
      </w:r>
    </w:p>
    <w:p w:rsidR="00FF7BDE" w:rsidRDefault="00A22A0C">
      <w:pPr>
        <w:pStyle w:val="a5"/>
        <w:numPr>
          <w:ilvl w:val="0"/>
          <w:numId w:val="53"/>
        </w:numPr>
        <w:tabs>
          <w:tab w:val="left" w:pos="846"/>
        </w:tabs>
        <w:spacing w:before="147" w:line="242" w:lineRule="auto"/>
        <w:ind w:right="311" w:firstLine="450"/>
        <w:rPr>
          <w:sz w:val="24"/>
        </w:rPr>
      </w:pPr>
      <w:r>
        <w:rPr>
          <w:sz w:val="24"/>
        </w:rPr>
        <w:t>A</w:t>
      </w:r>
      <w:r>
        <w:rPr>
          <w:spacing w:val="-7"/>
          <w:sz w:val="24"/>
        </w:rPr>
        <w:t xml:space="preserve"> </w:t>
      </w:r>
      <w:r>
        <w:rPr>
          <w:sz w:val="24"/>
        </w:rPr>
        <w:t>state</w:t>
      </w:r>
      <w:r>
        <w:rPr>
          <w:spacing w:val="-8"/>
          <w:sz w:val="24"/>
        </w:rPr>
        <w:t xml:space="preserve"> </w:t>
      </w:r>
      <w:r>
        <w:rPr>
          <w:sz w:val="24"/>
        </w:rPr>
        <w:t>control</w:t>
      </w:r>
      <w:r>
        <w:rPr>
          <w:spacing w:val="-9"/>
          <w:sz w:val="24"/>
        </w:rPr>
        <w:t xml:space="preserve"> </w:t>
      </w:r>
      <w:r>
        <w:rPr>
          <w:sz w:val="24"/>
        </w:rPr>
        <w:t>authority</w:t>
      </w:r>
      <w:r>
        <w:rPr>
          <w:spacing w:val="-8"/>
          <w:sz w:val="24"/>
        </w:rPr>
        <w:t xml:space="preserve"> </w:t>
      </w:r>
      <w:r>
        <w:rPr>
          <w:sz w:val="24"/>
        </w:rPr>
        <w:t>applies</w:t>
      </w:r>
      <w:r>
        <w:rPr>
          <w:spacing w:val="-6"/>
          <w:sz w:val="24"/>
        </w:rPr>
        <w:t xml:space="preserve"> </w:t>
      </w:r>
      <w:r>
        <w:rPr>
          <w:sz w:val="24"/>
        </w:rPr>
        <w:t>the</w:t>
      </w:r>
      <w:r>
        <w:rPr>
          <w:spacing w:val="-9"/>
          <w:sz w:val="24"/>
        </w:rPr>
        <w:t xml:space="preserve"> </w:t>
      </w:r>
      <w:r>
        <w:rPr>
          <w:sz w:val="24"/>
        </w:rPr>
        <w:t>procedure</w:t>
      </w:r>
      <w:r>
        <w:rPr>
          <w:spacing w:val="-4"/>
          <w:sz w:val="24"/>
        </w:rPr>
        <w:t xml:space="preserve"> </w:t>
      </w:r>
      <w:r>
        <w:rPr>
          <w:sz w:val="24"/>
        </w:rPr>
        <w:t>for</w:t>
      </w:r>
      <w:r>
        <w:rPr>
          <w:spacing w:val="-3"/>
          <w:sz w:val="24"/>
        </w:rPr>
        <w:t xml:space="preserve"> </w:t>
      </w:r>
      <w:r>
        <w:rPr>
          <w:sz w:val="24"/>
        </w:rPr>
        <w:t>evaluation</w:t>
      </w:r>
      <w:r>
        <w:rPr>
          <w:spacing w:val="-8"/>
          <w:sz w:val="24"/>
        </w:rPr>
        <w:t xml:space="preserve"> </w:t>
      </w:r>
      <w:r>
        <w:rPr>
          <w:sz w:val="24"/>
        </w:rPr>
        <w:t>of</w:t>
      </w:r>
      <w:r>
        <w:rPr>
          <w:spacing w:val="-7"/>
          <w:sz w:val="24"/>
        </w:rPr>
        <w:t xml:space="preserve"> </w:t>
      </w:r>
      <w:r>
        <w:rPr>
          <w:sz w:val="24"/>
        </w:rPr>
        <w:t>periodic</w:t>
      </w:r>
      <w:r>
        <w:rPr>
          <w:spacing w:val="-9"/>
          <w:sz w:val="24"/>
        </w:rPr>
        <w:t xml:space="preserve"> </w:t>
      </w:r>
      <w:r>
        <w:rPr>
          <w:sz w:val="24"/>
        </w:rPr>
        <w:t>safety</w:t>
      </w:r>
      <w:r>
        <w:rPr>
          <w:spacing w:val="-8"/>
          <w:sz w:val="24"/>
        </w:rPr>
        <w:t xml:space="preserve"> </w:t>
      </w:r>
      <w:r>
        <w:rPr>
          <w:sz w:val="24"/>
        </w:rPr>
        <w:t>update</w:t>
      </w:r>
      <w:r>
        <w:rPr>
          <w:spacing w:val="-8"/>
          <w:sz w:val="24"/>
        </w:rPr>
        <w:t xml:space="preserve"> </w:t>
      </w:r>
      <w:r>
        <w:rPr>
          <w:sz w:val="24"/>
        </w:rPr>
        <w:t>reports of</w:t>
      </w:r>
      <w:r>
        <w:rPr>
          <w:spacing w:val="-13"/>
          <w:sz w:val="24"/>
        </w:rPr>
        <w:t xml:space="preserve"> </w:t>
      </w:r>
      <w:r>
        <w:rPr>
          <w:sz w:val="24"/>
        </w:rPr>
        <w:t>medicinal</w:t>
      </w:r>
      <w:r>
        <w:rPr>
          <w:spacing w:val="-15"/>
          <w:sz w:val="24"/>
        </w:rPr>
        <w:t xml:space="preserve"> </w:t>
      </w:r>
      <w:r>
        <w:rPr>
          <w:sz w:val="24"/>
        </w:rPr>
        <w:t>products</w:t>
      </w:r>
      <w:r>
        <w:rPr>
          <w:spacing w:val="-12"/>
          <w:sz w:val="24"/>
        </w:rPr>
        <w:t xml:space="preserve"> </w:t>
      </w:r>
      <w:r>
        <w:rPr>
          <w:sz w:val="24"/>
        </w:rPr>
        <w:t>authorized</w:t>
      </w:r>
      <w:r>
        <w:rPr>
          <w:spacing w:val="-14"/>
          <w:sz w:val="24"/>
        </w:rPr>
        <w:t xml:space="preserve"> </w:t>
      </w:r>
      <w:r>
        <w:rPr>
          <w:sz w:val="24"/>
        </w:rPr>
        <w:t>in</w:t>
      </w:r>
      <w:r>
        <w:rPr>
          <w:spacing w:val="-14"/>
          <w:sz w:val="24"/>
        </w:rPr>
        <w:t xml:space="preserve"> </w:t>
      </w:r>
      <w:r>
        <w:rPr>
          <w:sz w:val="24"/>
        </w:rPr>
        <w:t>Ukraine</w:t>
      </w:r>
      <w:r>
        <w:rPr>
          <w:spacing w:val="-14"/>
          <w:sz w:val="24"/>
        </w:rPr>
        <w:t xml:space="preserve"> </w:t>
      </w:r>
      <w:r>
        <w:rPr>
          <w:sz w:val="24"/>
        </w:rPr>
        <w:t>and</w:t>
      </w:r>
      <w:r>
        <w:rPr>
          <w:spacing w:val="-14"/>
          <w:sz w:val="24"/>
        </w:rPr>
        <w:t xml:space="preserve"> </w:t>
      </w:r>
      <w:r>
        <w:rPr>
          <w:sz w:val="24"/>
        </w:rPr>
        <w:t>implementation</w:t>
      </w:r>
      <w:r>
        <w:rPr>
          <w:spacing w:val="-14"/>
          <w:sz w:val="24"/>
        </w:rPr>
        <w:t xml:space="preserve"> </w:t>
      </w:r>
      <w:r>
        <w:rPr>
          <w:sz w:val="24"/>
        </w:rPr>
        <w:t>of</w:t>
      </w:r>
      <w:r>
        <w:rPr>
          <w:spacing w:val="-13"/>
          <w:sz w:val="24"/>
        </w:rPr>
        <w:t xml:space="preserve"> </w:t>
      </w:r>
      <w:r>
        <w:rPr>
          <w:sz w:val="24"/>
        </w:rPr>
        <w:t>the</w:t>
      </w:r>
      <w:r>
        <w:rPr>
          <w:spacing w:val="-15"/>
          <w:sz w:val="24"/>
        </w:rPr>
        <w:t xml:space="preserve"> </w:t>
      </w:r>
      <w:r>
        <w:rPr>
          <w:sz w:val="24"/>
        </w:rPr>
        <w:t>Periodic</w:t>
      </w:r>
      <w:r>
        <w:rPr>
          <w:spacing w:val="-14"/>
          <w:sz w:val="24"/>
        </w:rPr>
        <w:t xml:space="preserve"> </w:t>
      </w:r>
      <w:r>
        <w:rPr>
          <w:sz w:val="24"/>
        </w:rPr>
        <w:t>Safety</w:t>
      </w:r>
      <w:r>
        <w:rPr>
          <w:spacing w:val="-14"/>
          <w:sz w:val="24"/>
        </w:rPr>
        <w:t xml:space="preserve"> </w:t>
      </w:r>
      <w:r>
        <w:rPr>
          <w:sz w:val="24"/>
        </w:rPr>
        <w:t>Update</w:t>
      </w:r>
      <w:r>
        <w:rPr>
          <w:spacing w:val="-15"/>
          <w:sz w:val="24"/>
        </w:rPr>
        <w:t xml:space="preserve"> </w:t>
      </w:r>
      <w:r>
        <w:rPr>
          <w:sz w:val="24"/>
        </w:rPr>
        <w:t>Single Assessment in the European Union in accordance with the pharmacovigilance</w:t>
      </w:r>
      <w:r>
        <w:rPr>
          <w:spacing w:val="-16"/>
          <w:sz w:val="24"/>
        </w:rPr>
        <w:t xml:space="preserve"> </w:t>
      </w:r>
      <w:r>
        <w:rPr>
          <w:sz w:val="24"/>
        </w:rPr>
        <w:t>procedure.</w:t>
      </w:r>
    </w:p>
    <w:p w:rsidR="00FF7BDE" w:rsidRDefault="00A22A0C">
      <w:pPr>
        <w:pStyle w:val="a5"/>
        <w:numPr>
          <w:ilvl w:val="0"/>
          <w:numId w:val="53"/>
        </w:numPr>
        <w:tabs>
          <w:tab w:val="left" w:pos="871"/>
        </w:tabs>
        <w:spacing w:before="144"/>
        <w:ind w:right="311" w:firstLine="450"/>
        <w:rPr>
          <w:sz w:val="24"/>
        </w:rPr>
      </w:pPr>
      <w:r>
        <w:rPr>
          <w:sz w:val="24"/>
        </w:rPr>
        <w:t>A state control authority monitors the implementation of the assessment results of periodic safety update reports by marketing authorization holders and the Periodic Safety Update Single Assessment in the European Union in accordance with the requirements of the law of</w:t>
      </w:r>
      <w:r>
        <w:rPr>
          <w:spacing w:val="-12"/>
          <w:sz w:val="24"/>
        </w:rPr>
        <w:t xml:space="preserve"> </w:t>
      </w:r>
      <w:r>
        <w:rPr>
          <w:sz w:val="24"/>
        </w:rPr>
        <w:t>Ukraine.</w:t>
      </w:r>
    </w:p>
    <w:p w:rsidR="00FF7BDE" w:rsidRDefault="00A22A0C">
      <w:pPr>
        <w:pStyle w:val="a3"/>
        <w:spacing w:before="153"/>
        <w:ind w:left="610" w:firstLine="0"/>
        <w:jc w:val="left"/>
      </w:pPr>
      <w:r>
        <w:rPr>
          <w:b/>
        </w:rPr>
        <w:t xml:space="preserve">Article 96. </w:t>
      </w:r>
      <w:r>
        <w:t>Periods for submitting periodic safety update reports</w:t>
      </w:r>
    </w:p>
    <w:p w:rsidR="00FF7BDE" w:rsidRDefault="00A22A0C">
      <w:pPr>
        <w:pStyle w:val="a5"/>
        <w:numPr>
          <w:ilvl w:val="0"/>
          <w:numId w:val="50"/>
        </w:numPr>
        <w:tabs>
          <w:tab w:val="left" w:pos="861"/>
        </w:tabs>
        <w:ind w:right="319" w:firstLine="450"/>
        <w:rPr>
          <w:sz w:val="24"/>
        </w:rPr>
      </w:pPr>
      <w:r>
        <w:rPr>
          <w:sz w:val="24"/>
        </w:rPr>
        <w:t>The periodicity of submitting safety reports shall be determined by a state control authority, given reference</w:t>
      </w:r>
      <w:r>
        <w:rPr>
          <w:spacing w:val="-3"/>
          <w:sz w:val="24"/>
        </w:rPr>
        <w:t xml:space="preserve"> </w:t>
      </w:r>
      <w:r>
        <w:rPr>
          <w:sz w:val="24"/>
        </w:rPr>
        <w:t>dates.</w:t>
      </w:r>
    </w:p>
    <w:p w:rsidR="00FF7BDE" w:rsidRDefault="00A22A0C">
      <w:pPr>
        <w:pStyle w:val="a5"/>
        <w:numPr>
          <w:ilvl w:val="0"/>
          <w:numId w:val="50"/>
        </w:numPr>
        <w:tabs>
          <w:tab w:val="left" w:pos="861"/>
        </w:tabs>
        <w:spacing w:before="148"/>
        <w:ind w:right="306" w:firstLine="450"/>
        <w:rPr>
          <w:sz w:val="24"/>
        </w:rPr>
      </w:pPr>
      <w:r>
        <w:rPr>
          <w:sz w:val="24"/>
        </w:rPr>
        <w:t>The reference date for medicinal products containing the same active substance or the same combination of active substances shall be established by the pharmacovigilance</w:t>
      </w:r>
      <w:r>
        <w:rPr>
          <w:spacing w:val="-15"/>
          <w:sz w:val="24"/>
        </w:rPr>
        <w:t xml:space="preserve"> </w:t>
      </w:r>
      <w:r>
        <w:rPr>
          <w:sz w:val="24"/>
        </w:rPr>
        <w:t>procedure.</w:t>
      </w:r>
    </w:p>
    <w:p w:rsidR="00FF7BDE" w:rsidRDefault="00A22A0C">
      <w:pPr>
        <w:pStyle w:val="a5"/>
        <w:numPr>
          <w:ilvl w:val="0"/>
          <w:numId w:val="50"/>
        </w:numPr>
        <w:tabs>
          <w:tab w:val="left" w:pos="856"/>
        </w:tabs>
        <w:spacing w:before="153"/>
        <w:ind w:right="315" w:firstLine="450"/>
        <w:rPr>
          <w:sz w:val="24"/>
        </w:rPr>
      </w:pPr>
      <w:r>
        <w:rPr>
          <w:sz w:val="24"/>
        </w:rPr>
        <w:t>The list of reference dates and frequency of submission of periodic safety update reports are published on the web portal of a state control</w:t>
      </w:r>
      <w:r>
        <w:rPr>
          <w:spacing w:val="4"/>
          <w:sz w:val="24"/>
        </w:rPr>
        <w:t xml:space="preserve"> </w:t>
      </w:r>
      <w:r>
        <w:rPr>
          <w:sz w:val="24"/>
        </w:rPr>
        <w:t>authority.</w:t>
      </w:r>
    </w:p>
    <w:p w:rsidR="00FF7BDE" w:rsidRDefault="00A22A0C">
      <w:pPr>
        <w:pStyle w:val="a5"/>
        <w:numPr>
          <w:ilvl w:val="0"/>
          <w:numId w:val="50"/>
        </w:numPr>
        <w:tabs>
          <w:tab w:val="left" w:pos="841"/>
        </w:tabs>
        <w:spacing w:before="148"/>
        <w:ind w:right="307" w:firstLine="450"/>
        <w:rPr>
          <w:sz w:val="24"/>
        </w:rPr>
      </w:pPr>
      <w:r>
        <w:rPr>
          <w:sz w:val="24"/>
        </w:rPr>
        <w:t>The</w:t>
      </w:r>
      <w:r>
        <w:rPr>
          <w:spacing w:val="-16"/>
          <w:sz w:val="24"/>
        </w:rPr>
        <w:t xml:space="preserve"> </w:t>
      </w:r>
      <w:r>
        <w:rPr>
          <w:sz w:val="24"/>
        </w:rPr>
        <w:t>marketing</w:t>
      </w:r>
      <w:r>
        <w:rPr>
          <w:spacing w:val="-15"/>
          <w:sz w:val="24"/>
        </w:rPr>
        <w:t xml:space="preserve"> </w:t>
      </w:r>
      <w:r>
        <w:rPr>
          <w:sz w:val="24"/>
        </w:rPr>
        <w:t>authorization</w:t>
      </w:r>
      <w:r>
        <w:rPr>
          <w:spacing w:val="-15"/>
          <w:sz w:val="24"/>
        </w:rPr>
        <w:t xml:space="preserve"> </w:t>
      </w:r>
      <w:r>
        <w:rPr>
          <w:sz w:val="24"/>
        </w:rPr>
        <w:t>holder</w:t>
      </w:r>
      <w:r>
        <w:rPr>
          <w:spacing w:val="-14"/>
          <w:sz w:val="24"/>
        </w:rPr>
        <w:t xml:space="preserve"> </w:t>
      </w:r>
      <w:r>
        <w:rPr>
          <w:sz w:val="24"/>
        </w:rPr>
        <w:t>(representative</w:t>
      </w:r>
      <w:r>
        <w:rPr>
          <w:spacing w:val="-11"/>
          <w:sz w:val="24"/>
        </w:rPr>
        <w:t xml:space="preserve"> </w:t>
      </w:r>
      <w:r>
        <w:rPr>
          <w:sz w:val="24"/>
        </w:rPr>
        <w:t>in</w:t>
      </w:r>
      <w:r>
        <w:rPr>
          <w:spacing w:val="-14"/>
          <w:sz w:val="24"/>
        </w:rPr>
        <w:t xml:space="preserve"> </w:t>
      </w:r>
      <w:r>
        <w:rPr>
          <w:sz w:val="24"/>
        </w:rPr>
        <w:t>Ukraine)</w:t>
      </w:r>
      <w:r>
        <w:rPr>
          <w:spacing w:val="-14"/>
          <w:sz w:val="24"/>
        </w:rPr>
        <w:t xml:space="preserve"> </w:t>
      </w:r>
      <w:r>
        <w:rPr>
          <w:sz w:val="24"/>
        </w:rPr>
        <w:t>has</w:t>
      </w:r>
      <w:r>
        <w:rPr>
          <w:spacing w:val="-13"/>
          <w:sz w:val="24"/>
        </w:rPr>
        <w:t xml:space="preserve"> </w:t>
      </w:r>
      <w:r>
        <w:rPr>
          <w:sz w:val="24"/>
        </w:rPr>
        <w:t>the</w:t>
      </w:r>
      <w:r>
        <w:rPr>
          <w:spacing w:val="-16"/>
          <w:sz w:val="24"/>
        </w:rPr>
        <w:t xml:space="preserve"> </w:t>
      </w:r>
      <w:r>
        <w:rPr>
          <w:sz w:val="24"/>
        </w:rPr>
        <w:t>right</w:t>
      </w:r>
      <w:r>
        <w:rPr>
          <w:spacing w:val="-16"/>
          <w:sz w:val="24"/>
        </w:rPr>
        <w:t xml:space="preserve"> </w:t>
      </w:r>
      <w:r>
        <w:rPr>
          <w:sz w:val="24"/>
        </w:rPr>
        <w:t>to</w:t>
      </w:r>
      <w:r>
        <w:rPr>
          <w:spacing w:val="-14"/>
          <w:sz w:val="24"/>
        </w:rPr>
        <w:t xml:space="preserve"> </w:t>
      </w:r>
      <w:r>
        <w:rPr>
          <w:sz w:val="24"/>
        </w:rPr>
        <w:t>submit</w:t>
      </w:r>
      <w:r>
        <w:rPr>
          <w:spacing w:val="-16"/>
          <w:sz w:val="24"/>
        </w:rPr>
        <w:t xml:space="preserve"> </w:t>
      </w:r>
      <w:r>
        <w:rPr>
          <w:sz w:val="24"/>
        </w:rPr>
        <w:t>requests to</w:t>
      </w:r>
      <w:r>
        <w:rPr>
          <w:spacing w:val="-8"/>
          <w:sz w:val="24"/>
        </w:rPr>
        <w:t xml:space="preserve"> </w:t>
      </w:r>
      <w:r>
        <w:rPr>
          <w:sz w:val="24"/>
        </w:rPr>
        <w:t>a</w:t>
      </w:r>
      <w:r>
        <w:rPr>
          <w:spacing w:val="-9"/>
          <w:sz w:val="24"/>
        </w:rPr>
        <w:t xml:space="preserve"> </w:t>
      </w:r>
      <w:r>
        <w:rPr>
          <w:sz w:val="24"/>
        </w:rPr>
        <w:t>state</w:t>
      </w:r>
      <w:r>
        <w:rPr>
          <w:spacing w:val="-8"/>
          <w:sz w:val="24"/>
        </w:rPr>
        <w:t xml:space="preserve"> </w:t>
      </w:r>
      <w:r>
        <w:rPr>
          <w:sz w:val="24"/>
        </w:rPr>
        <w:t>control</w:t>
      </w:r>
      <w:r>
        <w:rPr>
          <w:spacing w:val="-9"/>
          <w:sz w:val="24"/>
        </w:rPr>
        <w:t xml:space="preserve"> </w:t>
      </w:r>
      <w:r>
        <w:rPr>
          <w:sz w:val="24"/>
        </w:rPr>
        <w:t>authority</w:t>
      </w:r>
      <w:r>
        <w:rPr>
          <w:spacing w:val="-8"/>
          <w:sz w:val="24"/>
        </w:rPr>
        <w:t xml:space="preserve"> </w:t>
      </w:r>
      <w:r>
        <w:rPr>
          <w:sz w:val="24"/>
        </w:rPr>
        <w:t>regarding</w:t>
      </w:r>
      <w:r>
        <w:rPr>
          <w:spacing w:val="-7"/>
          <w:sz w:val="24"/>
        </w:rPr>
        <w:t xml:space="preserve"> </w:t>
      </w:r>
      <w:r>
        <w:rPr>
          <w:sz w:val="24"/>
        </w:rPr>
        <w:t>the</w:t>
      </w:r>
      <w:r>
        <w:rPr>
          <w:spacing w:val="-9"/>
          <w:sz w:val="24"/>
        </w:rPr>
        <w:t xml:space="preserve"> </w:t>
      </w:r>
      <w:r>
        <w:rPr>
          <w:sz w:val="24"/>
        </w:rPr>
        <w:t>establishment</w:t>
      </w:r>
      <w:r>
        <w:rPr>
          <w:spacing w:val="-8"/>
          <w:sz w:val="24"/>
        </w:rPr>
        <w:t xml:space="preserve"> </w:t>
      </w:r>
      <w:r>
        <w:rPr>
          <w:sz w:val="24"/>
        </w:rPr>
        <w:t>of</w:t>
      </w:r>
      <w:r>
        <w:rPr>
          <w:spacing w:val="-7"/>
          <w:sz w:val="24"/>
        </w:rPr>
        <w:t xml:space="preserve"> </w:t>
      </w:r>
      <w:r>
        <w:rPr>
          <w:sz w:val="24"/>
        </w:rPr>
        <w:t>reference</w:t>
      </w:r>
      <w:r>
        <w:rPr>
          <w:spacing w:val="-9"/>
          <w:sz w:val="24"/>
        </w:rPr>
        <w:t xml:space="preserve"> </w:t>
      </w:r>
      <w:r>
        <w:rPr>
          <w:sz w:val="24"/>
        </w:rPr>
        <w:t>dates</w:t>
      </w:r>
      <w:r>
        <w:rPr>
          <w:spacing w:val="-5"/>
          <w:sz w:val="24"/>
        </w:rPr>
        <w:t xml:space="preserve"> </w:t>
      </w:r>
      <w:r>
        <w:rPr>
          <w:sz w:val="24"/>
        </w:rPr>
        <w:t>or</w:t>
      </w:r>
      <w:r>
        <w:rPr>
          <w:spacing w:val="-7"/>
          <w:sz w:val="24"/>
        </w:rPr>
        <w:t xml:space="preserve"> </w:t>
      </w:r>
      <w:r>
        <w:rPr>
          <w:sz w:val="24"/>
        </w:rPr>
        <w:t>changes</w:t>
      </w:r>
      <w:r>
        <w:rPr>
          <w:spacing w:val="-1"/>
          <w:sz w:val="24"/>
        </w:rPr>
        <w:t xml:space="preserve"> </w:t>
      </w:r>
      <w:r>
        <w:rPr>
          <w:sz w:val="24"/>
        </w:rPr>
        <w:t>in</w:t>
      </w:r>
      <w:r>
        <w:rPr>
          <w:spacing w:val="-8"/>
          <w:sz w:val="24"/>
        </w:rPr>
        <w:t xml:space="preserve"> </w:t>
      </w:r>
      <w:r>
        <w:rPr>
          <w:sz w:val="24"/>
        </w:rPr>
        <w:t>the</w:t>
      </w:r>
      <w:r>
        <w:rPr>
          <w:spacing w:val="-8"/>
          <w:sz w:val="24"/>
        </w:rPr>
        <w:t xml:space="preserve"> </w:t>
      </w:r>
      <w:r>
        <w:rPr>
          <w:sz w:val="24"/>
        </w:rPr>
        <w:t>frequency of submission of periodic safety update reports on the grounds and in the manner prescribed by the pharmacovigilance</w:t>
      </w:r>
      <w:r>
        <w:rPr>
          <w:spacing w:val="-3"/>
          <w:sz w:val="24"/>
        </w:rPr>
        <w:t xml:space="preserve"> </w:t>
      </w:r>
      <w:r>
        <w:rPr>
          <w:sz w:val="24"/>
        </w:rPr>
        <w:t>procedure.</w:t>
      </w:r>
    </w:p>
    <w:p w:rsidR="00FF7BDE" w:rsidRDefault="00A22A0C">
      <w:pPr>
        <w:pStyle w:val="a3"/>
        <w:spacing w:before="152"/>
        <w:ind w:right="310"/>
      </w:pPr>
      <w:r>
        <w:t>Such requests shall be submitted in writing and shall be duly justified. A state control authority has the right to grant or reject such requests on reasonable grounds. Decisions on changing the dates or</w:t>
      </w:r>
      <w:r>
        <w:rPr>
          <w:spacing w:val="-12"/>
        </w:rPr>
        <w:t xml:space="preserve"> </w:t>
      </w:r>
      <w:r>
        <w:t>frequency</w:t>
      </w:r>
      <w:r>
        <w:rPr>
          <w:spacing w:val="-13"/>
        </w:rPr>
        <w:t xml:space="preserve"> </w:t>
      </w:r>
      <w:r>
        <w:t>of</w:t>
      </w:r>
      <w:r>
        <w:rPr>
          <w:spacing w:val="-7"/>
        </w:rPr>
        <w:t xml:space="preserve"> </w:t>
      </w:r>
      <w:r>
        <w:t>submission</w:t>
      </w:r>
      <w:r>
        <w:rPr>
          <w:spacing w:val="-13"/>
        </w:rPr>
        <w:t xml:space="preserve"> </w:t>
      </w:r>
      <w:r>
        <w:t>of</w:t>
      </w:r>
      <w:r>
        <w:rPr>
          <w:spacing w:val="-11"/>
        </w:rPr>
        <w:t xml:space="preserve"> </w:t>
      </w:r>
      <w:r>
        <w:t>periodic</w:t>
      </w:r>
      <w:r>
        <w:rPr>
          <w:spacing w:val="-14"/>
        </w:rPr>
        <w:t xml:space="preserve"> </w:t>
      </w:r>
      <w:r>
        <w:t>safety</w:t>
      </w:r>
      <w:r>
        <w:rPr>
          <w:spacing w:val="-8"/>
        </w:rPr>
        <w:t xml:space="preserve"> </w:t>
      </w:r>
      <w:r>
        <w:t>update</w:t>
      </w:r>
      <w:r>
        <w:rPr>
          <w:spacing w:val="-8"/>
        </w:rPr>
        <w:t xml:space="preserve"> </w:t>
      </w:r>
      <w:r>
        <w:t>reports</w:t>
      </w:r>
      <w:r>
        <w:rPr>
          <w:spacing w:val="-11"/>
        </w:rPr>
        <w:t xml:space="preserve"> </w:t>
      </w:r>
      <w:r>
        <w:t>are</w:t>
      </w:r>
      <w:r>
        <w:rPr>
          <w:spacing w:val="-13"/>
        </w:rPr>
        <w:t xml:space="preserve"> </w:t>
      </w:r>
      <w:r>
        <w:t>published</w:t>
      </w:r>
      <w:r>
        <w:rPr>
          <w:spacing w:val="-13"/>
        </w:rPr>
        <w:t xml:space="preserve"> </w:t>
      </w:r>
      <w:r>
        <w:t>within</w:t>
      </w:r>
      <w:r>
        <w:rPr>
          <w:spacing w:val="-8"/>
        </w:rPr>
        <w:t xml:space="preserve"> </w:t>
      </w:r>
      <w:r>
        <w:t>the</w:t>
      </w:r>
      <w:r>
        <w:rPr>
          <w:spacing w:val="-13"/>
        </w:rPr>
        <w:t xml:space="preserve"> </w:t>
      </w:r>
      <w:r>
        <w:t>period</w:t>
      </w:r>
      <w:r>
        <w:rPr>
          <w:spacing w:val="-13"/>
        </w:rPr>
        <w:t xml:space="preserve"> </w:t>
      </w:r>
      <w:r>
        <w:t>specified by the pharmacovigilance procedure. In case of deciding on such a change, the marketing authorization</w:t>
      </w:r>
      <w:r>
        <w:rPr>
          <w:spacing w:val="-3"/>
        </w:rPr>
        <w:t xml:space="preserve"> </w:t>
      </w:r>
      <w:r>
        <w:t>holder</w:t>
      </w:r>
      <w:r>
        <w:rPr>
          <w:spacing w:val="-3"/>
        </w:rPr>
        <w:t xml:space="preserve"> </w:t>
      </w:r>
      <w:r>
        <w:t>shall</w:t>
      </w:r>
      <w:r>
        <w:rPr>
          <w:spacing w:val="-5"/>
        </w:rPr>
        <w:t xml:space="preserve"> </w:t>
      </w:r>
      <w:r>
        <w:t>amend</w:t>
      </w:r>
      <w:r>
        <w:rPr>
          <w:spacing w:val="-4"/>
        </w:rPr>
        <w:t xml:space="preserve"> </w:t>
      </w:r>
      <w:r>
        <w:t>the</w:t>
      </w:r>
      <w:r>
        <w:rPr>
          <w:spacing w:val="-5"/>
        </w:rPr>
        <w:t xml:space="preserve"> </w:t>
      </w:r>
      <w:r>
        <w:t>marketing</w:t>
      </w:r>
      <w:r>
        <w:rPr>
          <w:spacing w:val="-3"/>
        </w:rPr>
        <w:t xml:space="preserve"> </w:t>
      </w:r>
      <w:r>
        <w:t>authorization</w:t>
      </w:r>
      <w:r>
        <w:rPr>
          <w:spacing w:val="-4"/>
        </w:rPr>
        <w:t xml:space="preserve"> </w:t>
      </w:r>
      <w:r>
        <w:t>for</w:t>
      </w:r>
      <w:r>
        <w:rPr>
          <w:spacing w:val="-3"/>
        </w:rPr>
        <w:t xml:space="preserve"> </w:t>
      </w:r>
      <w:r>
        <w:t>medicinal</w:t>
      </w:r>
      <w:r>
        <w:rPr>
          <w:spacing w:val="-5"/>
        </w:rPr>
        <w:t xml:space="preserve"> </w:t>
      </w:r>
      <w:r>
        <w:t>product</w:t>
      </w:r>
      <w:r>
        <w:rPr>
          <w:spacing w:val="-6"/>
        </w:rPr>
        <w:t xml:space="preserve"> </w:t>
      </w:r>
      <w:r>
        <w:t>in</w:t>
      </w:r>
      <w:r>
        <w:rPr>
          <w:spacing w:val="-3"/>
        </w:rPr>
        <w:t xml:space="preserve"> </w:t>
      </w:r>
      <w:r>
        <w:t>the</w:t>
      </w:r>
      <w:r>
        <w:rPr>
          <w:spacing w:val="-5"/>
        </w:rPr>
        <w:t xml:space="preserve"> </w:t>
      </w:r>
      <w:r>
        <w:t>prescribed manner.</w:t>
      </w:r>
    </w:p>
    <w:p w:rsidR="00FF7BDE" w:rsidRDefault="00A22A0C">
      <w:pPr>
        <w:pStyle w:val="a5"/>
        <w:numPr>
          <w:ilvl w:val="0"/>
          <w:numId w:val="50"/>
        </w:numPr>
        <w:tabs>
          <w:tab w:val="left" w:pos="851"/>
        </w:tabs>
        <w:ind w:right="311" w:firstLine="450"/>
        <w:rPr>
          <w:sz w:val="24"/>
        </w:rPr>
      </w:pPr>
      <w:r>
        <w:rPr>
          <w:sz w:val="24"/>
        </w:rPr>
        <w:t>Decisions of a state control authority on any change in the dates and frequency of</w:t>
      </w:r>
      <w:r>
        <w:rPr>
          <w:spacing w:val="-39"/>
          <w:sz w:val="24"/>
        </w:rPr>
        <w:t xml:space="preserve"> </w:t>
      </w:r>
      <w:r>
        <w:rPr>
          <w:sz w:val="24"/>
        </w:rPr>
        <w:t>submission of periodic safety update reports shall come into force six months after their</w:t>
      </w:r>
      <w:r>
        <w:rPr>
          <w:spacing w:val="-11"/>
          <w:sz w:val="24"/>
        </w:rPr>
        <w:t xml:space="preserve"> </w:t>
      </w:r>
      <w:r>
        <w:rPr>
          <w:sz w:val="24"/>
        </w:rPr>
        <w:t>publication.</w:t>
      </w:r>
    </w:p>
    <w:p w:rsidR="00FF7BDE" w:rsidRDefault="00A22A0C">
      <w:pPr>
        <w:pStyle w:val="a3"/>
        <w:ind w:left="610" w:firstLine="0"/>
        <w:jc w:val="left"/>
      </w:pPr>
      <w:r>
        <w:rPr>
          <w:b/>
        </w:rPr>
        <w:t xml:space="preserve">Article 97. </w:t>
      </w:r>
      <w:r>
        <w:t>Assessment reports of periodic safety update reports</w:t>
      </w:r>
    </w:p>
    <w:p w:rsidR="00FF7BDE" w:rsidRDefault="00A22A0C">
      <w:pPr>
        <w:pStyle w:val="a5"/>
        <w:numPr>
          <w:ilvl w:val="0"/>
          <w:numId w:val="49"/>
        </w:numPr>
        <w:tabs>
          <w:tab w:val="left" w:pos="851"/>
        </w:tabs>
        <w:ind w:right="303" w:firstLine="450"/>
        <w:rPr>
          <w:sz w:val="24"/>
        </w:rPr>
      </w:pPr>
      <w:r>
        <w:rPr>
          <w:sz w:val="24"/>
        </w:rPr>
        <w:t>A</w:t>
      </w:r>
      <w:r>
        <w:rPr>
          <w:spacing w:val="-3"/>
          <w:sz w:val="24"/>
        </w:rPr>
        <w:t xml:space="preserve"> </w:t>
      </w:r>
      <w:r>
        <w:rPr>
          <w:sz w:val="24"/>
        </w:rPr>
        <w:t>state</w:t>
      </w:r>
      <w:r>
        <w:rPr>
          <w:spacing w:val="-4"/>
          <w:sz w:val="24"/>
        </w:rPr>
        <w:t xml:space="preserve"> </w:t>
      </w:r>
      <w:r>
        <w:rPr>
          <w:sz w:val="24"/>
        </w:rPr>
        <w:t>control</w:t>
      </w:r>
      <w:r>
        <w:rPr>
          <w:spacing w:val="-5"/>
          <w:sz w:val="24"/>
        </w:rPr>
        <w:t xml:space="preserve"> </w:t>
      </w:r>
      <w:r>
        <w:rPr>
          <w:sz w:val="24"/>
        </w:rPr>
        <w:t>authority</w:t>
      </w:r>
      <w:r>
        <w:rPr>
          <w:spacing w:val="-3"/>
          <w:sz w:val="24"/>
        </w:rPr>
        <w:t xml:space="preserve"> </w:t>
      </w:r>
      <w:proofErr w:type="gramStart"/>
      <w:r>
        <w:rPr>
          <w:sz w:val="24"/>
        </w:rPr>
        <w:t>assess</w:t>
      </w:r>
      <w:proofErr w:type="gramEnd"/>
      <w:r>
        <w:rPr>
          <w:spacing w:val="-2"/>
          <w:sz w:val="24"/>
        </w:rPr>
        <w:t xml:space="preserve"> </w:t>
      </w:r>
      <w:r>
        <w:rPr>
          <w:sz w:val="24"/>
        </w:rPr>
        <w:t>periodic</w:t>
      </w:r>
      <w:r>
        <w:rPr>
          <w:spacing w:val="-5"/>
          <w:sz w:val="24"/>
        </w:rPr>
        <w:t xml:space="preserve"> </w:t>
      </w:r>
      <w:r>
        <w:rPr>
          <w:sz w:val="24"/>
        </w:rPr>
        <w:t>safety</w:t>
      </w:r>
      <w:r>
        <w:rPr>
          <w:spacing w:val="-3"/>
          <w:sz w:val="24"/>
        </w:rPr>
        <w:t xml:space="preserve"> </w:t>
      </w:r>
      <w:r>
        <w:rPr>
          <w:sz w:val="24"/>
        </w:rPr>
        <w:t>update</w:t>
      </w:r>
      <w:r>
        <w:rPr>
          <w:spacing w:val="-5"/>
          <w:sz w:val="24"/>
        </w:rPr>
        <w:t xml:space="preserve"> </w:t>
      </w:r>
      <w:r>
        <w:rPr>
          <w:sz w:val="24"/>
        </w:rPr>
        <w:t>reports</w:t>
      </w:r>
      <w:r>
        <w:rPr>
          <w:spacing w:val="-2"/>
          <w:sz w:val="24"/>
        </w:rPr>
        <w:t xml:space="preserve"> </w:t>
      </w:r>
      <w:r>
        <w:rPr>
          <w:sz w:val="24"/>
        </w:rPr>
        <w:t>to</w:t>
      </w:r>
      <w:r>
        <w:rPr>
          <w:spacing w:val="-3"/>
          <w:sz w:val="24"/>
        </w:rPr>
        <w:t xml:space="preserve"> </w:t>
      </w:r>
      <w:r>
        <w:rPr>
          <w:sz w:val="24"/>
        </w:rPr>
        <w:t>determine</w:t>
      </w:r>
      <w:r>
        <w:rPr>
          <w:spacing w:val="-5"/>
          <w:sz w:val="24"/>
        </w:rPr>
        <w:t xml:space="preserve"> </w:t>
      </w:r>
      <w:r>
        <w:rPr>
          <w:sz w:val="24"/>
        </w:rPr>
        <w:t>whether</w:t>
      </w:r>
      <w:r>
        <w:rPr>
          <w:spacing w:val="-3"/>
          <w:sz w:val="24"/>
        </w:rPr>
        <w:t xml:space="preserve"> </w:t>
      </w:r>
      <w:r>
        <w:rPr>
          <w:sz w:val="24"/>
        </w:rPr>
        <w:t>new</w:t>
      </w:r>
      <w:r>
        <w:rPr>
          <w:spacing w:val="-2"/>
          <w:sz w:val="24"/>
        </w:rPr>
        <w:t xml:space="preserve"> </w:t>
      </w:r>
      <w:r>
        <w:rPr>
          <w:sz w:val="24"/>
        </w:rPr>
        <w:t>risks have appeared, whether the risks have not changed, or whether there are changes in the benefit-risk balance of the medicinal product. Periodic safety update reports are assessed for all medicinal products containing the same active substance or the same combination of active substances, and for which the reference date and frequency of submission of periodic safety update reports have been established.</w:t>
      </w:r>
    </w:p>
    <w:p w:rsidR="008858D0" w:rsidRPr="008858D0" w:rsidRDefault="00A22A0C" w:rsidP="00A04D50">
      <w:pPr>
        <w:pStyle w:val="a5"/>
        <w:numPr>
          <w:ilvl w:val="0"/>
          <w:numId w:val="49"/>
        </w:numPr>
        <w:tabs>
          <w:tab w:val="left" w:pos="851"/>
        </w:tabs>
        <w:spacing w:before="76"/>
        <w:ind w:right="311" w:firstLine="450"/>
        <w:jc w:val="left"/>
      </w:pPr>
      <w:r w:rsidRPr="008858D0">
        <w:rPr>
          <w:sz w:val="24"/>
        </w:rPr>
        <w:t>A state control authority shall prepare an assessment report of a periodic safety update report and submit it to the marketing authorization holder within the period established by the pharmacovigilance</w:t>
      </w:r>
      <w:r w:rsidRPr="008858D0">
        <w:rPr>
          <w:spacing w:val="-3"/>
          <w:sz w:val="24"/>
        </w:rPr>
        <w:t xml:space="preserve"> </w:t>
      </w:r>
      <w:r w:rsidRPr="008858D0">
        <w:rPr>
          <w:sz w:val="24"/>
        </w:rPr>
        <w:t>procedure.</w:t>
      </w:r>
    </w:p>
    <w:p w:rsidR="00FF7BDE" w:rsidRPr="008858D0" w:rsidRDefault="00A22A0C" w:rsidP="008858D0">
      <w:pPr>
        <w:pStyle w:val="a5"/>
        <w:tabs>
          <w:tab w:val="left" w:pos="851"/>
        </w:tabs>
        <w:spacing w:before="76"/>
        <w:ind w:left="142" w:right="311" w:firstLine="0"/>
        <w:jc w:val="left"/>
        <w:rPr>
          <w:sz w:val="24"/>
          <w:szCs w:val="24"/>
        </w:rPr>
      </w:pPr>
      <w:r w:rsidRPr="008858D0">
        <w:rPr>
          <w:sz w:val="24"/>
          <w:szCs w:val="24"/>
        </w:rPr>
        <w:t>The marketing authorization holder has the right to submit his/her comments on the report received during the period established by the pharmacovigilance procedure.</w:t>
      </w:r>
    </w:p>
    <w:p w:rsidR="00FF7BDE" w:rsidRDefault="00A22A0C">
      <w:pPr>
        <w:pStyle w:val="a5"/>
        <w:numPr>
          <w:ilvl w:val="0"/>
          <w:numId w:val="49"/>
        </w:numPr>
        <w:tabs>
          <w:tab w:val="left" w:pos="846"/>
        </w:tabs>
        <w:spacing w:before="148"/>
        <w:ind w:right="313" w:firstLine="450"/>
        <w:rPr>
          <w:sz w:val="24"/>
        </w:rPr>
      </w:pPr>
      <w:r>
        <w:rPr>
          <w:sz w:val="24"/>
        </w:rPr>
        <w:t>After</w:t>
      </w:r>
      <w:r>
        <w:rPr>
          <w:spacing w:val="-11"/>
          <w:sz w:val="24"/>
        </w:rPr>
        <w:t xml:space="preserve"> </w:t>
      </w:r>
      <w:r>
        <w:rPr>
          <w:sz w:val="24"/>
        </w:rPr>
        <w:t>receiving</w:t>
      </w:r>
      <w:r>
        <w:rPr>
          <w:spacing w:val="-10"/>
          <w:sz w:val="24"/>
        </w:rPr>
        <w:t xml:space="preserve"> </w:t>
      </w:r>
      <w:r>
        <w:rPr>
          <w:sz w:val="24"/>
        </w:rPr>
        <w:t>comments</w:t>
      </w:r>
      <w:r>
        <w:rPr>
          <w:spacing w:val="-8"/>
          <w:sz w:val="24"/>
        </w:rPr>
        <w:t xml:space="preserve"> </w:t>
      </w:r>
      <w:r>
        <w:rPr>
          <w:sz w:val="24"/>
        </w:rPr>
        <w:t>or</w:t>
      </w:r>
      <w:r>
        <w:rPr>
          <w:spacing w:val="-9"/>
          <w:sz w:val="24"/>
        </w:rPr>
        <w:t xml:space="preserve"> </w:t>
      </w:r>
      <w:r>
        <w:rPr>
          <w:sz w:val="24"/>
        </w:rPr>
        <w:t>after</w:t>
      </w:r>
      <w:r>
        <w:rPr>
          <w:spacing w:val="-10"/>
          <w:sz w:val="24"/>
        </w:rPr>
        <w:t xml:space="preserve"> </w:t>
      </w:r>
      <w:r>
        <w:rPr>
          <w:sz w:val="24"/>
        </w:rPr>
        <w:t>the</w:t>
      </w:r>
      <w:r>
        <w:rPr>
          <w:spacing w:val="-11"/>
          <w:sz w:val="24"/>
        </w:rPr>
        <w:t xml:space="preserve"> </w:t>
      </w:r>
      <w:r>
        <w:rPr>
          <w:sz w:val="24"/>
        </w:rPr>
        <w:t>period</w:t>
      </w:r>
      <w:r>
        <w:rPr>
          <w:spacing w:val="-10"/>
          <w:sz w:val="24"/>
        </w:rPr>
        <w:t xml:space="preserve"> </w:t>
      </w:r>
      <w:r>
        <w:rPr>
          <w:sz w:val="24"/>
        </w:rPr>
        <w:t>established</w:t>
      </w:r>
      <w:r>
        <w:rPr>
          <w:spacing w:val="-10"/>
          <w:sz w:val="24"/>
        </w:rPr>
        <w:t xml:space="preserve"> </w:t>
      </w:r>
      <w:r>
        <w:rPr>
          <w:sz w:val="24"/>
        </w:rPr>
        <w:t>by</w:t>
      </w:r>
      <w:r>
        <w:rPr>
          <w:spacing w:val="-10"/>
          <w:sz w:val="24"/>
        </w:rPr>
        <w:t xml:space="preserve"> </w:t>
      </w:r>
      <w:r>
        <w:rPr>
          <w:sz w:val="24"/>
        </w:rPr>
        <w:t>the</w:t>
      </w:r>
      <w:r>
        <w:rPr>
          <w:spacing w:val="-11"/>
          <w:sz w:val="24"/>
        </w:rPr>
        <w:t xml:space="preserve"> </w:t>
      </w:r>
      <w:r>
        <w:rPr>
          <w:sz w:val="24"/>
        </w:rPr>
        <w:t>pharmacovigilance</w:t>
      </w:r>
      <w:r>
        <w:rPr>
          <w:spacing w:val="-11"/>
          <w:sz w:val="24"/>
        </w:rPr>
        <w:t xml:space="preserve"> </w:t>
      </w:r>
      <w:r>
        <w:rPr>
          <w:sz w:val="24"/>
        </w:rPr>
        <w:t>procedure, a state control authority updates the assessment report of the periodic safety update report within the period</w:t>
      </w:r>
      <w:r>
        <w:rPr>
          <w:spacing w:val="-19"/>
          <w:sz w:val="24"/>
        </w:rPr>
        <w:t xml:space="preserve"> </w:t>
      </w:r>
      <w:r>
        <w:rPr>
          <w:sz w:val="24"/>
        </w:rPr>
        <w:t>established</w:t>
      </w:r>
      <w:r>
        <w:rPr>
          <w:spacing w:val="-18"/>
          <w:sz w:val="24"/>
        </w:rPr>
        <w:t xml:space="preserve"> </w:t>
      </w:r>
      <w:r>
        <w:rPr>
          <w:sz w:val="24"/>
        </w:rPr>
        <w:t>by</w:t>
      </w:r>
      <w:r>
        <w:rPr>
          <w:spacing w:val="-13"/>
          <w:sz w:val="24"/>
        </w:rPr>
        <w:t xml:space="preserve"> </w:t>
      </w:r>
      <w:r>
        <w:rPr>
          <w:sz w:val="24"/>
        </w:rPr>
        <w:t>the</w:t>
      </w:r>
      <w:r>
        <w:rPr>
          <w:spacing w:val="-19"/>
          <w:sz w:val="24"/>
        </w:rPr>
        <w:t xml:space="preserve"> </w:t>
      </w:r>
      <w:r>
        <w:rPr>
          <w:sz w:val="24"/>
        </w:rPr>
        <w:t>pharmacovigilance</w:t>
      </w:r>
      <w:r>
        <w:rPr>
          <w:spacing w:val="-19"/>
          <w:sz w:val="24"/>
        </w:rPr>
        <w:t xml:space="preserve"> </w:t>
      </w:r>
      <w:r>
        <w:rPr>
          <w:sz w:val="24"/>
        </w:rPr>
        <w:t>procedure,</w:t>
      </w:r>
      <w:r>
        <w:rPr>
          <w:spacing w:val="-19"/>
          <w:sz w:val="24"/>
        </w:rPr>
        <w:t xml:space="preserve"> </w:t>
      </w:r>
      <w:r>
        <w:rPr>
          <w:sz w:val="24"/>
        </w:rPr>
        <w:t>given</w:t>
      </w:r>
      <w:r>
        <w:rPr>
          <w:spacing w:val="-13"/>
          <w:sz w:val="24"/>
        </w:rPr>
        <w:t xml:space="preserve"> </w:t>
      </w:r>
      <w:r>
        <w:rPr>
          <w:sz w:val="24"/>
        </w:rPr>
        <w:t>all</w:t>
      </w:r>
      <w:r>
        <w:rPr>
          <w:spacing w:val="-14"/>
          <w:sz w:val="24"/>
        </w:rPr>
        <w:t xml:space="preserve"> </w:t>
      </w:r>
      <w:r>
        <w:rPr>
          <w:sz w:val="24"/>
        </w:rPr>
        <w:t>the</w:t>
      </w:r>
      <w:r>
        <w:rPr>
          <w:spacing w:val="-19"/>
          <w:sz w:val="24"/>
        </w:rPr>
        <w:t xml:space="preserve"> </w:t>
      </w:r>
      <w:r>
        <w:rPr>
          <w:sz w:val="24"/>
        </w:rPr>
        <w:t>submitted</w:t>
      </w:r>
      <w:r>
        <w:rPr>
          <w:spacing w:val="-19"/>
          <w:sz w:val="24"/>
        </w:rPr>
        <w:t xml:space="preserve"> </w:t>
      </w:r>
      <w:r>
        <w:rPr>
          <w:sz w:val="24"/>
        </w:rPr>
        <w:t>information,</w:t>
      </w:r>
      <w:r>
        <w:rPr>
          <w:spacing w:val="-18"/>
          <w:sz w:val="24"/>
        </w:rPr>
        <w:t xml:space="preserve"> </w:t>
      </w:r>
      <w:r>
        <w:rPr>
          <w:sz w:val="24"/>
        </w:rPr>
        <w:t>approves the report with or without changes and provides recommendations. A state control authority shall keep the approved assessment report of the periodic safety update report and recommendations in</w:t>
      </w:r>
      <w:r>
        <w:rPr>
          <w:spacing w:val="-41"/>
          <w:sz w:val="24"/>
        </w:rPr>
        <w:t xml:space="preserve"> </w:t>
      </w:r>
      <w:r>
        <w:rPr>
          <w:sz w:val="24"/>
        </w:rPr>
        <w:t>its public database and submit them to the marketing authorization</w:t>
      </w:r>
      <w:r>
        <w:rPr>
          <w:spacing w:val="2"/>
          <w:sz w:val="24"/>
        </w:rPr>
        <w:t xml:space="preserve"> </w:t>
      </w:r>
      <w:r>
        <w:rPr>
          <w:sz w:val="24"/>
        </w:rPr>
        <w:t>holder.</w:t>
      </w:r>
    </w:p>
    <w:p w:rsidR="00FF7BDE" w:rsidRDefault="00A22A0C">
      <w:pPr>
        <w:pStyle w:val="a3"/>
        <w:spacing w:before="150"/>
        <w:ind w:left="610" w:firstLine="0"/>
        <w:jc w:val="left"/>
      </w:pPr>
      <w:r>
        <w:rPr>
          <w:b/>
        </w:rPr>
        <w:t xml:space="preserve">Article 98. </w:t>
      </w:r>
      <w:r>
        <w:t>Assessment results of periodic safety update reports</w:t>
      </w:r>
    </w:p>
    <w:p w:rsidR="00FF7BDE" w:rsidRDefault="00A22A0C">
      <w:pPr>
        <w:pStyle w:val="a5"/>
        <w:numPr>
          <w:ilvl w:val="0"/>
          <w:numId w:val="48"/>
        </w:numPr>
        <w:tabs>
          <w:tab w:val="left" w:pos="856"/>
        </w:tabs>
        <w:spacing w:before="154"/>
        <w:ind w:right="305" w:firstLine="450"/>
        <w:rPr>
          <w:sz w:val="24"/>
        </w:rPr>
      </w:pPr>
      <w:r>
        <w:rPr>
          <w:sz w:val="24"/>
        </w:rPr>
        <w:t>According to the assessment results of periodic safety update reports, in accordance with the order and period established by the procedure specified in</w:t>
      </w:r>
      <w:r>
        <w:rPr>
          <w:color w:val="006600"/>
          <w:sz w:val="24"/>
        </w:rPr>
        <w:t xml:space="preserve"> </w:t>
      </w:r>
      <w:hyperlink r:id="rId167" w:anchor="n323">
        <w:r w:rsidRPr="002D205E">
          <w:rPr>
            <w:sz w:val="24"/>
          </w:rPr>
          <w:t>Article 13 § 3</w:t>
        </w:r>
        <w:r>
          <w:rPr>
            <w:color w:val="006600"/>
            <w:sz w:val="24"/>
          </w:rPr>
          <w:t xml:space="preserve"> </w:t>
        </w:r>
      </w:hyperlink>
      <w:r>
        <w:rPr>
          <w:sz w:val="24"/>
        </w:rPr>
        <w:t>of this Law, a state control authority decides to leave it unchanged, to amend to the marketing authorization for medicinal product, to suspend or cancel the marketing authorization for medicinal</w:t>
      </w:r>
      <w:r>
        <w:rPr>
          <w:spacing w:val="-1"/>
          <w:sz w:val="24"/>
        </w:rPr>
        <w:t xml:space="preserve"> </w:t>
      </w:r>
      <w:r>
        <w:rPr>
          <w:sz w:val="24"/>
        </w:rPr>
        <w:t>product.</w:t>
      </w:r>
    </w:p>
    <w:p w:rsidR="00FF7BDE" w:rsidRDefault="00A22A0C">
      <w:pPr>
        <w:pStyle w:val="a3"/>
        <w:spacing w:before="147"/>
        <w:ind w:left="610" w:firstLine="0"/>
        <w:jc w:val="left"/>
      </w:pPr>
      <w:r>
        <w:t>A state control authority shall inform the marketing authorization holder on its decision.</w:t>
      </w:r>
    </w:p>
    <w:p w:rsidR="00FF7BDE" w:rsidRDefault="00A22A0C">
      <w:pPr>
        <w:pStyle w:val="a5"/>
        <w:numPr>
          <w:ilvl w:val="0"/>
          <w:numId w:val="48"/>
        </w:numPr>
        <w:tabs>
          <w:tab w:val="left" w:pos="881"/>
        </w:tabs>
        <w:spacing w:before="154"/>
        <w:ind w:right="313" w:firstLine="450"/>
        <w:rPr>
          <w:sz w:val="24"/>
        </w:rPr>
      </w:pPr>
      <w:r>
        <w:rPr>
          <w:sz w:val="24"/>
        </w:rPr>
        <w:t>If the marketing authorization shall be amended to according to the assessment results of periodic</w:t>
      </w:r>
      <w:r>
        <w:rPr>
          <w:spacing w:val="-15"/>
          <w:sz w:val="24"/>
        </w:rPr>
        <w:t xml:space="preserve"> </w:t>
      </w:r>
      <w:r>
        <w:rPr>
          <w:sz w:val="24"/>
        </w:rPr>
        <w:t>safety</w:t>
      </w:r>
      <w:r>
        <w:rPr>
          <w:spacing w:val="-16"/>
          <w:sz w:val="24"/>
        </w:rPr>
        <w:t xml:space="preserve"> </w:t>
      </w:r>
      <w:r>
        <w:rPr>
          <w:sz w:val="24"/>
        </w:rPr>
        <w:t>update</w:t>
      </w:r>
      <w:r>
        <w:rPr>
          <w:spacing w:val="-15"/>
          <w:sz w:val="24"/>
        </w:rPr>
        <w:t xml:space="preserve"> </w:t>
      </w:r>
      <w:r>
        <w:rPr>
          <w:sz w:val="24"/>
        </w:rPr>
        <w:t>reports</w:t>
      </w:r>
      <w:r>
        <w:rPr>
          <w:spacing w:val="-16"/>
          <w:sz w:val="24"/>
        </w:rPr>
        <w:t xml:space="preserve"> </w:t>
      </w:r>
      <w:r>
        <w:rPr>
          <w:sz w:val="24"/>
        </w:rPr>
        <w:t>and</w:t>
      </w:r>
      <w:r>
        <w:rPr>
          <w:spacing w:val="-14"/>
          <w:sz w:val="24"/>
        </w:rPr>
        <w:t xml:space="preserve"> </w:t>
      </w:r>
      <w:r>
        <w:rPr>
          <w:sz w:val="24"/>
        </w:rPr>
        <w:t>the</w:t>
      </w:r>
      <w:r>
        <w:rPr>
          <w:spacing w:val="-15"/>
          <w:sz w:val="24"/>
        </w:rPr>
        <w:t xml:space="preserve"> </w:t>
      </w:r>
      <w:r>
        <w:rPr>
          <w:sz w:val="24"/>
        </w:rPr>
        <w:t>decision</w:t>
      </w:r>
      <w:r>
        <w:rPr>
          <w:spacing w:val="-13"/>
          <w:sz w:val="24"/>
        </w:rPr>
        <w:t xml:space="preserve"> </w:t>
      </w:r>
      <w:r>
        <w:rPr>
          <w:sz w:val="24"/>
        </w:rPr>
        <w:t>of</w:t>
      </w:r>
      <w:r>
        <w:rPr>
          <w:spacing w:val="-18"/>
          <w:sz w:val="24"/>
        </w:rPr>
        <w:t xml:space="preserve"> </w:t>
      </w:r>
      <w:r>
        <w:rPr>
          <w:sz w:val="24"/>
        </w:rPr>
        <w:t>a</w:t>
      </w:r>
      <w:r>
        <w:rPr>
          <w:spacing w:val="-19"/>
          <w:sz w:val="24"/>
        </w:rPr>
        <w:t xml:space="preserve"> </w:t>
      </w:r>
      <w:r>
        <w:rPr>
          <w:sz w:val="24"/>
        </w:rPr>
        <w:t>state</w:t>
      </w:r>
      <w:r>
        <w:rPr>
          <w:spacing w:val="-19"/>
          <w:sz w:val="24"/>
        </w:rPr>
        <w:t xml:space="preserve"> </w:t>
      </w:r>
      <w:r>
        <w:rPr>
          <w:sz w:val="24"/>
        </w:rPr>
        <w:t>control</w:t>
      </w:r>
      <w:r>
        <w:rPr>
          <w:spacing w:val="-19"/>
          <w:sz w:val="24"/>
        </w:rPr>
        <w:t xml:space="preserve"> </w:t>
      </w:r>
      <w:r>
        <w:rPr>
          <w:sz w:val="24"/>
        </w:rPr>
        <w:t>authority,</w:t>
      </w:r>
      <w:r>
        <w:rPr>
          <w:spacing w:val="-14"/>
          <w:sz w:val="24"/>
        </w:rPr>
        <w:t xml:space="preserve"> </w:t>
      </w:r>
      <w:r>
        <w:rPr>
          <w:sz w:val="24"/>
        </w:rPr>
        <w:t>the</w:t>
      </w:r>
      <w:r>
        <w:rPr>
          <w:spacing w:val="-15"/>
          <w:sz w:val="24"/>
        </w:rPr>
        <w:t xml:space="preserve"> </w:t>
      </w:r>
      <w:r>
        <w:rPr>
          <w:sz w:val="24"/>
        </w:rPr>
        <w:t>marketing</w:t>
      </w:r>
      <w:r>
        <w:rPr>
          <w:spacing w:val="-13"/>
          <w:sz w:val="24"/>
        </w:rPr>
        <w:t xml:space="preserve"> </w:t>
      </w:r>
      <w:r>
        <w:rPr>
          <w:sz w:val="24"/>
        </w:rPr>
        <w:t>authorization holder shall submit a corresponding amendment application, an updated summary of product characteristics and a package leaflet within the period specified in the decision to such an</w:t>
      </w:r>
      <w:r>
        <w:rPr>
          <w:spacing w:val="-25"/>
          <w:sz w:val="24"/>
        </w:rPr>
        <w:t xml:space="preserve"> </w:t>
      </w:r>
      <w:r>
        <w:rPr>
          <w:sz w:val="24"/>
        </w:rPr>
        <w:t>authority.</w:t>
      </w:r>
    </w:p>
    <w:p w:rsidR="00FF7BDE" w:rsidRDefault="00A22A0C">
      <w:pPr>
        <w:pStyle w:val="a3"/>
        <w:spacing w:before="146"/>
        <w:ind w:left="610" w:firstLine="0"/>
        <w:jc w:val="left"/>
      </w:pPr>
      <w:r>
        <w:rPr>
          <w:b/>
        </w:rPr>
        <w:t xml:space="preserve">Article 99. </w:t>
      </w:r>
      <w:r>
        <w:t>Assessment results of different periodic safety update reports</w:t>
      </w:r>
    </w:p>
    <w:p w:rsidR="00FF7BDE" w:rsidRDefault="00A22A0C">
      <w:pPr>
        <w:pStyle w:val="a5"/>
        <w:numPr>
          <w:ilvl w:val="0"/>
          <w:numId w:val="47"/>
        </w:numPr>
        <w:tabs>
          <w:tab w:val="left" w:pos="906"/>
        </w:tabs>
        <w:spacing w:before="154"/>
        <w:ind w:right="298" w:firstLine="450"/>
        <w:rPr>
          <w:sz w:val="24"/>
        </w:rPr>
      </w:pPr>
      <w:r>
        <w:rPr>
          <w:sz w:val="24"/>
        </w:rPr>
        <w:t>If, according to the assessment results of periodic safety update reports, any measures regarding</w:t>
      </w:r>
      <w:r>
        <w:rPr>
          <w:spacing w:val="-9"/>
          <w:sz w:val="24"/>
        </w:rPr>
        <w:t xml:space="preserve"> </w:t>
      </w:r>
      <w:r>
        <w:rPr>
          <w:sz w:val="24"/>
        </w:rPr>
        <w:t>the</w:t>
      </w:r>
      <w:r>
        <w:rPr>
          <w:spacing w:val="-10"/>
          <w:sz w:val="24"/>
        </w:rPr>
        <w:t xml:space="preserve"> </w:t>
      </w:r>
      <w:r>
        <w:rPr>
          <w:sz w:val="24"/>
        </w:rPr>
        <w:t>state</w:t>
      </w:r>
      <w:r>
        <w:rPr>
          <w:spacing w:val="-10"/>
          <w:sz w:val="24"/>
        </w:rPr>
        <w:t xml:space="preserve"> </w:t>
      </w:r>
      <w:r>
        <w:rPr>
          <w:sz w:val="24"/>
        </w:rPr>
        <w:t>registration</w:t>
      </w:r>
      <w:r>
        <w:rPr>
          <w:spacing w:val="-8"/>
          <w:sz w:val="24"/>
        </w:rPr>
        <w:t xml:space="preserve"> </w:t>
      </w:r>
      <w:r>
        <w:rPr>
          <w:sz w:val="24"/>
        </w:rPr>
        <w:t>of</w:t>
      </w:r>
      <w:r>
        <w:rPr>
          <w:spacing w:val="-8"/>
          <w:sz w:val="24"/>
        </w:rPr>
        <w:t xml:space="preserve"> </w:t>
      </w:r>
      <w:r>
        <w:rPr>
          <w:sz w:val="24"/>
        </w:rPr>
        <w:t>more</w:t>
      </w:r>
      <w:r>
        <w:rPr>
          <w:spacing w:val="-10"/>
          <w:sz w:val="24"/>
        </w:rPr>
        <w:t xml:space="preserve"> </w:t>
      </w:r>
      <w:r>
        <w:rPr>
          <w:sz w:val="24"/>
        </w:rPr>
        <w:t>than</w:t>
      </w:r>
      <w:r>
        <w:rPr>
          <w:spacing w:val="-8"/>
          <w:sz w:val="24"/>
        </w:rPr>
        <w:t xml:space="preserve"> </w:t>
      </w:r>
      <w:r>
        <w:rPr>
          <w:sz w:val="24"/>
        </w:rPr>
        <w:t>one</w:t>
      </w:r>
      <w:r>
        <w:rPr>
          <w:spacing w:val="-10"/>
          <w:sz w:val="24"/>
        </w:rPr>
        <w:t xml:space="preserve"> </w:t>
      </w:r>
      <w:r>
        <w:rPr>
          <w:sz w:val="24"/>
        </w:rPr>
        <w:t>medicinal</w:t>
      </w:r>
      <w:r>
        <w:rPr>
          <w:spacing w:val="-10"/>
          <w:sz w:val="24"/>
        </w:rPr>
        <w:t xml:space="preserve"> </w:t>
      </w:r>
      <w:r>
        <w:rPr>
          <w:sz w:val="24"/>
        </w:rPr>
        <w:t>product</w:t>
      </w:r>
      <w:r>
        <w:rPr>
          <w:spacing w:val="-9"/>
          <w:sz w:val="24"/>
        </w:rPr>
        <w:t xml:space="preserve"> </w:t>
      </w:r>
      <w:r>
        <w:rPr>
          <w:sz w:val="24"/>
        </w:rPr>
        <w:t>are</w:t>
      </w:r>
      <w:r>
        <w:rPr>
          <w:spacing w:val="-10"/>
          <w:sz w:val="24"/>
        </w:rPr>
        <w:t xml:space="preserve"> </w:t>
      </w:r>
      <w:r>
        <w:rPr>
          <w:sz w:val="24"/>
        </w:rPr>
        <w:t>recommended,</w:t>
      </w:r>
      <w:r>
        <w:rPr>
          <w:spacing w:val="-9"/>
          <w:sz w:val="24"/>
        </w:rPr>
        <w:t xml:space="preserve"> </w:t>
      </w:r>
      <w:r>
        <w:rPr>
          <w:sz w:val="24"/>
        </w:rPr>
        <w:t>after</w:t>
      </w:r>
      <w:r>
        <w:rPr>
          <w:spacing w:val="-8"/>
          <w:sz w:val="24"/>
        </w:rPr>
        <w:t xml:space="preserve"> </w:t>
      </w:r>
      <w:r>
        <w:rPr>
          <w:sz w:val="24"/>
        </w:rPr>
        <w:t>preparing the assessment report within the period established by the procedure established in</w:t>
      </w:r>
      <w:r>
        <w:rPr>
          <w:color w:val="006600"/>
          <w:sz w:val="24"/>
        </w:rPr>
        <w:t xml:space="preserve"> </w:t>
      </w:r>
      <w:hyperlink r:id="rId168" w:anchor="n323">
        <w:r w:rsidRPr="002D205E">
          <w:rPr>
            <w:sz w:val="24"/>
          </w:rPr>
          <w:t>Article 13 § 3</w:t>
        </w:r>
        <w:r>
          <w:rPr>
            <w:color w:val="006600"/>
            <w:sz w:val="24"/>
          </w:rPr>
          <w:t xml:space="preserve"> </w:t>
        </w:r>
      </w:hyperlink>
      <w:r>
        <w:rPr>
          <w:sz w:val="24"/>
        </w:rPr>
        <w:t>of this Law, a state control authority decides to leave them unchanged, on amending to the marketing authorization, on suspension or cancellation of the marketing authorization for medicinal products covered by the measures specified in the</w:t>
      </w:r>
      <w:r>
        <w:rPr>
          <w:spacing w:val="-1"/>
          <w:sz w:val="24"/>
        </w:rPr>
        <w:t xml:space="preserve"> </w:t>
      </w:r>
      <w:r>
        <w:rPr>
          <w:sz w:val="24"/>
        </w:rPr>
        <w:t>report.</w:t>
      </w:r>
    </w:p>
    <w:p w:rsidR="00FF7BDE" w:rsidRDefault="00A22A0C">
      <w:pPr>
        <w:pStyle w:val="a3"/>
        <w:spacing w:before="150"/>
        <w:ind w:left="610" w:firstLine="0"/>
        <w:jc w:val="left"/>
      </w:pPr>
      <w:r>
        <w:t>A state control authority shall inform marketing authorization holders on its decision.</w:t>
      </w:r>
    </w:p>
    <w:p w:rsidR="00FF7BDE" w:rsidRDefault="00A22A0C">
      <w:pPr>
        <w:pStyle w:val="a5"/>
        <w:numPr>
          <w:ilvl w:val="0"/>
          <w:numId w:val="47"/>
        </w:numPr>
        <w:tabs>
          <w:tab w:val="left" w:pos="856"/>
        </w:tabs>
        <w:ind w:right="307" w:firstLine="450"/>
        <w:rPr>
          <w:sz w:val="24"/>
        </w:rPr>
      </w:pPr>
      <w:r>
        <w:rPr>
          <w:sz w:val="24"/>
        </w:rPr>
        <w:t>If the marketing authorization shall be amended to according to the decision made by a state control authority, the marketing authorization holder shall submit a corresponding amendment application, an updated summary of product characteristics and a package leaflet within the period specified in the decision to a state control</w:t>
      </w:r>
      <w:r>
        <w:rPr>
          <w:spacing w:val="-3"/>
          <w:sz w:val="24"/>
        </w:rPr>
        <w:t xml:space="preserve"> </w:t>
      </w:r>
      <w:r>
        <w:rPr>
          <w:sz w:val="24"/>
        </w:rPr>
        <w:t>authority.</w:t>
      </w:r>
    </w:p>
    <w:p w:rsidR="00FF7BDE" w:rsidRDefault="00A22A0C">
      <w:pPr>
        <w:pStyle w:val="a3"/>
        <w:spacing w:before="152"/>
        <w:ind w:right="311"/>
        <w:jc w:val="left"/>
      </w:pPr>
      <w:r>
        <w:rPr>
          <w:b/>
        </w:rPr>
        <w:t xml:space="preserve">Article 100. </w:t>
      </w:r>
      <w:r>
        <w:t>Tasks of a state control authority and marketing authorization holders within the scope of signal detection and management</w:t>
      </w:r>
    </w:p>
    <w:p w:rsidR="00FF7BDE" w:rsidRDefault="00A22A0C">
      <w:pPr>
        <w:pStyle w:val="a5"/>
        <w:numPr>
          <w:ilvl w:val="0"/>
          <w:numId w:val="46"/>
        </w:numPr>
        <w:tabs>
          <w:tab w:val="left" w:pos="836"/>
        </w:tabs>
        <w:spacing w:before="148"/>
        <w:ind w:right="319" w:firstLine="450"/>
        <w:rPr>
          <w:sz w:val="24"/>
        </w:rPr>
      </w:pPr>
      <w:r>
        <w:rPr>
          <w:sz w:val="24"/>
        </w:rPr>
        <w:t>Regarding</w:t>
      </w:r>
      <w:r>
        <w:rPr>
          <w:spacing w:val="-14"/>
          <w:sz w:val="24"/>
        </w:rPr>
        <w:t xml:space="preserve"> </w:t>
      </w:r>
      <w:r>
        <w:rPr>
          <w:sz w:val="24"/>
        </w:rPr>
        <w:t>medicinal</w:t>
      </w:r>
      <w:r>
        <w:rPr>
          <w:spacing w:val="-19"/>
          <w:sz w:val="24"/>
        </w:rPr>
        <w:t xml:space="preserve"> </w:t>
      </w:r>
      <w:r>
        <w:rPr>
          <w:sz w:val="24"/>
        </w:rPr>
        <w:t>products</w:t>
      </w:r>
      <w:r>
        <w:rPr>
          <w:spacing w:val="-16"/>
          <w:sz w:val="24"/>
        </w:rPr>
        <w:t xml:space="preserve"> </w:t>
      </w:r>
      <w:r>
        <w:rPr>
          <w:sz w:val="24"/>
        </w:rPr>
        <w:t>authorized</w:t>
      </w:r>
      <w:r>
        <w:rPr>
          <w:spacing w:val="-13"/>
          <w:sz w:val="24"/>
        </w:rPr>
        <w:t xml:space="preserve"> </w:t>
      </w:r>
      <w:r>
        <w:rPr>
          <w:sz w:val="24"/>
        </w:rPr>
        <w:t>in</w:t>
      </w:r>
      <w:r>
        <w:rPr>
          <w:spacing w:val="-18"/>
          <w:sz w:val="24"/>
        </w:rPr>
        <w:t xml:space="preserve"> </w:t>
      </w:r>
      <w:r>
        <w:rPr>
          <w:sz w:val="24"/>
        </w:rPr>
        <w:t>accordance</w:t>
      </w:r>
      <w:r>
        <w:rPr>
          <w:spacing w:val="-18"/>
          <w:sz w:val="24"/>
        </w:rPr>
        <w:t xml:space="preserve"> </w:t>
      </w:r>
      <w:r>
        <w:rPr>
          <w:sz w:val="24"/>
        </w:rPr>
        <w:t>with</w:t>
      </w:r>
      <w:r>
        <w:rPr>
          <w:spacing w:val="-18"/>
          <w:sz w:val="24"/>
        </w:rPr>
        <w:t xml:space="preserve"> </w:t>
      </w:r>
      <w:r>
        <w:rPr>
          <w:sz w:val="24"/>
        </w:rPr>
        <w:t>this</w:t>
      </w:r>
      <w:r>
        <w:rPr>
          <w:spacing w:val="-12"/>
          <w:sz w:val="24"/>
        </w:rPr>
        <w:t xml:space="preserve"> </w:t>
      </w:r>
      <w:r>
        <w:rPr>
          <w:sz w:val="24"/>
        </w:rPr>
        <w:t>Law,</w:t>
      </w:r>
      <w:r>
        <w:rPr>
          <w:spacing w:val="-18"/>
          <w:sz w:val="24"/>
        </w:rPr>
        <w:t xml:space="preserve"> </w:t>
      </w:r>
      <w:r>
        <w:rPr>
          <w:sz w:val="24"/>
        </w:rPr>
        <w:t>a</w:t>
      </w:r>
      <w:r>
        <w:rPr>
          <w:spacing w:val="-14"/>
          <w:sz w:val="24"/>
        </w:rPr>
        <w:t xml:space="preserve"> </w:t>
      </w:r>
      <w:r>
        <w:rPr>
          <w:sz w:val="24"/>
        </w:rPr>
        <w:t>state</w:t>
      </w:r>
      <w:r>
        <w:rPr>
          <w:spacing w:val="-18"/>
          <w:sz w:val="24"/>
        </w:rPr>
        <w:t xml:space="preserve"> </w:t>
      </w:r>
      <w:r>
        <w:rPr>
          <w:sz w:val="24"/>
        </w:rPr>
        <w:t>control</w:t>
      </w:r>
      <w:r>
        <w:rPr>
          <w:spacing w:val="-19"/>
          <w:sz w:val="24"/>
        </w:rPr>
        <w:t xml:space="preserve"> </w:t>
      </w:r>
      <w:r>
        <w:rPr>
          <w:sz w:val="24"/>
        </w:rPr>
        <w:t>authority shall take the following</w:t>
      </w:r>
      <w:r>
        <w:rPr>
          <w:spacing w:val="-7"/>
          <w:sz w:val="24"/>
        </w:rPr>
        <w:t xml:space="preserve"> </w:t>
      </w:r>
      <w:r>
        <w:rPr>
          <w:sz w:val="24"/>
        </w:rPr>
        <w:t>measures:</w:t>
      </w:r>
    </w:p>
    <w:p w:rsidR="00FF7BDE" w:rsidRDefault="00A22A0C">
      <w:pPr>
        <w:pStyle w:val="a5"/>
        <w:numPr>
          <w:ilvl w:val="0"/>
          <w:numId w:val="45"/>
        </w:numPr>
        <w:tabs>
          <w:tab w:val="left" w:pos="901"/>
        </w:tabs>
        <w:spacing w:before="148" w:line="244" w:lineRule="auto"/>
        <w:ind w:right="304" w:firstLine="450"/>
        <w:rPr>
          <w:sz w:val="24"/>
        </w:rPr>
      </w:pPr>
      <w:r>
        <w:rPr>
          <w:sz w:val="24"/>
        </w:rPr>
        <w:t>monitors the results of the measures taken to minimize the risks provided for by the risk management plans and the conditions specified in</w:t>
      </w:r>
      <w:r>
        <w:rPr>
          <w:color w:val="006600"/>
          <w:sz w:val="24"/>
        </w:rPr>
        <w:t xml:space="preserve"> </w:t>
      </w:r>
      <w:hyperlink r:id="rId169" w:anchor="n441">
        <w:r w:rsidRPr="002D205E">
          <w:rPr>
            <w:sz w:val="24"/>
          </w:rPr>
          <w:t>Articles 24</w:t>
        </w:r>
      </w:hyperlink>
      <w:r w:rsidRPr="002D205E">
        <w:rPr>
          <w:sz w:val="24"/>
        </w:rPr>
        <w:t>,</w:t>
      </w:r>
      <w:hyperlink r:id="rId170" w:anchor="n526">
        <w:r w:rsidRPr="002D205E">
          <w:rPr>
            <w:sz w:val="24"/>
          </w:rPr>
          <w:t xml:space="preserve"> 32 </w:t>
        </w:r>
      </w:hyperlink>
      <w:r>
        <w:rPr>
          <w:sz w:val="24"/>
        </w:rPr>
        <w:t>of this</w:t>
      </w:r>
      <w:r>
        <w:rPr>
          <w:spacing w:val="3"/>
          <w:sz w:val="24"/>
        </w:rPr>
        <w:t xml:space="preserve"> </w:t>
      </w:r>
      <w:r>
        <w:rPr>
          <w:sz w:val="24"/>
        </w:rPr>
        <w:t>Law;</w:t>
      </w:r>
    </w:p>
    <w:p w:rsidR="00FF7BDE" w:rsidRDefault="00A22A0C">
      <w:pPr>
        <w:pStyle w:val="a5"/>
        <w:numPr>
          <w:ilvl w:val="0"/>
          <w:numId w:val="45"/>
        </w:numPr>
        <w:tabs>
          <w:tab w:val="left" w:pos="871"/>
        </w:tabs>
        <w:spacing w:before="142"/>
        <w:ind w:left="870" w:hanging="261"/>
        <w:rPr>
          <w:sz w:val="24"/>
        </w:rPr>
      </w:pPr>
      <w:r>
        <w:rPr>
          <w:sz w:val="24"/>
        </w:rPr>
        <w:t>evaluates the risk management system</w:t>
      </w:r>
      <w:r>
        <w:rPr>
          <w:spacing w:val="-6"/>
          <w:sz w:val="24"/>
        </w:rPr>
        <w:t xml:space="preserve"> </w:t>
      </w:r>
      <w:r>
        <w:rPr>
          <w:sz w:val="24"/>
        </w:rPr>
        <w:t>update;</w:t>
      </w:r>
    </w:p>
    <w:p w:rsidR="00FF7BDE" w:rsidRDefault="00A22A0C">
      <w:pPr>
        <w:pStyle w:val="a5"/>
        <w:numPr>
          <w:ilvl w:val="0"/>
          <w:numId w:val="45"/>
        </w:numPr>
        <w:tabs>
          <w:tab w:val="left" w:pos="901"/>
        </w:tabs>
        <w:ind w:right="315" w:firstLine="450"/>
        <w:rPr>
          <w:sz w:val="24"/>
        </w:rPr>
      </w:pPr>
      <w:r>
        <w:rPr>
          <w:sz w:val="24"/>
        </w:rPr>
        <w:t>monitors the pharmacovigilance database to identify new risks, changes in risks and their impact on the benefit-risk balance for each medicinal</w:t>
      </w:r>
      <w:r>
        <w:rPr>
          <w:spacing w:val="-1"/>
          <w:sz w:val="24"/>
        </w:rPr>
        <w:t xml:space="preserve"> </w:t>
      </w:r>
      <w:r>
        <w:rPr>
          <w:sz w:val="24"/>
        </w:rPr>
        <w:t>product.</w:t>
      </w:r>
    </w:p>
    <w:p w:rsidR="00FF7BDE" w:rsidRDefault="00A22A0C">
      <w:pPr>
        <w:pStyle w:val="a5"/>
        <w:numPr>
          <w:ilvl w:val="0"/>
          <w:numId w:val="46"/>
        </w:numPr>
        <w:tabs>
          <w:tab w:val="left" w:pos="846"/>
        </w:tabs>
        <w:spacing w:line="242" w:lineRule="auto"/>
        <w:ind w:right="308" w:firstLine="450"/>
        <w:rPr>
          <w:sz w:val="24"/>
        </w:rPr>
      </w:pPr>
      <w:r>
        <w:rPr>
          <w:sz w:val="24"/>
        </w:rPr>
        <w:t>A</w:t>
      </w:r>
      <w:r>
        <w:rPr>
          <w:spacing w:val="-13"/>
          <w:sz w:val="24"/>
        </w:rPr>
        <w:t xml:space="preserve"> </w:t>
      </w:r>
      <w:r>
        <w:rPr>
          <w:sz w:val="24"/>
        </w:rPr>
        <w:t>state</w:t>
      </w:r>
      <w:r>
        <w:rPr>
          <w:spacing w:val="-11"/>
          <w:sz w:val="24"/>
        </w:rPr>
        <w:t xml:space="preserve"> </w:t>
      </w:r>
      <w:r>
        <w:rPr>
          <w:sz w:val="24"/>
        </w:rPr>
        <w:t>control</w:t>
      </w:r>
      <w:r>
        <w:rPr>
          <w:spacing w:val="-10"/>
          <w:sz w:val="24"/>
        </w:rPr>
        <w:t xml:space="preserve"> </w:t>
      </w:r>
      <w:r>
        <w:rPr>
          <w:sz w:val="24"/>
        </w:rPr>
        <w:t>authority</w:t>
      </w:r>
      <w:r>
        <w:rPr>
          <w:spacing w:val="-10"/>
          <w:sz w:val="24"/>
        </w:rPr>
        <w:t xml:space="preserve"> </w:t>
      </w:r>
      <w:r>
        <w:rPr>
          <w:sz w:val="24"/>
        </w:rPr>
        <w:t>conducts</w:t>
      </w:r>
      <w:r>
        <w:rPr>
          <w:spacing w:val="-8"/>
          <w:sz w:val="24"/>
        </w:rPr>
        <w:t xml:space="preserve"> </w:t>
      </w:r>
      <w:r>
        <w:rPr>
          <w:sz w:val="24"/>
        </w:rPr>
        <w:t>an</w:t>
      </w:r>
      <w:r>
        <w:rPr>
          <w:spacing w:val="-10"/>
          <w:sz w:val="24"/>
        </w:rPr>
        <w:t xml:space="preserve"> </w:t>
      </w:r>
      <w:r>
        <w:rPr>
          <w:sz w:val="24"/>
        </w:rPr>
        <w:t>initial</w:t>
      </w:r>
      <w:r>
        <w:rPr>
          <w:spacing w:val="-11"/>
          <w:sz w:val="24"/>
        </w:rPr>
        <w:t xml:space="preserve"> </w:t>
      </w:r>
      <w:r>
        <w:rPr>
          <w:sz w:val="24"/>
        </w:rPr>
        <w:t>analysis,</w:t>
      </w:r>
      <w:r>
        <w:rPr>
          <w:spacing w:val="-9"/>
          <w:sz w:val="24"/>
        </w:rPr>
        <w:t xml:space="preserve"> </w:t>
      </w:r>
      <w:r>
        <w:rPr>
          <w:sz w:val="24"/>
        </w:rPr>
        <w:t>prioritizes</w:t>
      </w:r>
      <w:r>
        <w:rPr>
          <w:spacing w:val="-8"/>
          <w:sz w:val="24"/>
        </w:rPr>
        <w:t xml:space="preserve"> </w:t>
      </w:r>
      <w:r>
        <w:rPr>
          <w:sz w:val="24"/>
        </w:rPr>
        <w:t>signals</w:t>
      </w:r>
      <w:r>
        <w:rPr>
          <w:spacing w:val="-8"/>
          <w:sz w:val="24"/>
        </w:rPr>
        <w:t xml:space="preserve"> </w:t>
      </w:r>
      <w:r>
        <w:rPr>
          <w:sz w:val="24"/>
        </w:rPr>
        <w:t>regarding</w:t>
      </w:r>
      <w:r>
        <w:rPr>
          <w:spacing w:val="-10"/>
          <w:sz w:val="24"/>
        </w:rPr>
        <w:t xml:space="preserve"> </w:t>
      </w:r>
      <w:r>
        <w:rPr>
          <w:sz w:val="24"/>
        </w:rPr>
        <w:t>the</w:t>
      </w:r>
      <w:r>
        <w:rPr>
          <w:spacing w:val="-11"/>
          <w:sz w:val="24"/>
        </w:rPr>
        <w:t xml:space="preserve"> </w:t>
      </w:r>
      <w:r>
        <w:rPr>
          <w:sz w:val="24"/>
        </w:rPr>
        <w:t>presence of new or changed risks or changes in the benefit-risk balance and, if necessary, takes risk- proportional measures comparable with the problems in the appropriate</w:t>
      </w:r>
      <w:r>
        <w:rPr>
          <w:spacing w:val="-7"/>
          <w:sz w:val="24"/>
        </w:rPr>
        <w:t xml:space="preserve"> </w:t>
      </w:r>
      <w:r>
        <w:rPr>
          <w:sz w:val="24"/>
        </w:rPr>
        <w:t>terms.</w:t>
      </w:r>
    </w:p>
    <w:p w:rsidR="008858D0" w:rsidRDefault="00A22A0C" w:rsidP="00172664">
      <w:pPr>
        <w:pStyle w:val="a5"/>
        <w:numPr>
          <w:ilvl w:val="0"/>
          <w:numId w:val="46"/>
        </w:numPr>
        <w:tabs>
          <w:tab w:val="left" w:pos="866"/>
        </w:tabs>
        <w:spacing w:before="76"/>
        <w:ind w:left="610" w:right="319" w:hanging="43"/>
        <w:rPr>
          <w:sz w:val="24"/>
        </w:rPr>
      </w:pPr>
      <w:r w:rsidRPr="008858D0">
        <w:rPr>
          <w:sz w:val="24"/>
        </w:rPr>
        <w:t>A state control authority and the marketing authorization holder shall inform each other on new or changed risks or changes in the benefit-risk balance for each medicinal</w:t>
      </w:r>
      <w:r w:rsidRPr="008858D0">
        <w:rPr>
          <w:spacing w:val="-7"/>
          <w:sz w:val="24"/>
        </w:rPr>
        <w:t xml:space="preserve"> </w:t>
      </w:r>
      <w:r w:rsidRPr="008858D0">
        <w:rPr>
          <w:sz w:val="24"/>
        </w:rPr>
        <w:t>product.</w:t>
      </w:r>
    </w:p>
    <w:p w:rsidR="008858D0" w:rsidRDefault="008858D0" w:rsidP="008858D0">
      <w:pPr>
        <w:tabs>
          <w:tab w:val="left" w:pos="866"/>
        </w:tabs>
        <w:spacing w:before="76"/>
        <w:ind w:left="610" w:right="319"/>
        <w:rPr>
          <w:b/>
          <w:sz w:val="24"/>
        </w:rPr>
      </w:pPr>
    </w:p>
    <w:p w:rsidR="00FF7BDE" w:rsidRPr="008858D0" w:rsidRDefault="00A22A0C" w:rsidP="008858D0">
      <w:pPr>
        <w:tabs>
          <w:tab w:val="left" w:pos="866"/>
        </w:tabs>
        <w:spacing w:before="76"/>
        <w:ind w:left="610" w:right="319"/>
        <w:rPr>
          <w:sz w:val="24"/>
        </w:rPr>
      </w:pPr>
      <w:r w:rsidRPr="008858D0">
        <w:rPr>
          <w:b/>
          <w:sz w:val="24"/>
        </w:rPr>
        <w:t xml:space="preserve">Article 101. </w:t>
      </w:r>
      <w:r w:rsidRPr="008858D0">
        <w:rPr>
          <w:sz w:val="24"/>
        </w:rPr>
        <w:t>Grounds and procedure for taking urgent measures</w:t>
      </w:r>
    </w:p>
    <w:p w:rsidR="00FF7BDE" w:rsidRDefault="00A22A0C">
      <w:pPr>
        <w:pStyle w:val="a5"/>
        <w:numPr>
          <w:ilvl w:val="0"/>
          <w:numId w:val="44"/>
        </w:numPr>
        <w:tabs>
          <w:tab w:val="left" w:pos="871"/>
        </w:tabs>
        <w:ind w:right="312" w:firstLine="450"/>
        <w:rPr>
          <w:sz w:val="24"/>
        </w:rPr>
      </w:pPr>
      <w:r>
        <w:rPr>
          <w:sz w:val="24"/>
        </w:rPr>
        <w:t>When identifying problems according to the assessment of pharmacovigilance data, a state control authority, if necessary, shall initiate the procedure provided for in this article on one of the following</w:t>
      </w:r>
      <w:r>
        <w:rPr>
          <w:spacing w:val="-1"/>
          <w:sz w:val="24"/>
        </w:rPr>
        <w:t xml:space="preserve"> </w:t>
      </w:r>
      <w:r>
        <w:rPr>
          <w:sz w:val="24"/>
        </w:rPr>
        <w:t>grounds:</w:t>
      </w:r>
    </w:p>
    <w:p w:rsidR="00FF7BDE" w:rsidRDefault="00A22A0C">
      <w:pPr>
        <w:pStyle w:val="a5"/>
        <w:numPr>
          <w:ilvl w:val="0"/>
          <w:numId w:val="43"/>
        </w:numPr>
        <w:tabs>
          <w:tab w:val="left" w:pos="891"/>
        </w:tabs>
        <w:spacing w:before="153"/>
        <w:ind w:right="315" w:firstLine="450"/>
        <w:rPr>
          <w:sz w:val="24"/>
        </w:rPr>
      </w:pPr>
      <w:r>
        <w:rPr>
          <w:sz w:val="24"/>
        </w:rPr>
        <w:t>in accordance with its decision, the marketing authorization for medicinal product shall be suspended or</w:t>
      </w:r>
      <w:r>
        <w:rPr>
          <w:spacing w:val="-1"/>
          <w:sz w:val="24"/>
        </w:rPr>
        <w:t xml:space="preserve"> </w:t>
      </w:r>
      <w:r>
        <w:rPr>
          <w:sz w:val="24"/>
        </w:rPr>
        <w:t>cancelled;</w:t>
      </w:r>
    </w:p>
    <w:p w:rsidR="00FF7BDE" w:rsidRDefault="00A22A0C">
      <w:pPr>
        <w:pStyle w:val="a5"/>
        <w:numPr>
          <w:ilvl w:val="0"/>
          <w:numId w:val="43"/>
        </w:numPr>
        <w:tabs>
          <w:tab w:val="left" w:pos="871"/>
        </w:tabs>
        <w:spacing w:before="148"/>
        <w:ind w:left="870" w:hanging="261"/>
        <w:rPr>
          <w:sz w:val="24"/>
        </w:rPr>
      </w:pPr>
      <w:r>
        <w:rPr>
          <w:sz w:val="24"/>
        </w:rPr>
        <w:t>in accordance with its decision, the supply of the medicinal product is</w:t>
      </w:r>
      <w:r>
        <w:rPr>
          <w:spacing w:val="-5"/>
          <w:sz w:val="24"/>
        </w:rPr>
        <w:t xml:space="preserve"> </w:t>
      </w:r>
      <w:r>
        <w:rPr>
          <w:sz w:val="24"/>
        </w:rPr>
        <w:t>prohibited;</w:t>
      </w:r>
    </w:p>
    <w:p w:rsidR="00FF7BDE" w:rsidRDefault="00A22A0C">
      <w:pPr>
        <w:pStyle w:val="a5"/>
        <w:numPr>
          <w:ilvl w:val="0"/>
          <w:numId w:val="43"/>
        </w:numPr>
        <w:tabs>
          <w:tab w:val="left" w:pos="871"/>
        </w:tabs>
        <w:ind w:left="870" w:hanging="261"/>
        <w:rPr>
          <w:sz w:val="24"/>
        </w:rPr>
      </w:pPr>
      <w:r>
        <w:rPr>
          <w:sz w:val="24"/>
        </w:rPr>
        <w:t>in accordance with its decision, the marketing authorization renewal shall be</w:t>
      </w:r>
      <w:r>
        <w:rPr>
          <w:spacing w:val="-8"/>
          <w:sz w:val="24"/>
        </w:rPr>
        <w:t xml:space="preserve"> </w:t>
      </w:r>
      <w:r>
        <w:rPr>
          <w:sz w:val="24"/>
        </w:rPr>
        <w:t>rejected;</w:t>
      </w:r>
    </w:p>
    <w:p w:rsidR="00FF7BDE" w:rsidRDefault="00A22A0C">
      <w:pPr>
        <w:pStyle w:val="a5"/>
        <w:numPr>
          <w:ilvl w:val="0"/>
          <w:numId w:val="43"/>
        </w:numPr>
        <w:tabs>
          <w:tab w:val="left" w:pos="862"/>
        </w:tabs>
        <w:spacing w:line="242" w:lineRule="auto"/>
        <w:ind w:right="313" w:firstLine="450"/>
        <w:rPr>
          <w:sz w:val="24"/>
        </w:rPr>
      </w:pPr>
      <w:r>
        <w:rPr>
          <w:sz w:val="24"/>
        </w:rPr>
        <w:t>the</w:t>
      </w:r>
      <w:r>
        <w:rPr>
          <w:spacing w:val="-16"/>
          <w:sz w:val="24"/>
        </w:rPr>
        <w:t xml:space="preserve"> </w:t>
      </w:r>
      <w:r>
        <w:rPr>
          <w:sz w:val="24"/>
        </w:rPr>
        <w:t>marketing</w:t>
      </w:r>
      <w:r>
        <w:rPr>
          <w:spacing w:val="-15"/>
          <w:sz w:val="24"/>
        </w:rPr>
        <w:t xml:space="preserve"> </w:t>
      </w:r>
      <w:r>
        <w:rPr>
          <w:sz w:val="24"/>
        </w:rPr>
        <w:t>authorization</w:t>
      </w:r>
      <w:r>
        <w:rPr>
          <w:spacing w:val="-16"/>
          <w:sz w:val="24"/>
        </w:rPr>
        <w:t xml:space="preserve"> </w:t>
      </w:r>
      <w:r>
        <w:rPr>
          <w:sz w:val="24"/>
        </w:rPr>
        <w:t>holder</w:t>
      </w:r>
      <w:r>
        <w:rPr>
          <w:spacing w:val="-14"/>
          <w:sz w:val="24"/>
        </w:rPr>
        <w:t xml:space="preserve"> </w:t>
      </w:r>
      <w:r>
        <w:rPr>
          <w:sz w:val="24"/>
        </w:rPr>
        <w:t>informed</w:t>
      </w:r>
      <w:r>
        <w:rPr>
          <w:spacing w:val="-15"/>
          <w:sz w:val="24"/>
        </w:rPr>
        <w:t xml:space="preserve"> </w:t>
      </w:r>
      <w:r>
        <w:rPr>
          <w:sz w:val="24"/>
        </w:rPr>
        <w:t>that,</w:t>
      </w:r>
      <w:r>
        <w:rPr>
          <w:spacing w:val="-15"/>
          <w:sz w:val="24"/>
        </w:rPr>
        <w:t xml:space="preserve"> </w:t>
      </w:r>
      <w:r>
        <w:rPr>
          <w:sz w:val="24"/>
        </w:rPr>
        <w:t>for</w:t>
      </w:r>
      <w:r>
        <w:rPr>
          <w:spacing w:val="-14"/>
          <w:sz w:val="24"/>
        </w:rPr>
        <w:t xml:space="preserve"> </w:t>
      </w:r>
      <w:r>
        <w:rPr>
          <w:sz w:val="24"/>
        </w:rPr>
        <w:t>safety</w:t>
      </w:r>
      <w:r>
        <w:rPr>
          <w:spacing w:val="-15"/>
          <w:sz w:val="24"/>
        </w:rPr>
        <w:t xml:space="preserve"> </w:t>
      </w:r>
      <w:r>
        <w:rPr>
          <w:sz w:val="24"/>
        </w:rPr>
        <w:t>reasons,</w:t>
      </w:r>
      <w:r>
        <w:rPr>
          <w:spacing w:val="-15"/>
          <w:sz w:val="24"/>
        </w:rPr>
        <w:t xml:space="preserve"> </w:t>
      </w:r>
      <w:r>
        <w:rPr>
          <w:sz w:val="24"/>
        </w:rPr>
        <w:t>he/she</w:t>
      </w:r>
      <w:r>
        <w:rPr>
          <w:spacing w:val="-16"/>
          <w:sz w:val="24"/>
        </w:rPr>
        <w:t xml:space="preserve"> </w:t>
      </w:r>
      <w:r>
        <w:rPr>
          <w:sz w:val="24"/>
        </w:rPr>
        <w:t>stopped</w:t>
      </w:r>
      <w:r>
        <w:rPr>
          <w:spacing w:val="-15"/>
          <w:sz w:val="24"/>
        </w:rPr>
        <w:t xml:space="preserve"> </w:t>
      </w:r>
      <w:r>
        <w:rPr>
          <w:sz w:val="24"/>
        </w:rPr>
        <w:t>marketing the</w:t>
      </w:r>
      <w:r>
        <w:rPr>
          <w:spacing w:val="-9"/>
          <w:sz w:val="24"/>
        </w:rPr>
        <w:t xml:space="preserve"> </w:t>
      </w:r>
      <w:r>
        <w:rPr>
          <w:sz w:val="24"/>
        </w:rPr>
        <w:t>medicinal</w:t>
      </w:r>
      <w:r>
        <w:rPr>
          <w:spacing w:val="-8"/>
          <w:sz w:val="24"/>
        </w:rPr>
        <w:t xml:space="preserve"> </w:t>
      </w:r>
      <w:r>
        <w:rPr>
          <w:sz w:val="24"/>
        </w:rPr>
        <w:t>product</w:t>
      </w:r>
      <w:r>
        <w:rPr>
          <w:spacing w:val="-8"/>
          <w:sz w:val="24"/>
        </w:rPr>
        <w:t xml:space="preserve"> </w:t>
      </w:r>
      <w:r>
        <w:rPr>
          <w:sz w:val="24"/>
        </w:rPr>
        <w:t>in</w:t>
      </w:r>
      <w:r>
        <w:rPr>
          <w:spacing w:val="-8"/>
          <w:sz w:val="24"/>
        </w:rPr>
        <w:t xml:space="preserve"> </w:t>
      </w:r>
      <w:r>
        <w:rPr>
          <w:sz w:val="24"/>
        </w:rPr>
        <w:t>Ukraine</w:t>
      </w:r>
      <w:r>
        <w:rPr>
          <w:spacing w:val="-8"/>
          <w:sz w:val="24"/>
        </w:rPr>
        <w:t xml:space="preserve"> </w:t>
      </w:r>
      <w:r>
        <w:rPr>
          <w:sz w:val="24"/>
        </w:rPr>
        <w:t>or</w:t>
      </w:r>
      <w:r>
        <w:rPr>
          <w:spacing w:val="-6"/>
          <w:sz w:val="24"/>
        </w:rPr>
        <w:t xml:space="preserve"> </w:t>
      </w:r>
      <w:r>
        <w:rPr>
          <w:sz w:val="24"/>
        </w:rPr>
        <w:t>rejected</w:t>
      </w:r>
      <w:r>
        <w:rPr>
          <w:spacing w:val="-2"/>
          <w:sz w:val="24"/>
        </w:rPr>
        <w:t xml:space="preserve"> </w:t>
      </w:r>
      <w:r>
        <w:rPr>
          <w:sz w:val="24"/>
        </w:rPr>
        <w:t>the</w:t>
      </w:r>
      <w:r>
        <w:rPr>
          <w:spacing w:val="-8"/>
          <w:sz w:val="24"/>
        </w:rPr>
        <w:t xml:space="preserve"> </w:t>
      </w:r>
      <w:r>
        <w:rPr>
          <w:sz w:val="24"/>
        </w:rPr>
        <w:t>marketing</w:t>
      </w:r>
      <w:r>
        <w:rPr>
          <w:spacing w:val="-8"/>
          <w:sz w:val="24"/>
        </w:rPr>
        <w:t xml:space="preserve"> </w:t>
      </w:r>
      <w:r>
        <w:rPr>
          <w:sz w:val="24"/>
        </w:rPr>
        <w:t>authorization,</w:t>
      </w:r>
      <w:r>
        <w:rPr>
          <w:spacing w:val="-7"/>
          <w:sz w:val="24"/>
        </w:rPr>
        <w:t xml:space="preserve"> </w:t>
      </w:r>
      <w:r>
        <w:rPr>
          <w:sz w:val="24"/>
        </w:rPr>
        <w:t>or</w:t>
      </w:r>
      <w:r>
        <w:rPr>
          <w:spacing w:val="-6"/>
          <w:sz w:val="24"/>
        </w:rPr>
        <w:t xml:space="preserve"> </w:t>
      </w:r>
      <w:r>
        <w:rPr>
          <w:sz w:val="24"/>
        </w:rPr>
        <w:t>had</w:t>
      </w:r>
      <w:r>
        <w:rPr>
          <w:spacing w:val="-8"/>
          <w:sz w:val="24"/>
        </w:rPr>
        <w:t xml:space="preserve"> </w:t>
      </w:r>
      <w:r>
        <w:rPr>
          <w:sz w:val="24"/>
        </w:rPr>
        <w:t>such</w:t>
      </w:r>
      <w:r>
        <w:rPr>
          <w:spacing w:val="-7"/>
          <w:sz w:val="24"/>
        </w:rPr>
        <w:t xml:space="preserve"> </w:t>
      </w:r>
      <w:r>
        <w:rPr>
          <w:sz w:val="24"/>
        </w:rPr>
        <w:t>an</w:t>
      </w:r>
      <w:r>
        <w:rPr>
          <w:spacing w:val="-7"/>
          <w:sz w:val="24"/>
        </w:rPr>
        <w:t xml:space="preserve"> </w:t>
      </w:r>
      <w:r>
        <w:rPr>
          <w:sz w:val="24"/>
        </w:rPr>
        <w:t>intention,</w:t>
      </w:r>
      <w:r>
        <w:rPr>
          <w:spacing w:val="-8"/>
          <w:sz w:val="24"/>
        </w:rPr>
        <w:t xml:space="preserve"> </w:t>
      </w:r>
      <w:r>
        <w:rPr>
          <w:sz w:val="24"/>
        </w:rPr>
        <w:t>or did not apply for renewal in another</w:t>
      </w:r>
      <w:r>
        <w:rPr>
          <w:spacing w:val="3"/>
          <w:sz w:val="24"/>
        </w:rPr>
        <w:t xml:space="preserve"> </w:t>
      </w:r>
      <w:r>
        <w:rPr>
          <w:sz w:val="24"/>
        </w:rPr>
        <w:t>country.</w:t>
      </w:r>
    </w:p>
    <w:p w:rsidR="00FF7BDE" w:rsidRDefault="00A22A0C">
      <w:pPr>
        <w:pStyle w:val="a5"/>
        <w:numPr>
          <w:ilvl w:val="0"/>
          <w:numId w:val="44"/>
        </w:numPr>
        <w:tabs>
          <w:tab w:val="left" w:pos="891"/>
        </w:tabs>
        <w:spacing w:before="144"/>
        <w:ind w:right="311" w:firstLine="450"/>
        <w:rPr>
          <w:sz w:val="24"/>
        </w:rPr>
      </w:pPr>
      <w:r>
        <w:rPr>
          <w:sz w:val="24"/>
        </w:rPr>
        <w:t>A state control authority shall inform all interested parties, including a central executive authority that establishes and implements public health policy, based on the identified problems arising from the assessment of pharmacovigilance data, on the need to add new contraindications in the</w:t>
      </w:r>
      <w:r>
        <w:rPr>
          <w:spacing w:val="-14"/>
          <w:sz w:val="24"/>
        </w:rPr>
        <w:t xml:space="preserve"> </w:t>
      </w:r>
      <w:r>
        <w:rPr>
          <w:sz w:val="24"/>
        </w:rPr>
        <w:t>product</w:t>
      </w:r>
      <w:r>
        <w:rPr>
          <w:spacing w:val="-13"/>
          <w:sz w:val="24"/>
        </w:rPr>
        <w:t xml:space="preserve"> </w:t>
      </w:r>
      <w:r>
        <w:rPr>
          <w:sz w:val="24"/>
        </w:rPr>
        <w:t>information,</w:t>
      </w:r>
      <w:r>
        <w:rPr>
          <w:spacing w:val="-7"/>
          <w:sz w:val="24"/>
        </w:rPr>
        <w:t xml:space="preserve"> </w:t>
      </w:r>
      <w:r>
        <w:rPr>
          <w:sz w:val="24"/>
        </w:rPr>
        <w:t>reduce</w:t>
      </w:r>
      <w:r>
        <w:rPr>
          <w:spacing w:val="-13"/>
          <w:sz w:val="24"/>
        </w:rPr>
        <w:t xml:space="preserve"> </w:t>
      </w:r>
      <w:r>
        <w:rPr>
          <w:sz w:val="24"/>
        </w:rPr>
        <w:t>the</w:t>
      </w:r>
      <w:r>
        <w:rPr>
          <w:spacing w:val="-8"/>
          <w:sz w:val="24"/>
        </w:rPr>
        <w:t xml:space="preserve"> </w:t>
      </w:r>
      <w:r>
        <w:rPr>
          <w:sz w:val="24"/>
        </w:rPr>
        <w:t>recommended</w:t>
      </w:r>
      <w:r>
        <w:rPr>
          <w:spacing w:val="-12"/>
          <w:sz w:val="24"/>
        </w:rPr>
        <w:t xml:space="preserve"> </w:t>
      </w:r>
      <w:r>
        <w:rPr>
          <w:sz w:val="24"/>
        </w:rPr>
        <w:t>dose</w:t>
      </w:r>
      <w:r>
        <w:rPr>
          <w:spacing w:val="-13"/>
          <w:sz w:val="24"/>
        </w:rPr>
        <w:t xml:space="preserve"> </w:t>
      </w:r>
      <w:r>
        <w:rPr>
          <w:sz w:val="24"/>
        </w:rPr>
        <w:t>or</w:t>
      </w:r>
      <w:r>
        <w:rPr>
          <w:spacing w:val="-11"/>
          <w:sz w:val="24"/>
        </w:rPr>
        <w:t xml:space="preserve"> </w:t>
      </w:r>
      <w:r>
        <w:rPr>
          <w:sz w:val="24"/>
        </w:rPr>
        <w:t>limit</w:t>
      </w:r>
      <w:r>
        <w:rPr>
          <w:spacing w:val="-8"/>
          <w:sz w:val="24"/>
        </w:rPr>
        <w:t xml:space="preserve"> </w:t>
      </w:r>
      <w:r>
        <w:rPr>
          <w:sz w:val="24"/>
        </w:rPr>
        <w:t>the</w:t>
      </w:r>
      <w:r>
        <w:rPr>
          <w:spacing w:val="-9"/>
          <w:sz w:val="24"/>
        </w:rPr>
        <w:t xml:space="preserve"> </w:t>
      </w:r>
      <w:r>
        <w:rPr>
          <w:sz w:val="24"/>
        </w:rPr>
        <w:t>indications.</w:t>
      </w:r>
      <w:r>
        <w:rPr>
          <w:spacing w:val="-7"/>
          <w:sz w:val="24"/>
        </w:rPr>
        <w:t xml:space="preserve"> </w:t>
      </w:r>
      <w:r>
        <w:rPr>
          <w:sz w:val="24"/>
        </w:rPr>
        <w:t>The</w:t>
      </w:r>
      <w:r>
        <w:rPr>
          <w:spacing w:val="-13"/>
          <w:sz w:val="24"/>
        </w:rPr>
        <w:t xml:space="preserve"> </w:t>
      </w:r>
      <w:r>
        <w:rPr>
          <w:sz w:val="24"/>
        </w:rPr>
        <w:t>information</w:t>
      </w:r>
      <w:r>
        <w:rPr>
          <w:spacing w:val="-12"/>
          <w:sz w:val="24"/>
        </w:rPr>
        <w:t xml:space="preserve"> </w:t>
      </w:r>
      <w:r>
        <w:rPr>
          <w:sz w:val="24"/>
        </w:rPr>
        <w:t>shall include the proposed measures and their rationale. If a state control authority believes that urgent measures are necessary, it initiates the procedure provided for in this</w:t>
      </w:r>
      <w:r>
        <w:rPr>
          <w:spacing w:val="-5"/>
          <w:sz w:val="24"/>
        </w:rPr>
        <w:t xml:space="preserve"> </w:t>
      </w:r>
      <w:r>
        <w:rPr>
          <w:sz w:val="24"/>
        </w:rPr>
        <w:t>article.</w:t>
      </w:r>
    </w:p>
    <w:p w:rsidR="00FF7BDE" w:rsidRDefault="00A22A0C">
      <w:pPr>
        <w:pStyle w:val="a5"/>
        <w:numPr>
          <w:ilvl w:val="0"/>
          <w:numId w:val="44"/>
        </w:numPr>
        <w:tabs>
          <w:tab w:val="left" w:pos="866"/>
        </w:tabs>
        <w:spacing w:before="150"/>
        <w:ind w:right="304" w:firstLine="450"/>
        <w:rPr>
          <w:sz w:val="24"/>
        </w:rPr>
      </w:pPr>
      <w:r>
        <w:rPr>
          <w:sz w:val="24"/>
        </w:rPr>
        <w:t>If the procedure provided for in this article is initiated, a state control authority shall verify whether the detected safety issue concerns other medicinal products, except for those for which information has been provided, or whether it is common to all medicinal products belonging to the same class or therapeutic group, and inform a central executive authority that establishes and implements public health</w:t>
      </w:r>
      <w:r>
        <w:rPr>
          <w:spacing w:val="-2"/>
          <w:sz w:val="24"/>
        </w:rPr>
        <w:t xml:space="preserve"> </w:t>
      </w:r>
      <w:r>
        <w:rPr>
          <w:sz w:val="24"/>
        </w:rPr>
        <w:t>policy.</w:t>
      </w:r>
    </w:p>
    <w:p w:rsidR="00FF7BDE" w:rsidRDefault="00A22A0C">
      <w:pPr>
        <w:pStyle w:val="a5"/>
        <w:numPr>
          <w:ilvl w:val="0"/>
          <w:numId w:val="44"/>
        </w:numPr>
        <w:tabs>
          <w:tab w:val="left" w:pos="896"/>
        </w:tabs>
        <w:spacing w:before="150"/>
        <w:ind w:right="310" w:firstLine="450"/>
        <w:rPr>
          <w:sz w:val="24"/>
        </w:rPr>
      </w:pPr>
      <w:r>
        <w:rPr>
          <w:sz w:val="24"/>
        </w:rPr>
        <w:t>At any stage of the procedure provided for in this article, a state control authority may immediately take temporary restrictive measures regarding the state registration of medicinal products.</w:t>
      </w:r>
    </w:p>
    <w:p w:rsidR="00FF7BDE" w:rsidRDefault="00A22A0C">
      <w:pPr>
        <w:pStyle w:val="a5"/>
        <w:numPr>
          <w:ilvl w:val="0"/>
          <w:numId w:val="44"/>
        </w:numPr>
        <w:tabs>
          <w:tab w:val="left" w:pos="841"/>
        </w:tabs>
        <w:spacing w:before="153"/>
        <w:ind w:right="308" w:firstLine="450"/>
        <w:rPr>
          <w:sz w:val="24"/>
        </w:rPr>
      </w:pPr>
      <w:r>
        <w:rPr>
          <w:sz w:val="24"/>
        </w:rPr>
        <w:t>The</w:t>
      </w:r>
      <w:r>
        <w:rPr>
          <w:spacing w:val="-15"/>
          <w:sz w:val="24"/>
        </w:rPr>
        <w:t xml:space="preserve"> </w:t>
      </w:r>
      <w:r>
        <w:rPr>
          <w:sz w:val="24"/>
        </w:rPr>
        <w:t>information</w:t>
      </w:r>
      <w:r>
        <w:rPr>
          <w:spacing w:val="-14"/>
          <w:sz w:val="24"/>
        </w:rPr>
        <w:t xml:space="preserve"> </w:t>
      </w:r>
      <w:r>
        <w:rPr>
          <w:sz w:val="24"/>
        </w:rPr>
        <w:t>in</w:t>
      </w:r>
      <w:r>
        <w:rPr>
          <w:spacing w:val="-14"/>
          <w:sz w:val="24"/>
        </w:rPr>
        <w:t xml:space="preserve"> </w:t>
      </w:r>
      <w:r>
        <w:rPr>
          <w:sz w:val="24"/>
        </w:rPr>
        <w:t>this</w:t>
      </w:r>
      <w:r>
        <w:rPr>
          <w:spacing w:val="-12"/>
          <w:sz w:val="24"/>
        </w:rPr>
        <w:t xml:space="preserve"> </w:t>
      </w:r>
      <w:r>
        <w:rPr>
          <w:sz w:val="24"/>
        </w:rPr>
        <w:t>article</w:t>
      </w:r>
      <w:r>
        <w:rPr>
          <w:spacing w:val="-15"/>
          <w:sz w:val="24"/>
        </w:rPr>
        <w:t xml:space="preserve"> </w:t>
      </w:r>
      <w:r>
        <w:rPr>
          <w:sz w:val="24"/>
        </w:rPr>
        <w:t>may</w:t>
      </w:r>
      <w:r>
        <w:rPr>
          <w:spacing w:val="-14"/>
          <w:sz w:val="24"/>
        </w:rPr>
        <w:t xml:space="preserve"> </w:t>
      </w:r>
      <w:r>
        <w:rPr>
          <w:sz w:val="24"/>
        </w:rPr>
        <w:t>refer</w:t>
      </w:r>
      <w:r>
        <w:rPr>
          <w:spacing w:val="-13"/>
          <w:sz w:val="24"/>
        </w:rPr>
        <w:t xml:space="preserve"> </w:t>
      </w:r>
      <w:r>
        <w:rPr>
          <w:sz w:val="24"/>
        </w:rPr>
        <w:t>to</w:t>
      </w:r>
      <w:r>
        <w:rPr>
          <w:spacing w:val="-13"/>
          <w:sz w:val="24"/>
        </w:rPr>
        <w:t xml:space="preserve"> </w:t>
      </w:r>
      <w:r>
        <w:rPr>
          <w:sz w:val="24"/>
        </w:rPr>
        <w:t>individual</w:t>
      </w:r>
      <w:r>
        <w:rPr>
          <w:spacing w:val="-15"/>
          <w:sz w:val="24"/>
        </w:rPr>
        <w:t xml:space="preserve"> </w:t>
      </w:r>
      <w:r>
        <w:rPr>
          <w:sz w:val="24"/>
        </w:rPr>
        <w:t>medicinal</w:t>
      </w:r>
      <w:r>
        <w:rPr>
          <w:spacing w:val="-15"/>
          <w:sz w:val="24"/>
        </w:rPr>
        <w:t xml:space="preserve"> </w:t>
      </w:r>
      <w:r>
        <w:rPr>
          <w:sz w:val="24"/>
        </w:rPr>
        <w:t>products,</w:t>
      </w:r>
      <w:r>
        <w:rPr>
          <w:spacing w:val="-7"/>
          <w:sz w:val="24"/>
        </w:rPr>
        <w:t xml:space="preserve"> </w:t>
      </w:r>
      <w:r>
        <w:rPr>
          <w:sz w:val="24"/>
        </w:rPr>
        <w:t>a</w:t>
      </w:r>
      <w:r>
        <w:rPr>
          <w:spacing w:val="-15"/>
          <w:sz w:val="24"/>
        </w:rPr>
        <w:t xml:space="preserve"> </w:t>
      </w:r>
      <w:r>
        <w:rPr>
          <w:sz w:val="24"/>
        </w:rPr>
        <w:t>range</w:t>
      </w:r>
      <w:r>
        <w:rPr>
          <w:spacing w:val="-15"/>
          <w:sz w:val="24"/>
        </w:rPr>
        <w:t xml:space="preserve"> </w:t>
      </w:r>
      <w:r>
        <w:rPr>
          <w:sz w:val="24"/>
        </w:rPr>
        <w:t>of</w:t>
      </w:r>
      <w:r>
        <w:rPr>
          <w:spacing w:val="-13"/>
          <w:sz w:val="24"/>
        </w:rPr>
        <w:t xml:space="preserve"> </w:t>
      </w:r>
      <w:r>
        <w:rPr>
          <w:sz w:val="24"/>
        </w:rPr>
        <w:t>medicinal products or a therapeutic</w:t>
      </w:r>
      <w:r>
        <w:rPr>
          <w:spacing w:val="-4"/>
          <w:sz w:val="24"/>
        </w:rPr>
        <w:t xml:space="preserve"> </w:t>
      </w:r>
      <w:r>
        <w:rPr>
          <w:sz w:val="24"/>
        </w:rPr>
        <w:t>group.</w:t>
      </w:r>
    </w:p>
    <w:p w:rsidR="00FF7BDE" w:rsidRDefault="00A22A0C">
      <w:pPr>
        <w:pStyle w:val="a3"/>
        <w:spacing w:before="148"/>
        <w:ind w:right="316"/>
      </w:pPr>
      <w:r>
        <w:t>If a state control authority finds that the safety issues of medicinal products, in addition to the medicinal products concerned, concern other medicinal products or the safety issues are common to all medicinal products belonging to the same class or therapeutic group, it shall expand the scope of procedure application.</w:t>
      </w:r>
    </w:p>
    <w:p w:rsidR="00FF7BDE" w:rsidRDefault="00A22A0C">
      <w:pPr>
        <w:pStyle w:val="a3"/>
        <w:spacing w:before="152"/>
        <w:ind w:right="313"/>
      </w:pPr>
      <w:r>
        <w:t>If the scope of a procedure initiated under this article concerns a range of medicinal products or a</w:t>
      </w:r>
      <w:r>
        <w:rPr>
          <w:spacing w:val="-9"/>
        </w:rPr>
        <w:t xml:space="preserve"> </w:t>
      </w:r>
      <w:r>
        <w:t>therapeutic</w:t>
      </w:r>
      <w:r>
        <w:rPr>
          <w:spacing w:val="-8"/>
        </w:rPr>
        <w:t xml:space="preserve"> </w:t>
      </w:r>
      <w:r>
        <w:t>group,</w:t>
      </w:r>
      <w:r>
        <w:rPr>
          <w:spacing w:val="-7"/>
        </w:rPr>
        <w:t xml:space="preserve"> </w:t>
      </w:r>
      <w:r>
        <w:t>authorized</w:t>
      </w:r>
      <w:r>
        <w:rPr>
          <w:spacing w:val="-2"/>
        </w:rPr>
        <w:t xml:space="preserve"> </w:t>
      </w:r>
      <w:r>
        <w:t>medicinal</w:t>
      </w:r>
      <w:r>
        <w:rPr>
          <w:spacing w:val="-9"/>
        </w:rPr>
        <w:t xml:space="preserve"> </w:t>
      </w:r>
      <w:r>
        <w:t>products</w:t>
      </w:r>
      <w:r>
        <w:rPr>
          <w:spacing w:val="-5"/>
        </w:rPr>
        <w:t xml:space="preserve"> </w:t>
      </w:r>
      <w:r>
        <w:t>belonging</w:t>
      </w:r>
      <w:r>
        <w:rPr>
          <w:spacing w:val="-7"/>
        </w:rPr>
        <w:t xml:space="preserve"> </w:t>
      </w:r>
      <w:r>
        <w:t>to</w:t>
      </w:r>
      <w:r>
        <w:rPr>
          <w:spacing w:val="-3"/>
        </w:rPr>
        <w:t xml:space="preserve"> </w:t>
      </w:r>
      <w:r>
        <w:t>the</w:t>
      </w:r>
      <w:r>
        <w:rPr>
          <w:spacing w:val="-8"/>
        </w:rPr>
        <w:t xml:space="preserve"> </w:t>
      </w:r>
      <w:r>
        <w:t>same</w:t>
      </w:r>
      <w:r>
        <w:rPr>
          <w:spacing w:val="-9"/>
        </w:rPr>
        <w:t xml:space="preserve"> </w:t>
      </w:r>
      <w:r>
        <w:t>class</w:t>
      </w:r>
      <w:r>
        <w:rPr>
          <w:spacing w:val="-5"/>
        </w:rPr>
        <w:t xml:space="preserve"> </w:t>
      </w:r>
      <w:r>
        <w:t>or</w:t>
      </w:r>
      <w:r>
        <w:rPr>
          <w:spacing w:val="-7"/>
        </w:rPr>
        <w:t xml:space="preserve"> </w:t>
      </w:r>
      <w:r>
        <w:t>group</w:t>
      </w:r>
      <w:r>
        <w:rPr>
          <w:spacing w:val="-6"/>
        </w:rPr>
        <w:t xml:space="preserve"> </w:t>
      </w:r>
      <w:r>
        <w:t>shall</w:t>
      </w:r>
      <w:r>
        <w:rPr>
          <w:spacing w:val="-4"/>
        </w:rPr>
        <w:t xml:space="preserve"> </w:t>
      </w:r>
      <w:r>
        <w:t>also</w:t>
      </w:r>
      <w:r>
        <w:rPr>
          <w:spacing w:val="-7"/>
        </w:rPr>
        <w:t xml:space="preserve"> </w:t>
      </w:r>
      <w:r>
        <w:t>be included in the</w:t>
      </w:r>
      <w:r>
        <w:rPr>
          <w:spacing w:val="1"/>
        </w:rPr>
        <w:t xml:space="preserve"> </w:t>
      </w:r>
      <w:r>
        <w:t>procedure.</w:t>
      </w:r>
    </w:p>
    <w:p w:rsidR="00FF7BDE" w:rsidRDefault="00A22A0C">
      <w:pPr>
        <w:pStyle w:val="a5"/>
        <w:numPr>
          <w:ilvl w:val="0"/>
          <w:numId w:val="44"/>
        </w:numPr>
        <w:tabs>
          <w:tab w:val="left" w:pos="856"/>
        </w:tabs>
        <w:spacing w:before="147" w:line="244" w:lineRule="auto"/>
        <w:ind w:right="315" w:firstLine="450"/>
        <w:rPr>
          <w:sz w:val="24"/>
        </w:rPr>
      </w:pPr>
      <w:r>
        <w:rPr>
          <w:sz w:val="24"/>
        </w:rPr>
        <w:t>Before initiating the procedure provided for in this article, a state control authority publishes a notice of its initiation on its official web</w:t>
      </w:r>
      <w:r>
        <w:rPr>
          <w:spacing w:val="-2"/>
          <w:sz w:val="24"/>
        </w:rPr>
        <w:t xml:space="preserve"> </w:t>
      </w:r>
      <w:r>
        <w:rPr>
          <w:sz w:val="24"/>
        </w:rPr>
        <w:t>portal.</w:t>
      </w:r>
    </w:p>
    <w:p w:rsidR="00FF7BDE" w:rsidRDefault="00A22A0C">
      <w:pPr>
        <w:pStyle w:val="a3"/>
        <w:spacing w:before="142"/>
        <w:ind w:right="309"/>
      </w:pPr>
      <w:r>
        <w:t>The notice includes the basis provided for in this article, medicinal products and, if necessary, active substances. The notice shall contain information on the right of marketing authorization holders,</w:t>
      </w:r>
      <w:r>
        <w:rPr>
          <w:spacing w:val="-8"/>
        </w:rPr>
        <w:t xml:space="preserve"> </w:t>
      </w:r>
      <w:r>
        <w:t>medically-</w:t>
      </w:r>
      <w:r>
        <w:rPr>
          <w:spacing w:val="-7"/>
        </w:rPr>
        <w:t xml:space="preserve"> </w:t>
      </w:r>
      <w:r>
        <w:t>or</w:t>
      </w:r>
      <w:r>
        <w:rPr>
          <w:spacing w:val="-8"/>
        </w:rPr>
        <w:t xml:space="preserve"> </w:t>
      </w:r>
      <w:r>
        <w:t>pharmaceutically-trained</w:t>
      </w:r>
      <w:r>
        <w:rPr>
          <w:spacing w:val="-8"/>
        </w:rPr>
        <w:t xml:space="preserve"> </w:t>
      </w:r>
      <w:r>
        <w:t>experts,</w:t>
      </w:r>
      <w:r>
        <w:rPr>
          <w:spacing w:val="-7"/>
        </w:rPr>
        <w:t xml:space="preserve"> </w:t>
      </w:r>
      <w:r>
        <w:t>and</w:t>
      </w:r>
      <w:r>
        <w:rPr>
          <w:spacing w:val="-8"/>
        </w:rPr>
        <w:t xml:space="preserve"> </w:t>
      </w:r>
      <w:r>
        <w:t>members</w:t>
      </w:r>
      <w:r>
        <w:rPr>
          <w:spacing w:val="-4"/>
        </w:rPr>
        <w:t xml:space="preserve"> </w:t>
      </w:r>
      <w:r>
        <w:t>of</w:t>
      </w:r>
      <w:r>
        <w:rPr>
          <w:spacing w:val="-7"/>
        </w:rPr>
        <w:t xml:space="preserve"> </w:t>
      </w:r>
      <w:r>
        <w:t>the</w:t>
      </w:r>
      <w:r>
        <w:rPr>
          <w:spacing w:val="-9"/>
        </w:rPr>
        <w:t xml:space="preserve"> </w:t>
      </w:r>
      <w:r>
        <w:t>public</w:t>
      </w:r>
      <w:r>
        <w:rPr>
          <w:spacing w:val="-9"/>
        </w:rPr>
        <w:t xml:space="preserve"> </w:t>
      </w:r>
      <w:r>
        <w:t>to</w:t>
      </w:r>
      <w:r>
        <w:rPr>
          <w:spacing w:val="-8"/>
        </w:rPr>
        <w:t xml:space="preserve"> </w:t>
      </w:r>
      <w:r>
        <w:t>provide</w:t>
      </w:r>
      <w:r>
        <w:rPr>
          <w:spacing w:val="-9"/>
        </w:rPr>
        <w:t xml:space="preserve"> </w:t>
      </w:r>
      <w:r>
        <w:t>a</w:t>
      </w:r>
      <w:r>
        <w:rPr>
          <w:spacing w:val="-8"/>
        </w:rPr>
        <w:t xml:space="preserve"> </w:t>
      </w:r>
      <w:r>
        <w:t>state control authority with information on the procedure, as well as an explanation of the way in which such information can be</w:t>
      </w:r>
      <w:r>
        <w:rPr>
          <w:spacing w:val="-3"/>
        </w:rPr>
        <w:t xml:space="preserve"> </w:t>
      </w:r>
      <w:r>
        <w:t>submitted.</w:t>
      </w:r>
    </w:p>
    <w:p w:rsidR="00FF7BDE" w:rsidRDefault="00A22A0C">
      <w:pPr>
        <w:pStyle w:val="a5"/>
        <w:numPr>
          <w:ilvl w:val="0"/>
          <w:numId w:val="44"/>
        </w:numPr>
        <w:tabs>
          <w:tab w:val="left" w:pos="871"/>
        </w:tabs>
        <w:spacing w:before="151"/>
        <w:ind w:right="307" w:firstLine="450"/>
        <w:rPr>
          <w:sz w:val="24"/>
        </w:rPr>
      </w:pPr>
      <w:r>
        <w:rPr>
          <w:sz w:val="24"/>
        </w:rPr>
        <w:t xml:space="preserve">The marketing authorization holder may submit his/her comments in writing regarding </w:t>
      </w:r>
      <w:r>
        <w:rPr>
          <w:spacing w:val="3"/>
          <w:sz w:val="24"/>
        </w:rPr>
        <w:t xml:space="preserve">the </w:t>
      </w:r>
      <w:r>
        <w:rPr>
          <w:sz w:val="24"/>
        </w:rPr>
        <w:t>procedure provided for in this</w:t>
      </w:r>
      <w:r>
        <w:rPr>
          <w:spacing w:val="-2"/>
          <w:sz w:val="24"/>
        </w:rPr>
        <w:t xml:space="preserve"> </w:t>
      </w:r>
      <w:r>
        <w:rPr>
          <w:sz w:val="24"/>
        </w:rPr>
        <w:t>article.</w:t>
      </w:r>
    </w:p>
    <w:p w:rsidR="00FF7BDE" w:rsidRDefault="00A22A0C" w:rsidP="008858D0">
      <w:pPr>
        <w:pStyle w:val="a3"/>
        <w:spacing w:before="0"/>
        <w:ind w:right="316"/>
      </w:pPr>
      <w:r>
        <w:t>If necessary, a state control authority may hold public hearings with justification of the reasons for their holding in accordance with the procedure established by a central executive authority that</w:t>
      </w:r>
    </w:p>
    <w:p w:rsidR="00FF7BDE" w:rsidRDefault="008858D0" w:rsidP="008858D0">
      <w:pPr>
        <w:pStyle w:val="a3"/>
        <w:spacing w:before="0"/>
        <w:ind w:right="312" w:firstLine="0"/>
      </w:pPr>
      <w:r>
        <w:rPr>
          <w:lang w:val="uk-UA"/>
        </w:rPr>
        <w:t xml:space="preserve"> </w:t>
      </w:r>
      <w:r w:rsidR="00A22A0C">
        <w:t>establishes and implements public health policy. The holding of such public hearings shall be announced on the official web portal of a state control authority. The notice specifies the conditions for participation in such public hearings.</w:t>
      </w:r>
    </w:p>
    <w:p w:rsidR="00FF7BDE" w:rsidRDefault="00A22A0C">
      <w:pPr>
        <w:pStyle w:val="a3"/>
        <w:spacing w:before="147" w:line="242" w:lineRule="auto"/>
        <w:ind w:right="308"/>
      </w:pPr>
      <w:r>
        <w:t>If the marketing authorization holder or another person intends to submit information on the subject of the procedure and confidential information, they have the right to request to take the relevant data into account during the evaluation, but not include them in a public hearing.</w:t>
      </w:r>
    </w:p>
    <w:p w:rsidR="00FF7BDE" w:rsidRDefault="00A22A0C">
      <w:pPr>
        <w:pStyle w:val="a5"/>
        <w:numPr>
          <w:ilvl w:val="0"/>
          <w:numId w:val="44"/>
        </w:numPr>
        <w:tabs>
          <w:tab w:val="left" w:pos="871"/>
        </w:tabs>
        <w:spacing w:before="144"/>
        <w:ind w:right="303" w:firstLine="450"/>
        <w:rPr>
          <w:sz w:val="24"/>
        </w:rPr>
      </w:pPr>
      <w:r>
        <w:rPr>
          <w:sz w:val="24"/>
        </w:rPr>
        <w:t>Within 60 days of the date of the announcement of the procedure, and in urgent cases – in shorter terms, a state control authority makes a decision, indicating their grounds, with due consideration of the therapeutic effect of the medicinal</w:t>
      </w:r>
      <w:r>
        <w:rPr>
          <w:spacing w:val="1"/>
          <w:sz w:val="24"/>
        </w:rPr>
        <w:t xml:space="preserve"> </w:t>
      </w:r>
      <w:r>
        <w:rPr>
          <w:sz w:val="24"/>
        </w:rPr>
        <w:t>product.</w:t>
      </w:r>
    </w:p>
    <w:p w:rsidR="00FF7BDE" w:rsidRDefault="00A22A0C">
      <w:pPr>
        <w:pStyle w:val="a3"/>
        <w:spacing w:before="153"/>
        <w:ind w:left="610" w:firstLine="0"/>
        <w:jc w:val="left"/>
      </w:pPr>
      <w:r>
        <w:t>The decision shall contain one or more of the following conclusions:</w:t>
      </w:r>
    </w:p>
    <w:p w:rsidR="00FF7BDE" w:rsidRDefault="00A22A0C">
      <w:pPr>
        <w:pStyle w:val="a5"/>
        <w:numPr>
          <w:ilvl w:val="0"/>
          <w:numId w:val="42"/>
        </w:numPr>
        <w:tabs>
          <w:tab w:val="left" w:pos="871"/>
        </w:tabs>
        <w:ind w:hanging="261"/>
        <w:rPr>
          <w:sz w:val="24"/>
        </w:rPr>
      </w:pPr>
      <w:r>
        <w:rPr>
          <w:sz w:val="24"/>
        </w:rPr>
        <w:t>no further assessment or</w:t>
      </w:r>
      <w:r>
        <w:rPr>
          <w:spacing w:val="-3"/>
          <w:sz w:val="24"/>
        </w:rPr>
        <w:t xml:space="preserve"> </w:t>
      </w:r>
      <w:r>
        <w:rPr>
          <w:sz w:val="24"/>
        </w:rPr>
        <w:t>measures;</w:t>
      </w:r>
    </w:p>
    <w:p w:rsidR="00FF7BDE" w:rsidRDefault="00A22A0C">
      <w:pPr>
        <w:pStyle w:val="a5"/>
        <w:numPr>
          <w:ilvl w:val="0"/>
          <w:numId w:val="42"/>
        </w:numPr>
        <w:tabs>
          <w:tab w:val="left" w:pos="876"/>
        </w:tabs>
        <w:ind w:left="160" w:right="313" w:firstLine="450"/>
        <w:rPr>
          <w:sz w:val="24"/>
        </w:rPr>
      </w:pPr>
      <w:r>
        <w:rPr>
          <w:sz w:val="24"/>
        </w:rPr>
        <w:t>the marketing authorization holder shall conduct a further evaluation of the data and provide the results of such an</w:t>
      </w:r>
      <w:r>
        <w:rPr>
          <w:spacing w:val="2"/>
          <w:sz w:val="24"/>
        </w:rPr>
        <w:t xml:space="preserve"> </w:t>
      </w:r>
      <w:r>
        <w:rPr>
          <w:sz w:val="24"/>
        </w:rPr>
        <w:t>evaluation;</w:t>
      </w:r>
    </w:p>
    <w:p w:rsidR="00FF7BDE" w:rsidRDefault="00A22A0C">
      <w:pPr>
        <w:pStyle w:val="a5"/>
        <w:numPr>
          <w:ilvl w:val="0"/>
          <w:numId w:val="42"/>
        </w:numPr>
        <w:tabs>
          <w:tab w:val="left" w:pos="867"/>
        </w:tabs>
        <w:spacing w:before="148" w:line="244" w:lineRule="auto"/>
        <w:ind w:left="160" w:right="309" w:firstLine="450"/>
        <w:rPr>
          <w:sz w:val="24"/>
        </w:rPr>
      </w:pPr>
      <w:r>
        <w:rPr>
          <w:sz w:val="24"/>
        </w:rPr>
        <w:t>the</w:t>
      </w:r>
      <w:r>
        <w:rPr>
          <w:spacing w:val="-9"/>
          <w:sz w:val="24"/>
        </w:rPr>
        <w:t xml:space="preserve"> </w:t>
      </w:r>
      <w:r>
        <w:rPr>
          <w:sz w:val="24"/>
        </w:rPr>
        <w:t>marketing</w:t>
      </w:r>
      <w:r>
        <w:rPr>
          <w:spacing w:val="-8"/>
          <w:sz w:val="24"/>
        </w:rPr>
        <w:t xml:space="preserve"> </w:t>
      </w:r>
      <w:r>
        <w:rPr>
          <w:sz w:val="24"/>
        </w:rPr>
        <w:t>authorization</w:t>
      </w:r>
      <w:r>
        <w:rPr>
          <w:spacing w:val="-7"/>
          <w:sz w:val="24"/>
        </w:rPr>
        <w:t xml:space="preserve"> </w:t>
      </w:r>
      <w:r>
        <w:rPr>
          <w:sz w:val="24"/>
        </w:rPr>
        <w:t>holder</w:t>
      </w:r>
      <w:r>
        <w:rPr>
          <w:spacing w:val="-8"/>
          <w:sz w:val="24"/>
        </w:rPr>
        <w:t xml:space="preserve"> </w:t>
      </w:r>
      <w:r>
        <w:rPr>
          <w:sz w:val="24"/>
        </w:rPr>
        <w:t>shall</w:t>
      </w:r>
      <w:r>
        <w:rPr>
          <w:spacing w:val="-9"/>
          <w:sz w:val="24"/>
        </w:rPr>
        <w:t xml:space="preserve"> </w:t>
      </w:r>
      <w:r>
        <w:rPr>
          <w:sz w:val="24"/>
        </w:rPr>
        <w:t>sponsor</w:t>
      </w:r>
      <w:r>
        <w:rPr>
          <w:spacing w:val="-6"/>
          <w:sz w:val="24"/>
        </w:rPr>
        <w:t xml:space="preserve"> </w:t>
      </w:r>
      <w:r>
        <w:rPr>
          <w:sz w:val="24"/>
        </w:rPr>
        <w:t>of</w:t>
      </w:r>
      <w:r>
        <w:rPr>
          <w:spacing w:val="-7"/>
          <w:sz w:val="24"/>
        </w:rPr>
        <w:t xml:space="preserve"> </w:t>
      </w:r>
      <w:r>
        <w:rPr>
          <w:sz w:val="24"/>
        </w:rPr>
        <w:t>a</w:t>
      </w:r>
      <w:r>
        <w:rPr>
          <w:spacing w:val="-8"/>
          <w:sz w:val="24"/>
        </w:rPr>
        <w:t xml:space="preserve"> </w:t>
      </w:r>
      <w:r>
        <w:rPr>
          <w:sz w:val="24"/>
        </w:rPr>
        <w:t>post-marketing</w:t>
      </w:r>
      <w:r>
        <w:rPr>
          <w:spacing w:val="-8"/>
          <w:sz w:val="24"/>
        </w:rPr>
        <w:t xml:space="preserve"> </w:t>
      </w:r>
      <w:r>
        <w:rPr>
          <w:sz w:val="24"/>
        </w:rPr>
        <w:t>safety</w:t>
      </w:r>
      <w:r>
        <w:rPr>
          <w:spacing w:val="-8"/>
          <w:sz w:val="24"/>
        </w:rPr>
        <w:t xml:space="preserve"> </w:t>
      </w:r>
      <w:r>
        <w:rPr>
          <w:sz w:val="24"/>
        </w:rPr>
        <w:t>study</w:t>
      </w:r>
      <w:r>
        <w:rPr>
          <w:spacing w:val="-7"/>
          <w:sz w:val="24"/>
        </w:rPr>
        <w:t xml:space="preserve"> </w:t>
      </w:r>
      <w:r>
        <w:rPr>
          <w:sz w:val="24"/>
        </w:rPr>
        <w:t>and</w:t>
      </w:r>
      <w:r>
        <w:rPr>
          <w:spacing w:val="-8"/>
          <w:sz w:val="24"/>
        </w:rPr>
        <w:t xml:space="preserve"> </w:t>
      </w:r>
      <w:r>
        <w:rPr>
          <w:sz w:val="24"/>
        </w:rPr>
        <w:t>provide the assessment results of such a</w:t>
      </w:r>
      <w:r>
        <w:rPr>
          <w:spacing w:val="-6"/>
          <w:sz w:val="24"/>
        </w:rPr>
        <w:t xml:space="preserve"> </w:t>
      </w:r>
      <w:r>
        <w:rPr>
          <w:sz w:val="24"/>
        </w:rPr>
        <w:t>study;</w:t>
      </w:r>
    </w:p>
    <w:p w:rsidR="00FF7BDE" w:rsidRDefault="00A22A0C">
      <w:pPr>
        <w:pStyle w:val="a5"/>
        <w:numPr>
          <w:ilvl w:val="0"/>
          <w:numId w:val="42"/>
        </w:numPr>
        <w:tabs>
          <w:tab w:val="left" w:pos="871"/>
        </w:tabs>
        <w:spacing w:before="143"/>
        <w:ind w:hanging="261"/>
        <w:rPr>
          <w:sz w:val="24"/>
        </w:rPr>
      </w:pPr>
      <w:r>
        <w:rPr>
          <w:sz w:val="24"/>
        </w:rPr>
        <w:t>the state or the marketing authorization holder shall take risk minimization</w:t>
      </w:r>
      <w:r>
        <w:rPr>
          <w:spacing w:val="-12"/>
          <w:sz w:val="24"/>
        </w:rPr>
        <w:t xml:space="preserve"> </w:t>
      </w:r>
      <w:r>
        <w:rPr>
          <w:sz w:val="24"/>
        </w:rPr>
        <w:t>measures;</w:t>
      </w:r>
    </w:p>
    <w:p w:rsidR="00FF7BDE" w:rsidRDefault="00A22A0C">
      <w:pPr>
        <w:pStyle w:val="a5"/>
        <w:numPr>
          <w:ilvl w:val="0"/>
          <w:numId w:val="42"/>
        </w:numPr>
        <w:tabs>
          <w:tab w:val="left" w:pos="871"/>
        </w:tabs>
        <w:ind w:hanging="261"/>
        <w:rPr>
          <w:sz w:val="24"/>
        </w:rPr>
      </w:pPr>
      <w:r>
        <w:rPr>
          <w:sz w:val="24"/>
        </w:rPr>
        <w:t>the validity of the marketing authorization shall be suspended or</w:t>
      </w:r>
      <w:r>
        <w:rPr>
          <w:spacing w:val="-24"/>
          <w:sz w:val="24"/>
        </w:rPr>
        <w:t xml:space="preserve"> </w:t>
      </w:r>
      <w:r>
        <w:rPr>
          <w:sz w:val="24"/>
        </w:rPr>
        <w:t>cancelled;</w:t>
      </w:r>
    </w:p>
    <w:p w:rsidR="00FF7BDE" w:rsidRDefault="00A22A0C">
      <w:pPr>
        <w:pStyle w:val="a5"/>
        <w:numPr>
          <w:ilvl w:val="0"/>
          <w:numId w:val="42"/>
        </w:numPr>
        <w:tabs>
          <w:tab w:val="left" w:pos="871"/>
        </w:tabs>
        <w:ind w:hanging="261"/>
        <w:rPr>
          <w:sz w:val="24"/>
        </w:rPr>
      </w:pPr>
      <w:r>
        <w:rPr>
          <w:sz w:val="24"/>
        </w:rPr>
        <w:t>the decision on state registration of medicinal product shall be amended</w:t>
      </w:r>
      <w:r>
        <w:rPr>
          <w:spacing w:val="-26"/>
          <w:sz w:val="24"/>
        </w:rPr>
        <w:t xml:space="preserve"> </w:t>
      </w:r>
      <w:r>
        <w:rPr>
          <w:sz w:val="24"/>
        </w:rPr>
        <w:t>to.</w:t>
      </w:r>
    </w:p>
    <w:p w:rsidR="00FF7BDE" w:rsidRDefault="00A22A0C">
      <w:pPr>
        <w:pStyle w:val="a3"/>
        <w:spacing w:line="242" w:lineRule="auto"/>
        <w:ind w:right="308"/>
      </w:pPr>
      <w:r>
        <w:t>The decision made according to Clause 4 of this paragraph shall contain risk minimization measures and any conditions or limitation that shall be included in the decision on state registration of medicinal product.</w:t>
      </w:r>
    </w:p>
    <w:p w:rsidR="00FF7BDE" w:rsidRDefault="00A22A0C">
      <w:pPr>
        <w:pStyle w:val="a3"/>
        <w:spacing w:before="144"/>
        <w:ind w:right="310"/>
      </w:pPr>
      <w:r>
        <w:t>If, in the case provided for in Clause 6 of this paragraph, it is recommended to amend to or add information to the summary of product characteristics, labelling or package leaflet text, the decision shall propose the wording of such amended or added information, as well as the place to place the summary of product characteristics, on the label or the package leaflet.</w:t>
      </w:r>
    </w:p>
    <w:p w:rsidR="00FF7BDE" w:rsidRDefault="00A22A0C">
      <w:pPr>
        <w:pStyle w:val="a5"/>
        <w:numPr>
          <w:ilvl w:val="0"/>
          <w:numId w:val="44"/>
        </w:numPr>
        <w:tabs>
          <w:tab w:val="left" w:pos="856"/>
        </w:tabs>
        <w:spacing w:before="152"/>
        <w:ind w:right="311" w:firstLine="450"/>
        <w:rPr>
          <w:sz w:val="24"/>
        </w:rPr>
      </w:pPr>
      <w:r>
        <w:rPr>
          <w:sz w:val="24"/>
        </w:rPr>
        <w:t>The order and conditions for the procedure provided for in this article shall be approved by a central executive authority that establishes and implements public health</w:t>
      </w:r>
      <w:r>
        <w:rPr>
          <w:spacing w:val="-5"/>
          <w:sz w:val="24"/>
        </w:rPr>
        <w:t xml:space="preserve"> </w:t>
      </w:r>
      <w:r>
        <w:rPr>
          <w:sz w:val="24"/>
        </w:rPr>
        <w:t>policy.</w:t>
      </w:r>
    </w:p>
    <w:p w:rsidR="00FF7BDE" w:rsidRDefault="00A22A0C">
      <w:pPr>
        <w:pStyle w:val="a5"/>
        <w:numPr>
          <w:ilvl w:val="0"/>
          <w:numId w:val="44"/>
        </w:numPr>
        <w:tabs>
          <w:tab w:val="left" w:pos="991"/>
        </w:tabs>
        <w:spacing w:before="148"/>
        <w:ind w:right="315" w:firstLine="450"/>
        <w:rPr>
          <w:sz w:val="24"/>
        </w:rPr>
      </w:pPr>
      <w:r>
        <w:rPr>
          <w:sz w:val="24"/>
        </w:rPr>
        <w:t>A state control authority publishes assessment reports, recommendations, conclusions and decisions specified in</w:t>
      </w:r>
      <w:r>
        <w:rPr>
          <w:color w:val="006600"/>
          <w:sz w:val="24"/>
        </w:rPr>
        <w:t xml:space="preserve"> </w:t>
      </w:r>
      <w:hyperlink r:id="rId171" w:anchor="n1239">
        <w:r w:rsidRPr="002D205E">
          <w:rPr>
            <w:sz w:val="24"/>
          </w:rPr>
          <w:t>Articles 95-101</w:t>
        </w:r>
      </w:hyperlink>
      <w:r>
        <w:rPr>
          <w:color w:val="006600"/>
          <w:sz w:val="24"/>
        </w:rPr>
        <w:t xml:space="preserve"> </w:t>
      </w:r>
      <w:r>
        <w:rPr>
          <w:sz w:val="24"/>
        </w:rPr>
        <w:t>of this Law on its official web portal, ensuring free</w:t>
      </w:r>
      <w:r>
        <w:rPr>
          <w:spacing w:val="-16"/>
          <w:sz w:val="24"/>
        </w:rPr>
        <w:t xml:space="preserve"> </w:t>
      </w:r>
      <w:r>
        <w:rPr>
          <w:sz w:val="24"/>
        </w:rPr>
        <w:t>access.</w:t>
      </w:r>
    </w:p>
    <w:p w:rsidR="00FF7BDE" w:rsidRDefault="00A22A0C">
      <w:pPr>
        <w:pStyle w:val="1"/>
        <w:spacing w:before="146"/>
        <w:ind w:left="4257"/>
        <w:jc w:val="left"/>
      </w:pPr>
      <w:r>
        <w:t>Chapter IV.</w:t>
      </w:r>
    </w:p>
    <w:p w:rsidR="00FF7BDE" w:rsidRDefault="00FF7BDE">
      <w:pPr>
        <w:pStyle w:val="a3"/>
        <w:spacing w:before="2"/>
        <w:ind w:left="0" w:firstLine="0"/>
        <w:jc w:val="left"/>
        <w:rPr>
          <w:b/>
        </w:rPr>
      </w:pPr>
    </w:p>
    <w:p w:rsidR="00FF7BDE" w:rsidRDefault="00A22A0C">
      <w:pPr>
        <w:ind w:left="590" w:right="737"/>
        <w:jc w:val="center"/>
        <w:rPr>
          <w:b/>
          <w:sz w:val="28"/>
        </w:rPr>
      </w:pPr>
      <w:r>
        <w:rPr>
          <w:b/>
          <w:sz w:val="28"/>
        </w:rPr>
        <w:t>Surveillance of post-marketing safety studies</w:t>
      </w:r>
    </w:p>
    <w:p w:rsidR="00FF7BDE" w:rsidRDefault="00A22A0C">
      <w:pPr>
        <w:pStyle w:val="a3"/>
        <w:spacing w:before="150"/>
        <w:ind w:left="610" w:firstLine="0"/>
        <w:jc w:val="left"/>
      </w:pPr>
      <w:r>
        <w:rPr>
          <w:b/>
        </w:rPr>
        <w:t xml:space="preserve">Article 102. </w:t>
      </w:r>
      <w:r>
        <w:t>Post-marketing studies (trials) of medicinal products</w:t>
      </w:r>
    </w:p>
    <w:p w:rsidR="00FF7BDE" w:rsidRDefault="00A22A0C">
      <w:pPr>
        <w:pStyle w:val="a5"/>
        <w:numPr>
          <w:ilvl w:val="0"/>
          <w:numId w:val="41"/>
        </w:numPr>
        <w:tabs>
          <w:tab w:val="left" w:pos="876"/>
        </w:tabs>
        <w:spacing w:before="155"/>
        <w:ind w:right="303" w:firstLine="450"/>
        <w:rPr>
          <w:sz w:val="24"/>
        </w:rPr>
      </w:pPr>
      <w:r>
        <w:rPr>
          <w:sz w:val="24"/>
        </w:rPr>
        <w:t>The provisions of this chapter apply to non-interventional post-marketing safety studies of medicinal products initiated, managed and sponsored by the marketing authorization holder on a voluntary</w:t>
      </w:r>
      <w:r>
        <w:rPr>
          <w:spacing w:val="-11"/>
          <w:sz w:val="24"/>
        </w:rPr>
        <w:t xml:space="preserve"> </w:t>
      </w:r>
      <w:r>
        <w:rPr>
          <w:sz w:val="24"/>
        </w:rPr>
        <w:t>basis</w:t>
      </w:r>
      <w:r>
        <w:rPr>
          <w:spacing w:val="-10"/>
          <w:sz w:val="24"/>
        </w:rPr>
        <w:t xml:space="preserve"> </w:t>
      </w:r>
      <w:r>
        <w:rPr>
          <w:sz w:val="24"/>
        </w:rPr>
        <w:t>and/or</w:t>
      </w:r>
      <w:r>
        <w:rPr>
          <w:spacing w:val="-11"/>
          <w:sz w:val="24"/>
        </w:rPr>
        <w:t xml:space="preserve"> </w:t>
      </w:r>
      <w:r>
        <w:rPr>
          <w:sz w:val="24"/>
        </w:rPr>
        <w:t>in</w:t>
      </w:r>
      <w:r>
        <w:rPr>
          <w:spacing w:val="-7"/>
          <w:sz w:val="24"/>
        </w:rPr>
        <w:t xml:space="preserve"> </w:t>
      </w:r>
      <w:r>
        <w:rPr>
          <w:sz w:val="24"/>
        </w:rPr>
        <w:t>accordance</w:t>
      </w:r>
      <w:r>
        <w:rPr>
          <w:spacing w:val="-13"/>
          <w:sz w:val="24"/>
        </w:rPr>
        <w:t xml:space="preserve"> </w:t>
      </w:r>
      <w:r>
        <w:rPr>
          <w:sz w:val="24"/>
        </w:rPr>
        <w:t>with</w:t>
      </w:r>
      <w:r>
        <w:rPr>
          <w:spacing w:val="-12"/>
          <w:sz w:val="24"/>
        </w:rPr>
        <w:t xml:space="preserve"> </w:t>
      </w:r>
      <w:r>
        <w:rPr>
          <w:sz w:val="24"/>
        </w:rPr>
        <w:t>the</w:t>
      </w:r>
      <w:r>
        <w:rPr>
          <w:spacing w:val="-13"/>
          <w:sz w:val="24"/>
        </w:rPr>
        <w:t xml:space="preserve"> </w:t>
      </w:r>
      <w:r>
        <w:rPr>
          <w:sz w:val="24"/>
        </w:rPr>
        <w:t>obligations</w:t>
      </w:r>
      <w:r>
        <w:rPr>
          <w:spacing w:val="-10"/>
          <w:sz w:val="24"/>
        </w:rPr>
        <w:t xml:space="preserve"> </w:t>
      </w:r>
      <w:r>
        <w:rPr>
          <w:sz w:val="24"/>
        </w:rPr>
        <w:t>imposed</w:t>
      </w:r>
      <w:r>
        <w:rPr>
          <w:spacing w:val="-12"/>
          <w:sz w:val="24"/>
        </w:rPr>
        <w:t xml:space="preserve"> </w:t>
      </w:r>
      <w:r>
        <w:rPr>
          <w:sz w:val="24"/>
        </w:rPr>
        <w:t>on</w:t>
      </w:r>
      <w:r>
        <w:rPr>
          <w:spacing w:val="-12"/>
          <w:sz w:val="24"/>
        </w:rPr>
        <w:t xml:space="preserve"> </w:t>
      </w:r>
      <w:r>
        <w:rPr>
          <w:sz w:val="24"/>
        </w:rPr>
        <w:t>him/her</w:t>
      </w:r>
      <w:r>
        <w:rPr>
          <w:spacing w:val="-11"/>
          <w:sz w:val="24"/>
        </w:rPr>
        <w:t xml:space="preserve"> </w:t>
      </w:r>
      <w:r>
        <w:rPr>
          <w:sz w:val="24"/>
        </w:rPr>
        <w:t>under</w:t>
      </w:r>
      <w:hyperlink r:id="rId172" w:anchor="n441">
        <w:r w:rsidRPr="00A270DC">
          <w:rPr>
            <w:spacing w:val="-1"/>
            <w:sz w:val="24"/>
          </w:rPr>
          <w:t xml:space="preserve"> </w:t>
        </w:r>
        <w:r w:rsidRPr="00A270DC">
          <w:rPr>
            <w:sz w:val="24"/>
          </w:rPr>
          <w:t>Articles</w:t>
        </w:r>
        <w:r w:rsidRPr="00A270DC">
          <w:rPr>
            <w:spacing w:val="-10"/>
            <w:sz w:val="24"/>
          </w:rPr>
          <w:t xml:space="preserve"> </w:t>
        </w:r>
        <w:r w:rsidRPr="00A270DC">
          <w:rPr>
            <w:sz w:val="24"/>
          </w:rPr>
          <w:t xml:space="preserve">24 </w:t>
        </w:r>
      </w:hyperlink>
      <w:r w:rsidRPr="00A270DC">
        <w:rPr>
          <w:sz w:val="24"/>
        </w:rPr>
        <w:t>or</w:t>
      </w:r>
      <w:hyperlink r:id="rId173" w:anchor="n526">
        <w:r w:rsidRPr="00A270DC">
          <w:rPr>
            <w:spacing w:val="-1"/>
            <w:sz w:val="24"/>
          </w:rPr>
          <w:t xml:space="preserve"> </w:t>
        </w:r>
        <w:r w:rsidRPr="00A270DC">
          <w:rPr>
            <w:sz w:val="24"/>
          </w:rPr>
          <w:t>32</w:t>
        </w:r>
      </w:hyperlink>
      <w:r>
        <w:rPr>
          <w:sz w:val="24"/>
        </w:rPr>
        <w:t xml:space="preserve"> of this Law, and which include the collection of safety data of patients or medically- and/or pharmaceutically-trained</w:t>
      </w:r>
      <w:r>
        <w:rPr>
          <w:spacing w:val="-1"/>
          <w:sz w:val="24"/>
        </w:rPr>
        <w:t xml:space="preserve"> </w:t>
      </w:r>
      <w:r>
        <w:rPr>
          <w:sz w:val="24"/>
        </w:rPr>
        <w:t>experts.</w:t>
      </w:r>
    </w:p>
    <w:p w:rsidR="00FF7BDE" w:rsidRDefault="00A22A0C">
      <w:pPr>
        <w:pStyle w:val="a5"/>
        <w:numPr>
          <w:ilvl w:val="0"/>
          <w:numId w:val="41"/>
        </w:numPr>
        <w:tabs>
          <w:tab w:val="left" w:pos="871"/>
        </w:tabs>
        <w:spacing w:before="150"/>
        <w:ind w:right="321" w:firstLine="450"/>
        <w:rPr>
          <w:sz w:val="24"/>
        </w:rPr>
      </w:pPr>
      <w:r>
        <w:rPr>
          <w:sz w:val="24"/>
        </w:rPr>
        <w:t>The rules of this chapter shall not violate the law that ensures the right to health and other rights of participants of non-interventional post-marketing safety</w:t>
      </w:r>
      <w:r>
        <w:rPr>
          <w:spacing w:val="-4"/>
          <w:sz w:val="24"/>
        </w:rPr>
        <w:t xml:space="preserve"> </w:t>
      </w:r>
      <w:r>
        <w:rPr>
          <w:sz w:val="24"/>
        </w:rPr>
        <w:t>studies.</w:t>
      </w:r>
    </w:p>
    <w:p w:rsidR="00A04D50" w:rsidRDefault="00A22A0C" w:rsidP="00A04D50">
      <w:pPr>
        <w:pStyle w:val="a5"/>
        <w:numPr>
          <w:ilvl w:val="0"/>
          <w:numId w:val="41"/>
        </w:numPr>
        <w:tabs>
          <w:tab w:val="left" w:pos="881"/>
        </w:tabs>
        <w:spacing w:before="76"/>
        <w:ind w:right="303" w:firstLine="450"/>
        <w:rPr>
          <w:sz w:val="24"/>
        </w:rPr>
      </w:pPr>
      <w:r w:rsidRPr="00A04D50">
        <w:rPr>
          <w:sz w:val="24"/>
        </w:rPr>
        <w:t>Such studies shall not be conducted if the fact of conducting the study contributes to the promotion of the medicinal</w:t>
      </w:r>
      <w:r w:rsidRPr="00A04D50">
        <w:rPr>
          <w:spacing w:val="-5"/>
          <w:sz w:val="24"/>
        </w:rPr>
        <w:t xml:space="preserve"> </w:t>
      </w:r>
      <w:r w:rsidRPr="00A04D50">
        <w:rPr>
          <w:sz w:val="24"/>
        </w:rPr>
        <w:t>product.</w:t>
      </w:r>
    </w:p>
    <w:p w:rsidR="00FF7BDE" w:rsidRPr="00A04D50" w:rsidRDefault="00A22A0C" w:rsidP="00A04D50">
      <w:pPr>
        <w:pStyle w:val="a5"/>
        <w:numPr>
          <w:ilvl w:val="0"/>
          <w:numId w:val="41"/>
        </w:numPr>
        <w:tabs>
          <w:tab w:val="left" w:pos="881"/>
        </w:tabs>
        <w:spacing w:before="76"/>
        <w:ind w:right="303" w:firstLine="450"/>
        <w:rPr>
          <w:sz w:val="24"/>
        </w:rPr>
      </w:pPr>
      <w:r w:rsidRPr="00A04D50">
        <w:rPr>
          <w:sz w:val="24"/>
        </w:rPr>
        <w:t xml:space="preserve">Payments to healthcare and/or pharmaceutical professionals for participation in </w:t>
      </w:r>
      <w:r w:rsidRPr="00A04D50">
        <w:rPr>
          <w:spacing w:val="2"/>
          <w:sz w:val="24"/>
        </w:rPr>
        <w:t xml:space="preserve">post- </w:t>
      </w:r>
      <w:r w:rsidRPr="00A04D50">
        <w:rPr>
          <w:sz w:val="24"/>
        </w:rPr>
        <w:t>marketing safety studies shall be limited to time-loss and</w:t>
      </w:r>
      <w:r w:rsidRPr="00A04D50">
        <w:rPr>
          <w:spacing w:val="3"/>
          <w:sz w:val="24"/>
        </w:rPr>
        <w:t xml:space="preserve"> </w:t>
      </w:r>
      <w:r w:rsidRPr="00A04D50">
        <w:rPr>
          <w:sz w:val="24"/>
        </w:rPr>
        <w:t>expenses.</w:t>
      </w:r>
    </w:p>
    <w:p w:rsidR="00FF7BDE" w:rsidRDefault="00A22A0C">
      <w:pPr>
        <w:pStyle w:val="a5"/>
        <w:numPr>
          <w:ilvl w:val="0"/>
          <w:numId w:val="41"/>
        </w:numPr>
        <w:tabs>
          <w:tab w:val="left" w:pos="841"/>
        </w:tabs>
        <w:spacing w:before="148"/>
        <w:ind w:right="311" w:firstLine="450"/>
        <w:rPr>
          <w:sz w:val="24"/>
        </w:rPr>
      </w:pPr>
      <w:r>
        <w:rPr>
          <w:sz w:val="24"/>
        </w:rPr>
        <w:t>A</w:t>
      </w:r>
      <w:r>
        <w:rPr>
          <w:spacing w:val="-11"/>
          <w:sz w:val="24"/>
        </w:rPr>
        <w:t xml:space="preserve"> </w:t>
      </w:r>
      <w:r>
        <w:rPr>
          <w:sz w:val="24"/>
        </w:rPr>
        <w:t>state</w:t>
      </w:r>
      <w:r>
        <w:rPr>
          <w:spacing w:val="-12"/>
          <w:sz w:val="24"/>
        </w:rPr>
        <w:t xml:space="preserve"> </w:t>
      </w:r>
      <w:r>
        <w:rPr>
          <w:sz w:val="24"/>
        </w:rPr>
        <w:t>control</w:t>
      </w:r>
      <w:r>
        <w:rPr>
          <w:spacing w:val="-13"/>
          <w:sz w:val="24"/>
        </w:rPr>
        <w:t xml:space="preserve"> </w:t>
      </w:r>
      <w:r>
        <w:rPr>
          <w:sz w:val="24"/>
        </w:rPr>
        <w:t>authority</w:t>
      </w:r>
      <w:r>
        <w:rPr>
          <w:spacing w:val="-12"/>
          <w:sz w:val="24"/>
        </w:rPr>
        <w:t xml:space="preserve"> </w:t>
      </w:r>
      <w:r>
        <w:rPr>
          <w:sz w:val="24"/>
        </w:rPr>
        <w:t>has</w:t>
      </w:r>
      <w:r>
        <w:rPr>
          <w:spacing w:val="-10"/>
          <w:sz w:val="24"/>
        </w:rPr>
        <w:t xml:space="preserve"> </w:t>
      </w:r>
      <w:r>
        <w:rPr>
          <w:sz w:val="24"/>
        </w:rPr>
        <w:t>the</w:t>
      </w:r>
      <w:r>
        <w:rPr>
          <w:spacing w:val="-13"/>
          <w:sz w:val="24"/>
        </w:rPr>
        <w:t xml:space="preserve"> </w:t>
      </w:r>
      <w:r>
        <w:rPr>
          <w:sz w:val="24"/>
        </w:rPr>
        <w:t>right</w:t>
      </w:r>
      <w:r>
        <w:rPr>
          <w:spacing w:val="-13"/>
          <w:sz w:val="24"/>
        </w:rPr>
        <w:t xml:space="preserve"> </w:t>
      </w:r>
      <w:r>
        <w:rPr>
          <w:sz w:val="24"/>
        </w:rPr>
        <w:t>to</w:t>
      </w:r>
      <w:r>
        <w:rPr>
          <w:spacing w:val="-12"/>
          <w:sz w:val="24"/>
        </w:rPr>
        <w:t xml:space="preserve"> </w:t>
      </w:r>
      <w:r>
        <w:rPr>
          <w:sz w:val="24"/>
        </w:rPr>
        <w:t>request</w:t>
      </w:r>
      <w:r>
        <w:rPr>
          <w:spacing w:val="-13"/>
          <w:sz w:val="24"/>
        </w:rPr>
        <w:t xml:space="preserve"> </w:t>
      </w:r>
      <w:r>
        <w:rPr>
          <w:sz w:val="24"/>
        </w:rPr>
        <w:t>the</w:t>
      </w:r>
      <w:r>
        <w:rPr>
          <w:spacing w:val="-8"/>
          <w:sz w:val="24"/>
        </w:rPr>
        <w:t xml:space="preserve"> </w:t>
      </w:r>
      <w:r>
        <w:rPr>
          <w:sz w:val="24"/>
        </w:rPr>
        <w:t>provision</w:t>
      </w:r>
      <w:r>
        <w:rPr>
          <w:spacing w:val="-12"/>
          <w:sz w:val="24"/>
        </w:rPr>
        <w:t xml:space="preserve"> </w:t>
      </w:r>
      <w:r>
        <w:rPr>
          <w:sz w:val="24"/>
        </w:rPr>
        <w:t>of</w:t>
      </w:r>
      <w:r>
        <w:rPr>
          <w:spacing w:val="-11"/>
          <w:sz w:val="24"/>
        </w:rPr>
        <w:t xml:space="preserve"> </w:t>
      </w:r>
      <w:r>
        <w:rPr>
          <w:sz w:val="24"/>
        </w:rPr>
        <w:t>the</w:t>
      </w:r>
      <w:r>
        <w:rPr>
          <w:spacing w:val="-13"/>
          <w:sz w:val="24"/>
        </w:rPr>
        <w:t xml:space="preserve"> </w:t>
      </w:r>
      <w:r>
        <w:rPr>
          <w:sz w:val="24"/>
        </w:rPr>
        <w:t>study</w:t>
      </w:r>
      <w:r>
        <w:rPr>
          <w:spacing w:val="-12"/>
          <w:sz w:val="24"/>
        </w:rPr>
        <w:t xml:space="preserve"> </w:t>
      </w:r>
      <w:r>
        <w:rPr>
          <w:sz w:val="24"/>
        </w:rPr>
        <w:t>protocol</w:t>
      </w:r>
      <w:r>
        <w:rPr>
          <w:spacing w:val="-13"/>
          <w:sz w:val="24"/>
        </w:rPr>
        <w:t xml:space="preserve"> </w:t>
      </w:r>
      <w:r>
        <w:rPr>
          <w:sz w:val="24"/>
        </w:rPr>
        <w:t>and</w:t>
      </w:r>
      <w:r>
        <w:rPr>
          <w:spacing w:val="-12"/>
          <w:sz w:val="24"/>
        </w:rPr>
        <w:t xml:space="preserve"> </w:t>
      </w:r>
      <w:r>
        <w:rPr>
          <w:sz w:val="24"/>
        </w:rPr>
        <w:t>interim study reports by the marketing authorization</w:t>
      </w:r>
      <w:r>
        <w:rPr>
          <w:spacing w:val="-3"/>
          <w:sz w:val="24"/>
        </w:rPr>
        <w:t xml:space="preserve"> </w:t>
      </w:r>
      <w:r>
        <w:rPr>
          <w:sz w:val="24"/>
        </w:rPr>
        <w:t>holder.</w:t>
      </w:r>
    </w:p>
    <w:p w:rsidR="00FF7BDE" w:rsidRDefault="00A22A0C">
      <w:pPr>
        <w:pStyle w:val="a5"/>
        <w:numPr>
          <w:ilvl w:val="0"/>
          <w:numId w:val="41"/>
        </w:numPr>
        <w:tabs>
          <w:tab w:val="left" w:pos="836"/>
        </w:tabs>
        <w:spacing w:before="154"/>
        <w:ind w:right="313" w:firstLine="450"/>
        <w:rPr>
          <w:sz w:val="24"/>
        </w:rPr>
      </w:pPr>
      <w:r>
        <w:rPr>
          <w:sz w:val="24"/>
        </w:rPr>
        <w:t>Within</w:t>
      </w:r>
      <w:r>
        <w:rPr>
          <w:spacing w:val="-17"/>
          <w:sz w:val="24"/>
        </w:rPr>
        <w:t xml:space="preserve"> </w:t>
      </w:r>
      <w:r>
        <w:rPr>
          <w:sz w:val="24"/>
        </w:rPr>
        <w:t>12</w:t>
      </w:r>
      <w:r>
        <w:rPr>
          <w:spacing w:val="-17"/>
          <w:sz w:val="24"/>
        </w:rPr>
        <w:t xml:space="preserve"> </w:t>
      </w:r>
      <w:r>
        <w:rPr>
          <w:sz w:val="24"/>
        </w:rPr>
        <w:t>months</w:t>
      </w:r>
      <w:r>
        <w:rPr>
          <w:spacing w:val="-15"/>
          <w:sz w:val="24"/>
        </w:rPr>
        <w:t xml:space="preserve"> </w:t>
      </w:r>
      <w:r>
        <w:rPr>
          <w:sz w:val="24"/>
        </w:rPr>
        <w:t>of</w:t>
      </w:r>
      <w:r>
        <w:rPr>
          <w:spacing w:val="-16"/>
          <w:sz w:val="24"/>
        </w:rPr>
        <w:t xml:space="preserve"> </w:t>
      </w:r>
      <w:r>
        <w:rPr>
          <w:sz w:val="24"/>
        </w:rPr>
        <w:t>the</w:t>
      </w:r>
      <w:r>
        <w:rPr>
          <w:spacing w:val="-18"/>
          <w:sz w:val="24"/>
        </w:rPr>
        <w:t xml:space="preserve"> </w:t>
      </w:r>
      <w:r>
        <w:rPr>
          <w:sz w:val="24"/>
        </w:rPr>
        <w:t>end</w:t>
      </w:r>
      <w:r>
        <w:rPr>
          <w:spacing w:val="-11"/>
          <w:sz w:val="24"/>
        </w:rPr>
        <w:t xml:space="preserve"> </w:t>
      </w:r>
      <w:r>
        <w:rPr>
          <w:sz w:val="24"/>
        </w:rPr>
        <w:t>of</w:t>
      </w:r>
      <w:r>
        <w:rPr>
          <w:spacing w:val="-16"/>
          <w:sz w:val="24"/>
        </w:rPr>
        <w:t xml:space="preserve"> </w:t>
      </w:r>
      <w:r>
        <w:rPr>
          <w:sz w:val="24"/>
        </w:rPr>
        <w:t>data</w:t>
      </w:r>
      <w:r>
        <w:rPr>
          <w:spacing w:val="-18"/>
          <w:sz w:val="24"/>
        </w:rPr>
        <w:t xml:space="preserve"> </w:t>
      </w:r>
      <w:r>
        <w:rPr>
          <w:sz w:val="24"/>
        </w:rPr>
        <w:t>collection,</w:t>
      </w:r>
      <w:r>
        <w:rPr>
          <w:spacing w:val="-12"/>
          <w:sz w:val="24"/>
        </w:rPr>
        <w:t xml:space="preserve"> </w:t>
      </w:r>
      <w:r>
        <w:rPr>
          <w:sz w:val="24"/>
        </w:rPr>
        <w:t>the</w:t>
      </w:r>
      <w:r>
        <w:rPr>
          <w:spacing w:val="-13"/>
          <w:sz w:val="24"/>
        </w:rPr>
        <w:t xml:space="preserve"> </w:t>
      </w:r>
      <w:r>
        <w:rPr>
          <w:sz w:val="24"/>
        </w:rPr>
        <w:t>marketing</w:t>
      </w:r>
      <w:r>
        <w:rPr>
          <w:spacing w:val="-17"/>
          <w:sz w:val="24"/>
        </w:rPr>
        <w:t xml:space="preserve"> </w:t>
      </w:r>
      <w:r>
        <w:rPr>
          <w:sz w:val="24"/>
        </w:rPr>
        <w:t>authorization</w:t>
      </w:r>
      <w:r>
        <w:rPr>
          <w:spacing w:val="-16"/>
          <w:sz w:val="24"/>
        </w:rPr>
        <w:t xml:space="preserve"> </w:t>
      </w:r>
      <w:r>
        <w:rPr>
          <w:sz w:val="24"/>
        </w:rPr>
        <w:t>holder</w:t>
      </w:r>
      <w:r>
        <w:rPr>
          <w:spacing w:val="-16"/>
          <w:sz w:val="24"/>
        </w:rPr>
        <w:t xml:space="preserve"> </w:t>
      </w:r>
      <w:r>
        <w:rPr>
          <w:sz w:val="24"/>
        </w:rPr>
        <w:t>shall</w:t>
      </w:r>
      <w:r>
        <w:rPr>
          <w:spacing w:val="-18"/>
          <w:sz w:val="24"/>
        </w:rPr>
        <w:t xml:space="preserve"> </w:t>
      </w:r>
      <w:r>
        <w:rPr>
          <w:sz w:val="24"/>
        </w:rPr>
        <w:t>submit a final study report to a state control authority and publish their</w:t>
      </w:r>
      <w:r>
        <w:rPr>
          <w:spacing w:val="-3"/>
          <w:sz w:val="24"/>
        </w:rPr>
        <w:t xml:space="preserve"> </w:t>
      </w:r>
      <w:r>
        <w:rPr>
          <w:sz w:val="24"/>
        </w:rPr>
        <w:t>results.</w:t>
      </w:r>
    </w:p>
    <w:p w:rsidR="00FF7BDE" w:rsidRDefault="00A22A0C">
      <w:pPr>
        <w:pStyle w:val="a5"/>
        <w:numPr>
          <w:ilvl w:val="0"/>
          <w:numId w:val="41"/>
        </w:numPr>
        <w:tabs>
          <w:tab w:val="left" w:pos="876"/>
        </w:tabs>
        <w:spacing w:before="148"/>
        <w:ind w:right="319" w:firstLine="450"/>
        <w:rPr>
          <w:sz w:val="24"/>
        </w:rPr>
      </w:pPr>
      <w:r>
        <w:rPr>
          <w:sz w:val="24"/>
        </w:rPr>
        <w:t xml:space="preserve">During the studies, the marketing authorization holder shall monitor the data obtained and </w:t>
      </w:r>
      <w:proofErr w:type="spellStart"/>
      <w:r>
        <w:rPr>
          <w:sz w:val="24"/>
        </w:rPr>
        <w:t>analyse</w:t>
      </w:r>
      <w:proofErr w:type="spellEnd"/>
      <w:r>
        <w:rPr>
          <w:sz w:val="24"/>
        </w:rPr>
        <w:t xml:space="preserve"> their impact on the benefit-risk balance of the medicinal</w:t>
      </w:r>
      <w:r>
        <w:rPr>
          <w:spacing w:val="-15"/>
          <w:sz w:val="24"/>
        </w:rPr>
        <w:t xml:space="preserve"> </w:t>
      </w:r>
      <w:r>
        <w:rPr>
          <w:sz w:val="24"/>
        </w:rPr>
        <w:t>product.</w:t>
      </w:r>
    </w:p>
    <w:p w:rsidR="00FF7BDE" w:rsidRDefault="00A22A0C">
      <w:pPr>
        <w:pStyle w:val="a3"/>
        <w:spacing w:before="148" w:line="242" w:lineRule="auto"/>
        <w:ind w:right="310"/>
      </w:pPr>
      <w:r>
        <w:t>Any</w:t>
      </w:r>
      <w:r>
        <w:rPr>
          <w:spacing w:val="-8"/>
        </w:rPr>
        <w:t xml:space="preserve"> </w:t>
      </w:r>
      <w:r>
        <w:t>new</w:t>
      </w:r>
      <w:r>
        <w:rPr>
          <w:spacing w:val="-5"/>
        </w:rPr>
        <w:t xml:space="preserve"> </w:t>
      </w:r>
      <w:r>
        <w:t>information</w:t>
      </w:r>
      <w:r>
        <w:rPr>
          <w:spacing w:val="-7"/>
        </w:rPr>
        <w:t xml:space="preserve"> </w:t>
      </w:r>
      <w:r>
        <w:t>that</w:t>
      </w:r>
      <w:r>
        <w:rPr>
          <w:spacing w:val="-4"/>
        </w:rPr>
        <w:t xml:space="preserve"> </w:t>
      </w:r>
      <w:r>
        <w:t>may</w:t>
      </w:r>
      <w:r>
        <w:rPr>
          <w:spacing w:val="-1"/>
        </w:rPr>
        <w:t xml:space="preserve"> </w:t>
      </w:r>
      <w:r>
        <w:t>affect</w:t>
      </w:r>
      <w:r>
        <w:rPr>
          <w:spacing w:val="-8"/>
        </w:rPr>
        <w:t xml:space="preserve"> </w:t>
      </w:r>
      <w:r>
        <w:t>the</w:t>
      </w:r>
      <w:r>
        <w:rPr>
          <w:spacing w:val="-4"/>
        </w:rPr>
        <w:t xml:space="preserve"> </w:t>
      </w:r>
      <w:r>
        <w:t>assessment</w:t>
      </w:r>
      <w:r>
        <w:rPr>
          <w:spacing w:val="-3"/>
        </w:rPr>
        <w:t xml:space="preserve"> </w:t>
      </w:r>
      <w:r>
        <w:t>of</w:t>
      </w:r>
      <w:r>
        <w:rPr>
          <w:spacing w:val="-6"/>
        </w:rPr>
        <w:t xml:space="preserve"> </w:t>
      </w:r>
      <w:r>
        <w:t>the</w:t>
      </w:r>
      <w:r>
        <w:rPr>
          <w:spacing w:val="-9"/>
        </w:rPr>
        <w:t xml:space="preserve"> </w:t>
      </w:r>
      <w:r>
        <w:t>benefit-risk</w:t>
      </w:r>
      <w:r>
        <w:rPr>
          <w:spacing w:val="-7"/>
        </w:rPr>
        <w:t xml:space="preserve"> </w:t>
      </w:r>
      <w:r>
        <w:t>balance</w:t>
      </w:r>
      <w:r>
        <w:rPr>
          <w:spacing w:val="-3"/>
        </w:rPr>
        <w:t xml:space="preserve"> </w:t>
      </w:r>
      <w:r>
        <w:t>of</w:t>
      </w:r>
      <w:r>
        <w:rPr>
          <w:spacing w:val="-7"/>
        </w:rPr>
        <w:t xml:space="preserve"> </w:t>
      </w:r>
      <w:r>
        <w:t>the</w:t>
      </w:r>
      <w:r>
        <w:rPr>
          <w:spacing w:val="-8"/>
        </w:rPr>
        <w:t xml:space="preserve"> </w:t>
      </w:r>
      <w:r>
        <w:t>medicinal product shall be reported to a state control authority in accordance with the procedure established</w:t>
      </w:r>
      <w:r>
        <w:rPr>
          <w:spacing w:val="-32"/>
        </w:rPr>
        <w:t xml:space="preserve"> </w:t>
      </w:r>
      <w:r>
        <w:t>by a central executive authority that establishes and implements public health</w:t>
      </w:r>
      <w:r>
        <w:rPr>
          <w:spacing w:val="-11"/>
        </w:rPr>
        <w:t xml:space="preserve"> </w:t>
      </w:r>
      <w:r>
        <w:t>policy.</w:t>
      </w:r>
    </w:p>
    <w:p w:rsidR="00FF7BDE" w:rsidRDefault="00A22A0C">
      <w:pPr>
        <w:pStyle w:val="a3"/>
        <w:spacing w:before="144"/>
        <w:ind w:right="309"/>
      </w:pPr>
      <w:r>
        <w:t>Compliance with such reporting obligations shall not cancel the requirement of this Law to provide the marketing authorization holder with the study results in periodic safety update reports in accordance with</w:t>
      </w:r>
      <w:hyperlink r:id="rId174" w:anchor="n1239">
        <w:r>
          <w:rPr>
            <w:color w:val="006600"/>
            <w:u w:val="single" w:color="006600"/>
          </w:rPr>
          <w:t xml:space="preserve"> </w:t>
        </w:r>
        <w:r w:rsidRPr="002D205E">
          <w:t>Article 95</w:t>
        </w:r>
        <w:r>
          <w:rPr>
            <w:color w:val="006600"/>
          </w:rPr>
          <w:t xml:space="preserve"> </w:t>
        </w:r>
      </w:hyperlink>
      <w:r>
        <w:t>of this Law.</w:t>
      </w:r>
    </w:p>
    <w:p w:rsidR="00FF7BDE" w:rsidRDefault="00FE2B5E">
      <w:pPr>
        <w:pStyle w:val="a5"/>
        <w:numPr>
          <w:ilvl w:val="0"/>
          <w:numId w:val="41"/>
        </w:numPr>
        <w:tabs>
          <w:tab w:val="left" w:pos="851"/>
        </w:tabs>
        <w:spacing w:before="153" w:line="275" w:lineRule="exact"/>
        <w:ind w:left="851" w:hanging="241"/>
        <w:rPr>
          <w:sz w:val="24"/>
        </w:rPr>
      </w:pPr>
      <w:hyperlink r:id="rId175" w:anchor="n1319">
        <w:r w:rsidR="00A22A0C" w:rsidRPr="002D205E">
          <w:rPr>
            <w:sz w:val="24"/>
          </w:rPr>
          <w:t>Articles</w:t>
        </w:r>
        <w:r w:rsidR="00A22A0C" w:rsidRPr="002D205E">
          <w:rPr>
            <w:spacing w:val="-7"/>
            <w:sz w:val="24"/>
          </w:rPr>
          <w:t xml:space="preserve"> </w:t>
        </w:r>
        <w:r w:rsidR="00A22A0C" w:rsidRPr="002D205E">
          <w:rPr>
            <w:sz w:val="24"/>
          </w:rPr>
          <w:t>103</w:t>
        </w:r>
        <w:r w:rsidR="00A22A0C" w:rsidRPr="002D205E">
          <w:rPr>
            <w:spacing w:val="-2"/>
            <w:sz w:val="24"/>
          </w:rPr>
          <w:t xml:space="preserve"> </w:t>
        </w:r>
      </w:hyperlink>
      <w:r w:rsidR="00A22A0C" w:rsidRPr="002D205E">
        <w:rPr>
          <w:sz w:val="24"/>
        </w:rPr>
        <w:t>and</w:t>
      </w:r>
      <w:hyperlink r:id="rId176" w:anchor="n1329">
        <w:r w:rsidR="00A22A0C" w:rsidRPr="002D205E">
          <w:rPr>
            <w:spacing w:val="-3"/>
            <w:sz w:val="24"/>
          </w:rPr>
          <w:t xml:space="preserve"> </w:t>
        </w:r>
        <w:r w:rsidR="00A22A0C" w:rsidRPr="002D205E">
          <w:rPr>
            <w:sz w:val="24"/>
          </w:rPr>
          <w:t>104</w:t>
        </w:r>
        <w:r w:rsidR="00A22A0C" w:rsidRPr="002D205E">
          <w:rPr>
            <w:spacing w:val="-8"/>
            <w:sz w:val="24"/>
          </w:rPr>
          <w:t xml:space="preserve"> </w:t>
        </w:r>
      </w:hyperlink>
      <w:r w:rsidR="00A22A0C">
        <w:rPr>
          <w:sz w:val="24"/>
        </w:rPr>
        <w:t>of</w:t>
      </w:r>
      <w:r w:rsidR="00A22A0C">
        <w:rPr>
          <w:spacing w:val="-7"/>
          <w:sz w:val="24"/>
        </w:rPr>
        <w:t xml:space="preserve"> </w:t>
      </w:r>
      <w:r w:rsidR="00A22A0C">
        <w:rPr>
          <w:sz w:val="24"/>
        </w:rPr>
        <w:t>this</w:t>
      </w:r>
      <w:r w:rsidR="00A22A0C">
        <w:rPr>
          <w:spacing w:val="-7"/>
          <w:sz w:val="24"/>
        </w:rPr>
        <w:t xml:space="preserve"> </w:t>
      </w:r>
      <w:r w:rsidR="00A22A0C">
        <w:rPr>
          <w:sz w:val="24"/>
        </w:rPr>
        <w:t>Law</w:t>
      </w:r>
      <w:r w:rsidR="00A22A0C">
        <w:rPr>
          <w:spacing w:val="-7"/>
          <w:sz w:val="24"/>
        </w:rPr>
        <w:t xml:space="preserve"> </w:t>
      </w:r>
      <w:r w:rsidR="00A22A0C">
        <w:rPr>
          <w:sz w:val="24"/>
        </w:rPr>
        <w:t>shall</w:t>
      </w:r>
      <w:r w:rsidR="00A22A0C">
        <w:rPr>
          <w:spacing w:val="-8"/>
          <w:sz w:val="24"/>
        </w:rPr>
        <w:t xml:space="preserve"> </w:t>
      </w:r>
      <w:r w:rsidR="00A22A0C">
        <w:rPr>
          <w:sz w:val="24"/>
        </w:rPr>
        <w:t>apply</w:t>
      </w:r>
      <w:r w:rsidR="00A22A0C">
        <w:rPr>
          <w:spacing w:val="-9"/>
          <w:sz w:val="24"/>
        </w:rPr>
        <w:t xml:space="preserve"> </w:t>
      </w:r>
      <w:r w:rsidR="00A22A0C">
        <w:rPr>
          <w:sz w:val="24"/>
        </w:rPr>
        <w:t>exclusively</w:t>
      </w:r>
      <w:r w:rsidR="00A22A0C">
        <w:rPr>
          <w:spacing w:val="-9"/>
          <w:sz w:val="24"/>
        </w:rPr>
        <w:t xml:space="preserve"> </w:t>
      </w:r>
      <w:r w:rsidR="00A22A0C">
        <w:rPr>
          <w:sz w:val="24"/>
        </w:rPr>
        <w:t>to</w:t>
      </w:r>
      <w:r w:rsidR="00A22A0C">
        <w:rPr>
          <w:spacing w:val="-8"/>
          <w:sz w:val="24"/>
        </w:rPr>
        <w:t xml:space="preserve"> </w:t>
      </w:r>
      <w:r w:rsidR="00A22A0C">
        <w:rPr>
          <w:sz w:val="24"/>
        </w:rPr>
        <w:t>the</w:t>
      </w:r>
      <w:r w:rsidR="00A22A0C">
        <w:rPr>
          <w:spacing w:val="-10"/>
          <w:sz w:val="24"/>
        </w:rPr>
        <w:t xml:space="preserve"> </w:t>
      </w:r>
      <w:r w:rsidR="00A22A0C">
        <w:rPr>
          <w:sz w:val="24"/>
        </w:rPr>
        <w:t>studies</w:t>
      </w:r>
      <w:r w:rsidR="00A22A0C">
        <w:rPr>
          <w:spacing w:val="-7"/>
          <w:sz w:val="24"/>
        </w:rPr>
        <w:t xml:space="preserve"> </w:t>
      </w:r>
      <w:r w:rsidR="00A22A0C">
        <w:rPr>
          <w:sz w:val="24"/>
        </w:rPr>
        <w:t>specified</w:t>
      </w:r>
      <w:r w:rsidR="00A22A0C">
        <w:rPr>
          <w:spacing w:val="-8"/>
          <w:sz w:val="24"/>
        </w:rPr>
        <w:t xml:space="preserve"> </w:t>
      </w:r>
      <w:r w:rsidR="00A22A0C">
        <w:rPr>
          <w:sz w:val="24"/>
        </w:rPr>
        <w:t>in</w:t>
      </w:r>
      <w:r w:rsidR="00A22A0C">
        <w:rPr>
          <w:spacing w:val="-9"/>
          <w:sz w:val="24"/>
        </w:rPr>
        <w:t xml:space="preserve"> </w:t>
      </w:r>
      <w:r w:rsidR="00A22A0C">
        <w:rPr>
          <w:sz w:val="24"/>
        </w:rPr>
        <w:t>this</w:t>
      </w:r>
      <w:r w:rsidR="00A22A0C">
        <w:rPr>
          <w:spacing w:val="-7"/>
          <w:sz w:val="24"/>
        </w:rPr>
        <w:t xml:space="preserve"> </w:t>
      </w:r>
      <w:r w:rsidR="00A22A0C">
        <w:rPr>
          <w:sz w:val="24"/>
        </w:rPr>
        <w:t>Article</w:t>
      </w:r>
    </w:p>
    <w:p w:rsidR="00FF7BDE" w:rsidRDefault="00A22A0C">
      <w:pPr>
        <w:pStyle w:val="a3"/>
        <w:spacing w:before="0" w:line="275" w:lineRule="exact"/>
        <w:ind w:firstLine="0"/>
        <w:jc w:val="left"/>
      </w:pPr>
      <w:r>
        <w:t xml:space="preserve">§ 1, conducted in accordance with the obligations established by </w:t>
      </w:r>
      <w:hyperlink r:id="rId177" w:anchor="n441">
        <w:r w:rsidRPr="002D205E">
          <w:t xml:space="preserve">Articles 24 </w:t>
        </w:r>
      </w:hyperlink>
      <w:r w:rsidRPr="002D205E">
        <w:t xml:space="preserve">or </w:t>
      </w:r>
      <w:hyperlink r:id="rId178" w:anchor="n526">
        <w:r w:rsidRPr="002D205E">
          <w:t>32</w:t>
        </w:r>
      </w:hyperlink>
      <w:r>
        <w:rPr>
          <w:color w:val="006600"/>
        </w:rPr>
        <w:t xml:space="preserve"> </w:t>
      </w:r>
      <w:r>
        <w:t>of this Law.</w:t>
      </w:r>
    </w:p>
    <w:p w:rsidR="00FF7BDE" w:rsidRDefault="00A22A0C">
      <w:pPr>
        <w:pStyle w:val="a3"/>
        <w:ind w:left="610" w:firstLine="0"/>
        <w:jc w:val="left"/>
      </w:pPr>
      <w:r>
        <w:rPr>
          <w:b/>
        </w:rPr>
        <w:t xml:space="preserve">Article 103. </w:t>
      </w:r>
      <w:r>
        <w:t>Protocols of post-marketing studies (trials) of medicinal products</w:t>
      </w:r>
    </w:p>
    <w:p w:rsidR="00FF7BDE" w:rsidRDefault="00A22A0C">
      <w:pPr>
        <w:pStyle w:val="a5"/>
        <w:numPr>
          <w:ilvl w:val="0"/>
          <w:numId w:val="40"/>
        </w:numPr>
        <w:tabs>
          <w:tab w:val="left" w:pos="896"/>
        </w:tabs>
        <w:ind w:right="315" w:firstLine="450"/>
        <w:rPr>
          <w:sz w:val="24"/>
        </w:rPr>
      </w:pPr>
      <w:r>
        <w:rPr>
          <w:sz w:val="24"/>
        </w:rPr>
        <w:t>Before a post-marketing safety study of medicinal products, the marketing authorization holder shall submit a draft study protocol to a state control</w:t>
      </w:r>
      <w:r>
        <w:rPr>
          <w:spacing w:val="-10"/>
          <w:sz w:val="24"/>
        </w:rPr>
        <w:t xml:space="preserve"> </w:t>
      </w:r>
      <w:r>
        <w:rPr>
          <w:sz w:val="24"/>
        </w:rPr>
        <w:t>authority.</w:t>
      </w:r>
    </w:p>
    <w:p w:rsidR="00FF7BDE" w:rsidRDefault="00A22A0C">
      <w:pPr>
        <w:pStyle w:val="a5"/>
        <w:numPr>
          <w:ilvl w:val="0"/>
          <w:numId w:val="40"/>
        </w:numPr>
        <w:tabs>
          <w:tab w:val="left" w:pos="911"/>
        </w:tabs>
        <w:spacing w:before="153"/>
        <w:ind w:right="316" w:firstLine="450"/>
        <w:rPr>
          <w:sz w:val="24"/>
        </w:rPr>
      </w:pPr>
      <w:r>
        <w:rPr>
          <w:sz w:val="24"/>
        </w:rPr>
        <w:t>After submitting the draft protocol, a state control authority, within the period and in accordance with the procedure established by a central executive authority that establishes and implements public health policy, provides the marketing authorization holder</w:t>
      </w:r>
      <w:r>
        <w:rPr>
          <w:spacing w:val="-8"/>
          <w:sz w:val="24"/>
        </w:rPr>
        <w:t xml:space="preserve"> </w:t>
      </w:r>
      <w:r>
        <w:rPr>
          <w:sz w:val="24"/>
        </w:rPr>
        <w:t>with:</w:t>
      </w:r>
    </w:p>
    <w:p w:rsidR="00FF7BDE" w:rsidRDefault="00A22A0C">
      <w:pPr>
        <w:pStyle w:val="a5"/>
        <w:numPr>
          <w:ilvl w:val="0"/>
          <w:numId w:val="39"/>
        </w:numPr>
        <w:tabs>
          <w:tab w:val="left" w:pos="871"/>
        </w:tabs>
        <w:spacing w:before="147"/>
        <w:ind w:hanging="261"/>
        <w:rPr>
          <w:sz w:val="24"/>
        </w:rPr>
      </w:pPr>
      <w:r>
        <w:rPr>
          <w:sz w:val="24"/>
        </w:rPr>
        <w:t>a letter of notification on the approval of the draft</w:t>
      </w:r>
      <w:r>
        <w:rPr>
          <w:spacing w:val="-7"/>
          <w:sz w:val="24"/>
        </w:rPr>
        <w:t xml:space="preserve"> </w:t>
      </w:r>
      <w:r>
        <w:rPr>
          <w:sz w:val="24"/>
        </w:rPr>
        <w:t>protocol;</w:t>
      </w:r>
    </w:p>
    <w:p w:rsidR="00FF7BDE" w:rsidRDefault="00A22A0C">
      <w:pPr>
        <w:pStyle w:val="a5"/>
        <w:numPr>
          <w:ilvl w:val="0"/>
          <w:numId w:val="39"/>
        </w:numPr>
        <w:tabs>
          <w:tab w:val="left" w:pos="871"/>
        </w:tabs>
        <w:ind w:left="160" w:right="316" w:firstLine="450"/>
        <w:rPr>
          <w:sz w:val="24"/>
        </w:rPr>
      </w:pPr>
      <w:r>
        <w:rPr>
          <w:sz w:val="24"/>
        </w:rPr>
        <w:t>a letter of notification on the lack of approval of the draft protocol with the detailed rationale of the decision in case of any of the following</w:t>
      </w:r>
      <w:r>
        <w:rPr>
          <w:spacing w:val="-7"/>
          <w:sz w:val="24"/>
        </w:rPr>
        <w:t xml:space="preserve"> </w:t>
      </w:r>
      <w:r>
        <w:rPr>
          <w:sz w:val="24"/>
        </w:rPr>
        <w:t>grounds:</w:t>
      </w:r>
    </w:p>
    <w:p w:rsidR="00FF7BDE" w:rsidRDefault="00A22A0C">
      <w:pPr>
        <w:pStyle w:val="a3"/>
        <w:spacing w:before="154" w:line="369" w:lineRule="auto"/>
        <w:ind w:left="610" w:right="3288" w:firstLine="0"/>
        <w:jc w:val="left"/>
      </w:pPr>
      <w:r>
        <w:t>the study contributes to the promotion of the medicinal product; the draft study shall not correspond to the objective of the study;</w:t>
      </w:r>
    </w:p>
    <w:p w:rsidR="00FF7BDE" w:rsidRDefault="00A22A0C">
      <w:pPr>
        <w:pStyle w:val="a5"/>
        <w:numPr>
          <w:ilvl w:val="0"/>
          <w:numId w:val="39"/>
        </w:numPr>
        <w:tabs>
          <w:tab w:val="left" w:pos="896"/>
        </w:tabs>
        <w:spacing w:before="0"/>
        <w:ind w:left="160" w:right="316" w:firstLine="450"/>
        <w:rPr>
          <w:sz w:val="24"/>
        </w:rPr>
      </w:pPr>
      <w:r>
        <w:rPr>
          <w:sz w:val="24"/>
        </w:rPr>
        <w:t>a letter of notification that the study (trial) is clinical and is subject to the law on clinical studies (trials).</w:t>
      </w:r>
    </w:p>
    <w:p w:rsidR="00FF7BDE" w:rsidRDefault="00A22A0C">
      <w:pPr>
        <w:pStyle w:val="a5"/>
        <w:numPr>
          <w:ilvl w:val="0"/>
          <w:numId w:val="40"/>
        </w:numPr>
        <w:tabs>
          <w:tab w:val="left" w:pos="866"/>
        </w:tabs>
        <w:spacing w:line="242" w:lineRule="auto"/>
        <w:ind w:right="307" w:firstLine="450"/>
        <w:rPr>
          <w:sz w:val="24"/>
        </w:rPr>
      </w:pPr>
      <w:r>
        <w:rPr>
          <w:sz w:val="24"/>
        </w:rPr>
        <w:t>The study may be initiated by the marketing authorization holder only after the receipt of a letter of notification specified in Clause 1 of this Article § 2 from a state control</w:t>
      </w:r>
      <w:r>
        <w:rPr>
          <w:spacing w:val="-14"/>
          <w:sz w:val="24"/>
        </w:rPr>
        <w:t xml:space="preserve"> </w:t>
      </w:r>
      <w:r>
        <w:rPr>
          <w:sz w:val="24"/>
        </w:rPr>
        <w:t>authority.</w:t>
      </w:r>
    </w:p>
    <w:p w:rsidR="00FF7BDE" w:rsidRDefault="00A22A0C">
      <w:pPr>
        <w:pStyle w:val="a5"/>
        <w:numPr>
          <w:ilvl w:val="0"/>
          <w:numId w:val="40"/>
        </w:numPr>
        <w:tabs>
          <w:tab w:val="left" w:pos="846"/>
        </w:tabs>
        <w:spacing w:before="147"/>
        <w:ind w:right="313" w:firstLine="450"/>
        <w:rPr>
          <w:sz w:val="24"/>
        </w:rPr>
      </w:pPr>
      <w:r>
        <w:rPr>
          <w:sz w:val="24"/>
        </w:rPr>
        <w:t>Any</w:t>
      </w:r>
      <w:r>
        <w:rPr>
          <w:spacing w:val="-8"/>
          <w:sz w:val="24"/>
        </w:rPr>
        <w:t xml:space="preserve"> </w:t>
      </w:r>
      <w:r>
        <w:rPr>
          <w:sz w:val="24"/>
        </w:rPr>
        <w:t>significant</w:t>
      </w:r>
      <w:r>
        <w:rPr>
          <w:spacing w:val="-3"/>
          <w:sz w:val="24"/>
        </w:rPr>
        <w:t xml:space="preserve"> </w:t>
      </w:r>
      <w:r>
        <w:rPr>
          <w:sz w:val="24"/>
        </w:rPr>
        <w:t>amendments</w:t>
      </w:r>
      <w:r>
        <w:rPr>
          <w:spacing w:val="-5"/>
          <w:sz w:val="24"/>
        </w:rPr>
        <w:t xml:space="preserve"> </w:t>
      </w:r>
      <w:r>
        <w:rPr>
          <w:sz w:val="24"/>
        </w:rPr>
        <w:t>to</w:t>
      </w:r>
      <w:r>
        <w:rPr>
          <w:spacing w:val="-3"/>
          <w:sz w:val="24"/>
        </w:rPr>
        <w:t xml:space="preserve"> </w:t>
      </w:r>
      <w:r>
        <w:rPr>
          <w:sz w:val="24"/>
        </w:rPr>
        <w:t>the</w:t>
      </w:r>
      <w:r>
        <w:rPr>
          <w:spacing w:val="-3"/>
          <w:sz w:val="24"/>
        </w:rPr>
        <w:t xml:space="preserve"> </w:t>
      </w:r>
      <w:r>
        <w:rPr>
          <w:sz w:val="24"/>
        </w:rPr>
        <w:t>protocol</w:t>
      </w:r>
      <w:r>
        <w:rPr>
          <w:spacing w:val="-8"/>
          <w:sz w:val="24"/>
        </w:rPr>
        <w:t xml:space="preserve"> </w:t>
      </w:r>
      <w:r>
        <w:rPr>
          <w:sz w:val="24"/>
        </w:rPr>
        <w:t>after</w:t>
      </w:r>
      <w:r>
        <w:rPr>
          <w:spacing w:val="-1"/>
          <w:sz w:val="24"/>
        </w:rPr>
        <w:t xml:space="preserve"> </w:t>
      </w:r>
      <w:r>
        <w:rPr>
          <w:sz w:val="24"/>
        </w:rPr>
        <w:t>the</w:t>
      </w:r>
      <w:r>
        <w:rPr>
          <w:spacing w:val="-9"/>
          <w:sz w:val="24"/>
        </w:rPr>
        <w:t xml:space="preserve"> </w:t>
      </w:r>
      <w:r>
        <w:rPr>
          <w:sz w:val="24"/>
        </w:rPr>
        <w:t>initiation</w:t>
      </w:r>
      <w:r>
        <w:rPr>
          <w:spacing w:val="-7"/>
          <w:sz w:val="24"/>
        </w:rPr>
        <w:t xml:space="preserve"> </w:t>
      </w:r>
      <w:r>
        <w:rPr>
          <w:sz w:val="24"/>
        </w:rPr>
        <w:t>of</w:t>
      </w:r>
      <w:r>
        <w:rPr>
          <w:spacing w:val="-2"/>
          <w:sz w:val="24"/>
        </w:rPr>
        <w:t xml:space="preserve"> </w:t>
      </w:r>
      <w:r>
        <w:rPr>
          <w:sz w:val="24"/>
        </w:rPr>
        <w:t>the</w:t>
      </w:r>
      <w:r>
        <w:rPr>
          <w:spacing w:val="-3"/>
          <w:sz w:val="24"/>
        </w:rPr>
        <w:t xml:space="preserve"> </w:t>
      </w:r>
      <w:r>
        <w:rPr>
          <w:sz w:val="24"/>
        </w:rPr>
        <w:t>study</w:t>
      </w:r>
      <w:r>
        <w:rPr>
          <w:spacing w:val="-8"/>
          <w:sz w:val="24"/>
        </w:rPr>
        <w:t xml:space="preserve"> </w:t>
      </w:r>
      <w:r>
        <w:rPr>
          <w:sz w:val="24"/>
        </w:rPr>
        <w:t>shall</w:t>
      </w:r>
      <w:r>
        <w:rPr>
          <w:spacing w:val="-8"/>
          <w:sz w:val="24"/>
        </w:rPr>
        <w:t xml:space="preserve"> </w:t>
      </w:r>
      <w:r>
        <w:rPr>
          <w:sz w:val="24"/>
        </w:rPr>
        <w:t>be</w:t>
      </w:r>
      <w:r>
        <w:rPr>
          <w:spacing w:val="-8"/>
          <w:sz w:val="24"/>
        </w:rPr>
        <w:t xml:space="preserve"> </w:t>
      </w:r>
      <w:r>
        <w:rPr>
          <w:sz w:val="24"/>
        </w:rPr>
        <w:t>submitted to</w:t>
      </w:r>
      <w:r>
        <w:rPr>
          <w:spacing w:val="-13"/>
          <w:sz w:val="24"/>
        </w:rPr>
        <w:t xml:space="preserve"> </w:t>
      </w:r>
      <w:r>
        <w:rPr>
          <w:sz w:val="24"/>
        </w:rPr>
        <w:t>a</w:t>
      </w:r>
      <w:r>
        <w:rPr>
          <w:spacing w:val="-14"/>
          <w:sz w:val="24"/>
        </w:rPr>
        <w:t xml:space="preserve"> </w:t>
      </w:r>
      <w:r>
        <w:rPr>
          <w:sz w:val="24"/>
        </w:rPr>
        <w:t>state</w:t>
      </w:r>
      <w:r>
        <w:rPr>
          <w:spacing w:val="-13"/>
          <w:sz w:val="24"/>
        </w:rPr>
        <w:t xml:space="preserve"> </w:t>
      </w:r>
      <w:r>
        <w:rPr>
          <w:sz w:val="24"/>
        </w:rPr>
        <w:t>control</w:t>
      </w:r>
      <w:r>
        <w:rPr>
          <w:spacing w:val="-14"/>
          <w:sz w:val="24"/>
        </w:rPr>
        <w:t xml:space="preserve"> </w:t>
      </w:r>
      <w:r>
        <w:rPr>
          <w:sz w:val="24"/>
        </w:rPr>
        <w:t>authority</w:t>
      </w:r>
      <w:r>
        <w:rPr>
          <w:spacing w:val="-12"/>
          <w:sz w:val="24"/>
        </w:rPr>
        <w:t xml:space="preserve"> </w:t>
      </w:r>
      <w:r>
        <w:rPr>
          <w:sz w:val="24"/>
        </w:rPr>
        <w:t>before</w:t>
      </w:r>
      <w:r>
        <w:rPr>
          <w:spacing w:val="-14"/>
          <w:sz w:val="24"/>
        </w:rPr>
        <w:t xml:space="preserve"> </w:t>
      </w:r>
      <w:r>
        <w:rPr>
          <w:sz w:val="24"/>
        </w:rPr>
        <w:t>they</w:t>
      </w:r>
      <w:r>
        <w:rPr>
          <w:spacing w:val="-8"/>
          <w:sz w:val="24"/>
        </w:rPr>
        <w:t xml:space="preserve"> </w:t>
      </w:r>
      <w:r>
        <w:rPr>
          <w:sz w:val="24"/>
        </w:rPr>
        <w:t>are</w:t>
      </w:r>
      <w:r>
        <w:rPr>
          <w:spacing w:val="-13"/>
          <w:sz w:val="24"/>
        </w:rPr>
        <w:t xml:space="preserve"> </w:t>
      </w:r>
      <w:r>
        <w:rPr>
          <w:sz w:val="24"/>
        </w:rPr>
        <w:t>made.</w:t>
      </w:r>
      <w:r>
        <w:rPr>
          <w:spacing w:val="-13"/>
          <w:sz w:val="24"/>
        </w:rPr>
        <w:t xml:space="preserve"> </w:t>
      </w:r>
      <w:r>
        <w:rPr>
          <w:sz w:val="24"/>
        </w:rPr>
        <w:t>A</w:t>
      </w:r>
      <w:r>
        <w:rPr>
          <w:spacing w:val="-10"/>
          <w:sz w:val="24"/>
        </w:rPr>
        <w:t xml:space="preserve"> </w:t>
      </w:r>
      <w:r>
        <w:rPr>
          <w:sz w:val="24"/>
        </w:rPr>
        <w:t>state</w:t>
      </w:r>
      <w:r>
        <w:rPr>
          <w:spacing w:val="-14"/>
          <w:sz w:val="24"/>
        </w:rPr>
        <w:t xml:space="preserve"> </w:t>
      </w:r>
      <w:r>
        <w:rPr>
          <w:sz w:val="24"/>
        </w:rPr>
        <w:t>control</w:t>
      </w:r>
      <w:r>
        <w:rPr>
          <w:spacing w:val="-14"/>
          <w:sz w:val="24"/>
        </w:rPr>
        <w:t xml:space="preserve"> </w:t>
      </w:r>
      <w:r>
        <w:rPr>
          <w:sz w:val="24"/>
        </w:rPr>
        <w:t>authority</w:t>
      </w:r>
      <w:r>
        <w:rPr>
          <w:spacing w:val="-7"/>
          <w:sz w:val="24"/>
        </w:rPr>
        <w:t xml:space="preserve"> </w:t>
      </w:r>
      <w:r>
        <w:rPr>
          <w:sz w:val="24"/>
        </w:rPr>
        <w:t>evaluates</w:t>
      </w:r>
      <w:r>
        <w:rPr>
          <w:spacing w:val="-11"/>
          <w:sz w:val="24"/>
        </w:rPr>
        <w:t xml:space="preserve"> </w:t>
      </w:r>
      <w:r>
        <w:rPr>
          <w:sz w:val="24"/>
        </w:rPr>
        <w:t>such</w:t>
      </w:r>
      <w:r>
        <w:rPr>
          <w:spacing w:val="-13"/>
          <w:sz w:val="24"/>
        </w:rPr>
        <w:t xml:space="preserve"> </w:t>
      </w:r>
      <w:r>
        <w:rPr>
          <w:sz w:val="24"/>
        </w:rPr>
        <w:t>amendments and informs the marketing authorization holder on their approval or lack of</w:t>
      </w:r>
      <w:r>
        <w:rPr>
          <w:spacing w:val="-5"/>
          <w:sz w:val="24"/>
        </w:rPr>
        <w:t xml:space="preserve"> </w:t>
      </w:r>
      <w:r>
        <w:rPr>
          <w:sz w:val="24"/>
        </w:rPr>
        <w:t>approval.</w:t>
      </w:r>
    </w:p>
    <w:p w:rsidR="00FF7BDE" w:rsidRDefault="00A22A0C">
      <w:pPr>
        <w:pStyle w:val="a3"/>
        <w:spacing w:before="148"/>
        <w:ind w:left="610" w:firstLine="0"/>
        <w:jc w:val="left"/>
      </w:pPr>
      <w:r>
        <w:rPr>
          <w:b/>
        </w:rPr>
        <w:t xml:space="preserve">Article 104. </w:t>
      </w:r>
      <w:r>
        <w:t>Reporting on results of post-marketing studies (trials) of medicinal products</w:t>
      </w:r>
    </w:p>
    <w:p w:rsidR="00FF7BDE" w:rsidRDefault="00A22A0C">
      <w:pPr>
        <w:pStyle w:val="a5"/>
        <w:numPr>
          <w:ilvl w:val="0"/>
          <w:numId w:val="38"/>
        </w:numPr>
        <w:tabs>
          <w:tab w:val="left" w:pos="881"/>
        </w:tabs>
        <w:spacing w:before="154"/>
        <w:ind w:right="318" w:firstLine="450"/>
        <w:rPr>
          <w:sz w:val="24"/>
        </w:rPr>
      </w:pPr>
      <w:r>
        <w:rPr>
          <w:sz w:val="24"/>
        </w:rPr>
        <w:t>After the completion of the drug safety research, the marketing authorization holder shall submit</w:t>
      </w:r>
      <w:r>
        <w:rPr>
          <w:spacing w:val="-10"/>
          <w:sz w:val="24"/>
        </w:rPr>
        <w:t xml:space="preserve"> </w:t>
      </w:r>
      <w:r>
        <w:rPr>
          <w:sz w:val="24"/>
        </w:rPr>
        <w:t>the</w:t>
      </w:r>
      <w:r>
        <w:rPr>
          <w:spacing w:val="-9"/>
          <w:sz w:val="24"/>
        </w:rPr>
        <w:t xml:space="preserve"> </w:t>
      </w:r>
      <w:r>
        <w:rPr>
          <w:sz w:val="24"/>
        </w:rPr>
        <w:t>final</w:t>
      </w:r>
      <w:r>
        <w:rPr>
          <w:spacing w:val="-9"/>
          <w:sz w:val="24"/>
        </w:rPr>
        <w:t xml:space="preserve"> </w:t>
      </w:r>
      <w:r>
        <w:rPr>
          <w:sz w:val="24"/>
        </w:rPr>
        <w:t>report</w:t>
      </w:r>
      <w:r>
        <w:rPr>
          <w:spacing w:val="-10"/>
          <w:sz w:val="24"/>
        </w:rPr>
        <w:t xml:space="preserve"> </w:t>
      </w:r>
      <w:r>
        <w:rPr>
          <w:sz w:val="24"/>
        </w:rPr>
        <w:t>of</w:t>
      </w:r>
      <w:r>
        <w:rPr>
          <w:spacing w:val="-7"/>
          <w:sz w:val="24"/>
        </w:rPr>
        <w:t xml:space="preserve"> </w:t>
      </w:r>
      <w:r>
        <w:rPr>
          <w:sz w:val="24"/>
        </w:rPr>
        <w:t>the</w:t>
      </w:r>
      <w:r>
        <w:rPr>
          <w:spacing w:val="-9"/>
          <w:sz w:val="24"/>
        </w:rPr>
        <w:t xml:space="preserve"> </w:t>
      </w:r>
      <w:r>
        <w:rPr>
          <w:sz w:val="24"/>
        </w:rPr>
        <w:t>conducted</w:t>
      </w:r>
      <w:r>
        <w:rPr>
          <w:spacing w:val="-8"/>
          <w:sz w:val="24"/>
        </w:rPr>
        <w:t xml:space="preserve"> </w:t>
      </w:r>
      <w:r>
        <w:rPr>
          <w:sz w:val="24"/>
        </w:rPr>
        <w:t>study</w:t>
      </w:r>
      <w:r>
        <w:rPr>
          <w:spacing w:val="-9"/>
          <w:sz w:val="24"/>
        </w:rPr>
        <w:t xml:space="preserve"> </w:t>
      </w:r>
      <w:r>
        <w:rPr>
          <w:sz w:val="24"/>
        </w:rPr>
        <w:t>to</w:t>
      </w:r>
      <w:r>
        <w:rPr>
          <w:spacing w:val="-8"/>
          <w:sz w:val="24"/>
        </w:rPr>
        <w:t xml:space="preserve"> </w:t>
      </w:r>
      <w:r>
        <w:rPr>
          <w:sz w:val="24"/>
        </w:rPr>
        <w:t>a</w:t>
      </w:r>
      <w:r>
        <w:rPr>
          <w:spacing w:val="-9"/>
          <w:sz w:val="24"/>
        </w:rPr>
        <w:t xml:space="preserve"> </w:t>
      </w:r>
      <w:r>
        <w:rPr>
          <w:sz w:val="24"/>
        </w:rPr>
        <w:t>state</w:t>
      </w:r>
      <w:r>
        <w:rPr>
          <w:spacing w:val="-10"/>
          <w:sz w:val="24"/>
        </w:rPr>
        <w:t xml:space="preserve"> </w:t>
      </w:r>
      <w:r>
        <w:rPr>
          <w:sz w:val="24"/>
        </w:rPr>
        <w:t>control</w:t>
      </w:r>
      <w:r>
        <w:rPr>
          <w:spacing w:val="-9"/>
          <w:sz w:val="24"/>
        </w:rPr>
        <w:t xml:space="preserve"> </w:t>
      </w:r>
      <w:r>
        <w:rPr>
          <w:sz w:val="24"/>
        </w:rPr>
        <w:t>authority</w:t>
      </w:r>
      <w:r>
        <w:rPr>
          <w:spacing w:val="-8"/>
          <w:sz w:val="24"/>
        </w:rPr>
        <w:t xml:space="preserve"> </w:t>
      </w:r>
      <w:r>
        <w:rPr>
          <w:sz w:val="24"/>
        </w:rPr>
        <w:t>and</w:t>
      </w:r>
      <w:r>
        <w:rPr>
          <w:spacing w:val="-9"/>
          <w:sz w:val="24"/>
        </w:rPr>
        <w:t xml:space="preserve"> </w:t>
      </w:r>
      <w:r>
        <w:rPr>
          <w:sz w:val="24"/>
        </w:rPr>
        <w:t>publish</w:t>
      </w:r>
      <w:r>
        <w:rPr>
          <w:spacing w:val="-8"/>
          <w:sz w:val="24"/>
        </w:rPr>
        <w:t xml:space="preserve"> </w:t>
      </w:r>
      <w:r>
        <w:rPr>
          <w:sz w:val="24"/>
        </w:rPr>
        <w:t>the</w:t>
      </w:r>
      <w:r>
        <w:rPr>
          <w:spacing w:val="-9"/>
          <w:sz w:val="24"/>
        </w:rPr>
        <w:t xml:space="preserve"> </w:t>
      </w:r>
      <w:r>
        <w:rPr>
          <w:sz w:val="24"/>
        </w:rPr>
        <w:t>study</w:t>
      </w:r>
      <w:r>
        <w:rPr>
          <w:spacing w:val="-8"/>
          <w:sz w:val="24"/>
        </w:rPr>
        <w:t xml:space="preserve"> </w:t>
      </w:r>
      <w:r>
        <w:rPr>
          <w:sz w:val="24"/>
        </w:rPr>
        <w:t>results within 12 months of the date of the end of data collection.</w:t>
      </w:r>
    </w:p>
    <w:p w:rsidR="00A04D50" w:rsidRDefault="00A22A0C" w:rsidP="00A04D50">
      <w:pPr>
        <w:pStyle w:val="a5"/>
        <w:numPr>
          <w:ilvl w:val="0"/>
          <w:numId w:val="38"/>
        </w:numPr>
        <w:tabs>
          <w:tab w:val="left" w:pos="901"/>
        </w:tabs>
        <w:spacing w:before="76" w:line="242" w:lineRule="auto"/>
        <w:ind w:right="318" w:firstLine="450"/>
        <w:rPr>
          <w:sz w:val="24"/>
        </w:rPr>
      </w:pPr>
      <w:r w:rsidRPr="00A04D50">
        <w:rPr>
          <w:sz w:val="24"/>
        </w:rPr>
        <w:t>The marketing authorization holder shall evaluate whether the study results affect state registration of medicinal product, and, if necessary, submit an application to a state control</w:t>
      </w:r>
      <w:r w:rsidRPr="00A04D50">
        <w:rPr>
          <w:spacing w:val="-34"/>
          <w:sz w:val="24"/>
        </w:rPr>
        <w:t xml:space="preserve"> </w:t>
      </w:r>
      <w:r w:rsidRPr="00A04D50">
        <w:rPr>
          <w:sz w:val="24"/>
        </w:rPr>
        <w:t>authority to amend the drug registration</w:t>
      </w:r>
      <w:r w:rsidRPr="00A04D50">
        <w:rPr>
          <w:spacing w:val="1"/>
          <w:sz w:val="24"/>
        </w:rPr>
        <w:t xml:space="preserve"> </w:t>
      </w:r>
      <w:r w:rsidRPr="00A04D50">
        <w:rPr>
          <w:sz w:val="24"/>
        </w:rPr>
        <w:t>dossier.</w:t>
      </w:r>
    </w:p>
    <w:p w:rsidR="00FF7BDE" w:rsidRPr="00A04D50" w:rsidRDefault="00A22A0C" w:rsidP="00A04D50">
      <w:pPr>
        <w:pStyle w:val="a5"/>
        <w:numPr>
          <w:ilvl w:val="0"/>
          <w:numId w:val="38"/>
        </w:numPr>
        <w:tabs>
          <w:tab w:val="left" w:pos="901"/>
        </w:tabs>
        <w:spacing w:before="76" w:line="242" w:lineRule="auto"/>
        <w:ind w:right="318" w:firstLine="450"/>
        <w:rPr>
          <w:sz w:val="24"/>
        </w:rPr>
      </w:pPr>
      <w:r w:rsidRPr="00A04D50">
        <w:rPr>
          <w:sz w:val="24"/>
        </w:rPr>
        <w:t>In combination with the final study report, the marketing authorization holder shall submit a summary of the study results to a state control authority in electronic</w:t>
      </w:r>
      <w:r w:rsidRPr="00A04D50">
        <w:rPr>
          <w:spacing w:val="-8"/>
          <w:sz w:val="24"/>
        </w:rPr>
        <w:t xml:space="preserve"> </w:t>
      </w:r>
      <w:r w:rsidRPr="00A04D50">
        <w:rPr>
          <w:sz w:val="24"/>
        </w:rPr>
        <w:t>form.</w:t>
      </w:r>
    </w:p>
    <w:p w:rsidR="00FF7BDE" w:rsidRDefault="00A22A0C">
      <w:pPr>
        <w:pStyle w:val="a3"/>
        <w:spacing w:before="148"/>
        <w:ind w:left="610" w:firstLine="0"/>
        <w:jc w:val="left"/>
      </w:pPr>
      <w:r>
        <w:rPr>
          <w:b/>
        </w:rPr>
        <w:t xml:space="preserve">Article 105. </w:t>
      </w:r>
      <w:r>
        <w:t>Result assessment of post-marketing studies (trials) of medicinal products</w:t>
      </w:r>
    </w:p>
    <w:p w:rsidR="00FF7BDE" w:rsidRDefault="00A22A0C">
      <w:pPr>
        <w:pStyle w:val="a5"/>
        <w:numPr>
          <w:ilvl w:val="0"/>
          <w:numId w:val="37"/>
        </w:numPr>
        <w:tabs>
          <w:tab w:val="left" w:pos="846"/>
        </w:tabs>
        <w:spacing w:line="242" w:lineRule="auto"/>
        <w:ind w:right="311" w:firstLine="450"/>
        <w:rPr>
          <w:sz w:val="24"/>
        </w:rPr>
      </w:pPr>
      <w:r>
        <w:rPr>
          <w:sz w:val="24"/>
        </w:rPr>
        <w:t>According</w:t>
      </w:r>
      <w:r>
        <w:rPr>
          <w:spacing w:val="-11"/>
          <w:sz w:val="24"/>
        </w:rPr>
        <w:t xml:space="preserve"> </w:t>
      </w:r>
      <w:r>
        <w:rPr>
          <w:sz w:val="24"/>
        </w:rPr>
        <w:t>to</w:t>
      </w:r>
      <w:r>
        <w:rPr>
          <w:spacing w:val="-10"/>
          <w:sz w:val="24"/>
        </w:rPr>
        <w:t xml:space="preserve"> </w:t>
      </w:r>
      <w:r>
        <w:rPr>
          <w:sz w:val="24"/>
        </w:rPr>
        <w:t>the</w:t>
      </w:r>
      <w:r>
        <w:rPr>
          <w:spacing w:val="-11"/>
          <w:sz w:val="24"/>
        </w:rPr>
        <w:t xml:space="preserve"> </w:t>
      </w:r>
      <w:r>
        <w:rPr>
          <w:sz w:val="24"/>
        </w:rPr>
        <w:t>study</w:t>
      </w:r>
      <w:r>
        <w:rPr>
          <w:spacing w:val="-10"/>
          <w:sz w:val="24"/>
        </w:rPr>
        <w:t xml:space="preserve"> </w:t>
      </w:r>
      <w:r>
        <w:rPr>
          <w:sz w:val="24"/>
        </w:rPr>
        <w:t>results</w:t>
      </w:r>
      <w:r>
        <w:rPr>
          <w:spacing w:val="-9"/>
          <w:sz w:val="24"/>
        </w:rPr>
        <w:t xml:space="preserve"> </w:t>
      </w:r>
      <w:r>
        <w:rPr>
          <w:sz w:val="24"/>
        </w:rPr>
        <w:t>and</w:t>
      </w:r>
      <w:r>
        <w:rPr>
          <w:spacing w:val="-10"/>
          <w:sz w:val="24"/>
        </w:rPr>
        <w:t xml:space="preserve"> </w:t>
      </w:r>
      <w:r>
        <w:rPr>
          <w:sz w:val="24"/>
        </w:rPr>
        <w:t>after</w:t>
      </w:r>
      <w:r>
        <w:rPr>
          <w:spacing w:val="-10"/>
          <w:sz w:val="24"/>
        </w:rPr>
        <w:t xml:space="preserve"> </w:t>
      </w:r>
      <w:r>
        <w:rPr>
          <w:sz w:val="24"/>
        </w:rPr>
        <w:t>consultations</w:t>
      </w:r>
      <w:r>
        <w:rPr>
          <w:spacing w:val="-8"/>
          <w:sz w:val="24"/>
        </w:rPr>
        <w:t xml:space="preserve"> </w:t>
      </w:r>
      <w:r>
        <w:rPr>
          <w:sz w:val="24"/>
        </w:rPr>
        <w:t>with</w:t>
      </w:r>
      <w:r>
        <w:rPr>
          <w:spacing w:val="-11"/>
          <w:sz w:val="24"/>
        </w:rPr>
        <w:t xml:space="preserve"> </w:t>
      </w:r>
      <w:r>
        <w:rPr>
          <w:sz w:val="24"/>
        </w:rPr>
        <w:t>the</w:t>
      </w:r>
      <w:r>
        <w:rPr>
          <w:spacing w:val="-11"/>
          <w:sz w:val="24"/>
        </w:rPr>
        <w:t xml:space="preserve"> </w:t>
      </w:r>
      <w:r>
        <w:rPr>
          <w:sz w:val="24"/>
        </w:rPr>
        <w:t>marketing</w:t>
      </w:r>
      <w:r>
        <w:rPr>
          <w:spacing w:val="-10"/>
          <w:sz w:val="24"/>
        </w:rPr>
        <w:t xml:space="preserve"> </w:t>
      </w:r>
      <w:r>
        <w:rPr>
          <w:sz w:val="24"/>
        </w:rPr>
        <w:t>authorization</w:t>
      </w:r>
      <w:r>
        <w:rPr>
          <w:spacing w:val="-10"/>
          <w:sz w:val="24"/>
        </w:rPr>
        <w:t xml:space="preserve"> </w:t>
      </w:r>
      <w:r>
        <w:rPr>
          <w:sz w:val="24"/>
        </w:rPr>
        <w:t>holder, a</w:t>
      </w:r>
      <w:r>
        <w:rPr>
          <w:spacing w:val="-10"/>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decides</w:t>
      </w:r>
      <w:r>
        <w:rPr>
          <w:spacing w:val="-7"/>
          <w:sz w:val="24"/>
        </w:rPr>
        <w:t xml:space="preserve"> </w:t>
      </w:r>
      <w:r>
        <w:rPr>
          <w:sz w:val="24"/>
        </w:rPr>
        <w:t>on</w:t>
      </w:r>
      <w:r>
        <w:rPr>
          <w:spacing w:val="-9"/>
          <w:sz w:val="24"/>
        </w:rPr>
        <w:t xml:space="preserve"> </w:t>
      </w:r>
      <w:r>
        <w:rPr>
          <w:sz w:val="24"/>
        </w:rPr>
        <w:t>taking</w:t>
      </w:r>
      <w:r>
        <w:rPr>
          <w:spacing w:val="-8"/>
          <w:sz w:val="24"/>
        </w:rPr>
        <w:t xml:space="preserve"> </w:t>
      </w:r>
      <w:r>
        <w:rPr>
          <w:sz w:val="24"/>
        </w:rPr>
        <w:t>measures</w:t>
      </w:r>
      <w:r>
        <w:rPr>
          <w:spacing w:val="-7"/>
          <w:sz w:val="24"/>
        </w:rPr>
        <w:t xml:space="preserve"> </w:t>
      </w:r>
      <w:r>
        <w:rPr>
          <w:sz w:val="24"/>
        </w:rPr>
        <w:t>regarding</w:t>
      </w:r>
      <w:r>
        <w:rPr>
          <w:spacing w:val="-9"/>
          <w:sz w:val="24"/>
        </w:rPr>
        <w:t xml:space="preserve"> </w:t>
      </w:r>
      <w:r>
        <w:rPr>
          <w:sz w:val="24"/>
        </w:rPr>
        <w:t>state</w:t>
      </w:r>
      <w:r>
        <w:rPr>
          <w:spacing w:val="-10"/>
          <w:sz w:val="24"/>
        </w:rPr>
        <w:t xml:space="preserve"> </w:t>
      </w:r>
      <w:r>
        <w:rPr>
          <w:sz w:val="24"/>
        </w:rPr>
        <w:t>registration</w:t>
      </w:r>
      <w:r>
        <w:rPr>
          <w:spacing w:val="-9"/>
          <w:sz w:val="24"/>
        </w:rPr>
        <w:t xml:space="preserve"> </w:t>
      </w:r>
      <w:r>
        <w:rPr>
          <w:sz w:val="24"/>
        </w:rPr>
        <w:t>of</w:t>
      </w:r>
      <w:r>
        <w:rPr>
          <w:spacing w:val="-8"/>
          <w:sz w:val="24"/>
        </w:rPr>
        <w:t xml:space="preserve"> </w:t>
      </w:r>
      <w:r>
        <w:rPr>
          <w:sz w:val="24"/>
        </w:rPr>
        <w:t>medicinal</w:t>
      </w:r>
      <w:r>
        <w:rPr>
          <w:spacing w:val="-10"/>
          <w:sz w:val="24"/>
        </w:rPr>
        <w:t xml:space="preserve"> </w:t>
      </w:r>
      <w:r>
        <w:rPr>
          <w:sz w:val="24"/>
        </w:rPr>
        <w:t>product, specifying the relevant</w:t>
      </w:r>
      <w:r>
        <w:rPr>
          <w:spacing w:val="-5"/>
          <w:sz w:val="24"/>
        </w:rPr>
        <w:t xml:space="preserve"> </w:t>
      </w:r>
      <w:r>
        <w:rPr>
          <w:sz w:val="24"/>
        </w:rPr>
        <w:t>rationales.</w:t>
      </w:r>
    </w:p>
    <w:p w:rsidR="00FF7BDE" w:rsidRDefault="00A22A0C">
      <w:pPr>
        <w:pStyle w:val="a5"/>
        <w:numPr>
          <w:ilvl w:val="0"/>
          <w:numId w:val="37"/>
        </w:numPr>
        <w:tabs>
          <w:tab w:val="left" w:pos="846"/>
        </w:tabs>
        <w:spacing w:before="144"/>
        <w:ind w:right="317" w:firstLine="450"/>
        <w:rPr>
          <w:sz w:val="24"/>
        </w:rPr>
      </w:pPr>
      <w:r>
        <w:rPr>
          <w:sz w:val="24"/>
        </w:rPr>
        <w:t>A</w:t>
      </w:r>
      <w:r>
        <w:rPr>
          <w:spacing w:val="-6"/>
          <w:sz w:val="24"/>
        </w:rPr>
        <w:t xml:space="preserve"> </w:t>
      </w:r>
      <w:r>
        <w:rPr>
          <w:sz w:val="24"/>
        </w:rPr>
        <w:t>state</w:t>
      </w:r>
      <w:r>
        <w:rPr>
          <w:spacing w:val="-4"/>
          <w:sz w:val="24"/>
        </w:rPr>
        <w:t xml:space="preserve"> </w:t>
      </w:r>
      <w:r>
        <w:rPr>
          <w:sz w:val="24"/>
        </w:rPr>
        <w:t>control</w:t>
      </w:r>
      <w:r>
        <w:rPr>
          <w:spacing w:val="-4"/>
          <w:sz w:val="24"/>
        </w:rPr>
        <w:t xml:space="preserve"> </w:t>
      </w:r>
      <w:r>
        <w:rPr>
          <w:sz w:val="24"/>
        </w:rPr>
        <w:t>authority</w:t>
      </w:r>
      <w:r>
        <w:rPr>
          <w:spacing w:val="-8"/>
          <w:sz w:val="24"/>
        </w:rPr>
        <w:t xml:space="preserve"> </w:t>
      </w:r>
      <w:r>
        <w:rPr>
          <w:sz w:val="24"/>
        </w:rPr>
        <w:t>shall</w:t>
      </w:r>
      <w:r>
        <w:rPr>
          <w:spacing w:val="-9"/>
          <w:sz w:val="24"/>
        </w:rPr>
        <w:t xml:space="preserve"> </w:t>
      </w:r>
      <w:r>
        <w:rPr>
          <w:sz w:val="24"/>
        </w:rPr>
        <w:t>make</w:t>
      </w:r>
      <w:r>
        <w:rPr>
          <w:spacing w:val="-9"/>
          <w:sz w:val="24"/>
        </w:rPr>
        <w:t xml:space="preserve"> </w:t>
      </w:r>
      <w:r>
        <w:rPr>
          <w:sz w:val="24"/>
        </w:rPr>
        <w:t>a</w:t>
      </w:r>
      <w:r>
        <w:rPr>
          <w:spacing w:val="-9"/>
          <w:sz w:val="24"/>
        </w:rPr>
        <w:t xml:space="preserve"> </w:t>
      </w:r>
      <w:r>
        <w:rPr>
          <w:sz w:val="24"/>
        </w:rPr>
        <w:t>decision</w:t>
      </w:r>
      <w:r>
        <w:rPr>
          <w:spacing w:val="-3"/>
          <w:sz w:val="24"/>
        </w:rPr>
        <w:t xml:space="preserve"> </w:t>
      </w:r>
      <w:r>
        <w:rPr>
          <w:sz w:val="24"/>
        </w:rPr>
        <w:t>to</w:t>
      </w:r>
      <w:r>
        <w:rPr>
          <w:spacing w:val="-8"/>
          <w:sz w:val="24"/>
        </w:rPr>
        <w:t xml:space="preserve"> </w:t>
      </w:r>
      <w:r>
        <w:rPr>
          <w:sz w:val="24"/>
        </w:rPr>
        <w:t>leave</w:t>
      </w:r>
      <w:r>
        <w:rPr>
          <w:spacing w:val="-9"/>
          <w:sz w:val="24"/>
        </w:rPr>
        <w:t xml:space="preserve"> </w:t>
      </w:r>
      <w:r>
        <w:rPr>
          <w:sz w:val="24"/>
        </w:rPr>
        <w:t>unchanged,</w:t>
      </w:r>
      <w:r>
        <w:rPr>
          <w:spacing w:val="-2"/>
          <w:sz w:val="24"/>
        </w:rPr>
        <w:t xml:space="preserve"> </w:t>
      </w:r>
      <w:r>
        <w:rPr>
          <w:sz w:val="24"/>
        </w:rPr>
        <w:t>to</w:t>
      </w:r>
      <w:r>
        <w:rPr>
          <w:spacing w:val="-8"/>
          <w:sz w:val="24"/>
        </w:rPr>
        <w:t xml:space="preserve"> </w:t>
      </w:r>
      <w:r>
        <w:rPr>
          <w:sz w:val="24"/>
        </w:rPr>
        <w:t>amend</w:t>
      </w:r>
      <w:r>
        <w:rPr>
          <w:spacing w:val="-7"/>
          <w:sz w:val="24"/>
        </w:rPr>
        <w:t xml:space="preserve"> </w:t>
      </w:r>
      <w:r>
        <w:rPr>
          <w:sz w:val="24"/>
        </w:rPr>
        <w:t>to</w:t>
      </w:r>
      <w:r>
        <w:rPr>
          <w:spacing w:val="-3"/>
          <w:sz w:val="24"/>
        </w:rPr>
        <w:t xml:space="preserve"> </w:t>
      </w:r>
      <w:r>
        <w:rPr>
          <w:sz w:val="24"/>
        </w:rPr>
        <w:t>the</w:t>
      </w:r>
      <w:r>
        <w:rPr>
          <w:spacing w:val="-4"/>
          <w:sz w:val="24"/>
        </w:rPr>
        <w:t xml:space="preserve"> </w:t>
      </w:r>
      <w:r>
        <w:rPr>
          <w:sz w:val="24"/>
        </w:rPr>
        <w:t>marketing authorization, to suspend or cancel the marketing authorization not later than within 30 days of the day of preparation of the assessment</w:t>
      </w:r>
      <w:r>
        <w:rPr>
          <w:spacing w:val="-1"/>
          <w:sz w:val="24"/>
        </w:rPr>
        <w:t xml:space="preserve"> </w:t>
      </w:r>
      <w:r>
        <w:rPr>
          <w:sz w:val="24"/>
        </w:rPr>
        <w:t>report.</w:t>
      </w:r>
    </w:p>
    <w:p w:rsidR="00FF7BDE" w:rsidRDefault="00A22A0C">
      <w:pPr>
        <w:pStyle w:val="a3"/>
        <w:spacing w:before="153"/>
        <w:ind w:left="610" w:firstLine="0"/>
        <w:jc w:val="left"/>
      </w:pPr>
      <w:r>
        <w:t>A state control authority shall inform the marketing authorization holder on its decision.</w:t>
      </w:r>
    </w:p>
    <w:p w:rsidR="00FF7BDE" w:rsidRDefault="00A22A0C">
      <w:pPr>
        <w:pStyle w:val="a5"/>
        <w:numPr>
          <w:ilvl w:val="0"/>
          <w:numId w:val="37"/>
        </w:numPr>
        <w:tabs>
          <w:tab w:val="left" w:pos="856"/>
        </w:tabs>
        <w:ind w:right="308" w:firstLine="450"/>
        <w:rPr>
          <w:sz w:val="24"/>
        </w:rPr>
      </w:pPr>
      <w:r>
        <w:rPr>
          <w:sz w:val="24"/>
        </w:rPr>
        <w:t>If the marketing authorization shall be amended to according to the decision made by a state control authority, the marketing authorization holder shall submit an amendment application, an updated summary of product characteristics and a package leaflet within the period specified in the decision to the corresponding</w:t>
      </w:r>
      <w:r>
        <w:rPr>
          <w:spacing w:val="1"/>
          <w:sz w:val="24"/>
        </w:rPr>
        <w:t xml:space="preserve"> </w:t>
      </w:r>
      <w:r>
        <w:rPr>
          <w:sz w:val="24"/>
        </w:rPr>
        <w:t>authority.</w:t>
      </w:r>
    </w:p>
    <w:p w:rsidR="00FF7BDE" w:rsidRDefault="00A22A0C">
      <w:pPr>
        <w:pStyle w:val="1"/>
        <w:spacing w:before="149"/>
        <w:ind w:right="738"/>
      </w:pPr>
      <w:r>
        <w:t>Chapter V.</w:t>
      </w:r>
    </w:p>
    <w:p w:rsidR="00FF7BDE" w:rsidRDefault="00FF7BDE">
      <w:pPr>
        <w:pStyle w:val="a3"/>
        <w:spacing w:before="9"/>
        <w:ind w:left="0" w:firstLine="0"/>
        <w:jc w:val="left"/>
        <w:rPr>
          <w:b/>
          <w:sz w:val="23"/>
        </w:rPr>
      </w:pPr>
    </w:p>
    <w:p w:rsidR="00FF7BDE" w:rsidRDefault="00A22A0C">
      <w:pPr>
        <w:ind w:left="590" w:right="737"/>
        <w:jc w:val="center"/>
        <w:rPr>
          <w:b/>
          <w:sz w:val="28"/>
        </w:rPr>
      </w:pPr>
      <w:r>
        <w:rPr>
          <w:b/>
          <w:sz w:val="28"/>
        </w:rPr>
        <w:t>Implementation, delegation and regulation</w:t>
      </w:r>
    </w:p>
    <w:p w:rsidR="00FF7BDE" w:rsidRDefault="00A22A0C">
      <w:pPr>
        <w:spacing w:before="155"/>
        <w:ind w:left="610"/>
        <w:rPr>
          <w:sz w:val="24"/>
        </w:rPr>
      </w:pPr>
      <w:r>
        <w:rPr>
          <w:b/>
          <w:sz w:val="24"/>
        </w:rPr>
        <w:t xml:space="preserve">Article 106. </w:t>
      </w:r>
      <w:r>
        <w:rPr>
          <w:sz w:val="24"/>
        </w:rPr>
        <w:t>Regulatory pharmacovigilance harmonization measures</w:t>
      </w:r>
    </w:p>
    <w:p w:rsidR="00FF7BDE" w:rsidRDefault="00A22A0C">
      <w:pPr>
        <w:pStyle w:val="a3"/>
        <w:ind w:right="318"/>
      </w:pPr>
      <w:r>
        <w:t>1. The pharmacovigilance procedure adapted to the European Union law approved by a central executive authority that establishes and implements public health policy includes, but is not limited to, the following components of pharmacovigilance:</w:t>
      </w:r>
    </w:p>
    <w:p w:rsidR="00FF7BDE" w:rsidRDefault="00A22A0C">
      <w:pPr>
        <w:pStyle w:val="a5"/>
        <w:numPr>
          <w:ilvl w:val="0"/>
          <w:numId w:val="36"/>
        </w:numPr>
        <w:tabs>
          <w:tab w:val="left" w:pos="866"/>
        </w:tabs>
        <w:spacing w:before="148"/>
        <w:ind w:right="317" w:firstLine="450"/>
        <w:rPr>
          <w:sz w:val="24"/>
        </w:rPr>
      </w:pPr>
      <w:r>
        <w:rPr>
          <w:sz w:val="24"/>
        </w:rPr>
        <w:t>management</w:t>
      </w:r>
      <w:r>
        <w:rPr>
          <w:spacing w:val="-9"/>
          <w:sz w:val="24"/>
        </w:rPr>
        <w:t xml:space="preserve"> </w:t>
      </w:r>
      <w:r>
        <w:rPr>
          <w:sz w:val="24"/>
        </w:rPr>
        <w:t>approaches</w:t>
      </w:r>
      <w:r>
        <w:rPr>
          <w:spacing w:val="-5"/>
          <w:sz w:val="24"/>
        </w:rPr>
        <w:t xml:space="preserve"> </w:t>
      </w:r>
      <w:r>
        <w:rPr>
          <w:sz w:val="24"/>
        </w:rPr>
        <w:t>and</w:t>
      </w:r>
      <w:r>
        <w:rPr>
          <w:spacing w:val="-3"/>
          <w:sz w:val="24"/>
        </w:rPr>
        <w:t xml:space="preserve"> </w:t>
      </w:r>
      <w:r>
        <w:rPr>
          <w:sz w:val="24"/>
        </w:rPr>
        <w:t>content</w:t>
      </w:r>
      <w:r>
        <w:rPr>
          <w:spacing w:val="-8"/>
          <w:sz w:val="24"/>
        </w:rPr>
        <w:t xml:space="preserve"> </w:t>
      </w:r>
      <w:r>
        <w:rPr>
          <w:sz w:val="24"/>
        </w:rPr>
        <w:t>of</w:t>
      </w:r>
      <w:r>
        <w:rPr>
          <w:spacing w:val="-3"/>
          <w:sz w:val="24"/>
        </w:rPr>
        <w:t xml:space="preserve"> </w:t>
      </w:r>
      <w:r>
        <w:rPr>
          <w:sz w:val="24"/>
        </w:rPr>
        <w:t>the</w:t>
      </w:r>
      <w:r>
        <w:rPr>
          <w:spacing w:val="-3"/>
          <w:sz w:val="24"/>
        </w:rPr>
        <w:t xml:space="preserve"> </w:t>
      </w:r>
      <w:r>
        <w:rPr>
          <w:sz w:val="24"/>
        </w:rPr>
        <w:t>pharmacovigilance</w:t>
      </w:r>
      <w:r>
        <w:rPr>
          <w:spacing w:val="-9"/>
          <w:sz w:val="24"/>
        </w:rPr>
        <w:t xml:space="preserve"> </w:t>
      </w:r>
      <w:r>
        <w:rPr>
          <w:sz w:val="24"/>
        </w:rPr>
        <w:t>system</w:t>
      </w:r>
      <w:r>
        <w:rPr>
          <w:spacing w:val="-3"/>
          <w:sz w:val="24"/>
        </w:rPr>
        <w:t xml:space="preserve"> </w:t>
      </w:r>
      <w:r>
        <w:rPr>
          <w:sz w:val="24"/>
        </w:rPr>
        <w:t>master</w:t>
      </w:r>
      <w:r>
        <w:rPr>
          <w:spacing w:val="-8"/>
          <w:sz w:val="24"/>
        </w:rPr>
        <w:t xml:space="preserve"> </w:t>
      </w:r>
      <w:r>
        <w:rPr>
          <w:sz w:val="24"/>
        </w:rPr>
        <w:t>file</w:t>
      </w:r>
      <w:r>
        <w:rPr>
          <w:spacing w:val="-8"/>
          <w:sz w:val="24"/>
        </w:rPr>
        <w:t xml:space="preserve"> </w:t>
      </w:r>
      <w:r>
        <w:rPr>
          <w:sz w:val="24"/>
        </w:rPr>
        <w:t>kept</w:t>
      </w:r>
      <w:r>
        <w:rPr>
          <w:spacing w:val="-8"/>
          <w:sz w:val="24"/>
        </w:rPr>
        <w:t xml:space="preserve"> </w:t>
      </w:r>
      <w:r>
        <w:rPr>
          <w:sz w:val="24"/>
        </w:rPr>
        <w:t>by</w:t>
      </w:r>
      <w:r>
        <w:rPr>
          <w:spacing w:val="-2"/>
          <w:sz w:val="24"/>
        </w:rPr>
        <w:t xml:space="preserve"> </w:t>
      </w:r>
      <w:r>
        <w:rPr>
          <w:sz w:val="24"/>
        </w:rPr>
        <w:t>the marketing authorization</w:t>
      </w:r>
      <w:r>
        <w:rPr>
          <w:spacing w:val="-1"/>
          <w:sz w:val="24"/>
        </w:rPr>
        <w:t xml:space="preserve"> </w:t>
      </w:r>
      <w:r>
        <w:rPr>
          <w:sz w:val="24"/>
        </w:rPr>
        <w:t>holder;</w:t>
      </w:r>
    </w:p>
    <w:p w:rsidR="00FF7BDE" w:rsidRDefault="00A22A0C">
      <w:pPr>
        <w:pStyle w:val="a5"/>
        <w:numPr>
          <w:ilvl w:val="0"/>
          <w:numId w:val="36"/>
        </w:numPr>
        <w:tabs>
          <w:tab w:val="left" w:pos="871"/>
        </w:tabs>
        <w:spacing w:before="153"/>
        <w:ind w:right="317" w:firstLine="450"/>
        <w:rPr>
          <w:sz w:val="24"/>
        </w:rPr>
      </w:pPr>
      <w:r>
        <w:rPr>
          <w:sz w:val="24"/>
        </w:rPr>
        <w:t>minimum requirements for the quality pharmacovigilance system by a state control authority and the marketing authorization</w:t>
      </w:r>
      <w:r>
        <w:rPr>
          <w:spacing w:val="-3"/>
          <w:sz w:val="24"/>
        </w:rPr>
        <w:t xml:space="preserve"> </w:t>
      </w:r>
      <w:r>
        <w:rPr>
          <w:sz w:val="24"/>
        </w:rPr>
        <w:t>holder;</w:t>
      </w:r>
    </w:p>
    <w:p w:rsidR="00FF7BDE" w:rsidRDefault="00A22A0C">
      <w:pPr>
        <w:pStyle w:val="a5"/>
        <w:numPr>
          <w:ilvl w:val="0"/>
          <w:numId w:val="36"/>
        </w:numPr>
        <w:tabs>
          <w:tab w:val="left" w:pos="871"/>
        </w:tabs>
        <w:spacing w:before="148"/>
        <w:ind w:left="870" w:hanging="261"/>
        <w:rPr>
          <w:sz w:val="24"/>
        </w:rPr>
      </w:pPr>
      <w:r>
        <w:rPr>
          <w:sz w:val="24"/>
        </w:rPr>
        <w:t>use of internationally agreed pharmacovigilance terminology, formats and</w:t>
      </w:r>
      <w:r>
        <w:rPr>
          <w:spacing w:val="-10"/>
          <w:sz w:val="24"/>
        </w:rPr>
        <w:t xml:space="preserve"> </w:t>
      </w:r>
      <w:r>
        <w:rPr>
          <w:sz w:val="24"/>
        </w:rPr>
        <w:t>standards;</w:t>
      </w:r>
    </w:p>
    <w:p w:rsidR="00FF7BDE" w:rsidRDefault="00A22A0C">
      <w:pPr>
        <w:pStyle w:val="a5"/>
        <w:numPr>
          <w:ilvl w:val="0"/>
          <w:numId w:val="36"/>
        </w:numPr>
        <w:tabs>
          <w:tab w:val="left" w:pos="886"/>
        </w:tabs>
        <w:ind w:right="317" w:firstLine="450"/>
        <w:rPr>
          <w:sz w:val="24"/>
        </w:rPr>
      </w:pPr>
      <w:r>
        <w:rPr>
          <w:sz w:val="24"/>
        </w:rPr>
        <w:t>minimum requirements for monitoring of data of the pharmacovigilance database of a state control authority to identify new risks or changes in identified</w:t>
      </w:r>
      <w:r>
        <w:rPr>
          <w:spacing w:val="9"/>
          <w:sz w:val="24"/>
        </w:rPr>
        <w:t xml:space="preserve"> </w:t>
      </w:r>
      <w:r>
        <w:rPr>
          <w:sz w:val="24"/>
        </w:rPr>
        <w:t>risks;</w:t>
      </w:r>
    </w:p>
    <w:p w:rsidR="00FF7BDE" w:rsidRDefault="00A22A0C">
      <w:pPr>
        <w:pStyle w:val="a5"/>
        <w:numPr>
          <w:ilvl w:val="0"/>
          <w:numId w:val="36"/>
        </w:numPr>
        <w:tabs>
          <w:tab w:val="left" w:pos="876"/>
        </w:tabs>
        <w:spacing w:before="154"/>
        <w:ind w:right="314" w:firstLine="450"/>
        <w:rPr>
          <w:sz w:val="24"/>
        </w:rPr>
      </w:pPr>
      <w:r>
        <w:rPr>
          <w:sz w:val="24"/>
        </w:rPr>
        <w:t>requirements for the form and content of the electronic messaging on adverse reactions by a state control authority and the marketing authorization holder;</w:t>
      </w:r>
    </w:p>
    <w:p w:rsidR="00FF7BDE" w:rsidRDefault="00A22A0C">
      <w:pPr>
        <w:pStyle w:val="a5"/>
        <w:numPr>
          <w:ilvl w:val="0"/>
          <w:numId w:val="36"/>
        </w:numPr>
        <w:tabs>
          <w:tab w:val="left" w:pos="871"/>
        </w:tabs>
        <w:spacing w:before="148"/>
        <w:ind w:right="302" w:firstLine="450"/>
        <w:rPr>
          <w:sz w:val="24"/>
        </w:rPr>
      </w:pPr>
      <w:r>
        <w:rPr>
          <w:sz w:val="24"/>
        </w:rPr>
        <w:t>requirements for the form and content of periodic safety update reports and risk management plans and the procedure for electronic</w:t>
      </w:r>
      <w:r>
        <w:rPr>
          <w:spacing w:val="-2"/>
          <w:sz w:val="24"/>
        </w:rPr>
        <w:t xml:space="preserve"> </w:t>
      </w:r>
      <w:r>
        <w:rPr>
          <w:sz w:val="24"/>
        </w:rPr>
        <w:t>messaging;</w:t>
      </w:r>
    </w:p>
    <w:p w:rsidR="00FF7BDE" w:rsidRDefault="00A22A0C">
      <w:pPr>
        <w:pStyle w:val="a5"/>
        <w:numPr>
          <w:ilvl w:val="0"/>
          <w:numId w:val="36"/>
        </w:numPr>
        <w:tabs>
          <w:tab w:val="left" w:pos="906"/>
        </w:tabs>
        <w:spacing w:before="148" w:line="244" w:lineRule="auto"/>
        <w:ind w:right="303" w:firstLine="450"/>
        <w:rPr>
          <w:sz w:val="24"/>
        </w:rPr>
      </w:pPr>
      <w:r>
        <w:rPr>
          <w:sz w:val="24"/>
        </w:rPr>
        <w:t>requirements for the form and content of protocols, summaries and final reports of post- marketing safety</w:t>
      </w:r>
      <w:r>
        <w:rPr>
          <w:spacing w:val="-1"/>
          <w:sz w:val="24"/>
        </w:rPr>
        <w:t xml:space="preserve"> </w:t>
      </w:r>
      <w:r>
        <w:rPr>
          <w:sz w:val="24"/>
        </w:rPr>
        <w:t>studies.</w:t>
      </w:r>
    </w:p>
    <w:p w:rsidR="00FF7BDE" w:rsidRDefault="00A22A0C">
      <w:pPr>
        <w:pStyle w:val="a3"/>
        <w:spacing w:before="143"/>
        <w:ind w:right="305"/>
      </w:pPr>
      <w:r>
        <w:t>When</w:t>
      </w:r>
      <w:r>
        <w:rPr>
          <w:spacing w:val="-9"/>
        </w:rPr>
        <w:t xml:space="preserve"> </w:t>
      </w:r>
      <w:r>
        <w:t>approving</w:t>
      </w:r>
      <w:r>
        <w:rPr>
          <w:spacing w:val="-3"/>
        </w:rPr>
        <w:t xml:space="preserve"> </w:t>
      </w:r>
      <w:r>
        <w:t>the</w:t>
      </w:r>
      <w:r>
        <w:rPr>
          <w:spacing w:val="-9"/>
        </w:rPr>
        <w:t xml:space="preserve"> </w:t>
      </w:r>
      <w:r>
        <w:t>pharmacovigilance</w:t>
      </w:r>
      <w:r>
        <w:rPr>
          <w:spacing w:val="-5"/>
        </w:rPr>
        <w:t xml:space="preserve"> </w:t>
      </w:r>
      <w:r>
        <w:t>procedure,</w:t>
      </w:r>
      <w:r>
        <w:rPr>
          <w:spacing w:val="-8"/>
        </w:rPr>
        <w:t xml:space="preserve"> </w:t>
      </w:r>
      <w:r>
        <w:t>a</w:t>
      </w:r>
      <w:r>
        <w:rPr>
          <w:spacing w:val="-4"/>
        </w:rPr>
        <w:t xml:space="preserve"> </w:t>
      </w:r>
      <w:r>
        <w:t>central</w:t>
      </w:r>
      <w:r>
        <w:rPr>
          <w:spacing w:val="-9"/>
        </w:rPr>
        <w:t xml:space="preserve"> </w:t>
      </w:r>
      <w:r>
        <w:t>executive</w:t>
      </w:r>
      <w:r>
        <w:rPr>
          <w:spacing w:val="-10"/>
        </w:rPr>
        <w:t xml:space="preserve"> </w:t>
      </w:r>
      <w:r>
        <w:t>authority</w:t>
      </w:r>
      <w:r>
        <w:rPr>
          <w:spacing w:val="-2"/>
        </w:rPr>
        <w:t xml:space="preserve"> </w:t>
      </w:r>
      <w:r>
        <w:t>that</w:t>
      </w:r>
      <w:r>
        <w:rPr>
          <w:spacing w:val="-4"/>
        </w:rPr>
        <w:t xml:space="preserve"> </w:t>
      </w:r>
      <w:r>
        <w:t>establishes and</w:t>
      </w:r>
      <w:r>
        <w:rPr>
          <w:spacing w:val="-10"/>
        </w:rPr>
        <w:t xml:space="preserve"> </w:t>
      </w:r>
      <w:r>
        <w:t>implements</w:t>
      </w:r>
      <w:r>
        <w:rPr>
          <w:spacing w:val="-8"/>
        </w:rPr>
        <w:t xml:space="preserve"> </w:t>
      </w:r>
      <w:r>
        <w:t>public</w:t>
      </w:r>
      <w:r>
        <w:rPr>
          <w:spacing w:val="-10"/>
        </w:rPr>
        <w:t xml:space="preserve"> </w:t>
      </w:r>
      <w:r>
        <w:t>health</w:t>
      </w:r>
      <w:r>
        <w:rPr>
          <w:spacing w:val="-10"/>
        </w:rPr>
        <w:t xml:space="preserve"> </w:t>
      </w:r>
      <w:r>
        <w:t>policy</w:t>
      </w:r>
      <w:r>
        <w:rPr>
          <w:spacing w:val="-4"/>
        </w:rPr>
        <w:t xml:space="preserve"> </w:t>
      </w:r>
      <w:r>
        <w:t>considers</w:t>
      </w:r>
      <w:r>
        <w:rPr>
          <w:spacing w:val="-8"/>
        </w:rPr>
        <w:t xml:space="preserve"> </w:t>
      </w:r>
      <w:r>
        <w:t>recommendations</w:t>
      </w:r>
      <w:r>
        <w:rPr>
          <w:spacing w:val="-8"/>
        </w:rPr>
        <w:t xml:space="preserve"> </w:t>
      </w:r>
      <w:r>
        <w:t>on</w:t>
      </w:r>
      <w:r>
        <w:rPr>
          <w:spacing w:val="-9"/>
        </w:rPr>
        <w:t xml:space="preserve"> </w:t>
      </w:r>
      <w:r>
        <w:t>international</w:t>
      </w:r>
      <w:r>
        <w:rPr>
          <w:spacing w:val="-11"/>
        </w:rPr>
        <w:t xml:space="preserve"> </w:t>
      </w:r>
      <w:r>
        <w:t>pharmacovigilance harmonization and, if necessary, revises it considering technical and scientific</w:t>
      </w:r>
      <w:r>
        <w:rPr>
          <w:spacing w:val="-3"/>
        </w:rPr>
        <w:t xml:space="preserve"> </w:t>
      </w:r>
      <w:r>
        <w:t>progress.</w:t>
      </w:r>
    </w:p>
    <w:p w:rsidR="00FF7BDE" w:rsidRDefault="00A22A0C">
      <w:pPr>
        <w:spacing w:before="147"/>
        <w:ind w:left="610"/>
        <w:rPr>
          <w:sz w:val="24"/>
        </w:rPr>
      </w:pPr>
      <w:r>
        <w:rPr>
          <w:b/>
          <w:sz w:val="24"/>
        </w:rPr>
        <w:t xml:space="preserve">Article 107. </w:t>
      </w:r>
      <w:r>
        <w:rPr>
          <w:sz w:val="24"/>
        </w:rPr>
        <w:t>Guidelines for pharmacovigilance</w:t>
      </w:r>
    </w:p>
    <w:p w:rsidR="00A04D50" w:rsidRDefault="00A22A0C" w:rsidP="00A04D50">
      <w:pPr>
        <w:pStyle w:val="a3"/>
        <w:spacing w:before="154"/>
        <w:ind w:right="307"/>
      </w:pPr>
      <w:r>
        <w:t>1. Good pharmacovigilance practices and post-marketing efficacy studies are approved by a central</w:t>
      </w:r>
      <w:r>
        <w:rPr>
          <w:spacing w:val="-16"/>
        </w:rPr>
        <w:t xml:space="preserve"> </w:t>
      </w:r>
      <w:r>
        <w:t>executive</w:t>
      </w:r>
      <w:r>
        <w:rPr>
          <w:spacing w:val="-10"/>
        </w:rPr>
        <w:t xml:space="preserve"> </w:t>
      </w:r>
      <w:r>
        <w:t>authority</w:t>
      </w:r>
      <w:r>
        <w:rPr>
          <w:spacing w:val="-14"/>
        </w:rPr>
        <w:t xml:space="preserve"> </w:t>
      </w:r>
      <w:r>
        <w:t>that</w:t>
      </w:r>
      <w:r>
        <w:rPr>
          <w:spacing w:val="-10"/>
        </w:rPr>
        <w:t xml:space="preserve"> </w:t>
      </w:r>
      <w:r>
        <w:t>establishes</w:t>
      </w:r>
      <w:r>
        <w:rPr>
          <w:spacing w:val="-12"/>
        </w:rPr>
        <w:t xml:space="preserve"> </w:t>
      </w:r>
      <w:r>
        <w:t>and</w:t>
      </w:r>
      <w:r>
        <w:rPr>
          <w:spacing w:val="-15"/>
        </w:rPr>
        <w:t xml:space="preserve"> </w:t>
      </w:r>
      <w:r>
        <w:t>implements</w:t>
      </w:r>
      <w:r>
        <w:rPr>
          <w:spacing w:val="-12"/>
        </w:rPr>
        <w:t xml:space="preserve"> </w:t>
      </w:r>
      <w:r>
        <w:t>public</w:t>
      </w:r>
      <w:r>
        <w:rPr>
          <w:spacing w:val="-15"/>
        </w:rPr>
        <w:t xml:space="preserve"> </w:t>
      </w:r>
      <w:r>
        <w:t>health</w:t>
      </w:r>
      <w:r>
        <w:rPr>
          <w:spacing w:val="-14"/>
        </w:rPr>
        <w:t xml:space="preserve"> </w:t>
      </w:r>
      <w:r>
        <w:t>policy,</w:t>
      </w:r>
      <w:r>
        <w:rPr>
          <w:spacing w:val="-14"/>
        </w:rPr>
        <w:t xml:space="preserve"> </w:t>
      </w:r>
      <w:r>
        <w:t>as</w:t>
      </w:r>
      <w:r>
        <w:rPr>
          <w:spacing w:val="-12"/>
        </w:rPr>
        <w:t xml:space="preserve"> </w:t>
      </w:r>
      <w:r>
        <w:t>industry</w:t>
      </w:r>
      <w:r>
        <w:rPr>
          <w:spacing w:val="-13"/>
        </w:rPr>
        <w:t xml:space="preserve"> </w:t>
      </w:r>
      <w:r>
        <w:t>standards in the form of guidelines adapted to the relevant Good Distribution Practice (GDP) requirements established in the European</w:t>
      </w:r>
      <w:r>
        <w:rPr>
          <w:spacing w:val="6"/>
        </w:rPr>
        <w:t xml:space="preserve"> </w:t>
      </w:r>
      <w:r>
        <w:t>Union.</w:t>
      </w:r>
    </w:p>
    <w:p w:rsidR="00FF7BDE" w:rsidRPr="00A04D50" w:rsidRDefault="00A22A0C" w:rsidP="00A04D50">
      <w:pPr>
        <w:pStyle w:val="a3"/>
        <w:spacing w:before="154"/>
        <w:ind w:right="307"/>
        <w:jc w:val="center"/>
        <w:rPr>
          <w:b/>
          <w:sz w:val="28"/>
          <w:szCs w:val="28"/>
        </w:rPr>
      </w:pPr>
      <w:r w:rsidRPr="00A04D50">
        <w:rPr>
          <w:b/>
          <w:sz w:val="28"/>
          <w:szCs w:val="28"/>
        </w:rPr>
        <w:t>Section Х.</w:t>
      </w:r>
    </w:p>
    <w:p w:rsidR="00FF7BDE" w:rsidRDefault="00FF7BDE">
      <w:pPr>
        <w:pStyle w:val="a3"/>
        <w:spacing w:before="8"/>
        <w:ind w:left="0" w:firstLine="0"/>
        <w:jc w:val="left"/>
        <w:rPr>
          <w:b/>
          <w:sz w:val="23"/>
        </w:rPr>
      </w:pPr>
    </w:p>
    <w:p w:rsidR="00FF7BDE" w:rsidRDefault="00A22A0C">
      <w:pPr>
        <w:ind w:left="590" w:right="735"/>
        <w:jc w:val="center"/>
        <w:rPr>
          <w:b/>
          <w:sz w:val="28"/>
        </w:rPr>
      </w:pPr>
      <w:r>
        <w:rPr>
          <w:b/>
          <w:sz w:val="28"/>
        </w:rPr>
        <w:t>SURVEILLANCE AND CONTROL</w:t>
      </w:r>
    </w:p>
    <w:p w:rsidR="00FF7BDE" w:rsidRDefault="00A22A0C">
      <w:pPr>
        <w:pStyle w:val="a3"/>
        <w:spacing w:before="156"/>
        <w:ind w:left="610" w:firstLine="0"/>
        <w:jc w:val="left"/>
      </w:pPr>
      <w:r>
        <w:rPr>
          <w:b/>
        </w:rPr>
        <w:t xml:space="preserve">Article 108. </w:t>
      </w:r>
      <w:r>
        <w:t>Tasks of state supervision (control) over medicinal products</w:t>
      </w:r>
    </w:p>
    <w:p w:rsidR="00FF7BDE" w:rsidRDefault="00A22A0C">
      <w:pPr>
        <w:pStyle w:val="a5"/>
        <w:numPr>
          <w:ilvl w:val="0"/>
          <w:numId w:val="35"/>
        </w:numPr>
        <w:tabs>
          <w:tab w:val="left" w:pos="886"/>
        </w:tabs>
        <w:ind w:right="308" w:firstLine="450"/>
        <w:rPr>
          <w:sz w:val="24"/>
        </w:rPr>
      </w:pPr>
      <w:r>
        <w:rPr>
          <w:sz w:val="24"/>
        </w:rPr>
        <w:t xml:space="preserve">State supervision (control) over medicinal products shall be conducted in order to </w:t>
      </w:r>
      <w:r>
        <w:rPr>
          <w:spacing w:val="2"/>
          <w:sz w:val="24"/>
        </w:rPr>
        <w:t xml:space="preserve">verify </w:t>
      </w:r>
      <w:r>
        <w:rPr>
          <w:sz w:val="24"/>
        </w:rPr>
        <w:t>compliance</w:t>
      </w:r>
      <w:r>
        <w:rPr>
          <w:spacing w:val="-11"/>
          <w:sz w:val="24"/>
        </w:rPr>
        <w:t xml:space="preserve"> </w:t>
      </w:r>
      <w:r>
        <w:rPr>
          <w:sz w:val="24"/>
        </w:rPr>
        <w:t>with</w:t>
      </w:r>
      <w:r>
        <w:rPr>
          <w:spacing w:val="-9"/>
          <w:sz w:val="24"/>
        </w:rPr>
        <w:t xml:space="preserve"> </w:t>
      </w:r>
      <w:r>
        <w:rPr>
          <w:sz w:val="24"/>
        </w:rPr>
        <w:t>the</w:t>
      </w:r>
      <w:r>
        <w:rPr>
          <w:spacing w:val="-11"/>
          <w:sz w:val="24"/>
        </w:rPr>
        <w:t xml:space="preserve"> </w:t>
      </w:r>
      <w:r>
        <w:rPr>
          <w:sz w:val="24"/>
        </w:rPr>
        <w:t>requirements</w:t>
      </w:r>
      <w:r>
        <w:rPr>
          <w:spacing w:val="-7"/>
          <w:sz w:val="24"/>
        </w:rPr>
        <w:t xml:space="preserve"> </w:t>
      </w:r>
      <w:r>
        <w:rPr>
          <w:sz w:val="24"/>
        </w:rPr>
        <w:t>of</w:t>
      </w:r>
      <w:r>
        <w:rPr>
          <w:spacing w:val="-9"/>
          <w:sz w:val="24"/>
        </w:rPr>
        <w:t xml:space="preserve"> </w:t>
      </w:r>
      <w:r>
        <w:rPr>
          <w:sz w:val="24"/>
        </w:rPr>
        <w:t>the</w:t>
      </w:r>
      <w:r>
        <w:rPr>
          <w:spacing w:val="-10"/>
          <w:sz w:val="24"/>
        </w:rPr>
        <w:t xml:space="preserve"> </w:t>
      </w:r>
      <w:r>
        <w:rPr>
          <w:sz w:val="24"/>
        </w:rPr>
        <w:t>law</w:t>
      </w:r>
      <w:r>
        <w:rPr>
          <w:spacing w:val="-8"/>
          <w:sz w:val="24"/>
        </w:rPr>
        <w:t xml:space="preserve"> </w:t>
      </w:r>
      <w:r>
        <w:rPr>
          <w:sz w:val="24"/>
        </w:rPr>
        <w:t>on</w:t>
      </w:r>
      <w:r>
        <w:rPr>
          <w:spacing w:val="-10"/>
          <w:sz w:val="24"/>
        </w:rPr>
        <w:t xml:space="preserve"> </w:t>
      </w:r>
      <w:r>
        <w:rPr>
          <w:sz w:val="24"/>
        </w:rPr>
        <w:t>ensuring</w:t>
      </w:r>
      <w:r>
        <w:rPr>
          <w:spacing w:val="-9"/>
          <w:sz w:val="24"/>
        </w:rPr>
        <w:t xml:space="preserve"> </w:t>
      </w:r>
      <w:r>
        <w:rPr>
          <w:sz w:val="24"/>
        </w:rPr>
        <w:t>the</w:t>
      </w:r>
      <w:r>
        <w:rPr>
          <w:spacing w:val="-10"/>
          <w:sz w:val="24"/>
        </w:rPr>
        <w:t xml:space="preserve"> </w:t>
      </w:r>
      <w:r>
        <w:rPr>
          <w:sz w:val="24"/>
        </w:rPr>
        <w:t>efficacy,</w:t>
      </w:r>
      <w:r>
        <w:rPr>
          <w:spacing w:val="-10"/>
          <w:sz w:val="24"/>
        </w:rPr>
        <w:t xml:space="preserve"> </w:t>
      </w:r>
      <w:r>
        <w:rPr>
          <w:sz w:val="24"/>
        </w:rPr>
        <w:t>quality</w:t>
      </w:r>
      <w:r>
        <w:rPr>
          <w:spacing w:val="-9"/>
          <w:sz w:val="24"/>
        </w:rPr>
        <w:t xml:space="preserve"> </w:t>
      </w:r>
      <w:r>
        <w:rPr>
          <w:sz w:val="24"/>
        </w:rPr>
        <w:t>and</w:t>
      </w:r>
      <w:r>
        <w:rPr>
          <w:spacing w:val="-10"/>
          <w:sz w:val="24"/>
        </w:rPr>
        <w:t xml:space="preserve"> </w:t>
      </w:r>
      <w:r>
        <w:rPr>
          <w:sz w:val="24"/>
        </w:rPr>
        <w:t>safety</w:t>
      </w:r>
      <w:r>
        <w:rPr>
          <w:spacing w:val="-9"/>
          <w:sz w:val="24"/>
        </w:rPr>
        <w:t xml:space="preserve"> </w:t>
      </w:r>
      <w:r>
        <w:rPr>
          <w:sz w:val="24"/>
        </w:rPr>
        <w:t>of</w:t>
      </w:r>
      <w:r>
        <w:rPr>
          <w:spacing w:val="-9"/>
          <w:sz w:val="24"/>
        </w:rPr>
        <w:t xml:space="preserve"> </w:t>
      </w:r>
      <w:r>
        <w:rPr>
          <w:sz w:val="24"/>
        </w:rPr>
        <w:t>medicinal products and the rules for their</w:t>
      </w:r>
      <w:r>
        <w:rPr>
          <w:spacing w:val="-1"/>
          <w:sz w:val="24"/>
        </w:rPr>
        <w:t xml:space="preserve"> </w:t>
      </w:r>
      <w:r>
        <w:rPr>
          <w:sz w:val="24"/>
        </w:rPr>
        <w:t>circulation.</w:t>
      </w:r>
    </w:p>
    <w:p w:rsidR="00FF7BDE" w:rsidRDefault="00A22A0C">
      <w:pPr>
        <w:pStyle w:val="a3"/>
        <w:spacing w:before="152"/>
        <w:ind w:right="306"/>
      </w:pPr>
      <w:r>
        <w:t>Marketing authorization holders, manufacturers, importers, distributors of medicinal products and pharmacy owners pay annual contributions on a special account for the implementation of measures</w:t>
      </w:r>
      <w:r>
        <w:rPr>
          <w:spacing w:val="-16"/>
        </w:rPr>
        <w:t xml:space="preserve"> </w:t>
      </w:r>
      <w:r>
        <w:t>of</w:t>
      </w:r>
      <w:r>
        <w:rPr>
          <w:spacing w:val="-17"/>
        </w:rPr>
        <w:t xml:space="preserve"> </w:t>
      </w:r>
      <w:r>
        <w:t>state</w:t>
      </w:r>
      <w:r>
        <w:rPr>
          <w:spacing w:val="-19"/>
        </w:rPr>
        <w:t xml:space="preserve"> </w:t>
      </w:r>
      <w:r>
        <w:t>supervision</w:t>
      </w:r>
      <w:r>
        <w:rPr>
          <w:spacing w:val="-17"/>
        </w:rPr>
        <w:t xml:space="preserve"> </w:t>
      </w:r>
      <w:r>
        <w:t>(control)</w:t>
      </w:r>
      <w:r>
        <w:rPr>
          <w:spacing w:val="-13"/>
        </w:rPr>
        <w:t xml:space="preserve"> </w:t>
      </w:r>
      <w:r>
        <w:t>over</w:t>
      </w:r>
      <w:r>
        <w:rPr>
          <w:spacing w:val="-17"/>
        </w:rPr>
        <w:t xml:space="preserve"> </w:t>
      </w:r>
      <w:r>
        <w:t>medicinal</w:t>
      </w:r>
      <w:r>
        <w:rPr>
          <w:spacing w:val="-18"/>
        </w:rPr>
        <w:t xml:space="preserve"> </w:t>
      </w:r>
      <w:r>
        <w:t>products</w:t>
      </w:r>
      <w:r>
        <w:rPr>
          <w:spacing w:val="-16"/>
        </w:rPr>
        <w:t xml:space="preserve"> </w:t>
      </w:r>
      <w:r>
        <w:t>included</w:t>
      </w:r>
      <w:r>
        <w:rPr>
          <w:spacing w:val="-13"/>
        </w:rPr>
        <w:t xml:space="preserve"> </w:t>
      </w:r>
      <w:r>
        <w:t>in</w:t>
      </w:r>
      <w:r>
        <w:rPr>
          <w:spacing w:val="-18"/>
        </w:rPr>
        <w:t xml:space="preserve"> </w:t>
      </w:r>
      <w:r>
        <w:t>the</w:t>
      </w:r>
      <w:r>
        <w:rPr>
          <w:spacing w:val="-13"/>
        </w:rPr>
        <w:t xml:space="preserve"> </w:t>
      </w:r>
      <w:r>
        <w:t>revenues</w:t>
      </w:r>
      <w:r>
        <w:rPr>
          <w:spacing w:val="-16"/>
        </w:rPr>
        <w:t xml:space="preserve"> </w:t>
      </w:r>
      <w:r>
        <w:t>of</w:t>
      </w:r>
      <w:r>
        <w:rPr>
          <w:spacing w:val="-17"/>
        </w:rPr>
        <w:t xml:space="preserve"> </w:t>
      </w:r>
      <w:r>
        <w:t>the</w:t>
      </w:r>
      <w:r>
        <w:rPr>
          <w:spacing w:val="-18"/>
        </w:rPr>
        <w:t xml:space="preserve"> </w:t>
      </w:r>
      <w:r>
        <w:t>special fund of the State Budget of Ukraine. The amount of annual contributions, the order of their payment and the application of sanctions for non-payment are set by the Cabinet of Ministers of Ukraine.</w:t>
      </w:r>
      <w:r>
        <w:rPr>
          <w:spacing w:val="-38"/>
        </w:rPr>
        <w:t xml:space="preserve"> </w:t>
      </w:r>
      <w:r>
        <w:t>The collection of annual contributions for the implementation of measures of state supervision (control) over medicinal products shall not impose any obligations on a state control authority that may affect its independence.</w:t>
      </w:r>
    </w:p>
    <w:p w:rsidR="00FF7BDE" w:rsidRDefault="00A22A0C">
      <w:pPr>
        <w:pStyle w:val="a3"/>
        <w:spacing w:before="148"/>
        <w:ind w:right="306"/>
      </w:pPr>
      <w:r>
        <w:t>Measures of state supervision (control) over medicinal products are taken in the form of inspections, audits, reviews, examinations, sampling, laboratory analysis of quality control of medicinal products, control procurement of medicinal products during the sale (dispensing) of medicinal</w:t>
      </w:r>
      <w:r>
        <w:rPr>
          <w:spacing w:val="-9"/>
        </w:rPr>
        <w:t xml:space="preserve"> </w:t>
      </w:r>
      <w:r>
        <w:t>products</w:t>
      </w:r>
      <w:r>
        <w:rPr>
          <w:spacing w:val="-6"/>
        </w:rPr>
        <w:t xml:space="preserve"> </w:t>
      </w:r>
      <w:r>
        <w:t>to</w:t>
      </w:r>
      <w:r>
        <w:rPr>
          <w:spacing w:val="-8"/>
        </w:rPr>
        <w:t xml:space="preserve"> </w:t>
      </w:r>
      <w:r>
        <w:t>citizens,</w:t>
      </w:r>
      <w:r>
        <w:rPr>
          <w:spacing w:val="-8"/>
        </w:rPr>
        <w:t xml:space="preserve"> </w:t>
      </w:r>
      <w:r>
        <w:t>monitoring</w:t>
      </w:r>
      <w:r>
        <w:rPr>
          <w:spacing w:val="-8"/>
        </w:rPr>
        <w:t xml:space="preserve"> </w:t>
      </w:r>
      <w:r>
        <w:t>of</w:t>
      </w:r>
      <w:r>
        <w:rPr>
          <w:spacing w:val="-2"/>
        </w:rPr>
        <w:t xml:space="preserve"> </w:t>
      </w:r>
      <w:r>
        <w:t>compliance</w:t>
      </w:r>
      <w:r>
        <w:rPr>
          <w:spacing w:val="-8"/>
        </w:rPr>
        <w:t xml:space="preserve"> </w:t>
      </w:r>
      <w:r>
        <w:t>with</w:t>
      </w:r>
      <w:r>
        <w:rPr>
          <w:spacing w:val="-3"/>
        </w:rPr>
        <w:t xml:space="preserve"> </w:t>
      </w:r>
      <w:r>
        <w:t>the</w:t>
      </w:r>
      <w:r>
        <w:rPr>
          <w:spacing w:val="-8"/>
        </w:rPr>
        <w:t xml:space="preserve"> </w:t>
      </w:r>
      <w:r>
        <w:t>standards</w:t>
      </w:r>
      <w:r>
        <w:rPr>
          <w:spacing w:val="-6"/>
        </w:rPr>
        <w:t xml:space="preserve"> </w:t>
      </w:r>
      <w:r>
        <w:t>of</w:t>
      </w:r>
      <w:r>
        <w:rPr>
          <w:spacing w:val="-7"/>
        </w:rPr>
        <w:t xml:space="preserve"> </w:t>
      </w:r>
      <w:r>
        <w:t>this</w:t>
      </w:r>
      <w:r>
        <w:rPr>
          <w:spacing w:val="-6"/>
        </w:rPr>
        <w:t xml:space="preserve"> </w:t>
      </w:r>
      <w:r>
        <w:t>of</w:t>
      </w:r>
      <w:r>
        <w:rPr>
          <w:spacing w:val="-7"/>
        </w:rPr>
        <w:t xml:space="preserve"> </w:t>
      </w:r>
      <w:r>
        <w:t>the</w:t>
      </w:r>
      <w:r>
        <w:rPr>
          <w:spacing w:val="-9"/>
        </w:rPr>
        <w:t xml:space="preserve"> </w:t>
      </w:r>
      <w:r>
        <w:t>Law</w:t>
      </w:r>
      <w:r>
        <w:rPr>
          <w:spacing w:val="-6"/>
        </w:rPr>
        <w:t xml:space="preserve"> </w:t>
      </w:r>
      <w:r>
        <w:t>and</w:t>
      </w:r>
      <w:r>
        <w:rPr>
          <w:spacing w:val="-2"/>
        </w:rPr>
        <w:t xml:space="preserve"> </w:t>
      </w:r>
      <w:r>
        <w:t>in other forms specified by law.</w:t>
      </w:r>
    </w:p>
    <w:p w:rsidR="00FF7BDE" w:rsidRDefault="00A22A0C">
      <w:pPr>
        <w:pStyle w:val="a5"/>
        <w:numPr>
          <w:ilvl w:val="0"/>
          <w:numId w:val="35"/>
        </w:numPr>
        <w:tabs>
          <w:tab w:val="left" w:pos="881"/>
        </w:tabs>
        <w:spacing w:before="151"/>
        <w:ind w:right="314" w:firstLine="450"/>
        <w:rPr>
          <w:sz w:val="24"/>
        </w:rPr>
      </w:pPr>
      <w:r>
        <w:rPr>
          <w:sz w:val="24"/>
        </w:rPr>
        <w:t>The procedure for state supervision (control) measures in the field of medicinal products, adapted to the European Union law, shall be established by the Cabinet of Ministers of Ukraine and includes:</w:t>
      </w:r>
    </w:p>
    <w:p w:rsidR="00FF7BDE" w:rsidRDefault="00A22A0C">
      <w:pPr>
        <w:pStyle w:val="a5"/>
        <w:numPr>
          <w:ilvl w:val="0"/>
          <w:numId w:val="34"/>
        </w:numPr>
        <w:tabs>
          <w:tab w:val="left" w:pos="871"/>
        </w:tabs>
        <w:spacing w:before="152"/>
        <w:ind w:hanging="261"/>
        <w:rPr>
          <w:sz w:val="24"/>
        </w:rPr>
      </w:pPr>
      <w:r>
        <w:rPr>
          <w:sz w:val="24"/>
        </w:rPr>
        <w:t>the procedure for inspections before issuance of a</w:t>
      </w:r>
      <w:r>
        <w:rPr>
          <w:spacing w:val="-5"/>
          <w:sz w:val="24"/>
        </w:rPr>
        <w:t xml:space="preserve"> </w:t>
      </w:r>
      <w:r>
        <w:rPr>
          <w:sz w:val="24"/>
        </w:rPr>
        <w:t>license;</w:t>
      </w:r>
    </w:p>
    <w:p w:rsidR="00FF7BDE" w:rsidRDefault="00A22A0C">
      <w:pPr>
        <w:pStyle w:val="a5"/>
        <w:numPr>
          <w:ilvl w:val="0"/>
          <w:numId w:val="34"/>
        </w:numPr>
        <w:tabs>
          <w:tab w:val="left" w:pos="871"/>
        </w:tabs>
        <w:ind w:left="160" w:right="316" w:firstLine="450"/>
        <w:rPr>
          <w:sz w:val="24"/>
        </w:rPr>
      </w:pPr>
      <w:r>
        <w:rPr>
          <w:sz w:val="24"/>
        </w:rPr>
        <w:t>the procedure for scheduled and unscheduled audits (inspections) of compliance with license conditions and good practices by</w:t>
      </w:r>
      <w:r>
        <w:rPr>
          <w:spacing w:val="1"/>
          <w:sz w:val="24"/>
        </w:rPr>
        <w:t xml:space="preserve"> </w:t>
      </w:r>
      <w:r>
        <w:rPr>
          <w:sz w:val="24"/>
        </w:rPr>
        <w:t>licensees;</w:t>
      </w:r>
    </w:p>
    <w:p w:rsidR="00FF7BDE" w:rsidRDefault="00A22A0C">
      <w:pPr>
        <w:pStyle w:val="a5"/>
        <w:numPr>
          <w:ilvl w:val="0"/>
          <w:numId w:val="34"/>
        </w:numPr>
        <w:tabs>
          <w:tab w:val="left" w:pos="876"/>
        </w:tabs>
        <w:ind w:left="160" w:right="314" w:firstLine="450"/>
        <w:rPr>
          <w:sz w:val="24"/>
        </w:rPr>
      </w:pPr>
      <w:r>
        <w:rPr>
          <w:sz w:val="24"/>
        </w:rPr>
        <w:t>the procedure for audits (inspections) in order to confirm compliance with the good practice requirements</w:t>
      </w:r>
      <w:r>
        <w:rPr>
          <w:spacing w:val="-12"/>
          <w:sz w:val="24"/>
        </w:rPr>
        <w:t xml:space="preserve"> </w:t>
      </w:r>
      <w:r>
        <w:rPr>
          <w:sz w:val="24"/>
        </w:rPr>
        <w:t>established</w:t>
      </w:r>
      <w:r>
        <w:rPr>
          <w:spacing w:val="-9"/>
          <w:sz w:val="24"/>
        </w:rPr>
        <w:t xml:space="preserve"> </w:t>
      </w:r>
      <w:r>
        <w:rPr>
          <w:sz w:val="24"/>
        </w:rPr>
        <w:t>in</w:t>
      </w:r>
      <w:r>
        <w:rPr>
          <w:spacing w:val="-13"/>
          <w:sz w:val="24"/>
        </w:rPr>
        <w:t xml:space="preserve"> </w:t>
      </w:r>
      <w:r>
        <w:rPr>
          <w:sz w:val="24"/>
        </w:rPr>
        <w:t>Ukraine,</w:t>
      </w:r>
      <w:r>
        <w:rPr>
          <w:spacing w:val="-13"/>
          <w:sz w:val="24"/>
        </w:rPr>
        <w:t xml:space="preserve"> </w:t>
      </w:r>
      <w:r>
        <w:rPr>
          <w:sz w:val="24"/>
        </w:rPr>
        <w:t>including</w:t>
      </w:r>
      <w:r>
        <w:rPr>
          <w:spacing w:val="-9"/>
          <w:sz w:val="24"/>
        </w:rPr>
        <w:t xml:space="preserve"> </w:t>
      </w:r>
      <w:r>
        <w:rPr>
          <w:sz w:val="24"/>
        </w:rPr>
        <w:t>brokers</w:t>
      </w:r>
      <w:r>
        <w:rPr>
          <w:spacing w:val="-11"/>
          <w:sz w:val="24"/>
        </w:rPr>
        <w:t xml:space="preserve"> </w:t>
      </w:r>
      <w:r>
        <w:rPr>
          <w:sz w:val="24"/>
        </w:rPr>
        <w:t>(commercial</w:t>
      </w:r>
      <w:r>
        <w:rPr>
          <w:spacing w:val="-15"/>
          <w:sz w:val="24"/>
        </w:rPr>
        <w:t xml:space="preserve"> </w:t>
      </w:r>
      <w:r>
        <w:rPr>
          <w:sz w:val="24"/>
        </w:rPr>
        <w:t>agents)</w:t>
      </w:r>
      <w:r>
        <w:rPr>
          <w:spacing w:val="-12"/>
          <w:sz w:val="24"/>
        </w:rPr>
        <w:t xml:space="preserve"> </w:t>
      </w:r>
      <w:r>
        <w:rPr>
          <w:sz w:val="24"/>
        </w:rPr>
        <w:t>in</w:t>
      </w:r>
      <w:r>
        <w:rPr>
          <w:spacing w:val="-9"/>
          <w:sz w:val="24"/>
        </w:rPr>
        <w:t xml:space="preserve"> </w:t>
      </w:r>
      <w:r>
        <w:rPr>
          <w:sz w:val="24"/>
        </w:rPr>
        <w:t>the</w:t>
      </w:r>
      <w:r>
        <w:rPr>
          <w:spacing w:val="-14"/>
          <w:sz w:val="24"/>
        </w:rPr>
        <w:t xml:space="preserve"> </w:t>
      </w:r>
      <w:r>
        <w:rPr>
          <w:sz w:val="24"/>
        </w:rPr>
        <w:t>field</w:t>
      </w:r>
      <w:r>
        <w:rPr>
          <w:spacing w:val="-9"/>
          <w:sz w:val="24"/>
        </w:rPr>
        <w:t xml:space="preserve"> </w:t>
      </w:r>
      <w:r>
        <w:rPr>
          <w:sz w:val="24"/>
        </w:rPr>
        <w:t>of</w:t>
      </w:r>
      <w:r>
        <w:rPr>
          <w:spacing w:val="-12"/>
          <w:sz w:val="24"/>
        </w:rPr>
        <w:t xml:space="preserve"> </w:t>
      </w:r>
      <w:r>
        <w:rPr>
          <w:sz w:val="24"/>
        </w:rPr>
        <w:t>circulation of medicinal products, and inspection of foreign manufacturers of medicinal products at the stage of state registration of medicinal products in the cases provided for by this</w:t>
      </w:r>
      <w:r>
        <w:rPr>
          <w:spacing w:val="1"/>
          <w:sz w:val="24"/>
        </w:rPr>
        <w:t xml:space="preserve"> </w:t>
      </w:r>
      <w:r>
        <w:rPr>
          <w:sz w:val="24"/>
        </w:rPr>
        <w:t>Law;</w:t>
      </w:r>
    </w:p>
    <w:p w:rsidR="00FF7BDE" w:rsidRDefault="00A22A0C">
      <w:pPr>
        <w:pStyle w:val="a5"/>
        <w:numPr>
          <w:ilvl w:val="0"/>
          <w:numId w:val="34"/>
        </w:numPr>
        <w:tabs>
          <w:tab w:val="left" w:pos="867"/>
        </w:tabs>
        <w:spacing w:before="151"/>
        <w:ind w:left="160" w:right="318" w:firstLine="450"/>
        <w:rPr>
          <w:sz w:val="24"/>
        </w:rPr>
      </w:pPr>
      <w:r>
        <w:rPr>
          <w:sz w:val="24"/>
        </w:rPr>
        <w:t>the</w:t>
      </w:r>
      <w:r>
        <w:rPr>
          <w:spacing w:val="-9"/>
          <w:sz w:val="24"/>
        </w:rPr>
        <w:t xml:space="preserve"> </w:t>
      </w:r>
      <w:r>
        <w:rPr>
          <w:sz w:val="24"/>
        </w:rPr>
        <w:t>procedure</w:t>
      </w:r>
      <w:r>
        <w:rPr>
          <w:spacing w:val="-9"/>
          <w:sz w:val="24"/>
        </w:rPr>
        <w:t xml:space="preserve"> </w:t>
      </w:r>
      <w:r>
        <w:rPr>
          <w:sz w:val="24"/>
        </w:rPr>
        <w:t>for</w:t>
      </w:r>
      <w:r>
        <w:rPr>
          <w:spacing w:val="-4"/>
          <w:sz w:val="24"/>
        </w:rPr>
        <w:t xml:space="preserve"> </w:t>
      </w:r>
      <w:r>
        <w:rPr>
          <w:sz w:val="24"/>
        </w:rPr>
        <w:t>sampling</w:t>
      </w:r>
      <w:r>
        <w:rPr>
          <w:spacing w:val="-8"/>
          <w:sz w:val="24"/>
        </w:rPr>
        <w:t xml:space="preserve"> </w:t>
      </w:r>
      <w:r>
        <w:rPr>
          <w:sz w:val="24"/>
        </w:rPr>
        <w:t>of</w:t>
      </w:r>
      <w:r>
        <w:rPr>
          <w:spacing w:val="-2"/>
          <w:sz w:val="24"/>
        </w:rPr>
        <w:t xml:space="preserve"> </w:t>
      </w:r>
      <w:r>
        <w:rPr>
          <w:sz w:val="24"/>
        </w:rPr>
        <w:t>medicinal</w:t>
      </w:r>
      <w:r>
        <w:rPr>
          <w:spacing w:val="-4"/>
          <w:sz w:val="24"/>
        </w:rPr>
        <w:t xml:space="preserve"> </w:t>
      </w:r>
      <w:r>
        <w:rPr>
          <w:sz w:val="24"/>
        </w:rPr>
        <w:t>products</w:t>
      </w:r>
      <w:r>
        <w:rPr>
          <w:spacing w:val="-1"/>
          <w:sz w:val="24"/>
        </w:rPr>
        <w:t xml:space="preserve"> </w:t>
      </w:r>
      <w:r>
        <w:rPr>
          <w:sz w:val="24"/>
        </w:rPr>
        <w:t>at</w:t>
      </w:r>
      <w:r>
        <w:rPr>
          <w:spacing w:val="-9"/>
          <w:sz w:val="24"/>
        </w:rPr>
        <w:t xml:space="preserve"> </w:t>
      </w:r>
      <w:r>
        <w:rPr>
          <w:sz w:val="24"/>
        </w:rPr>
        <w:t>the</w:t>
      </w:r>
      <w:r>
        <w:rPr>
          <w:spacing w:val="-9"/>
          <w:sz w:val="24"/>
        </w:rPr>
        <w:t xml:space="preserve"> </w:t>
      </w:r>
      <w:r>
        <w:rPr>
          <w:sz w:val="24"/>
        </w:rPr>
        <w:t>appropriate</w:t>
      </w:r>
      <w:r>
        <w:rPr>
          <w:spacing w:val="-4"/>
          <w:sz w:val="24"/>
        </w:rPr>
        <w:t xml:space="preserve"> </w:t>
      </w:r>
      <w:r>
        <w:rPr>
          <w:sz w:val="24"/>
        </w:rPr>
        <w:t>stages</w:t>
      </w:r>
      <w:r>
        <w:rPr>
          <w:spacing w:val="-6"/>
          <w:sz w:val="24"/>
        </w:rPr>
        <w:t xml:space="preserve"> </w:t>
      </w:r>
      <w:r>
        <w:rPr>
          <w:sz w:val="24"/>
        </w:rPr>
        <w:t>of</w:t>
      </w:r>
      <w:r>
        <w:rPr>
          <w:spacing w:val="-4"/>
          <w:sz w:val="24"/>
        </w:rPr>
        <w:t xml:space="preserve"> </w:t>
      </w:r>
      <w:r>
        <w:rPr>
          <w:sz w:val="24"/>
        </w:rPr>
        <w:t>their</w:t>
      </w:r>
      <w:r>
        <w:rPr>
          <w:spacing w:val="-8"/>
          <w:sz w:val="24"/>
        </w:rPr>
        <w:t xml:space="preserve"> </w:t>
      </w:r>
      <w:r>
        <w:rPr>
          <w:sz w:val="24"/>
        </w:rPr>
        <w:t>circulation for laboratory quality</w:t>
      </w:r>
      <w:r>
        <w:rPr>
          <w:spacing w:val="-1"/>
          <w:sz w:val="24"/>
        </w:rPr>
        <w:t xml:space="preserve"> </w:t>
      </w:r>
      <w:r>
        <w:rPr>
          <w:sz w:val="24"/>
        </w:rPr>
        <w:t>control;</w:t>
      </w:r>
    </w:p>
    <w:p w:rsidR="00FF7BDE" w:rsidRDefault="00A22A0C">
      <w:pPr>
        <w:pStyle w:val="a5"/>
        <w:numPr>
          <w:ilvl w:val="0"/>
          <w:numId w:val="34"/>
        </w:numPr>
        <w:tabs>
          <w:tab w:val="left" w:pos="881"/>
        </w:tabs>
        <w:spacing w:before="148" w:line="244" w:lineRule="auto"/>
        <w:ind w:left="160" w:right="313" w:firstLine="450"/>
        <w:rPr>
          <w:sz w:val="24"/>
        </w:rPr>
      </w:pPr>
      <w:r>
        <w:rPr>
          <w:sz w:val="24"/>
        </w:rPr>
        <w:t>the procedure for control procurement of medicinal products during the sale (dispensing) of medicinal products to</w:t>
      </w:r>
      <w:r>
        <w:rPr>
          <w:spacing w:val="-2"/>
          <w:sz w:val="24"/>
        </w:rPr>
        <w:t xml:space="preserve"> </w:t>
      </w:r>
      <w:r>
        <w:rPr>
          <w:sz w:val="24"/>
        </w:rPr>
        <w:t>citizens.</w:t>
      </w:r>
    </w:p>
    <w:p w:rsidR="00FF7BDE" w:rsidRDefault="00A22A0C">
      <w:pPr>
        <w:pStyle w:val="a3"/>
        <w:spacing w:before="142"/>
        <w:ind w:right="314"/>
      </w:pPr>
      <w:r>
        <w:t>The procedure for confirming the compliance of the manufacture of medicinal products outside the territory of Ukraine with the GMP requirements determined in Ukraine shall be established by a central</w:t>
      </w:r>
      <w:r>
        <w:rPr>
          <w:spacing w:val="-10"/>
        </w:rPr>
        <w:t xml:space="preserve"> </w:t>
      </w:r>
      <w:r>
        <w:t>executive</w:t>
      </w:r>
      <w:r>
        <w:rPr>
          <w:spacing w:val="-5"/>
        </w:rPr>
        <w:t xml:space="preserve"> </w:t>
      </w:r>
      <w:r>
        <w:t>authority</w:t>
      </w:r>
      <w:r>
        <w:rPr>
          <w:spacing w:val="-9"/>
        </w:rPr>
        <w:t xml:space="preserve"> </w:t>
      </w:r>
      <w:r>
        <w:t>that</w:t>
      </w:r>
      <w:r>
        <w:rPr>
          <w:spacing w:val="-10"/>
        </w:rPr>
        <w:t xml:space="preserve"> </w:t>
      </w:r>
      <w:r>
        <w:t>establishes</w:t>
      </w:r>
      <w:r>
        <w:rPr>
          <w:spacing w:val="-6"/>
        </w:rPr>
        <w:t xml:space="preserve"> </w:t>
      </w:r>
      <w:r>
        <w:t>and</w:t>
      </w:r>
      <w:r>
        <w:rPr>
          <w:spacing w:val="-3"/>
        </w:rPr>
        <w:t xml:space="preserve"> </w:t>
      </w:r>
      <w:r>
        <w:t>implements</w:t>
      </w:r>
      <w:r>
        <w:rPr>
          <w:spacing w:val="-7"/>
        </w:rPr>
        <w:t xml:space="preserve"> </w:t>
      </w:r>
      <w:r>
        <w:t>public</w:t>
      </w:r>
      <w:r>
        <w:rPr>
          <w:spacing w:val="-10"/>
        </w:rPr>
        <w:t xml:space="preserve"> </w:t>
      </w:r>
      <w:r>
        <w:t>health</w:t>
      </w:r>
      <w:r>
        <w:rPr>
          <w:spacing w:val="-9"/>
        </w:rPr>
        <w:t xml:space="preserve"> </w:t>
      </w:r>
      <w:r>
        <w:t>policy,</w:t>
      </w:r>
      <w:r>
        <w:rPr>
          <w:spacing w:val="-8"/>
        </w:rPr>
        <w:t xml:space="preserve"> </w:t>
      </w:r>
      <w:r>
        <w:t>given</w:t>
      </w:r>
      <w:r>
        <w:rPr>
          <w:spacing w:val="-4"/>
        </w:rPr>
        <w:t xml:space="preserve"> </w:t>
      </w:r>
      <w:r>
        <w:t>the</w:t>
      </w:r>
      <w:r>
        <w:rPr>
          <w:spacing w:val="-9"/>
        </w:rPr>
        <w:t xml:space="preserve"> </w:t>
      </w:r>
      <w:r>
        <w:t xml:space="preserve">provisions provided for in </w:t>
      </w:r>
      <w:hyperlink r:id="rId179" w:anchor="n697">
        <w:r w:rsidRPr="002D205E">
          <w:t>Article 47</w:t>
        </w:r>
        <w:r>
          <w:rPr>
            <w:color w:val="006600"/>
          </w:rPr>
          <w:t xml:space="preserve"> </w:t>
        </w:r>
      </w:hyperlink>
      <w:r>
        <w:t>of this</w:t>
      </w:r>
      <w:r>
        <w:rPr>
          <w:spacing w:val="3"/>
        </w:rPr>
        <w:t xml:space="preserve"> </w:t>
      </w:r>
      <w:r>
        <w:t>Law.</w:t>
      </w:r>
    </w:p>
    <w:p w:rsidR="00FF7BDE" w:rsidRDefault="00A22A0C">
      <w:pPr>
        <w:spacing w:before="152"/>
        <w:ind w:left="610"/>
        <w:rPr>
          <w:sz w:val="24"/>
        </w:rPr>
      </w:pPr>
      <w:r>
        <w:rPr>
          <w:b/>
          <w:sz w:val="24"/>
        </w:rPr>
        <w:t xml:space="preserve">Article 109. </w:t>
      </w:r>
      <w:r>
        <w:rPr>
          <w:sz w:val="24"/>
        </w:rPr>
        <w:t>Discretionary powers of a state control authority</w:t>
      </w:r>
    </w:p>
    <w:p w:rsidR="00FF7BDE" w:rsidRPr="00A04D50" w:rsidRDefault="00A22A0C" w:rsidP="00A04D50">
      <w:pPr>
        <w:pStyle w:val="a5"/>
        <w:numPr>
          <w:ilvl w:val="0"/>
          <w:numId w:val="33"/>
        </w:numPr>
        <w:tabs>
          <w:tab w:val="left" w:pos="866"/>
        </w:tabs>
        <w:spacing w:before="76"/>
        <w:ind w:right="311" w:firstLine="407"/>
        <w:jc w:val="left"/>
        <w:rPr>
          <w:sz w:val="24"/>
          <w:szCs w:val="24"/>
        </w:rPr>
      </w:pPr>
      <w:r w:rsidRPr="00A04D50">
        <w:rPr>
          <w:sz w:val="24"/>
        </w:rPr>
        <w:t>State supervision (control) over compliance with the requirements of license conditions for economic activity for the manufacture, import (except for APIs), wholesale trade, manufacturing (production) in a pharmacy setting, retail trade in medicinal products, confirmation of compliance with</w:t>
      </w:r>
      <w:r w:rsidRPr="00A04D50">
        <w:rPr>
          <w:spacing w:val="-9"/>
          <w:sz w:val="24"/>
        </w:rPr>
        <w:t xml:space="preserve"> </w:t>
      </w:r>
      <w:r w:rsidRPr="00A04D50">
        <w:rPr>
          <w:sz w:val="24"/>
        </w:rPr>
        <w:t>the</w:t>
      </w:r>
      <w:r w:rsidRPr="00A04D50">
        <w:rPr>
          <w:spacing w:val="-4"/>
          <w:sz w:val="24"/>
        </w:rPr>
        <w:t xml:space="preserve"> </w:t>
      </w:r>
      <w:r w:rsidRPr="00A04D50">
        <w:rPr>
          <w:sz w:val="24"/>
        </w:rPr>
        <w:t>GMP,</w:t>
      </w:r>
      <w:r w:rsidRPr="00A04D50">
        <w:rPr>
          <w:spacing w:val="-8"/>
          <w:sz w:val="24"/>
        </w:rPr>
        <w:t xml:space="preserve"> </w:t>
      </w:r>
      <w:r w:rsidRPr="00A04D50">
        <w:rPr>
          <w:sz w:val="24"/>
        </w:rPr>
        <w:t>GDP</w:t>
      </w:r>
      <w:r w:rsidRPr="00A04D50">
        <w:rPr>
          <w:spacing w:val="-6"/>
          <w:sz w:val="24"/>
        </w:rPr>
        <w:t xml:space="preserve"> </w:t>
      </w:r>
      <w:r w:rsidRPr="00A04D50">
        <w:rPr>
          <w:sz w:val="24"/>
        </w:rPr>
        <w:t>requirements</w:t>
      </w:r>
      <w:r w:rsidRPr="00A04D50">
        <w:rPr>
          <w:spacing w:val="-6"/>
          <w:sz w:val="24"/>
        </w:rPr>
        <w:t xml:space="preserve"> </w:t>
      </w:r>
      <w:r w:rsidRPr="00A04D50">
        <w:rPr>
          <w:sz w:val="24"/>
        </w:rPr>
        <w:t>established</w:t>
      </w:r>
      <w:r w:rsidRPr="00A04D50">
        <w:rPr>
          <w:spacing w:val="-3"/>
          <w:sz w:val="24"/>
        </w:rPr>
        <w:t xml:space="preserve"> </w:t>
      </w:r>
      <w:r w:rsidRPr="00A04D50">
        <w:rPr>
          <w:sz w:val="24"/>
        </w:rPr>
        <w:t>in</w:t>
      </w:r>
      <w:r w:rsidRPr="00A04D50">
        <w:rPr>
          <w:spacing w:val="-8"/>
          <w:sz w:val="24"/>
        </w:rPr>
        <w:t xml:space="preserve"> </w:t>
      </w:r>
      <w:r w:rsidRPr="00A04D50">
        <w:rPr>
          <w:sz w:val="24"/>
        </w:rPr>
        <w:t>Ukraine</w:t>
      </w:r>
      <w:r w:rsidRPr="00A04D50">
        <w:rPr>
          <w:spacing w:val="-9"/>
          <w:sz w:val="24"/>
        </w:rPr>
        <w:t xml:space="preserve"> </w:t>
      </w:r>
      <w:r w:rsidRPr="00A04D50">
        <w:rPr>
          <w:sz w:val="24"/>
        </w:rPr>
        <w:t>(including</w:t>
      </w:r>
      <w:r w:rsidRPr="00A04D50">
        <w:rPr>
          <w:spacing w:val="-2"/>
          <w:sz w:val="24"/>
        </w:rPr>
        <w:t xml:space="preserve"> </w:t>
      </w:r>
      <w:r w:rsidRPr="00A04D50">
        <w:rPr>
          <w:sz w:val="24"/>
        </w:rPr>
        <w:t>the</w:t>
      </w:r>
      <w:r w:rsidRPr="00A04D50">
        <w:rPr>
          <w:spacing w:val="-9"/>
          <w:sz w:val="24"/>
        </w:rPr>
        <w:t xml:space="preserve"> </w:t>
      </w:r>
      <w:r w:rsidRPr="00A04D50">
        <w:rPr>
          <w:sz w:val="24"/>
        </w:rPr>
        <w:t>broker</w:t>
      </w:r>
      <w:r w:rsidRPr="00A04D50">
        <w:rPr>
          <w:spacing w:val="-4"/>
          <w:sz w:val="24"/>
        </w:rPr>
        <w:t xml:space="preserve"> </w:t>
      </w:r>
      <w:r w:rsidRPr="00A04D50">
        <w:rPr>
          <w:sz w:val="24"/>
        </w:rPr>
        <w:t>activity</w:t>
      </w:r>
      <w:r w:rsidRPr="00A04D50">
        <w:rPr>
          <w:spacing w:val="-8"/>
          <w:sz w:val="24"/>
        </w:rPr>
        <w:t xml:space="preserve"> </w:t>
      </w:r>
      <w:r w:rsidRPr="00A04D50">
        <w:rPr>
          <w:sz w:val="24"/>
        </w:rPr>
        <w:t>in</w:t>
      </w:r>
      <w:r w:rsidRPr="00A04D50">
        <w:rPr>
          <w:spacing w:val="-8"/>
          <w:sz w:val="24"/>
        </w:rPr>
        <w:t xml:space="preserve"> </w:t>
      </w:r>
      <w:r w:rsidRPr="00A04D50">
        <w:rPr>
          <w:sz w:val="24"/>
        </w:rPr>
        <w:t>the</w:t>
      </w:r>
      <w:r w:rsidRPr="00A04D50">
        <w:rPr>
          <w:spacing w:val="-9"/>
          <w:sz w:val="24"/>
        </w:rPr>
        <w:t xml:space="preserve"> </w:t>
      </w:r>
      <w:r w:rsidRPr="00A04D50">
        <w:rPr>
          <w:sz w:val="24"/>
        </w:rPr>
        <w:t>field</w:t>
      </w:r>
      <w:r w:rsidRPr="00A04D50">
        <w:rPr>
          <w:spacing w:val="-8"/>
          <w:sz w:val="24"/>
        </w:rPr>
        <w:t xml:space="preserve"> </w:t>
      </w:r>
      <w:r w:rsidRPr="00A04D50">
        <w:rPr>
          <w:sz w:val="24"/>
        </w:rPr>
        <w:t>of circulation of medicinal products), Good Pharmaceutical Practice and other good practices, certification</w:t>
      </w:r>
      <w:r w:rsidRPr="00A04D50">
        <w:rPr>
          <w:spacing w:val="-14"/>
          <w:sz w:val="24"/>
        </w:rPr>
        <w:t xml:space="preserve"> </w:t>
      </w:r>
      <w:r w:rsidRPr="00A04D50">
        <w:rPr>
          <w:sz w:val="24"/>
        </w:rPr>
        <w:t>of</w:t>
      </w:r>
      <w:r w:rsidRPr="00A04D50">
        <w:rPr>
          <w:spacing w:val="-7"/>
          <w:sz w:val="24"/>
        </w:rPr>
        <w:t xml:space="preserve"> </w:t>
      </w:r>
      <w:r w:rsidRPr="00A04D50">
        <w:rPr>
          <w:sz w:val="24"/>
        </w:rPr>
        <w:t>the</w:t>
      </w:r>
      <w:r w:rsidRPr="00A04D50">
        <w:rPr>
          <w:spacing w:val="-13"/>
          <w:sz w:val="24"/>
        </w:rPr>
        <w:t xml:space="preserve"> </w:t>
      </w:r>
      <w:r w:rsidRPr="00A04D50">
        <w:rPr>
          <w:sz w:val="24"/>
        </w:rPr>
        <w:t>quality</w:t>
      </w:r>
      <w:r w:rsidRPr="00A04D50">
        <w:rPr>
          <w:spacing w:val="-13"/>
          <w:sz w:val="24"/>
        </w:rPr>
        <w:t xml:space="preserve"> </w:t>
      </w:r>
      <w:r w:rsidRPr="00A04D50">
        <w:rPr>
          <w:sz w:val="24"/>
        </w:rPr>
        <w:t>of</w:t>
      </w:r>
      <w:r w:rsidRPr="00A04D50">
        <w:rPr>
          <w:spacing w:val="-13"/>
          <w:sz w:val="24"/>
        </w:rPr>
        <w:t xml:space="preserve"> </w:t>
      </w:r>
      <w:r w:rsidRPr="00A04D50">
        <w:rPr>
          <w:sz w:val="24"/>
        </w:rPr>
        <w:t>medicinal</w:t>
      </w:r>
      <w:r w:rsidRPr="00A04D50">
        <w:rPr>
          <w:spacing w:val="-9"/>
          <w:sz w:val="24"/>
        </w:rPr>
        <w:t xml:space="preserve"> </w:t>
      </w:r>
      <w:r w:rsidRPr="00A04D50">
        <w:rPr>
          <w:sz w:val="24"/>
        </w:rPr>
        <w:t>products</w:t>
      </w:r>
      <w:r w:rsidRPr="00A04D50">
        <w:rPr>
          <w:spacing w:val="-12"/>
          <w:sz w:val="24"/>
        </w:rPr>
        <w:t xml:space="preserve"> </w:t>
      </w:r>
      <w:r w:rsidRPr="00A04D50">
        <w:rPr>
          <w:sz w:val="24"/>
        </w:rPr>
        <w:t>for</w:t>
      </w:r>
      <w:r w:rsidRPr="00A04D50">
        <w:rPr>
          <w:spacing w:val="-7"/>
          <w:sz w:val="24"/>
        </w:rPr>
        <w:t xml:space="preserve"> </w:t>
      </w:r>
      <w:r w:rsidRPr="00A04D50">
        <w:rPr>
          <w:sz w:val="24"/>
        </w:rPr>
        <w:t>international</w:t>
      </w:r>
      <w:r w:rsidRPr="00A04D50">
        <w:rPr>
          <w:spacing w:val="-10"/>
          <w:sz w:val="24"/>
        </w:rPr>
        <w:t xml:space="preserve"> </w:t>
      </w:r>
      <w:r w:rsidRPr="00A04D50">
        <w:rPr>
          <w:sz w:val="24"/>
        </w:rPr>
        <w:t>trade</w:t>
      </w:r>
      <w:r w:rsidRPr="00A04D50">
        <w:rPr>
          <w:spacing w:val="-9"/>
          <w:sz w:val="24"/>
        </w:rPr>
        <w:t xml:space="preserve"> </w:t>
      </w:r>
      <w:r w:rsidRPr="00A04D50">
        <w:rPr>
          <w:sz w:val="24"/>
        </w:rPr>
        <w:t>and</w:t>
      </w:r>
      <w:r w:rsidRPr="00A04D50">
        <w:rPr>
          <w:spacing w:val="-9"/>
          <w:sz w:val="24"/>
        </w:rPr>
        <w:t xml:space="preserve"> </w:t>
      </w:r>
      <w:r w:rsidRPr="00A04D50">
        <w:rPr>
          <w:sz w:val="24"/>
        </w:rPr>
        <w:t>confirmation</w:t>
      </w:r>
      <w:r w:rsidRPr="00A04D50">
        <w:rPr>
          <w:spacing w:val="-13"/>
          <w:sz w:val="24"/>
        </w:rPr>
        <w:t xml:space="preserve"> </w:t>
      </w:r>
      <w:r w:rsidRPr="00A04D50">
        <w:rPr>
          <w:sz w:val="24"/>
        </w:rPr>
        <w:t>for</w:t>
      </w:r>
      <w:r w:rsidRPr="00A04D50">
        <w:rPr>
          <w:spacing w:val="-9"/>
          <w:sz w:val="24"/>
        </w:rPr>
        <w:t xml:space="preserve"> </w:t>
      </w:r>
      <w:r w:rsidRPr="00A04D50">
        <w:rPr>
          <w:sz w:val="24"/>
        </w:rPr>
        <w:t>exported</w:t>
      </w:r>
      <w:r w:rsidR="00A04D50">
        <w:rPr>
          <w:sz w:val="24"/>
          <w:lang w:val="uk-UA"/>
        </w:rPr>
        <w:t xml:space="preserve"> </w:t>
      </w:r>
      <w:r w:rsidRPr="00A04D50">
        <w:rPr>
          <w:sz w:val="24"/>
          <w:szCs w:val="24"/>
        </w:rPr>
        <w:t>APIs are conducted by a state control authority which is the licensing authority, in accordance with the law.</w:t>
      </w:r>
    </w:p>
    <w:p w:rsidR="00FF7BDE" w:rsidRDefault="00A22A0C">
      <w:pPr>
        <w:pStyle w:val="a5"/>
        <w:numPr>
          <w:ilvl w:val="0"/>
          <w:numId w:val="33"/>
        </w:numPr>
        <w:tabs>
          <w:tab w:val="left" w:pos="846"/>
        </w:tabs>
        <w:spacing w:before="148" w:line="242" w:lineRule="auto"/>
        <w:ind w:right="306" w:firstLine="450"/>
        <w:rPr>
          <w:sz w:val="24"/>
        </w:rPr>
      </w:pPr>
      <w:r>
        <w:rPr>
          <w:sz w:val="24"/>
        </w:rPr>
        <w:t>The</w:t>
      </w:r>
      <w:r>
        <w:rPr>
          <w:spacing w:val="-9"/>
          <w:sz w:val="24"/>
        </w:rPr>
        <w:t xml:space="preserve"> </w:t>
      </w:r>
      <w:r>
        <w:rPr>
          <w:sz w:val="24"/>
        </w:rPr>
        <w:t>procedure</w:t>
      </w:r>
      <w:r>
        <w:rPr>
          <w:spacing w:val="-8"/>
          <w:sz w:val="24"/>
        </w:rPr>
        <w:t xml:space="preserve"> </w:t>
      </w:r>
      <w:r>
        <w:rPr>
          <w:sz w:val="24"/>
        </w:rPr>
        <w:t>for</w:t>
      </w:r>
      <w:r>
        <w:rPr>
          <w:spacing w:val="-1"/>
          <w:sz w:val="24"/>
        </w:rPr>
        <w:t xml:space="preserve"> </w:t>
      </w:r>
      <w:r>
        <w:rPr>
          <w:sz w:val="24"/>
        </w:rPr>
        <w:t>certification</w:t>
      </w:r>
      <w:r>
        <w:rPr>
          <w:spacing w:val="-8"/>
          <w:sz w:val="24"/>
        </w:rPr>
        <w:t xml:space="preserve"> </w:t>
      </w:r>
      <w:r>
        <w:rPr>
          <w:sz w:val="24"/>
        </w:rPr>
        <w:t>of</w:t>
      </w:r>
      <w:r>
        <w:rPr>
          <w:spacing w:val="-2"/>
          <w:sz w:val="24"/>
        </w:rPr>
        <w:t xml:space="preserve"> </w:t>
      </w:r>
      <w:r>
        <w:rPr>
          <w:sz w:val="24"/>
        </w:rPr>
        <w:t>the</w:t>
      </w:r>
      <w:r>
        <w:rPr>
          <w:spacing w:val="-8"/>
          <w:sz w:val="24"/>
        </w:rPr>
        <w:t xml:space="preserve"> </w:t>
      </w:r>
      <w:r>
        <w:rPr>
          <w:sz w:val="24"/>
        </w:rPr>
        <w:t>quality</w:t>
      </w:r>
      <w:r>
        <w:rPr>
          <w:spacing w:val="-8"/>
          <w:sz w:val="24"/>
        </w:rPr>
        <w:t xml:space="preserve"> </w:t>
      </w:r>
      <w:r>
        <w:rPr>
          <w:sz w:val="24"/>
        </w:rPr>
        <w:t>of</w:t>
      </w:r>
      <w:r>
        <w:rPr>
          <w:spacing w:val="-6"/>
          <w:sz w:val="24"/>
        </w:rPr>
        <w:t xml:space="preserve"> </w:t>
      </w:r>
      <w:r>
        <w:rPr>
          <w:sz w:val="24"/>
        </w:rPr>
        <w:t>medicinal</w:t>
      </w:r>
      <w:r>
        <w:rPr>
          <w:spacing w:val="-8"/>
          <w:sz w:val="24"/>
        </w:rPr>
        <w:t xml:space="preserve"> </w:t>
      </w:r>
      <w:r>
        <w:rPr>
          <w:sz w:val="24"/>
        </w:rPr>
        <w:t>products</w:t>
      </w:r>
      <w:r>
        <w:rPr>
          <w:spacing w:val="-6"/>
          <w:sz w:val="24"/>
        </w:rPr>
        <w:t xml:space="preserve"> </w:t>
      </w:r>
      <w:r>
        <w:rPr>
          <w:sz w:val="24"/>
        </w:rPr>
        <w:t>for</w:t>
      </w:r>
      <w:r>
        <w:rPr>
          <w:spacing w:val="-1"/>
          <w:sz w:val="24"/>
        </w:rPr>
        <w:t xml:space="preserve"> </w:t>
      </w:r>
      <w:r>
        <w:rPr>
          <w:sz w:val="24"/>
        </w:rPr>
        <w:t>international</w:t>
      </w:r>
      <w:r>
        <w:rPr>
          <w:spacing w:val="-3"/>
          <w:sz w:val="24"/>
        </w:rPr>
        <w:t xml:space="preserve"> </w:t>
      </w:r>
      <w:r>
        <w:rPr>
          <w:sz w:val="24"/>
        </w:rPr>
        <w:t>trade</w:t>
      </w:r>
      <w:r>
        <w:rPr>
          <w:spacing w:val="-4"/>
          <w:sz w:val="24"/>
        </w:rPr>
        <w:t xml:space="preserve"> </w:t>
      </w:r>
      <w:r>
        <w:rPr>
          <w:sz w:val="24"/>
        </w:rPr>
        <w:t>and confirmation</w:t>
      </w:r>
      <w:r>
        <w:rPr>
          <w:spacing w:val="-8"/>
          <w:sz w:val="24"/>
        </w:rPr>
        <w:t xml:space="preserve"> </w:t>
      </w:r>
      <w:r>
        <w:rPr>
          <w:sz w:val="24"/>
        </w:rPr>
        <w:t>for</w:t>
      </w:r>
      <w:r>
        <w:rPr>
          <w:spacing w:val="-1"/>
          <w:sz w:val="24"/>
        </w:rPr>
        <w:t xml:space="preserve"> </w:t>
      </w:r>
      <w:r>
        <w:rPr>
          <w:sz w:val="24"/>
        </w:rPr>
        <w:t>exported</w:t>
      </w:r>
      <w:r>
        <w:rPr>
          <w:spacing w:val="-8"/>
          <w:sz w:val="24"/>
        </w:rPr>
        <w:t xml:space="preserve"> </w:t>
      </w:r>
      <w:r>
        <w:rPr>
          <w:sz w:val="24"/>
        </w:rPr>
        <w:t>APIs,</w:t>
      </w:r>
      <w:r>
        <w:rPr>
          <w:spacing w:val="-7"/>
          <w:sz w:val="24"/>
        </w:rPr>
        <w:t xml:space="preserve"> </w:t>
      </w:r>
      <w:r>
        <w:rPr>
          <w:sz w:val="24"/>
        </w:rPr>
        <w:t>adapted</w:t>
      </w:r>
      <w:r>
        <w:rPr>
          <w:spacing w:val="-8"/>
          <w:sz w:val="24"/>
        </w:rPr>
        <w:t xml:space="preserve"> </w:t>
      </w:r>
      <w:r>
        <w:rPr>
          <w:sz w:val="24"/>
        </w:rPr>
        <w:t>to</w:t>
      </w:r>
      <w:r>
        <w:rPr>
          <w:spacing w:val="-2"/>
          <w:sz w:val="24"/>
        </w:rPr>
        <w:t xml:space="preserve"> </w:t>
      </w:r>
      <w:r>
        <w:rPr>
          <w:sz w:val="24"/>
        </w:rPr>
        <w:t>the</w:t>
      </w:r>
      <w:r>
        <w:rPr>
          <w:spacing w:val="-4"/>
          <w:sz w:val="24"/>
        </w:rPr>
        <w:t xml:space="preserve"> </w:t>
      </w:r>
      <w:r>
        <w:rPr>
          <w:sz w:val="24"/>
        </w:rPr>
        <w:t>European</w:t>
      </w:r>
      <w:r>
        <w:rPr>
          <w:spacing w:val="-7"/>
          <w:sz w:val="24"/>
        </w:rPr>
        <w:t xml:space="preserve"> </w:t>
      </w:r>
      <w:r>
        <w:rPr>
          <w:sz w:val="24"/>
        </w:rPr>
        <w:t>Union</w:t>
      </w:r>
      <w:r>
        <w:rPr>
          <w:spacing w:val="-7"/>
          <w:sz w:val="24"/>
        </w:rPr>
        <w:t xml:space="preserve"> </w:t>
      </w:r>
      <w:r>
        <w:rPr>
          <w:sz w:val="24"/>
        </w:rPr>
        <w:t>law,</w:t>
      </w:r>
      <w:r>
        <w:rPr>
          <w:spacing w:val="-8"/>
          <w:sz w:val="24"/>
        </w:rPr>
        <w:t xml:space="preserve"> </w:t>
      </w:r>
      <w:r>
        <w:rPr>
          <w:sz w:val="24"/>
        </w:rPr>
        <w:t>shall</w:t>
      </w:r>
      <w:r>
        <w:rPr>
          <w:spacing w:val="-8"/>
          <w:sz w:val="24"/>
        </w:rPr>
        <w:t xml:space="preserve"> </w:t>
      </w:r>
      <w:r>
        <w:rPr>
          <w:sz w:val="24"/>
        </w:rPr>
        <w:t>be</w:t>
      </w:r>
      <w:r>
        <w:rPr>
          <w:spacing w:val="-8"/>
          <w:sz w:val="24"/>
        </w:rPr>
        <w:t xml:space="preserve"> </w:t>
      </w:r>
      <w:r>
        <w:rPr>
          <w:sz w:val="24"/>
        </w:rPr>
        <w:t>established</w:t>
      </w:r>
      <w:r>
        <w:rPr>
          <w:spacing w:val="-8"/>
          <w:sz w:val="24"/>
        </w:rPr>
        <w:t xml:space="preserve"> </w:t>
      </w:r>
      <w:r>
        <w:rPr>
          <w:sz w:val="24"/>
        </w:rPr>
        <w:t>by</w:t>
      </w:r>
      <w:r>
        <w:rPr>
          <w:spacing w:val="-2"/>
          <w:sz w:val="24"/>
        </w:rPr>
        <w:t xml:space="preserve"> </w:t>
      </w:r>
      <w:r>
        <w:rPr>
          <w:sz w:val="24"/>
        </w:rPr>
        <w:t>a</w:t>
      </w:r>
      <w:r>
        <w:rPr>
          <w:spacing w:val="-9"/>
          <w:sz w:val="24"/>
        </w:rPr>
        <w:t xml:space="preserve"> </w:t>
      </w:r>
      <w:r>
        <w:rPr>
          <w:sz w:val="24"/>
        </w:rPr>
        <w:t>central executive authority that establishes and implements public health</w:t>
      </w:r>
      <w:r>
        <w:rPr>
          <w:spacing w:val="-2"/>
          <w:sz w:val="24"/>
        </w:rPr>
        <w:t xml:space="preserve"> </w:t>
      </w:r>
      <w:r>
        <w:rPr>
          <w:sz w:val="24"/>
        </w:rPr>
        <w:t>policy.</w:t>
      </w:r>
    </w:p>
    <w:p w:rsidR="00FF7BDE" w:rsidRDefault="00A22A0C">
      <w:pPr>
        <w:pStyle w:val="a5"/>
        <w:numPr>
          <w:ilvl w:val="0"/>
          <w:numId w:val="33"/>
        </w:numPr>
        <w:tabs>
          <w:tab w:val="left" w:pos="851"/>
        </w:tabs>
        <w:spacing w:before="144"/>
        <w:ind w:right="304" w:firstLine="450"/>
        <w:rPr>
          <w:sz w:val="24"/>
        </w:rPr>
      </w:pPr>
      <w:r>
        <w:rPr>
          <w:sz w:val="24"/>
        </w:rPr>
        <w:t>A state control authority and its territorial authorities conduct state supervision (control) over compliance with the law on medicinal products, ensure the implementation of the public policy on ensuring the quality, safety and efficacy of medicinal products, given the provisions of the</w:t>
      </w:r>
      <w:r>
        <w:rPr>
          <w:color w:val="000099"/>
          <w:sz w:val="24"/>
        </w:rPr>
        <w:t xml:space="preserve"> </w:t>
      </w:r>
      <w:hyperlink r:id="rId180">
        <w:r w:rsidRPr="0044177B">
          <w:rPr>
            <w:sz w:val="24"/>
          </w:rPr>
          <w:t>Law of</w:t>
        </w:r>
      </w:hyperlink>
      <w:hyperlink r:id="rId181">
        <w:r w:rsidRPr="0044177B">
          <w:rPr>
            <w:sz w:val="24"/>
          </w:rPr>
          <w:t xml:space="preserve"> Ukraine</w:t>
        </w:r>
      </w:hyperlink>
      <w:r>
        <w:rPr>
          <w:color w:val="000099"/>
          <w:sz w:val="24"/>
        </w:rPr>
        <w:t xml:space="preserve"> </w:t>
      </w:r>
      <w:r>
        <w:rPr>
          <w:sz w:val="24"/>
        </w:rPr>
        <w:t>“On the Basic Principles of State Supervision (Control) over Economic Activities” and peculiarities defined by this</w:t>
      </w:r>
      <w:r>
        <w:rPr>
          <w:spacing w:val="5"/>
          <w:sz w:val="24"/>
        </w:rPr>
        <w:t xml:space="preserve"> </w:t>
      </w:r>
      <w:r>
        <w:rPr>
          <w:sz w:val="24"/>
        </w:rPr>
        <w:t>Law.</w:t>
      </w:r>
    </w:p>
    <w:p w:rsidR="00FF7BDE" w:rsidRDefault="00A22A0C">
      <w:pPr>
        <w:pStyle w:val="a5"/>
        <w:numPr>
          <w:ilvl w:val="0"/>
          <w:numId w:val="33"/>
        </w:numPr>
        <w:tabs>
          <w:tab w:val="left" w:pos="876"/>
        </w:tabs>
        <w:spacing w:before="151"/>
        <w:ind w:right="308" w:firstLine="450"/>
        <w:rPr>
          <w:sz w:val="24"/>
        </w:rPr>
      </w:pPr>
      <w:r>
        <w:rPr>
          <w:sz w:val="24"/>
        </w:rPr>
        <w:t>A state control authority and its territorial authorities have the right to take scheduled and unscheduled</w:t>
      </w:r>
      <w:r>
        <w:rPr>
          <w:spacing w:val="-3"/>
          <w:sz w:val="24"/>
        </w:rPr>
        <w:t xml:space="preserve"> </w:t>
      </w:r>
      <w:r>
        <w:rPr>
          <w:sz w:val="24"/>
        </w:rPr>
        <w:t>measures</w:t>
      </w:r>
      <w:r>
        <w:rPr>
          <w:spacing w:val="-2"/>
          <w:sz w:val="24"/>
        </w:rPr>
        <w:t xml:space="preserve"> </w:t>
      </w:r>
      <w:r>
        <w:rPr>
          <w:sz w:val="24"/>
        </w:rPr>
        <w:t>of</w:t>
      </w:r>
      <w:r>
        <w:rPr>
          <w:spacing w:val="-3"/>
          <w:sz w:val="24"/>
        </w:rPr>
        <w:t xml:space="preserve"> </w:t>
      </w:r>
      <w:r>
        <w:rPr>
          <w:sz w:val="24"/>
        </w:rPr>
        <w:t>state</w:t>
      </w:r>
      <w:r>
        <w:rPr>
          <w:spacing w:val="-5"/>
          <w:sz w:val="24"/>
        </w:rPr>
        <w:t xml:space="preserve"> </w:t>
      </w:r>
      <w:r>
        <w:rPr>
          <w:sz w:val="24"/>
        </w:rPr>
        <w:t>supervision</w:t>
      </w:r>
      <w:r>
        <w:rPr>
          <w:spacing w:val="-3"/>
          <w:sz w:val="24"/>
        </w:rPr>
        <w:t xml:space="preserve"> </w:t>
      </w:r>
      <w:r>
        <w:rPr>
          <w:sz w:val="24"/>
        </w:rPr>
        <w:t>(control)</w:t>
      </w:r>
      <w:r>
        <w:rPr>
          <w:spacing w:val="-3"/>
          <w:sz w:val="24"/>
        </w:rPr>
        <w:t xml:space="preserve"> </w:t>
      </w:r>
      <w:r>
        <w:rPr>
          <w:sz w:val="24"/>
        </w:rPr>
        <w:t>in</w:t>
      </w:r>
      <w:r>
        <w:rPr>
          <w:spacing w:val="-3"/>
          <w:sz w:val="24"/>
        </w:rPr>
        <w:t xml:space="preserve"> </w:t>
      </w:r>
      <w:r>
        <w:rPr>
          <w:sz w:val="24"/>
        </w:rPr>
        <w:t>the</w:t>
      </w:r>
      <w:r>
        <w:rPr>
          <w:spacing w:val="-5"/>
          <w:sz w:val="24"/>
        </w:rPr>
        <w:t xml:space="preserve"> </w:t>
      </w:r>
      <w:r>
        <w:rPr>
          <w:sz w:val="24"/>
        </w:rPr>
        <w:t>form</w:t>
      </w:r>
      <w:r>
        <w:rPr>
          <w:spacing w:val="-4"/>
          <w:sz w:val="24"/>
        </w:rPr>
        <w:t xml:space="preserve"> </w:t>
      </w:r>
      <w:r>
        <w:rPr>
          <w:sz w:val="24"/>
        </w:rPr>
        <w:t>of</w:t>
      </w:r>
      <w:r>
        <w:rPr>
          <w:spacing w:val="-3"/>
          <w:sz w:val="24"/>
        </w:rPr>
        <w:t xml:space="preserve"> </w:t>
      </w:r>
      <w:r>
        <w:rPr>
          <w:sz w:val="24"/>
        </w:rPr>
        <w:t>inspection</w:t>
      </w:r>
      <w:r>
        <w:rPr>
          <w:spacing w:val="-3"/>
          <w:sz w:val="24"/>
        </w:rPr>
        <w:t xml:space="preserve"> </w:t>
      </w:r>
      <w:r>
        <w:rPr>
          <w:sz w:val="24"/>
        </w:rPr>
        <w:t>prior</w:t>
      </w:r>
      <w:r>
        <w:rPr>
          <w:spacing w:val="-3"/>
          <w:sz w:val="24"/>
        </w:rPr>
        <w:t xml:space="preserve"> </w:t>
      </w:r>
      <w:r>
        <w:rPr>
          <w:sz w:val="24"/>
        </w:rPr>
        <w:t>to</w:t>
      </w:r>
      <w:r>
        <w:rPr>
          <w:spacing w:val="-3"/>
          <w:sz w:val="24"/>
        </w:rPr>
        <w:t xml:space="preserve"> </w:t>
      </w:r>
      <w:r>
        <w:rPr>
          <w:sz w:val="24"/>
        </w:rPr>
        <w:t>the</w:t>
      </w:r>
      <w:r>
        <w:rPr>
          <w:spacing w:val="-5"/>
          <w:sz w:val="24"/>
        </w:rPr>
        <w:t xml:space="preserve"> </w:t>
      </w:r>
      <w:r>
        <w:rPr>
          <w:sz w:val="24"/>
        </w:rPr>
        <w:t>issuance</w:t>
      </w:r>
      <w:r>
        <w:rPr>
          <w:spacing w:val="-5"/>
          <w:sz w:val="24"/>
        </w:rPr>
        <w:t xml:space="preserve"> </w:t>
      </w:r>
      <w:r>
        <w:rPr>
          <w:sz w:val="24"/>
        </w:rPr>
        <w:t>of a license, which is conducted at the site or its individual units both in Ukraine and</w:t>
      </w:r>
      <w:r>
        <w:rPr>
          <w:spacing w:val="-15"/>
          <w:sz w:val="24"/>
        </w:rPr>
        <w:t xml:space="preserve"> </w:t>
      </w:r>
      <w:r>
        <w:rPr>
          <w:sz w:val="24"/>
        </w:rPr>
        <w:t>abroad.</w:t>
      </w:r>
    </w:p>
    <w:p w:rsidR="00FF7BDE" w:rsidRDefault="00A22A0C">
      <w:pPr>
        <w:pStyle w:val="a5"/>
        <w:numPr>
          <w:ilvl w:val="0"/>
          <w:numId w:val="33"/>
        </w:numPr>
        <w:tabs>
          <w:tab w:val="left" w:pos="851"/>
        </w:tabs>
        <w:spacing w:before="147" w:line="242" w:lineRule="auto"/>
        <w:ind w:right="308" w:firstLine="450"/>
        <w:rPr>
          <w:sz w:val="24"/>
        </w:rPr>
      </w:pPr>
      <w:r>
        <w:rPr>
          <w:sz w:val="24"/>
        </w:rPr>
        <w:t>According to the results of state supervision (control) over medicinal products, a state</w:t>
      </w:r>
      <w:r>
        <w:rPr>
          <w:spacing w:val="-44"/>
          <w:sz w:val="24"/>
        </w:rPr>
        <w:t xml:space="preserve"> </w:t>
      </w:r>
      <w:r>
        <w:rPr>
          <w:sz w:val="24"/>
        </w:rPr>
        <w:t>control authority has the right</w:t>
      </w:r>
      <w:r>
        <w:rPr>
          <w:spacing w:val="-4"/>
          <w:sz w:val="24"/>
        </w:rPr>
        <w:t xml:space="preserve"> </w:t>
      </w:r>
      <w:r>
        <w:rPr>
          <w:sz w:val="24"/>
        </w:rPr>
        <w:t>to:</w:t>
      </w:r>
    </w:p>
    <w:p w:rsidR="00FF7BDE" w:rsidRDefault="00A22A0C">
      <w:pPr>
        <w:pStyle w:val="a5"/>
        <w:numPr>
          <w:ilvl w:val="0"/>
          <w:numId w:val="32"/>
        </w:numPr>
        <w:tabs>
          <w:tab w:val="left" w:pos="862"/>
        </w:tabs>
        <w:spacing w:before="148"/>
        <w:ind w:right="313" w:firstLine="450"/>
        <w:rPr>
          <w:sz w:val="24"/>
        </w:rPr>
      </w:pPr>
      <w:r>
        <w:rPr>
          <w:sz w:val="24"/>
        </w:rPr>
        <w:t>suspend</w:t>
      </w:r>
      <w:r>
        <w:rPr>
          <w:spacing w:val="-15"/>
          <w:sz w:val="24"/>
        </w:rPr>
        <w:t xml:space="preserve"> </w:t>
      </w:r>
      <w:r>
        <w:rPr>
          <w:sz w:val="24"/>
        </w:rPr>
        <w:t>and</w:t>
      </w:r>
      <w:r>
        <w:rPr>
          <w:spacing w:val="-14"/>
          <w:sz w:val="24"/>
        </w:rPr>
        <w:t xml:space="preserve"> </w:t>
      </w:r>
      <w:r>
        <w:rPr>
          <w:sz w:val="24"/>
        </w:rPr>
        <w:t>completely</w:t>
      </w:r>
      <w:r>
        <w:rPr>
          <w:spacing w:val="-14"/>
          <w:sz w:val="24"/>
        </w:rPr>
        <w:t xml:space="preserve"> </w:t>
      </w:r>
      <w:r>
        <w:rPr>
          <w:sz w:val="24"/>
        </w:rPr>
        <w:t>or</w:t>
      </w:r>
      <w:r>
        <w:rPr>
          <w:spacing w:val="-13"/>
          <w:sz w:val="24"/>
        </w:rPr>
        <w:t xml:space="preserve"> </w:t>
      </w:r>
      <w:r>
        <w:rPr>
          <w:sz w:val="24"/>
        </w:rPr>
        <w:t>partially</w:t>
      </w:r>
      <w:r>
        <w:rPr>
          <w:spacing w:val="-15"/>
          <w:sz w:val="24"/>
        </w:rPr>
        <w:t xml:space="preserve"> </w:t>
      </w:r>
      <w:r>
        <w:rPr>
          <w:sz w:val="24"/>
        </w:rPr>
        <w:t>renew</w:t>
      </w:r>
      <w:r>
        <w:rPr>
          <w:spacing w:val="-12"/>
          <w:sz w:val="24"/>
        </w:rPr>
        <w:t xml:space="preserve"> </w:t>
      </w:r>
      <w:r>
        <w:rPr>
          <w:sz w:val="24"/>
        </w:rPr>
        <w:t>a</w:t>
      </w:r>
      <w:r>
        <w:rPr>
          <w:spacing w:val="-15"/>
          <w:sz w:val="24"/>
        </w:rPr>
        <w:t xml:space="preserve"> </w:t>
      </w:r>
      <w:r>
        <w:rPr>
          <w:sz w:val="24"/>
        </w:rPr>
        <w:t>license</w:t>
      </w:r>
      <w:r>
        <w:rPr>
          <w:spacing w:val="-15"/>
          <w:sz w:val="24"/>
        </w:rPr>
        <w:t xml:space="preserve"> </w:t>
      </w:r>
      <w:r>
        <w:rPr>
          <w:sz w:val="24"/>
        </w:rPr>
        <w:t>for</w:t>
      </w:r>
      <w:r>
        <w:rPr>
          <w:spacing w:val="-14"/>
          <w:sz w:val="24"/>
        </w:rPr>
        <w:t xml:space="preserve"> </w:t>
      </w:r>
      <w:r>
        <w:rPr>
          <w:sz w:val="24"/>
        </w:rPr>
        <w:t>economic</w:t>
      </w:r>
      <w:r>
        <w:rPr>
          <w:spacing w:val="-15"/>
          <w:sz w:val="24"/>
        </w:rPr>
        <w:t xml:space="preserve"> </w:t>
      </w:r>
      <w:r>
        <w:rPr>
          <w:sz w:val="24"/>
        </w:rPr>
        <w:t>activity</w:t>
      </w:r>
      <w:r>
        <w:rPr>
          <w:spacing w:val="-14"/>
          <w:sz w:val="24"/>
        </w:rPr>
        <w:t xml:space="preserve"> </w:t>
      </w:r>
      <w:r>
        <w:rPr>
          <w:sz w:val="24"/>
        </w:rPr>
        <w:t>for</w:t>
      </w:r>
      <w:r>
        <w:rPr>
          <w:spacing w:val="-13"/>
          <w:sz w:val="24"/>
        </w:rPr>
        <w:t xml:space="preserve"> </w:t>
      </w:r>
      <w:r>
        <w:rPr>
          <w:sz w:val="24"/>
        </w:rPr>
        <w:t>the</w:t>
      </w:r>
      <w:r>
        <w:rPr>
          <w:spacing w:val="-16"/>
          <w:sz w:val="24"/>
        </w:rPr>
        <w:t xml:space="preserve"> </w:t>
      </w:r>
      <w:r>
        <w:rPr>
          <w:sz w:val="24"/>
        </w:rPr>
        <w:t>manufacture, import (except for APIs), manufacturing (production) in a pharmacy setting, wholesale and retail trade in medicinal products in accordance with the procedure established by</w:t>
      </w:r>
      <w:r>
        <w:rPr>
          <w:spacing w:val="-3"/>
          <w:sz w:val="24"/>
        </w:rPr>
        <w:t xml:space="preserve"> </w:t>
      </w:r>
      <w:r>
        <w:rPr>
          <w:sz w:val="24"/>
        </w:rPr>
        <w:t>law;</w:t>
      </w:r>
    </w:p>
    <w:p w:rsidR="00FF7BDE" w:rsidRDefault="00A22A0C">
      <w:pPr>
        <w:pStyle w:val="a5"/>
        <w:numPr>
          <w:ilvl w:val="0"/>
          <w:numId w:val="32"/>
        </w:numPr>
        <w:tabs>
          <w:tab w:val="left" w:pos="891"/>
        </w:tabs>
        <w:spacing w:before="147"/>
        <w:ind w:right="305" w:firstLine="450"/>
        <w:rPr>
          <w:sz w:val="24"/>
        </w:rPr>
      </w:pPr>
      <w:r>
        <w:rPr>
          <w:sz w:val="24"/>
        </w:rPr>
        <w:t>make a decision on the ban or on the temporary ban on the circulation and use of a batch (batches) of a medicinal product that shall not meet the requirements determined by laws and regulations and regulatory documents, as well as medicinal products imported into Ukraine or exported from Ukraine in case of violation of the procedure established by the law, and oblige the relevant economic entities to remove them from circulation in the presence of grounds and in accordance with the procedure established by</w:t>
      </w:r>
      <w:r>
        <w:rPr>
          <w:spacing w:val="-7"/>
          <w:sz w:val="24"/>
        </w:rPr>
        <w:t xml:space="preserve"> </w:t>
      </w:r>
      <w:r>
        <w:rPr>
          <w:sz w:val="24"/>
        </w:rPr>
        <w:t>law.</w:t>
      </w:r>
    </w:p>
    <w:p w:rsidR="00FF7BDE" w:rsidRDefault="00A22A0C">
      <w:pPr>
        <w:pStyle w:val="a5"/>
        <w:numPr>
          <w:ilvl w:val="0"/>
          <w:numId w:val="33"/>
        </w:numPr>
        <w:tabs>
          <w:tab w:val="left" w:pos="861"/>
        </w:tabs>
        <w:spacing w:before="150" w:line="242" w:lineRule="auto"/>
        <w:ind w:right="307" w:firstLine="450"/>
        <w:rPr>
          <w:sz w:val="24"/>
        </w:rPr>
      </w:pPr>
      <w:r>
        <w:rPr>
          <w:sz w:val="24"/>
        </w:rPr>
        <w:t>The procedure for establishing a ban (temporary ban) and withdrawal of medicinal products from circulation in the territory of Ukraine shall be established by a central executive authority that establishes and implements public health</w:t>
      </w:r>
      <w:r>
        <w:rPr>
          <w:spacing w:val="2"/>
          <w:sz w:val="24"/>
        </w:rPr>
        <w:t xml:space="preserve"> </w:t>
      </w:r>
      <w:r>
        <w:rPr>
          <w:sz w:val="24"/>
        </w:rPr>
        <w:t>policy.</w:t>
      </w:r>
    </w:p>
    <w:p w:rsidR="00FF7BDE" w:rsidRDefault="00A22A0C">
      <w:pPr>
        <w:pStyle w:val="a5"/>
        <w:numPr>
          <w:ilvl w:val="0"/>
          <w:numId w:val="33"/>
        </w:numPr>
        <w:tabs>
          <w:tab w:val="left" w:pos="851"/>
        </w:tabs>
        <w:spacing w:before="144"/>
        <w:ind w:left="851" w:hanging="241"/>
        <w:rPr>
          <w:sz w:val="24"/>
        </w:rPr>
      </w:pPr>
      <w:r>
        <w:rPr>
          <w:sz w:val="24"/>
        </w:rPr>
        <w:t>A state control authority forms and keeps a drug circulation</w:t>
      </w:r>
      <w:r>
        <w:rPr>
          <w:spacing w:val="-7"/>
          <w:sz w:val="24"/>
        </w:rPr>
        <w:t xml:space="preserve"> </w:t>
      </w:r>
      <w:r>
        <w:rPr>
          <w:sz w:val="24"/>
        </w:rPr>
        <w:t>database.</w:t>
      </w:r>
    </w:p>
    <w:p w:rsidR="00FF7BDE" w:rsidRDefault="00A22A0C">
      <w:pPr>
        <w:pStyle w:val="a3"/>
        <w:spacing w:line="242" w:lineRule="auto"/>
        <w:ind w:right="314"/>
      </w:pPr>
      <w:r>
        <w:t>The procedure for the formation and keeping of the drug circulation database, requirements for information to be entered into the database, as well as the procedure for using such information are established by a central executive authority that establishes and implements public health policy.</w:t>
      </w:r>
    </w:p>
    <w:p w:rsidR="00FF7BDE" w:rsidRDefault="00A22A0C">
      <w:pPr>
        <w:pStyle w:val="a3"/>
        <w:spacing w:before="144"/>
        <w:ind w:right="304"/>
      </w:pPr>
      <w:r>
        <w:rPr>
          <w:b/>
        </w:rPr>
        <w:t xml:space="preserve">Article 110. </w:t>
      </w:r>
      <w:r>
        <w:t>Peculiarities of taking scheduled and unscheduled measures of state control over the manufacture, import (except for APIs), wholesale and retail trade in medicinal products</w:t>
      </w:r>
    </w:p>
    <w:p w:rsidR="00FF7BDE" w:rsidRDefault="00A22A0C">
      <w:pPr>
        <w:pStyle w:val="a5"/>
        <w:numPr>
          <w:ilvl w:val="0"/>
          <w:numId w:val="31"/>
        </w:numPr>
        <w:tabs>
          <w:tab w:val="left" w:pos="846"/>
        </w:tabs>
        <w:spacing w:before="148"/>
        <w:ind w:right="311" w:firstLine="450"/>
        <w:rPr>
          <w:sz w:val="24"/>
        </w:rPr>
      </w:pPr>
      <w:r>
        <w:rPr>
          <w:sz w:val="24"/>
        </w:rPr>
        <w:t>The</w:t>
      </w:r>
      <w:r>
        <w:rPr>
          <w:spacing w:val="-5"/>
          <w:sz w:val="24"/>
        </w:rPr>
        <w:t xml:space="preserve"> </w:t>
      </w:r>
      <w:r>
        <w:rPr>
          <w:sz w:val="24"/>
        </w:rPr>
        <w:t>manufacture</w:t>
      </w:r>
      <w:r>
        <w:rPr>
          <w:spacing w:val="-4"/>
          <w:sz w:val="24"/>
        </w:rPr>
        <w:t xml:space="preserve"> </w:t>
      </w:r>
      <w:r>
        <w:rPr>
          <w:sz w:val="24"/>
        </w:rPr>
        <w:t>of</w:t>
      </w:r>
      <w:r>
        <w:rPr>
          <w:spacing w:val="-2"/>
          <w:sz w:val="24"/>
        </w:rPr>
        <w:t xml:space="preserve"> </w:t>
      </w:r>
      <w:r>
        <w:rPr>
          <w:sz w:val="24"/>
        </w:rPr>
        <w:t>medicinal</w:t>
      </w:r>
      <w:r>
        <w:rPr>
          <w:spacing w:val="-4"/>
          <w:sz w:val="24"/>
        </w:rPr>
        <w:t xml:space="preserve"> </w:t>
      </w:r>
      <w:r>
        <w:rPr>
          <w:sz w:val="24"/>
        </w:rPr>
        <w:t>products</w:t>
      </w:r>
      <w:r>
        <w:rPr>
          <w:spacing w:val="-2"/>
          <w:sz w:val="24"/>
        </w:rPr>
        <w:t xml:space="preserve"> </w:t>
      </w:r>
      <w:r>
        <w:rPr>
          <w:sz w:val="24"/>
        </w:rPr>
        <w:t>in</w:t>
      </w:r>
      <w:r>
        <w:rPr>
          <w:spacing w:val="-2"/>
          <w:sz w:val="24"/>
        </w:rPr>
        <w:t xml:space="preserve"> </w:t>
      </w:r>
      <w:r>
        <w:rPr>
          <w:sz w:val="24"/>
        </w:rPr>
        <w:t>the</w:t>
      </w:r>
      <w:r>
        <w:rPr>
          <w:spacing w:val="-4"/>
          <w:sz w:val="24"/>
        </w:rPr>
        <w:t xml:space="preserve"> </w:t>
      </w:r>
      <w:r>
        <w:rPr>
          <w:sz w:val="24"/>
        </w:rPr>
        <w:t>territory</w:t>
      </w:r>
      <w:r>
        <w:rPr>
          <w:spacing w:val="-7"/>
          <w:sz w:val="24"/>
        </w:rPr>
        <w:t xml:space="preserve"> </w:t>
      </w:r>
      <w:r>
        <w:rPr>
          <w:sz w:val="24"/>
        </w:rPr>
        <w:t>of</w:t>
      </w:r>
      <w:r>
        <w:rPr>
          <w:spacing w:val="-7"/>
          <w:sz w:val="24"/>
        </w:rPr>
        <w:t xml:space="preserve"> </w:t>
      </w:r>
      <w:r>
        <w:rPr>
          <w:sz w:val="24"/>
        </w:rPr>
        <w:t>Ukraine,</w:t>
      </w:r>
      <w:r>
        <w:rPr>
          <w:spacing w:val="-8"/>
          <w:sz w:val="24"/>
        </w:rPr>
        <w:t xml:space="preserve"> </w:t>
      </w:r>
      <w:r>
        <w:rPr>
          <w:sz w:val="24"/>
        </w:rPr>
        <w:t>as</w:t>
      </w:r>
      <w:r>
        <w:rPr>
          <w:spacing w:val="-1"/>
          <w:sz w:val="24"/>
        </w:rPr>
        <w:t xml:space="preserve"> </w:t>
      </w:r>
      <w:r>
        <w:rPr>
          <w:sz w:val="24"/>
        </w:rPr>
        <w:t>well</w:t>
      </w:r>
      <w:r>
        <w:rPr>
          <w:spacing w:val="-4"/>
          <w:sz w:val="24"/>
        </w:rPr>
        <w:t xml:space="preserve"> </w:t>
      </w:r>
      <w:r>
        <w:rPr>
          <w:sz w:val="24"/>
        </w:rPr>
        <w:t>as</w:t>
      </w:r>
      <w:r>
        <w:rPr>
          <w:spacing w:val="-7"/>
          <w:sz w:val="24"/>
        </w:rPr>
        <w:t xml:space="preserve"> </w:t>
      </w:r>
      <w:r>
        <w:rPr>
          <w:sz w:val="24"/>
        </w:rPr>
        <w:t>the</w:t>
      </w:r>
      <w:r>
        <w:rPr>
          <w:spacing w:val="-9"/>
          <w:sz w:val="24"/>
        </w:rPr>
        <w:t xml:space="preserve"> </w:t>
      </w:r>
      <w:r>
        <w:rPr>
          <w:sz w:val="24"/>
        </w:rPr>
        <w:t>manufacture of medicinal products in other countries, which are imported into Ukraine, the import of medicinal products</w:t>
      </w:r>
      <w:r>
        <w:rPr>
          <w:spacing w:val="-6"/>
          <w:sz w:val="24"/>
        </w:rPr>
        <w:t xml:space="preserve"> </w:t>
      </w:r>
      <w:r>
        <w:rPr>
          <w:sz w:val="24"/>
        </w:rPr>
        <w:t>(except</w:t>
      </w:r>
      <w:r>
        <w:rPr>
          <w:spacing w:val="-9"/>
          <w:sz w:val="24"/>
        </w:rPr>
        <w:t xml:space="preserve"> </w:t>
      </w:r>
      <w:r>
        <w:rPr>
          <w:sz w:val="24"/>
        </w:rPr>
        <w:t>for</w:t>
      </w:r>
      <w:r>
        <w:rPr>
          <w:spacing w:val="-3"/>
          <w:sz w:val="24"/>
        </w:rPr>
        <w:t xml:space="preserve"> </w:t>
      </w:r>
      <w:r>
        <w:rPr>
          <w:sz w:val="24"/>
        </w:rPr>
        <w:t>APIs),</w:t>
      </w:r>
      <w:r>
        <w:rPr>
          <w:spacing w:val="-6"/>
          <w:sz w:val="24"/>
        </w:rPr>
        <w:t xml:space="preserve"> </w:t>
      </w:r>
      <w:r>
        <w:rPr>
          <w:sz w:val="24"/>
        </w:rPr>
        <w:t>wholesale</w:t>
      </w:r>
      <w:r>
        <w:rPr>
          <w:spacing w:val="-9"/>
          <w:sz w:val="24"/>
        </w:rPr>
        <w:t xml:space="preserve"> </w:t>
      </w:r>
      <w:r>
        <w:rPr>
          <w:sz w:val="24"/>
        </w:rPr>
        <w:t>and</w:t>
      </w:r>
      <w:r>
        <w:rPr>
          <w:spacing w:val="-3"/>
          <w:sz w:val="24"/>
        </w:rPr>
        <w:t xml:space="preserve"> </w:t>
      </w:r>
      <w:r>
        <w:rPr>
          <w:sz w:val="24"/>
        </w:rPr>
        <w:t>retail</w:t>
      </w:r>
      <w:r>
        <w:rPr>
          <w:spacing w:val="-4"/>
          <w:sz w:val="24"/>
        </w:rPr>
        <w:t xml:space="preserve"> </w:t>
      </w:r>
      <w:r>
        <w:rPr>
          <w:sz w:val="24"/>
        </w:rPr>
        <w:t>trade</w:t>
      </w:r>
      <w:r>
        <w:rPr>
          <w:spacing w:val="-3"/>
          <w:sz w:val="24"/>
        </w:rPr>
        <w:t xml:space="preserve"> </w:t>
      </w:r>
      <w:r>
        <w:rPr>
          <w:sz w:val="24"/>
        </w:rPr>
        <w:t>in</w:t>
      </w:r>
      <w:r>
        <w:rPr>
          <w:spacing w:val="-8"/>
          <w:sz w:val="24"/>
        </w:rPr>
        <w:t xml:space="preserve"> </w:t>
      </w:r>
      <w:r>
        <w:rPr>
          <w:sz w:val="24"/>
        </w:rPr>
        <w:t>medicinal</w:t>
      </w:r>
      <w:r>
        <w:rPr>
          <w:spacing w:val="-4"/>
          <w:sz w:val="24"/>
        </w:rPr>
        <w:t xml:space="preserve"> </w:t>
      </w:r>
      <w:r>
        <w:rPr>
          <w:sz w:val="24"/>
        </w:rPr>
        <w:t>products</w:t>
      </w:r>
      <w:r>
        <w:rPr>
          <w:spacing w:val="-1"/>
          <w:sz w:val="24"/>
        </w:rPr>
        <w:t xml:space="preserve"> </w:t>
      </w:r>
      <w:r>
        <w:rPr>
          <w:sz w:val="24"/>
        </w:rPr>
        <w:t>are</w:t>
      </w:r>
      <w:r>
        <w:rPr>
          <w:spacing w:val="-8"/>
          <w:sz w:val="24"/>
        </w:rPr>
        <w:t xml:space="preserve"> </w:t>
      </w:r>
      <w:r>
        <w:rPr>
          <w:sz w:val="24"/>
        </w:rPr>
        <w:t>subject</w:t>
      </w:r>
      <w:r>
        <w:rPr>
          <w:spacing w:val="-4"/>
          <w:sz w:val="24"/>
        </w:rPr>
        <w:t xml:space="preserve"> </w:t>
      </w:r>
      <w:r>
        <w:rPr>
          <w:sz w:val="24"/>
        </w:rPr>
        <w:t>to</w:t>
      </w:r>
      <w:r>
        <w:rPr>
          <w:spacing w:val="-8"/>
          <w:sz w:val="24"/>
        </w:rPr>
        <w:t xml:space="preserve"> </w:t>
      </w:r>
      <w:r>
        <w:rPr>
          <w:sz w:val="24"/>
        </w:rPr>
        <w:t>systematic state supervision</w:t>
      </w:r>
      <w:r>
        <w:rPr>
          <w:spacing w:val="-3"/>
          <w:sz w:val="24"/>
        </w:rPr>
        <w:t xml:space="preserve"> </w:t>
      </w:r>
      <w:r>
        <w:rPr>
          <w:sz w:val="24"/>
        </w:rPr>
        <w:t>(control).</w:t>
      </w:r>
    </w:p>
    <w:p w:rsidR="00FF7BDE" w:rsidRDefault="00A22A0C">
      <w:pPr>
        <w:pStyle w:val="a3"/>
        <w:spacing w:before="152"/>
        <w:ind w:right="308"/>
      </w:pPr>
      <w:r>
        <w:t>In</w:t>
      </w:r>
      <w:r>
        <w:rPr>
          <w:spacing w:val="-7"/>
        </w:rPr>
        <w:t xml:space="preserve"> </w:t>
      </w:r>
      <w:r>
        <w:t>order</w:t>
      </w:r>
      <w:r>
        <w:rPr>
          <w:spacing w:val="-8"/>
        </w:rPr>
        <w:t xml:space="preserve"> </w:t>
      </w:r>
      <w:r>
        <w:t>to</w:t>
      </w:r>
      <w:r>
        <w:rPr>
          <w:spacing w:val="-7"/>
        </w:rPr>
        <w:t xml:space="preserve"> </w:t>
      </w:r>
      <w:r>
        <w:t>take</w:t>
      </w:r>
      <w:r>
        <w:rPr>
          <w:spacing w:val="-9"/>
        </w:rPr>
        <w:t xml:space="preserve"> </w:t>
      </w:r>
      <w:r>
        <w:t>state</w:t>
      </w:r>
      <w:r>
        <w:rPr>
          <w:spacing w:val="-8"/>
        </w:rPr>
        <w:t xml:space="preserve"> </w:t>
      </w:r>
      <w:r>
        <w:t>supervision</w:t>
      </w:r>
      <w:r>
        <w:rPr>
          <w:spacing w:val="-3"/>
        </w:rPr>
        <w:t xml:space="preserve"> </w:t>
      </w:r>
      <w:r>
        <w:t>(control)</w:t>
      </w:r>
      <w:r>
        <w:rPr>
          <w:spacing w:val="-3"/>
        </w:rPr>
        <w:t xml:space="preserve"> </w:t>
      </w:r>
      <w:r>
        <w:t>measures,</w:t>
      </w:r>
      <w:r>
        <w:rPr>
          <w:spacing w:val="-7"/>
        </w:rPr>
        <w:t xml:space="preserve"> </w:t>
      </w:r>
      <w:r>
        <w:t>a</w:t>
      </w:r>
      <w:r>
        <w:rPr>
          <w:spacing w:val="-9"/>
        </w:rPr>
        <w:t xml:space="preserve"> </w:t>
      </w:r>
      <w:r>
        <w:t>state</w:t>
      </w:r>
      <w:r>
        <w:rPr>
          <w:spacing w:val="-3"/>
        </w:rPr>
        <w:t xml:space="preserve"> </w:t>
      </w:r>
      <w:r>
        <w:t>control</w:t>
      </w:r>
      <w:r>
        <w:rPr>
          <w:spacing w:val="-4"/>
        </w:rPr>
        <w:t xml:space="preserve"> </w:t>
      </w:r>
      <w:r>
        <w:t>authority</w:t>
      </w:r>
      <w:r>
        <w:rPr>
          <w:spacing w:val="1"/>
        </w:rPr>
        <w:t xml:space="preserve"> </w:t>
      </w:r>
      <w:r>
        <w:t>has</w:t>
      </w:r>
      <w:r>
        <w:rPr>
          <w:spacing w:val="-5"/>
        </w:rPr>
        <w:t xml:space="preserve"> </w:t>
      </w:r>
      <w:r>
        <w:t>the</w:t>
      </w:r>
      <w:r>
        <w:rPr>
          <w:spacing w:val="-9"/>
        </w:rPr>
        <w:t xml:space="preserve"> </w:t>
      </w:r>
      <w:r>
        <w:t>right</w:t>
      </w:r>
      <w:r>
        <w:rPr>
          <w:spacing w:val="-8"/>
        </w:rPr>
        <w:t xml:space="preserve"> </w:t>
      </w:r>
      <w:r>
        <w:t>to</w:t>
      </w:r>
      <w:r>
        <w:rPr>
          <w:spacing w:val="-8"/>
        </w:rPr>
        <w:t xml:space="preserve"> </w:t>
      </w:r>
      <w:r>
        <w:t>use special purpose receipts from economic entities and foreign manufacturers of medicinal products deposited into the current and deposit bank accounts of a state control authority. The use of such special purpose receipts for state supervision (control) shall not impose any obligations on a state control authority that may affect its</w:t>
      </w:r>
      <w:r>
        <w:rPr>
          <w:spacing w:val="2"/>
        </w:rPr>
        <w:t xml:space="preserve"> </w:t>
      </w:r>
      <w:r>
        <w:t>independence.</w:t>
      </w:r>
    </w:p>
    <w:p w:rsidR="00A04D50" w:rsidRDefault="00A22A0C" w:rsidP="00A04D50">
      <w:pPr>
        <w:pStyle w:val="a3"/>
        <w:spacing w:before="151"/>
        <w:ind w:right="306"/>
      </w:pPr>
      <w:r>
        <w:t>The payment or non-payment of services, the amount and procedure for payment for paid services related to state supervision (control) measures in the field of circulation of medicinal products</w:t>
      </w:r>
      <w:r>
        <w:rPr>
          <w:spacing w:val="-16"/>
        </w:rPr>
        <w:t xml:space="preserve"> </w:t>
      </w:r>
      <w:r>
        <w:t>in</w:t>
      </w:r>
      <w:r>
        <w:rPr>
          <w:spacing w:val="-17"/>
        </w:rPr>
        <w:t xml:space="preserve"> </w:t>
      </w:r>
      <w:r>
        <w:t>the</w:t>
      </w:r>
      <w:r>
        <w:rPr>
          <w:spacing w:val="-19"/>
        </w:rPr>
        <w:t xml:space="preserve"> </w:t>
      </w:r>
      <w:r>
        <w:t>territory</w:t>
      </w:r>
      <w:r>
        <w:rPr>
          <w:spacing w:val="-12"/>
        </w:rPr>
        <w:t xml:space="preserve"> </w:t>
      </w:r>
      <w:r>
        <w:t>of</w:t>
      </w:r>
      <w:r>
        <w:rPr>
          <w:spacing w:val="-17"/>
        </w:rPr>
        <w:t xml:space="preserve"> </w:t>
      </w:r>
      <w:r>
        <w:t>Ukraine</w:t>
      </w:r>
      <w:r>
        <w:rPr>
          <w:spacing w:val="-13"/>
        </w:rPr>
        <w:t xml:space="preserve"> </w:t>
      </w:r>
      <w:r>
        <w:t>or</w:t>
      </w:r>
      <w:r>
        <w:rPr>
          <w:spacing w:val="-17"/>
        </w:rPr>
        <w:t xml:space="preserve"> </w:t>
      </w:r>
      <w:r>
        <w:t>in</w:t>
      </w:r>
      <w:r>
        <w:rPr>
          <w:spacing w:val="-13"/>
        </w:rPr>
        <w:t xml:space="preserve"> </w:t>
      </w:r>
      <w:r>
        <w:t>other</w:t>
      </w:r>
      <w:r>
        <w:rPr>
          <w:spacing w:val="-11"/>
        </w:rPr>
        <w:t xml:space="preserve"> </w:t>
      </w:r>
      <w:r>
        <w:t>countries</w:t>
      </w:r>
      <w:r>
        <w:rPr>
          <w:spacing w:val="-16"/>
        </w:rPr>
        <w:t xml:space="preserve"> </w:t>
      </w:r>
      <w:r>
        <w:t>are</w:t>
      </w:r>
      <w:r>
        <w:rPr>
          <w:spacing w:val="-18"/>
        </w:rPr>
        <w:t xml:space="preserve"> </w:t>
      </w:r>
      <w:r>
        <w:t>set</w:t>
      </w:r>
      <w:r>
        <w:rPr>
          <w:spacing w:val="-14"/>
        </w:rPr>
        <w:t xml:space="preserve"> </w:t>
      </w:r>
      <w:r>
        <w:t>by</w:t>
      </w:r>
      <w:r>
        <w:rPr>
          <w:spacing w:val="-17"/>
        </w:rPr>
        <w:t xml:space="preserve"> </w:t>
      </w:r>
      <w:r>
        <w:t>the</w:t>
      </w:r>
      <w:r>
        <w:rPr>
          <w:spacing w:val="-18"/>
        </w:rPr>
        <w:t xml:space="preserve"> </w:t>
      </w:r>
      <w:r>
        <w:t>Cabinet</w:t>
      </w:r>
      <w:r>
        <w:rPr>
          <w:spacing w:val="-19"/>
        </w:rPr>
        <w:t xml:space="preserve"> </w:t>
      </w:r>
      <w:r>
        <w:t>of</w:t>
      </w:r>
      <w:r>
        <w:rPr>
          <w:spacing w:val="-12"/>
        </w:rPr>
        <w:t xml:space="preserve"> </w:t>
      </w:r>
      <w:r>
        <w:t>Ministers</w:t>
      </w:r>
      <w:r>
        <w:rPr>
          <w:spacing w:val="-16"/>
        </w:rPr>
        <w:t xml:space="preserve"> </w:t>
      </w:r>
      <w:r>
        <w:t>of</w:t>
      </w:r>
      <w:r>
        <w:rPr>
          <w:spacing w:val="-16"/>
        </w:rPr>
        <w:t xml:space="preserve"> </w:t>
      </w:r>
      <w:r>
        <w:t>Ukraine.</w:t>
      </w:r>
    </w:p>
    <w:p w:rsidR="00FF7BDE" w:rsidRDefault="00A22A0C" w:rsidP="00A04D50">
      <w:pPr>
        <w:pStyle w:val="a3"/>
        <w:numPr>
          <w:ilvl w:val="0"/>
          <w:numId w:val="31"/>
        </w:numPr>
        <w:spacing w:before="151"/>
        <w:ind w:right="306" w:firstLine="266"/>
      </w:pPr>
      <w:r>
        <w:t>A state control authority and its territorial authorities, if there are grounds, take unscheduled measures</w:t>
      </w:r>
      <w:r>
        <w:rPr>
          <w:spacing w:val="-17"/>
        </w:rPr>
        <w:t xml:space="preserve"> </w:t>
      </w:r>
      <w:r>
        <w:t>of</w:t>
      </w:r>
      <w:r>
        <w:rPr>
          <w:spacing w:val="-17"/>
        </w:rPr>
        <w:t xml:space="preserve"> </w:t>
      </w:r>
      <w:r>
        <w:t>state</w:t>
      </w:r>
      <w:r>
        <w:rPr>
          <w:spacing w:val="-14"/>
        </w:rPr>
        <w:t xml:space="preserve"> </w:t>
      </w:r>
      <w:r>
        <w:t>supervision</w:t>
      </w:r>
      <w:r>
        <w:rPr>
          <w:spacing w:val="-13"/>
        </w:rPr>
        <w:t xml:space="preserve"> </w:t>
      </w:r>
      <w:r>
        <w:t>(control)</w:t>
      </w:r>
      <w:r>
        <w:rPr>
          <w:spacing w:val="-17"/>
        </w:rPr>
        <w:t xml:space="preserve"> </w:t>
      </w:r>
      <w:r>
        <w:t>over</w:t>
      </w:r>
      <w:r>
        <w:rPr>
          <w:spacing w:val="-13"/>
        </w:rPr>
        <w:t xml:space="preserve"> </w:t>
      </w:r>
      <w:r>
        <w:t>circulation</w:t>
      </w:r>
      <w:r>
        <w:rPr>
          <w:spacing w:val="-18"/>
        </w:rPr>
        <w:t xml:space="preserve"> </w:t>
      </w:r>
      <w:r>
        <w:t>of</w:t>
      </w:r>
      <w:r>
        <w:rPr>
          <w:spacing w:val="-18"/>
        </w:rPr>
        <w:t xml:space="preserve"> </w:t>
      </w:r>
      <w:r>
        <w:t>medicinal</w:t>
      </w:r>
      <w:r>
        <w:rPr>
          <w:spacing w:val="-14"/>
        </w:rPr>
        <w:t xml:space="preserve"> </w:t>
      </w:r>
      <w:r>
        <w:t>products,</w:t>
      </w:r>
      <w:r>
        <w:rPr>
          <w:spacing w:val="-13"/>
        </w:rPr>
        <w:t xml:space="preserve"> </w:t>
      </w:r>
      <w:r>
        <w:t>including</w:t>
      </w:r>
      <w:r>
        <w:rPr>
          <w:spacing w:val="-18"/>
        </w:rPr>
        <w:t xml:space="preserve"> </w:t>
      </w:r>
      <w:r>
        <w:t>without</w:t>
      </w:r>
      <w:r>
        <w:rPr>
          <w:spacing w:val="-19"/>
        </w:rPr>
        <w:t xml:space="preserve"> </w:t>
      </w:r>
      <w:r>
        <w:t>prior notification, and, if necessary, by submitting a request for quality control of samples of medicinal products in an authorized quality control laboratory of medicinal</w:t>
      </w:r>
      <w:r>
        <w:rPr>
          <w:spacing w:val="-3"/>
        </w:rPr>
        <w:t xml:space="preserve"> </w:t>
      </w:r>
      <w:r>
        <w:t>products.</w:t>
      </w:r>
    </w:p>
    <w:p w:rsidR="00FF7BDE" w:rsidRDefault="00A22A0C">
      <w:pPr>
        <w:pStyle w:val="a5"/>
        <w:numPr>
          <w:ilvl w:val="0"/>
          <w:numId w:val="31"/>
        </w:numPr>
        <w:tabs>
          <w:tab w:val="left" w:pos="856"/>
        </w:tabs>
        <w:spacing w:before="152"/>
        <w:ind w:right="315" w:firstLine="450"/>
        <w:rPr>
          <w:sz w:val="24"/>
        </w:rPr>
      </w:pPr>
      <w:r>
        <w:rPr>
          <w:sz w:val="24"/>
        </w:rPr>
        <w:t>The procedure for taking scheduled and unscheduled measures of state supervision (control) over</w:t>
      </w:r>
      <w:r>
        <w:rPr>
          <w:spacing w:val="-12"/>
          <w:sz w:val="24"/>
        </w:rPr>
        <w:t xml:space="preserve"> </w:t>
      </w:r>
      <w:r>
        <w:rPr>
          <w:sz w:val="24"/>
        </w:rPr>
        <w:t>circulation</w:t>
      </w:r>
      <w:r>
        <w:rPr>
          <w:spacing w:val="-12"/>
          <w:sz w:val="24"/>
        </w:rPr>
        <w:t xml:space="preserve"> </w:t>
      </w:r>
      <w:r>
        <w:rPr>
          <w:sz w:val="24"/>
        </w:rPr>
        <w:t>of</w:t>
      </w:r>
      <w:r>
        <w:rPr>
          <w:spacing w:val="-12"/>
          <w:sz w:val="24"/>
        </w:rPr>
        <w:t xml:space="preserve"> </w:t>
      </w:r>
      <w:r>
        <w:rPr>
          <w:sz w:val="24"/>
        </w:rPr>
        <w:t>medicinal</w:t>
      </w:r>
      <w:r>
        <w:rPr>
          <w:spacing w:val="-13"/>
          <w:sz w:val="24"/>
        </w:rPr>
        <w:t xml:space="preserve"> </w:t>
      </w:r>
      <w:r>
        <w:rPr>
          <w:sz w:val="24"/>
        </w:rPr>
        <w:t>products</w:t>
      </w:r>
      <w:r>
        <w:rPr>
          <w:spacing w:val="-11"/>
          <w:sz w:val="24"/>
        </w:rPr>
        <w:t xml:space="preserve"> </w:t>
      </w:r>
      <w:r>
        <w:rPr>
          <w:sz w:val="24"/>
        </w:rPr>
        <w:t>shall</w:t>
      </w:r>
      <w:r>
        <w:rPr>
          <w:spacing w:val="-13"/>
          <w:sz w:val="24"/>
        </w:rPr>
        <w:t xml:space="preserve"> </w:t>
      </w:r>
      <w:r>
        <w:rPr>
          <w:sz w:val="24"/>
        </w:rPr>
        <w:t>be</w:t>
      </w:r>
      <w:r>
        <w:rPr>
          <w:spacing w:val="-9"/>
          <w:sz w:val="24"/>
        </w:rPr>
        <w:t xml:space="preserve"> </w:t>
      </w:r>
      <w:r>
        <w:rPr>
          <w:sz w:val="24"/>
        </w:rPr>
        <w:t>established</w:t>
      </w:r>
      <w:r>
        <w:rPr>
          <w:spacing w:val="-12"/>
          <w:sz w:val="24"/>
        </w:rPr>
        <w:t xml:space="preserve"> </w:t>
      </w:r>
      <w:r>
        <w:rPr>
          <w:sz w:val="24"/>
        </w:rPr>
        <w:t>in</w:t>
      </w:r>
      <w:r>
        <w:rPr>
          <w:spacing w:val="-13"/>
          <w:sz w:val="24"/>
        </w:rPr>
        <w:t xml:space="preserve"> </w:t>
      </w:r>
      <w:r>
        <w:rPr>
          <w:sz w:val="24"/>
        </w:rPr>
        <w:t>accordance</w:t>
      </w:r>
      <w:r>
        <w:rPr>
          <w:spacing w:val="-13"/>
          <w:sz w:val="24"/>
        </w:rPr>
        <w:t xml:space="preserve"> </w:t>
      </w:r>
      <w:r>
        <w:rPr>
          <w:sz w:val="24"/>
        </w:rPr>
        <w:t>with</w:t>
      </w:r>
      <w:r>
        <w:rPr>
          <w:spacing w:val="-13"/>
          <w:sz w:val="24"/>
        </w:rPr>
        <w:t xml:space="preserve"> </w:t>
      </w:r>
      <w:r>
        <w:rPr>
          <w:sz w:val="24"/>
        </w:rPr>
        <w:t>the</w:t>
      </w:r>
      <w:r>
        <w:rPr>
          <w:spacing w:val="-13"/>
          <w:sz w:val="24"/>
        </w:rPr>
        <w:t xml:space="preserve"> </w:t>
      </w:r>
      <w:r>
        <w:rPr>
          <w:sz w:val="24"/>
        </w:rPr>
        <w:t>procedure</w:t>
      </w:r>
      <w:r>
        <w:rPr>
          <w:spacing w:val="-14"/>
          <w:sz w:val="24"/>
        </w:rPr>
        <w:t xml:space="preserve"> </w:t>
      </w:r>
      <w:r>
        <w:rPr>
          <w:sz w:val="24"/>
        </w:rPr>
        <w:t xml:space="preserve">specified </w:t>
      </w:r>
      <w:r w:rsidRPr="0044177B">
        <w:rPr>
          <w:sz w:val="24"/>
        </w:rPr>
        <w:t xml:space="preserve">in </w:t>
      </w:r>
      <w:hyperlink r:id="rId182" w:anchor="n1356">
        <w:r w:rsidRPr="0044177B">
          <w:rPr>
            <w:sz w:val="24"/>
          </w:rPr>
          <w:t xml:space="preserve">Article 108 § 2 </w:t>
        </w:r>
      </w:hyperlink>
      <w:r>
        <w:rPr>
          <w:sz w:val="24"/>
        </w:rPr>
        <w:t>of this</w:t>
      </w:r>
      <w:r>
        <w:rPr>
          <w:spacing w:val="-2"/>
          <w:sz w:val="24"/>
        </w:rPr>
        <w:t xml:space="preserve"> </w:t>
      </w:r>
      <w:r>
        <w:rPr>
          <w:sz w:val="24"/>
        </w:rPr>
        <w:t>Law.</w:t>
      </w:r>
    </w:p>
    <w:p w:rsidR="00FF7BDE" w:rsidRDefault="00A22A0C">
      <w:pPr>
        <w:pStyle w:val="a5"/>
        <w:numPr>
          <w:ilvl w:val="0"/>
          <w:numId w:val="31"/>
        </w:numPr>
        <w:tabs>
          <w:tab w:val="left" w:pos="916"/>
        </w:tabs>
        <w:spacing w:before="147"/>
        <w:ind w:right="306" w:firstLine="450"/>
        <w:rPr>
          <w:sz w:val="24"/>
        </w:rPr>
      </w:pPr>
      <w:r>
        <w:rPr>
          <w:sz w:val="24"/>
        </w:rPr>
        <w:t>A state control authority takes periodic scheduled and unscheduled measures of state supervision (control) over circulation of medicinal products at the places of business of manufacturers, including those located in other countries, importers (except for APIs) or distributors of</w:t>
      </w:r>
      <w:r>
        <w:rPr>
          <w:spacing w:val="-8"/>
          <w:sz w:val="24"/>
        </w:rPr>
        <w:t xml:space="preserve"> </w:t>
      </w:r>
      <w:r>
        <w:rPr>
          <w:sz w:val="24"/>
        </w:rPr>
        <w:t>medicinal</w:t>
      </w:r>
      <w:r>
        <w:rPr>
          <w:spacing w:val="-10"/>
          <w:sz w:val="24"/>
        </w:rPr>
        <w:t xml:space="preserve"> </w:t>
      </w:r>
      <w:r>
        <w:rPr>
          <w:sz w:val="24"/>
        </w:rPr>
        <w:t>products,</w:t>
      </w:r>
      <w:r>
        <w:rPr>
          <w:spacing w:val="-8"/>
          <w:sz w:val="24"/>
        </w:rPr>
        <w:t xml:space="preserve"> </w:t>
      </w:r>
      <w:r>
        <w:rPr>
          <w:sz w:val="24"/>
        </w:rPr>
        <w:t>as</w:t>
      </w:r>
      <w:r>
        <w:rPr>
          <w:spacing w:val="-7"/>
          <w:sz w:val="24"/>
        </w:rPr>
        <w:t xml:space="preserve"> </w:t>
      </w:r>
      <w:r>
        <w:rPr>
          <w:sz w:val="24"/>
        </w:rPr>
        <w:t>well</w:t>
      </w:r>
      <w:r>
        <w:rPr>
          <w:spacing w:val="-10"/>
          <w:sz w:val="24"/>
        </w:rPr>
        <w:t xml:space="preserve"> </w:t>
      </w:r>
      <w:r>
        <w:rPr>
          <w:sz w:val="24"/>
        </w:rPr>
        <w:t>as</w:t>
      </w:r>
      <w:r>
        <w:rPr>
          <w:spacing w:val="-6"/>
          <w:sz w:val="24"/>
        </w:rPr>
        <w:t xml:space="preserve"> </w:t>
      </w:r>
      <w:r>
        <w:rPr>
          <w:sz w:val="24"/>
        </w:rPr>
        <w:t>manufacturers,</w:t>
      </w:r>
      <w:r>
        <w:rPr>
          <w:spacing w:val="-9"/>
          <w:sz w:val="24"/>
        </w:rPr>
        <w:t xml:space="preserve"> </w:t>
      </w:r>
      <w:r>
        <w:rPr>
          <w:sz w:val="24"/>
        </w:rPr>
        <w:t>importers</w:t>
      </w:r>
      <w:r>
        <w:rPr>
          <w:spacing w:val="-7"/>
          <w:sz w:val="24"/>
        </w:rPr>
        <w:t xml:space="preserve"> </w:t>
      </w:r>
      <w:r>
        <w:rPr>
          <w:sz w:val="24"/>
        </w:rPr>
        <w:t>or</w:t>
      </w:r>
      <w:r>
        <w:rPr>
          <w:spacing w:val="-7"/>
          <w:sz w:val="24"/>
        </w:rPr>
        <w:t xml:space="preserve"> </w:t>
      </w:r>
      <w:r>
        <w:rPr>
          <w:sz w:val="24"/>
        </w:rPr>
        <w:t>distributors</w:t>
      </w:r>
      <w:r>
        <w:rPr>
          <w:spacing w:val="-7"/>
          <w:sz w:val="24"/>
        </w:rPr>
        <w:t xml:space="preserve"> </w:t>
      </w:r>
      <w:r>
        <w:rPr>
          <w:sz w:val="24"/>
        </w:rPr>
        <w:t>of</w:t>
      </w:r>
      <w:r>
        <w:rPr>
          <w:spacing w:val="-8"/>
          <w:sz w:val="24"/>
        </w:rPr>
        <w:t xml:space="preserve"> </w:t>
      </w:r>
      <w:r>
        <w:rPr>
          <w:sz w:val="24"/>
        </w:rPr>
        <w:t>active</w:t>
      </w:r>
      <w:r>
        <w:rPr>
          <w:spacing w:val="-9"/>
          <w:sz w:val="24"/>
        </w:rPr>
        <w:t xml:space="preserve"> </w:t>
      </w:r>
      <w:r>
        <w:rPr>
          <w:sz w:val="24"/>
        </w:rPr>
        <w:t>substances</w:t>
      </w:r>
      <w:r>
        <w:rPr>
          <w:spacing w:val="-7"/>
          <w:sz w:val="24"/>
        </w:rPr>
        <w:t xml:space="preserve"> </w:t>
      </w:r>
      <w:r>
        <w:rPr>
          <w:sz w:val="24"/>
        </w:rPr>
        <w:t>(APIs) located</w:t>
      </w:r>
      <w:r>
        <w:rPr>
          <w:spacing w:val="-10"/>
          <w:sz w:val="24"/>
        </w:rPr>
        <w:t xml:space="preserve"> </w:t>
      </w:r>
      <w:r>
        <w:rPr>
          <w:sz w:val="24"/>
        </w:rPr>
        <w:t>in</w:t>
      </w:r>
      <w:r>
        <w:rPr>
          <w:spacing w:val="-9"/>
          <w:sz w:val="24"/>
        </w:rPr>
        <w:t xml:space="preserve"> </w:t>
      </w:r>
      <w:r>
        <w:rPr>
          <w:sz w:val="24"/>
        </w:rPr>
        <w:t>the</w:t>
      </w:r>
      <w:r>
        <w:rPr>
          <w:spacing w:val="-10"/>
          <w:sz w:val="24"/>
        </w:rPr>
        <w:t xml:space="preserve"> </w:t>
      </w:r>
      <w:r>
        <w:rPr>
          <w:sz w:val="24"/>
        </w:rPr>
        <w:t>territory</w:t>
      </w:r>
      <w:r>
        <w:rPr>
          <w:spacing w:val="-8"/>
          <w:sz w:val="24"/>
        </w:rPr>
        <w:t xml:space="preserve"> </w:t>
      </w:r>
      <w:r>
        <w:rPr>
          <w:sz w:val="24"/>
        </w:rPr>
        <w:t>of</w:t>
      </w:r>
      <w:r>
        <w:rPr>
          <w:spacing w:val="-6"/>
          <w:sz w:val="24"/>
        </w:rPr>
        <w:t xml:space="preserve"> </w:t>
      </w:r>
      <w:r>
        <w:rPr>
          <w:sz w:val="24"/>
        </w:rPr>
        <w:t>Ukraine</w:t>
      </w:r>
      <w:r>
        <w:rPr>
          <w:spacing w:val="-10"/>
          <w:sz w:val="24"/>
        </w:rPr>
        <w:t xml:space="preserve"> </w:t>
      </w:r>
      <w:r>
        <w:rPr>
          <w:sz w:val="24"/>
        </w:rPr>
        <w:t>and</w:t>
      </w:r>
      <w:r>
        <w:rPr>
          <w:spacing w:val="-9"/>
          <w:sz w:val="24"/>
        </w:rPr>
        <w:t xml:space="preserve"> </w:t>
      </w:r>
      <w:r>
        <w:rPr>
          <w:sz w:val="24"/>
        </w:rPr>
        <w:t>taking</w:t>
      </w:r>
      <w:r>
        <w:rPr>
          <w:spacing w:val="-9"/>
          <w:sz w:val="24"/>
        </w:rPr>
        <w:t xml:space="preserve"> </w:t>
      </w:r>
      <w:r>
        <w:rPr>
          <w:sz w:val="24"/>
        </w:rPr>
        <w:t>response</w:t>
      </w:r>
      <w:r>
        <w:rPr>
          <w:spacing w:val="-10"/>
          <w:sz w:val="24"/>
        </w:rPr>
        <w:t xml:space="preserve"> </w:t>
      </w:r>
      <w:r>
        <w:rPr>
          <w:sz w:val="24"/>
        </w:rPr>
        <w:t>measures</w:t>
      </w:r>
      <w:r>
        <w:rPr>
          <w:spacing w:val="-8"/>
          <w:sz w:val="24"/>
        </w:rPr>
        <w:t xml:space="preserve"> </w:t>
      </w:r>
      <w:r>
        <w:rPr>
          <w:sz w:val="24"/>
        </w:rPr>
        <w:t>according</w:t>
      </w:r>
      <w:r>
        <w:rPr>
          <w:spacing w:val="-9"/>
          <w:sz w:val="24"/>
        </w:rPr>
        <w:t xml:space="preserve"> </w:t>
      </w:r>
      <w:r>
        <w:rPr>
          <w:sz w:val="24"/>
        </w:rPr>
        <w:t>to</w:t>
      </w:r>
      <w:r>
        <w:rPr>
          <w:spacing w:val="-9"/>
          <w:sz w:val="24"/>
        </w:rPr>
        <w:t xml:space="preserve"> </w:t>
      </w:r>
      <w:r>
        <w:rPr>
          <w:sz w:val="24"/>
        </w:rPr>
        <w:t>the</w:t>
      </w:r>
      <w:r>
        <w:rPr>
          <w:spacing w:val="-10"/>
          <w:sz w:val="24"/>
        </w:rPr>
        <w:t xml:space="preserve"> </w:t>
      </w:r>
      <w:r>
        <w:rPr>
          <w:sz w:val="24"/>
        </w:rPr>
        <w:t>state</w:t>
      </w:r>
      <w:r>
        <w:rPr>
          <w:spacing w:val="-10"/>
          <w:sz w:val="24"/>
        </w:rPr>
        <w:t xml:space="preserve"> </w:t>
      </w:r>
      <w:r>
        <w:rPr>
          <w:sz w:val="24"/>
        </w:rPr>
        <w:t>control</w:t>
      </w:r>
      <w:r>
        <w:rPr>
          <w:spacing w:val="-10"/>
          <w:sz w:val="24"/>
        </w:rPr>
        <w:t xml:space="preserve"> </w:t>
      </w:r>
      <w:r>
        <w:rPr>
          <w:sz w:val="24"/>
        </w:rPr>
        <w:t>results.</w:t>
      </w:r>
    </w:p>
    <w:p w:rsidR="00FF7BDE" w:rsidRDefault="00A22A0C">
      <w:pPr>
        <w:pStyle w:val="a3"/>
        <w:spacing w:before="151"/>
        <w:ind w:right="306"/>
      </w:pPr>
      <w:r>
        <w:t>A state control authority and its territorial authorities take periodic scheduled and unscheduled measures</w:t>
      </w:r>
      <w:r>
        <w:rPr>
          <w:spacing w:val="-7"/>
        </w:rPr>
        <w:t xml:space="preserve"> </w:t>
      </w:r>
      <w:r>
        <w:t>of</w:t>
      </w:r>
      <w:r>
        <w:rPr>
          <w:spacing w:val="-8"/>
        </w:rPr>
        <w:t xml:space="preserve"> </w:t>
      </w:r>
      <w:r>
        <w:t>state</w:t>
      </w:r>
      <w:r>
        <w:rPr>
          <w:spacing w:val="-9"/>
        </w:rPr>
        <w:t xml:space="preserve"> </w:t>
      </w:r>
      <w:r>
        <w:t>supervision</w:t>
      </w:r>
      <w:r>
        <w:rPr>
          <w:spacing w:val="-9"/>
        </w:rPr>
        <w:t xml:space="preserve"> </w:t>
      </w:r>
      <w:r>
        <w:t>(control)</w:t>
      </w:r>
      <w:r>
        <w:rPr>
          <w:spacing w:val="-9"/>
        </w:rPr>
        <w:t xml:space="preserve"> </w:t>
      </w:r>
      <w:r>
        <w:t>over</w:t>
      </w:r>
      <w:r>
        <w:rPr>
          <w:spacing w:val="-8"/>
        </w:rPr>
        <w:t xml:space="preserve"> </w:t>
      </w:r>
      <w:r>
        <w:t>circulation</w:t>
      </w:r>
      <w:r>
        <w:rPr>
          <w:spacing w:val="-9"/>
        </w:rPr>
        <w:t xml:space="preserve"> </w:t>
      </w:r>
      <w:r>
        <w:t>of</w:t>
      </w:r>
      <w:r>
        <w:rPr>
          <w:spacing w:val="-8"/>
        </w:rPr>
        <w:t xml:space="preserve"> </w:t>
      </w:r>
      <w:r>
        <w:t>medicinal</w:t>
      </w:r>
      <w:r>
        <w:rPr>
          <w:spacing w:val="-9"/>
        </w:rPr>
        <w:t xml:space="preserve"> </w:t>
      </w:r>
      <w:r>
        <w:t>products</w:t>
      </w:r>
      <w:r>
        <w:rPr>
          <w:spacing w:val="-7"/>
        </w:rPr>
        <w:t xml:space="preserve"> </w:t>
      </w:r>
      <w:r>
        <w:rPr>
          <w:spacing w:val="2"/>
        </w:rPr>
        <w:t>at</w:t>
      </w:r>
      <w:r>
        <w:rPr>
          <w:spacing w:val="-10"/>
        </w:rPr>
        <w:t xml:space="preserve"> </w:t>
      </w:r>
      <w:r>
        <w:t>the</w:t>
      </w:r>
      <w:r>
        <w:rPr>
          <w:spacing w:val="-9"/>
        </w:rPr>
        <w:t xml:space="preserve"> </w:t>
      </w:r>
      <w:r>
        <w:t>place</w:t>
      </w:r>
      <w:r>
        <w:rPr>
          <w:spacing w:val="-10"/>
        </w:rPr>
        <w:t xml:space="preserve"> </w:t>
      </w:r>
      <w:r>
        <w:t>of</w:t>
      </w:r>
      <w:r>
        <w:rPr>
          <w:spacing w:val="-7"/>
        </w:rPr>
        <w:t xml:space="preserve"> </w:t>
      </w:r>
      <w:r>
        <w:t>business of economic entities that conduct the economic activity of manufacturing (production) of medicinal products in a pharmacy setting, retail trade in medicinal products, medical practice (in terms of circulation of medicinal products), and take response measures according to the state control</w:t>
      </w:r>
      <w:r>
        <w:rPr>
          <w:spacing w:val="-30"/>
        </w:rPr>
        <w:t xml:space="preserve"> </w:t>
      </w:r>
      <w:r>
        <w:t>results.</w:t>
      </w:r>
    </w:p>
    <w:p w:rsidR="00FF7BDE" w:rsidRDefault="00A22A0C">
      <w:pPr>
        <w:pStyle w:val="a3"/>
        <w:spacing w:before="150" w:line="242" w:lineRule="auto"/>
        <w:ind w:right="309"/>
      </w:pPr>
      <w:r>
        <w:t>A state control authority has the right to inspect the place of business of manufacturers or distributors of active substances (APIs) located in other countries, if there are grounds provided for by law.</w:t>
      </w:r>
    </w:p>
    <w:p w:rsidR="00FF7BDE" w:rsidRDefault="00A22A0C">
      <w:pPr>
        <w:pStyle w:val="a5"/>
        <w:numPr>
          <w:ilvl w:val="0"/>
          <w:numId w:val="31"/>
        </w:numPr>
        <w:tabs>
          <w:tab w:val="left" w:pos="851"/>
        </w:tabs>
        <w:spacing w:before="144"/>
        <w:ind w:left="851" w:hanging="241"/>
        <w:rPr>
          <w:sz w:val="24"/>
        </w:rPr>
      </w:pPr>
      <w:r>
        <w:rPr>
          <w:sz w:val="24"/>
        </w:rPr>
        <w:t>State control measures may be taken by the marketing authorization</w:t>
      </w:r>
      <w:r>
        <w:rPr>
          <w:spacing w:val="-4"/>
          <w:sz w:val="24"/>
        </w:rPr>
        <w:t xml:space="preserve"> </w:t>
      </w:r>
      <w:r>
        <w:rPr>
          <w:sz w:val="24"/>
        </w:rPr>
        <w:t>holder.</w:t>
      </w:r>
    </w:p>
    <w:p w:rsidR="00FF7BDE" w:rsidRDefault="00A22A0C">
      <w:pPr>
        <w:pStyle w:val="a5"/>
        <w:numPr>
          <w:ilvl w:val="0"/>
          <w:numId w:val="31"/>
        </w:numPr>
        <w:tabs>
          <w:tab w:val="left" w:pos="861"/>
        </w:tabs>
        <w:ind w:right="320" w:firstLine="450"/>
        <w:rPr>
          <w:sz w:val="24"/>
        </w:rPr>
      </w:pPr>
      <w:r>
        <w:rPr>
          <w:sz w:val="24"/>
        </w:rPr>
        <w:t>A state control authority may take unscheduled measures of state supervision (control) over raw materials of manufacturers at the manufacturer’s</w:t>
      </w:r>
      <w:r>
        <w:rPr>
          <w:spacing w:val="-3"/>
          <w:sz w:val="24"/>
        </w:rPr>
        <w:t xml:space="preserve"> </w:t>
      </w:r>
      <w:r>
        <w:rPr>
          <w:sz w:val="24"/>
        </w:rPr>
        <w:t>request.</w:t>
      </w:r>
    </w:p>
    <w:p w:rsidR="00FF7BDE" w:rsidRDefault="00A22A0C">
      <w:pPr>
        <w:pStyle w:val="a5"/>
        <w:numPr>
          <w:ilvl w:val="0"/>
          <w:numId w:val="31"/>
        </w:numPr>
        <w:tabs>
          <w:tab w:val="left" w:pos="856"/>
        </w:tabs>
        <w:spacing w:before="148"/>
        <w:ind w:right="316" w:firstLine="450"/>
        <w:rPr>
          <w:sz w:val="24"/>
        </w:rPr>
      </w:pPr>
      <w:r>
        <w:rPr>
          <w:sz w:val="24"/>
        </w:rPr>
        <w:t>State supervision (control) measures are taken by officials of a state control authority and its territorial authorities, who have the right to:</w:t>
      </w:r>
    </w:p>
    <w:p w:rsidR="00FF7BDE" w:rsidRDefault="00A22A0C">
      <w:pPr>
        <w:pStyle w:val="a5"/>
        <w:numPr>
          <w:ilvl w:val="0"/>
          <w:numId w:val="30"/>
        </w:numPr>
        <w:tabs>
          <w:tab w:val="left" w:pos="911"/>
        </w:tabs>
        <w:spacing w:before="154"/>
        <w:ind w:right="318" w:firstLine="450"/>
        <w:rPr>
          <w:sz w:val="24"/>
        </w:rPr>
      </w:pPr>
      <w:r>
        <w:rPr>
          <w:sz w:val="24"/>
        </w:rPr>
        <w:t>take scheduled and unscheduled measures of state control over manufacturing and other subdivisions of manufacturers and/or importers of medicinal products, APIs or excipients and any laboratories involved;</w:t>
      </w:r>
    </w:p>
    <w:p w:rsidR="00FF7BDE" w:rsidRDefault="00A22A0C">
      <w:pPr>
        <w:pStyle w:val="a5"/>
        <w:numPr>
          <w:ilvl w:val="0"/>
          <w:numId w:val="30"/>
        </w:numPr>
        <w:tabs>
          <w:tab w:val="left" w:pos="867"/>
        </w:tabs>
        <w:spacing w:before="147" w:line="242" w:lineRule="auto"/>
        <w:ind w:right="307" w:firstLine="450"/>
        <w:rPr>
          <w:sz w:val="24"/>
        </w:rPr>
      </w:pPr>
      <w:r>
        <w:rPr>
          <w:sz w:val="24"/>
        </w:rPr>
        <w:t>conduct</w:t>
      </w:r>
      <w:r>
        <w:rPr>
          <w:spacing w:val="-4"/>
          <w:sz w:val="24"/>
        </w:rPr>
        <w:t xml:space="preserve"> </w:t>
      </w:r>
      <w:r>
        <w:rPr>
          <w:sz w:val="24"/>
        </w:rPr>
        <w:t>sampling</w:t>
      </w:r>
      <w:r>
        <w:rPr>
          <w:spacing w:val="-7"/>
          <w:sz w:val="24"/>
        </w:rPr>
        <w:t xml:space="preserve"> </w:t>
      </w:r>
      <w:r>
        <w:rPr>
          <w:sz w:val="24"/>
        </w:rPr>
        <w:t>of</w:t>
      </w:r>
      <w:r>
        <w:rPr>
          <w:spacing w:val="-2"/>
          <w:sz w:val="24"/>
        </w:rPr>
        <w:t xml:space="preserve"> </w:t>
      </w:r>
      <w:r>
        <w:rPr>
          <w:sz w:val="24"/>
        </w:rPr>
        <w:t>medicinal</w:t>
      </w:r>
      <w:r>
        <w:rPr>
          <w:spacing w:val="-8"/>
          <w:sz w:val="24"/>
        </w:rPr>
        <w:t xml:space="preserve"> </w:t>
      </w:r>
      <w:r>
        <w:rPr>
          <w:sz w:val="24"/>
        </w:rPr>
        <w:t>products</w:t>
      </w:r>
      <w:r>
        <w:rPr>
          <w:spacing w:val="-6"/>
          <w:sz w:val="24"/>
        </w:rPr>
        <w:t xml:space="preserve"> </w:t>
      </w:r>
      <w:r>
        <w:rPr>
          <w:sz w:val="24"/>
        </w:rPr>
        <w:t>at</w:t>
      </w:r>
      <w:r>
        <w:rPr>
          <w:spacing w:val="-3"/>
          <w:sz w:val="24"/>
        </w:rPr>
        <w:t xml:space="preserve"> </w:t>
      </w:r>
      <w:r>
        <w:rPr>
          <w:sz w:val="24"/>
        </w:rPr>
        <w:t>all</w:t>
      </w:r>
      <w:r>
        <w:rPr>
          <w:spacing w:val="-8"/>
          <w:sz w:val="24"/>
        </w:rPr>
        <w:t xml:space="preserve"> </w:t>
      </w:r>
      <w:r>
        <w:rPr>
          <w:sz w:val="24"/>
        </w:rPr>
        <w:t>stages</w:t>
      </w:r>
      <w:r>
        <w:rPr>
          <w:spacing w:val="-6"/>
          <w:sz w:val="24"/>
        </w:rPr>
        <w:t xml:space="preserve"> </w:t>
      </w:r>
      <w:r>
        <w:rPr>
          <w:sz w:val="24"/>
        </w:rPr>
        <w:t>of</w:t>
      </w:r>
      <w:r>
        <w:rPr>
          <w:spacing w:val="-6"/>
          <w:sz w:val="24"/>
        </w:rPr>
        <w:t xml:space="preserve"> </w:t>
      </w:r>
      <w:r>
        <w:rPr>
          <w:sz w:val="24"/>
        </w:rPr>
        <w:t>their</w:t>
      </w:r>
      <w:r>
        <w:rPr>
          <w:spacing w:val="-7"/>
          <w:sz w:val="24"/>
        </w:rPr>
        <w:t xml:space="preserve"> </w:t>
      </w:r>
      <w:r>
        <w:rPr>
          <w:sz w:val="24"/>
        </w:rPr>
        <w:t>circulation,</w:t>
      </w:r>
      <w:r>
        <w:rPr>
          <w:spacing w:val="-3"/>
          <w:sz w:val="24"/>
        </w:rPr>
        <w:t xml:space="preserve"> </w:t>
      </w:r>
      <w:r>
        <w:rPr>
          <w:sz w:val="24"/>
        </w:rPr>
        <w:t>including</w:t>
      </w:r>
      <w:r>
        <w:rPr>
          <w:spacing w:val="-1"/>
          <w:sz w:val="24"/>
        </w:rPr>
        <w:t xml:space="preserve"> </w:t>
      </w:r>
      <w:r>
        <w:rPr>
          <w:sz w:val="24"/>
        </w:rPr>
        <w:t>in</w:t>
      </w:r>
      <w:r>
        <w:rPr>
          <w:spacing w:val="-8"/>
          <w:sz w:val="24"/>
        </w:rPr>
        <w:t xml:space="preserve"> </w:t>
      </w:r>
      <w:r>
        <w:rPr>
          <w:sz w:val="24"/>
        </w:rPr>
        <w:t>medical preventive institutions, in particular, for independent studies conducted by an authorized quality control laboratory of medicinal products;</w:t>
      </w:r>
    </w:p>
    <w:p w:rsidR="00FF7BDE" w:rsidRDefault="00A22A0C">
      <w:pPr>
        <w:pStyle w:val="a5"/>
        <w:numPr>
          <w:ilvl w:val="0"/>
          <w:numId w:val="30"/>
        </w:numPr>
        <w:tabs>
          <w:tab w:val="left" w:pos="871"/>
        </w:tabs>
        <w:spacing w:before="144"/>
        <w:ind w:right="318" w:firstLine="450"/>
        <w:rPr>
          <w:sz w:val="24"/>
        </w:rPr>
      </w:pPr>
      <w:r>
        <w:rPr>
          <w:sz w:val="24"/>
        </w:rPr>
        <w:t>check any documents regarding the subject of state supervision (control), in accordance with the</w:t>
      </w:r>
      <w:r>
        <w:rPr>
          <w:spacing w:val="-3"/>
          <w:sz w:val="24"/>
        </w:rPr>
        <w:t xml:space="preserve"> </w:t>
      </w:r>
      <w:r>
        <w:rPr>
          <w:sz w:val="24"/>
        </w:rPr>
        <w:t>law;</w:t>
      </w:r>
    </w:p>
    <w:p w:rsidR="00FF7BDE" w:rsidRPr="0044177B" w:rsidRDefault="00A22A0C">
      <w:pPr>
        <w:pStyle w:val="a5"/>
        <w:numPr>
          <w:ilvl w:val="0"/>
          <w:numId w:val="30"/>
        </w:numPr>
        <w:tabs>
          <w:tab w:val="left" w:pos="901"/>
        </w:tabs>
        <w:spacing w:before="148"/>
        <w:ind w:right="305" w:firstLine="450"/>
        <w:rPr>
          <w:sz w:val="24"/>
        </w:rPr>
      </w:pPr>
      <w:r>
        <w:rPr>
          <w:sz w:val="24"/>
        </w:rPr>
        <w:t>inspect rooms, any documents, including the pharmacovigilance system master file of the marketing authorization holder, or persons involved by the marketing authorization holder in the implementation of the activities, during state supervision (control) measures, specified in</w:t>
      </w:r>
      <w:r>
        <w:rPr>
          <w:color w:val="006600"/>
          <w:sz w:val="24"/>
        </w:rPr>
        <w:t xml:space="preserve"> </w:t>
      </w:r>
      <w:hyperlink r:id="rId183" w:anchor="n1177">
        <w:r w:rsidRPr="0044177B">
          <w:rPr>
            <w:sz w:val="24"/>
          </w:rPr>
          <w:t>Section IX</w:t>
        </w:r>
      </w:hyperlink>
      <w:r w:rsidRPr="0044177B">
        <w:rPr>
          <w:sz w:val="24"/>
        </w:rPr>
        <w:t xml:space="preserve"> of this Law.</w:t>
      </w:r>
    </w:p>
    <w:p w:rsidR="00FF7BDE" w:rsidRDefault="00A22A0C">
      <w:pPr>
        <w:pStyle w:val="a5"/>
        <w:numPr>
          <w:ilvl w:val="0"/>
          <w:numId w:val="31"/>
        </w:numPr>
        <w:tabs>
          <w:tab w:val="left" w:pos="856"/>
        </w:tabs>
        <w:spacing w:before="152"/>
        <w:ind w:right="303" w:firstLine="450"/>
        <w:rPr>
          <w:sz w:val="24"/>
        </w:rPr>
      </w:pPr>
      <w:r>
        <w:rPr>
          <w:sz w:val="24"/>
        </w:rPr>
        <w:t>After each measure of state supervision (control), a state control authority draws up an act or report</w:t>
      </w:r>
      <w:r>
        <w:rPr>
          <w:spacing w:val="-14"/>
          <w:sz w:val="24"/>
        </w:rPr>
        <w:t xml:space="preserve"> </w:t>
      </w:r>
      <w:r>
        <w:rPr>
          <w:sz w:val="24"/>
        </w:rPr>
        <w:t>on</w:t>
      </w:r>
      <w:r>
        <w:rPr>
          <w:spacing w:val="-7"/>
          <w:sz w:val="24"/>
        </w:rPr>
        <w:t xml:space="preserve"> </w:t>
      </w:r>
      <w:r>
        <w:rPr>
          <w:sz w:val="24"/>
        </w:rPr>
        <w:t>the</w:t>
      </w:r>
      <w:r>
        <w:rPr>
          <w:spacing w:val="-9"/>
          <w:sz w:val="24"/>
        </w:rPr>
        <w:t xml:space="preserve"> </w:t>
      </w:r>
      <w:r>
        <w:rPr>
          <w:sz w:val="24"/>
        </w:rPr>
        <w:t>compliance</w:t>
      </w:r>
      <w:r>
        <w:rPr>
          <w:spacing w:val="-13"/>
          <w:sz w:val="24"/>
        </w:rPr>
        <w:t xml:space="preserve"> </w:t>
      </w:r>
      <w:r>
        <w:rPr>
          <w:sz w:val="24"/>
        </w:rPr>
        <w:t>of</w:t>
      </w:r>
      <w:r>
        <w:rPr>
          <w:spacing w:val="-7"/>
          <w:sz w:val="24"/>
        </w:rPr>
        <w:t xml:space="preserve"> </w:t>
      </w:r>
      <w:r>
        <w:rPr>
          <w:sz w:val="24"/>
        </w:rPr>
        <w:t>the</w:t>
      </w:r>
      <w:r>
        <w:rPr>
          <w:spacing w:val="-13"/>
          <w:sz w:val="24"/>
        </w:rPr>
        <w:t xml:space="preserve"> </w:t>
      </w:r>
      <w:r>
        <w:rPr>
          <w:sz w:val="24"/>
        </w:rPr>
        <w:t>object</w:t>
      </w:r>
      <w:r>
        <w:rPr>
          <w:spacing w:val="-13"/>
          <w:sz w:val="24"/>
        </w:rPr>
        <w:t xml:space="preserve"> </w:t>
      </w:r>
      <w:r>
        <w:rPr>
          <w:sz w:val="24"/>
        </w:rPr>
        <w:t>of</w:t>
      </w:r>
      <w:r>
        <w:rPr>
          <w:spacing w:val="-8"/>
          <w:sz w:val="24"/>
        </w:rPr>
        <w:t xml:space="preserve"> </w:t>
      </w:r>
      <w:r>
        <w:rPr>
          <w:sz w:val="24"/>
        </w:rPr>
        <w:t>inspection</w:t>
      </w:r>
      <w:r>
        <w:rPr>
          <w:spacing w:val="-7"/>
          <w:sz w:val="24"/>
        </w:rPr>
        <w:t xml:space="preserve"> </w:t>
      </w:r>
      <w:r>
        <w:rPr>
          <w:sz w:val="24"/>
        </w:rPr>
        <w:t>with</w:t>
      </w:r>
      <w:r>
        <w:rPr>
          <w:spacing w:val="-12"/>
          <w:sz w:val="24"/>
        </w:rPr>
        <w:t xml:space="preserve"> </w:t>
      </w:r>
      <w:r>
        <w:rPr>
          <w:sz w:val="24"/>
        </w:rPr>
        <w:t>the</w:t>
      </w:r>
      <w:r>
        <w:rPr>
          <w:spacing w:val="-9"/>
          <w:sz w:val="24"/>
        </w:rPr>
        <w:t xml:space="preserve"> </w:t>
      </w:r>
      <w:r>
        <w:rPr>
          <w:sz w:val="24"/>
        </w:rPr>
        <w:t>requirements</w:t>
      </w:r>
      <w:r>
        <w:rPr>
          <w:spacing w:val="-10"/>
          <w:sz w:val="24"/>
        </w:rPr>
        <w:t xml:space="preserve"> </w:t>
      </w:r>
      <w:r>
        <w:rPr>
          <w:sz w:val="24"/>
        </w:rPr>
        <w:t>of</w:t>
      </w:r>
      <w:r>
        <w:rPr>
          <w:spacing w:val="-12"/>
          <w:sz w:val="24"/>
        </w:rPr>
        <w:t xml:space="preserve"> </w:t>
      </w:r>
      <w:r>
        <w:rPr>
          <w:sz w:val="24"/>
        </w:rPr>
        <w:t>license</w:t>
      </w:r>
      <w:r>
        <w:rPr>
          <w:spacing w:val="-8"/>
          <w:sz w:val="24"/>
        </w:rPr>
        <w:t xml:space="preserve"> </w:t>
      </w:r>
      <w:r>
        <w:rPr>
          <w:sz w:val="24"/>
        </w:rPr>
        <w:t>conditions,</w:t>
      </w:r>
      <w:r>
        <w:rPr>
          <w:spacing w:val="-12"/>
          <w:sz w:val="24"/>
        </w:rPr>
        <w:t xml:space="preserve"> </w:t>
      </w:r>
      <w:r>
        <w:rPr>
          <w:sz w:val="24"/>
        </w:rPr>
        <w:t>good practices or the compliance of the marketing authorization holder with the requirements of</w:t>
      </w:r>
      <w:r>
        <w:rPr>
          <w:color w:val="006600"/>
          <w:sz w:val="24"/>
        </w:rPr>
        <w:t xml:space="preserve"> </w:t>
      </w:r>
      <w:hyperlink r:id="rId184" w:anchor="n1177">
        <w:r w:rsidRPr="0044177B">
          <w:rPr>
            <w:sz w:val="24"/>
          </w:rPr>
          <w:t>Section</w:t>
        </w:r>
      </w:hyperlink>
      <w:hyperlink r:id="rId185" w:anchor="n1177">
        <w:r w:rsidRPr="0044177B">
          <w:rPr>
            <w:sz w:val="24"/>
          </w:rPr>
          <w:t xml:space="preserve"> IX </w:t>
        </w:r>
      </w:hyperlink>
      <w:r>
        <w:rPr>
          <w:sz w:val="24"/>
        </w:rPr>
        <w:t>of this Law and provides them to the object of</w:t>
      </w:r>
      <w:r>
        <w:rPr>
          <w:spacing w:val="-1"/>
          <w:sz w:val="24"/>
        </w:rPr>
        <w:t xml:space="preserve"> </w:t>
      </w:r>
      <w:r>
        <w:rPr>
          <w:sz w:val="24"/>
        </w:rPr>
        <w:t>inspection.</w:t>
      </w:r>
    </w:p>
    <w:p w:rsidR="00FF7BDE" w:rsidRDefault="00A22A0C">
      <w:pPr>
        <w:pStyle w:val="a5"/>
        <w:numPr>
          <w:ilvl w:val="0"/>
          <w:numId w:val="31"/>
        </w:numPr>
        <w:tabs>
          <w:tab w:val="left" w:pos="851"/>
        </w:tabs>
        <w:spacing w:before="152"/>
        <w:ind w:right="308" w:firstLine="450"/>
        <w:rPr>
          <w:sz w:val="24"/>
        </w:rPr>
      </w:pPr>
      <w:r>
        <w:rPr>
          <w:sz w:val="24"/>
        </w:rPr>
        <w:t>Before approving the act or report, a state control authority shall provide the</w:t>
      </w:r>
      <w:r>
        <w:rPr>
          <w:spacing w:val="-44"/>
          <w:sz w:val="24"/>
        </w:rPr>
        <w:t xml:space="preserve"> </w:t>
      </w:r>
      <w:r>
        <w:rPr>
          <w:sz w:val="24"/>
        </w:rPr>
        <w:t>entity activity of which is being audited with the right to provide its</w:t>
      </w:r>
      <w:r>
        <w:rPr>
          <w:spacing w:val="-7"/>
          <w:sz w:val="24"/>
        </w:rPr>
        <w:t xml:space="preserve"> </w:t>
      </w:r>
      <w:r>
        <w:rPr>
          <w:sz w:val="24"/>
        </w:rPr>
        <w:t>comments.</w:t>
      </w:r>
    </w:p>
    <w:p w:rsidR="00FF7BDE" w:rsidRPr="00A04D50" w:rsidRDefault="00A22A0C" w:rsidP="00A04D50">
      <w:pPr>
        <w:pStyle w:val="a5"/>
        <w:numPr>
          <w:ilvl w:val="0"/>
          <w:numId w:val="31"/>
        </w:numPr>
        <w:tabs>
          <w:tab w:val="left" w:pos="971"/>
        </w:tabs>
        <w:spacing w:before="76"/>
        <w:ind w:right="311" w:firstLine="407"/>
        <w:jc w:val="left"/>
        <w:rPr>
          <w:sz w:val="24"/>
          <w:szCs w:val="24"/>
        </w:rPr>
      </w:pPr>
      <w:r w:rsidRPr="00A04D50">
        <w:rPr>
          <w:sz w:val="24"/>
        </w:rPr>
        <w:t>In accordance with the procedure established by the Cabinet of Ministers of Ukraine, a</w:t>
      </w:r>
      <w:r w:rsidRPr="00A04D50">
        <w:rPr>
          <w:spacing w:val="-31"/>
          <w:sz w:val="24"/>
        </w:rPr>
        <w:t xml:space="preserve"> </w:t>
      </w:r>
      <w:r w:rsidRPr="00A04D50">
        <w:rPr>
          <w:sz w:val="24"/>
        </w:rPr>
        <w:t>state control</w:t>
      </w:r>
      <w:r w:rsidRPr="00A04D50">
        <w:rPr>
          <w:spacing w:val="5"/>
          <w:sz w:val="24"/>
        </w:rPr>
        <w:t xml:space="preserve"> </w:t>
      </w:r>
      <w:r w:rsidRPr="00A04D50">
        <w:rPr>
          <w:sz w:val="24"/>
        </w:rPr>
        <w:t>authority</w:t>
      </w:r>
      <w:r w:rsidRPr="00A04D50">
        <w:rPr>
          <w:spacing w:val="12"/>
          <w:sz w:val="24"/>
        </w:rPr>
        <w:t xml:space="preserve"> </w:t>
      </w:r>
      <w:r w:rsidRPr="00A04D50">
        <w:rPr>
          <w:sz w:val="24"/>
        </w:rPr>
        <w:t>may</w:t>
      </w:r>
      <w:r w:rsidRPr="00A04D50">
        <w:rPr>
          <w:spacing w:val="7"/>
          <w:sz w:val="24"/>
        </w:rPr>
        <w:t xml:space="preserve"> </w:t>
      </w:r>
      <w:r w:rsidRPr="00A04D50">
        <w:rPr>
          <w:sz w:val="24"/>
        </w:rPr>
        <w:t>oblige</w:t>
      </w:r>
      <w:r w:rsidRPr="00A04D50">
        <w:rPr>
          <w:spacing w:val="10"/>
          <w:sz w:val="24"/>
        </w:rPr>
        <w:t xml:space="preserve"> </w:t>
      </w:r>
      <w:r w:rsidRPr="00A04D50">
        <w:rPr>
          <w:sz w:val="24"/>
        </w:rPr>
        <w:t>the</w:t>
      </w:r>
      <w:r w:rsidRPr="00A04D50">
        <w:rPr>
          <w:spacing w:val="14"/>
          <w:sz w:val="24"/>
        </w:rPr>
        <w:t xml:space="preserve"> </w:t>
      </w:r>
      <w:r w:rsidRPr="00A04D50">
        <w:rPr>
          <w:sz w:val="24"/>
        </w:rPr>
        <w:t>manufacturer</w:t>
      </w:r>
      <w:r w:rsidRPr="00A04D50">
        <w:rPr>
          <w:spacing w:val="11"/>
          <w:sz w:val="24"/>
        </w:rPr>
        <w:t xml:space="preserve"> </w:t>
      </w:r>
      <w:r w:rsidRPr="00A04D50">
        <w:rPr>
          <w:sz w:val="24"/>
        </w:rPr>
        <w:t>located</w:t>
      </w:r>
      <w:r w:rsidRPr="00A04D50">
        <w:rPr>
          <w:spacing w:val="7"/>
          <w:sz w:val="24"/>
        </w:rPr>
        <w:t xml:space="preserve"> </w:t>
      </w:r>
      <w:r w:rsidRPr="00A04D50">
        <w:rPr>
          <w:sz w:val="24"/>
        </w:rPr>
        <w:t>in</w:t>
      </w:r>
      <w:r w:rsidRPr="00A04D50">
        <w:rPr>
          <w:spacing w:val="7"/>
          <w:sz w:val="24"/>
        </w:rPr>
        <w:t xml:space="preserve"> </w:t>
      </w:r>
      <w:r w:rsidRPr="00A04D50">
        <w:rPr>
          <w:sz w:val="24"/>
        </w:rPr>
        <w:t>another</w:t>
      </w:r>
      <w:r w:rsidRPr="00A04D50">
        <w:rPr>
          <w:spacing w:val="7"/>
          <w:sz w:val="24"/>
        </w:rPr>
        <w:t xml:space="preserve"> </w:t>
      </w:r>
      <w:r w:rsidRPr="00A04D50">
        <w:rPr>
          <w:sz w:val="24"/>
        </w:rPr>
        <w:t>country</w:t>
      </w:r>
      <w:r w:rsidRPr="00A04D50">
        <w:rPr>
          <w:spacing w:val="6"/>
          <w:sz w:val="24"/>
        </w:rPr>
        <w:t xml:space="preserve"> </w:t>
      </w:r>
      <w:r w:rsidRPr="00A04D50">
        <w:rPr>
          <w:sz w:val="24"/>
        </w:rPr>
        <w:t>to</w:t>
      </w:r>
      <w:r w:rsidRPr="00A04D50">
        <w:rPr>
          <w:spacing w:val="7"/>
          <w:sz w:val="24"/>
        </w:rPr>
        <w:t xml:space="preserve"> </w:t>
      </w:r>
      <w:r w:rsidRPr="00A04D50">
        <w:rPr>
          <w:sz w:val="24"/>
        </w:rPr>
        <w:t>undergo</w:t>
      </w:r>
      <w:r w:rsidRPr="00A04D50">
        <w:rPr>
          <w:spacing w:val="7"/>
          <w:sz w:val="24"/>
        </w:rPr>
        <w:t xml:space="preserve"> </w:t>
      </w:r>
      <w:r w:rsidRPr="00A04D50">
        <w:rPr>
          <w:sz w:val="24"/>
        </w:rPr>
        <w:t>the</w:t>
      </w:r>
      <w:r w:rsidRPr="00A04D50">
        <w:rPr>
          <w:spacing w:val="10"/>
          <w:sz w:val="24"/>
        </w:rPr>
        <w:t xml:space="preserve"> </w:t>
      </w:r>
      <w:r w:rsidRPr="00A04D50">
        <w:rPr>
          <w:sz w:val="24"/>
        </w:rPr>
        <w:t>inspection</w:t>
      </w:r>
      <w:r w:rsidR="00A04D50">
        <w:rPr>
          <w:sz w:val="24"/>
          <w:lang w:val="uk-UA"/>
        </w:rPr>
        <w:t xml:space="preserve"> </w:t>
      </w:r>
      <w:r w:rsidRPr="00A04D50">
        <w:rPr>
          <w:sz w:val="24"/>
          <w:szCs w:val="24"/>
        </w:rPr>
        <w:t>specified in this article, unless otherwise provided for by an international agreement ratified in Ukraine.</w:t>
      </w:r>
    </w:p>
    <w:p w:rsidR="00FF7BDE" w:rsidRDefault="00A22A0C">
      <w:pPr>
        <w:pStyle w:val="a5"/>
        <w:numPr>
          <w:ilvl w:val="0"/>
          <w:numId w:val="31"/>
        </w:numPr>
        <w:tabs>
          <w:tab w:val="left" w:pos="976"/>
        </w:tabs>
        <w:spacing w:before="148"/>
        <w:ind w:right="306" w:firstLine="450"/>
        <w:rPr>
          <w:sz w:val="24"/>
        </w:rPr>
      </w:pPr>
      <w:r>
        <w:rPr>
          <w:sz w:val="24"/>
        </w:rPr>
        <w:t>Within the period established by the law, but not exceeding 90 days after the inspection for compliance with the license conditions, the Good Manufacturing Practice (GMP) or Good Distribution Practice (GDP) requirements, the entity, in respect of which such measures were taken, obtains a GMP or GDP certificate, if the inspection establishes that it meets the GMP and GDP requirements, in the manner prescribed by the Cabinet of Ministers of</w:t>
      </w:r>
      <w:r>
        <w:rPr>
          <w:spacing w:val="-4"/>
          <w:sz w:val="24"/>
        </w:rPr>
        <w:t xml:space="preserve"> </w:t>
      </w:r>
      <w:r>
        <w:rPr>
          <w:sz w:val="24"/>
        </w:rPr>
        <w:t>Ukraine.</w:t>
      </w:r>
    </w:p>
    <w:p w:rsidR="00FF7BDE" w:rsidRDefault="00A22A0C">
      <w:pPr>
        <w:pStyle w:val="a5"/>
        <w:numPr>
          <w:ilvl w:val="0"/>
          <w:numId w:val="31"/>
        </w:numPr>
        <w:tabs>
          <w:tab w:val="left" w:pos="1001"/>
        </w:tabs>
        <w:spacing w:before="151" w:line="242" w:lineRule="auto"/>
        <w:ind w:right="308" w:firstLine="450"/>
        <w:rPr>
          <w:sz w:val="24"/>
        </w:rPr>
      </w:pPr>
      <w:r>
        <w:rPr>
          <w:sz w:val="24"/>
        </w:rPr>
        <w:t>Duly issued GMP and GDP certificated are entered by a state control authority into the database</w:t>
      </w:r>
      <w:r>
        <w:rPr>
          <w:spacing w:val="-5"/>
          <w:sz w:val="24"/>
        </w:rPr>
        <w:t xml:space="preserve"> </w:t>
      </w:r>
      <w:r>
        <w:rPr>
          <w:sz w:val="24"/>
        </w:rPr>
        <w:t>specified</w:t>
      </w:r>
      <w:r>
        <w:rPr>
          <w:spacing w:val="-3"/>
          <w:sz w:val="24"/>
        </w:rPr>
        <w:t xml:space="preserve"> </w:t>
      </w:r>
      <w:r>
        <w:rPr>
          <w:sz w:val="24"/>
        </w:rPr>
        <w:t>in</w:t>
      </w:r>
      <w:r>
        <w:rPr>
          <w:color w:val="006600"/>
          <w:sz w:val="24"/>
        </w:rPr>
        <w:t xml:space="preserve"> </w:t>
      </w:r>
      <w:hyperlink r:id="rId186" w:anchor="n1372">
        <w:r w:rsidRPr="0044177B">
          <w:rPr>
            <w:sz w:val="24"/>
          </w:rPr>
          <w:t>Article</w:t>
        </w:r>
        <w:r w:rsidRPr="0044177B">
          <w:rPr>
            <w:spacing w:val="-5"/>
            <w:sz w:val="24"/>
          </w:rPr>
          <w:t xml:space="preserve"> </w:t>
        </w:r>
        <w:r w:rsidRPr="0044177B">
          <w:rPr>
            <w:sz w:val="24"/>
          </w:rPr>
          <w:t>109</w:t>
        </w:r>
        <w:r w:rsidRPr="0044177B">
          <w:rPr>
            <w:spacing w:val="-3"/>
            <w:sz w:val="24"/>
          </w:rPr>
          <w:t xml:space="preserve"> </w:t>
        </w:r>
        <w:r w:rsidRPr="0044177B">
          <w:rPr>
            <w:sz w:val="24"/>
          </w:rPr>
          <w:t>§</w:t>
        </w:r>
        <w:r w:rsidRPr="0044177B">
          <w:rPr>
            <w:spacing w:val="-2"/>
            <w:sz w:val="24"/>
          </w:rPr>
          <w:t xml:space="preserve"> </w:t>
        </w:r>
        <w:r w:rsidRPr="0044177B">
          <w:rPr>
            <w:sz w:val="24"/>
          </w:rPr>
          <w:t>7</w:t>
        </w:r>
        <w:r w:rsidRPr="0044177B">
          <w:rPr>
            <w:spacing w:val="-2"/>
            <w:sz w:val="24"/>
          </w:rPr>
          <w:t xml:space="preserve"> </w:t>
        </w:r>
      </w:hyperlink>
      <w:r>
        <w:rPr>
          <w:sz w:val="24"/>
        </w:rPr>
        <w:t>of</w:t>
      </w:r>
      <w:r>
        <w:rPr>
          <w:spacing w:val="-3"/>
          <w:sz w:val="24"/>
        </w:rPr>
        <w:t xml:space="preserve"> </w:t>
      </w:r>
      <w:r>
        <w:rPr>
          <w:sz w:val="24"/>
        </w:rPr>
        <w:t>this</w:t>
      </w:r>
      <w:r>
        <w:rPr>
          <w:spacing w:val="-1"/>
          <w:sz w:val="24"/>
        </w:rPr>
        <w:t xml:space="preserve"> </w:t>
      </w:r>
      <w:r>
        <w:rPr>
          <w:sz w:val="24"/>
        </w:rPr>
        <w:t>Law.</w:t>
      </w:r>
      <w:r>
        <w:rPr>
          <w:spacing w:val="-3"/>
          <w:sz w:val="24"/>
        </w:rPr>
        <w:t xml:space="preserve"> </w:t>
      </w:r>
      <w:r>
        <w:rPr>
          <w:sz w:val="24"/>
        </w:rPr>
        <w:t>Access</w:t>
      </w:r>
      <w:r>
        <w:rPr>
          <w:spacing w:val="-2"/>
          <w:sz w:val="24"/>
        </w:rPr>
        <w:t xml:space="preserve"> </w:t>
      </w:r>
      <w:r>
        <w:rPr>
          <w:sz w:val="24"/>
        </w:rPr>
        <w:t>to</w:t>
      </w:r>
      <w:r>
        <w:rPr>
          <w:spacing w:val="-3"/>
          <w:sz w:val="24"/>
        </w:rPr>
        <w:t xml:space="preserve"> </w:t>
      </w:r>
      <w:r>
        <w:rPr>
          <w:sz w:val="24"/>
        </w:rPr>
        <w:t>the</w:t>
      </w:r>
      <w:r>
        <w:rPr>
          <w:spacing w:val="-4"/>
          <w:sz w:val="24"/>
        </w:rPr>
        <w:t xml:space="preserve"> </w:t>
      </w:r>
      <w:r>
        <w:rPr>
          <w:sz w:val="24"/>
        </w:rPr>
        <w:t>information</w:t>
      </w:r>
      <w:r>
        <w:rPr>
          <w:spacing w:val="-3"/>
          <w:sz w:val="24"/>
        </w:rPr>
        <w:t xml:space="preserve"> </w:t>
      </w:r>
      <w:r>
        <w:rPr>
          <w:sz w:val="24"/>
        </w:rPr>
        <w:t>in</w:t>
      </w:r>
      <w:r>
        <w:rPr>
          <w:spacing w:val="-2"/>
          <w:sz w:val="24"/>
        </w:rPr>
        <w:t xml:space="preserve"> </w:t>
      </w:r>
      <w:r>
        <w:rPr>
          <w:sz w:val="24"/>
        </w:rPr>
        <w:t>the</w:t>
      </w:r>
      <w:r>
        <w:rPr>
          <w:spacing w:val="-5"/>
          <w:sz w:val="24"/>
        </w:rPr>
        <w:t xml:space="preserve"> </w:t>
      </w:r>
      <w:r>
        <w:rPr>
          <w:sz w:val="24"/>
        </w:rPr>
        <w:t>specified</w:t>
      </w:r>
      <w:r>
        <w:rPr>
          <w:spacing w:val="-3"/>
          <w:sz w:val="24"/>
        </w:rPr>
        <w:t xml:space="preserve"> </w:t>
      </w:r>
      <w:r>
        <w:rPr>
          <w:sz w:val="24"/>
        </w:rPr>
        <w:t>database shall be</w:t>
      </w:r>
      <w:r>
        <w:rPr>
          <w:spacing w:val="-5"/>
          <w:sz w:val="24"/>
        </w:rPr>
        <w:t xml:space="preserve"> </w:t>
      </w:r>
      <w:r>
        <w:rPr>
          <w:sz w:val="24"/>
        </w:rPr>
        <w:t>public.</w:t>
      </w:r>
    </w:p>
    <w:p w:rsidR="00FF7BDE" w:rsidRDefault="00A22A0C">
      <w:pPr>
        <w:pStyle w:val="a5"/>
        <w:numPr>
          <w:ilvl w:val="0"/>
          <w:numId w:val="31"/>
        </w:numPr>
        <w:tabs>
          <w:tab w:val="left" w:pos="961"/>
        </w:tabs>
        <w:spacing w:before="144"/>
        <w:ind w:right="311" w:firstLine="450"/>
        <w:rPr>
          <w:sz w:val="24"/>
        </w:rPr>
      </w:pPr>
      <w:r>
        <w:rPr>
          <w:sz w:val="24"/>
        </w:rPr>
        <w:t>If,</w:t>
      </w:r>
      <w:r>
        <w:rPr>
          <w:spacing w:val="-13"/>
          <w:sz w:val="24"/>
        </w:rPr>
        <w:t xml:space="preserve"> </w:t>
      </w:r>
      <w:r>
        <w:rPr>
          <w:sz w:val="24"/>
        </w:rPr>
        <w:t>according</w:t>
      </w:r>
      <w:r>
        <w:rPr>
          <w:spacing w:val="-8"/>
          <w:sz w:val="24"/>
        </w:rPr>
        <w:t xml:space="preserve"> </w:t>
      </w:r>
      <w:r>
        <w:rPr>
          <w:sz w:val="24"/>
        </w:rPr>
        <w:t>to</w:t>
      </w:r>
      <w:r>
        <w:rPr>
          <w:spacing w:val="-9"/>
          <w:sz w:val="24"/>
        </w:rPr>
        <w:t xml:space="preserve"> </w:t>
      </w:r>
      <w:r>
        <w:rPr>
          <w:sz w:val="24"/>
        </w:rPr>
        <w:t>the</w:t>
      </w:r>
      <w:r>
        <w:rPr>
          <w:spacing w:val="-14"/>
          <w:sz w:val="24"/>
        </w:rPr>
        <w:t xml:space="preserve"> </w:t>
      </w:r>
      <w:r>
        <w:rPr>
          <w:sz w:val="24"/>
        </w:rPr>
        <w:t>results</w:t>
      </w:r>
      <w:r>
        <w:rPr>
          <w:spacing w:val="-12"/>
          <w:sz w:val="24"/>
        </w:rPr>
        <w:t xml:space="preserve"> </w:t>
      </w:r>
      <w:r>
        <w:rPr>
          <w:sz w:val="24"/>
        </w:rPr>
        <w:t>of</w:t>
      </w:r>
      <w:r>
        <w:rPr>
          <w:spacing w:val="-8"/>
          <w:sz w:val="24"/>
        </w:rPr>
        <w:t xml:space="preserve"> </w:t>
      </w:r>
      <w:r>
        <w:rPr>
          <w:sz w:val="24"/>
        </w:rPr>
        <w:t>the</w:t>
      </w:r>
      <w:r>
        <w:rPr>
          <w:spacing w:val="-10"/>
          <w:sz w:val="24"/>
        </w:rPr>
        <w:t xml:space="preserve"> </w:t>
      </w:r>
      <w:r>
        <w:rPr>
          <w:sz w:val="24"/>
        </w:rPr>
        <w:t>state</w:t>
      </w:r>
      <w:r>
        <w:rPr>
          <w:spacing w:val="-14"/>
          <w:sz w:val="24"/>
        </w:rPr>
        <w:t xml:space="preserve"> </w:t>
      </w:r>
      <w:r>
        <w:rPr>
          <w:sz w:val="24"/>
        </w:rPr>
        <w:t>supervision</w:t>
      </w:r>
      <w:r>
        <w:rPr>
          <w:spacing w:val="-8"/>
          <w:sz w:val="24"/>
        </w:rPr>
        <w:t xml:space="preserve"> </w:t>
      </w:r>
      <w:r>
        <w:rPr>
          <w:sz w:val="24"/>
        </w:rPr>
        <w:t>(control)</w:t>
      </w:r>
      <w:r>
        <w:rPr>
          <w:spacing w:val="-9"/>
          <w:sz w:val="24"/>
        </w:rPr>
        <w:t xml:space="preserve"> </w:t>
      </w:r>
      <w:r>
        <w:rPr>
          <w:sz w:val="24"/>
        </w:rPr>
        <w:t>measures</w:t>
      </w:r>
      <w:r>
        <w:rPr>
          <w:spacing w:val="-11"/>
          <w:sz w:val="24"/>
        </w:rPr>
        <w:t xml:space="preserve"> </w:t>
      </w:r>
      <w:r>
        <w:rPr>
          <w:sz w:val="24"/>
        </w:rPr>
        <w:t>specified</w:t>
      </w:r>
      <w:r>
        <w:rPr>
          <w:spacing w:val="-9"/>
          <w:sz w:val="24"/>
        </w:rPr>
        <w:t xml:space="preserve"> </w:t>
      </w:r>
      <w:r>
        <w:rPr>
          <w:sz w:val="24"/>
        </w:rPr>
        <w:t>in</w:t>
      </w:r>
      <w:r>
        <w:rPr>
          <w:spacing w:val="-8"/>
          <w:sz w:val="24"/>
        </w:rPr>
        <w:t xml:space="preserve"> </w:t>
      </w:r>
      <w:r>
        <w:rPr>
          <w:sz w:val="24"/>
        </w:rPr>
        <w:t>this</w:t>
      </w:r>
      <w:r>
        <w:rPr>
          <w:spacing w:val="-12"/>
          <w:sz w:val="24"/>
        </w:rPr>
        <w:t xml:space="preserve"> </w:t>
      </w:r>
      <w:r>
        <w:rPr>
          <w:sz w:val="24"/>
        </w:rPr>
        <w:t>article, non-compliance of the inspection object with the requirements of law and/or the good practice requirements</w:t>
      </w:r>
      <w:r>
        <w:rPr>
          <w:spacing w:val="-7"/>
          <w:sz w:val="24"/>
        </w:rPr>
        <w:t xml:space="preserve"> </w:t>
      </w:r>
      <w:r>
        <w:rPr>
          <w:sz w:val="24"/>
        </w:rPr>
        <w:t>is</w:t>
      </w:r>
      <w:r>
        <w:rPr>
          <w:spacing w:val="-7"/>
          <w:sz w:val="24"/>
        </w:rPr>
        <w:t xml:space="preserve"> </w:t>
      </w:r>
      <w:r>
        <w:rPr>
          <w:sz w:val="24"/>
        </w:rPr>
        <w:t>established,</w:t>
      </w:r>
      <w:r>
        <w:rPr>
          <w:spacing w:val="-8"/>
          <w:sz w:val="24"/>
        </w:rPr>
        <w:t xml:space="preserve"> </w:t>
      </w:r>
      <w:r>
        <w:rPr>
          <w:sz w:val="24"/>
        </w:rPr>
        <w:t>information</w:t>
      </w:r>
      <w:r>
        <w:rPr>
          <w:spacing w:val="-9"/>
          <w:sz w:val="24"/>
        </w:rPr>
        <w:t xml:space="preserve"> </w:t>
      </w:r>
      <w:r>
        <w:rPr>
          <w:sz w:val="24"/>
        </w:rPr>
        <w:t>shall</w:t>
      </w:r>
      <w:r>
        <w:rPr>
          <w:spacing w:val="-10"/>
          <w:sz w:val="24"/>
        </w:rPr>
        <w:t xml:space="preserve"> </w:t>
      </w:r>
      <w:r>
        <w:rPr>
          <w:sz w:val="24"/>
        </w:rPr>
        <w:t>be</w:t>
      </w:r>
      <w:r>
        <w:rPr>
          <w:spacing w:val="-9"/>
          <w:sz w:val="24"/>
        </w:rPr>
        <w:t xml:space="preserve"> </w:t>
      </w:r>
      <w:r>
        <w:rPr>
          <w:sz w:val="24"/>
        </w:rPr>
        <w:t>entered</w:t>
      </w:r>
      <w:r>
        <w:rPr>
          <w:spacing w:val="-3"/>
          <w:sz w:val="24"/>
        </w:rPr>
        <w:t xml:space="preserve"> </w:t>
      </w:r>
      <w:r>
        <w:rPr>
          <w:sz w:val="24"/>
        </w:rPr>
        <w:t>by</w:t>
      </w:r>
      <w:r>
        <w:rPr>
          <w:spacing w:val="-9"/>
          <w:sz w:val="24"/>
        </w:rPr>
        <w:t xml:space="preserve"> </w:t>
      </w:r>
      <w:r>
        <w:rPr>
          <w:sz w:val="24"/>
        </w:rPr>
        <w:t>a</w:t>
      </w:r>
      <w:r>
        <w:rPr>
          <w:spacing w:val="-9"/>
          <w:sz w:val="24"/>
        </w:rPr>
        <w:t xml:space="preserve"> </w:t>
      </w:r>
      <w:r>
        <w:rPr>
          <w:sz w:val="24"/>
        </w:rPr>
        <w:t>state</w:t>
      </w:r>
      <w:r>
        <w:rPr>
          <w:spacing w:val="-10"/>
          <w:sz w:val="24"/>
        </w:rPr>
        <w:t xml:space="preserve"> </w:t>
      </w:r>
      <w:r>
        <w:rPr>
          <w:sz w:val="24"/>
        </w:rPr>
        <w:t>control</w:t>
      </w:r>
      <w:r>
        <w:rPr>
          <w:spacing w:val="-9"/>
          <w:sz w:val="24"/>
        </w:rPr>
        <w:t xml:space="preserve"> </w:t>
      </w:r>
      <w:r>
        <w:rPr>
          <w:sz w:val="24"/>
        </w:rPr>
        <w:t>authority</w:t>
      </w:r>
      <w:r>
        <w:rPr>
          <w:spacing w:val="-9"/>
          <w:sz w:val="24"/>
        </w:rPr>
        <w:t xml:space="preserve"> </w:t>
      </w:r>
      <w:r>
        <w:rPr>
          <w:sz w:val="24"/>
        </w:rPr>
        <w:t>into</w:t>
      </w:r>
      <w:r>
        <w:rPr>
          <w:spacing w:val="-9"/>
          <w:sz w:val="24"/>
        </w:rPr>
        <w:t xml:space="preserve"> </w:t>
      </w:r>
      <w:r>
        <w:rPr>
          <w:sz w:val="24"/>
        </w:rPr>
        <w:t>the</w:t>
      </w:r>
      <w:r>
        <w:rPr>
          <w:spacing w:val="-9"/>
          <w:sz w:val="24"/>
        </w:rPr>
        <w:t xml:space="preserve"> </w:t>
      </w:r>
      <w:r>
        <w:rPr>
          <w:sz w:val="24"/>
        </w:rPr>
        <w:t>database specified in</w:t>
      </w:r>
      <w:r>
        <w:rPr>
          <w:color w:val="006600"/>
          <w:sz w:val="24"/>
        </w:rPr>
        <w:t xml:space="preserve"> </w:t>
      </w:r>
      <w:hyperlink r:id="rId187" w:anchor="n1372">
        <w:r w:rsidRPr="0044177B">
          <w:rPr>
            <w:sz w:val="24"/>
          </w:rPr>
          <w:t>Article 109 § 7</w:t>
        </w:r>
        <w:r>
          <w:rPr>
            <w:color w:val="006600"/>
            <w:sz w:val="24"/>
          </w:rPr>
          <w:t xml:space="preserve"> </w:t>
        </w:r>
      </w:hyperlink>
      <w:r>
        <w:rPr>
          <w:sz w:val="24"/>
        </w:rPr>
        <w:t>of this</w:t>
      </w:r>
      <w:r>
        <w:rPr>
          <w:spacing w:val="3"/>
          <w:sz w:val="24"/>
        </w:rPr>
        <w:t xml:space="preserve"> </w:t>
      </w:r>
      <w:r>
        <w:rPr>
          <w:sz w:val="24"/>
        </w:rPr>
        <w:t>Law.</w:t>
      </w:r>
    </w:p>
    <w:p w:rsidR="00FF7BDE" w:rsidRDefault="00A22A0C">
      <w:pPr>
        <w:pStyle w:val="a5"/>
        <w:numPr>
          <w:ilvl w:val="0"/>
          <w:numId w:val="31"/>
        </w:numPr>
        <w:tabs>
          <w:tab w:val="left" w:pos="961"/>
        </w:tabs>
        <w:spacing w:before="151"/>
        <w:ind w:right="308" w:firstLine="450"/>
        <w:rPr>
          <w:sz w:val="24"/>
        </w:rPr>
      </w:pPr>
      <w:r>
        <w:rPr>
          <w:sz w:val="24"/>
        </w:rPr>
        <w:t>If,</w:t>
      </w:r>
      <w:r>
        <w:rPr>
          <w:spacing w:val="-13"/>
          <w:sz w:val="24"/>
        </w:rPr>
        <w:t xml:space="preserve"> </w:t>
      </w:r>
      <w:r>
        <w:rPr>
          <w:sz w:val="24"/>
        </w:rPr>
        <w:t>according</w:t>
      </w:r>
      <w:r>
        <w:rPr>
          <w:spacing w:val="-8"/>
          <w:sz w:val="24"/>
        </w:rPr>
        <w:t xml:space="preserve"> </w:t>
      </w:r>
      <w:r>
        <w:rPr>
          <w:sz w:val="24"/>
        </w:rPr>
        <w:t>to</w:t>
      </w:r>
      <w:r>
        <w:rPr>
          <w:spacing w:val="-9"/>
          <w:sz w:val="24"/>
        </w:rPr>
        <w:t xml:space="preserve"> </w:t>
      </w:r>
      <w:r>
        <w:rPr>
          <w:sz w:val="24"/>
        </w:rPr>
        <w:t>the</w:t>
      </w:r>
      <w:r>
        <w:rPr>
          <w:spacing w:val="-14"/>
          <w:sz w:val="24"/>
        </w:rPr>
        <w:t xml:space="preserve"> </w:t>
      </w:r>
      <w:r>
        <w:rPr>
          <w:sz w:val="24"/>
        </w:rPr>
        <w:t>results</w:t>
      </w:r>
      <w:r>
        <w:rPr>
          <w:spacing w:val="-12"/>
          <w:sz w:val="24"/>
        </w:rPr>
        <w:t xml:space="preserve"> </w:t>
      </w:r>
      <w:r>
        <w:rPr>
          <w:sz w:val="24"/>
        </w:rPr>
        <w:t>of</w:t>
      </w:r>
      <w:r>
        <w:rPr>
          <w:spacing w:val="-8"/>
          <w:sz w:val="24"/>
        </w:rPr>
        <w:t xml:space="preserve"> </w:t>
      </w:r>
      <w:r>
        <w:rPr>
          <w:sz w:val="24"/>
        </w:rPr>
        <w:t>the</w:t>
      </w:r>
      <w:r>
        <w:rPr>
          <w:spacing w:val="-10"/>
          <w:sz w:val="24"/>
        </w:rPr>
        <w:t xml:space="preserve"> </w:t>
      </w:r>
      <w:r>
        <w:rPr>
          <w:sz w:val="24"/>
        </w:rPr>
        <w:t>state</w:t>
      </w:r>
      <w:r>
        <w:rPr>
          <w:spacing w:val="-14"/>
          <w:sz w:val="24"/>
        </w:rPr>
        <w:t xml:space="preserve"> </w:t>
      </w:r>
      <w:r>
        <w:rPr>
          <w:sz w:val="24"/>
        </w:rPr>
        <w:t>supervision</w:t>
      </w:r>
      <w:r>
        <w:rPr>
          <w:spacing w:val="-2"/>
          <w:sz w:val="24"/>
        </w:rPr>
        <w:t xml:space="preserve"> </w:t>
      </w:r>
      <w:r>
        <w:rPr>
          <w:sz w:val="24"/>
        </w:rPr>
        <w:t>(control)</w:t>
      </w:r>
      <w:r>
        <w:rPr>
          <w:spacing w:val="-8"/>
          <w:sz w:val="24"/>
        </w:rPr>
        <w:t xml:space="preserve"> </w:t>
      </w:r>
      <w:r>
        <w:rPr>
          <w:sz w:val="24"/>
        </w:rPr>
        <w:t>measures</w:t>
      </w:r>
      <w:r>
        <w:rPr>
          <w:spacing w:val="-12"/>
          <w:sz w:val="24"/>
        </w:rPr>
        <w:t xml:space="preserve"> </w:t>
      </w:r>
      <w:r>
        <w:rPr>
          <w:sz w:val="24"/>
        </w:rPr>
        <w:t>specified</w:t>
      </w:r>
      <w:r>
        <w:rPr>
          <w:spacing w:val="-8"/>
          <w:sz w:val="24"/>
        </w:rPr>
        <w:t xml:space="preserve"> </w:t>
      </w:r>
      <w:r>
        <w:rPr>
          <w:sz w:val="24"/>
        </w:rPr>
        <w:t>in</w:t>
      </w:r>
      <w:r>
        <w:rPr>
          <w:spacing w:val="-9"/>
          <w:sz w:val="24"/>
        </w:rPr>
        <w:t xml:space="preserve"> </w:t>
      </w:r>
      <w:r>
        <w:rPr>
          <w:sz w:val="24"/>
        </w:rPr>
        <w:t>this</w:t>
      </w:r>
      <w:r>
        <w:rPr>
          <w:spacing w:val="-11"/>
          <w:sz w:val="24"/>
        </w:rPr>
        <w:t xml:space="preserve"> </w:t>
      </w:r>
      <w:r>
        <w:rPr>
          <w:sz w:val="24"/>
        </w:rPr>
        <w:t>article, it is found that the pharmacovigilance system of the marketing authorization holder shall not correspond to the description in the pharmacovigilance system master file and the requirements of</w:t>
      </w:r>
      <w:hyperlink r:id="rId188" w:anchor="n1177">
        <w:r>
          <w:rPr>
            <w:color w:val="006600"/>
            <w:sz w:val="24"/>
            <w:u w:val="single" w:color="006600"/>
          </w:rPr>
          <w:t xml:space="preserve"> </w:t>
        </w:r>
        <w:r w:rsidRPr="0044177B">
          <w:rPr>
            <w:sz w:val="24"/>
          </w:rPr>
          <w:t>Section IX</w:t>
        </w:r>
      </w:hyperlink>
      <w:r>
        <w:rPr>
          <w:color w:val="006600"/>
          <w:sz w:val="24"/>
        </w:rPr>
        <w:t xml:space="preserve"> </w:t>
      </w:r>
      <w:r>
        <w:rPr>
          <w:sz w:val="24"/>
        </w:rPr>
        <w:t>of this Law are not met, a state control authority informs on the identified discrepancies/deficiencies of the marketing authorization holder, allows him/her to provide comments and eliminate such discrepancies/deficiencies within the specified</w:t>
      </w:r>
      <w:r>
        <w:rPr>
          <w:spacing w:val="-6"/>
          <w:sz w:val="24"/>
        </w:rPr>
        <w:t xml:space="preserve"> </w:t>
      </w:r>
      <w:r>
        <w:rPr>
          <w:sz w:val="24"/>
        </w:rPr>
        <w:t>period.</w:t>
      </w:r>
    </w:p>
    <w:p w:rsidR="00FF7BDE" w:rsidRDefault="00A22A0C">
      <w:pPr>
        <w:pStyle w:val="a3"/>
        <w:spacing w:before="150"/>
        <w:ind w:right="302"/>
      </w:pPr>
      <w:r>
        <w:t>If necessary, a state control authority takes the necessary measures regarding the marketing authorization</w:t>
      </w:r>
      <w:r>
        <w:rPr>
          <w:spacing w:val="-10"/>
        </w:rPr>
        <w:t xml:space="preserve"> </w:t>
      </w:r>
      <w:r>
        <w:t>holder</w:t>
      </w:r>
      <w:r>
        <w:rPr>
          <w:spacing w:val="-9"/>
        </w:rPr>
        <w:t xml:space="preserve"> </w:t>
      </w:r>
      <w:r>
        <w:t>to</w:t>
      </w:r>
      <w:r>
        <w:rPr>
          <w:spacing w:val="-9"/>
        </w:rPr>
        <w:t xml:space="preserve"> </w:t>
      </w:r>
      <w:r>
        <w:t>apply</w:t>
      </w:r>
      <w:r>
        <w:rPr>
          <w:spacing w:val="-9"/>
        </w:rPr>
        <w:t xml:space="preserve"> </w:t>
      </w:r>
      <w:r>
        <w:t>effective,</w:t>
      </w:r>
      <w:r>
        <w:rPr>
          <w:spacing w:val="-10"/>
        </w:rPr>
        <w:t xml:space="preserve"> </w:t>
      </w:r>
      <w:r>
        <w:t>proportionate</w:t>
      </w:r>
      <w:r>
        <w:rPr>
          <w:spacing w:val="-5"/>
        </w:rPr>
        <w:t xml:space="preserve"> </w:t>
      </w:r>
      <w:r>
        <w:t>and</w:t>
      </w:r>
      <w:r>
        <w:rPr>
          <w:spacing w:val="-9"/>
        </w:rPr>
        <w:t xml:space="preserve"> </w:t>
      </w:r>
      <w:r>
        <w:t>deterrent</w:t>
      </w:r>
      <w:r>
        <w:rPr>
          <w:spacing w:val="-10"/>
        </w:rPr>
        <w:t xml:space="preserve"> </w:t>
      </w:r>
      <w:r>
        <w:t>measures</w:t>
      </w:r>
      <w:r>
        <w:rPr>
          <w:spacing w:val="-8"/>
        </w:rPr>
        <w:t xml:space="preserve"> </w:t>
      </w:r>
      <w:r>
        <w:t>in</w:t>
      </w:r>
      <w:r>
        <w:rPr>
          <w:spacing w:val="-9"/>
        </w:rPr>
        <w:t xml:space="preserve"> </w:t>
      </w:r>
      <w:r>
        <w:t>cases</w:t>
      </w:r>
      <w:r>
        <w:rPr>
          <w:spacing w:val="-7"/>
        </w:rPr>
        <w:t xml:space="preserve"> </w:t>
      </w:r>
      <w:r>
        <w:t>provided</w:t>
      </w:r>
      <w:r>
        <w:rPr>
          <w:spacing w:val="-9"/>
        </w:rPr>
        <w:t xml:space="preserve"> </w:t>
      </w:r>
      <w:r>
        <w:t>for</w:t>
      </w:r>
      <w:r>
        <w:rPr>
          <w:spacing w:val="-9"/>
        </w:rPr>
        <w:t xml:space="preserve"> </w:t>
      </w:r>
      <w:r>
        <w:t>by law.</w:t>
      </w:r>
    </w:p>
    <w:p w:rsidR="00FF7BDE" w:rsidRDefault="00A22A0C">
      <w:pPr>
        <w:pStyle w:val="a3"/>
        <w:spacing w:before="147"/>
        <w:ind w:left="610" w:firstLine="0"/>
        <w:jc w:val="left"/>
      </w:pPr>
      <w:r>
        <w:rPr>
          <w:b/>
        </w:rPr>
        <w:t xml:space="preserve">Article 111. </w:t>
      </w:r>
      <w:r>
        <w:t>Powers of officials of a state control authority and its territorial authorities</w:t>
      </w:r>
    </w:p>
    <w:p w:rsidR="00FF7BDE" w:rsidRDefault="00A22A0C">
      <w:pPr>
        <w:pStyle w:val="a5"/>
        <w:numPr>
          <w:ilvl w:val="0"/>
          <w:numId w:val="29"/>
        </w:numPr>
        <w:tabs>
          <w:tab w:val="left" w:pos="891"/>
        </w:tabs>
        <w:spacing w:line="242" w:lineRule="auto"/>
        <w:ind w:right="306" w:firstLine="450"/>
        <w:rPr>
          <w:sz w:val="24"/>
        </w:rPr>
      </w:pPr>
      <w:r>
        <w:rPr>
          <w:sz w:val="24"/>
        </w:rPr>
        <w:t>Officials of a state control authority and its territorial authorities, within the competence determined by law, if there are grounds, and in the manner prescribed by the Cabinet of Ministers of Ukraine, have the right</w:t>
      </w:r>
      <w:r>
        <w:rPr>
          <w:spacing w:val="-2"/>
          <w:sz w:val="24"/>
        </w:rPr>
        <w:t xml:space="preserve"> </w:t>
      </w:r>
      <w:r>
        <w:rPr>
          <w:sz w:val="24"/>
        </w:rPr>
        <w:t>to:</w:t>
      </w:r>
    </w:p>
    <w:p w:rsidR="00FF7BDE" w:rsidRDefault="00A22A0C">
      <w:pPr>
        <w:pStyle w:val="a5"/>
        <w:numPr>
          <w:ilvl w:val="0"/>
          <w:numId w:val="28"/>
        </w:numPr>
        <w:tabs>
          <w:tab w:val="left" w:pos="901"/>
        </w:tabs>
        <w:spacing w:before="145"/>
        <w:ind w:right="312" w:firstLine="450"/>
        <w:rPr>
          <w:sz w:val="24"/>
        </w:rPr>
      </w:pPr>
      <w:r>
        <w:rPr>
          <w:sz w:val="24"/>
        </w:rPr>
        <w:t>check compliance with the requirements of the law on the quality, safety and efficacy of medicinal products, including the rules for the implementation of good practices at all stages of the circulation of medicinal</w:t>
      </w:r>
      <w:r>
        <w:rPr>
          <w:spacing w:val="1"/>
          <w:sz w:val="24"/>
        </w:rPr>
        <w:t xml:space="preserve"> </w:t>
      </w:r>
      <w:r>
        <w:rPr>
          <w:sz w:val="24"/>
        </w:rPr>
        <w:t>products;</w:t>
      </w:r>
    </w:p>
    <w:p w:rsidR="00FF7BDE" w:rsidRDefault="00A22A0C">
      <w:pPr>
        <w:pStyle w:val="a5"/>
        <w:numPr>
          <w:ilvl w:val="0"/>
          <w:numId w:val="28"/>
        </w:numPr>
        <w:tabs>
          <w:tab w:val="left" w:pos="886"/>
        </w:tabs>
        <w:spacing w:before="152"/>
        <w:ind w:right="316" w:firstLine="450"/>
        <w:rPr>
          <w:sz w:val="24"/>
        </w:rPr>
      </w:pPr>
      <w:r>
        <w:rPr>
          <w:sz w:val="24"/>
        </w:rPr>
        <w:t>check compliance with the requirements of the law on the quality of APIs (given the GMP and GDP requirements) during their manufacture, import, supply, disposal or</w:t>
      </w:r>
      <w:r>
        <w:rPr>
          <w:spacing w:val="-2"/>
          <w:sz w:val="24"/>
        </w:rPr>
        <w:t xml:space="preserve"> </w:t>
      </w:r>
      <w:r>
        <w:rPr>
          <w:sz w:val="24"/>
        </w:rPr>
        <w:t>destruction;</w:t>
      </w:r>
    </w:p>
    <w:p w:rsidR="00FF7BDE" w:rsidRDefault="00A22A0C">
      <w:pPr>
        <w:pStyle w:val="a5"/>
        <w:numPr>
          <w:ilvl w:val="0"/>
          <w:numId w:val="28"/>
        </w:numPr>
        <w:tabs>
          <w:tab w:val="left" w:pos="901"/>
        </w:tabs>
        <w:spacing w:before="148"/>
        <w:ind w:right="308" w:firstLine="450"/>
        <w:rPr>
          <w:sz w:val="24"/>
        </w:rPr>
      </w:pPr>
      <w:r>
        <w:rPr>
          <w:sz w:val="24"/>
        </w:rPr>
        <w:t>conduct an unhindered inspection of any manufacturing, warehouse, business premises of economic entities (given the set operating mode) and contract laboratories of the holder of a license for the manufacture, import of medicinal products (except for APIs) in case of a decision on inspection;</w:t>
      </w:r>
    </w:p>
    <w:p w:rsidR="00FF7BDE" w:rsidRDefault="00A22A0C">
      <w:pPr>
        <w:pStyle w:val="a5"/>
        <w:numPr>
          <w:ilvl w:val="0"/>
          <w:numId w:val="28"/>
        </w:numPr>
        <w:tabs>
          <w:tab w:val="left" w:pos="891"/>
        </w:tabs>
        <w:spacing w:before="152"/>
        <w:ind w:right="312" w:firstLine="450"/>
        <w:rPr>
          <w:sz w:val="24"/>
        </w:rPr>
      </w:pPr>
      <w:r>
        <w:rPr>
          <w:sz w:val="24"/>
        </w:rPr>
        <w:t>obtain the economic entities’ information necessary for inspection on compliance with the requirements of standards, technical conditions, registration dossier materials and technological documentation, as well as on ensuring the quality of the medicinal product during the manufacture, import, transportation, storage and</w:t>
      </w:r>
      <w:r>
        <w:rPr>
          <w:spacing w:val="2"/>
          <w:sz w:val="24"/>
        </w:rPr>
        <w:t xml:space="preserve"> </w:t>
      </w:r>
      <w:r>
        <w:rPr>
          <w:sz w:val="24"/>
        </w:rPr>
        <w:t>sale;</w:t>
      </w:r>
    </w:p>
    <w:p w:rsidR="00FF7BDE" w:rsidRDefault="00A22A0C">
      <w:pPr>
        <w:pStyle w:val="a5"/>
        <w:numPr>
          <w:ilvl w:val="0"/>
          <w:numId w:val="28"/>
        </w:numPr>
        <w:tabs>
          <w:tab w:val="left" w:pos="871"/>
        </w:tabs>
        <w:spacing w:before="151"/>
        <w:ind w:left="870" w:hanging="261"/>
        <w:rPr>
          <w:sz w:val="24"/>
        </w:rPr>
      </w:pPr>
      <w:r>
        <w:rPr>
          <w:sz w:val="24"/>
        </w:rPr>
        <w:t>sample medicinal products for laboratory testing of their</w:t>
      </w:r>
      <w:r>
        <w:rPr>
          <w:spacing w:val="-5"/>
          <w:sz w:val="24"/>
        </w:rPr>
        <w:t xml:space="preserve"> </w:t>
      </w:r>
      <w:r>
        <w:rPr>
          <w:sz w:val="24"/>
        </w:rPr>
        <w:t>quality;</w:t>
      </w:r>
    </w:p>
    <w:p w:rsidR="00A04D50" w:rsidRDefault="00A22A0C" w:rsidP="00A04D50">
      <w:pPr>
        <w:pStyle w:val="a5"/>
        <w:numPr>
          <w:ilvl w:val="0"/>
          <w:numId w:val="28"/>
        </w:numPr>
        <w:tabs>
          <w:tab w:val="left" w:pos="867"/>
        </w:tabs>
        <w:spacing w:before="76"/>
        <w:ind w:right="304" w:firstLine="450"/>
        <w:rPr>
          <w:sz w:val="24"/>
        </w:rPr>
      </w:pPr>
      <w:r w:rsidRPr="00A04D50">
        <w:rPr>
          <w:sz w:val="24"/>
        </w:rPr>
        <w:t>take</w:t>
      </w:r>
      <w:r w:rsidRPr="00A04D50">
        <w:rPr>
          <w:spacing w:val="-11"/>
          <w:sz w:val="24"/>
        </w:rPr>
        <w:t xml:space="preserve"> </w:t>
      </w:r>
      <w:r w:rsidRPr="00A04D50">
        <w:rPr>
          <w:sz w:val="24"/>
        </w:rPr>
        <w:t>scheduled</w:t>
      </w:r>
      <w:r w:rsidRPr="00A04D50">
        <w:rPr>
          <w:spacing w:val="-10"/>
          <w:sz w:val="24"/>
        </w:rPr>
        <w:t xml:space="preserve"> </w:t>
      </w:r>
      <w:r w:rsidRPr="00A04D50">
        <w:rPr>
          <w:sz w:val="24"/>
        </w:rPr>
        <w:t>and</w:t>
      </w:r>
      <w:r w:rsidRPr="00A04D50">
        <w:rPr>
          <w:spacing w:val="-9"/>
          <w:sz w:val="24"/>
        </w:rPr>
        <w:t xml:space="preserve"> </w:t>
      </w:r>
      <w:r w:rsidRPr="00A04D50">
        <w:rPr>
          <w:sz w:val="24"/>
        </w:rPr>
        <w:t>unscheduled</w:t>
      </w:r>
      <w:r w:rsidRPr="00A04D50">
        <w:rPr>
          <w:spacing w:val="-10"/>
          <w:sz w:val="24"/>
        </w:rPr>
        <w:t xml:space="preserve"> </w:t>
      </w:r>
      <w:r w:rsidRPr="00A04D50">
        <w:rPr>
          <w:sz w:val="24"/>
        </w:rPr>
        <w:t>measures</w:t>
      </w:r>
      <w:r w:rsidRPr="00A04D50">
        <w:rPr>
          <w:spacing w:val="-8"/>
          <w:sz w:val="24"/>
        </w:rPr>
        <w:t xml:space="preserve"> </w:t>
      </w:r>
      <w:r w:rsidRPr="00A04D50">
        <w:rPr>
          <w:sz w:val="24"/>
        </w:rPr>
        <w:t>of</w:t>
      </w:r>
      <w:r w:rsidRPr="00A04D50">
        <w:rPr>
          <w:spacing w:val="-8"/>
          <w:sz w:val="24"/>
        </w:rPr>
        <w:t xml:space="preserve"> </w:t>
      </w:r>
      <w:r w:rsidRPr="00A04D50">
        <w:rPr>
          <w:sz w:val="24"/>
        </w:rPr>
        <w:t>state</w:t>
      </w:r>
      <w:r w:rsidRPr="00A04D50">
        <w:rPr>
          <w:spacing w:val="-6"/>
          <w:sz w:val="24"/>
        </w:rPr>
        <w:t xml:space="preserve"> </w:t>
      </w:r>
      <w:r w:rsidRPr="00A04D50">
        <w:rPr>
          <w:sz w:val="24"/>
        </w:rPr>
        <w:t>supervision</w:t>
      </w:r>
      <w:r w:rsidRPr="00A04D50">
        <w:rPr>
          <w:spacing w:val="-10"/>
          <w:sz w:val="24"/>
        </w:rPr>
        <w:t xml:space="preserve"> </w:t>
      </w:r>
      <w:r w:rsidRPr="00A04D50">
        <w:rPr>
          <w:sz w:val="24"/>
        </w:rPr>
        <w:t>(control)</w:t>
      </w:r>
      <w:r w:rsidRPr="00A04D50">
        <w:rPr>
          <w:spacing w:val="-10"/>
          <w:sz w:val="24"/>
        </w:rPr>
        <w:t xml:space="preserve"> </w:t>
      </w:r>
      <w:r w:rsidRPr="00A04D50">
        <w:rPr>
          <w:sz w:val="24"/>
        </w:rPr>
        <w:t>over</w:t>
      </w:r>
      <w:r w:rsidRPr="00A04D50">
        <w:rPr>
          <w:spacing w:val="-9"/>
          <w:sz w:val="24"/>
        </w:rPr>
        <w:t xml:space="preserve"> </w:t>
      </w:r>
      <w:r w:rsidRPr="00A04D50">
        <w:rPr>
          <w:sz w:val="24"/>
        </w:rPr>
        <w:t>compliance</w:t>
      </w:r>
      <w:r w:rsidRPr="00A04D50">
        <w:rPr>
          <w:spacing w:val="-11"/>
          <w:sz w:val="24"/>
        </w:rPr>
        <w:t xml:space="preserve"> </w:t>
      </w:r>
      <w:r w:rsidRPr="00A04D50">
        <w:rPr>
          <w:sz w:val="24"/>
        </w:rPr>
        <w:t>with the requirements of the law on the quality of medicinal products in the form of checks, audits, inspections, examinations and in other forms specified by law, as well as make control procurement of medicinal products during the sale (dispensing) of medicinal products to</w:t>
      </w:r>
      <w:r w:rsidRPr="00A04D50">
        <w:rPr>
          <w:spacing w:val="-8"/>
          <w:sz w:val="24"/>
        </w:rPr>
        <w:t xml:space="preserve"> </w:t>
      </w:r>
      <w:r w:rsidRPr="00A04D50">
        <w:rPr>
          <w:sz w:val="24"/>
        </w:rPr>
        <w:t>citizens;</w:t>
      </w:r>
    </w:p>
    <w:p w:rsidR="00FF7BDE" w:rsidRPr="00A04D50" w:rsidRDefault="00A22A0C" w:rsidP="00A04D50">
      <w:pPr>
        <w:pStyle w:val="a5"/>
        <w:numPr>
          <w:ilvl w:val="0"/>
          <w:numId w:val="28"/>
        </w:numPr>
        <w:tabs>
          <w:tab w:val="left" w:pos="867"/>
        </w:tabs>
        <w:spacing w:before="76"/>
        <w:ind w:right="304" w:firstLine="450"/>
        <w:rPr>
          <w:sz w:val="24"/>
        </w:rPr>
      </w:pPr>
      <w:r w:rsidRPr="00A04D50">
        <w:rPr>
          <w:sz w:val="24"/>
        </w:rPr>
        <w:t xml:space="preserve">issue binding prescriptions and orders on the elimination of discrepancies (violations) of industry standards (guidelines), technical conditions, </w:t>
      </w:r>
      <w:proofErr w:type="spellStart"/>
      <w:r w:rsidRPr="00A04D50">
        <w:rPr>
          <w:sz w:val="24"/>
        </w:rPr>
        <w:t>pharmacopoeial</w:t>
      </w:r>
      <w:proofErr w:type="spellEnd"/>
      <w:r w:rsidRPr="00A04D50">
        <w:rPr>
          <w:sz w:val="24"/>
        </w:rPr>
        <w:t xml:space="preserve"> articles, registration dossier materials</w:t>
      </w:r>
      <w:r w:rsidRPr="00A04D50">
        <w:rPr>
          <w:spacing w:val="-13"/>
          <w:sz w:val="24"/>
        </w:rPr>
        <w:t xml:space="preserve"> </w:t>
      </w:r>
      <w:r w:rsidRPr="00A04D50">
        <w:rPr>
          <w:sz w:val="24"/>
        </w:rPr>
        <w:t>and</w:t>
      </w:r>
      <w:r w:rsidRPr="00A04D50">
        <w:rPr>
          <w:spacing w:val="-14"/>
          <w:sz w:val="24"/>
        </w:rPr>
        <w:t xml:space="preserve"> </w:t>
      </w:r>
      <w:r w:rsidRPr="00A04D50">
        <w:rPr>
          <w:sz w:val="24"/>
        </w:rPr>
        <w:t>technological</w:t>
      </w:r>
      <w:r w:rsidRPr="00A04D50">
        <w:rPr>
          <w:spacing w:val="-15"/>
          <w:sz w:val="24"/>
        </w:rPr>
        <w:t xml:space="preserve"> </w:t>
      </w:r>
      <w:r w:rsidRPr="00A04D50">
        <w:rPr>
          <w:sz w:val="24"/>
        </w:rPr>
        <w:t>documentation,</w:t>
      </w:r>
      <w:r w:rsidRPr="00A04D50">
        <w:rPr>
          <w:spacing w:val="-14"/>
          <w:sz w:val="24"/>
        </w:rPr>
        <w:t xml:space="preserve"> </w:t>
      </w:r>
      <w:r w:rsidRPr="00A04D50">
        <w:rPr>
          <w:sz w:val="24"/>
        </w:rPr>
        <w:t>as</w:t>
      </w:r>
      <w:r w:rsidRPr="00A04D50">
        <w:rPr>
          <w:spacing w:val="-12"/>
          <w:sz w:val="24"/>
        </w:rPr>
        <w:t xml:space="preserve"> </w:t>
      </w:r>
      <w:r w:rsidRPr="00A04D50">
        <w:rPr>
          <w:sz w:val="24"/>
        </w:rPr>
        <w:t>well</w:t>
      </w:r>
      <w:r w:rsidRPr="00A04D50">
        <w:rPr>
          <w:spacing w:val="-15"/>
          <w:sz w:val="24"/>
        </w:rPr>
        <w:t xml:space="preserve"> </w:t>
      </w:r>
      <w:r w:rsidRPr="00A04D50">
        <w:rPr>
          <w:sz w:val="24"/>
        </w:rPr>
        <w:t>as</w:t>
      </w:r>
      <w:r w:rsidRPr="00A04D50">
        <w:rPr>
          <w:spacing w:val="-8"/>
          <w:sz w:val="24"/>
        </w:rPr>
        <w:t xml:space="preserve"> </w:t>
      </w:r>
      <w:r w:rsidRPr="00A04D50">
        <w:rPr>
          <w:sz w:val="24"/>
        </w:rPr>
        <w:t>on</w:t>
      </w:r>
      <w:r w:rsidRPr="00A04D50">
        <w:rPr>
          <w:spacing w:val="-14"/>
          <w:sz w:val="24"/>
        </w:rPr>
        <w:t xml:space="preserve"> </w:t>
      </w:r>
      <w:r w:rsidRPr="00A04D50">
        <w:rPr>
          <w:sz w:val="24"/>
        </w:rPr>
        <w:t>the</w:t>
      </w:r>
      <w:r w:rsidRPr="00A04D50">
        <w:rPr>
          <w:spacing w:val="-15"/>
          <w:sz w:val="24"/>
        </w:rPr>
        <w:t xml:space="preserve"> </w:t>
      </w:r>
      <w:r w:rsidRPr="00A04D50">
        <w:rPr>
          <w:sz w:val="24"/>
        </w:rPr>
        <w:t>elimination</w:t>
      </w:r>
      <w:r w:rsidRPr="00A04D50">
        <w:rPr>
          <w:spacing w:val="-14"/>
          <w:sz w:val="24"/>
        </w:rPr>
        <w:t xml:space="preserve"> </w:t>
      </w:r>
      <w:r w:rsidRPr="00A04D50">
        <w:rPr>
          <w:sz w:val="24"/>
        </w:rPr>
        <w:t>of</w:t>
      </w:r>
      <w:r w:rsidRPr="00A04D50">
        <w:rPr>
          <w:spacing w:val="-13"/>
          <w:sz w:val="24"/>
        </w:rPr>
        <w:t xml:space="preserve"> </w:t>
      </w:r>
      <w:r w:rsidRPr="00A04D50">
        <w:rPr>
          <w:sz w:val="24"/>
        </w:rPr>
        <w:t>discrepancies</w:t>
      </w:r>
      <w:r w:rsidRPr="00A04D50">
        <w:rPr>
          <w:spacing w:val="-12"/>
          <w:sz w:val="24"/>
        </w:rPr>
        <w:t xml:space="preserve"> </w:t>
      </w:r>
      <w:r w:rsidRPr="00A04D50">
        <w:rPr>
          <w:sz w:val="24"/>
        </w:rPr>
        <w:t>(violations) during the manufacture, import (except for APIs), storage, transportation and sale of medicinal products, APIs;</w:t>
      </w:r>
    </w:p>
    <w:p w:rsidR="00FF7BDE" w:rsidRDefault="00A22A0C">
      <w:pPr>
        <w:pStyle w:val="a5"/>
        <w:numPr>
          <w:ilvl w:val="0"/>
          <w:numId w:val="28"/>
        </w:numPr>
        <w:tabs>
          <w:tab w:val="left" w:pos="926"/>
        </w:tabs>
        <w:spacing w:before="151"/>
        <w:ind w:right="312" w:firstLine="450"/>
        <w:rPr>
          <w:sz w:val="24"/>
        </w:rPr>
      </w:pPr>
      <w:r>
        <w:rPr>
          <w:sz w:val="24"/>
        </w:rPr>
        <w:t>submit materials to bodies of pre-trial investigation according to the results of checks regarding circumstances that may indicate the criminal</w:t>
      </w:r>
      <w:r>
        <w:rPr>
          <w:spacing w:val="-1"/>
          <w:sz w:val="24"/>
        </w:rPr>
        <w:t xml:space="preserve"> </w:t>
      </w:r>
      <w:r>
        <w:rPr>
          <w:sz w:val="24"/>
        </w:rPr>
        <w:t>offences;</w:t>
      </w:r>
    </w:p>
    <w:p w:rsidR="00FF7BDE" w:rsidRDefault="00A22A0C">
      <w:pPr>
        <w:pStyle w:val="a5"/>
        <w:numPr>
          <w:ilvl w:val="0"/>
          <w:numId w:val="28"/>
        </w:numPr>
        <w:tabs>
          <w:tab w:val="left" w:pos="926"/>
        </w:tabs>
        <w:spacing w:before="148"/>
        <w:ind w:right="321" w:firstLine="450"/>
        <w:rPr>
          <w:sz w:val="24"/>
        </w:rPr>
      </w:pPr>
      <w:r>
        <w:rPr>
          <w:sz w:val="24"/>
        </w:rPr>
        <w:t>make up protocols on administrative offences, impose penalties and consider cases on administrative offences in cases provided for by</w:t>
      </w:r>
      <w:r>
        <w:rPr>
          <w:spacing w:val="10"/>
          <w:sz w:val="24"/>
        </w:rPr>
        <w:t xml:space="preserve"> </w:t>
      </w:r>
      <w:r>
        <w:rPr>
          <w:sz w:val="24"/>
        </w:rPr>
        <w:t>law;</w:t>
      </w:r>
    </w:p>
    <w:p w:rsidR="00FF7BDE" w:rsidRDefault="00A22A0C">
      <w:pPr>
        <w:pStyle w:val="a5"/>
        <w:numPr>
          <w:ilvl w:val="0"/>
          <w:numId w:val="28"/>
        </w:numPr>
        <w:tabs>
          <w:tab w:val="left" w:pos="996"/>
        </w:tabs>
        <w:spacing w:before="153"/>
        <w:ind w:right="309" w:firstLine="450"/>
        <w:rPr>
          <w:sz w:val="24"/>
        </w:rPr>
      </w:pPr>
      <w:r>
        <w:rPr>
          <w:sz w:val="24"/>
        </w:rPr>
        <w:t>make a decision on the ban and withdrawal of medicinal products, APIs from circulation in the prescribed manner that shall not meet the registration dossier materials, the requirements determined by laws and regulations and regulatory documents, industry standards, as well as medicinal products imported into Ukraine or exported from the territory of Ukraine in case of violation of the procedure established by</w:t>
      </w:r>
      <w:r>
        <w:rPr>
          <w:spacing w:val="-1"/>
          <w:sz w:val="24"/>
        </w:rPr>
        <w:t xml:space="preserve"> </w:t>
      </w:r>
      <w:r>
        <w:rPr>
          <w:sz w:val="24"/>
        </w:rPr>
        <w:t>law;</w:t>
      </w:r>
    </w:p>
    <w:p w:rsidR="00FF7BDE" w:rsidRDefault="00A22A0C">
      <w:pPr>
        <w:pStyle w:val="a5"/>
        <w:numPr>
          <w:ilvl w:val="0"/>
          <w:numId w:val="28"/>
        </w:numPr>
        <w:tabs>
          <w:tab w:val="left" w:pos="1021"/>
        </w:tabs>
        <w:spacing w:before="151"/>
        <w:ind w:right="306" w:firstLine="450"/>
        <w:rPr>
          <w:sz w:val="24"/>
        </w:rPr>
      </w:pPr>
      <w:r>
        <w:rPr>
          <w:sz w:val="24"/>
        </w:rPr>
        <w:t>completely or partially suspend the manufacture (production) of medicinal products, the import of medicinal products (except for APIs), wholesale and retail trade in medicinal products exclusively by court decision, except for the cases determined in</w:t>
      </w:r>
      <w:r>
        <w:rPr>
          <w:color w:val="006600"/>
          <w:sz w:val="24"/>
        </w:rPr>
        <w:t xml:space="preserve"> </w:t>
      </w:r>
      <w:hyperlink r:id="rId189" w:anchor="n347">
        <w:r w:rsidRPr="00A270DC">
          <w:rPr>
            <w:sz w:val="24"/>
          </w:rPr>
          <w:t xml:space="preserve">Article 13 § 12 </w:t>
        </w:r>
      </w:hyperlink>
      <w:r w:rsidRPr="00A270DC">
        <w:rPr>
          <w:sz w:val="24"/>
        </w:rPr>
        <w:t>and</w:t>
      </w:r>
      <w:hyperlink r:id="rId190" w:anchor="n1368">
        <w:r w:rsidRPr="00A270DC">
          <w:rPr>
            <w:sz w:val="24"/>
          </w:rPr>
          <w:t xml:space="preserve"> Article 109 § 5</w:t>
        </w:r>
      </w:hyperlink>
      <w:r>
        <w:rPr>
          <w:sz w:val="24"/>
        </w:rPr>
        <w:t xml:space="preserve"> of this Law;</w:t>
      </w:r>
    </w:p>
    <w:p w:rsidR="00FF7BDE" w:rsidRDefault="00A22A0C">
      <w:pPr>
        <w:pStyle w:val="a5"/>
        <w:numPr>
          <w:ilvl w:val="0"/>
          <w:numId w:val="28"/>
        </w:numPr>
        <w:tabs>
          <w:tab w:val="left" w:pos="991"/>
        </w:tabs>
        <w:spacing w:before="146"/>
        <w:ind w:left="990" w:hanging="381"/>
        <w:rPr>
          <w:sz w:val="24"/>
        </w:rPr>
      </w:pPr>
      <w:r>
        <w:rPr>
          <w:sz w:val="24"/>
        </w:rPr>
        <w:t>conduct sectoral certification of quality control laboratories of medicinal</w:t>
      </w:r>
      <w:r>
        <w:rPr>
          <w:spacing w:val="-4"/>
          <w:sz w:val="24"/>
        </w:rPr>
        <w:t xml:space="preserve"> </w:t>
      </w:r>
      <w:r>
        <w:rPr>
          <w:sz w:val="24"/>
        </w:rPr>
        <w:t>products;</w:t>
      </w:r>
    </w:p>
    <w:p w:rsidR="00FF7BDE" w:rsidRDefault="00A22A0C">
      <w:pPr>
        <w:pStyle w:val="a5"/>
        <w:numPr>
          <w:ilvl w:val="0"/>
          <w:numId w:val="28"/>
        </w:numPr>
        <w:tabs>
          <w:tab w:val="left" w:pos="991"/>
        </w:tabs>
        <w:spacing w:before="154"/>
        <w:ind w:left="990" w:hanging="381"/>
        <w:rPr>
          <w:sz w:val="24"/>
        </w:rPr>
      </w:pPr>
      <w:r>
        <w:rPr>
          <w:sz w:val="24"/>
        </w:rPr>
        <w:t>exercise other powers determined by</w:t>
      </w:r>
      <w:r>
        <w:rPr>
          <w:spacing w:val="1"/>
          <w:sz w:val="24"/>
        </w:rPr>
        <w:t xml:space="preserve"> </w:t>
      </w:r>
      <w:r>
        <w:rPr>
          <w:sz w:val="24"/>
        </w:rPr>
        <w:t>law.</w:t>
      </w:r>
    </w:p>
    <w:p w:rsidR="00FF7BDE" w:rsidRDefault="00A22A0C">
      <w:pPr>
        <w:pStyle w:val="a3"/>
        <w:spacing w:before="150"/>
        <w:jc w:val="left"/>
      </w:pPr>
      <w:r>
        <w:t>Legal requirements of officials of a state control authority and its territorial authorities are mandatory.</w:t>
      </w:r>
    </w:p>
    <w:p w:rsidR="00FF7BDE" w:rsidRDefault="00A22A0C">
      <w:pPr>
        <w:pStyle w:val="a5"/>
        <w:numPr>
          <w:ilvl w:val="0"/>
          <w:numId w:val="29"/>
        </w:numPr>
        <w:tabs>
          <w:tab w:val="left" w:pos="891"/>
        </w:tabs>
        <w:spacing w:before="148"/>
        <w:ind w:right="303" w:firstLine="450"/>
        <w:rPr>
          <w:sz w:val="24"/>
        </w:rPr>
      </w:pPr>
      <w:r>
        <w:rPr>
          <w:sz w:val="24"/>
        </w:rPr>
        <w:t>Officials of a state control authority and its territorial authorities are responsible for the disclosure</w:t>
      </w:r>
      <w:r>
        <w:rPr>
          <w:spacing w:val="-8"/>
          <w:sz w:val="24"/>
        </w:rPr>
        <w:t xml:space="preserve"> </w:t>
      </w:r>
      <w:r>
        <w:rPr>
          <w:sz w:val="24"/>
        </w:rPr>
        <w:t>of</w:t>
      </w:r>
      <w:r>
        <w:rPr>
          <w:spacing w:val="-1"/>
          <w:sz w:val="24"/>
        </w:rPr>
        <w:t xml:space="preserve"> </w:t>
      </w:r>
      <w:r>
        <w:rPr>
          <w:sz w:val="24"/>
        </w:rPr>
        <w:t>information</w:t>
      </w:r>
      <w:r>
        <w:rPr>
          <w:spacing w:val="-7"/>
          <w:sz w:val="24"/>
        </w:rPr>
        <w:t xml:space="preserve"> </w:t>
      </w:r>
      <w:r>
        <w:rPr>
          <w:sz w:val="24"/>
        </w:rPr>
        <w:t>obtained</w:t>
      </w:r>
      <w:r>
        <w:rPr>
          <w:spacing w:val="-7"/>
          <w:sz w:val="24"/>
        </w:rPr>
        <w:t xml:space="preserve"> </w:t>
      </w:r>
      <w:r>
        <w:rPr>
          <w:sz w:val="24"/>
        </w:rPr>
        <w:t>as</w:t>
      </w:r>
      <w:r>
        <w:rPr>
          <w:spacing w:val="-5"/>
          <w:sz w:val="24"/>
        </w:rPr>
        <w:t xml:space="preserve"> </w:t>
      </w:r>
      <w:r>
        <w:rPr>
          <w:sz w:val="24"/>
        </w:rPr>
        <w:t>a</w:t>
      </w:r>
      <w:r>
        <w:rPr>
          <w:spacing w:val="-3"/>
          <w:sz w:val="24"/>
        </w:rPr>
        <w:t xml:space="preserve"> </w:t>
      </w:r>
      <w:r>
        <w:rPr>
          <w:sz w:val="24"/>
        </w:rPr>
        <w:t>result</w:t>
      </w:r>
      <w:r>
        <w:rPr>
          <w:spacing w:val="-3"/>
          <w:sz w:val="24"/>
        </w:rPr>
        <w:t xml:space="preserve"> </w:t>
      </w:r>
      <w:r>
        <w:rPr>
          <w:sz w:val="24"/>
        </w:rPr>
        <w:t>of</w:t>
      </w:r>
      <w:r>
        <w:rPr>
          <w:spacing w:val="-6"/>
          <w:sz w:val="24"/>
        </w:rPr>
        <w:t xml:space="preserve"> </w:t>
      </w:r>
      <w:r>
        <w:rPr>
          <w:sz w:val="24"/>
        </w:rPr>
        <w:t>the</w:t>
      </w:r>
      <w:r>
        <w:rPr>
          <w:spacing w:val="-8"/>
          <w:sz w:val="24"/>
        </w:rPr>
        <w:t xml:space="preserve"> </w:t>
      </w:r>
      <w:r>
        <w:rPr>
          <w:sz w:val="24"/>
        </w:rPr>
        <w:t>performance</w:t>
      </w:r>
      <w:r>
        <w:rPr>
          <w:spacing w:val="-8"/>
          <w:sz w:val="24"/>
        </w:rPr>
        <w:t xml:space="preserve"> </w:t>
      </w:r>
      <w:r>
        <w:rPr>
          <w:sz w:val="24"/>
        </w:rPr>
        <w:t>of</w:t>
      </w:r>
      <w:r>
        <w:rPr>
          <w:spacing w:val="-6"/>
          <w:sz w:val="24"/>
        </w:rPr>
        <w:t xml:space="preserve"> </w:t>
      </w:r>
      <w:r>
        <w:rPr>
          <w:sz w:val="24"/>
        </w:rPr>
        <w:t>official</w:t>
      </w:r>
      <w:r>
        <w:rPr>
          <w:spacing w:val="-8"/>
          <w:sz w:val="24"/>
        </w:rPr>
        <w:t xml:space="preserve"> </w:t>
      </w:r>
      <w:r>
        <w:rPr>
          <w:sz w:val="24"/>
        </w:rPr>
        <w:t>duties</w:t>
      </w:r>
      <w:r>
        <w:rPr>
          <w:spacing w:val="-5"/>
          <w:sz w:val="24"/>
        </w:rPr>
        <w:t xml:space="preserve"> </w:t>
      </w:r>
      <w:r>
        <w:rPr>
          <w:sz w:val="24"/>
        </w:rPr>
        <w:t>and</w:t>
      </w:r>
      <w:r>
        <w:rPr>
          <w:spacing w:val="-2"/>
          <w:sz w:val="24"/>
        </w:rPr>
        <w:t xml:space="preserve"> </w:t>
      </w:r>
      <w:r>
        <w:rPr>
          <w:sz w:val="24"/>
        </w:rPr>
        <w:t>is</w:t>
      </w:r>
      <w:r>
        <w:rPr>
          <w:spacing w:val="-5"/>
          <w:sz w:val="24"/>
        </w:rPr>
        <w:t xml:space="preserve"> </w:t>
      </w:r>
      <w:r>
        <w:rPr>
          <w:sz w:val="24"/>
        </w:rPr>
        <w:t>protected</w:t>
      </w:r>
      <w:r>
        <w:rPr>
          <w:spacing w:val="-7"/>
          <w:sz w:val="24"/>
        </w:rPr>
        <w:t xml:space="preserve"> </w:t>
      </w:r>
      <w:r>
        <w:rPr>
          <w:sz w:val="24"/>
        </w:rPr>
        <w:t>in accordance with the</w:t>
      </w:r>
      <w:r>
        <w:rPr>
          <w:spacing w:val="-5"/>
          <w:sz w:val="24"/>
        </w:rPr>
        <w:t xml:space="preserve"> </w:t>
      </w:r>
      <w:r>
        <w:rPr>
          <w:sz w:val="24"/>
        </w:rPr>
        <w:t>law.</w:t>
      </w:r>
    </w:p>
    <w:p w:rsidR="00FF7BDE" w:rsidRDefault="00A22A0C">
      <w:pPr>
        <w:pStyle w:val="a3"/>
        <w:spacing w:before="152"/>
        <w:ind w:left="610" w:firstLine="0"/>
        <w:jc w:val="left"/>
      </w:pPr>
      <w:r>
        <w:rPr>
          <w:b/>
        </w:rPr>
        <w:t xml:space="preserve">Article 112. </w:t>
      </w:r>
      <w:r>
        <w:t>Financing and logistic support of the activities of a state control authority</w:t>
      </w:r>
    </w:p>
    <w:p w:rsidR="00FF7BDE" w:rsidRDefault="00A22A0C">
      <w:pPr>
        <w:pStyle w:val="a5"/>
        <w:numPr>
          <w:ilvl w:val="0"/>
          <w:numId w:val="27"/>
        </w:numPr>
        <w:tabs>
          <w:tab w:val="left" w:pos="851"/>
        </w:tabs>
        <w:ind w:right="315" w:firstLine="450"/>
        <w:rPr>
          <w:sz w:val="24"/>
        </w:rPr>
      </w:pPr>
      <w:r>
        <w:rPr>
          <w:sz w:val="24"/>
        </w:rPr>
        <w:t>A</w:t>
      </w:r>
      <w:r>
        <w:rPr>
          <w:spacing w:val="-3"/>
          <w:sz w:val="24"/>
        </w:rPr>
        <w:t xml:space="preserve"> </w:t>
      </w:r>
      <w:r>
        <w:rPr>
          <w:sz w:val="24"/>
        </w:rPr>
        <w:t>state</w:t>
      </w:r>
      <w:r>
        <w:rPr>
          <w:spacing w:val="-5"/>
          <w:sz w:val="24"/>
        </w:rPr>
        <w:t xml:space="preserve"> </w:t>
      </w:r>
      <w:r>
        <w:rPr>
          <w:sz w:val="24"/>
        </w:rPr>
        <w:t>control</w:t>
      </w:r>
      <w:r>
        <w:rPr>
          <w:spacing w:val="-5"/>
          <w:sz w:val="24"/>
        </w:rPr>
        <w:t xml:space="preserve"> </w:t>
      </w:r>
      <w:r>
        <w:rPr>
          <w:sz w:val="24"/>
        </w:rPr>
        <w:t>authority</w:t>
      </w:r>
      <w:r>
        <w:rPr>
          <w:spacing w:val="-3"/>
          <w:sz w:val="24"/>
        </w:rPr>
        <w:t xml:space="preserve"> </w:t>
      </w:r>
      <w:r>
        <w:rPr>
          <w:sz w:val="24"/>
        </w:rPr>
        <w:t>is</w:t>
      </w:r>
      <w:r>
        <w:rPr>
          <w:spacing w:val="-2"/>
          <w:sz w:val="24"/>
        </w:rPr>
        <w:t xml:space="preserve"> </w:t>
      </w:r>
      <w:r>
        <w:rPr>
          <w:sz w:val="24"/>
        </w:rPr>
        <w:t>a</w:t>
      </w:r>
      <w:r>
        <w:rPr>
          <w:spacing w:val="-5"/>
          <w:sz w:val="24"/>
        </w:rPr>
        <w:t xml:space="preserve"> </w:t>
      </w:r>
      <w:r>
        <w:rPr>
          <w:sz w:val="24"/>
        </w:rPr>
        <w:t>central</w:t>
      </w:r>
      <w:r>
        <w:rPr>
          <w:spacing w:val="-5"/>
          <w:sz w:val="24"/>
        </w:rPr>
        <w:t xml:space="preserve"> </w:t>
      </w:r>
      <w:r>
        <w:rPr>
          <w:sz w:val="24"/>
        </w:rPr>
        <w:t>executive</w:t>
      </w:r>
      <w:r>
        <w:rPr>
          <w:spacing w:val="-6"/>
          <w:sz w:val="24"/>
        </w:rPr>
        <w:t xml:space="preserve"> </w:t>
      </w:r>
      <w:r>
        <w:rPr>
          <w:sz w:val="24"/>
        </w:rPr>
        <w:t>authority</w:t>
      </w:r>
      <w:r>
        <w:rPr>
          <w:spacing w:val="-3"/>
          <w:sz w:val="24"/>
        </w:rPr>
        <w:t xml:space="preserve"> </w:t>
      </w:r>
      <w:r>
        <w:rPr>
          <w:sz w:val="24"/>
        </w:rPr>
        <w:t>that</w:t>
      </w:r>
      <w:r>
        <w:rPr>
          <w:spacing w:val="-5"/>
          <w:sz w:val="24"/>
        </w:rPr>
        <w:t xml:space="preserve"> </w:t>
      </w:r>
      <w:r>
        <w:rPr>
          <w:sz w:val="24"/>
        </w:rPr>
        <w:t>implements</w:t>
      </w:r>
      <w:r>
        <w:rPr>
          <w:spacing w:val="-2"/>
          <w:sz w:val="24"/>
        </w:rPr>
        <w:t xml:space="preserve"> </w:t>
      </w:r>
      <w:r>
        <w:rPr>
          <w:sz w:val="24"/>
        </w:rPr>
        <w:t>public</w:t>
      </w:r>
      <w:r>
        <w:rPr>
          <w:spacing w:val="-5"/>
          <w:sz w:val="24"/>
        </w:rPr>
        <w:t xml:space="preserve"> </w:t>
      </w:r>
      <w:r>
        <w:rPr>
          <w:sz w:val="24"/>
        </w:rPr>
        <w:t>health</w:t>
      </w:r>
      <w:r>
        <w:rPr>
          <w:spacing w:val="-3"/>
          <w:sz w:val="24"/>
        </w:rPr>
        <w:t xml:space="preserve"> </w:t>
      </w:r>
      <w:r>
        <w:rPr>
          <w:sz w:val="24"/>
        </w:rPr>
        <w:t>policy, safety and efficacy of medicinal products, with a special</w:t>
      </w:r>
      <w:r>
        <w:rPr>
          <w:spacing w:val="-1"/>
          <w:sz w:val="24"/>
        </w:rPr>
        <w:t xml:space="preserve"> </w:t>
      </w:r>
      <w:r>
        <w:rPr>
          <w:sz w:val="24"/>
        </w:rPr>
        <w:t>status.</w:t>
      </w:r>
    </w:p>
    <w:p w:rsidR="00FF7BDE" w:rsidRDefault="00A22A0C">
      <w:pPr>
        <w:pStyle w:val="a5"/>
        <w:numPr>
          <w:ilvl w:val="0"/>
          <w:numId w:val="27"/>
        </w:numPr>
        <w:tabs>
          <w:tab w:val="left" w:pos="861"/>
        </w:tabs>
        <w:spacing w:before="148"/>
        <w:ind w:right="317" w:firstLine="450"/>
        <w:rPr>
          <w:sz w:val="24"/>
        </w:rPr>
      </w:pPr>
      <w:r>
        <w:rPr>
          <w:sz w:val="24"/>
        </w:rPr>
        <w:t>Financial and logistical support of the activities of a state control authority and its territorial authorities shall be conducted at the expense of the State Budget of Ukraine, contributions paid by economic entities in the cases provided for by this Law, from other sources not prohibited by law, and can also be carried out due to the involvement of international technical</w:t>
      </w:r>
      <w:r>
        <w:rPr>
          <w:spacing w:val="-8"/>
          <w:sz w:val="24"/>
        </w:rPr>
        <w:t xml:space="preserve"> </w:t>
      </w:r>
      <w:r>
        <w:rPr>
          <w:sz w:val="24"/>
        </w:rPr>
        <w:t>assistance.</w:t>
      </w:r>
    </w:p>
    <w:p w:rsidR="00FF7BDE" w:rsidRDefault="00A22A0C">
      <w:pPr>
        <w:pStyle w:val="a5"/>
        <w:numPr>
          <w:ilvl w:val="0"/>
          <w:numId w:val="27"/>
        </w:numPr>
        <w:tabs>
          <w:tab w:val="left" w:pos="861"/>
        </w:tabs>
        <w:spacing w:before="152"/>
        <w:ind w:right="314" w:firstLine="450"/>
        <w:rPr>
          <w:sz w:val="24"/>
        </w:rPr>
      </w:pPr>
      <w:r>
        <w:rPr>
          <w:sz w:val="24"/>
        </w:rPr>
        <w:t>Own receipts of a state control authority, received as fees for relevant services, are included in</w:t>
      </w:r>
      <w:r>
        <w:rPr>
          <w:spacing w:val="-9"/>
          <w:sz w:val="24"/>
        </w:rPr>
        <w:t xml:space="preserve"> </w:t>
      </w:r>
      <w:r>
        <w:rPr>
          <w:sz w:val="24"/>
        </w:rPr>
        <w:t>the</w:t>
      </w:r>
      <w:r>
        <w:rPr>
          <w:spacing w:val="-9"/>
          <w:sz w:val="24"/>
        </w:rPr>
        <w:t xml:space="preserve"> </w:t>
      </w:r>
      <w:r>
        <w:rPr>
          <w:sz w:val="24"/>
        </w:rPr>
        <w:t>revenues</w:t>
      </w:r>
      <w:r>
        <w:rPr>
          <w:spacing w:val="-7"/>
          <w:sz w:val="24"/>
        </w:rPr>
        <w:t xml:space="preserve"> </w:t>
      </w:r>
      <w:r>
        <w:rPr>
          <w:sz w:val="24"/>
        </w:rPr>
        <w:t>on</w:t>
      </w:r>
      <w:r>
        <w:rPr>
          <w:spacing w:val="-8"/>
          <w:sz w:val="24"/>
        </w:rPr>
        <w:t xml:space="preserve"> </w:t>
      </w:r>
      <w:r>
        <w:rPr>
          <w:sz w:val="24"/>
        </w:rPr>
        <w:t>a</w:t>
      </w:r>
      <w:r>
        <w:rPr>
          <w:spacing w:val="-9"/>
          <w:sz w:val="24"/>
        </w:rPr>
        <w:t xml:space="preserve"> </w:t>
      </w:r>
      <w:r>
        <w:rPr>
          <w:sz w:val="24"/>
        </w:rPr>
        <w:t>special</w:t>
      </w:r>
      <w:r>
        <w:rPr>
          <w:spacing w:val="-10"/>
          <w:sz w:val="24"/>
        </w:rPr>
        <w:t xml:space="preserve"> </w:t>
      </w:r>
      <w:r>
        <w:rPr>
          <w:sz w:val="24"/>
        </w:rPr>
        <w:t>account</w:t>
      </w:r>
      <w:r>
        <w:rPr>
          <w:spacing w:val="-9"/>
          <w:sz w:val="24"/>
        </w:rPr>
        <w:t xml:space="preserve"> </w:t>
      </w:r>
      <w:r>
        <w:rPr>
          <w:sz w:val="24"/>
        </w:rPr>
        <w:t>of</w:t>
      </w:r>
      <w:r>
        <w:rPr>
          <w:spacing w:val="-7"/>
          <w:sz w:val="24"/>
        </w:rPr>
        <w:t xml:space="preserve"> </w:t>
      </w:r>
      <w:r>
        <w:rPr>
          <w:sz w:val="24"/>
        </w:rPr>
        <w:t>the</w:t>
      </w:r>
      <w:r>
        <w:rPr>
          <w:spacing w:val="-10"/>
          <w:sz w:val="24"/>
        </w:rPr>
        <w:t xml:space="preserve"> </w:t>
      </w:r>
      <w:r>
        <w:rPr>
          <w:sz w:val="24"/>
        </w:rPr>
        <w:t>special</w:t>
      </w:r>
      <w:r>
        <w:rPr>
          <w:spacing w:val="-9"/>
          <w:sz w:val="24"/>
        </w:rPr>
        <w:t xml:space="preserve"> </w:t>
      </w:r>
      <w:r>
        <w:rPr>
          <w:sz w:val="24"/>
        </w:rPr>
        <w:t>fund</w:t>
      </w:r>
      <w:r>
        <w:rPr>
          <w:spacing w:val="-7"/>
          <w:sz w:val="24"/>
        </w:rPr>
        <w:t xml:space="preserve"> </w:t>
      </w:r>
      <w:r>
        <w:rPr>
          <w:sz w:val="24"/>
        </w:rPr>
        <w:t>of</w:t>
      </w:r>
      <w:r>
        <w:rPr>
          <w:spacing w:val="-8"/>
          <w:sz w:val="24"/>
        </w:rPr>
        <w:t xml:space="preserve"> </w:t>
      </w:r>
      <w:r>
        <w:rPr>
          <w:sz w:val="24"/>
        </w:rPr>
        <w:t>the</w:t>
      </w:r>
      <w:r>
        <w:rPr>
          <w:spacing w:val="-9"/>
          <w:sz w:val="24"/>
        </w:rPr>
        <w:t xml:space="preserve"> </w:t>
      </w:r>
      <w:r>
        <w:rPr>
          <w:sz w:val="24"/>
        </w:rPr>
        <w:t>State</w:t>
      </w:r>
      <w:r>
        <w:rPr>
          <w:spacing w:val="-9"/>
          <w:sz w:val="24"/>
        </w:rPr>
        <w:t xml:space="preserve"> </w:t>
      </w:r>
      <w:r>
        <w:rPr>
          <w:sz w:val="24"/>
        </w:rPr>
        <w:t>Budget</w:t>
      </w:r>
      <w:r>
        <w:rPr>
          <w:spacing w:val="-10"/>
          <w:sz w:val="24"/>
        </w:rPr>
        <w:t xml:space="preserve"> </w:t>
      </w:r>
      <w:r>
        <w:rPr>
          <w:sz w:val="24"/>
        </w:rPr>
        <w:t>of</w:t>
      </w:r>
      <w:r>
        <w:rPr>
          <w:spacing w:val="-7"/>
          <w:sz w:val="24"/>
        </w:rPr>
        <w:t xml:space="preserve"> </w:t>
      </w:r>
      <w:r>
        <w:rPr>
          <w:sz w:val="24"/>
        </w:rPr>
        <w:t>Ukraine.</w:t>
      </w:r>
      <w:r>
        <w:rPr>
          <w:spacing w:val="-8"/>
          <w:sz w:val="24"/>
        </w:rPr>
        <w:t xml:space="preserve"> </w:t>
      </w:r>
      <w:r>
        <w:rPr>
          <w:sz w:val="24"/>
        </w:rPr>
        <w:t>Service</w:t>
      </w:r>
      <w:r>
        <w:rPr>
          <w:spacing w:val="-10"/>
          <w:sz w:val="24"/>
        </w:rPr>
        <w:t xml:space="preserve"> </w:t>
      </w:r>
      <w:r>
        <w:rPr>
          <w:sz w:val="24"/>
        </w:rPr>
        <w:t>tariffs provided by a state control authority are established by the Cabinet of Ministers of</w:t>
      </w:r>
      <w:r>
        <w:rPr>
          <w:spacing w:val="-16"/>
          <w:sz w:val="24"/>
        </w:rPr>
        <w:t xml:space="preserve"> </w:t>
      </w:r>
      <w:r>
        <w:rPr>
          <w:sz w:val="24"/>
        </w:rPr>
        <w:t>Ukraine.</w:t>
      </w:r>
    </w:p>
    <w:p w:rsidR="00FF7BDE" w:rsidRDefault="00A22A0C">
      <w:pPr>
        <w:pStyle w:val="a5"/>
        <w:numPr>
          <w:ilvl w:val="0"/>
          <w:numId w:val="27"/>
        </w:numPr>
        <w:tabs>
          <w:tab w:val="left" w:pos="856"/>
        </w:tabs>
        <w:spacing w:before="152"/>
        <w:ind w:right="307" w:firstLine="450"/>
        <w:rPr>
          <w:sz w:val="24"/>
        </w:rPr>
      </w:pPr>
      <w:r>
        <w:rPr>
          <w:sz w:val="24"/>
        </w:rPr>
        <w:t>In the State Budget of Ukraine, expenditures for the financing of a state control authority are determined separately at the level that ensures the proper execution of the powers of a state control authority,</w:t>
      </w:r>
      <w:r>
        <w:rPr>
          <w:spacing w:val="-8"/>
          <w:sz w:val="24"/>
        </w:rPr>
        <w:t xml:space="preserve"> </w:t>
      </w:r>
      <w:r>
        <w:rPr>
          <w:sz w:val="24"/>
        </w:rPr>
        <w:t>but</w:t>
      </w:r>
      <w:r>
        <w:rPr>
          <w:spacing w:val="-8"/>
          <w:sz w:val="24"/>
        </w:rPr>
        <w:t xml:space="preserve"> </w:t>
      </w:r>
      <w:r>
        <w:rPr>
          <w:sz w:val="24"/>
        </w:rPr>
        <w:t>not</w:t>
      </w:r>
      <w:r>
        <w:rPr>
          <w:spacing w:val="-3"/>
          <w:sz w:val="24"/>
        </w:rPr>
        <w:t xml:space="preserve"> </w:t>
      </w:r>
      <w:r>
        <w:rPr>
          <w:sz w:val="24"/>
        </w:rPr>
        <w:t>less</w:t>
      </w:r>
      <w:r>
        <w:rPr>
          <w:spacing w:val="-6"/>
          <w:sz w:val="24"/>
        </w:rPr>
        <w:t xml:space="preserve"> </w:t>
      </w:r>
      <w:r>
        <w:rPr>
          <w:sz w:val="24"/>
        </w:rPr>
        <w:t>than</w:t>
      </w:r>
      <w:r>
        <w:rPr>
          <w:spacing w:val="-7"/>
          <w:sz w:val="24"/>
        </w:rPr>
        <w:t xml:space="preserve"> </w:t>
      </w:r>
      <w:r>
        <w:rPr>
          <w:sz w:val="24"/>
        </w:rPr>
        <w:t>50</w:t>
      </w:r>
      <w:r>
        <w:rPr>
          <w:spacing w:val="-7"/>
          <w:sz w:val="24"/>
        </w:rPr>
        <w:t xml:space="preserve"> </w:t>
      </w:r>
      <w:r>
        <w:rPr>
          <w:sz w:val="24"/>
        </w:rPr>
        <w:t>percent</w:t>
      </w:r>
      <w:r>
        <w:rPr>
          <w:spacing w:val="-8"/>
          <w:sz w:val="24"/>
        </w:rPr>
        <w:t xml:space="preserve"> </w:t>
      </w:r>
      <w:r>
        <w:rPr>
          <w:sz w:val="24"/>
        </w:rPr>
        <w:t>of</w:t>
      </w:r>
      <w:r>
        <w:rPr>
          <w:spacing w:val="-7"/>
          <w:sz w:val="24"/>
        </w:rPr>
        <w:t xml:space="preserve"> </w:t>
      </w:r>
      <w:r>
        <w:rPr>
          <w:sz w:val="24"/>
        </w:rPr>
        <w:t>a</w:t>
      </w:r>
      <w:r>
        <w:rPr>
          <w:spacing w:val="-8"/>
          <w:sz w:val="24"/>
        </w:rPr>
        <w:t xml:space="preserve"> </w:t>
      </w:r>
      <w:r>
        <w:rPr>
          <w:sz w:val="24"/>
        </w:rPr>
        <w:t>state</w:t>
      </w:r>
      <w:r>
        <w:rPr>
          <w:spacing w:val="-3"/>
          <w:sz w:val="24"/>
        </w:rPr>
        <w:t xml:space="preserve"> </w:t>
      </w:r>
      <w:r>
        <w:rPr>
          <w:sz w:val="24"/>
        </w:rPr>
        <w:t>control</w:t>
      </w:r>
      <w:r>
        <w:rPr>
          <w:spacing w:val="-8"/>
          <w:sz w:val="24"/>
        </w:rPr>
        <w:t xml:space="preserve"> </w:t>
      </w:r>
      <w:r>
        <w:rPr>
          <w:sz w:val="24"/>
        </w:rPr>
        <w:t>authority’s</w:t>
      </w:r>
      <w:r>
        <w:rPr>
          <w:spacing w:val="-6"/>
          <w:sz w:val="24"/>
        </w:rPr>
        <w:t xml:space="preserve"> </w:t>
      </w:r>
      <w:r>
        <w:rPr>
          <w:sz w:val="24"/>
        </w:rPr>
        <w:t>own</w:t>
      </w:r>
      <w:r>
        <w:rPr>
          <w:spacing w:val="-7"/>
          <w:sz w:val="24"/>
        </w:rPr>
        <w:t xml:space="preserve"> </w:t>
      </w:r>
      <w:r>
        <w:rPr>
          <w:sz w:val="24"/>
        </w:rPr>
        <w:t>receipts,</w:t>
      </w:r>
      <w:r>
        <w:rPr>
          <w:spacing w:val="-7"/>
          <w:sz w:val="24"/>
        </w:rPr>
        <w:t xml:space="preserve"> </w:t>
      </w:r>
      <w:r>
        <w:rPr>
          <w:sz w:val="24"/>
        </w:rPr>
        <w:t>received</w:t>
      </w:r>
      <w:r>
        <w:rPr>
          <w:spacing w:val="-2"/>
          <w:sz w:val="24"/>
        </w:rPr>
        <w:t xml:space="preserve"> </w:t>
      </w:r>
      <w:r>
        <w:rPr>
          <w:sz w:val="24"/>
        </w:rPr>
        <w:t>as</w:t>
      </w:r>
      <w:r>
        <w:rPr>
          <w:spacing w:val="-5"/>
          <w:sz w:val="24"/>
        </w:rPr>
        <w:t xml:space="preserve"> </w:t>
      </w:r>
      <w:r>
        <w:rPr>
          <w:sz w:val="24"/>
        </w:rPr>
        <w:t>a</w:t>
      </w:r>
      <w:r>
        <w:rPr>
          <w:spacing w:val="-8"/>
          <w:sz w:val="24"/>
        </w:rPr>
        <w:t xml:space="preserve"> </w:t>
      </w:r>
      <w:r>
        <w:rPr>
          <w:sz w:val="24"/>
        </w:rPr>
        <w:t>fee</w:t>
      </w:r>
      <w:r>
        <w:rPr>
          <w:spacing w:val="-4"/>
          <w:sz w:val="24"/>
        </w:rPr>
        <w:t xml:space="preserve"> </w:t>
      </w:r>
      <w:r>
        <w:rPr>
          <w:sz w:val="24"/>
        </w:rPr>
        <w:t>for relevant services for the previous budget</w:t>
      </w:r>
      <w:r>
        <w:rPr>
          <w:spacing w:val="-5"/>
          <w:sz w:val="24"/>
        </w:rPr>
        <w:t xml:space="preserve"> </w:t>
      </w:r>
      <w:r>
        <w:rPr>
          <w:sz w:val="24"/>
        </w:rPr>
        <w:t>year.</w:t>
      </w:r>
    </w:p>
    <w:p w:rsidR="00FF7BDE" w:rsidRDefault="00A22A0C">
      <w:pPr>
        <w:pStyle w:val="a5"/>
        <w:numPr>
          <w:ilvl w:val="0"/>
          <w:numId w:val="27"/>
        </w:numPr>
        <w:tabs>
          <w:tab w:val="left" w:pos="861"/>
        </w:tabs>
        <w:spacing w:before="147" w:line="242" w:lineRule="auto"/>
        <w:ind w:right="309" w:firstLine="450"/>
        <w:rPr>
          <w:sz w:val="24"/>
        </w:rPr>
      </w:pPr>
      <w:r>
        <w:rPr>
          <w:sz w:val="24"/>
        </w:rPr>
        <w:t>A state control authority shall be the main budget holder of the State Budget of Ukraine for financing.</w:t>
      </w:r>
    </w:p>
    <w:p w:rsidR="00A04D50" w:rsidRDefault="00A22A0C" w:rsidP="00A04D50">
      <w:pPr>
        <w:pStyle w:val="a3"/>
        <w:spacing w:before="148"/>
        <w:ind w:right="311"/>
        <w:jc w:val="left"/>
      </w:pPr>
      <w:r>
        <w:t>The head of a state control authority represents a state control authority on its financing at meetings of the Cabinet of Ministers of Ukraine.</w:t>
      </w:r>
    </w:p>
    <w:p w:rsidR="00FF7BDE" w:rsidRDefault="00A22A0C" w:rsidP="00A04D50">
      <w:pPr>
        <w:pStyle w:val="a3"/>
        <w:numPr>
          <w:ilvl w:val="0"/>
          <w:numId w:val="27"/>
        </w:numPr>
        <w:spacing w:before="148"/>
        <w:ind w:right="311" w:firstLine="266"/>
        <w:jc w:val="left"/>
      </w:pPr>
      <w:r>
        <w:t>The salary of employees of a state control authority, who are civil servants, includes the official salary and allowances and bonuses established by the law on civil</w:t>
      </w:r>
      <w:r>
        <w:rPr>
          <w:spacing w:val="-8"/>
        </w:rPr>
        <w:t xml:space="preserve"> </w:t>
      </w:r>
      <w:r>
        <w:t>service.</w:t>
      </w:r>
    </w:p>
    <w:p w:rsidR="00FF7BDE" w:rsidRDefault="00A22A0C">
      <w:pPr>
        <w:pStyle w:val="a3"/>
        <w:spacing w:before="148" w:line="242" w:lineRule="auto"/>
        <w:ind w:right="312"/>
      </w:pPr>
      <w:r>
        <w:t>Salaries</w:t>
      </w:r>
      <w:r>
        <w:rPr>
          <w:spacing w:val="-11"/>
        </w:rPr>
        <w:t xml:space="preserve"> </w:t>
      </w:r>
      <w:r>
        <w:t>of</w:t>
      </w:r>
      <w:r>
        <w:rPr>
          <w:spacing w:val="-11"/>
        </w:rPr>
        <w:t xml:space="preserve"> </w:t>
      </w:r>
      <w:r>
        <w:t>employees</w:t>
      </w:r>
      <w:r>
        <w:rPr>
          <w:spacing w:val="-10"/>
        </w:rPr>
        <w:t xml:space="preserve"> </w:t>
      </w:r>
      <w:r>
        <w:t>of</w:t>
      </w:r>
      <w:r>
        <w:rPr>
          <w:spacing w:val="-11"/>
        </w:rPr>
        <w:t xml:space="preserve"> </w:t>
      </w:r>
      <w:r>
        <w:t>a</w:t>
      </w:r>
      <w:r>
        <w:rPr>
          <w:spacing w:val="-13"/>
        </w:rPr>
        <w:t xml:space="preserve"> </w:t>
      </w:r>
      <w:r>
        <w:t>state</w:t>
      </w:r>
      <w:r>
        <w:rPr>
          <w:spacing w:val="-13"/>
        </w:rPr>
        <w:t xml:space="preserve"> </w:t>
      </w:r>
      <w:r>
        <w:t>control</w:t>
      </w:r>
      <w:r>
        <w:rPr>
          <w:spacing w:val="-13"/>
        </w:rPr>
        <w:t xml:space="preserve"> </w:t>
      </w:r>
      <w:r>
        <w:t>authority,</w:t>
      </w:r>
      <w:r>
        <w:rPr>
          <w:spacing w:val="-12"/>
        </w:rPr>
        <w:t xml:space="preserve"> </w:t>
      </w:r>
      <w:r>
        <w:t>who</w:t>
      </w:r>
      <w:r>
        <w:rPr>
          <w:spacing w:val="-12"/>
        </w:rPr>
        <w:t xml:space="preserve"> </w:t>
      </w:r>
      <w:r>
        <w:t>are</w:t>
      </w:r>
      <w:r>
        <w:rPr>
          <w:spacing w:val="-14"/>
        </w:rPr>
        <w:t xml:space="preserve"> </w:t>
      </w:r>
      <w:r>
        <w:t>civil</w:t>
      </w:r>
      <w:r>
        <w:rPr>
          <w:spacing w:val="-13"/>
        </w:rPr>
        <w:t xml:space="preserve"> </w:t>
      </w:r>
      <w:r>
        <w:t>servants,</w:t>
      </w:r>
      <w:r>
        <w:rPr>
          <w:spacing w:val="-12"/>
        </w:rPr>
        <w:t xml:space="preserve"> </w:t>
      </w:r>
      <w:r>
        <w:t>are</w:t>
      </w:r>
      <w:r>
        <w:rPr>
          <w:spacing w:val="-13"/>
        </w:rPr>
        <w:t xml:space="preserve"> </w:t>
      </w:r>
      <w:r>
        <w:t>set</w:t>
      </w:r>
      <w:r>
        <w:rPr>
          <w:spacing w:val="-13"/>
        </w:rPr>
        <w:t xml:space="preserve"> </w:t>
      </w:r>
      <w:r>
        <w:t>by</w:t>
      </w:r>
      <w:r>
        <w:rPr>
          <w:spacing w:val="-12"/>
        </w:rPr>
        <w:t xml:space="preserve"> </w:t>
      </w:r>
      <w:r>
        <w:t>a</w:t>
      </w:r>
      <w:r>
        <w:rPr>
          <w:spacing w:val="-13"/>
        </w:rPr>
        <w:t xml:space="preserve"> </w:t>
      </w:r>
      <w:r>
        <w:t>state</w:t>
      </w:r>
      <w:r>
        <w:rPr>
          <w:spacing w:val="-13"/>
        </w:rPr>
        <w:t xml:space="preserve"> </w:t>
      </w:r>
      <w:r>
        <w:t>control authority in coordination with a central executive authority that establishes and implements public health</w:t>
      </w:r>
      <w:r>
        <w:rPr>
          <w:spacing w:val="-1"/>
        </w:rPr>
        <w:t xml:space="preserve"> </w:t>
      </w:r>
      <w:r>
        <w:t>policy.</w:t>
      </w:r>
    </w:p>
    <w:p w:rsidR="00FF7BDE" w:rsidRDefault="00A22A0C">
      <w:pPr>
        <w:pStyle w:val="a3"/>
        <w:spacing w:before="144"/>
        <w:ind w:left="610" w:firstLine="0"/>
        <w:jc w:val="left"/>
      </w:pPr>
      <w:r>
        <w:t>Salaries of employees of a state control authority cannot be lower than:</w:t>
      </w:r>
    </w:p>
    <w:p w:rsidR="00FF7BDE" w:rsidRDefault="00A22A0C">
      <w:pPr>
        <w:pStyle w:val="a5"/>
        <w:numPr>
          <w:ilvl w:val="0"/>
          <w:numId w:val="26"/>
        </w:numPr>
        <w:tabs>
          <w:tab w:val="left" w:pos="871"/>
        </w:tabs>
        <w:ind w:hanging="261"/>
        <w:rPr>
          <w:sz w:val="24"/>
        </w:rPr>
      </w:pPr>
      <w:r>
        <w:rPr>
          <w:sz w:val="24"/>
        </w:rPr>
        <w:t>12 minimum wages – for the</w:t>
      </w:r>
      <w:r>
        <w:rPr>
          <w:spacing w:val="-2"/>
          <w:sz w:val="24"/>
        </w:rPr>
        <w:t xml:space="preserve"> </w:t>
      </w:r>
      <w:r>
        <w:rPr>
          <w:sz w:val="24"/>
        </w:rPr>
        <w:t>head;</w:t>
      </w:r>
    </w:p>
    <w:p w:rsidR="00FF7BDE" w:rsidRDefault="00A22A0C">
      <w:pPr>
        <w:pStyle w:val="a5"/>
        <w:numPr>
          <w:ilvl w:val="0"/>
          <w:numId w:val="26"/>
        </w:numPr>
        <w:tabs>
          <w:tab w:val="left" w:pos="871"/>
        </w:tabs>
        <w:spacing w:before="150"/>
        <w:ind w:hanging="261"/>
        <w:rPr>
          <w:sz w:val="24"/>
        </w:rPr>
      </w:pPr>
      <w:r>
        <w:rPr>
          <w:sz w:val="24"/>
        </w:rPr>
        <w:t>11 minimum wages – for the deputy</w:t>
      </w:r>
      <w:r>
        <w:rPr>
          <w:spacing w:val="-2"/>
          <w:sz w:val="24"/>
        </w:rPr>
        <w:t xml:space="preserve"> </w:t>
      </w:r>
      <w:r>
        <w:rPr>
          <w:sz w:val="24"/>
        </w:rPr>
        <w:t>head;</w:t>
      </w:r>
    </w:p>
    <w:p w:rsidR="00FF7BDE" w:rsidRDefault="00A22A0C">
      <w:pPr>
        <w:pStyle w:val="a5"/>
        <w:numPr>
          <w:ilvl w:val="0"/>
          <w:numId w:val="26"/>
        </w:numPr>
        <w:tabs>
          <w:tab w:val="left" w:pos="871"/>
        </w:tabs>
        <w:ind w:hanging="261"/>
        <w:rPr>
          <w:sz w:val="24"/>
        </w:rPr>
      </w:pPr>
      <w:r>
        <w:rPr>
          <w:sz w:val="24"/>
        </w:rPr>
        <w:t>10 minimum wages – for the department</w:t>
      </w:r>
      <w:r>
        <w:rPr>
          <w:spacing w:val="-4"/>
          <w:sz w:val="24"/>
        </w:rPr>
        <w:t xml:space="preserve"> </w:t>
      </w:r>
      <w:r>
        <w:rPr>
          <w:sz w:val="24"/>
        </w:rPr>
        <w:t>head;</w:t>
      </w:r>
    </w:p>
    <w:p w:rsidR="00FF7BDE" w:rsidRDefault="00A22A0C">
      <w:pPr>
        <w:pStyle w:val="a5"/>
        <w:numPr>
          <w:ilvl w:val="0"/>
          <w:numId w:val="26"/>
        </w:numPr>
        <w:tabs>
          <w:tab w:val="left" w:pos="871"/>
        </w:tabs>
        <w:spacing w:before="154"/>
        <w:ind w:hanging="261"/>
        <w:rPr>
          <w:sz w:val="24"/>
        </w:rPr>
      </w:pPr>
      <w:r>
        <w:rPr>
          <w:sz w:val="24"/>
        </w:rPr>
        <w:t>9 minimum wages – for the department</w:t>
      </w:r>
      <w:r>
        <w:rPr>
          <w:spacing w:val="-13"/>
          <w:sz w:val="24"/>
        </w:rPr>
        <w:t xml:space="preserve"> </w:t>
      </w:r>
      <w:r>
        <w:rPr>
          <w:sz w:val="24"/>
        </w:rPr>
        <w:t>manager;</w:t>
      </w:r>
    </w:p>
    <w:p w:rsidR="00FF7BDE" w:rsidRDefault="00A22A0C">
      <w:pPr>
        <w:pStyle w:val="a5"/>
        <w:numPr>
          <w:ilvl w:val="0"/>
          <w:numId w:val="26"/>
        </w:numPr>
        <w:tabs>
          <w:tab w:val="left" w:pos="871"/>
        </w:tabs>
        <w:ind w:hanging="261"/>
        <w:rPr>
          <w:sz w:val="24"/>
        </w:rPr>
      </w:pPr>
      <w:r>
        <w:rPr>
          <w:sz w:val="24"/>
        </w:rPr>
        <w:t>8 minimum wages – for the subdivision</w:t>
      </w:r>
      <w:r>
        <w:rPr>
          <w:spacing w:val="-15"/>
          <w:sz w:val="24"/>
        </w:rPr>
        <w:t xml:space="preserve"> </w:t>
      </w:r>
      <w:r>
        <w:rPr>
          <w:sz w:val="24"/>
        </w:rPr>
        <w:t>manager;</w:t>
      </w:r>
    </w:p>
    <w:p w:rsidR="00FF7BDE" w:rsidRDefault="00A22A0C">
      <w:pPr>
        <w:pStyle w:val="a5"/>
        <w:numPr>
          <w:ilvl w:val="0"/>
          <w:numId w:val="26"/>
        </w:numPr>
        <w:tabs>
          <w:tab w:val="left" w:pos="871"/>
        </w:tabs>
        <w:ind w:hanging="261"/>
        <w:rPr>
          <w:sz w:val="24"/>
        </w:rPr>
      </w:pPr>
      <w:r>
        <w:rPr>
          <w:sz w:val="24"/>
        </w:rPr>
        <w:t>7 minimum wages – for the subdivision manager as part of the</w:t>
      </w:r>
      <w:r>
        <w:rPr>
          <w:spacing w:val="-3"/>
          <w:sz w:val="24"/>
        </w:rPr>
        <w:t xml:space="preserve"> </w:t>
      </w:r>
      <w:r>
        <w:rPr>
          <w:sz w:val="24"/>
        </w:rPr>
        <w:t>management.</w:t>
      </w:r>
    </w:p>
    <w:p w:rsidR="00FF7BDE" w:rsidRDefault="00A22A0C">
      <w:pPr>
        <w:pStyle w:val="a3"/>
        <w:spacing w:before="150"/>
        <w:ind w:right="306"/>
      </w:pPr>
      <w:r>
        <w:t>For</w:t>
      </w:r>
      <w:r>
        <w:rPr>
          <w:spacing w:val="-7"/>
        </w:rPr>
        <w:t xml:space="preserve"> </w:t>
      </w:r>
      <w:r>
        <w:t>the</w:t>
      </w:r>
      <w:r>
        <w:rPr>
          <w:spacing w:val="-9"/>
        </w:rPr>
        <w:t xml:space="preserve"> </w:t>
      </w:r>
      <w:r>
        <w:t>purposes</w:t>
      </w:r>
      <w:r>
        <w:rPr>
          <w:spacing w:val="-6"/>
        </w:rPr>
        <w:t xml:space="preserve"> </w:t>
      </w:r>
      <w:r>
        <w:t>of</w:t>
      </w:r>
      <w:r>
        <w:rPr>
          <w:spacing w:val="-7"/>
        </w:rPr>
        <w:t xml:space="preserve"> </w:t>
      </w:r>
      <w:r>
        <w:t>this</w:t>
      </w:r>
      <w:r>
        <w:rPr>
          <w:spacing w:val="-6"/>
        </w:rPr>
        <w:t xml:space="preserve"> </w:t>
      </w:r>
      <w:r>
        <w:t>article,</w:t>
      </w:r>
      <w:r>
        <w:rPr>
          <w:spacing w:val="-8"/>
        </w:rPr>
        <w:t xml:space="preserve"> </w:t>
      </w:r>
      <w:r>
        <w:t>the</w:t>
      </w:r>
      <w:r>
        <w:rPr>
          <w:spacing w:val="-9"/>
        </w:rPr>
        <w:t xml:space="preserve"> </w:t>
      </w:r>
      <w:r>
        <w:t>amount</w:t>
      </w:r>
      <w:r>
        <w:rPr>
          <w:spacing w:val="-9"/>
        </w:rPr>
        <w:t xml:space="preserve"> </w:t>
      </w:r>
      <w:r>
        <w:t>of</w:t>
      </w:r>
      <w:r>
        <w:rPr>
          <w:spacing w:val="-7"/>
        </w:rPr>
        <w:t xml:space="preserve"> </w:t>
      </w:r>
      <w:r>
        <w:t>the</w:t>
      </w:r>
      <w:r>
        <w:rPr>
          <w:spacing w:val="-4"/>
        </w:rPr>
        <w:t xml:space="preserve"> </w:t>
      </w:r>
      <w:r>
        <w:t>minimum</w:t>
      </w:r>
      <w:r>
        <w:rPr>
          <w:spacing w:val="-8"/>
        </w:rPr>
        <w:t xml:space="preserve"> </w:t>
      </w:r>
      <w:r>
        <w:t>wage</w:t>
      </w:r>
      <w:r>
        <w:rPr>
          <w:spacing w:val="-9"/>
        </w:rPr>
        <w:t xml:space="preserve"> </w:t>
      </w:r>
      <w:r>
        <w:t>shall</w:t>
      </w:r>
      <w:r>
        <w:rPr>
          <w:spacing w:val="-9"/>
        </w:rPr>
        <w:t xml:space="preserve"> </w:t>
      </w:r>
      <w:r>
        <w:t>be</w:t>
      </w:r>
      <w:r>
        <w:rPr>
          <w:spacing w:val="-9"/>
        </w:rPr>
        <w:t xml:space="preserve"> </w:t>
      </w:r>
      <w:r>
        <w:t>determined</w:t>
      </w:r>
      <w:r>
        <w:rPr>
          <w:spacing w:val="-8"/>
        </w:rPr>
        <w:t xml:space="preserve"> </w:t>
      </w:r>
      <w:r>
        <w:t>by</w:t>
      </w:r>
      <w:r>
        <w:rPr>
          <w:spacing w:val="-8"/>
        </w:rPr>
        <w:t xml:space="preserve"> </w:t>
      </w:r>
      <w:r>
        <w:t>the</w:t>
      </w:r>
      <w:r>
        <w:rPr>
          <w:spacing w:val="-4"/>
        </w:rPr>
        <w:t xml:space="preserve"> </w:t>
      </w:r>
      <w:r>
        <w:t>law on the state budget for the relevant</w:t>
      </w:r>
      <w:r>
        <w:rPr>
          <w:spacing w:val="-6"/>
        </w:rPr>
        <w:t xml:space="preserve"> </w:t>
      </w:r>
      <w:r>
        <w:t>year.</w:t>
      </w:r>
    </w:p>
    <w:p w:rsidR="00FF7BDE" w:rsidRDefault="00A22A0C">
      <w:pPr>
        <w:pStyle w:val="a5"/>
        <w:numPr>
          <w:ilvl w:val="0"/>
          <w:numId w:val="27"/>
        </w:numPr>
        <w:tabs>
          <w:tab w:val="left" w:pos="861"/>
        </w:tabs>
        <w:spacing w:before="153"/>
        <w:ind w:right="317" w:firstLine="450"/>
        <w:rPr>
          <w:sz w:val="24"/>
        </w:rPr>
      </w:pPr>
      <w:r>
        <w:rPr>
          <w:sz w:val="24"/>
        </w:rPr>
        <w:t>The amount of bonuses for employees of a state control authority, who are civil servants, is set, given the key performance indicators developed by a state control</w:t>
      </w:r>
      <w:r>
        <w:rPr>
          <w:spacing w:val="2"/>
          <w:sz w:val="24"/>
        </w:rPr>
        <w:t xml:space="preserve"> </w:t>
      </w:r>
      <w:r>
        <w:rPr>
          <w:sz w:val="24"/>
        </w:rPr>
        <w:t>authority.</w:t>
      </w:r>
    </w:p>
    <w:p w:rsidR="00FF7BDE" w:rsidRDefault="00A22A0C">
      <w:pPr>
        <w:pStyle w:val="a5"/>
        <w:numPr>
          <w:ilvl w:val="0"/>
          <w:numId w:val="27"/>
        </w:numPr>
        <w:tabs>
          <w:tab w:val="left" w:pos="856"/>
        </w:tabs>
        <w:spacing w:before="148"/>
        <w:ind w:right="306" w:firstLine="450"/>
        <w:rPr>
          <w:sz w:val="24"/>
        </w:rPr>
      </w:pPr>
      <w:r>
        <w:rPr>
          <w:sz w:val="24"/>
        </w:rPr>
        <w:t>The procedure and amount of salaries for employees of a state control authority, who are not civil servants, are set by a state control authority. The amount of salaries for employees of a state control authority, who are not civil servants, shall be determined, given the key performance indicators developed by a state control</w:t>
      </w:r>
      <w:r>
        <w:rPr>
          <w:spacing w:val="-6"/>
          <w:sz w:val="24"/>
        </w:rPr>
        <w:t xml:space="preserve"> </w:t>
      </w:r>
      <w:r>
        <w:rPr>
          <w:sz w:val="24"/>
        </w:rPr>
        <w:t>authority.</w:t>
      </w:r>
    </w:p>
    <w:p w:rsidR="00FF7BDE" w:rsidRDefault="00A22A0C">
      <w:pPr>
        <w:pStyle w:val="a3"/>
        <w:spacing w:before="151"/>
        <w:ind w:left="610" w:firstLine="0"/>
        <w:jc w:val="left"/>
      </w:pPr>
      <w:r>
        <w:rPr>
          <w:b/>
        </w:rPr>
        <w:t xml:space="preserve">Article 113. </w:t>
      </w:r>
      <w:r>
        <w:t>Head of a state control authority. Employees of a state control authority</w:t>
      </w:r>
    </w:p>
    <w:p w:rsidR="00FF7BDE" w:rsidRDefault="00A22A0C">
      <w:pPr>
        <w:pStyle w:val="a5"/>
        <w:numPr>
          <w:ilvl w:val="0"/>
          <w:numId w:val="25"/>
        </w:numPr>
        <w:tabs>
          <w:tab w:val="left" w:pos="846"/>
        </w:tabs>
        <w:ind w:right="303" w:firstLine="450"/>
        <w:rPr>
          <w:sz w:val="24"/>
        </w:rPr>
      </w:pPr>
      <w:r>
        <w:rPr>
          <w:sz w:val="24"/>
        </w:rPr>
        <w:t>The</w:t>
      </w:r>
      <w:r>
        <w:rPr>
          <w:spacing w:val="-9"/>
          <w:sz w:val="24"/>
        </w:rPr>
        <w:t xml:space="preserve"> </w:t>
      </w:r>
      <w:r>
        <w:rPr>
          <w:sz w:val="24"/>
        </w:rPr>
        <w:t>head</w:t>
      </w:r>
      <w:r>
        <w:rPr>
          <w:spacing w:val="-8"/>
          <w:sz w:val="24"/>
        </w:rPr>
        <w:t xml:space="preserve"> </w:t>
      </w:r>
      <w:r>
        <w:rPr>
          <w:sz w:val="24"/>
        </w:rPr>
        <w:t>of</w:t>
      </w:r>
      <w:r>
        <w:rPr>
          <w:spacing w:val="-7"/>
          <w:sz w:val="24"/>
        </w:rPr>
        <w:t xml:space="preserve"> </w:t>
      </w:r>
      <w:r>
        <w:rPr>
          <w:sz w:val="24"/>
        </w:rPr>
        <w:t>a</w:t>
      </w:r>
      <w:r>
        <w:rPr>
          <w:spacing w:val="-9"/>
          <w:sz w:val="24"/>
        </w:rPr>
        <w:t xml:space="preserve"> </w:t>
      </w:r>
      <w:r>
        <w:rPr>
          <w:sz w:val="24"/>
        </w:rPr>
        <w:t>state</w:t>
      </w:r>
      <w:r>
        <w:rPr>
          <w:spacing w:val="-9"/>
          <w:sz w:val="24"/>
        </w:rPr>
        <w:t xml:space="preserve"> </w:t>
      </w:r>
      <w:r>
        <w:rPr>
          <w:sz w:val="24"/>
        </w:rPr>
        <w:t>control</w:t>
      </w:r>
      <w:r>
        <w:rPr>
          <w:spacing w:val="-9"/>
          <w:sz w:val="24"/>
        </w:rPr>
        <w:t xml:space="preserve"> </w:t>
      </w:r>
      <w:r>
        <w:rPr>
          <w:sz w:val="24"/>
        </w:rPr>
        <w:t>authority</w:t>
      </w:r>
      <w:r>
        <w:rPr>
          <w:spacing w:val="-8"/>
          <w:sz w:val="24"/>
        </w:rPr>
        <w:t xml:space="preserve"> </w:t>
      </w:r>
      <w:r>
        <w:rPr>
          <w:sz w:val="24"/>
        </w:rPr>
        <w:t>shall</w:t>
      </w:r>
      <w:r>
        <w:rPr>
          <w:spacing w:val="-9"/>
          <w:sz w:val="24"/>
        </w:rPr>
        <w:t xml:space="preserve"> </w:t>
      </w:r>
      <w:r>
        <w:rPr>
          <w:sz w:val="24"/>
        </w:rPr>
        <w:t>be</w:t>
      </w:r>
      <w:r>
        <w:rPr>
          <w:spacing w:val="-9"/>
          <w:sz w:val="24"/>
        </w:rPr>
        <w:t xml:space="preserve"> </w:t>
      </w:r>
      <w:r>
        <w:rPr>
          <w:sz w:val="24"/>
        </w:rPr>
        <w:t>appointed</w:t>
      </w:r>
      <w:r>
        <w:rPr>
          <w:spacing w:val="-8"/>
          <w:sz w:val="24"/>
        </w:rPr>
        <w:t xml:space="preserve"> </w:t>
      </w:r>
      <w:r>
        <w:rPr>
          <w:sz w:val="24"/>
        </w:rPr>
        <w:t>by</w:t>
      </w:r>
      <w:r>
        <w:rPr>
          <w:spacing w:val="-8"/>
          <w:sz w:val="24"/>
        </w:rPr>
        <w:t xml:space="preserve"> </w:t>
      </w:r>
      <w:r>
        <w:rPr>
          <w:sz w:val="24"/>
        </w:rPr>
        <w:t>the</w:t>
      </w:r>
      <w:r>
        <w:rPr>
          <w:spacing w:val="-9"/>
          <w:sz w:val="24"/>
        </w:rPr>
        <w:t xml:space="preserve"> </w:t>
      </w:r>
      <w:r>
        <w:rPr>
          <w:sz w:val="24"/>
        </w:rPr>
        <w:t>Cabinet</w:t>
      </w:r>
      <w:r>
        <w:rPr>
          <w:spacing w:val="-9"/>
          <w:sz w:val="24"/>
        </w:rPr>
        <w:t xml:space="preserve"> </w:t>
      </w:r>
      <w:r>
        <w:rPr>
          <w:sz w:val="24"/>
        </w:rPr>
        <w:t>of</w:t>
      </w:r>
      <w:r>
        <w:rPr>
          <w:spacing w:val="-7"/>
          <w:sz w:val="24"/>
        </w:rPr>
        <w:t xml:space="preserve"> </w:t>
      </w:r>
      <w:r>
        <w:rPr>
          <w:sz w:val="24"/>
        </w:rPr>
        <w:t>Ministers</w:t>
      </w:r>
      <w:r>
        <w:rPr>
          <w:spacing w:val="-6"/>
          <w:sz w:val="24"/>
        </w:rPr>
        <w:t xml:space="preserve"> </w:t>
      </w:r>
      <w:r>
        <w:rPr>
          <w:sz w:val="24"/>
        </w:rPr>
        <w:t>of</w:t>
      </w:r>
      <w:r>
        <w:rPr>
          <w:spacing w:val="-7"/>
          <w:sz w:val="24"/>
        </w:rPr>
        <w:t xml:space="preserve"> </w:t>
      </w:r>
      <w:r>
        <w:rPr>
          <w:sz w:val="24"/>
        </w:rPr>
        <w:t>Ukraine upon recommendation of the head of a central executive authority that establishes and implements public</w:t>
      </w:r>
      <w:r>
        <w:rPr>
          <w:spacing w:val="-9"/>
          <w:sz w:val="24"/>
        </w:rPr>
        <w:t xml:space="preserve"> </w:t>
      </w:r>
      <w:r>
        <w:rPr>
          <w:sz w:val="24"/>
        </w:rPr>
        <w:t>health</w:t>
      </w:r>
      <w:r>
        <w:rPr>
          <w:spacing w:val="-7"/>
          <w:sz w:val="24"/>
        </w:rPr>
        <w:t xml:space="preserve"> </w:t>
      </w:r>
      <w:r>
        <w:rPr>
          <w:sz w:val="24"/>
        </w:rPr>
        <w:t>policy,</w:t>
      </w:r>
      <w:r>
        <w:rPr>
          <w:spacing w:val="-7"/>
          <w:sz w:val="24"/>
        </w:rPr>
        <w:t xml:space="preserve"> </w:t>
      </w:r>
      <w:r>
        <w:rPr>
          <w:sz w:val="24"/>
        </w:rPr>
        <w:t>who</w:t>
      </w:r>
      <w:r>
        <w:rPr>
          <w:spacing w:val="-2"/>
          <w:sz w:val="24"/>
        </w:rPr>
        <w:t xml:space="preserve"> </w:t>
      </w:r>
      <w:r>
        <w:rPr>
          <w:sz w:val="24"/>
        </w:rPr>
        <w:t>appoints</w:t>
      </w:r>
      <w:r>
        <w:rPr>
          <w:spacing w:val="-5"/>
          <w:sz w:val="24"/>
        </w:rPr>
        <w:t xml:space="preserve"> </w:t>
      </w:r>
      <w:r>
        <w:rPr>
          <w:sz w:val="24"/>
        </w:rPr>
        <w:t>one</w:t>
      </w:r>
      <w:r>
        <w:rPr>
          <w:spacing w:val="-8"/>
          <w:sz w:val="24"/>
        </w:rPr>
        <w:t xml:space="preserve"> </w:t>
      </w:r>
      <w:r>
        <w:rPr>
          <w:sz w:val="24"/>
        </w:rPr>
        <w:t>of</w:t>
      </w:r>
      <w:r>
        <w:rPr>
          <w:spacing w:val="-2"/>
          <w:sz w:val="24"/>
        </w:rPr>
        <w:t xml:space="preserve"> </w:t>
      </w:r>
      <w:r>
        <w:rPr>
          <w:sz w:val="24"/>
        </w:rPr>
        <w:t>the</w:t>
      </w:r>
      <w:r>
        <w:rPr>
          <w:spacing w:val="-4"/>
          <w:sz w:val="24"/>
        </w:rPr>
        <w:t xml:space="preserve"> </w:t>
      </w:r>
      <w:r>
        <w:rPr>
          <w:sz w:val="24"/>
        </w:rPr>
        <w:t>three</w:t>
      </w:r>
      <w:r>
        <w:rPr>
          <w:spacing w:val="-8"/>
          <w:sz w:val="24"/>
        </w:rPr>
        <w:t xml:space="preserve"> </w:t>
      </w:r>
      <w:r>
        <w:rPr>
          <w:sz w:val="24"/>
        </w:rPr>
        <w:t>candidates</w:t>
      </w:r>
      <w:r>
        <w:rPr>
          <w:spacing w:val="-5"/>
          <w:sz w:val="24"/>
        </w:rPr>
        <w:t xml:space="preserve"> </w:t>
      </w:r>
      <w:r>
        <w:rPr>
          <w:sz w:val="24"/>
        </w:rPr>
        <w:t>selected</w:t>
      </w:r>
      <w:r>
        <w:rPr>
          <w:spacing w:val="-2"/>
          <w:sz w:val="24"/>
        </w:rPr>
        <w:t xml:space="preserve"> </w:t>
      </w:r>
      <w:r>
        <w:rPr>
          <w:sz w:val="24"/>
        </w:rPr>
        <w:t>according</w:t>
      </w:r>
      <w:r>
        <w:rPr>
          <w:spacing w:val="-1"/>
          <w:sz w:val="24"/>
        </w:rPr>
        <w:t xml:space="preserve"> </w:t>
      </w:r>
      <w:r>
        <w:rPr>
          <w:sz w:val="24"/>
        </w:rPr>
        <w:t>to</w:t>
      </w:r>
      <w:r>
        <w:rPr>
          <w:spacing w:val="-7"/>
          <w:sz w:val="24"/>
        </w:rPr>
        <w:t xml:space="preserve"> </w:t>
      </w:r>
      <w:r>
        <w:rPr>
          <w:sz w:val="24"/>
        </w:rPr>
        <w:t>the</w:t>
      </w:r>
      <w:r>
        <w:rPr>
          <w:spacing w:val="-8"/>
          <w:sz w:val="24"/>
        </w:rPr>
        <w:t xml:space="preserve"> </w:t>
      </w:r>
      <w:r>
        <w:rPr>
          <w:sz w:val="24"/>
        </w:rPr>
        <w:t>results</w:t>
      </w:r>
      <w:r>
        <w:rPr>
          <w:spacing w:val="-6"/>
          <w:sz w:val="24"/>
        </w:rPr>
        <w:t xml:space="preserve"> </w:t>
      </w:r>
      <w:r>
        <w:rPr>
          <w:sz w:val="24"/>
        </w:rPr>
        <w:t>of</w:t>
      </w:r>
      <w:r>
        <w:rPr>
          <w:spacing w:val="-1"/>
          <w:sz w:val="24"/>
        </w:rPr>
        <w:t xml:space="preserve"> </w:t>
      </w:r>
      <w:r>
        <w:rPr>
          <w:sz w:val="24"/>
        </w:rPr>
        <w:t>the competitive</w:t>
      </w:r>
      <w:r>
        <w:rPr>
          <w:spacing w:val="-3"/>
          <w:sz w:val="24"/>
        </w:rPr>
        <w:t xml:space="preserve"> </w:t>
      </w:r>
      <w:r>
        <w:rPr>
          <w:sz w:val="24"/>
        </w:rPr>
        <w:t>admissions.</w:t>
      </w:r>
    </w:p>
    <w:p w:rsidR="00FF7BDE" w:rsidRDefault="00A22A0C">
      <w:pPr>
        <w:pStyle w:val="a3"/>
        <w:spacing w:before="152"/>
        <w:ind w:right="314"/>
      </w:pPr>
      <w:r>
        <w:t>The head of a state control authority shall be appointed to an office for five years. The same person cannot hold the position of head of a state control authority for more than two terms.</w:t>
      </w:r>
    </w:p>
    <w:p w:rsidR="00FF7BDE" w:rsidRDefault="00A22A0C">
      <w:pPr>
        <w:pStyle w:val="a3"/>
        <w:spacing w:before="148"/>
        <w:ind w:right="305"/>
      </w:pPr>
      <w:r>
        <w:t xml:space="preserve">A person who has not passed a background check provided for by the </w:t>
      </w:r>
      <w:hyperlink r:id="rId191">
        <w:r w:rsidRPr="0044177B">
          <w:t>Law of Ukraine</w:t>
        </w:r>
      </w:hyperlink>
      <w:r>
        <w:rPr>
          <w:color w:val="000099"/>
        </w:rPr>
        <w:t xml:space="preserve"> </w:t>
      </w:r>
      <w:r>
        <w:t xml:space="preserve">“On Prevention of Corruption” and a check provided for by the </w:t>
      </w:r>
      <w:hyperlink r:id="rId192">
        <w:r w:rsidRPr="0044177B">
          <w:t>Law of Ukraine</w:t>
        </w:r>
      </w:hyperlink>
      <w:r>
        <w:rPr>
          <w:color w:val="000099"/>
        </w:rPr>
        <w:t xml:space="preserve"> </w:t>
      </w:r>
      <w:r>
        <w:t>“On Purification of Power” cannot be appointed to the position of head of a state control authority.</w:t>
      </w:r>
    </w:p>
    <w:p w:rsidR="00FF7BDE" w:rsidRDefault="00A22A0C">
      <w:pPr>
        <w:pStyle w:val="a3"/>
        <w:spacing w:before="152"/>
        <w:ind w:right="311"/>
      </w:pPr>
      <w:r>
        <w:t>The</w:t>
      </w:r>
      <w:r>
        <w:rPr>
          <w:spacing w:val="-14"/>
        </w:rPr>
        <w:t xml:space="preserve"> </w:t>
      </w:r>
      <w:r>
        <w:t>procedure</w:t>
      </w:r>
      <w:r>
        <w:rPr>
          <w:spacing w:val="-14"/>
        </w:rPr>
        <w:t xml:space="preserve"> </w:t>
      </w:r>
      <w:r>
        <w:t>for</w:t>
      </w:r>
      <w:r>
        <w:rPr>
          <w:spacing w:val="-12"/>
        </w:rPr>
        <w:t xml:space="preserve"> </w:t>
      </w:r>
      <w:r>
        <w:t>competitive</w:t>
      </w:r>
      <w:r>
        <w:rPr>
          <w:spacing w:val="-14"/>
        </w:rPr>
        <w:t xml:space="preserve"> </w:t>
      </w:r>
      <w:r>
        <w:t>admissions</w:t>
      </w:r>
      <w:r>
        <w:rPr>
          <w:spacing w:val="-11"/>
        </w:rPr>
        <w:t xml:space="preserve"> </w:t>
      </w:r>
      <w:r>
        <w:t>for</w:t>
      </w:r>
      <w:r>
        <w:rPr>
          <w:spacing w:val="-12"/>
        </w:rPr>
        <w:t xml:space="preserve"> </w:t>
      </w:r>
      <w:r>
        <w:t>the</w:t>
      </w:r>
      <w:r>
        <w:rPr>
          <w:spacing w:val="-14"/>
        </w:rPr>
        <w:t xml:space="preserve"> </w:t>
      </w:r>
      <w:r>
        <w:t>position</w:t>
      </w:r>
      <w:r>
        <w:rPr>
          <w:spacing w:val="-13"/>
        </w:rPr>
        <w:t xml:space="preserve"> </w:t>
      </w:r>
      <w:r>
        <w:t>of</w:t>
      </w:r>
      <w:r>
        <w:rPr>
          <w:spacing w:val="-11"/>
        </w:rPr>
        <w:t xml:space="preserve"> </w:t>
      </w:r>
      <w:r>
        <w:t>the</w:t>
      </w:r>
      <w:r>
        <w:rPr>
          <w:spacing w:val="-14"/>
        </w:rPr>
        <w:t xml:space="preserve"> </w:t>
      </w:r>
      <w:r>
        <w:t>head</w:t>
      </w:r>
      <w:r>
        <w:rPr>
          <w:spacing w:val="-13"/>
        </w:rPr>
        <w:t xml:space="preserve"> </w:t>
      </w:r>
      <w:r>
        <w:t>of</w:t>
      </w:r>
      <w:r>
        <w:rPr>
          <w:spacing w:val="-12"/>
        </w:rPr>
        <w:t xml:space="preserve"> </w:t>
      </w:r>
      <w:r>
        <w:t>a</w:t>
      </w:r>
      <w:r>
        <w:rPr>
          <w:spacing w:val="-14"/>
        </w:rPr>
        <w:t xml:space="preserve"> </w:t>
      </w:r>
      <w:r>
        <w:t>state</w:t>
      </w:r>
      <w:r>
        <w:rPr>
          <w:spacing w:val="-14"/>
        </w:rPr>
        <w:t xml:space="preserve"> </w:t>
      </w:r>
      <w:r>
        <w:t>control</w:t>
      </w:r>
      <w:r>
        <w:rPr>
          <w:spacing w:val="-14"/>
        </w:rPr>
        <w:t xml:space="preserve"> </w:t>
      </w:r>
      <w:r>
        <w:t>authority, the requirements for candidates for the position of the head, the grounds for terminating the powers of the head are established by the regulations on a state control authority approved by the Cabinet of Ministers of Ukraine.</w:t>
      </w:r>
    </w:p>
    <w:p w:rsidR="00FF7BDE" w:rsidRDefault="00A22A0C">
      <w:pPr>
        <w:pStyle w:val="a5"/>
        <w:numPr>
          <w:ilvl w:val="0"/>
          <w:numId w:val="25"/>
        </w:numPr>
        <w:tabs>
          <w:tab w:val="left" w:pos="851"/>
        </w:tabs>
        <w:spacing w:before="147" w:line="242" w:lineRule="auto"/>
        <w:ind w:right="302" w:firstLine="450"/>
        <w:rPr>
          <w:sz w:val="24"/>
        </w:rPr>
      </w:pPr>
      <w:r>
        <w:rPr>
          <w:sz w:val="24"/>
        </w:rPr>
        <w:t>Employees of a state control authority are civil servants and persons working under an</w:t>
      </w:r>
      <w:r>
        <w:rPr>
          <w:spacing w:val="-39"/>
          <w:sz w:val="24"/>
        </w:rPr>
        <w:t xml:space="preserve"> </w:t>
      </w:r>
      <w:proofErr w:type="spellStart"/>
      <w:r>
        <w:rPr>
          <w:sz w:val="24"/>
        </w:rPr>
        <w:t>labour</w:t>
      </w:r>
      <w:proofErr w:type="spellEnd"/>
      <w:r>
        <w:rPr>
          <w:sz w:val="24"/>
        </w:rPr>
        <w:t xml:space="preserve"> contract.</w:t>
      </w:r>
      <w:r>
        <w:rPr>
          <w:spacing w:val="-3"/>
          <w:sz w:val="24"/>
        </w:rPr>
        <w:t xml:space="preserve"> </w:t>
      </w:r>
      <w:r>
        <w:rPr>
          <w:sz w:val="24"/>
        </w:rPr>
        <w:t>Civil</w:t>
      </w:r>
      <w:r>
        <w:rPr>
          <w:spacing w:val="-5"/>
          <w:sz w:val="24"/>
        </w:rPr>
        <w:t xml:space="preserve"> </w:t>
      </w:r>
      <w:r>
        <w:rPr>
          <w:sz w:val="24"/>
        </w:rPr>
        <w:t>servants</w:t>
      </w:r>
      <w:r>
        <w:rPr>
          <w:spacing w:val="-2"/>
          <w:sz w:val="24"/>
        </w:rPr>
        <w:t xml:space="preserve"> </w:t>
      </w:r>
      <w:r>
        <w:rPr>
          <w:sz w:val="24"/>
        </w:rPr>
        <w:t>are</w:t>
      </w:r>
      <w:r>
        <w:rPr>
          <w:spacing w:val="-4"/>
          <w:sz w:val="24"/>
        </w:rPr>
        <w:t xml:space="preserve"> </w:t>
      </w:r>
      <w:r>
        <w:rPr>
          <w:sz w:val="24"/>
        </w:rPr>
        <w:t>the</w:t>
      </w:r>
      <w:r>
        <w:rPr>
          <w:spacing w:val="-5"/>
          <w:sz w:val="24"/>
        </w:rPr>
        <w:t xml:space="preserve"> </w:t>
      </w:r>
      <w:r>
        <w:rPr>
          <w:sz w:val="24"/>
        </w:rPr>
        <w:t>head,</w:t>
      </w:r>
      <w:r>
        <w:rPr>
          <w:spacing w:val="-3"/>
          <w:sz w:val="24"/>
        </w:rPr>
        <w:t xml:space="preserve"> </w:t>
      </w:r>
      <w:r>
        <w:rPr>
          <w:sz w:val="24"/>
        </w:rPr>
        <w:t>deputy</w:t>
      </w:r>
      <w:r>
        <w:rPr>
          <w:spacing w:val="-2"/>
          <w:sz w:val="24"/>
        </w:rPr>
        <w:t xml:space="preserve"> </w:t>
      </w:r>
      <w:r>
        <w:rPr>
          <w:sz w:val="24"/>
        </w:rPr>
        <w:t>heads,</w:t>
      </w:r>
      <w:r>
        <w:rPr>
          <w:spacing w:val="-3"/>
          <w:sz w:val="24"/>
        </w:rPr>
        <w:t xml:space="preserve"> </w:t>
      </w:r>
      <w:r>
        <w:rPr>
          <w:sz w:val="24"/>
        </w:rPr>
        <w:t>heads</w:t>
      </w:r>
      <w:r>
        <w:rPr>
          <w:spacing w:val="-2"/>
          <w:sz w:val="24"/>
        </w:rPr>
        <w:t xml:space="preserve"> </w:t>
      </w:r>
      <w:r>
        <w:rPr>
          <w:sz w:val="24"/>
        </w:rPr>
        <w:t>of</w:t>
      </w:r>
      <w:r>
        <w:rPr>
          <w:spacing w:val="-3"/>
          <w:sz w:val="24"/>
        </w:rPr>
        <w:t xml:space="preserve"> </w:t>
      </w:r>
      <w:r>
        <w:rPr>
          <w:sz w:val="24"/>
        </w:rPr>
        <w:t>subdivisions</w:t>
      </w:r>
      <w:r>
        <w:rPr>
          <w:spacing w:val="-1"/>
          <w:sz w:val="24"/>
        </w:rPr>
        <w:t xml:space="preserve"> </w:t>
      </w:r>
      <w:r>
        <w:rPr>
          <w:sz w:val="24"/>
        </w:rPr>
        <w:t>of</w:t>
      </w:r>
      <w:r>
        <w:rPr>
          <w:spacing w:val="-3"/>
          <w:sz w:val="24"/>
        </w:rPr>
        <w:t xml:space="preserve"> </w:t>
      </w:r>
      <w:r>
        <w:rPr>
          <w:sz w:val="24"/>
        </w:rPr>
        <w:t>a</w:t>
      </w:r>
      <w:r>
        <w:rPr>
          <w:spacing w:val="-5"/>
          <w:sz w:val="24"/>
        </w:rPr>
        <w:t xml:space="preserve"> </w:t>
      </w:r>
      <w:r>
        <w:rPr>
          <w:sz w:val="24"/>
        </w:rPr>
        <w:t>state</w:t>
      </w:r>
      <w:r>
        <w:rPr>
          <w:spacing w:val="-4"/>
          <w:sz w:val="24"/>
        </w:rPr>
        <w:t xml:space="preserve"> </w:t>
      </w:r>
      <w:r>
        <w:rPr>
          <w:sz w:val="24"/>
        </w:rPr>
        <w:t>control</w:t>
      </w:r>
      <w:r>
        <w:rPr>
          <w:spacing w:val="-5"/>
          <w:sz w:val="24"/>
        </w:rPr>
        <w:t xml:space="preserve"> </w:t>
      </w:r>
      <w:r>
        <w:rPr>
          <w:sz w:val="24"/>
        </w:rPr>
        <w:t>authority, as well as other employees who are civil servants according to the manning</w:t>
      </w:r>
      <w:r>
        <w:rPr>
          <w:spacing w:val="-3"/>
          <w:sz w:val="24"/>
        </w:rPr>
        <w:t xml:space="preserve"> </w:t>
      </w:r>
      <w:r>
        <w:rPr>
          <w:sz w:val="24"/>
        </w:rPr>
        <w:t>table.</w:t>
      </w:r>
    </w:p>
    <w:p w:rsidR="00FF7BDE" w:rsidRDefault="00A22A0C" w:rsidP="00E652F9">
      <w:pPr>
        <w:pStyle w:val="a5"/>
        <w:numPr>
          <w:ilvl w:val="0"/>
          <w:numId w:val="25"/>
        </w:numPr>
        <w:tabs>
          <w:tab w:val="left" w:pos="876"/>
        </w:tabs>
        <w:spacing w:before="76"/>
        <w:ind w:right="302" w:firstLine="407"/>
        <w:jc w:val="left"/>
      </w:pPr>
      <w:r w:rsidRPr="00A04D50">
        <w:rPr>
          <w:sz w:val="24"/>
        </w:rPr>
        <w:t>An expert of a state control authority is a person who conducts a scientific assessment of applications submitted to a state control authority, performs other functions subject to a scientific assessment within the procedures conducted by a state control authority within its powers. The position of expert of a state control authority shall not belong to the category of civil servants. The persons</w:t>
      </w:r>
      <w:r w:rsidRPr="00A04D50">
        <w:rPr>
          <w:spacing w:val="-11"/>
          <w:sz w:val="24"/>
        </w:rPr>
        <w:t xml:space="preserve"> </w:t>
      </w:r>
      <w:r w:rsidRPr="00A04D50">
        <w:rPr>
          <w:sz w:val="24"/>
        </w:rPr>
        <w:t>holding</w:t>
      </w:r>
      <w:r w:rsidRPr="00A04D50">
        <w:rPr>
          <w:spacing w:val="-13"/>
          <w:sz w:val="24"/>
        </w:rPr>
        <w:t xml:space="preserve"> </w:t>
      </w:r>
      <w:r w:rsidRPr="00A04D50">
        <w:rPr>
          <w:sz w:val="24"/>
        </w:rPr>
        <w:t>the</w:t>
      </w:r>
      <w:r w:rsidRPr="00A04D50">
        <w:rPr>
          <w:spacing w:val="-14"/>
          <w:sz w:val="24"/>
        </w:rPr>
        <w:t xml:space="preserve"> </w:t>
      </w:r>
      <w:r w:rsidRPr="00A04D50">
        <w:rPr>
          <w:sz w:val="24"/>
        </w:rPr>
        <w:t>positions</w:t>
      </w:r>
      <w:r w:rsidRPr="00A04D50">
        <w:rPr>
          <w:spacing w:val="-11"/>
          <w:sz w:val="24"/>
        </w:rPr>
        <w:t xml:space="preserve"> </w:t>
      </w:r>
      <w:r w:rsidRPr="00A04D50">
        <w:rPr>
          <w:sz w:val="24"/>
        </w:rPr>
        <w:t>of</w:t>
      </w:r>
      <w:r w:rsidRPr="00A04D50">
        <w:rPr>
          <w:spacing w:val="-11"/>
          <w:sz w:val="24"/>
        </w:rPr>
        <w:t xml:space="preserve"> </w:t>
      </w:r>
      <w:r w:rsidRPr="00A04D50">
        <w:rPr>
          <w:sz w:val="24"/>
        </w:rPr>
        <w:t>experts</w:t>
      </w:r>
      <w:r w:rsidRPr="00A04D50">
        <w:rPr>
          <w:spacing w:val="-11"/>
          <w:sz w:val="24"/>
        </w:rPr>
        <w:t xml:space="preserve"> </w:t>
      </w:r>
      <w:r w:rsidRPr="00A04D50">
        <w:rPr>
          <w:sz w:val="24"/>
        </w:rPr>
        <w:t>of</w:t>
      </w:r>
      <w:r w:rsidRPr="00A04D50">
        <w:rPr>
          <w:spacing w:val="-12"/>
          <w:sz w:val="24"/>
        </w:rPr>
        <w:t xml:space="preserve"> </w:t>
      </w:r>
      <w:r w:rsidRPr="00A04D50">
        <w:rPr>
          <w:sz w:val="24"/>
        </w:rPr>
        <w:t>a</w:t>
      </w:r>
      <w:r w:rsidRPr="00A04D50">
        <w:rPr>
          <w:spacing w:val="-9"/>
          <w:sz w:val="24"/>
        </w:rPr>
        <w:t xml:space="preserve"> </w:t>
      </w:r>
      <w:r w:rsidRPr="00A04D50">
        <w:rPr>
          <w:sz w:val="24"/>
        </w:rPr>
        <w:t>state</w:t>
      </w:r>
      <w:r w:rsidRPr="00A04D50">
        <w:rPr>
          <w:spacing w:val="-9"/>
          <w:sz w:val="24"/>
        </w:rPr>
        <w:t xml:space="preserve"> </w:t>
      </w:r>
      <w:r w:rsidRPr="00A04D50">
        <w:rPr>
          <w:sz w:val="24"/>
        </w:rPr>
        <w:t>control</w:t>
      </w:r>
      <w:r w:rsidRPr="00A04D50">
        <w:rPr>
          <w:spacing w:val="-14"/>
          <w:sz w:val="24"/>
        </w:rPr>
        <w:t xml:space="preserve"> </w:t>
      </w:r>
      <w:r w:rsidRPr="00A04D50">
        <w:rPr>
          <w:sz w:val="24"/>
        </w:rPr>
        <w:t>authority</w:t>
      </w:r>
      <w:r w:rsidRPr="00A04D50">
        <w:rPr>
          <w:spacing w:val="-12"/>
          <w:sz w:val="24"/>
        </w:rPr>
        <w:t xml:space="preserve"> </w:t>
      </w:r>
      <w:r w:rsidRPr="00A04D50">
        <w:rPr>
          <w:sz w:val="24"/>
        </w:rPr>
        <w:t>are</w:t>
      </w:r>
      <w:r w:rsidRPr="00A04D50">
        <w:rPr>
          <w:spacing w:val="-14"/>
          <w:sz w:val="24"/>
        </w:rPr>
        <w:t xml:space="preserve"> </w:t>
      </w:r>
      <w:r w:rsidRPr="00A04D50">
        <w:rPr>
          <w:sz w:val="24"/>
        </w:rPr>
        <w:t>subjects</w:t>
      </w:r>
      <w:r w:rsidRPr="00A04D50">
        <w:rPr>
          <w:spacing w:val="-11"/>
          <w:sz w:val="24"/>
        </w:rPr>
        <w:t xml:space="preserve"> </w:t>
      </w:r>
      <w:r w:rsidRPr="00A04D50">
        <w:rPr>
          <w:sz w:val="24"/>
        </w:rPr>
        <w:t>of</w:t>
      </w:r>
      <w:r w:rsidRPr="00A04D50">
        <w:rPr>
          <w:spacing w:val="-12"/>
          <w:sz w:val="24"/>
        </w:rPr>
        <w:t xml:space="preserve"> </w:t>
      </w:r>
      <w:r w:rsidRPr="00A04D50">
        <w:rPr>
          <w:sz w:val="24"/>
        </w:rPr>
        <w:t>certification,</w:t>
      </w:r>
      <w:r w:rsidRPr="00A04D50">
        <w:rPr>
          <w:spacing w:val="-12"/>
          <w:sz w:val="24"/>
        </w:rPr>
        <w:t xml:space="preserve"> </w:t>
      </w:r>
      <w:r w:rsidRPr="00A04D50">
        <w:rPr>
          <w:sz w:val="24"/>
        </w:rPr>
        <w:t>which are</w:t>
      </w:r>
      <w:r w:rsidRPr="00A04D50">
        <w:rPr>
          <w:spacing w:val="22"/>
          <w:sz w:val="24"/>
        </w:rPr>
        <w:t xml:space="preserve"> </w:t>
      </w:r>
      <w:r w:rsidRPr="00A04D50">
        <w:rPr>
          <w:sz w:val="24"/>
        </w:rPr>
        <w:t>subject</w:t>
      </w:r>
      <w:r w:rsidRPr="00A04D50">
        <w:rPr>
          <w:spacing w:val="22"/>
          <w:sz w:val="24"/>
        </w:rPr>
        <w:t xml:space="preserve"> </w:t>
      </w:r>
      <w:r w:rsidRPr="00A04D50">
        <w:rPr>
          <w:sz w:val="24"/>
        </w:rPr>
        <w:t>to</w:t>
      </w:r>
      <w:r w:rsidRPr="00A04D50">
        <w:rPr>
          <w:spacing w:val="23"/>
          <w:sz w:val="24"/>
        </w:rPr>
        <w:t xml:space="preserve"> </w:t>
      </w:r>
      <w:r w:rsidRPr="00A04D50">
        <w:rPr>
          <w:sz w:val="24"/>
        </w:rPr>
        <w:t>the</w:t>
      </w:r>
      <w:r w:rsidRPr="00A04D50">
        <w:rPr>
          <w:spacing w:val="22"/>
          <w:sz w:val="24"/>
        </w:rPr>
        <w:t xml:space="preserve"> </w:t>
      </w:r>
      <w:r w:rsidRPr="00A04D50">
        <w:rPr>
          <w:sz w:val="24"/>
        </w:rPr>
        <w:t>provisions</w:t>
      </w:r>
      <w:r w:rsidRPr="00A04D50">
        <w:rPr>
          <w:spacing w:val="25"/>
          <w:sz w:val="24"/>
        </w:rPr>
        <w:t xml:space="preserve"> </w:t>
      </w:r>
      <w:r w:rsidRPr="00A04D50">
        <w:rPr>
          <w:sz w:val="24"/>
        </w:rPr>
        <w:t>of</w:t>
      </w:r>
      <w:r w:rsidRPr="00A04D50">
        <w:rPr>
          <w:spacing w:val="23"/>
          <w:sz w:val="24"/>
        </w:rPr>
        <w:t xml:space="preserve"> </w:t>
      </w:r>
      <w:r w:rsidRPr="00A04D50">
        <w:rPr>
          <w:spacing w:val="2"/>
          <w:sz w:val="24"/>
        </w:rPr>
        <w:t>the</w:t>
      </w:r>
      <w:r w:rsidRPr="00A04D50">
        <w:rPr>
          <w:color w:val="000099"/>
          <w:spacing w:val="22"/>
          <w:sz w:val="24"/>
        </w:rPr>
        <w:t xml:space="preserve"> </w:t>
      </w:r>
      <w:hyperlink r:id="rId193">
        <w:r w:rsidRPr="0044177B">
          <w:rPr>
            <w:sz w:val="24"/>
          </w:rPr>
          <w:t>Law</w:t>
        </w:r>
        <w:r w:rsidRPr="0044177B">
          <w:rPr>
            <w:spacing w:val="25"/>
            <w:sz w:val="24"/>
          </w:rPr>
          <w:t xml:space="preserve"> </w:t>
        </w:r>
        <w:r w:rsidRPr="0044177B">
          <w:rPr>
            <w:sz w:val="24"/>
          </w:rPr>
          <w:t>of</w:t>
        </w:r>
        <w:r w:rsidRPr="0044177B">
          <w:rPr>
            <w:spacing w:val="23"/>
            <w:sz w:val="24"/>
          </w:rPr>
          <w:t xml:space="preserve"> </w:t>
        </w:r>
        <w:r w:rsidRPr="0044177B">
          <w:rPr>
            <w:sz w:val="24"/>
          </w:rPr>
          <w:t>Ukraine</w:t>
        </w:r>
      </w:hyperlink>
      <w:r w:rsidRPr="00A04D50">
        <w:rPr>
          <w:color w:val="000099"/>
          <w:spacing w:val="29"/>
          <w:sz w:val="24"/>
        </w:rPr>
        <w:t xml:space="preserve"> </w:t>
      </w:r>
      <w:r w:rsidRPr="00A04D50">
        <w:rPr>
          <w:sz w:val="24"/>
        </w:rPr>
        <w:t>“On</w:t>
      </w:r>
      <w:r w:rsidRPr="00A04D50">
        <w:rPr>
          <w:spacing w:val="23"/>
          <w:sz w:val="24"/>
        </w:rPr>
        <w:t xml:space="preserve"> </w:t>
      </w:r>
      <w:r w:rsidRPr="00A04D50">
        <w:rPr>
          <w:sz w:val="24"/>
        </w:rPr>
        <w:t>Prevention</w:t>
      </w:r>
      <w:r w:rsidRPr="00A04D50">
        <w:rPr>
          <w:spacing w:val="23"/>
          <w:sz w:val="24"/>
        </w:rPr>
        <w:t xml:space="preserve"> </w:t>
      </w:r>
      <w:r w:rsidRPr="00A04D50">
        <w:rPr>
          <w:sz w:val="24"/>
        </w:rPr>
        <w:t>of</w:t>
      </w:r>
      <w:r w:rsidRPr="00A04D50">
        <w:rPr>
          <w:spacing w:val="23"/>
          <w:sz w:val="24"/>
        </w:rPr>
        <w:t xml:space="preserve"> </w:t>
      </w:r>
      <w:r w:rsidRPr="00A04D50">
        <w:rPr>
          <w:sz w:val="24"/>
        </w:rPr>
        <w:t>Corruption”</w:t>
      </w:r>
      <w:r w:rsidRPr="00A04D50">
        <w:rPr>
          <w:spacing w:val="23"/>
          <w:sz w:val="24"/>
        </w:rPr>
        <w:t xml:space="preserve"> </w:t>
      </w:r>
      <w:r w:rsidRPr="00A04D50">
        <w:rPr>
          <w:sz w:val="24"/>
        </w:rPr>
        <w:t>regarding</w:t>
      </w:r>
      <w:r w:rsidRPr="00A04D50">
        <w:rPr>
          <w:spacing w:val="23"/>
          <w:sz w:val="24"/>
        </w:rPr>
        <w:t xml:space="preserve"> </w:t>
      </w:r>
      <w:r w:rsidRPr="00A04D50">
        <w:rPr>
          <w:sz w:val="24"/>
        </w:rPr>
        <w:t>the</w:t>
      </w:r>
      <w:r w:rsidR="00E652F9">
        <w:rPr>
          <w:sz w:val="24"/>
          <w:lang w:val="uk-UA"/>
        </w:rPr>
        <w:t xml:space="preserve"> </w:t>
      </w:r>
      <w:r w:rsidRPr="00E652F9">
        <w:rPr>
          <w:sz w:val="24"/>
          <w:szCs w:val="24"/>
        </w:rPr>
        <w:t>prevention and resolution of conflict of interest, as well as the requirements for the prevention and resolution of conflict of interest specified by this Law.</w:t>
      </w:r>
    </w:p>
    <w:p w:rsidR="00FF7BDE" w:rsidRDefault="00A22A0C">
      <w:pPr>
        <w:pStyle w:val="a5"/>
        <w:numPr>
          <w:ilvl w:val="0"/>
          <w:numId w:val="25"/>
        </w:numPr>
        <w:tabs>
          <w:tab w:val="left" w:pos="866"/>
        </w:tabs>
        <w:spacing w:before="148"/>
        <w:ind w:right="303" w:firstLine="450"/>
        <w:rPr>
          <w:sz w:val="24"/>
        </w:rPr>
      </w:pPr>
      <w:r>
        <w:rPr>
          <w:sz w:val="24"/>
        </w:rPr>
        <w:t>In the case of insufficient domestic resources, a state control authority may involve persons for</w:t>
      </w:r>
      <w:r>
        <w:rPr>
          <w:spacing w:val="-3"/>
          <w:sz w:val="24"/>
        </w:rPr>
        <w:t xml:space="preserve"> </w:t>
      </w:r>
      <w:r>
        <w:rPr>
          <w:sz w:val="24"/>
        </w:rPr>
        <w:t>certain</w:t>
      </w:r>
      <w:r>
        <w:rPr>
          <w:spacing w:val="-3"/>
          <w:sz w:val="24"/>
        </w:rPr>
        <w:t xml:space="preserve"> </w:t>
      </w:r>
      <w:r>
        <w:rPr>
          <w:sz w:val="24"/>
        </w:rPr>
        <w:t>tasks</w:t>
      </w:r>
      <w:r>
        <w:rPr>
          <w:spacing w:val="-2"/>
          <w:sz w:val="24"/>
        </w:rPr>
        <w:t xml:space="preserve"> </w:t>
      </w:r>
      <w:r>
        <w:rPr>
          <w:sz w:val="24"/>
        </w:rPr>
        <w:t>of</w:t>
      </w:r>
      <w:r>
        <w:rPr>
          <w:spacing w:val="-2"/>
          <w:sz w:val="24"/>
        </w:rPr>
        <w:t xml:space="preserve"> </w:t>
      </w:r>
      <w:r>
        <w:rPr>
          <w:sz w:val="24"/>
        </w:rPr>
        <w:t>a</w:t>
      </w:r>
      <w:r>
        <w:rPr>
          <w:spacing w:val="-5"/>
          <w:sz w:val="24"/>
        </w:rPr>
        <w:t xml:space="preserve"> </w:t>
      </w:r>
      <w:r>
        <w:rPr>
          <w:sz w:val="24"/>
        </w:rPr>
        <w:t>state</w:t>
      </w:r>
      <w:r>
        <w:rPr>
          <w:spacing w:val="-5"/>
          <w:sz w:val="24"/>
        </w:rPr>
        <w:t xml:space="preserve"> </w:t>
      </w:r>
      <w:r>
        <w:rPr>
          <w:sz w:val="24"/>
        </w:rPr>
        <w:t>control</w:t>
      </w:r>
      <w:r>
        <w:rPr>
          <w:spacing w:val="-4"/>
          <w:sz w:val="24"/>
        </w:rPr>
        <w:t xml:space="preserve"> </w:t>
      </w:r>
      <w:r>
        <w:rPr>
          <w:sz w:val="24"/>
        </w:rPr>
        <w:t>authority</w:t>
      </w:r>
      <w:r>
        <w:rPr>
          <w:spacing w:val="-3"/>
          <w:sz w:val="24"/>
        </w:rPr>
        <w:t xml:space="preserve"> </w:t>
      </w:r>
      <w:r>
        <w:rPr>
          <w:sz w:val="24"/>
        </w:rPr>
        <w:t>under</w:t>
      </w:r>
      <w:r>
        <w:rPr>
          <w:spacing w:val="-3"/>
          <w:sz w:val="24"/>
        </w:rPr>
        <w:t xml:space="preserve"> </w:t>
      </w:r>
      <w:r>
        <w:rPr>
          <w:sz w:val="24"/>
        </w:rPr>
        <w:t>civil</w:t>
      </w:r>
      <w:r>
        <w:rPr>
          <w:spacing w:val="-5"/>
          <w:sz w:val="24"/>
        </w:rPr>
        <w:t xml:space="preserve"> </w:t>
      </w:r>
      <w:r>
        <w:rPr>
          <w:sz w:val="24"/>
        </w:rPr>
        <w:t>contracts.</w:t>
      </w:r>
      <w:r>
        <w:rPr>
          <w:spacing w:val="-2"/>
          <w:sz w:val="24"/>
        </w:rPr>
        <w:t xml:space="preserve"> </w:t>
      </w:r>
      <w:r>
        <w:rPr>
          <w:sz w:val="24"/>
        </w:rPr>
        <w:t>Such</w:t>
      </w:r>
      <w:r>
        <w:rPr>
          <w:spacing w:val="-3"/>
          <w:sz w:val="24"/>
        </w:rPr>
        <w:t xml:space="preserve"> </w:t>
      </w:r>
      <w:r>
        <w:rPr>
          <w:sz w:val="24"/>
        </w:rPr>
        <w:t>persons</w:t>
      </w:r>
      <w:r>
        <w:rPr>
          <w:spacing w:val="-7"/>
          <w:sz w:val="24"/>
        </w:rPr>
        <w:t xml:space="preserve"> </w:t>
      </w:r>
      <w:r>
        <w:rPr>
          <w:sz w:val="24"/>
        </w:rPr>
        <w:t>shall</w:t>
      </w:r>
      <w:r>
        <w:rPr>
          <w:spacing w:val="2"/>
          <w:sz w:val="24"/>
        </w:rPr>
        <w:t xml:space="preserve"> </w:t>
      </w:r>
      <w:r>
        <w:rPr>
          <w:sz w:val="24"/>
        </w:rPr>
        <w:t>be</w:t>
      </w:r>
      <w:r>
        <w:rPr>
          <w:spacing w:val="-4"/>
          <w:sz w:val="24"/>
        </w:rPr>
        <w:t xml:space="preserve"> </w:t>
      </w:r>
      <w:r>
        <w:rPr>
          <w:sz w:val="24"/>
        </w:rPr>
        <w:t>subject</w:t>
      </w:r>
      <w:r>
        <w:rPr>
          <w:spacing w:val="-5"/>
          <w:sz w:val="24"/>
        </w:rPr>
        <w:t xml:space="preserve"> </w:t>
      </w:r>
      <w:r>
        <w:rPr>
          <w:sz w:val="24"/>
        </w:rPr>
        <w:t>to</w:t>
      </w:r>
      <w:r>
        <w:rPr>
          <w:spacing w:val="-3"/>
          <w:sz w:val="24"/>
        </w:rPr>
        <w:t xml:space="preserve"> </w:t>
      </w:r>
      <w:r>
        <w:rPr>
          <w:sz w:val="24"/>
        </w:rPr>
        <w:t>the requirements for certification, prevention and resolution of conflict of interest determined by this Article §</w:t>
      </w:r>
      <w:r>
        <w:rPr>
          <w:spacing w:val="-3"/>
          <w:sz w:val="24"/>
        </w:rPr>
        <w:t xml:space="preserve"> </w:t>
      </w:r>
      <w:r>
        <w:rPr>
          <w:sz w:val="24"/>
        </w:rPr>
        <w:t>2.</w:t>
      </w:r>
    </w:p>
    <w:p w:rsidR="00FF7BDE" w:rsidRDefault="00A22A0C">
      <w:pPr>
        <w:spacing w:before="152"/>
        <w:ind w:left="610"/>
        <w:rPr>
          <w:sz w:val="24"/>
        </w:rPr>
      </w:pPr>
      <w:r>
        <w:rPr>
          <w:b/>
          <w:sz w:val="24"/>
        </w:rPr>
        <w:t xml:space="preserve">Article 114. </w:t>
      </w:r>
      <w:r>
        <w:rPr>
          <w:sz w:val="24"/>
        </w:rPr>
        <w:t>Conflict of interest</w:t>
      </w:r>
    </w:p>
    <w:p w:rsidR="00FF7BDE" w:rsidRDefault="00A22A0C">
      <w:pPr>
        <w:pStyle w:val="a5"/>
        <w:numPr>
          <w:ilvl w:val="0"/>
          <w:numId w:val="24"/>
        </w:numPr>
        <w:tabs>
          <w:tab w:val="left" w:pos="901"/>
        </w:tabs>
        <w:ind w:right="307" w:firstLine="450"/>
        <w:rPr>
          <w:sz w:val="24"/>
        </w:rPr>
      </w:pPr>
      <w:r>
        <w:rPr>
          <w:sz w:val="24"/>
        </w:rPr>
        <w:t>This Law provides additional requirements for conflict of interest, in particular, special conflict of interest, to those determined by the</w:t>
      </w:r>
      <w:r>
        <w:rPr>
          <w:color w:val="000099"/>
          <w:sz w:val="24"/>
        </w:rPr>
        <w:t xml:space="preserve"> </w:t>
      </w:r>
      <w:hyperlink r:id="rId194">
        <w:r w:rsidRPr="0044177B">
          <w:rPr>
            <w:sz w:val="24"/>
          </w:rPr>
          <w:t>Law of Ukraine</w:t>
        </w:r>
        <w:r>
          <w:rPr>
            <w:color w:val="000099"/>
            <w:sz w:val="24"/>
          </w:rPr>
          <w:t xml:space="preserve"> </w:t>
        </w:r>
      </w:hyperlink>
      <w:r>
        <w:rPr>
          <w:sz w:val="24"/>
        </w:rPr>
        <w:t>“On Prevention of</w:t>
      </w:r>
      <w:r>
        <w:rPr>
          <w:spacing w:val="-12"/>
          <w:sz w:val="24"/>
        </w:rPr>
        <w:t xml:space="preserve"> </w:t>
      </w:r>
      <w:r>
        <w:rPr>
          <w:sz w:val="24"/>
        </w:rPr>
        <w:t>Corruption”.</w:t>
      </w:r>
    </w:p>
    <w:p w:rsidR="00FF7BDE" w:rsidRDefault="00A22A0C">
      <w:pPr>
        <w:pStyle w:val="a5"/>
        <w:numPr>
          <w:ilvl w:val="0"/>
          <w:numId w:val="24"/>
        </w:numPr>
        <w:tabs>
          <w:tab w:val="left" w:pos="861"/>
        </w:tabs>
        <w:spacing w:before="153"/>
        <w:ind w:right="309" w:firstLine="450"/>
        <w:rPr>
          <w:sz w:val="24"/>
        </w:rPr>
      </w:pPr>
      <w:r>
        <w:rPr>
          <w:sz w:val="24"/>
        </w:rPr>
        <w:t>A special conflict of interest means the presence of interests related or potentially related to the healthcare, pharmaceutical and other industries related to the powers of a state control</w:t>
      </w:r>
      <w:r>
        <w:rPr>
          <w:spacing w:val="-27"/>
          <w:sz w:val="24"/>
        </w:rPr>
        <w:t xml:space="preserve"> </w:t>
      </w:r>
      <w:r>
        <w:rPr>
          <w:sz w:val="24"/>
        </w:rPr>
        <w:t>authority.</w:t>
      </w:r>
    </w:p>
    <w:p w:rsidR="00FF7BDE" w:rsidRDefault="00A22A0C">
      <w:pPr>
        <w:pStyle w:val="a5"/>
        <w:numPr>
          <w:ilvl w:val="0"/>
          <w:numId w:val="24"/>
        </w:numPr>
        <w:tabs>
          <w:tab w:val="left" w:pos="911"/>
        </w:tabs>
        <w:spacing w:before="148"/>
        <w:ind w:right="310" w:firstLine="450"/>
        <w:rPr>
          <w:sz w:val="24"/>
        </w:rPr>
      </w:pPr>
      <w:r>
        <w:rPr>
          <w:sz w:val="24"/>
        </w:rPr>
        <w:t>The head of a state control authority, his/her deputies, heads of subdivisions, experts, inspectors and other persons involved in the exercise of the powers of a state control authority (hereinafter referred to as “subject of a special conflict of interest”) shall not have financial or other interests</w:t>
      </w:r>
      <w:r>
        <w:rPr>
          <w:spacing w:val="-7"/>
          <w:sz w:val="24"/>
        </w:rPr>
        <w:t xml:space="preserve"> </w:t>
      </w:r>
      <w:r>
        <w:rPr>
          <w:sz w:val="24"/>
        </w:rPr>
        <w:t>in</w:t>
      </w:r>
      <w:r>
        <w:rPr>
          <w:spacing w:val="-2"/>
          <w:sz w:val="24"/>
        </w:rPr>
        <w:t xml:space="preserve"> </w:t>
      </w:r>
      <w:r>
        <w:rPr>
          <w:sz w:val="24"/>
        </w:rPr>
        <w:t>the</w:t>
      </w:r>
      <w:r>
        <w:rPr>
          <w:spacing w:val="-9"/>
          <w:sz w:val="24"/>
        </w:rPr>
        <w:t xml:space="preserve"> </w:t>
      </w:r>
      <w:r>
        <w:rPr>
          <w:sz w:val="24"/>
        </w:rPr>
        <w:t>healthcare,</w:t>
      </w:r>
      <w:r>
        <w:rPr>
          <w:spacing w:val="-8"/>
          <w:sz w:val="24"/>
        </w:rPr>
        <w:t xml:space="preserve"> </w:t>
      </w:r>
      <w:r>
        <w:rPr>
          <w:sz w:val="24"/>
        </w:rPr>
        <w:t>pharmaceutical</w:t>
      </w:r>
      <w:r>
        <w:rPr>
          <w:spacing w:val="-9"/>
          <w:sz w:val="24"/>
        </w:rPr>
        <w:t xml:space="preserve"> </w:t>
      </w:r>
      <w:r>
        <w:rPr>
          <w:sz w:val="24"/>
        </w:rPr>
        <w:t>and</w:t>
      </w:r>
      <w:r>
        <w:rPr>
          <w:spacing w:val="-9"/>
          <w:sz w:val="24"/>
        </w:rPr>
        <w:t xml:space="preserve"> </w:t>
      </w:r>
      <w:r>
        <w:rPr>
          <w:sz w:val="24"/>
        </w:rPr>
        <w:t>other</w:t>
      </w:r>
      <w:r>
        <w:rPr>
          <w:spacing w:val="-8"/>
          <w:sz w:val="24"/>
        </w:rPr>
        <w:t xml:space="preserve"> </w:t>
      </w:r>
      <w:r>
        <w:rPr>
          <w:sz w:val="24"/>
        </w:rPr>
        <w:t>industries</w:t>
      </w:r>
      <w:r>
        <w:rPr>
          <w:spacing w:val="-6"/>
          <w:sz w:val="24"/>
        </w:rPr>
        <w:t xml:space="preserve"> </w:t>
      </w:r>
      <w:r>
        <w:rPr>
          <w:sz w:val="24"/>
        </w:rPr>
        <w:t>related</w:t>
      </w:r>
      <w:r>
        <w:rPr>
          <w:spacing w:val="-8"/>
          <w:sz w:val="24"/>
        </w:rPr>
        <w:t xml:space="preserve"> </w:t>
      </w:r>
      <w:r>
        <w:rPr>
          <w:sz w:val="24"/>
        </w:rPr>
        <w:t>to</w:t>
      </w:r>
      <w:r>
        <w:rPr>
          <w:spacing w:val="-8"/>
          <w:sz w:val="24"/>
        </w:rPr>
        <w:t xml:space="preserve"> </w:t>
      </w:r>
      <w:r>
        <w:rPr>
          <w:sz w:val="24"/>
        </w:rPr>
        <w:t>the</w:t>
      </w:r>
      <w:r>
        <w:rPr>
          <w:spacing w:val="-9"/>
          <w:sz w:val="24"/>
        </w:rPr>
        <w:t xml:space="preserve"> </w:t>
      </w:r>
      <w:r>
        <w:rPr>
          <w:sz w:val="24"/>
        </w:rPr>
        <w:t>powers</w:t>
      </w:r>
      <w:r>
        <w:rPr>
          <w:spacing w:val="-7"/>
          <w:sz w:val="24"/>
        </w:rPr>
        <w:t xml:space="preserve"> </w:t>
      </w:r>
      <w:r>
        <w:rPr>
          <w:sz w:val="24"/>
        </w:rPr>
        <w:t>of</w:t>
      </w:r>
      <w:r>
        <w:rPr>
          <w:spacing w:val="-7"/>
          <w:sz w:val="24"/>
        </w:rPr>
        <w:t xml:space="preserve"> </w:t>
      </w:r>
      <w:r>
        <w:rPr>
          <w:sz w:val="24"/>
        </w:rPr>
        <w:t>a</w:t>
      </w:r>
      <w:r>
        <w:rPr>
          <w:spacing w:val="-9"/>
          <w:sz w:val="24"/>
        </w:rPr>
        <w:t xml:space="preserve"> </w:t>
      </w:r>
      <w:r>
        <w:rPr>
          <w:sz w:val="24"/>
        </w:rPr>
        <w:t>state</w:t>
      </w:r>
      <w:r>
        <w:rPr>
          <w:spacing w:val="-4"/>
          <w:sz w:val="24"/>
        </w:rPr>
        <w:t xml:space="preserve"> </w:t>
      </w:r>
      <w:r>
        <w:rPr>
          <w:sz w:val="24"/>
        </w:rPr>
        <w:t>control authority, which may affect their</w:t>
      </w:r>
      <w:r>
        <w:rPr>
          <w:spacing w:val="9"/>
          <w:sz w:val="24"/>
        </w:rPr>
        <w:t xml:space="preserve"> </w:t>
      </w:r>
      <w:r>
        <w:rPr>
          <w:sz w:val="24"/>
        </w:rPr>
        <w:t>integrity.</w:t>
      </w:r>
    </w:p>
    <w:p w:rsidR="00FF7BDE" w:rsidRDefault="00A22A0C">
      <w:pPr>
        <w:pStyle w:val="a5"/>
        <w:numPr>
          <w:ilvl w:val="0"/>
          <w:numId w:val="24"/>
        </w:numPr>
        <w:tabs>
          <w:tab w:val="left" w:pos="871"/>
        </w:tabs>
        <w:spacing w:before="151"/>
        <w:ind w:right="321" w:firstLine="450"/>
        <w:rPr>
          <w:sz w:val="24"/>
        </w:rPr>
      </w:pPr>
      <w:r>
        <w:rPr>
          <w:sz w:val="24"/>
        </w:rPr>
        <w:t>The subject of a special conflict of interest shall act in an impartial manner and for public interests and annually submit a declaration of a special conflict of interest.</w:t>
      </w:r>
    </w:p>
    <w:p w:rsidR="00FF7BDE" w:rsidRDefault="00A22A0C">
      <w:pPr>
        <w:pStyle w:val="a5"/>
        <w:numPr>
          <w:ilvl w:val="0"/>
          <w:numId w:val="24"/>
        </w:numPr>
        <w:tabs>
          <w:tab w:val="left" w:pos="861"/>
        </w:tabs>
        <w:spacing w:before="148" w:line="242" w:lineRule="auto"/>
        <w:ind w:right="314" w:firstLine="450"/>
        <w:rPr>
          <w:sz w:val="24"/>
        </w:rPr>
      </w:pPr>
      <w:r>
        <w:rPr>
          <w:sz w:val="24"/>
        </w:rPr>
        <w:t>The annual declaration of a special conflict of interest shall be entered into the register kept by a state control authority and published on its official</w:t>
      </w:r>
      <w:r>
        <w:rPr>
          <w:spacing w:val="-1"/>
          <w:sz w:val="24"/>
        </w:rPr>
        <w:t xml:space="preserve"> </w:t>
      </w:r>
      <w:r>
        <w:rPr>
          <w:sz w:val="24"/>
        </w:rPr>
        <w:t>website.</w:t>
      </w:r>
    </w:p>
    <w:p w:rsidR="00FF7BDE" w:rsidRDefault="00A22A0C">
      <w:pPr>
        <w:pStyle w:val="a5"/>
        <w:numPr>
          <w:ilvl w:val="0"/>
          <w:numId w:val="24"/>
        </w:numPr>
        <w:tabs>
          <w:tab w:val="left" w:pos="886"/>
        </w:tabs>
        <w:spacing w:before="148"/>
        <w:ind w:right="306" w:firstLine="450"/>
        <w:rPr>
          <w:sz w:val="24"/>
        </w:rPr>
      </w:pPr>
      <w:r>
        <w:rPr>
          <w:sz w:val="24"/>
        </w:rPr>
        <w:t>The subject of a special conflict of interest, in case of a change or identification of new circumstances of a special conflict of interest, immediately, within 24 hours of the day when he/she became</w:t>
      </w:r>
      <w:r>
        <w:rPr>
          <w:spacing w:val="-14"/>
          <w:sz w:val="24"/>
        </w:rPr>
        <w:t xml:space="preserve"> </w:t>
      </w:r>
      <w:r>
        <w:rPr>
          <w:sz w:val="24"/>
        </w:rPr>
        <w:t>aware</w:t>
      </w:r>
      <w:r>
        <w:rPr>
          <w:spacing w:val="-13"/>
          <w:sz w:val="24"/>
        </w:rPr>
        <w:t xml:space="preserve"> </w:t>
      </w:r>
      <w:r>
        <w:rPr>
          <w:sz w:val="24"/>
        </w:rPr>
        <w:t>of</w:t>
      </w:r>
      <w:r>
        <w:rPr>
          <w:spacing w:val="-11"/>
          <w:sz w:val="24"/>
        </w:rPr>
        <w:t xml:space="preserve"> </w:t>
      </w:r>
      <w:r>
        <w:rPr>
          <w:sz w:val="24"/>
        </w:rPr>
        <w:t>such</w:t>
      </w:r>
      <w:r>
        <w:rPr>
          <w:spacing w:val="-12"/>
          <w:sz w:val="24"/>
        </w:rPr>
        <w:t xml:space="preserve"> </w:t>
      </w:r>
      <w:r>
        <w:rPr>
          <w:sz w:val="24"/>
        </w:rPr>
        <w:t>changes,</w:t>
      </w:r>
      <w:r>
        <w:rPr>
          <w:spacing w:val="-12"/>
          <w:sz w:val="24"/>
        </w:rPr>
        <w:t xml:space="preserve"> </w:t>
      </w:r>
      <w:r>
        <w:rPr>
          <w:sz w:val="24"/>
        </w:rPr>
        <w:t>reports</w:t>
      </w:r>
      <w:r>
        <w:rPr>
          <w:spacing w:val="-11"/>
          <w:sz w:val="24"/>
        </w:rPr>
        <w:t xml:space="preserve"> </w:t>
      </w:r>
      <w:r>
        <w:rPr>
          <w:sz w:val="24"/>
        </w:rPr>
        <w:t>the</w:t>
      </w:r>
      <w:r>
        <w:rPr>
          <w:spacing w:val="-13"/>
          <w:sz w:val="24"/>
        </w:rPr>
        <w:t xml:space="preserve"> </w:t>
      </w:r>
      <w:r>
        <w:rPr>
          <w:sz w:val="24"/>
        </w:rPr>
        <w:t>need</w:t>
      </w:r>
      <w:r>
        <w:rPr>
          <w:spacing w:val="-12"/>
          <w:sz w:val="24"/>
        </w:rPr>
        <w:t xml:space="preserve"> </w:t>
      </w:r>
      <w:r>
        <w:rPr>
          <w:sz w:val="24"/>
        </w:rPr>
        <w:t>to</w:t>
      </w:r>
      <w:r>
        <w:rPr>
          <w:spacing w:val="-7"/>
          <w:sz w:val="24"/>
        </w:rPr>
        <w:t xml:space="preserve"> </w:t>
      </w:r>
      <w:r>
        <w:rPr>
          <w:sz w:val="24"/>
        </w:rPr>
        <w:t>make</w:t>
      </w:r>
      <w:r>
        <w:rPr>
          <w:spacing w:val="-13"/>
          <w:sz w:val="24"/>
        </w:rPr>
        <w:t xml:space="preserve"> </w:t>
      </w:r>
      <w:r>
        <w:rPr>
          <w:sz w:val="24"/>
        </w:rPr>
        <w:t>amend</w:t>
      </w:r>
      <w:r>
        <w:rPr>
          <w:spacing w:val="-13"/>
          <w:sz w:val="24"/>
        </w:rPr>
        <w:t xml:space="preserve"> </w:t>
      </w:r>
      <w:r>
        <w:rPr>
          <w:sz w:val="24"/>
        </w:rPr>
        <w:t>to</w:t>
      </w:r>
      <w:r>
        <w:rPr>
          <w:spacing w:val="-12"/>
          <w:sz w:val="24"/>
        </w:rPr>
        <w:t xml:space="preserve"> </w:t>
      </w:r>
      <w:r>
        <w:rPr>
          <w:sz w:val="24"/>
        </w:rPr>
        <w:t>the</w:t>
      </w:r>
      <w:r>
        <w:rPr>
          <w:spacing w:val="-13"/>
          <w:sz w:val="24"/>
        </w:rPr>
        <w:t xml:space="preserve"> </w:t>
      </w:r>
      <w:r>
        <w:rPr>
          <w:sz w:val="24"/>
        </w:rPr>
        <w:t>declaration</w:t>
      </w:r>
      <w:r>
        <w:rPr>
          <w:spacing w:val="-12"/>
          <w:sz w:val="24"/>
        </w:rPr>
        <w:t xml:space="preserve"> </w:t>
      </w:r>
      <w:r>
        <w:rPr>
          <w:sz w:val="24"/>
        </w:rPr>
        <w:t>of</w:t>
      </w:r>
      <w:r>
        <w:rPr>
          <w:spacing w:val="-11"/>
          <w:sz w:val="24"/>
        </w:rPr>
        <w:t xml:space="preserve"> </w:t>
      </w:r>
      <w:r>
        <w:rPr>
          <w:sz w:val="24"/>
        </w:rPr>
        <w:t>a</w:t>
      </w:r>
      <w:r>
        <w:rPr>
          <w:spacing w:val="-14"/>
          <w:sz w:val="24"/>
        </w:rPr>
        <w:t xml:space="preserve"> </w:t>
      </w:r>
      <w:r>
        <w:rPr>
          <w:sz w:val="24"/>
        </w:rPr>
        <w:t>special</w:t>
      </w:r>
      <w:r>
        <w:rPr>
          <w:spacing w:val="-13"/>
          <w:sz w:val="24"/>
        </w:rPr>
        <w:t xml:space="preserve"> </w:t>
      </w:r>
      <w:r>
        <w:rPr>
          <w:sz w:val="24"/>
        </w:rPr>
        <w:t>conflict of</w:t>
      </w:r>
      <w:r>
        <w:rPr>
          <w:spacing w:val="-1"/>
          <w:sz w:val="24"/>
        </w:rPr>
        <w:t xml:space="preserve"> </w:t>
      </w:r>
      <w:r>
        <w:rPr>
          <w:sz w:val="24"/>
        </w:rPr>
        <w:t>interest.</w:t>
      </w:r>
    </w:p>
    <w:p w:rsidR="00FF7BDE" w:rsidRDefault="00A22A0C">
      <w:pPr>
        <w:pStyle w:val="a5"/>
        <w:numPr>
          <w:ilvl w:val="0"/>
          <w:numId w:val="24"/>
        </w:numPr>
        <w:tabs>
          <w:tab w:val="left" w:pos="871"/>
        </w:tabs>
        <w:spacing w:before="146" w:line="244" w:lineRule="auto"/>
        <w:ind w:right="316" w:firstLine="450"/>
        <w:rPr>
          <w:sz w:val="24"/>
        </w:rPr>
      </w:pPr>
      <w:r>
        <w:rPr>
          <w:sz w:val="24"/>
        </w:rPr>
        <w:t>A state control authority ensures the implementation of this article by adopting a domestic policy on a special conflict of interest and other necessary domestic</w:t>
      </w:r>
      <w:r>
        <w:rPr>
          <w:spacing w:val="-9"/>
          <w:sz w:val="24"/>
        </w:rPr>
        <w:t xml:space="preserve"> </w:t>
      </w:r>
      <w:r>
        <w:rPr>
          <w:sz w:val="24"/>
        </w:rPr>
        <w:t>acts.</w:t>
      </w:r>
    </w:p>
    <w:p w:rsidR="00FF7BDE" w:rsidRDefault="00A22A0C">
      <w:pPr>
        <w:pStyle w:val="a5"/>
        <w:numPr>
          <w:ilvl w:val="0"/>
          <w:numId w:val="24"/>
        </w:numPr>
        <w:tabs>
          <w:tab w:val="left" w:pos="866"/>
        </w:tabs>
        <w:spacing w:before="143"/>
        <w:ind w:right="305" w:firstLine="450"/>
        <w:rPr>
          <w:sz w:val="24"/>
        </w:rPr>
      </w:pPr>
      <w:r>
        <w:rPr>
          <w:sz w:val="24"/>
        </w:rPr>
        <w:t>The domestic policy of a state control authority regarding a special conflict of interest shall include,</w:t>
      </w:r>
      <w:r>
        <w:rPr>
          <w:spacing w:val="-14"/>
          <w:sz w:val="24"/>
        </w:rPr>
        <w:t xml:space="preserve"> </w:t>
      </w:r>
      <w:r>
        <w:rPr>
          <w:sz w:val="24"/>
        </w:rPr>
        <w:t>in</w:t>
      </w:r>
      <w:r>
        <w:rPr>
          <w:spacing w:val="-18"/>
          <w:sz w:val="24"/>
        </w:rPr>
        <w:t xml:space="preserve"> </w:t>
      </w:r>
      <w:r>
        <w:rPr>
          <w:sz w:val="24"/>
        </w:rPr>
        <w:t>particular,</w:t>
      </w:r>
      <w:r>
        <w:rPr>
          <w:spacing w:val="-17"/>
          <w:sz w:val="24"/>
        </w:rPr>
        <w:t xml:space="preserve"> </w:t>
      </w:r>
      <w:r>
        <w:rPr>
          <w:sz w:val="24"/>
        </w:rPr>
        <w:t>a</w:t>
      </w:r>
      <w:r>
        <w:rPr>
          <w:spacing w:val="-20"/>
          <w:sz w:val="24"/>
        </w:rPr>
        <w:t xml:space="preserve"> </w:t>
      </w:r>
      <w:r>
        <w:rPr>
          <w:sz w:val="24"/>
        </w:rPr>
        <w:t>procedure</w:t>
      </w:r>
      <w:r>
        <w:rPr>
          <w:spacing w:val="-14"/>
          <w:sz w:val="24"/>
        </w:rPr>
        <w:t xml:space="preserve"> </w:t>
      </w:r>
      <w:r>
        <w:rPr>
          <w:sz w:val="24"/>
        </w:rPr>
        <w:t>for</w:t>
      </w:r>
      <w:r>
        <w:rPr>
          <w:spacing w:val="-17"/>
          <w:sz w:val="24"/>
        </w:rPr>
        <w:t xml:space="preserve"> </w:t>
      </w:r>
      <w:r>
        <w:rPr>
          <w:sz w:val="24"/>
        </w:rPr>
        <w:t>submitting</w:t>
      </w:r>
      <w:r>
        <w:rPr>
          <w:spacing w:val="-19"/>
          <w:sz w:val="24"/>
        </w:rPr>
        <w:t xml:space="preserve"> </w:t>
      </w:r>
      <w:r>
        <w:rPr>
          <w:sz w:val="24"/>
        </w:rPr>
        <w:t>an</w:t>
      </w:r>
      <w:r>
        <w:rPr>
          <w:spacing w:val="-13"/>
          <w:sz w:val="24"/>
        </w:rPr>
        <w:t xml:space="preserve"> </w:t>
      </w:r>
      <w:r>
        <w:rPr>
          <w:sz w:val="24"/>
        </w:rPr>
        <w:t>annual</w:t>
      </w:r>
      <w:r>
        <w:rPr>
          <w:spacing w:val="-19"/>
          <w:sz w:val="24"/>
        </w:rPr>
        <w:t xml:space="preserve"> </w:t>
      </w:r>
      <w:r>
        <w:rPr>
          <w:sz w:val="24"/>
        </w:rPr>
        <w:t>declaration</w:t>
      </w:r>
      <w:r>
        <w:rPr>
          <w:spacing w:val="-18"/>
          <w:sz w:val="24"/>
        </w:rPr>
        <w:t xml:space="preserve"> </w:t>
      </w:r>
      <w:r>
        <w:rPr>
          <w:sz w:val="24"/>
        </w:rPr>
        <w:t>on</w:t>
      </w:r>
      <w:r>
        <w:rPr>
          <w:spacing w:val="-14"/>
          <w:sz w:val="24"/>
        </w:rPr>
        <w:t xml:space="preserve"> </w:t>
      </w:r>
      <w:r>
        <w:rPr>
          <w:sz w:val="24"/>
        </w:rPr>
        <w:t>a</w:t>
      </w:r>
      <w:r>
        <w:rPr>
          <w:spacing w:val="-19"/>
          <w:sz w:val="24"/>
        </w:rPr>
        <w:t xml:space="preserve"> </w:t>
      </w:r>
      <w:r>
        <w:rPr>
          <w:sz w:val="24"/>
        </w:rPr>
        <w:t>special</w:t>
      </w:r>
      <w:r>
        <w:rPr>
          <w:spacing w:val="-15"/>
          <w:sz w:val="24"/>
        </w:rPr>
        <w:t xml:space="preserve"> </w:t>
      </w:r>
      <w:r>
        <w:rPr>
          <w:sz w:val="24"/>
        </w:rPr>
        <w:t>conflict</w:t>
      </w:r>
      <w:r>
        <w:rPr>
          <w:spacing w:val="-19"/>
          <w:sz w:val="24"/>
        </w:rPr>
        <w:t xml:space="preserve"> </w:t>
      </w:r>
      <w:r>
        <w:rPr>
          <w:sz w:val="24"/>
        </w:rPr>
        <w:t>of</w:t>
      </w:r>
      <w:r>
        <w:rPr>
          <w:spacing w:val="-12"/>
          <w:sz w:val="24"/>
        </w:rPr>
        <w:t xml:space="preserve"> </w:t>
      </w:r>
      <w:r>
        <w:rPr>
          <w:sz w:val="24"/>
        </w:rPr>
        <w:t>interest, a procedure for reporting new circumstances that may result in a special conflict of interest, the consequences</w:t>
      </w:r>
      <w:r>
        <w:rPr>
          <w:spacing w:val="-2"/>
          <w:sz w:val="24"/>
        </w:rPr>
        <w:t xml:space="preserve"> </w:t>
      </w:r>
      <w:r>
        <w:rPr>
          <w:sz w:val="24"/>
        </w:rPr>
        <w:t>of</w:t>
      </w:r>
      <w:r>
        <w:rPr>
          <w:spacing w:val="-3"/>
          <w:sz w:val="24"/>
        </w:rPr>
        <w:t xml:space="preserve"> </w:t>
      </w:r>
      <w:r>
        <w:rPr>
          <w:sz w:val="24"/>
        </w:rPr>
        <w:t>non-compliance</w:t>
      </w:r>
      <w:r>
        <w:rPr>
          <w:spacing w:val="-5"/>
          <w:sz w:val="24"/>
        </w:rPr>
        <w:t xml:space="preserve"> </w:t>
      </w:r>
      <w:r>
        <w:rPr>
          <w:sz w:val="24"/>
        </w:rPr>
        <w:t>with</w:t>
      </w:r>
      <w:r>
        <w:rPr>
          <w:spacing w:val="-3"/>
          <w:sz w:val="24"/>
        </w:rPr>
        <w:t xml:space="preserve"> </w:t>
      </w:r>
      <w:r>
        <w:rPr>
          <w:sz w:val="24"/>
        </w:rPr>
        <w:t>the</w:t>
      </w:r>
      <w:r>
        <w:rPr>
          <w:spacing w:val="-4"/>
          <w:sz w:val="24"/>
        </w:rPr>
        <w:t xml:space="preserve"> </w:t>
      </w:r>
      <w:r>
        <w:rPr>
          <w:sz w:val="24"/>
        </w:rPr>
        <w:t>requirements</w:t>
      </w:r>
      <w:r>
        <w:rPr>
          <w:spacing w:val="-2"/>
          <w:sz w:val="24"/>
        </w:rPr>
        <w:t xml:space="preserve"> </w:t>
      </w:r>
      <w:r>
        <w:rPr>
          <w:sz w:val="24"/>
        </w:rPr>
        <w:t>regarding</w:t>
      </w:r>
      <w:r>
        <w:rPr>
          <w:spacing w:val="-3"/>
          <w:sz w:val="24"/>
        </w:rPr>
        <w:t xml:space="preserve"> </w:t>
      </w:r>
      <w:r>
        <w:rPr>
          <w:sz w:val="24"/>
        </w:rPr>
        <w:t>a</w:t>
      </w:r>
      <w:r>
        <w:rPr>
          <w:spacing w:val="-5"/>
          <w:sz w:val="24"/>
        </w:rPr>
        <w:t xml:space="preserve"> </w:t>
      </w:r>
      <w:r>
        <w:rPr>
          <w:sz w:val="24"/>
        </w:rPr>
        <w:t>special</w:t>
      </w:r>
      <w:r>
        <w:rPr>
          <w:spacing w:val="-4"/>
          <w:sz w:val="24"/>
        </w:rPr>
        <w:t xml:space="preserve"> </w:t>
      </w:r>
      <w:r>
        <w:rPr>
          <w:sz w:val="24"/>
        </w:rPr>
        <w:t>conflict</w:t>
      </w:r>
      <w:r>
        <w:rPr>
          <w:spacing w:val="-5"/>
          <w:sz w:val="24"/>
        </w:rPr>
        <w:t xml:space="preserve"> </w:t>
      </w:r>
      <w:r>
        <w:rPr>
          <w:sz w:val="24"/>
        </w:rPr>
        <w:t>of</w:t>
      </w:r>
      <w:r>
        <w:rPr>
          <w:spacing w:val="-3"/>
          <w:sz w:val="24"/>
        </w:rPr>
        <w:t xml:space="preserve"> </w:t>
      </w:r>
      <w:r>
        <w:rPr>
          <w:sz w:val="24"/>
        </w:rPr>
        <w:t>interest,</w:t>
      </w:r>
      <w:r>
        <w:rPr>
          <w:spacing w:val="-3"/>
          <w:sz w:val="24"/>
        </w:rPr>
        <w:t xml:space="preserve"> </w:t>
      </w:r>
      <w:r>
        <w:rPr>
          <w:sz w:val="24"/>
        </w:rPr>
        <w:t>and</w:t>
      </w:r>
      <w:r>
        <w:rPr>
          <w:spacing w:val="-2"/>
          <w:sz w:val="24"/>
        </w:rPr>
        <w:t xml:space="preserve"> </w:t>
      </w:r>
      <w:r>
        <w:rPr>
          <w:sz w:val="24"/>
        </w:rPr>
        <w:t>a procedure for managing special conflicts of interests.</w:t>
      </w:r>
    </w:p>
    <w:p w:rsidR="00FF7BDE" w:rsidRDefault="00A22A0C">
      <w:pPr>
        <w:pStyle w:val="a3"/>
        <w:spacing w:before="150"/>
        <w:ind w:left="610" w:firstLine="0"/>
        <w:jc w:val="left"/>
      </w:pPr>
      <w:r>
        <w:rPr>
          <w:b/>
        </w:rPr>
        <w:t xml:space="preserve">Article 115. </w:t>
      </w:r>
      <w:r>
        <w:t>Control over the activities of a state control authority</w:t>
      </w:r>
    </w:p>
    <w:p w:rsidR="00FF7BDE" w:rsidRDefault="00A22A0C">
      <w:pPr>
        <w:pStyle w:val="a5"/>
        <w:numPr>
          <w:ilvl w:val="0"/>
          <w:numId w:val="23"/>
        </w:numPr>
        <w:tabs>
          <w:tab w:val="left" w:pos="876"/>
        </w:tabs>
        <w:ind w:right="298" w:firstLine="450"/>
        <w:rPr>
          <w:sz w:val="24"/>
        </w:rPr>
      </w:pPr>
      <w:r>
        <w:rPr>
          <w:sz w:val="24"/>
        </w:rPr>
        <w:t xml:space="preserve">The activity of a state control authority shall be subject to an annual independent external evaluation conducted by the three-person external control commission. The membership of the external control commission shall be formed at the request of the </w:t>
      </w:r>
      <w:proofErr w:type="spellStart"/>
      <w:r>
        <w:rPr>
          <w:sz w:val="24"/>
        </w:rPr>
        <w:t>Verkhovna</w:t>
      </w:r>
      <w:proofErr w:type="spellEnd"/>
      <w:r>
        <w:rPr>
          <w:sz w:val="24"/>
        </w:rPr>
        <w:t xml:space="preserve"> Rada of Ukraine, the Cabinet of Ministers of Ukraine and a central executive authority that establishes and implements public health policy, and is usually updated once every two years or if necessary – in case of the impossibility of a member of the external control commission to fulfil the requirements specified in this article for reasons beyond control.</w:t>
      </w:r>
    </w:p>
    <w:p w:rsidR="00E652F9" w:rsidRDefault="00A22A0C" w:rsidP="00E652F9">
      <w:pPr>
        <w:pStyle w:val="a3"/>
        <w:ind w:right="310"/>
      </w:pPr>
      <w:r>
        <w:t xml:space="preserve">Once every two years the </w:t>
      </w:r>
      <w:proofErr w:type="spellStart"/>
      <w:r>
        <w:t>Verkhovna</w:t>
      </w:r>
      <w:proofErr w:type="spellEnd"/>
      <w:r>
        <w:t xml:space="preserve"> Rada of Ukraine, the Cabinet of Ministers of Ukraine and a</w:t>
      </w:r>
      <w:r>
        <w:rPr>
          <w:spacing w:val="-20"/>
        </w:rPr>
        <w:t xml:space="preserve"> </w:t>
      </w:r>
      <w:r>
        <w:t>central</w:t>
      </w:r>
      <w:r>
        <w:rPr>
          <w:spacing w:val="-19"/>
        </w:rPr>
        <w:t xml:space="preserve"> </w:t>
      </w:r>
      <w:r>
        <w:t>executive</w:t>
      </w:r>
      <w:r>
        <w:rPr>
          <w:spacing w:val="-20"/>
        </w:rPr>
        <w:t xml:space="preserve"> </w:t>
      </w:r>
      <w:r>
        <w:t>authority</w:t>
      </w:r>
      <w:r>
        <w:rPr>
          <w:spacing w:val="-14"/>
        </w:rPr>
        <w:t xml:space="preserve"> </w:t>
      </w:r>
      <w:r>
        <w:t>that</w:t>
      </w:r>
      <w:r>
        <w:rPr>
          <w:spacing w:val="-19"/>
        </w:rPr>
        <w:t xml:space="preserve"> </w:t>
      </w:r>
      <w:r>
        <w:t>establishes</w:t>
      </w:r>
      <w:r>
        <w:rPr>
          <w:spacing w:val="-17"/>
        </w:rPr>
        <w:t xml:space="preserve"> </w:t>
      </w:r>
      <w:r>
        <w:t>and</w:t>
      </w:r>
      <w:r>
        <w:rPr>
          <w:spacing w:val="-14"/>
        </w:rPr>
        <w:t xml:space="preserve"> </w:t>
      </w:r>
      <w:r>
        <w:t>implements</w:t>
      </w:r>
      <w:r>
        <w:rPr>
          <w:spacing w:val="-16"/>
        </w:rPr>
        <w:t xml:space="preserve"> </w:t>
      </w:r>
      <w:r>
        <w:t>public</w:t>
      </w:r>
      <w:r>
        <w:rPr>
          <w:spacing w:val="-20"/>
        </w:rPr>
        <w:t xml:space="preserve"> </w:t>
      </w:r>
      <w:r>
        <w:t>health</w:t>
      </w:r>
      <w:r>
        <w:rPr>
          <w:spacing w:val="-18"/>
        </w:rPr>
        <w:t xml:space="preserve"> </w:t>
      </w:r>
      <w:r>
        <w:t>policy</w:t>
      </w:r>
      <w:r>
        <w:rPr>
          <w:spacing w:val="-14"/>
        </w:rPr>
        <w:t xml:space="preserve"> </w:t>
      </w:r>
      <w:r>
        <w:t>appoint</w:t>
      </w:r>
      <w:r>
        <w:rPr>
          <w:spacing w:val="-20"/>
        </w:rPr>
        <w:t xml:space="preserve"> </w:t>
      </w:r>
      <w:r>
        <w:t>one</w:t>
      </w:r>
      <w:r>
        <w:rPr>
          <w:spacing w:val="-19"/>
        </w:rPr>
        <w:t xml:space="preserve"> </w:t>
      </w:r>
      <w:r>
        <w:t>member of the commission among persons who have at least 10 years of professional experience in areas, in particular, healthcare, management, administration, law, finance, economy, audit, manufacturing or technology</w:t>
      </w:r>
      <w:r>
        <w:rPr>
          <w:spacing w:val="-9"/>
        </w:rPr>
        <w:t xml:space="preserve"> </w:t>
      </w:r>
      <w:r>
        <w:t>in</w:t>
      </w:r>
      <w:r>
        <w:rPr>
          <w:spacing w:val="-12"/>
        </w:rPr>
        <w:t xml:space="preserve"> </w:t>
      </w:r>
      <w:r>
        <w:t>Ukraine,</w:t>
      </w:r>
      <w:r>
        <w:rPr>
          <w:spacing w:val="-8"/>
        </w:rPr>
        <w:t xml:space="preserve"> </w:t>
      </w:r>
      <w:r>
        <w:t>in</w:t>
      </w:r>
      <w:r>
        <w:rPr>
          <w:spacing w:val="-13"/>
        </w:rPr>
        <w:t xml:space="preserve"> </w:t>
      </w:r>
      <w:r>
        <w:t>Member</w:t>
      </w:r>
      <w:r>
        <w:rPr>
          <w:spacing w:val="-8"/>
        </w:rPr>
        <w:t xml:space="preserve"> </w:t>
      </w:r>
      <w:r>
        <w:t>States</w:t>
      </w:r>
      <w:r>
        <w:rPr>
          <w:spacing w:val="-11"/>
        </w:rPr>
        <w:t xml:space="preserve"> </w:t>
      </w:r>
      <w:r>
        <w:t>of</w:t>
      </w:r>
      <w:r>
        <w:rPr>
          <w:spacing w:val="-12"/>
        </w:rPr>
        <w:t xml:space="preserve"> </w:t>
      </w:r>
      <w:r>
        <w:t>the</w:t>
      </w:r>
      <w:r>
        <w:rPr>
          <w:spacing w:val="-14"/>
        </w:rPr>
        <w:t xml:space="preserve"> </w:t>
      </w:r>
      <w:r>
        <w:t>European</w:t>
      </w:r>
      <w:r>
        <w:rPr>
          <w:spacing w:val="-13"/>
        </w:rPr>
        <w:t xml:space="preserve"> </w:t>
      </w:r>
      <w:r>
        <w:t>Union</w:t>
      </w:r>
      <w:r>
        <w:rPr>
          <w:spacing w:val="-12"/>
        </w:rPr>
        <w:t xml:space="preserve"> </w:t>
      </w:r>
      <w:r>
        <w:t>or</w:t>
      </w:r>
      <w:r>
        <w:rPr>
          <w:spacing w:val="-12"/>
        </w:rPr>
        <w:t xml:space="preserve"> </w:t>
      </w:r>
      <w:r>
        <w:t>in</w:t>
      </w:r>
      <w:r>
        <w:rPr>
          <w:spacing w:val="-8"/>
        </w:rPr>
        <w:t xml:space="preserve"> </w:t>
      </w:r>
      <w:r>
        <w:t>the</w:t>
      </w:r>
      <w:r>
        <w:rPr>
          <w:spacing w:val="-14"/>
        </w:rPr>
        <w:t xml:space="preserve"> </w:t>
      </w:r>
      <w:r>
        <w:t>institutions</w:t>
      </w:r>
      <w:r>
        <w:rPr>
          <w:spacing w:val="-11"/>
        </w:rPr>
        <w:t xml:space="preserve"> </w:t>
      </w:r>
      <w:r>
        <w:t>of</w:t>
      </w:r>
      <w:r>
        <w:rPr>
          <w:spacing w:val="-12"/>
        </w:rPr>
        <w:t xml:space="preserve"> </w:t>
      </w:r>
      <w:r>
        <w:t>the</w:t>
      </w:r>
      <w:r>
        <w:rPr>
          <w:spacing w:val="-14"/>
        </w:rPr>
        <w:t xml:space="preserve"> </w:t>
      </w:r>
      <w:r>
        <w:t>European Union, the necessary knowledge and skills to conduct such an assessment, as well as impeccable reputation.</w:t>
      </w:r>
    </w:p>
    <w:p w:rsidR="00FF7BDE" w:rsidRDefault="00A22A0C" w:rsidP="00E652F9">
      <w:pPr>
        <w:pStyle w:val="a3"/>
        <w:numPr>
          <w:ilvl w:val="0"/>
          <w:numId w:val="23"/>
        </w:numPr>
        <w:ind w:right="310" w:firstLine="266"/>
      </w:pPr>
      <w:r>
        <w:t>The external control commission cannot</w:t>
      </w:r>
      <w:r>
        <w:rPr>
          <w:spacing w:val="-4"/>
        </w:rPr>
        <w:t xml:space="preserve"> </w:t>
      </w:r>
      <w:r>
        <w:t>include:</w:t>
      </w:r>
    </w:p>
    <w:p w:rsidR="00FF7BDE" w:rsidRDefault="00A22A0C">
      <w:pPr>
        <w:pStyle w:val="a5"/>
        <w:numPr>
          <w:ilvl w:val="0"/>
          <w:numId w:val="22"/>
        </w:numPr>
        <w:tabs>
          <w:tab w:val="left" w:pos="867"/>
        </w:tabs>
        <w:ind w:right="308" w:firstLine="450"/>
        <w:rPr>
          <w:sz w:val="24"/>
        </w:rPr>
      </w:pPr>
      <w:r>
        <w:rPr>
          <w:sz w:val="24"/>
        </w:rPr>
        <w:t>a</w:t>
      </w:r>
      <w:r>
        <w:rPr>
          <w:spacing w:val="-8"/>
          <w:sz w:val="24"/>
        </w:rPr>
        <w:t xml:space="preserve"> </w:t>
      </w:r>
      <w:r>
        <w:rPr>
          <w:sz w:val="24"/>
        </w:rPr>
        <w:t>person</w:t>
      </w:r>
      <w:r>
        <w:rPr>
          <w:spacing w:val="-7"/>
          <w:sz w:val="24"/>
        </w:rPr>
        <w:t xml:space="preserve"> </w:t>
      </w:r>
      <w:r>
        <w:rPr>
          <w:sz w:val="24"/>
        </w:rPr>
        <w:t>authorized</w:t>
      </w:r>
      <w:r>
        <w:rPr>
          <w:spacing w:val="-7"/>
          <w:sz w:val="24"/>
        </w:rPr>
        <w:t xml:space="preserve"> </w:t>
      </w:r>
      <w:r>
        <w:rPr>
          <w:sz w:val="24"/>
        </w:rPr>
        <w:t>to</w:t>
      </w:r>
      <w:r>
        <w:rPr>
          <w:spacing w:val="-7"/>
          <w:sz w:val="24"/>
        </w:rPr>
        <w:t xml:space="preserve"> </w:t>
      </w:r>
      <w:r>
        <w:rPr>
          <w:sz w:val="24"/>
        </w:rPr>
        <w:t>perform</w:t>
      </w:r>
      <w:r>
        <w:rPr>
          <w:spacing w:val="-3"/>
          <w:sz w:val="24"/>
        </w:rPr>
        <w:t xml:space="preserve"> </w:t>
      </w:r>
      <w:r>
        <w:rPr>
          <w:sz w:val="24"/>
        </w:rPr>
        <w:t>the</w:t>
      </w:r>
      <w:r>
        <w:rPr>
          <w:spacing w:val="-7"/>
          <w:sz w:val="24"/>
        </w:rPr>
        <w:t xml:space="preserve"> </w:t>
      </w:r>
      <w:r>
        <w:rPr>
          <w:sz w:val="24"/>
        </w:rPr>
        <w:t>state</w:t>
      </w:r>
      <w:r>
        <w:rPr>
          <w:spacing w:val="-8"/>
          <w:sz w:val="24"/>
        </w:rPr>
        <w:t xml:space="preserve"> </w:t>
      </w:r>
      <w:r>
        <w:rPr>
          <w:sz w:val="24"/>
        </w:rPr>
        <w:t>or</w:t>
      </w:r>
      <w:r>
        <w:rPr>
          <w:spacing w:val="-2"/>
          <w:sz w:val="24"/>
        </w:rPr>
        <w:t xml:space="preserve"> </w:t>
      </w:r>
      <w:r>
        <w:rPr>
          <w:sz w:val="24"/>
        </w:rPr>
        <w:t>local</w:t>
      </w:r>
      <w:r>
        <w:rPr>
          <w:spacing w:val="-8"/>
          <w:sz w:val="24"/>
        </w:rPr>
        <w:t xml:space="preserve"> </w:t>
      </w:r>
      <w:r>
        <w:rPr>
          <w:sz w:val="24"/>
        </w:rPr>
        <w:t>government</w:t>
      </w:r>
      <w:r>
        <w:rPr>
          <w:spacing w:val="-3"/>
          <w:sz w:val="24"/>
        </w:rPr>
        <w:t xml:space="preserve"> </w:t>
      </w:r>
      <w:r>
        <w:rPr>
          <w:sz w:val="24"/>
        </w:rPr>
        <w:t>functions in</w:t>
      </w:r>
      <w:r>
        <w:rPr>
          <w:spacing w:val="-7"/>
          <w:sz w:val="24"/>
        </w:rPr>
        <w:t xml:space="preserve"> </w:t>
      </w:r>
      <w:r>
        <w:rPr>
          <w:sz w:val="24"/>
        </w:rPr>
        <w:t>accordance</w:t>
      </w:r>
      <w:r>
        <w:rPr>
          <w:spacing w:val="-7"/>
          <w:sz w:val="24"/>
        </w:rPr>
        <w:t xml:space="preserve"> </w:t>
      </w:r>
      <w:r>
        <w:rPr>
          <w:sz w:val="24"/>
        </w:rPr>
        <w:t>with</w:t>
      </w:r>
      <w:r>
        <w:rPr>
          <w:spacing w:val="-2"/>
          <w:sz w:val="24"/>
        </w:rPr>
        <w:t xml:space="preserve"> </w:t>
      </w:r>
      <w:r>
        <w:rPr>
          <w:sz w:val="24"/>
        </w:rPr>
        <w:t>the</w:t>
      </w:r>
      <w:hyperlink r:id="rId195">
        <w:r>
          <w:rPr>
            <w:color w:val="000099"/>
            <w:sz w:val="24"/>
            <w:u w:val="single" w:color="000099"/>
          </w:rPr>
          <w:t xml:space="preserve"> </w:t>
        </w:r>
        <w:r w:rsidRPr="0044177B">
          <w:rPr>
            <w:sz w:val="24"/>
          </w:rPr>
          <w:t>Law of Ukraine</w:t>
        </w:r>
        <w:r>
          <w:rPr>
            <w:color w:val="000099"/>
            <w:sz w:val="24"/>
          </w:rPr>
          <w:t xml:space="preserve"> </w:t>
        </w:r>
      </w:hyperlink>
      <w:r>
        <w:rPr>
          <w:sz w:val="24"/>
        </w:rPr>
        <w:t>“On Prevention of Corruption”;</w:t>
      </w:r>
    </w:p>
    <w:p w:rsidR="00FF7BDE" w:rsidRDefault="00A22A0C">
      <w:pPr>
        <w:pStyle w:val="a5"/>
        <w:numPr>
          <w:ilvl w:val="0"/>
          <w:numId w:val="22"/>
        </w:numPr>
        <w:tabs>
          <w:tab w:val="left" w:pos="871"/>
        </w:tabs>
        <w:spacing w:before="148"/>
        <w:ind w:left="870" w:hanging="261"/>
        <w:rPr>
          <w:sz w:val="24"/>
        </w:rPr>
      </w:pPr>
      <w:r>
        <w:rPr>
          <w:sz w:val="24"/>
        </w:rPr>
        <w:t>a person who is recognized as disable or incapacitated under court decision;</w:t>
      </w:r>
    </w:p>
    <w:p w:rsidR="00FF7BDE" w:rsidRDefault="00A22A0C">
      <w:pPr>
        <w:pStyle w:val="a5"/>
        <w:numPr>
          <w:ilvl w:val="0"/>
          <w:numId w:val="22"/>
        </w:numPr>
        <w:tabs>
          <w:tab w:val="left" w:pos="921"/>
        </w:tabs>
        <w:spacing w:before="155"/>
        <w:ind w:right="310" w:firstLine="450"/>
        <w:rPr>
          <w:sz w:val="24"/>
        </w:rPr>
      </w:pPr>
      <w:r>
        <w:rPr>
          <w:sz w:val="24"/>
        </w:rPr>
        <w:t>a person who suffers conviction for committing a crime or a criminal offence, if such conviction has not been cancelled or not released in accordance with the procedure established by law, or which was subject to an administrative penalty for committing a corruption offence during the previous year before the date of applying for participation in the</w:t>
      </w:r>
      <w:r>
        <w:rPr>
          <w:spacing w:val="-10"/>
          <w:sz w:val="24"/>
        </w:rPr>
        <w:t xml:space="preserve"> </w:t>
      </w:r>
      <w:r>
        <w:rPr>
          <w:sz w:val="24"/>
        </w:rPr>
        <w:t>competition;</w:t>
      </w:r>
    </w:p>
    <w:p w:rsidR="00FF7BDE" w:rsidRDefault="00A22A0C">
      <w:pPr>
        <w:pStyle w:val="a5"/>
        <w:numPr>
          <w:ilvl w:val="0"/>
          <w:numId w:val="22"/>
        </w:numPr>
        <w:tabs>
          <w:tab w:val="left" w:pos="881"/>
        </w:tabs>
        <w:spacing w:before="146" w:line="244" w:lineRule="auto"/>
        <w:ind w:right="314" w:firstLine="450"/>
        <w:rPr>
          <w:sz w:val="24"/>
        </w:rPr>
      </w:pPr>
      <w:r>
        <w:rPr>
          <w:sz w:val="24"/>
        </w:rPr>
        <w:t>a person who was part of the governing bodies of a political party during the previous year, regardless of term;</w:t>
      </w:r>
    </w:p>
    <w:p w:rsidR="00FF7BDE" w:rsidRDefault="00A22A0C">
      <w:pPr>
        <w:pStyle w:val="a5"/>
        <w:numPr>
          <w:ilvl w:val="0"/>
          <w:numId w:val="22"/>
        </w:numPr>
        <w:tabs>
          <w:tab w:val="left" w:pos="896"/>
        </w:tabs>
        <w:spacing w:before="142"/>
        <w:ind w:right="306" w:firstLine="450"/>
        <w:rPr>
          <w:sz w:val="24"/>
        </w:rPr>
      </w:pPr>
      <w:r>
        <w:rPr>
          <w:sz w:val="24"/>
        </w:rPr>
        <w:t>a person who, according to the</w:t>
      </w:r>
      <w:r>
        <w:rPr>
          <w:color w:val="000099"/>
          <w:sz w:val="24"/>
        </w:rPr>
        <w:t xml:space="preserve"> </w:t>
      </w:r>
      <w:hyperlink r:id="rId196">
        <w:r w:rsidRPr="0044177B">
          <w:rPr>
            <w:sz w:val="24"/>
          </w:rPr>
          <w:t>Law of Ukraine</w:t>
        </w:r>
        <w:r>
          <w:rPr>
            <w:color w:val="000099"/>
            <w:sz w:val="24"/>
          </w:rPr>
          <w:t xml:space="preserve"> </w:t>
        </w:r>
      </w:hyperlink>
      <w:r>
        <w:rPr>
          <w:sz w:val="24"/>
        </w:rPr>
        <w:t>“On Prevention of Corruption”, is a close person of the head, deputy head, head of subdivision of a state control</w:t>
      </w:r>
      <w:r>
        <w:rPr>
          <w:spacing w:val="-2"/>
          <w:sz w:val="24"/>
        </w:rPr>
        <w:t xml:space="preserve"> </w:t>
      </w:r>
      <w:r>
        <w:rPr>
          <w:sz w:val="24"/>
        </w:rPr>
        <w:t>authority;</w:t>
      </w:r>
    </w:p>
    <w:p w:rsidR="00FF7BDE" w:rsidRDefault="00A22A0C">
      <w:pPr>
        <w:pStyle w:val="a5"/>
        <w:numPr>
          <w:ilvl w:val="0"/>
          <w:numId w:val="22"/>
        </w:numPr>
        <w:tabs>
          <w:tab w:val="left" w:pos="857"/>
        </w:tabs>
        <w:spacing w:before="148"/>
        <w:ind w:right="305" w:firstLine="450"/>
        <w:rPr>
          <w:sz w:val="24"/>
        </w:rPr>
      </w:pPr>
      <w:r>
        <w:rPr>
          <w:sz w:val="24"/>
        </w:rPr>
        <w:t>a</w:t>
      </w:r>
      <w:r>
        <w:rPr>
          <w:spacing w:val="-19"/>
          <w:sz w:val="24"/>
        </w:rPr>
        <w:t xml:space="preserve"> </w:t>
      </w:r>
      <w:r>
        <w:rPr>
          <w:sz w:val="24"/>
        </w:rPr>
        <w:t>person</w:t>
      </w:r>
      <w:r>
        <w:rPr>
          <w:spacing w:val="-15"/>
          <w:sz w:val="24"/>
        </w:rPr>
        <w:t xml:space="preserve"> </w:t>
      </w:r>
      <w:r>
        <w:rPr>
          <w:sz w:val="24"/>
        </w:rPr>
        <w:t>who</w:t>
      </w:r>
      <w:r>
        <w:rPr>
          <w:spacing w:val="-18"/>
          <w:sz w:val="24"/>
        </w:rPr>
        <w:t xml:space="preserve"> </w:t>
      </w:r>
      <w:r>
        <w:rPr>
          <w:sz w:val="24"/>
        </w:rPr>
        <w:t>is</w:t>
      </w:r>
      <w:r>
        <w:rPr>
          <w:spacing w:val="-10"/>
          <w:sz w:val="24"/>
        </w:rPr>
        <w:t xml:space="preserve"> </w:t>
      </w:r>
      <w:r>
        <w:rPr>
          <w:sz w:val="24"/>
        </w:rPr>
        <w:t>a</w:t>
      </w:r>
      <w:r>
        <w:rPr>
          <w:spacing w:val="-19"/>
          <w:sz w:val="24"/>
        </w:rPr>
        <w:t xml:space="preserve"> </w:t>
      </w:r>
      <w:r>
        <w:rPr>
          <w:sz w:val="24"/>
        </w:rPr>
        <w:t>member</w:t>
      </w:r>
      <w:r>
        <w:rPr>
          <w:spacing w:val="-12"/>
          <w:sz w:val="24"/>
        </w:rPr>
        <w:t xml:space="preserve"> </w:t>
      </w:r>
      <w:r>
        <w:rPr>
          <w:sz w:val="24"/>
        </w:rPr>
        <w:t>of</w:t>
      </w:r>
      <w:r>
        <w:rPr>
          <w:spacing w:val="-12"/>
          <w:sz w:val="24"/>
        </w:rPr>
        <w:t xml:space="preserve"> </w:t>
      </w:r>
      <w:r>
        <w:rPr>
          <w:sz w:val="24"/>
        </w:rPr>
        <w:t>management</w:t>
      </w:r>
      <w:r>
        <w:rPr>
          <w:spacing w:val="-14"/>
          <w:sz w:val="24"/>
        </w:rPr>
        <w:t xml:space="preserve"> </w:t>
      </w:r>
      <w:r>
        <w:rPr>
          <w:sz w:val="24"/>
        </w:rPr>
        <w:t>bodies</w:t>
      </w:r>
      <w:r>
        <w:rPr>
          <w:spacing w:val="-15"/>
          <w:sz w:val="24"/>
        </w:rPr>
        <w:t xml:space="preserve"> </w:t>
      </w:r>
      <w:r>
        <w:rPr>
          <w:sz w:val="24"/>
        </w:rPr>
        <w:t>and/or</w:t>
      </w:r>
      <w:r>
        <w:rPr>
          <w:spacing w:val="-16"/>
          <w:sz w:val="24"/>
        </w:rPr>
        <w:t xml:space="preserve"> </w:t>
      </w:r>
      <w:r>
        <w:rPr>
          <w:sz w:val="24"/>
        </w:rPr>
        <w:t>directly</w:t>
      </w:r>
      <w:r>
        <w:rPr>
          <w:spacing w:val="-13"/>
          <w:sz w:val="24"/>
        </w:rPr>
        <w:t xml:space="preserve"> </w:t>
      </w:r>
      <w:r>
        <w:rPr>
          <w:sz w:val="24"/>
        </w:rPr>
        <w:t>or</w:t>
      </w:r>
      <w:r>
        <w:rPr>
          <w:spacing w:val="-12"/>
          <w:sz w:val="24"/>
        </w:rPr>
        <w:t xml:space="preserve"> </w:t>
      </w:r>
      <w:r>
        <w:rPr>
          <w:sz w:val="24"/>
        </w:rPr>
        <w:t>indirectly</w:t>
      </w:r>
      <w:r>
        <w:rPr>
          <w:spacing w:val="-12"/>
          <w:sz w:val="24"/>
        </w:rPr>
        <w:t xml:space="preserve"> </w:t>
      </w:r>
      <w:r>
        <w:rPr>
          <w:sz w:val="24"/>
        </w:rPr>
        <w:t>owns</w:t>
      </w:r>
      <w:r>
        <w:rPr>
          <w:spacing w:val="-16"/>
          <w:sz w:val="24"/>
        </w:rPr>
        <w:t xml:space="preserve"> </w:t>
      </w:r>
      <w:r>
        <w:rPr>
          <w:sz w:val="24"/>
        </w:rPr>
        <w:t>enterprises or corporate rights of economic entities that conduct economic activity in medical practice, in the manufacture of medicinal products, wholesale and retail trade in medicinal products, import of medicinal products, or whose family members (in the eye of the</w:t>
      </w:r>
      <w:r>
        <w:rPr>
          <w:color w:val="000099"/>
          <w:sz w:val="24"/>
        </w:rPr>
        <w:t xml:space="preserve"> </w:t>
      </w:r>
      <w:hyperlink r:id="rId197">
        <w:r w:rsidRPr="0044177B">
          <w:rPr>
            <w:sz w:val="24"/>
          </w:rPr>
          <w:t>Law of Ukraine</w:t>
        </w:r>
        <w:r>
          <w:rPr>
            <w:color w:val="000099"/>
            <w:sz w:val="24"/>
          </w:rPr>
          <w:t xml:space="preserve"> </w:t>
        </w:r>
      </w:hyperlink>
      <w:r>
        <w:rPr>
          <w:sz w:val="24"/>
        </w:rPr>
        <w:t>“On Prevention of Corruption”) are the owners of such enterprises or corporate rights and/or members of the management bodies of such economic</w:t>
      </w:r>
      <w:r>
        <w:rPr>
          <w:spacing w:val="-4"/>
          <w:sz w:val="24"/>
        </w:rPr>
        <w:t xml:space="preserve"> </w:t>
      </w:r>
      <w:r>
        <w:rPr>
          <w:sz w:val="24"/>
        </w:rPr>
        <w:t>entities;</w:t>
      </w:r>
    </w:p>
    <w:p w:rsidR="00FF7BDE" w:rsidRDefault="00A22A0C">
      <w:pPr>
        <w:pStyle w:val="a5"/>
        <w:numPr>
          <w:ilvl w:val="0"/>
          <w:numId w:val="22"/>
        </w:numPr>
        <w:tabs>
          <w:tab w:val="left" w:pos="906"/>
        </w:tabs>
        <w:spacing w:before="150" w:line="242" w:lineRule="auto"/>
        <w:ind w:right="312" w:firstLine="450"/>
        <w:rPr>
          <w:sz w:val="24"/>
        </w:rPr>
      </w:pPr>
      <w:r>
        <w:rPr>
          <w:sz w:val="24"/>
        </w:rPr>
        <w:t>a person who, regardless of the term of powers, was an employee of a central executive authority that establishes and implements public health policy and/or a state control authority during the previous two</w:t>
      </w:r>
      <w:r>
        <w:rPr>
          <w:spacing w:val="-2"/>
          <w:sz w:val="24"/>
        </w:rPr>
        <w:t xml:space="preserve"> </w:t>
      </w:r>
      <w:r>
        <w:rPr>
          <w:sz w:val="24"/>
        </w:rPr>
        <w:t>years;</w:t>
      </w:r>
    </w:p>
    <w:p w:rsidR="00FF7BDE" w:rsidRDefault="00A22A0C">
      <w:pPr>
        <w:pStyle w:val="a5"/>
        <w:numPr>
          <w:ilvl w:val="0"/>
          <w:numId w:val="22"/>
        </w:numPr>
        <w:tabs>
          <w:tab w:val="left" w:pos="931"/>
        </w:tabs>
        <w:spacing w:before="144"/>
        <w:ind w:right="310" w:firstLine="450"/>
        <w:rPr>
          <w:sz w:val="24"/>
        </w:rPr>
      </w:pPr>
      <w:r>
        <w:rPr>
          <w:sz w:val="24"/>
        </w:rPr>
        <w:t>a person, whose close persons (in the eye of the</w:t>
      </w:r>
      <w:r>
        <w:rPr>
          <w:color w:val="000099"/>
          <w:sz w:val="24"/>
        </w:rPr>
        <w:t xml:space="preserve"> </w:t>
      </w:r>
      <w:hyperlink r:id="rId198">
        <w:r w:rsidRPr="0044177B">
          <w:rPr>
            <w:sz w:val="24"/>
          </w:rPr>
          <w:t>Law of Ukraine</w:t>
        </w:r>
      </w:hyperlink>
      <w:r>
        <w:rPr>
          <w:color w:val="000099"/>
          <w:sz w:val="24"/>
        </w:rPr>
        <w:t xml:space="preserve"> </w:t>
      </w:r>
      <w:r>
        <w:rPr>
          <w:sz w:val="24"/>
        </w:rPr>
        <w:t>“On Prevention of Corruption”),</w:t>
      </w:r>
      <w:r>
        <w:rPr>
          <w:spacing w:val="-7"/>
          <w:sz w:val="24"/>
        </w:rPr>
        <w:t xml:space="preserve"> </w:t>
      </w:r>
      <w:r>
        <w:rPr>
          <w:sz w:val="24"/>
        </w:rPr>
        <w:t>regardless</w:t>
      </w:r>
      <w:r>
        <w:rPr>
          <w:spacing w:val="-6"/>
          <w:sz w:val="24"/>
        </w:rPr>
        <w:t xml:space="preserve"> </w:t>
      </w:r>
      <w:r>
        <w:rPr>
          <w:sz w:val="24"/>
        </w:rPr>
        <w:t>of</w:t>
      </w:r>
      <w:r>
        <w:rPr>
          <w:spacing w:val="-2"/>
          <w:sz w:val="24"/>
        </w:rPr>
        <w:t xml:space="preserve"> </w:t>
      </w:r>
      <w:r>
        <w:rPr>
          <w:sz w:val="24"/>
        </w:rPr>
        <w:t>the</w:t>
      </w:r>
      <w:r>
        <w:rPr>
          <w:spacing w:val="-4"/>
          <w:sz w:val="24"/>
        </w:rPr>
        <w:t xml:space="preserve"> </w:t>
      </w:r>
      <w:r>
        <w:rPr>
          <w:sz w:val="24"/>
        </w:rPr>
        <w:t>term,</w:t>
      </w:r>
      <w:r>
        <w:rPr>
          <w:spacing w:val="-3"/>
          <w:sz w:val="24"/>
        </w:rPr>
        <w:t xml:space="preserve"> </w:t>
      </w:r>
      <w:r>
        <w:rPr>
          <w:sz w:val="24"/>
        </w:rPr>
        <w:t>were</w:t>
      </w:r>
      <w:r>
        <w:rPr>
          <w:spacing w:val="-8"/>
          <w:sz w:val="24"/>
        </w:rPr>
        <w:t xml:space="preserve"> </w:t>
      </w:r>
      <w:r>
        <w:rPr>
          <w:sz w:val="24"/>
        </w:rPr>
        <w:t>employees</w:t>
      </w:r>
      <w:r>
        <w:rPr>
          <w:spacing w:val="-6"/>
          <w:sz w:val="24"/>
        </w:rPr>
        <w:t xml:space="preserve"> </w:t>
      </w:r>
      <w:r>
        <w:rPr>
          <w:sz w:val="24"/>
        </w:rPr>
        <w:t>of</w:t>
      </w:r>
      <w:r>
        <w:rPr>
          <w:spacing w:val="-7"/>
          <w:sz w:val="24"/>
        </w:rPr>
        <w:t xml:space="preserve"> </w:t>
      </w:r>
      <w:r>
        <w:rPr>
          <w:sz w:val="24"/>
        </w:rPr>
        <w:t>a</w:t>
      </w:r>
      <w:r>
        <w:rPr>
          <w:spacing w:val="-8"/>
          <w:sz w:val="24"/>
        </w:rPr>
        <w:t xml:space="preserve"> </w:t>
      </w:r>
      <w:r>
        <w:rPr>
          <w:sz w:val="24"/>
        </w:rPr>
        <w:t>central</w:t>
      </w:r>
      <w:r>
        <w:rPr>
          <w:spacing w:val="-9"/>
          <w:sz w:val="24"/>
        </w:rPr>
        <w:t xml:space="preserve"> </w:t>
      </w:r>
      <w:r>
        <w:rPr>
          <w:sz w:val="24"/>
        </w:rPr>
        <w:t>executive</w:t>
      </w:r>
      <w:r>
        <w:rPr>
          <w:spacing w:val="-4"/>
          <w:sz w:val="24"/>
        </w:rPr>
        <w:t xml:space="preserve"> </w:t>
      </w:r>
      <w:r>
        <w:rPr>
          <w:sz w:val="24"/>
        </w:rPr>
        <w:t>authority</w:t>
      </w:r>
      <w:r>
        <w:rPr>
          <w:spacing w:val="-8"/>
          <w:sz w:val="24"/>
        </w:rPr>
        <w:t xml:space="preserve"> </w:t>
      </w:r>
      <w:r>
        <w:rPr>
          <w:sz w:val="24"/>
        </w:rPr>
        <w:t>that</w:t>
      </w:r>
      <w:r>
        <w:rPr>
          <w:spacing w:val="-8"/>
          <w:sz w:val="24"/>
        </w:rPr>
        <w:t xml:space="preserve"> </w:t>
      </w:r>
      <w:r>
        <w:rPr>
          <w:sz w:val="24"/>
        </w:rPr>
        <w:t>establishes and implements public health policy and/or a state control authority during the previous two years. Members of the external control commission act independently and shall not fulfil any assignments or follow instructions of any</w:t>
      </w:r>
      <w:r>
        <w:rPr>
          <w:spacing w:val="1"/>
          <w:sz w:val="24"/>
        </w:rPr>
        <w:t xml:space="preserve"> </w:t>
      </w:r>
      <w:r>
        <w:rPr>
          <w:sz w:val="24"/>
        </w:rPr>
        <w:t>person.</w:t>
      </w:r>
    </w:p>
    <w:p w:rsidR="00FF7BDE" w:rsidRDefault="00A22A0C">
      <w:pPr>
        <w:pStyle w:val="a5"/>
        <w:numPr>
          <w:ilvl w:val="0"/>
          <w:numId w:val="23"/>
        </w:numPr>
        <w:tabs>
          <w:tab w:val="left" w:pos="886"/>
        </w:tabs>
        <w:spacing w:before="151"/>
        <w:ind w:right="317" w:firstLine="450"/>
        <w:rPr>
          <w:sz w:val="24"/>
        </w:rPr>
      </w:pPr>
      <w:r>
        <w:rPr>
          <w:sz w:val="24"/>
        </w:rPr>
        <w:t>In order to conduct an independent external assessment, members of the external control commission have the right</w:t>
      </w:r>
      <w:r>
        <w:rPr>
          <w:spacing w:val="-7"/>
          <w:sz w:val="24"/>
        </w:rPr>
        <w:t xml:space="preserve"> </w:t>
      </w:r>
      <w:r>
        <w:rPr>
          <w:sz w:val="24"/>
        </w:rPr>
        <w:t>to:</w:t>
      </w:r>
    </w:p>
    <w:p w:rsidR="00FF7BDE" w:rsidRDefault="00A22A0C">
      <w:pPr>
        <w:pStyle w:val="a5"/>
        <w:numPr>
          <w:ilvl w:val="0"/>
          <w:numId w:val="21"/>
        </w:numPr>
        <w:tabs>
          <w:tab w:val="left" w:pos="871"/>
        </w:tabs>
        <w:spacing w:before="148"/>
        <w:ind w:right="307" w:firstLine="450"/>
        <w:rPr>
          <w:sz w:val="24"/>
        </w:rPr>
      </w:pPr>
      <w:r>
        <w:rPr>
          <w:sz w:val="24"/>
        </w:rPr>
        <w:t>access to materials, other information (documents) at the property of a state control authority (with restrictions provided for by the</w:t>
      </w:r>
      <w:r>
        <w:rPr>
          <w:color w:val="000099"/>
          <w:sz w:val="24"/>
        </w:rPr>
        <w:t xml:space="preserve"> </w:t>
      </w:r>
      <w:hyperlink r:id="rId199">
        <w:r w:rsidRPr="0044177B">
          <w:rPr>
            <w:sz w:val="24"/>
          </w:rPr>
          <w:t>Law of Ukraine</w:t>
        </w:r>
        <w:r>
          <w:rPr>
            <w:color w:val="000099"/>
            <w:sz w:val="24"/>
          </w:rPr>
          <w:t xml:space="preserve"> </w:t>
        </w:r>
      </w:hyperlink>
      <w:r>
        <w:rPr>
          <w:sz w:val="24"/>
        </w:rPr>
        <w:t>“On State Secrets”);</w:t>
      </w:r>
    </w:p>
    <w:p w:rsidR="00FF7BDE" w:rsidRDefault="00A22A0C">
      <w:pPr>
        <w:pStyle w:val="a5"/>
        <w:numPr>
          <w:ilvl w:val="0"/>
          <w:numId w:val="21"/>
        </w:numPr>
        <w:tabs>
          <w:tab w:val="left" w:pos="881"/>
        </w:tabs>
        <w:spacing w:before="153"/>
        <w:ind w:right="311" w:firstLine="450"/>
        <w:rPr>
          <w:sz w:val="24"/>
        </w:rPr>
      </w:pPr>
      <w:r>
        <w:rPr>
          <w:sz w:val="24"/>
        </w:rPr>
        <w:t>hold confidential interviews with employees of a state control authority, employees of other state authorities, as well as other persons who have information (documents) for the</w:t>
      </w:r>
      <w:r>
        <w:rPr>
          <w:spacing w:val="-18"/>
          <w:sz w:val="24"/>
        </w:rPr>
        <w:t xml:space="preserve"> </w:t>
      </w:r>
      <w:r>
        <w:rPr>
          <w:sz w:val="24"/>
        </w:rPr>
        <w:t>evaluation;</w:t>
      </w:r>
    </w:p>
    <w:p w:rsidR="00FF7BDE" w:rsidRDefault="00A22A0C">
      <w:pPr>
        <w:pStyle w:val="a5"/>
        <w:numPr>
          <w:ilvl w:val="0"/>
          <w:numId w:val="21"/>
        </w:numPr>
        <w:tabs>
          <w:tab w:val="left" w:pos="867"/>
        </w:tabs>
        <w:spacing w:before="148"/>
        <w:ind w:right="304" w:firstLine="450"/>
        <w:rPr>
          <w:sz w:val="24"/>
        </w:rPr>
      </w:pPr>
      <w:r>
        <w:rPr>
          <w:sz w:val="24"/>
        </w:rPr>
        <w:t>if</w:t>
      </w:r>
      <w:r>
        <w:rPr>
          <w:spacing w:val="-8"/>
          <w:sz w:val="24"/>
        </w:rPr>
        <w:t xml:space="preserve"> </w:t>
      </w:r>
      <w:r>
        <w:rPr>
          <w:sz w:val="24"/>
        </w:rPr>
        <w:t>necessary,</w:t>
      </w:r>
      <w:r>
        <w:rPr>
          <w:spacing w:val="-2"/>
          <w:sz w:val="24"/>
        </w:rPr>
        <w:t xml:space="preserve"> </w:t>
      </w:r>
      <w:r>
        <w:rPr>
          <w:sz w:val="24"/>
        </w:rPr>
        <w:t>involve</w:t>
      </w:r>
      <w:r>
        <w:rPr>
          <w:spacing w:val="-4"/>
          <w:sz w:val="24"/>
        </w:rPr>
        <w:t xml:space="preserve"> </w:t>
      </w:r>
      <w:r>
        <w:rPr>
          <w:sz w:val="24"/>
        </w:rPr>
        <w:t>other</w:t>
      </w:r>
      <w:r>
        <w:rPr>
          <w:spacing w:val="-3"/>
          <w:sz w:val="24"/>
        </w:rPr>
        <w:t xml:space="preserve"> </w:t>
      </w:r>
      <w:r>
        <w:rPr>
          <w:sz w:val="24"/>
        </w:rPr>
        <w:t>persons</w:t>
      </w:r>
      <w:r>
        <w:rPr>
          <w:spacing w:val="-6"/>
          <w:sz w:val="24"/>
        </w:rPr>
        <w:t xml:space="preserve"> </w:t>
      </w:r>
      <w:r>
        <w:rPr>
          <w:sz w:val="24"/>
        </w:rPr>
        <w:t>for</w:t>
      </w:r>
      <w:r>
        <w:rPr>
          <w:spacing w:val="-2"/>
          <w:sz w:val="24"/>
        </w:rPr>
        <w:t xml:space="preserve"> </w:t>
      </w:r>
      <w:r>
        <w:rPr>
          <w:sz w:val="24"/>
        </w:rPr>
        <w:t>certain</w:t>
      </w:r>
      <w:r>
        <w:rPr>
          <w:spacing w:val="-2"/>
          <w:sz w:val="24"/>
        </w:rPr>
        <w:t xml:space="preserve"> </w:t>
      </w:r>
      <w:r>
        <w:rPr>
          <w:sz w:val="24"/>
        </w:rPr>
        <w:t>tasks</w:t>
      </w:r>
      <w:r>
        <w:rPr>
          <w:spacing w:val="-6"/>
          <w:sz w:val="24"/>
        </w:rPr>
        <w:t xml:space="preserve"> </w:t>
      </w:r>
      <w:r>
        <w:rPr>
          <w:sz w:val="24"/>
        </w:rPr>
        <w:t>within</w:t>
      </w:r>
      <w:r>
        <w:rPr>
          <w:spacing w:val="-2"/>
          <w:sz w:val="24"/>
        </w:rPr>
        <w:t xml:space="preserve"> </w:t>
      </w:r>
      <w:r>
        <w:rPr>
          <w:sz w:val="24"/>
        </w:rPr>
        <w:t>the</w:t>
      </w:r>
      <w:r>
        <w:rPr>
          <w:spacing w:val="-4"/>
          <w:sz w:val="24"/>
        </w:rPr>
        <w:t xml:space="preserve"> </w:t>
      </w:r>
      <w:r>
        <w:rPr>
          <w:sz w:val="24"/>
        </w:rPr>
        <w:t>assessment,</w:t>
      </w:r>
      <w:r>
        <w:rPr>
          <w:spacing w:val="-8"/>
          <w:sz w:val="24"/>
        </w:rPr>
        <w:t xml:space="preserve"> </w:t>
      </w:r>
      <w:r>
        <w:rPr>
          <w:sz w:val="24"/>
        </w:rPr>
        <w:t>provided</w:t>
      </w:r>
      <w:r>
        <w:rPr>
          <w:spacing w:val="-2"/>
          <w:sz w:val="24"/>
        </w:rPr>
        <w:t xml:space="preserve"> </w:t>
      </w:r>
      <w:r>
        <w:rPr>
          <w:sz w:val="24"/>
        </w:rPr>
        <w:t>that</w:t>
      </w:r>
      <w:r>
        <w:rPr>
          <w:spacing w:val="-4"/>
          <w:sz w:val="24"/>
        </w:rPr>
        <w:t xml:space="preserve"> </w:t>
      </w:r>
      <w:r>
        <w:rPr>
          <w:sz w:val="24"/>
        </w:rPr>
        <w:t>such persons take on the obligation not to disclose confidential information obtained due to the performance of such tasks. Members of the external control commission ensure non-disclosure of confidential information obtained due to the exercise of their</w:t>
      </w:r>
      <w:r>
        <w:rPr>
          <w:spacing w:val="13"/>
          <w:sz w:val="24"/>
        </w:rPr>
        <w:t xml:space="preserve"> </w:t>
      </w:r>
      <w:r>
        <w:rPr>
          <w:sz w:val="24"/>
        </w:rPr>
        <w:t>powers.</w:t>
      </w:r>
    </w:p>
    <w:p w:rsidR="00E652F9" w:rsidRDefault="00A22A0C" w:rsidP="0058733D">
      <w:pPr>
        <w:pStyle w:val="a5"/>
        <w:numPr>
          <w:ilvl w:val="0"/>
          <w:numId w:val="23"/>
        </w:numPr>
        <w:tabs>
          <w:tab w:val="left" w:pos="841"/>
        </w:tabs>
        <w:spacing w:before="76"/>
        <w:ind w:right="311" w:firstLine="450"/>
        <w:rPr>
          <w:sz w:val="24"/>
        </w:rPr>
      </w:pPr>
      <w:r w:rsidRPr="00E652F9">
        <w:rPr>
          <w:sz w:val="24"/>
        </w:rPr>
        <w:t>The</w:t>
      </w:r>
      <w:r w:rsidRPr="00E652F9">
        <w:rPr>
          <w:spacing w:val="-14"/>
          <w:sz w:val="24"/>
        </w:rPr>
        <w:t xml:space="preserve"> </w:t>
      </w:r>
      <w:r w:rsidRPr="00E652F9">
        <w:rPr>
          <w:sz w:val="24"/>
        </w:rPr>
        <w:t>external</w:t>
      </w:r>
      <w:r w:rsidRPr="00E652F9">
        <w:rPr>
          <w:spacing w:val="-13"/>
          <w:sz w:val="24"/>
        </w:rPr>
        <w:t xml:space="preserve"> </w:t>
      </w:r>
      <w:r w:rsidRPr="00E652F9">
        <w:rPr>
          <w:sz w:val="24"/>
        </w:rPr>
        <w:t>control</w:t>
      </w:r>
      <w:r w:rsidRPr="00E652F9">
        <w:rPr>
          <w:spacing w:val="-14"/>
          <w:sz w:val="24"/>
        </w:rPr>
        <w:t xml:space="preserve"> </w:t>
      </w:r>
      <w:r w:rsidRPr="00E652F9">
        <w:rPr>
          <w:sz w:val="24"/>
        </w:rPr>
        <w:t>commission</w:t>
      </w:r>
      <w:r w:rsidRPr="00E652F9">
        <w:rPr>
          <w:spacing w:val="-12"/>
          <w:sz w:val="24"/>
        </w:rPr>
        <w:t xml:space="preserve"> </w:t>
      </w:r>
      <w:r w:rsidRPr="00E652F9">
        <w:rPr>
          <w:sz w:val="24"/>
        </w:rPr>
        <w:t>commences</w:t>
      </w:r>
      <w:r w:rsidRPr="00E652F9">
        <w:rPr>
          <w:spacing w:val="-10"/>
          <w:sz w:val="24"/>
        </w:rPr>
        <w:t xml:space="preserve"> </w:t>
      </w:r>
      <w:r w:rsidRPr="00E652F9">
        <w:rPr>
          <w:sz w:val="24"/>
        </w:rPr>
        <w:t>work</w:t>
      </w:r>
      <w:r w:rsidRPr="00E652F9">
        <w:rPr>
          <w:spacing w:val="-12"/>
          <w:sz w:val="24"/>
        </w:rPr>
        <w:t xml:space="preserve"> </w:t>
      </w:r>
      <w:r w:rsidRPr="00E652F9">
        <w:rPr>
          <w:sz w:val="24"/>
        </w:rPr>
        <w:t>on</w:t>
      </w:r>
      <w:r w:rsidRPr="00E652F9">
        <w:rPr>
          <w:spacing w:val="-12"/>
          <w:sz w:val="24"/>
        </w:rPr>
        <w:t xml:space="preserve"> </w:t>
      </w:r>
      <w:r w:rsidRPr="00E652F9">
        <w:rPr>
          <w:sz w:val="24"/>
        </w:rPr>
        <w:t>January</w:t>
      </w:r>
      <w:r w:rsidRPr="00E652F9">
        <w:rPr>
          <w:spacing w:val="-12"/>
          <w:sz w:val="24"/>
        </w:rPr>
        <w:t xml:space="preserve"> </w:t>
      </w:r>
      <w:r w:rsidRPr="00E652F9">
        <w:rPr>
          <w:sz w:val="24"/>
        </w:rPr>
        <w:t>1</w:t>
      </w:r>
      <w:r w:rsidRPr="00E652F9">
        <w:rPr>
          <w:spacing w:val="-12"/>
          <w:sz w:val="24"/>
        </w:rPr>
        <w:t xml:space="preserve"> </w:t>
      </w:r>
      <w:r w:rsidRPr="00E652F9">
        <w:rPr>
          <w:sz w:val="24"/>
        </w:rPr>
        <w:t>of</w:t>
      </w:r>
      <w:r w:rsidRPr="00E652F9">
        <w:rPr>
          <w:spacing w:val="-11"/>
          <w:sz w:val="24"/>
        </w:rPr>
        <w:t xml:space="preserve"> </w:t>
      </w:r>
      <w:r w:rsidRPr="00E652F9">
        <w:rPr>
          <w:sz w:val="24"/>
        </w:rPr>
        <w:t>the</w:t>
      </w:r>
      <w:r w:rsidRPr="00E652F9">
        <w:rPr>
          <w:spacing w:val="-14"/>
          <w:sz w:val="24"/>
        </w:rPr>
        <w:t xml:space="preserve"> </w:t>
      </w:r>
      <w:r w:rsidRPr="00E652F9">
        <w:rPr>
          <w:sz w:val="24"/>
        </w:rPr>
        <w:t>year</w:t>
      </w:r>
      <w:r w:rsidRPr="00E652F9">
        <w:rPr>
          <w:spacing w:val="-11"/>
          <w:sz w:val="24"/>
        </w:rPr>
        <w:t xml:space="preserve"> </w:t>
      </w:r>
      <w:r w:rsidRPr="00E652F9">
        <w:rPr>
          <w:sz w:val="24"/>
        </w:rPr>
        <w:t>following</w:t>
      </w:r>
      <w:r w:rsidRPr="00E652F9">
        <w:rPr>
          <w:spacing w:val="-13"/>
          <w:sz w:val="24"/>
        </w:rPr>
        <w:t xml:space="preserve"> </w:t>
      </w:r>
      <w:r w:rsidRPr="00E652F9">
        <w:rPr>
          <w:sz w:val="24"/>
        </w:rPr>
        <w:t>the</w:t>
      </w:r>
      <w:r w:rsidRPr="00E652F9">
        <w:rPr>
          <w:spacing w:val="-13"/>
          <w:sz w:val="24"/>
        </w:rPr>
        <w:t xml:space="preserve"> </w:t>
      </w:r>
      <w:r w:rsidRPr="00E652F9">
        <w:rPr>
          <w:sz w:val="24"/>
        </w:rPr>
        <w:t>year for</w:t>
      </w:r>
      <w:r w:rsidRPr="00E652F9">
        <w:rPr>
          <w:spacing w:val="-7"/>
          <w:sz w:val="24"/>
        </w:rPr>
        <w:t xml:space="preserve"> </w:t>
      </w:r>
      <w:r w:rsidRPr="00E652F9">
        <w:rPr>
          <w:sz w:val="24"/>
        </w:rPr>
        <w:t>which</w:t>
      </w:r>
      <w:r w:rsidRPr="00E652F9">
        <w:rPr>
          <w:spacing w:val="-8"/>
          <w:sz w:val="24"/>
        </w:rPr>
        <w:t xml:space="preserve"> </w:t>
      </w:r>
      <w:r w:rsidRPr="00E652F9">
        <w:rPr>
          <w:sz w:val="24"/>
        </w:rPr>
        <w:t>an</w:t>
      </w:r>
      <w:r w:rsidRPr="00E652F9">
        <w:rPr>
          <w:spacing w:val="-8"/>
          <w:sz w:val="24"/>
        </w:rPr>
        <w:t xml:space="preserve"> </w:t>
      </w:r>
      <w:r w:rsidRPr="00E652F9">
        <w:rPr>
          <w:sz w:val="24"/>
        </w:rPr>
        <w:t>independent</w:t>
      </w:r>
      <w:r w:rsidRPr="00E652F9">
        <w:rPr>
          <w:spacing w:val="-9"/>
          <w:sz w:val="24"/>
        </w:rPr>
        <w:t xml:space="preserve"> </w:t>
      </w:r>
      <w:r w:rsidRPr="00E652F9">
        <w:rPr>
          <w:sz w:val="24"/>
        </w:rPr>
        <w:t>external</w:t>
      </w:r>
      <w:r w:rsidRPr="00E652F9">
        <w:rPr>
          <w:spacing w:val="-9"/>
          <w:sz w:val="24"/>
        </w:rPr>
        <w:t xml:space="preserve"> </w:t>
      </w:r>
      <w:r w:rsidRPr="00E652F9">
        <w:rPr>
          <w:sz w:val="24"/>
        </w:rPr>
        <w:t>assessment</w:t>
      </w:r>
      <w:r w:rsidRPr="00E652F9">
        <w:rPr>
          <w:spacing w:val="-9"/>
          <w:sz w:val="24"/>
        </w:rPr>
        <w:t xml:space="preserve"> </w:t>
      </w:r>
      <w:r w:rsidRPr="00E652F9">
        <w:rPr>
          <w:sz w:val="24"/>
        </w:rPr>
        <w:t>of</w:t>
      </w:r>
      <w:r w:rsidRPr="00E652F9">
        <w:rPr>
          <w:spacing w:val="-7"/>
          <w:sz w:val="24"/>
        </w:rPr>
        <w:t xml:space="preserve"> </w:t>
      </w:r>
      <w:r w:rsidRPr="00E652F9">
        <w:rPr>
          <w:sz w:val="24"/>
        </w:rPr>
        <w:t>a</w:t>
      </w:r>
      <w:r w:rsidRPr="00E652F9">
        <w:rPr>
          <w:spacing w:val="-9"/>
          <w:sz w:val="24"/>
        </w:rPr>
        <w:t xml:space="preserve"> </w:t>
      </w:r>
      <w:r w:rsidRPr="00E652F9">
        <w:rPr>
          <w:sz w:val="24"/>
        </w:rPr>
        <w:t>state</w:t>
      </w:r>
      <w:r w:rsidRPr="00E652F9">
        <w:rPr>
          <w:spacing w:val="-9"/>
          <w:sz w:val="24"/>
        </w:rPr>
        <w:t xml:space="preserve"> </w:t>
      </w:r>
      <w:r w:rsidRPr="00E652F9">
        <w:rPr>
          <w:sz w:val="24"/>
        </w:rPr>
        <w:t>control</w:t>
      </w:r>
      <w:r w:rsidRPr="00E652F9">
        <w:rPr>
          <w:spacing w:val="-9"/>
          <w:sz w:val="24"/>
        </w:rPr>
        <w:t xml:space="preserve"> </w:t>
      </w:r>
      <w:r w:rsidRPr="00E652F9">
        <w:rPr>
          <w:sz w:val="24"/>
        </w:rPr>
        <w:t>authority’s</w:t>
      </w:r>
      <w:r w:rsidRPr="00E652F9">
        <w:rPr>
          <w:spacing w:val="-6"/>
          <w:sz w:val="24"/>
        </w:rPr>
        <w:t xml:space="preserve"> </w:t>
      </w:r>
      <w:r w:rsidRPr="00E652F9">
        <w:rPr>
          <w:sz w:val="24"/>
        </w:rPr>
        <w:t>activity</w:t>
      </w:r>
      <w:r w:rsidRPr="00E652F9">
        <w:rPr>
          <w:spacing w:val="-2"/>
          <w:sz w:val="24"/>
        </w:rPr>
        <w:t xml:space="preserve"> </w:t>
      </w:r>
      <w:r w:rsidRPr="00E652F9">
        <w:rPr>
          <w:sz w:val="24"/>
        </w:rPr>
        <w:t>is</w:t>
      </w:r>
      <w:r w:rsidRPr="00E652F9">
        <w:rPr>
          <w:spacing w:val="-6"/>
          <w:sz w:val="24"/>
        </w:rPr>
        <w:t xml:space="preserve"> </w:t>
      </w:r>
      <w:r w:rsidRPr="00E652F9">
        <w:rPr>
          <w:sz w:val="24"/>
        </w:rPr>
        <w:t>conducted.</w:t>
      </w:r>
      <w:r w:rsidRPr="00E652F9">
        <w:rPr>
          <w:spacing w:val="-8"/>
          <w:sz w:val="24"/>
        </w:rPr>
        <w:t xml:space="preserve"> </w:t>
      </w:r>
      <w:r w:rsidRPr="00E652F9">
        <w:rPr>
          <w:sz w:val="24"/>
        </w:rPr>
        <w:t>The draft</w:t>
      </w:r>
      <w:r w:rsidRPr="00E652F9">
        <w:rPr>
          <w:spacing w:val="-19"/>
          <w:sz w:val="24"/>
        </w:rPr>
        <w:t xml:space="preserve"> </w:t>
      </w:r>
      <w:r w:rsidRPr="00E652F9">
        <w:rPr>
          <w:sz w:val="24"/>
        </w:rPr>
        <w:t>conclusion</w:t>
      </w:r>
      <w:r w:rsidRPr="00E652F9">
        <w:rPr>
          <w:spacing w:val="-17"/>
          <w:sz w:val="24"/>
        </w:rPr>
        <w:t xml:space="preserve"> </w:t>
      </w:r>
      <w:r w:rsidRPr="00E652F9">
        <w:rPr>
          <w:sz w:val="24"/>
        </w:rPr>
        <w:t>of</w:t>
      </w:r>
      <w:r w:rsidRPr="00E652F9">
        <w:rPr>
          <w:spacing w:val="-17"/>
          <w:sz w:val="24"/>
        </w:rPr>
        <w:t xml:space="preserve"> </w:t>
      </w:r>
      <w:r w:rsidRPr="00E652F9">
        <w:rPr>
          <w:sz w:val="24"/>
        </w:rPr>
        <w:t>the</w:t>
      </w:r>
      <w:r w:rsidRPr="00E652F9">
        <w:rPr>
          <w:spacing w:val="-13"/>
          <w:sz w:val="24"/>
        </w:rPr>
        <w:t xml:space="preserve"> </w:t>
      </w:r>
      <w:r w:rsidRPr="00E652F9">
        <w:rPr>
          <w:sz w:val="24"/>
        </w:rPr>
        <w:t>independent</w:t>
      </w:r>
      <w:r w:rsidRPr="00E652F9">
        <w:rPr>
          <w:spacing w:val="-18"/>
          <w:sz w:val="24"/>
        </w:rPr>
        <w:t xml:space="preserve"> </w:t>
      </w:r>
      <w:r w:rsidRPr="00E652F9">
        <w:rPr>
          <w:sz w:val="24"/>
        </w:rPr>
        <w:t>external</w:t>
      </w:r>
      <w:r w:rsidRPr="00E652F9">
        <w:rPr>
          <w:spacing w:val="-14"/>
          <w:sz w:val="24"/>
        </w:rPr>
        <w:t xml:space="preserve"> </w:t>
      </w:r>
      <w:r w:rsidRPr="00E652F9">
        <w:rPr>
          <w:sz w:val="24"/>
        </w:rPr>
        <w:t>evaluation</w:t>
      </w:r>
      <w:r w:rsidRPr="00E652F9">
        <w:rPr>
          <w:spacing w:val="-17"/>
          <w:sz w:val="24"/>
        </w:rPr>
        <w:t xml:space="preserve"> </w:t>
      </w:r>
      <w:r w:rsidRPr="00E652F9">
        <w:rPr>
          <w:sz w:val="24"/>
        </w:rPr>
        <w:t>shall</w:t>
      </w:r>
      <w:r w:rsidRPr="00E652F9">
        <w:rPr>
          <w:spacing w:val="-19"/>
          <w:sz w:val="24"/>
        </w:rPr>
        <w:t xml:space="preserve"> </w:t>
      </w:r>
      <w:r w:rsidRPr="00E652F9">
        <w:rPr>
          <w:sz w:val="24"/>
        </w:rPr>
        <w:t>be</w:t>
      </w:r>
      <w:r w:rsidRPr="00E652F9">
        <w:rPr>
          <w:spacing w:val="-18"/>
          <w:sz w:val="24"/>
        </w:rPr>
        <w:t xml:space="preserve"> </w:t>
      </w:r>
      <w:r w:rsidRPr="00E652F9">
        <w:rPr>
          <w:sz w:val="24"/>
        </w:rPr>
        <w:t>submitted</w:t>
      </w:r>
      <w:r w:rsidRPr="00E652F9">
        <w:rPr>
          <w:spacing w:val="-12"/>
          <w:sz w:val="24"/>
        </w:rPr>
        <w:t xml:space="preserve"> </w:t>
      </w:r>
      <w:r w:rsidRPr="00E652F9">
        <w:rPr>
          <w:sz w:val="24"/>
        </w:rPr>
        <w:t>to</w:t>
      </w:r>
      <w:r w:rsidRPr="00E652F9">
        <w:rPr>
          <w:spacing w:val="-18"/>
          <w:sz w:val="24"/>
        </w:rPr>
        <w:t xml:space="preserve"> </w:t>
      </w:r>
      <w:r w:rsidRPr="00E652F9">
        <w:rPr>
          <w:sz w:val="24"/>
        </w:rPr>
        <w:t>the</w:t>
      </w:r>
      <w:r w:rsidRPr="00E652F9">
        <w:rPr>
          <w:spacing w:val="-18"/>
          <w:sz w:val="24"/>
        </w:rPr>
        <w:t xml:space="preserve"> </w:t>
      </w:r>
      <w:r w:rsidRPr="00E652F9">
        <w:rPr>
          <w:sz w:val="24"/>
        </w:rPr>
        <w:t>head</w:t>
      </w:r>
      <w:r w:rsidRPr="00E652F9">
        <w:rPr>
          <w:spacing w:val="-18"/>
          <w:sz w:val="24"/>
        </w:rPr>
        <w:t xml:space="preserve"> </w:t>
      </w:r>
      <w:r w:rsidRPr="00E652F9">
        <w:rPr>
          <w:sz w:val="24"/>
        </w:rPr>
        <w:t>of</w:t>
      </w:r>
      <w:r w:rsidRPr="00E652F9">
        <w:rPr>
          <w:spacing w:val="-16"/>
          <w:sz w:val="24"/>
        </w:rPr>
        <w:t xml:space="preserve"> </w:t>
      </w:r>
      <w:r w:rsidRPr="00E652F9">
        <w:rPr>
          <w:sz w:val="24"/>
        </w:rPr>
        <w:t>a</w:t>
      </w:r>
      <w:r w:rsidRPr="00E652F9">
        <w:rPr>
          <w:spacing w:val="-18"/>
          <w:sz w:val="24"/>
        </w:rPr>
        <w:t xml:space="preserve"> </w:t>
      </w:r>
      <w:r w:rsidRPr="00E652F9">
        <w:rPr>
          <w:sz w:val="24"/>
        </w:rPr>
        <w:t>state</w:t>
      </w:r>
      <w:r w:rsidRPr="00E652F9">
        <w:rPr>
          <w:spacing w:val="-19"/>
          <w:sz w:val="24"/>
        </w:rPr>
        <w:t xml:space="preserve"> </w:t>
      </w:r>
      <w:r w:rsidRPr="00E652F9">
        <w:rPr>
          <w:sz w:val="24"/>
        </w:rPr>
        <w:t>control authority by March 1 for comments. The head of a state control authority provides comments within two weeks of the day of its receipt. The external control commission accepts such comments and amends</w:t>
      </w:r>
      <w:r w:rsidRPr="00E652F9">
        <w:rPr>
          <w:spacing w:val="-6"/>
          <w:sz w:val="24"/>
        </w:rPr>
        <w:t xml:space="preserve"> </w:t>
      </w:r>
      <w:r w:rsidRPr="00E652F9">
        <w:rPr>
          <w:sz w:val="24"/>
        </w:rPr>
        <w:t>or</w:t>
      </w:r>
      <w:r w:rsidRPr="00E652F9">
        <w:rPr>
          <w:spacing w:val="-6"/>
          <w:sz w:val="24"/>
        </w:rPr>
        <w:t xml:space="preserve"> </w:t>
      </w:r>
      <w:r w:rsidRPr="00E652F9">
        <w:rPr>
          <w:sz w:val="24"/>
        </w:rPr>
        <w:t>rejects</w:t>
      </w:r>
      <w:r w:rsidRPr="00E652F9">
        <w:rPr>
          <w:spacing w:val="-6"/>
          <w:sz w:val="24"/>
        </w:rPr>
        <w:t xml:space="preserve"> </w:t>
      </w:r>
      <w:r w:rsidRPr="00E652F9">
        <w:rPr>
          <w:sz w:val="24"/>
        </w:rPr>
        <w:t>the</w:t>
      </w:r>
      <w:r w:rsidRPr="00E652F9">
        <w:rPr>
          <w:spacing w:val="-4"/>
          <w:sz w:val="24"/>
        </w:rPr>
        <w:t xml:space="preserve"> </w:t>
      </w:r>
      <w:r w:rsidRPr="00E652F9">
        <w:rPr>
          <w:sz w:val="24"/>
        </w:rPr>
        <w:t>comments</w:t>
      </w:r>
      <w:r w:rsidRPr="00E652F9">
        <w:rPr>
          <w:spacing w:val="-6"/>
          <w:sz w:val="24"/>
        </w:rPr>
        <w:t xml:space="preserve"> </w:t>
      </w:r>
      <w:r w:rsidRPr="00E652F9">
        <w:rPr>
          <w:sz w:val="24"/>
        </w:rPr>
        <w:t>and</w:t>
      </w:r>
      <w:r w:rsidRPr="00E652F9">
        <w:rPr>
          <w:spacing w:val="-8"/>
          <w:sz w:val="24"/>
        </w:rPr>
        <w:t xml:space="preserve"> </w:t>
      </w:r>
      <w:r w:rsidRPr="00E652F9">
        <w:rPr>
          <w:sz w:val="24"/>
        </w:rPr>
        <w:t>informs</w:t>
      </w:r>
      <w:r w:rsidRPr="00E652F9">
        <w:rPr>
          <w:spacing w:val="-6"/>
          <w:sz w:val="24"/>
        </w:rPr>
        <w:t xml:space="preserve"> </w:t>
      </w:r>
      <w:r w:rsidRPr="00E652F9">
        <w:rPr>
          <w:sz w:val="24"/>
        </w:rPr>
        <w:t>the</w:t>
      </w:r>
      <w:r w:rsidRPr="00E652F9">
        <w:rPr>
          <w:spacing w:val="-9"/>
          <w:sz w:val="24"/>
        </w:rPr>
        <w:t xml:space="preserve"> </w:t>
      </w:r>
      <w:r w:rsidRPr="00E652F9">
        <w:rPr>
          <w:sz w:val="24"/>
        </w:rPr>
        <w:t>head</w:t>
      </w:r>
      <w:r w:rsidRPr="00E652F9">
        <w:rPr>
          <w:spacing w:val="-3"/>
          <w:sz w:val="24"/>
        </w:rPr>
        <w:t xml:space="preserve"> </w:t>
      </w:r>
      <w:r w:rsidRPr="00E652F9">
        <w:rPr>
          <w:sz w:val="24"/>
        </w:rPr>
        <w:t>of</w:t>
      </w:r>
      <w:r w:rsidRPr="00E652F9">
        <w:rPr>
          <w:spacing w:val="-7"/>
          <w:sz w:val="24"/>
        </w:rPr>
        <w:t xml:space="preserve"> </w:t>
      </w:r>
      <w:r w:rsidRPr="00E652F9">
        <w:rPr>
          <w:sz w:val="24"/>
        </w:rPr>
        <w:t>a</w:t>
      </w:r>
      <w:r w:rsidRPr="00E652F9">
        <w:rPr>
          <w:spacing w:val="-9"/>
          <w:sz w:val="24"/>
        </w:rPr>
        <w:t xml:space="preserve"> </w:t>
      </w:r>
      <w:r w:rsidRPr="00E652F9">
        <w:rPr>
          <w:sz w:val="24"/>
        </w:rPr>
        <w:t>state</w:t>
      </w:r>
      <w:r w:rsidRPr="00E652F9">
        <w:rPr>
          <w:spacing w:val="-9"/>
          <w:sz w:val="24"/>
        </w:rPr>
        <w:t xml:space="preserve"> </w:t>
      </w:r>
      <w:r w:rsidRPr="00E652F9">
        <w:rPr>
          <w:sz w:val="24"/>
        </w:rPr>
        <w:t>control</w:t>
      </w:r>
      <w:r w:rsidRPr="00E652F9">
        <w:rPr>
          <w:spacing w:val="-9"/>
          <w:sz w:val="24"/>
        </w:rPr>
        <w:t xml:space="preserve"> </w:t>
      </w:r>
      <w:r w:rsidRPr="00E652F9">
        <w:rPr>
          <w:sz w:val="24"/>
        </w:rPr>
        <w:t>authority</w:t>
      </w:r>
      <w:r w:rsidRPr="00E652F9">
        <w:rPr>
          <w:spacing w:val="-8"/>
          <w:sz w:val="24"/>
        </w:rPr>
        <w:t xml:space="preserve"> </w:t>
      </w:r>
      <w:r w:rsidRPr="00E652F9">
        <w:rPr>
          <w:sz w:val="24"/>
        </w:rPr>
        <w:t>on</w:t>
      </w:r>
      <w:r w:rsidRPr="00E652F9">
        <w:rPr>
          <w:spacing w:val="-2"/>
          <w:sz w:val="24"/>
        </w:rPr>
        <w:t xml:space="preserve"> </w:t>
      </w:r>
      <w:r w:rsidRPr="00E652F9">
        <w:rPr>
          <w:sz w:val="24"/>
        </w:rPr>
        <w:t>the</w:t>
      </w:r>
      <w:r w:rsidRPr="00E652F9">
        <w:rPr>
          <w:spacing w:val="-9"/>
          <w:sz w:val="24"/>
        </w:rPr>
        <w:t xml:space="preserve"> </w:t>
      </w:r>
      <w:r w:rsidRPr="00E652F9">
        <w:rPr>
          <w:sz w:val="24"/>
        </w:rPr>
        <w:t>good</w:t>
      </w:r>
      <w:r w:rsidRPr="00E652F9">
        <w:rPr>
          <w:spacing w:val="-8"/>
          <w:sz w:val="24"/>
        </w:rPr>
        <w:t xml:space="preserve"> </w:t>
      </w:r>
      <w:r w:rsidRPr="00E652F9">
        <w:rPr>
          <w:sz w:val="24"/>
        </w:rPr>
        <w:t>reasons for</w:t>
      </w:r>
      <w:r w:rsidRPr="00E652F9">
        <w:rPr>
          <w:spacing w:val="-6"/>
          <w:sz w:val="24"/>
        </w:rPr>
        <w:t xml:space="preserve"> </w:t>
      </w:r>
      <w:r w:rsidRPr="00E652F9">
        <w:rPr>
          <w:sz w:val="24"/>
        </w:rPr>
        <w:t>the</w:t>
      </w:r>
      <w:r w:rsidRPr="00E652F9">
        <w:rPr>
          <w:spacing w:val="-8"/>
          <w:sz w:val="24"/>
        </w:rPr>
        <w:t xml:space="preserve"> </w:t>
      </w:r>
      <w:r w:rsidRPr="00E652F9">
        <w:rPr>
          <w:sz w:val="24"/>
        </w:rPr>
        <w:t>rejection</w:t>
      </w:r>
      <w:r w:rsidRPr="00E652F9">
        <w:rPr>
          <w:spacing w:val="-6"/>
          <w:sz w:val="24"/>
        </w:rPr>
        <w:t xml:space="preserve"> </w:t>
      </w:r>
      <w:r w:rsidRPr="00E652F9">
        <w:rPr>
          <w:sz w:val="24"/>
        </w:rPr>
        <w:t>within</w:t>
      </w:r>
      <w:r w:rsidRPr="00E652F9">
        <w:rPr>
          <w:spacing w:val="-7"/>
          <w:sz w:val="24"/>
        </w:rPr>
        <w:t xml:space="preserve"> </w:t>
      </w:r>
      <w:r w:rsidRPr="00E652F9">
        <w:rPr>
          <w:sz w:val="24"/>
        </w:rPr>
        <w:t>two</w:t>
      </w:r>
      <w:r w:rsidRPr="00E652F9">
        <w:rPr>
          <w:spacing w:val="-6"/>
          <w:sz w:val="24"/>
        </w:rPr>
        <w:t xml:space="preserve"> </w:t>
      </w:r>
      <w:r w:rsidRPr="00E652F9">
        <w:rPr>
          <w:sz w:val="24"/>
        </w:rPr>
        <w:t>weeks</w:t>
      </w:r>
      <w:r w:rsidRPr="00E652F9">
        <w:rPr>
          <w:spacing w:val="-5"/>
          <w:sz w:val="24"/>
        </w:rPr>
        <w:t xml:space="preserve"> </w:t>
      </w:r>
      <w:r w:rsidRPr="00E652F9">
        <w:rPr>
          <w:sz w:val="24"/>
        </w:rPr>
        <w:t>of</w:t>
      </w:r>
      <w:r w:rsidRPr="00E652F9">
        <w:rPr>
          <w:spacing w:val="-5"/>
          <w:sz w:val="24"/>
        </w:rPr>
        <w:t xml:space="preserve"> </w:t>
      </w:r>
      <w:r w:rsidRPr="00E652F9">
        <w:rPr>
          <w:sz w:val="24"/>
        </w:rPr>
        <w:t>the</w:t>
      </w:r>
      <w:r w:rsidRPr="00E652F9">
        <w:rPr>
          <w:spacing w:val="-3"/>
          <w:sz w:val="24"/>
        </w:rPr>
        <w:t xml:space="preserve"> </w:t>
      </w:r>
      <w:r w:rsidRPr="00E652F9">
        <w:rPr>
          <w:sz w:val="24"/>
        </w:rPr>
        <w:t>day</w:t>
      </w:r>
      <w:r w:rsidRPr="00E652F9">
        <w:rPr>
          <w:spacing w:val="-7"/>
          <w:sz w:val="24"/>
        </w:rPr>
        <w:t xml:space="preserve"> </w:t>
      </w:r>
      <w:r w:rsidRPr="00E652F9">
        <w:rPr>
          <w:sz w:val="24"/>
        </w:rPr>
        <w:t>of</w:t>
      </w:r>
      <w:r w:rsidRPr="00E652F9">
        <w:rPr>
          <w:spacing w:val="-5"/>
          <w:sz w:val="24"/>
        </w:rPr>
        <w:t xml:space="preserve"> </w:t>
      </w:r>
      <w:r w:rsidRPr="00E652F9">
        <w:rPr>
          <w:sz w:val="24"/>
        </w:rPr>
        <w:t>receiving</w:t>
      </w:r>
      <w:r w:rsidRPr="00E652F9">
        <w:rPr>
          <w:spacing w:val="-7"/>
          <w:sz w:val="24"/>
        </w:rPr>
        <w:t xml:space="preserve"> </w:t>
      </w:r>
      <w:r w:rsidRPr="00E652F9">
        <w:rPr>
          <w:sz w:val="24"/>
        </w:rPr>
        <w:t>the</w:t>
      </w:r>
      <w:r w:rsidRPr="00E652F9">
        <w:rPr>
          <w:spacing w:val="-2"/>
          <w:sz w:val="24"/>
        </w:rPr>
        <w:t xml:space="preserve"> </w:t>
      </w:r>
      <w:r w:rsidRPr="00E652F9">
        <w:rPr>
          <w:sz w:val="24"/>
        </w:rPr>
        <w:t>comments</w:t>
      </w:r>
      <w:r w:rsidRPr="00E652F9">
        <w:rPr>
          <w:spacing w:val="-5"/>
          <w:sz w:val="24"/>
        </w:rPr>
        <w:t xml:space="preserve"> </w:t>
      </w:r>
      <w:r w:rsidRPr="00E652F9">
        <w:rPr>
          <w:sz w:val="24"/>
        </w:rPr>
        <w:t>of</w:t>
      </w:r>
      <w:r w:rsidRPr="00E652F9">
        <w:rPr>
          <w:spacing w:val="-1"/>
          <w:sz w:val="24"/>
        </w:rPr>
        <w:t xml:space="preserve"> </w:t>
      </w:r>
      <w:r w:rsidRPr="00E652F9">
        <w:rPr>
          <w:sz w:val="24"/>
        </w:rPr>
        <w:t>the</w:t>
      </w:r>
      <w:r w:rsidRPr="00E652F9">
        <w:rPr>
          <w:spacing w:val="-7"/>
          <w:sz w:val="24"/>
        </w:rPr>
        <w:t xml:space="preserve"> </w:t>
      </w:r>
      <w:r w:rsidRPr="00E652F9">
        <w:rPr>
          <w:sz w:val="24"/>
        </w:rPr>
        <w:t>head</w:t>
      </w:r>
      <w:r w:rsidRPr="00E652F9">
        <w:rPr>
          <w:spacing w:val="-7"/>
          <w:sz w:val="24"/>
        </w:rPr>
        <w:t xml:space="preserve"> </w:t>
      </w:r>
      <w:r w:rsidRPr="00E652F9">
        <w:rPr>
          <w:sz w:val="24"/>
        </w:rPr>
        <w:t>of</w:t>
      </w:r>
      <w:r w:rsidRPr="00E652F9">
        <w:rPr>
          <w:spacing w:val="-5"/>
          <w:sz w:val="24"/>
        </w:rPr>
        <w:t xml:space="preserve"> </w:t>
      </w:r>
      <w:r w:rsidRPr="00E652F9">
        <w:rPr>
          <w:sz w:val="24"/>
        </w:rPr>
        <w:t>a</w:t>
      </w:r>
      <w:r w:rsidRPr="00E652F9">
        <w:rPr>
          <w:spacing w:val="-3"/>
          <w:sz w:val="24"/>
        </w:rPr>
        <w:t xml:space="preserve"> </w:t>
      </w:r>
      <w:r w:rsidRPr="00E652F9">
        <w:rPr>
          <w:sz w:val="24"/>
        </w:rPr>
        <w:t>state</w:t>
      </w:r>
      <w:r w:rsidRPr="00E652F9">
        <w:rPr>
          <w:spacing w:val="-7"/>
          <w:sz w:val="24"/>
        </w:rPr>
        <w:t xml:space="preserve"> </w:t>
      </w:r>
      <w:r w:rsidRPr="00E652F9">
        <w:rPr>
          <w:sz w:val="24"/>
        </w:rPr>
        <w:t>control authority.</w:t>
      </w:r>
    </w:p>
    <w:p w:rsidR="00FF7BDE" w:rsidRPr="00E652F9" w:rsidRDefault="00A22A0C" w:rsidP="0058733D">
      <w:pPr>
        <w:pStyle w:val="a5"/>
        <w:numPr>
          <w:ilvl w:val="0"/>
          <w:numId w:val="23"/>
        </w:numPr>
        <w:tabs>
          <w:tab w:val="left" w:pos="841"/>
        </w:tabs>
        <w:spacing w:before="76"/>
        <w:ind w:right="311" w:firstLine="450"/>
        <w:rPr>
          <w:sz w:val="24"/>
        </w:rPr>
      </w:pPr>
      <w:r w:rsidRPr="00E652F9">
        <w:rPr>
          <w:sz w:val="24"/>
        </w:rPr>
        <w:t>The conclusion of the independent external assessment of the activity of a state control authority shall be attached to the annual report of a state control</w:t>
      </w:r>
      <w:r w:rsidRPr="00E652F9">
        <w:rPr>
          <w:spacing w:val="-12"/>
          <w:sz w:val="24"/>
        </w:rPr>
        <w:t xml:space="preserve"> </w:t>
      </w:r>
      <w:r w:rsidRPr="00E652F9">
        <w:rPr>
          <w:sz w:val="24"/>
        </w:rPr>
        <w:t>authority.</w:t>
      </w:r>
    </w:p>
    <w:p w:rsidR="00FF7BDE" w:rsidRDefault="00A22A0C">
      <w:pPr>
        <w:pStyle w:val="a5"/>
        <w:numPr>
          <w:ilvl w:val="0"/>
          <w:numId w:val="23"/>
        </w:numPr>
        <w:tabs>
          <w:tab w:val="left" w:pos="856"/>
        </w:tabs>
        <w:spacing w:before="148"/>
        <w:ind w:right="315" w:firstLine="450"/>
        <w:rPr>
          <w:sz w:val="24"/>
        </w:rPr>
      </w:pPr>
      <w:r>
        <w:rPr>
          <w:sz w:val="24"/>
        </w:rPr>
        <w:t>Remuneration for independent external assessment of the activity of a state control authority to members of the external control commission and expenses related to the activities of the commission are met at state expense. The procedure for calculating and paying remuneration to members of the external control commission for an independent external assessment of the activity of a state control authority, the procedure for meeting expenses related to the activities of the commission, are established by the Cabinet of Ministers of</w:t>
      </w:r>
      <w:r>
        <w:rPr>
          <w:spacing w:val="-8"/>
          <w:sz w:val="24"/>
        </w:rPr>
        <w:t xml:space="preserve"> </w:t>
      </w:r>
      <w:r>
        <w:rPr>
          <w:sz w:val="24"/>
        </w:rPr>
        <w:t>Ukraine.</w:t>
      </w:r>
    </w:p>
    <w:p w:rsidR="00FF7BDE" w:rsidRDefault="00A22A0C">
      <w:pPr>
        <w:pStyle w:val="a5"/>
        <w:numPr>
          <w:ilvl w:val="0"/>
          <w:numId w:val="23"/>
        </w:numPr>
        <w:tabs>
          <w:tab w:val="left" w:pos="846"/>
        </w:tabs>
        <w:spacing w:before="150"/>
        <w:ind w:right="310" w:firstLine="450"/>
        <w:rPr>
          <w:sz w:val="24"/>
        </w:rPr>
      </w:pPr>
      <w:r>
        <w:rPr>
          <w:sz w:val="24"/>
        </w:rPr>
        <w:t>In</w:t>
      </w:r>
      <w:r>
        <w:rPr>
          <w:spacing w:val="-7"/>
          <w:sz w:val="24"/>
        </w:rPr>
        <w:t xml:space="preserve"> </w:t>
      </w:r>
      <w:r>
        <w:rPr>
          <w:sz w:val="24"/>
        </w:rPr>
        <w:t>order</w:t>
      </w:r>
      <w:r>
        <w:rPr>
          <w:spacing w:val="-7"/>
          <w:sz w:val="24"/>
        </w:rPr>
        <w:t xml:space="preserve"> </w:t>
      </w:r>
      <w:r>
        <w:rPr>
          <w:sz w:val="24"/>
        </w:rPr>
        <w:t>to</w:t>
      </w:r>
      <w:r>
        <w:rPr>
          <w:spacing w:val="-2"/>
          <w:sz w:val="24"/>
        </w:rPr>
        <w:t xml:space="preserve"> </w:t>
      </w:r>
      <w:r>
        <w:rPr>
          <w:sz w:val="24"/>
        </w:rPr>
        <w:t>ensure</w:t>
      </w:r>
      <w:r>
        <w:rPr>
          <w:spacing w:val="-3"/>
          <w:sz w:val="24"/>
        </w:rPr>
        <w:t xml:space="preserve"> </w:t>
      </w:r>
      <w:r>
        <w:rPr>
          <w:sz w:val="24"/>
        </w:rPr>
        <w:t>transparency</w:t>
      </w:r>
      <w:r>
        <w:rPr>
          <w:spacing w:val="-8"/>
          <w:sz w:val="24"/>
        </w:rPr>
        <w:t xml:space="preserve"> </w:t>
      </w:r>
      <w:r>
        <w:rPr>
          <w:sz w:val="24"/>
        </w:rPr>
        <w:t>and</w:t>
      </w:r>
      <w:r>
        <w:rPr>
          <w:spacing w:val="-7"/>
          <w:sz w:val="24"/>
        </w:rPr>
        <w:t xml:space="preserve"> </w:t>
      </w:r>
      <w:r>
        <w:rPr>
          <w:sz w:val="24"/>
        </w:rPr>
        <w:t>public</w:t>
      </w:r>
      <w:r>
        <w:rPr>
          <w:spacing w:val="-3"/>
          <w:sz w:val="24"/>
        </w:rPr>
        <w:t xml:space="preserve"> </w:t>
      </w:r>
      <w:r>
        <w:rPr>
          <w:sz w:val="24"/>
        </w:rPr>
        <w:t>control</w:t>
      </w:r>
      <w:r>
        <w:rPr>
          <w:spacing w:val="-3"/>
          <w:sz w:val="24"/>
        </w:rPr>
        <w:t xml:space="preserve"> </w:t>
      </w:r>
      <w:r>
        <w:rPr>
          <w:sz w:val="24"/>
        </w:rPr>
        <w:t>over</w:t>
      </w:r>
      <w:r>
        <w:rPr>
          <w:spacing w:val="-8"/>
          <w:sz w:val="24"/>
        </w:rPr>
        <w:t xml:space="preserve"> </w:t>
      </w:r>
      <w:r>
        <w:rPr>
          <w:sz w:val="24"/>
        </w:rPr>
        <w:t>the</w:t>
      </w:r>
      <w:r>
        <w:rPr>
          <w:spacing w:val="-3"/>
          <w:sz w:val="24"/>
        </w:rPr>
        <w:t xml:space="preserve"> </w:t>
      </w:r>
      <w:r>
        <w:rPr>
          <w:sz w:val="24"/>
        </w:rPr>
        <w:t>activity</w:t>
      </w:r>
      <w:r>
        <w:rPr>
          <w:spacing w:val="-2"/>
          <w:sz w:val="24"/>
        </w:rPr>
        <w:t xml:space="preserve"> </w:t>
      </w:r>
      <w:r>
        <w:rPr>
          <w:sz w:val="24"/>
        </w:rPr>
        <w:t>of</w:t>
      </w:r>
      <w:r>
        <w:rPr>
          <w:spacing w:val="-6"/>
          <w:sz w:val="24"/>
        </w:rPr>
        <w:t xml:space="preserve"> </w:t>
      </w:r>
      <w:r>
        <w:rPr>
          <w:sz w:val="24"/>
        </w:rPr>
        <w:t>a</w:t>
      </w:r>
      <w:r>
        <w:rPr>
          <w:spacing w:val="-4"/>
          <w:sz w:val="24"/>
        </w:rPr>
        <w:t xml:space="preserve"> </w:t>
      </w:r>
      <w:r>
        <w:rPr>
          <w:sz w:val="24"/>
        </w:rPr>
        <w:t>state</w:t>
      </w:r>
      <w:r>
        <w:rPr>
          <w:spacing w:val="-8"/>
          <w:sz w:val="24"/>
        </w:rPr>
        <w:t xml:space="preserve"> </w:t>
      </w:r>
      <w:r>
        <w:rPr>
          <w:sz w:val="24"/>
        </w:rPr>
        <w:t>control</w:t>
      </w:r>
      <w:r>
        <w:rPr>
          <w:spacing w:val="-8"/>
          <w:sz w:val="24"/>
        </w:rPr>
        <w:t xml:space="preserve"> </w:t>
      </w:r>
      <w:r>
        <w:rPr>
          <w:sz w:val="24"/>
        </w:rPr>
        <w:t>authority in the eye of patients, public health, healthcare professionals and representatives of the pharmaceutical industry, the public oversight board shall be established on the basis of an open and transparent</w:t>
      </w:r>
      <w:r>
        <w:rPr>
          <w:spacing w:val="-9"/>
          <w:sz w:val="24"/>
        </w:rPr>
        <w:t xml:space="preserve"> </w:t>
      </w:r>
      <w:r>
        <w:rPr>
          <w:sz w:val="24"/>
        </w:rPr>
        <w:t>competition,</w:t>
      </w:r>
      <w:r>
        <w:rPr>
          <w:spacing w:val="-8"/>
          <w:sz w:val="24"/>
        </w:rPr>
        <w:t xml:space="preserve"> </w:t>
      </w:r>
      <w:r>
        <w:rPr>
          <w:sz w:val="24"/>
        </w:rPr>
        <w:t>consisting</w:t>
      </w:r>
      <w:r>
        <w:rPr>
          <w:spacing w:val="-8"/>
          <w:sz w:val="24"/>
        </w:rPr>
        <w:t xml:space="preserve"> </w:t>
      </w:r>
      <w:r>
        <w:rPr>
          <w:sz w:val="24"/>
        </w:rPr>
        <w:t>of</w:t>
      </w:r>
      <w:r>
        <w:rPr>
          <w:spacing w:val="-12"/>
          <w:sz w:val="24"/>
        </w:rPr>
        <w:t xml:space="preserve"> </w:t>
      </w:r>
      <w:r>
        <w:rPr>
          <w:sz w:val="24"/>
        </w:rPr>
        <w:t>nine</w:t>
      </w:r>
      <w:r>
        <w:rPr>
          <w:spacing w:val="-14"/>
          <w:sz w:val="24"/>
        </w:rPr>
        <w:t xml:space="preserve"> </w:t>
      </w:r>
      <w:r>
        <w:rPr>
          <w:sz w:val="24"/>
        </w:rPr>
        <w:t>persons</w:t>
      </w:r>
      <w:r>
        <w:rPr>
          <w:spacing w:val="-6"/>
          <w:sz w:val="24"/>
        </w:rPr>
        <w:t xml:space="preserve"> </w:t>
      </w:r>
      <w:r>
        <w:rPr>
          <w:sz w:val="24"/>
        </w:rPr>
        <w:t>who</w:t>
      </w:r>
      <w:r>
        <w:rPr>
          <w:spacing w:val="-13"/>
          <w:sz w:val="24"/>
        </w:rPr>
        <w:t xml:space="preserve"> </w:t>
      </w:r>
      <w:r>
        <w:rPr>
          <w:sz w:val="24"/>
        </w:rPr>
        <w:t>are</w:t>
      </w:r>
      <w:r>
        <w:rPr>
          <w:spacing w:val="-9"/>
          <w:sz w:val="24"/>
        </w:rPr>
        <w:t xml:space="preserve"> </w:t>
      </w:r>
      <w:r>
        <w:rPr>
          <w:sz w:val="24"/>
        </w:rPr>
        <w:t>re-elected</w:t>
      </w:r>
      <w:r>
        <w:rPr>
          <w:spacing w:val="-13"/>
          <w:sz w:val="24"/>
        </w:rPr>
        <w:t xml:space="preserve"> </w:t>
      </w:r>
      <w:r>
        <w:rPr>
          <w:sz w:val="24"/>
        </w:rPr>
        <w:t>every</w:t>
      </w:r>
      <w:r>
        <w:rPr>
          <w:spacing w:val="-7"/>
          <w:sz w:val="24"/>
        </w:rPr>
        <w:t xml:space="preserve"> </w:t>
      </w:r>
      <w:r>
        <w:rPr>
          <w:sz w:val="24"/>
        </w:rPr>
        <w:t>two</w:t>
      </w:r>
      <w:r>
        <w:rPr>
          <w:spacing w:val="-13"/>
          <w:sz w:val="24"/>
        </w:rPr>
        <w:t xml:space="preserve"> </w:t>
      </w:r>
      <w:r>
        <w:rPr>
          <w:sz w:val="24"/>
        </w:rPr>
        <w:t>years.</w:t>
      </w:r>
      <w:r>
        <w:rPr>
          <w:spacing w:val="-8"/>
          <w:sz w:val="24"/>
        </w:rPr>
        <w:t xml:space="preserve"> </w:t>
      </w:r>
      <w:r>
        <w:rPr>
          <w:sz w:val="24"/>
        </w:rPr>
        <w:t>The</w:t>
      </w:r>
      <w:r>
        <w:rPr>
          <w:spacing w:val="-9"/>
          <w:sz w:val="24"/>
        </w:rPr>
        <w:t xml:space="preserve"> </w:t>
      </w:r>
      <w:r>
        <w:rPr>
          <w:sz w:val="24"/>
        </w:rPr>
        <w:t>members of</w:t>
      </w:r>
      <w:r>
        <w:rPr>
          <w:spacing w:val="-6"/>
          <w:sz w:val="24"/>
        </w:rPr>
        <w:t xml:space="preserve"> </w:t>
      </w:r>
      <w:r>
        <w:rPr>
          <w:sz w:val="24"/>
        </w:rPr>
        <w:t>the</w:t>
      </w:r>
      <w:r>
        <w:rPr>
          <w:spacing w:val="-8"/>
          <w:sz w:val="24"/>
        </w:rPr>
        <w:t xml:space="preserve"> </w:t>
      </w:r>
      <w:r>
        <w:rPr>
          <w:sz w:val="24"/>
        </w:rPr>
        <w:t>public</w:t>
      </w:r>
      <w:r>
        <w:rPr>
          <w:spacing w:val="-8"/>
          <w:sz w:val="24"/>
        </w:rPr>
        <w:t xml:space="preserve"> </w:t>
      </w:r>
      <w:r>
        <w:rPr>
          <w:sz w:val="24"/>
        </w:rPr>
        <w:t>oversight</w:t>
      </w:r>
      <w:r>
        <w:rPr>
          <w:spacing w:val="-8"/>
          <w:sz w:val="24"/>
        </w:rPr>
        <w:t xml:space="preserve"> </w:t>
      </w:r>
      <w:r>
        <w:rPr>
          <w:sz w:val="24"/>
        </w:rPr>
        <w:t>board</w:t>
      </w:r>
      <w:r>
        <w:rPr>
          <w:spacing w:val="-2"/>
          <w:sz w:val="24"/>
        </w:rPr>
        <w:t xml:space="preserve"> </w:t>
      </w:r>
      <w:r>
        <w:rPr>
          <w:sz w:val="24"/>
        </w:rPr>
        <w:t>may</w:t>
      </w:r>
      <w:r>
        <w:rPr>
          <w:spacing w:val="-6"/>
          <w:sz w:val="24"/>
        </w:rPr>
        <w:t xml:space="preserve"> </w:t>
      </w:r>
      <w:r>
        <w:rPr>
          <w:sz w:val="24"/>
        </w:rPr>
        <w:t>not</w:t>
      </w:r>
      <w:r>
        <w:rPr>
          <w:spacing w:val="-8"/>
          <w:sz w:val="24"/>
        </w:rPr>
        <w:t xml:space="preserve"> </w:t>
      </w:r>
      <w:r>
        <w:rPr>
          <w:sz w:val="24"/>
        </w:rPr>
        <w:t>include</w:t>
      </w:r>
      <w:r>
        <w:rPr>
          <w:spacing w:val="-3"/>
          <w:sz w:val="24"/>
        </w:rPr>
        <w:t xml:space="preserve"> </w:t>
      </w:r>
      <w:r>
        <w:rPr>
          <w:sz w:val="24"/>
        </w:rPr>
        <w:t>the</w:t>
      </w:r>
      <w:r>
        <w:rPr>
          <w:spacing w:val="-8"/>
          <w:sz w:val="24"/>
        </w:rPr>
        <w:t xml:space="preserve"> </w:t>
      </w:r>
      <w:r>
        <w:rPr>
          <w:sz w:val="24"/>
        </w:rPr>
        <w:t>persons</w:t>
      </w:r>
      <w:r>
        <w:rPr>
          <w:spacing w:val="-5"/>
          <w:sz w:val="24"/>
        </w:rPr>
        <w:t xml:space="preserve"> </w:t>
      </w:r>
      <w:r>
        <w:rPr>
          <w:sz w:val="24"/>
        </w:rPr>
        <w:t>specified</w:t>
      </w:r>
      <w:r>
        <w:rPr>
          <w:spacing w:val="-6"/>
          <w:sz w:val="24"/>
        </w:rPr>
        <w:t xml:space="preserve"> </w:t>
      </w:r>
      <w:r>
        <w:rPr>
          <w:sz w:val="24"/>
        </w:rPr>
        <w:t>in</w:t>
      </w:r>
      <w:r>
        <w:rPr>
          <w:spacing w:val="-2"/>
          <w:sz w:val="24"/>
        </w:rPr>
        <w:t xml:space="preserve"> </w:t>
      </w:r>
      <w:r>
        <w:rPr>
          <w:sz w:val="24"/>
        </w:rPr>
        <w:t>this</w:t>
      </w:r>
      <w:r>
        <w:rPr>
          <w:spacing w:val="-5"/>
          <w:sz w:val="24"/>
        </w:rPr>
        <w:t xml:space="preserve"> </w:t>
      </w:r>
      <w:r>
        <w:rPr>
          <w:sz w:val="24"/>
        </w:rPr>
        <w:t>Article</w:t>
      </w:r>
      <w:r>
        <w:rPr>
          <w:spacing w:val="-3"/>
          <w:sz w:val="24"/>
        </w:rPr>
        <w:t xml:space="preserve"> </w:t>
      </w:r>
      <w:r>
        <w:rPr>
          <w:sz w:val="24"/>
        </w:rPr>
        <w:t>§</w:t>
      </w:r>
      <w:r>
        <w:rPr>
          <w:spacing w:val="-7"/>
          <w:sz w:val="24"/>
        </w:rPr>
        <w:t xml:space="preserve"> </w:t>
      </w:r>
      <w:r>
        <w:rPr>
          <w:sz w:val="24"/>
        </w:rPr>
        <w:t>2.</w:t>
      </w:r>
      <w:r>
        <w:rPr>
          <w:spacing w:val="-6"/>
          <w:sz w:val="24"/>
        </w:rPr>
        <w:t xml:space="preserve"> </w:t>
      </w:r>
      <w:r>
        <w:rPr>
          <w:sz w:val="24"/>
        </w:rPr>
        <w:t>The</w:t>
      </w:r>
      <w:r>
        <w:rPr>
          <w:spacing w:val="-8"/>
          <w:sz w:val="24"/>
        </w:rPr>
        <w:t xml:space="preserve"> </w:t>
      </w:r>
      <w:r>
        <w:rPr>
          <w:sz w:val="24"/>
        </w:rPr>
        <w:t>procedure for</w:t>
      </w:r>
      <w:r>
        <w:rPr>
          <w:spacing w:val="-12"/>
          <w:sz w:val="24"/>
        </w:rPr>
        <w:t xml:space="preserve"> </w:t>
      </w:r>
      <w:r>
        <w:rPr>
          <w:sz w:val="24"/>
        </w:rPr>
        <w:t>conducting</w:t>
      </w:r>
      <w:r>
        <w:rPr>
          <w:spacing w:val="-7"/>
          <w:sz w:val="24"/>
        </w:rPr>
        <w:t xml:space="preserve"> </w:t>
      </w:r>
      <w:r>
        <w:rPr>
          <w:sz w:val="24"/>
        </w:rPr>
        <w:t>a</w:t>
      </w:r>
      <w:r>
        <w:rPr>
          <w:spacing w:val="-13"/>
          <w:sz w:val="24"/>
        </w:rPr>
        <w:t xml:space="preserve"> </w:t>
      </w:r>
      <w:r>
        <w:rPr>
          <w:sz w:val="24"/>
        </w:rPr>
        <w:t>competition</w:t>
      </w:r>
      <w:r>
        <w:rPr>
          <w:spacing w:val="-12"/>
          <w:sz w:val="24"/>
        </w:rPr>
        <w:t xml:space="preserve"> </w:t>
      </w:r>
      <w:r>
        <w:rPr>
          <w:sz w:val="24"/>
        </w:rPr>
        <w:t>for</w:t>
      </w:r>
      <w:r>
        <w:rPr>
          <w:spacing w:val="-11"/>
          <w:sz w:val="24"/>
        </w:rPr>
        <w:t xml:space="preserve"> </w:t>
      </w:r>
      <w:r>
        <w:rPr>
          <w:sz w:val="24"/>
        </w:rPr>
        <w:t>the</w:t>
      </w:r>
      <w:r>
        <w:rPr>
          <w:spacing w:val="-13"/>
          <w:sz w:val="24"/>
        </w:rPr>
        <w:t xml:space="preserve"> </w:t>
      </w:r>
      <w:r>
        <w:rPr>
          <w:sz w:val="24"/>
        </w:rPr>
        <w:t>positions</w:t>
      </w:r>
      <w:r>
        <w:rPr>
          <w:spacing w:val="-10"/>
          <w:sz w:val="24"/>
        </w:rPr>
        <w:t xml:space="preserve"> </w:t>
      </w:r>
      <w:r>
        <w:rPr>
          <w:sz w:val="24"/>
        </w:rPr>
        <w:t>of</w:t>
      </w:r>
      <w:r>
        <w:rPr>
          <w:spacing w:val="-11"/>
          <w:sz w:val="24"/>
        </w:rPr>
        <w:t xml:space="preserve"> </w:t>
      </w:r>
      <w:r>
        <w:rPr>
          <w:sz w:val="24"/>
        </w:rPr>
        <w:t>members</w:t>
      </w:r>
      <w:r>
        <w:rPr>
          <w:spacing w:val="-11"/>
          <w:sz w:val="24"/>
        </w:rPr>
        <w:t xml:space="preserve"> </w:t>
      </w:r>
      <w:r>
        <w:rPr>
          <w:sz w:val="24"/>
        </w:rPr>
        <w:t>of</w:t>
      </w:r>
      <w:r>
        <w:rPr>
          <w:spacing w:val="-11"/>
          <w:sz w:val="24"/>
        </w:rPr>
        <w:t xml:space="preserve"> </w:t>
      </w:r>
      <w:r>
        <w:rPr>
          <w:sz w:val="24"/>
        </w:rPr>
        <w:t>the</w:t>
      </w:r>
      <w:r>
        <w:rPr>
          <w:spacing w:val="-13"/>
          <w:sz w:val="24"/>
        </w:rPr>
        <w:t xml:space="preserve"> </w:t>
      </w:r>
      <w:r>
        <w:rPr>
          <w:sz w:val="24"/>
        </w:rPr>
        <w:t>public</w:t>
      </w:r>
      <w:r>
        <w:rPr>
          <w:spacing w:val="-13"/>
          <w:sz w:val="24"/>
        </w:rPr>
        <w:t xml:space="preserve"> </w:t>
      </w:r>
      <w:r>
        <w:rPr>
          <w:sz w:val="24"/>
        </w:rPr>
        <w:t>oversight</w:t>
      </w:r>
      <w:r>
        <w:rPr>
          <w:spacing w:val="-13"/>
          <w:sz w:val="24"/>
        </w:rPr>
        <w:t xml:space="preserve"> </w:t>
      </w:r>
      <w:r>
        <w:rPr>
          <w:sz w:val="24"/>
        </w:rPr>
        <w:t>board,</w:t>
      </w:r>
      <w:r>
        <w:rPr>
          <w:spacing w:val="-11"/>
          <w:sz w:val="24"/>
        </w:rPr>
        <w:t xml:space="preserve"> </w:t>
      </w:r>
      <w:r>
        <w:rPr>
          <w:sz w:val="24"/>
        </w:rPr>
        <w:t>the</w:t>
      </w:r>
      <w:r>
        <w:rPr>
          <w:spacing w:val="-13"/>
          <w:sz w:val="24"/>
        </w:rPr>
        <w:t xml:space="preserve"> </w:t>
      </w:r>
      <w:r>
        <w:rPr>
          <w:sz w:val="24"/>
        </w:rPr>
        <w:t>members of the board and the regulations on the public oversight board are approved by the Cabinet of Ministers of Ukraine.</w:t>
      </w:r>
    </w:p>
    <w:p w:rsidR="00FF7BDE" w:rsidRDefault="00A22A0C">
      <w:pPr>
        <w:pStyle w:val="a5"/>
        <w:numPr>
          <w:ilvl w:val="0"/>
          <w:numId w:val="23"/>
        </w:numPr>
        <w:tabs>
          <w:tab w:val="left" w:pos="851"/>
        </w:tabs>
        <w:spacing w:before="153"/>
        <w:ind w:left="851" w:hanging="241"/>
        <w:rPr>
          <w:sz w:val="24"/>
        </w:rPr>
      </w:pPr>
      <w:r>
        <w:rPr>
          <w:sz w:val="24"/>
        </w:rPr>
        <w:t>The public oversight</w:t>
      </w:r>
      <w:r>
        <w:rPr>
          <w:spacing w:val="-7"/>
          <w:sz w:val="24"/>
        </w:rPr>
        <w:t xml:space="preserve"> </w:t>
      </w:r>
      <w:r>
        <w:rPr>
          <w:sz w:val="24"/>
        </w:rPr>
        <w:t>board:</w:t>
      </w:r>
    </w:p>
    <w:p w:rsidR="00FF7BDE" w:rsidRDefault="00A22A0C">
      <w:pPr>
        <w:pStyle w:val="a5"/>
        <w:numPr>
          <w:ilvl w:val="0"/>
          <w:numId w:val="20"/>
        </w:numPr>
        <w:tabs>
          <w:tab w:val="left" w:pos="871"/>
        </w:tabs>
        <w:ind w:hanging="261"/>
        <w:rPr>
          <w:sz w:val="24"/>
        </w:rPr>
      </w:pPr>
      <w:r>
        <w:rPr>
          <w:sz w:val="24"/>
        </w:rPr>
        <w:t>considers information on the activities and performance of tasks of a state control</w:t>
      </w:r>
      <w:r>
        <w:rPr>
          <w:spacing w:val="-15"/>
          <w:sz w:val="24"/>
        </w:rPr>
        <w:t xml:space="preserve"> </w:t>
      </w:r>
      <w:r>
        <w:rPr>
          <w:sz w:val="24"/>
        </w:rPr>
        <w:t>authority;</w:t>
      </w:r>
    </w:p>
    <w:p w:rsidR="00FF7BDE" w:rsidRDefault="00A22A0C">
      <w:pPr>
        <w:pStyle w:val="a5"/>
        <w:numPr>
          <w:ilvl w:val="0"/>
          <w:numId w:val="20"/>
        </w:numPr>
        <w:tabs>
          <w:tab w:val="left" w:pos="871"/>
        </w:tabs>
        <w:ind w:hanging="261"/>
        <w:rPr>
          <w:sz w:val="24"/>
        </w:rPr>
      </w:pPr>
      <w:r>
        <w:rPr>
          <w:sz w:val="24"/>
        </w:rPr>
        <w:t>reviews annual reports of a state control authority and approves its</w:t>
      </w:r>
      <w:r>
        <w:rPr>
          <w:spacing w:val="-8"/>
          <w:sz w:val="24"/>
        </w:rPr>
        <w:t xml:space="preserve"> </w:t>
      </w:r>
      <w:r>
        <w:rPr>
          <w:sz w:val="24"/>
        </w:rPr>
        <w:t>conclusion;</w:t>
      </w:r>
    </w:p>
    <w:p w:rsidR="00FF7BDE" w:rsidRDefault="00A22A0C">
      <w:pPr>
        <w:pStyle w:val="a5"/>
        <w:numPr>
          <w:ilvl w:val="0"/>
          <w:numId w:val="20"/>
        </w:numPr>
        <w:tabs>
          <w:tab w:val="left" w:pos="871"/>
        </w:tabs>
        <w:spacing w:before="154"/>
        <w:ind w:hanging="261"/>
        <w:rPr>
          <w:sz w:val="24"/>
        </w:rPr>
      </w:pPr>
      <w:r>
        <w:rPr>
          <w:sz w:val="24"/>
        </w:rPr>
        <w:t>has other rights provided for by the regulations on the public oversight</w:t>
      </w:r>
      <w:r>
        <w:rPr>
          <w:spacing w:val="-10"/>
          <w:sz w:val="24"/>
        </w:rPr>
        <w:t xml:space="preserve"> </w:t>
      </w:r>
      <w:r>
        <w:rPr>
          <w:sz w:val="24"/>
        </w:rPr>
        <w:t>board.</w:t>
      </w:r>
    </w:p>
    <w:p w:rsidR="00FF7BDE" w:rsidRDefault="00A22A0C">
      <w:pPr>
        <w:pStyle w:val="a5"/>
        <w:numPr>
          <w:ilvl w:val="0"/>
          <w:numId w:val="23"/>
        </w:numPr>
        <w:tabs>
          <w:tab w:val="left" w:pos="841"/>
        </w:tabs>
        <w:spacing w:before="150"/>
        <w:ind w:right="311" w:firstLine="450"/>
        <w:rPr>
          <w:sz w:val="24"/>
        </w:rPr>
      </w:pPr>
      <w:r>
        <w:rPr>
          <w:sz w:val="24"/>
        </w:rPr>
        <w:t>A</w:t>
      </w:r>
      <w:r>
        <w:rPr>
          <w:spacing w:val="-13"/>
          <w:sz w:val="24"/>
        </w:rPr>
        <w:t xml:space="preserve"> </w:t>
      </w:r>
      <w:r>
        <w:rPr>
          <w:sz w:val="24"/>
        </w:rPr>
        <w:t>state</w:t>
      </w:r>
      <w:r>
        <w:rPr>
          <w:spacing w:val="-14"/>
          <w:sz w:val="24"/>
        </w:rPr>
        <w:t xml:space="preserve"> </w:t>
      </w:r>
      <w:r>
        <w:rPr>
          <w:sz w:val="24"/>
        </w:rPr>
        <w:t>control</w:t>
      </w:r>
      <w:r>
        <w:rPr>
          <w:spacing w:val="-15"/>
          <w:sz w:val="24"/>
        </w:rPr>
        <w:t xml:space="preserve"> </w:t>
      </w:r>
      <w:r>
        <w:rPr>
          <w:sz w:val="24"/>
        </w:rPr>
        <w:t>authority</w:t>
      </w:r>
      <w:r>
        <w:rPr>
          <w:spacing w:val="-14"/>
          <w:sz w:val="24"/>
        </w:rPr>
        <w:t xml:space="preserve"> </w:t>
      </w:r>
      <w:r>
        <w:rPr>
          <w:sz w:val="24"/>
        </w:rPr>
        <w:t>prepares</w:t>
      </w:r>
      <w:r>
        <w:rPr>
          <w:spacing w:val="-12"/>
          <w:sz w:val="24"/>
        </w:rPr>
        <w:t xml:space="preserve"> </w:t>
      </w:r>
      <w:r>
        <w:rPr>
          <w:sz w:val="24"/>
        </w:rPr>
        <w:t>an</w:t>
      </w:r>
      <w:r>
        <w:rPr>
          <w:spacing w:val="-14"/>
          <w:sz w:val="24"/>
        </w:rPr>
        <w:t xml:space="preserve"> </w:t>
      </w:r>
      <w:r>
        <w:rPr>
          <w:sz w:val="24"/>
        </w:rPr>
        <w:t>annual</w:t>
      </w:r>
      <w:r>
        <w:rPr>
          <w:spacing w:val="-15"/>
          <w:sz w:val="24"/>
        </w:rPr>
        <w:t xml:space="preserve"> </w:t>
      </w:r>
      <w:r>
        <w:rPr>
          <w:sz w:val="24"/>
        </w:rPr>
        <w:t>report</w:t>
      </w:r>
      <w:r>
        <w:rPr>
          <w:spacing w:val="-10"/>
          <w:sz w:val="24"/>
        </w:rPr>
        <w:t xml:space="preserve"> </w:t>
      </w:r>
      <w:r>
        <w:rPr>
          <w:sz w:val="24"/>
        </w:rPr>
        <w:t>on</w:t>
      </w:r>
      <w:r>
        <w:rPr>
          <w:spacing w:val="-14"/>
          <w:sz w:val="24"/>
        </w:rPr>
        <w:t xml:space="preserve"> </w:t>
      </w:r>
      <w:r>
        <w:rPr>
          <w:sz w:val="24"/>
        </w:rPr>
        <w:t>its</w:t>
      </w:r>
      <w:r>
        <w:rPr>
          <w:spacing w:val="-12"/>
          <w:sz w:val="24"/>
        </w:rPr>
        <w:t xml:space="preserve"> </w:t>
      </w:r>
      <w:r>
        <w:rPr>
          <w:sz w:val="24"/>
        </w:rPr>
        <w:t>activities,</w:t>
      </w:r>
      <w:r>
        <w:rPr>
          <w:spacing w:val="-14"/>
          <w:sz w:val="24"/>
        </w:rPr>
        <w:t xml:space="preserve"> </w:t>
      </w:r>
      <w:r>
        <w:rPr>
          <w:sz w:val="24"/>
        </w:rPr>
        <w:t>which</w:t>
      </w:r>
      <w:r>
        <w:rPr>
          <w:spacing w:val="-14"/>
          <w:sz w:val="24"/>
        </w:rPr>
        <w:t xml:space="preserve"> </w:t>
      </w:r>
      <w:r>
        <w:rPr>
          <w:sz w:val="24"/>
        </w:rPr>
        <w:t>is</w:t>
      </w:r>
      <w:r>
        <w:rPr>
          <w:spacing w:val="-12"/>
          <w:sz w:val="24"/>
        </w:rPr>
        <w:t xml:space="preserve"> </w:t>
      </w:r>
      <w:r>
        <w:rPr>
          <w:sz w:val="24"/>
        </w:rPr>
        <w:t>published</w:t>
      </w:r>
      <w:r>
        <w:rPr>
          <w:spacing w:val="-14"/>
          <w:sz w:val="24"/>
        </w:rPr>
        <w:t xml:space="preserve"> </w:t>
      </w:r>
      <w:r>
        <w:rPr>
          <w:sz w:val="24"/>
        </w:rPr>
        <w:t>by</w:t>
      </w:r>
      <w:r>
        <w:rPr>
          <w:spacing w:val="-14"/>
          <w:sz w:val="24"/>
        </w:rPr>
        <w:t xml:space="preserve"> </w:t>
      </w:r>
      <w:r>
        <w:rPr>
          <w:sz w:val="24"/>
        </w:rPr>
        <w:t>April 15 on the official website of a state control authority. The report on the activity of a state control authority shall include, in</w:t>
      </w:r>
      <w:r>
        <w:rPr>
          <w:spacing w:val="1"/>
          <w:sz w:val="24"/>
        </w:rPr>
        <w:t xml:space="preserve"> </w:t>
      </w:r>
      <w:r>
        <w:rPr>
          <w:sz w:val="24"/>
        </w:rPr>
        <w:t>particular:</w:t>
      </w:r>
    </w:p>
    <w:p w:rsidR="00FF7BDE" w:rsidRDefault="00A22A0C">
      <w:pPr>
        <w:pStyle w:val="a5"/>
        <w:numPr>
          <w:ilvl w:val="0"/>
          <w:numId w:val="19"/>
        </w:numPr>
        <w:tabs>
          <w:tab w:val="left" w:pos="867"/>
        </w:tabs>
        <w:spacing w:before="147"/>
        <w:ind w:right="317" w:firstLine="450"/>
        <w:rPr>
          <w:sz w:val="24"/>
        </w:rPr>
      </w:pPr>
      <w:r>
        <w:rPr>
          <w:sz w:val="24"/>
        </w:rPr>
        <w:t>an</w:t>
      </w:r>
      <w:r>
        <w:rPr>
          <w:spacing w:val="-8"/>
          <w:sz w:val="24"/>
        </w:rPr>
        <w:t xml:space="preserve"> </w:t>
      </w:r>
      <w:r>
        <w:rPr>
          <w:sz w:val="24"/>
        </w:rPr>
        <w:t>overall</w:t>
      </w:r>
      <w:r>
        <w:rPr>
          <w:spacing w:val="-3"/>
          <w:sz w:val="24"/>
        </w:rPr>
        <w:t xml:space="preserve"> </w:t>
      </w:r>
      <w:r>
        <w:rPr>
          <w:sz w:val="24"/>
        </w:rPr>
        <w:t>assessment</w:t>
      </w:r>
      <w:r>
        <w:rPr>
          <w:spacing w:val="-8"/>
          <w:sz w:val="24"/>
        </w:rPr>
        <w:t xml:space="preserve"> </w:t>
      </w:r>
      <w:r>
        <w:rPr>
          <w:sz w:val="24"/>
        </w:rPr>
        <w:t>of</w:t>
      </w:r>
      <w:r>
        <w:rPr>
          <w:spacing w:val="-2"/>
          <w:sz w:val="24"/>
        </w:rPr>
        <w:t xml:space="preserve"> </w:t>
      </w:r>
      <w:r>
        <w:rPr>
          <w:sz w:val="24"/>
        </w:rPr>
        <w:t>the</w:t>
      </w:r>
      <w:r>
        <w:rPr>
          <w:spacing w:val="-8"/>
          <w:sz w:val="24"/>
        </w:rPr>
        <w:t xml:space="preserve"> </w:t>
      </w:r>
      <w:r>
        <w:rPr>
          <w:sz w:val="24"/>
        </w:rPr>
        <w:t>status</w:t>
      </w:r>
      <w:r>
        <w:rPr>
          <w:spacing w:val="-5"/>
          <w:sz w:val="24"/>
        </w:rPr>
        <w:t xml:space="preserve"> </w:t>
      </w:r>
      <w:r>
        <w:rPr>
          <w:sz w:val="24"/>
        </w:rPr>
        <w:t>within</w:t>
      </w:r>
      <w:r>
        <w:rPr>
          <w:spacing w:val="-7"/>
          <w:sz w:val="24"/>
        </w:rPr>
        <w:t xml:space="preserve"> </w:t>
      </w:r>
      <w:r>
        <w:rPr>
          <w:sz w:val="24"/>
        </w:rPr>
        <w:t>the</w:t>
      </w:r>
      <w:r>
        <w:rPr>
          <w:spacing w:val="-3"/>
          <w:sz w:val="24"/>
        </w:rPr>
        <w:t xml:space="preserve"> </w:t>
      </w:r>
      <w:r>
        <w:rPr>
          <w:sz w:val="24"/>
        </w:rPr>
        <w:t>competence</w:t>
      </w:r>
      <w:r>
        <w:rPr>
          <w:spacing w:val="-9"/>
          <w:sz w:val="24"/>
        </w:rPr>
        <w:t xml:space="preserve"> </w:t>
      </w:r>
      <w:r>
        <w:rPr>
          <w:sz w:val="24"/>
        </w:rPr>
        <w:t>of</w:t>
      </w:r>
      <w:r>
        <w:rPr>
          <w:spacing w:val="-6"/>
          <w:sz w:val="24"/>
        </w:rPr>
        <w:t xml:space="preserve"> </w:t>
      </w:r>
      <w:r>
        <w:rPr>
          <w:sz w:val="24"/>
        </w:rPr>
        <w:t>a</w:t>
      </w:r>
      <w:r>
        <w:rPr>
          <w:spacing w:val="-3"/>
          <w:sz w:val="24"/>
        </w:rPr>
        <w:t xml:space="preserve"> </w:t>
      </w:r>
      <w:r>
        <w:rPr>
          <w:sz w:val="24"/>
        </w:rPr>
        <w:t>state</w:t>
      </w:r>
      <w:r>
        <w:rPr>
          <w:spacing w:val="-8"/>
          <w:sz w:val="24"/>
        </w:rPr>
        <w:t xml:space="preserve"> </w:t>
      </w:r>
      <w:r>
        <w:rPr>
          <w:sz w:val="24"/>
        </w:rPr>
        <w:t>control</w:t>
      </w:r>
      <w:r>
        <w:rPr>
          <w:spacing w:val="-4"/>
          <w:sz w:val="24"/>
        </w:rPr>
        <w:t xml:space="preserve"> </w:t>
      </w:r>
      <w:r>
        <w:rPr>
          <w:sz w:val="24"/>
        </w:rPr>
        <w:t>authority,</w:t>
      </w:r>
      <w:r>
        <w:rPr>
          <w:spacing w:val="-7"/>
          <w:sz w:val="24"/>
        </w:rPr>
        <w:t xml:space="preserve"> </w:t>
      </w:r>
      <w:r>
        <w:rPr>
          <w:sz w:val="24"/>
        </w:rPr>
        <w:t>the</w:t>
      </w:r>
      <w:r>
        <w:rPr>
          <w:spacing w:val="-3"/>
          <w:sz w:val="24"/>
        </w:rPr>
        <w:t xml:space="preserve"> </w:t>
      </w:r>
      <w:r>
        <w:rPr>
          <w:sz w:val="24"/>
        </w:rPr>
        <w:t>root problems and proposals for their</w:t>
      </w:r>
      <w:r>
        <w:rPr>
          <w:spacing w:val="1"/>
          <w:sz w:val="24"/>
        </w:rPr>
        <w:t xml:space="preserve"> </w:t>
      </w:r>
      <w:r>
        <w:rPr>
          <w:sz w:val="24"/>
        </w:rPr>
        <w:t>solution;</w:t>
      </w:r>
    </w:p>
    <w:p w:rsidR="00FF7BDE" w:rsidRDefault="00A22A0C">
      <w:pPr>
        <w:pStyle w:val="a5"/>
        <w:numPr>
          <w:ilvl w:val="0"/>
          <w:numId w:val="19"/>
        </w:numPr>
        <w:tabs>
          <w:tab w:val="left" w:pos="867"/>
        </w:tabs>
        <w:spacing w:before="153"/>
        <w:ind w:right="317" w:firstLine="450"/>
        <w:rPr>
          <w:sz w:val="24"/>
        </w:rPr>
      </w:pPr>
      <w:r>
        <w:rPr>
          <w:sz w:val="24"/>
        </w:rPr>
        <w:t>detailed</w:t>
      </w:r>
      <w:r>
        <w:rPr>
          <w:spacing w:val="-10"/>
          <w:sz w:val="24"/>
        </w:rPr>
        <w:t xml:space="preserve"> </w:t>
      </w:r>
      <w:r>
        <w:rPr>
          <w:sz w:val="24"/>
        </w:rPr>
        <w:t>annual</w:t>
      </w:r>
      <w:r>
        <w:rPr>
          <w:spacing w:val="-10"/>
          <w:sz w:val="24"/>
        </w:rPr>
        <w:t xml:space="preserve"> </w:t>
      </w:r>
      <w:r>
        <w:rPr>
          <w:sz w:val="24"/>
        </w:rPr>
        <w:t>statistical</w:t>
      </w:r>
      <w:r>
        <w:rPr>
          <w:spacing w:val="-10"/>
          <w:sz w:val="24"/>
        </w:rPr>
        <w:t xml:space="preserve"> </w:t>
      </w:r>
      <w:r>
        <w:rPr>
          <w:sz w:val="24"/>
        </w:rPr>
        <w:t>indicators</w:t>
      </w:r>
      <w:r>
        <w:rPr>
          <w:spacing w:val="-7"/>
          <w:sz w:val="24"/>
        </w:rPr>
        <w:t xml:space="preserve"> </w:t>
      </w:r>
      <w:r>
        <w:rPr>
          <w:sz w:val="24"/>
        </w:rPr>
        <w:t>of</w:t>
      </w:r>
      <w:r>
        <w:rPr>
          <w:spacing w:val="-8"/>
          <w:sz w:val="24"/>
        </w:rPr>
        <w:t xml:space="preserve"> </w:t>
      </w:r>
      <w:r>
        <w:rPr>
          <w:sz w:val="24"/>
        </w:rPr>
        <w:t>the</w:t>
      </w:r>
      <w:r>
        <w:rPr>
          <w:spacing w:val="-5"/>
          <w:sz w:val="24"/>
        </w:rPr>
        <w:t xml:space="preserve"> </w:t>
      </w:r>
      <w:r>
        <w:rPr>
          <w:sz w:val="24"/>
        </w:rPr>
        <w:t>activity</w:t>
      </w:r>
      <w:r>
        <w:rPr>
          <w:spacing w:val="-4"/>
          <w:sz w:val="24"/>
        </w:rPr>
        <w:t xml:space="preserve"> </w:t>
      </w:r>
      <w:r>
        <w:rPr>
          <w:sz w:val="24"/>
        </w:rPr>
        <w:t>of</w:t>
      </w:r>
      <w:r>
        <w:rPr>
          <w:spacing w:val="-8"/>
          <w:sz w:val="24"/>
        </w:rPr>
        <w:t xml:space="preserve"> </w:t>
      </w:r>
      <w:r>
        <w:rPr>
          <w:sz w:val="24"/>
        </w:rPr>
        <w:t>a</w:t>
      </w:r>
      <w:r>
        <w:rPr>
          <w:spacing w:val="-10"/>
          <w:sz w:val="24"/>
        </w:rPr>
        <w:t xml:space="preserve"> </w:t>
      </w:r>
      <w:r>
        <w:rPr>
          <w:sz w:val="24"/>
        </w:rPr>
        <w:t>state</w:t>
      </w:r>
      <w:r>
        <w:rPr>
          <w:spacing w:val="-10"/>
          <w:sz w:val="24"/>
        </w:rPr>
        <w:t xml:space="preserve"> </w:t>
      </w:r>
      <w:r>
        <w:rPr>
          <w:sz w:val="24"/>
        </w:rPr>
        <w:t>control</w:t>
      </w:r>
      <w:r>
        <w:rPr>
          <w:spacing w:val="-10"/>
          <w:sz w:val="24"/>
        </w:rPr>
        <w:t xml:space="preserve"> </w:t>
      </w:r>
      <w:r>
        <w:rPr>
          <w:sz w:val="24"/>
        </w:rPr>
        <w:t>authority</w:t>
      </w:r>
      <w:r>
        <w:rPr>
          <w:spacing w:val="-9"/>
          <w:sz w:val="24"/>
        </w:rPr>
        <w:t xml:space="preserve"> </w:t>
      </w:r>
      <w:r>
        <w:rPr>
          <w:sz w:val="24"/>
        </w:rPr>
        <w:t>and</w:t>
      </w:r>
      <w:r>
        <w:rPr>
          <w:spacing w:val="-3"/>
          <w:sz w:val="24"/>
        </w:rPr>
        <w:t xml:space="preserve"> </w:t>
      </w:r>
      <w:r>
        <w:rPr>
          <w:sz w:val="24"/>
        </w:rPr>
        <w:t>comparison with similar indicators for the previous</w:t>
      </w:r>
      <w:r>
        <w:rPr>
          <w:spacing w:val="-1"/>
          <w:sz w:val="24"/>
        </w:rPr>
        <w:t xml:space="preserve"> </w:t>
      </w:r>
      <w:r>
        <w:rPr>
          <w:sz w:val="24"/>
        </w:rPr>
        <w:t>year;</w:t>
      </w:r>
    </w:p>
    <w:p w:rsidR="00FF7BDE" w:rsidRDefault="00A22A0C">
      <w:pPr>
        <w:pStyle w:val="a5"/>
        <w:numPr>
          <w:ilvl w:val="0"/>
          <w:numId w:val="19"/>
        </w:numPr>
        <w:tabs>
          <w:tab w:val="left" w:pos="867"/>
        </w:tabs>
        <w:spacing w:before="148"/>
        <w:ind w:right="304" w:firstLine="450"/>
        <w:rPr>
          <w:sz w:val="24"/>
        </w:rPr>
      </w:pPr>
      <w:r>
        <w:rPr>
          <w:sz w:val="24"/>
        </w:rPr>
        <w:t>information</w:t>
      </w:r>
      <w:r>
        <w:rPr>
          <w:spacing w:val="-8"/>
          <w:sz w:val="24"/>
        </w:rPr>
        <w:t xml:space="preserve"> </w:t>
      </w:r>
      <w:r>
        <w:rPr>
          <w:sz w:val="24"/>
        </w:rPr>
        <w:t>on</w:t>
      </w:r>
      <w:r>
        <w:rPr>
          <w:spacing w:val="-2"/>
          <w:sz w:val="24"/>
        </w:rPr>
        <w:t xml:space="preserve"> </w:t>
      </w:r>
      <w:r>
        <w:rPr>
          <w:sz w:val="24"/>
        </w:rPr>
        <w:t>the</w:t>
      </w:r>
      <w:r>
        <w:rPr>
          <w:spacing w:val="-8"/>
          <w:sz w:val="24"/>
        </w:rPr>
        <w:t xml:space="preserve"> </w:t>
      </w:r>
      <w:r>
        <w:rPr>
          <w:sz w:val="24"/>
        </w:rPr>
        <w:t>proposals</w:t>
      </w:r>
      <w:r>
        <w:rPr>
          <w:spacing w:val="-6"/>
          <w:sz w:val="24"/>
        </w:rPr>
        <w:t xml:space="preserve"> </w:t>
      </w:r>
      <w:r>
        <w:rPr>
          <w:sz w:val="24"/>
        </w:rPr>
        <w:t>prepared</w:t>
      </w:r>
      <w:r>
        <w:rPr>
          <w:spacing w:val="-8"/>
          <w:sz w:val="24"/>
        </w:rPr>
        <w:t xml:space="preserve"> </w:t>
      </w:r>
      <w:r>
        <w:rPr>
          <w:sz w:val="24"/>
        </w:rPr>
        <w:t>and</w:t>
      </w:r>
      <w:r>
        <w:rPr>
          <w:spacing w:val="-7"/>
          <w:sz w:val="24"/>
        </w:rPr>
        <w:t xml:space="preserve"> </w:t>
      </w:r>
      <w:r>
        <w:rPr>
          <w:sz w:val="24"/>
        </w:rPr>
        <w:t>submitted</w:t>
      </w:r>
      <w:r>
        <w:rPr>
          <w:spacing w:val="-8"/>
          <w:sz w:val="24"/>
        </w:rPr>
        <w:t xml:space="preserve"> </w:t>
      </w:r>
      <w:r>
        <w:rPr>
          <w:sz w:val="24"/>
        </w:rPr>
        <w:t>to</w:t>
      </w:r>
      <w:r>
        <w:rPr>
          <w:spacing w:val="-7"/>
          <w:sz w:val="24"/>
        </w:rPr>
        <w:t xml:space="preserve"> </w:t>
      </w:r>
      <w:r>
        <w:rPr>
          <w:sz w:val="24"/>
        </w:rPr>
        <w:t>a</w:t>
      </w:r>
      <w:r>
        <w:rPr>
          <w:spacing w:val="-9"/>
          <w:sz w:val="24"/>
        </w:rPr>
        <w:t xml:space="preserve"> </w:t>
      </w:r>
      <w:r>
        <w:rPr>
          <w:sz w:val="24"/>
        </w:rPr>
        <w:t>state</w:t>
      </w:r>
      <w:r>
        <w:rPr>
          <w:spacing w:val="-8"/>
          <w:sz w:val="24"/>
        </w:rPr>
        <w:t xml:space="preserve"> </w:t>
      </w:r>
      <w:r>
        <w:rPr>
          <w:sz w:val="24"/>
        </w:rPr>
        <w:t>control</w:t>
      </w:r>
      <w:r>
        <w:rPr>
          <w:spacing w:val="-4"/>
          <w:sz w:val="24"/>
        </w:rPr>
        <w:t xml:space="preserve"> </w:t>
      </w:r>
      <w:r>
        <w:rPr>
          <w:sz w:val="24"/>
        </w:rPr>
        <w:t>authority</w:t>
      </w:r>
      <w:r>
        <w:rPr>
          <w:spacing w:val="-8"/>
          <w:sz w:val="24"/>
        </w:rPr>
        <w:t xml:space="preserve"> </w:t>
      </w:r>
      <w:r>
        <w:rPr>
          <w:sz w:val="24"/>
        </w:rPr>
        <w:t>for</w:t>
      </w:r>
      <w:r>
        <w:rPr>
          <w:spacing w:val="-6"/>
          <w:sz w:val="24"/>
        </w:rPr>
        <w:t xml:space="preserve"> </w:t>
      </w:r>
      <w:r>
        <w:rPr>
          <w:sz w:val="24"/>
        </w:rPr>
        <w:t>the</w:t>
      </w:r>
      <w:r>
        <w:rPr>
          <w:spacing w:val="-9"/>
          <w:sz w:val="24"/>
        </w:rPr>
        <w:t xml:space="preserve"> </w:t>
      </w:r>
      <w:r>
        <w:rPr>
          <w:sz w:val="24"/>
        </w:rPr>
        <w:t>public policy</w:t>
      </w:r>
      <w:r>
        <w:rPr>
          <w:spacing w:val="-18"/>
          <w:sz w:val="24"/>
        </w:rPr>
        <w:t xml:space="preserve"> </w:t>
      </w:r>
      <w:r>
        <w:rPr>
          <w:sz w:val="24"/>
        </w:rPr>
        <w:t>formation</w:t>
      </w:r>
      <w:r>
        <w:rPr>
          <w:spacing w:val="-17"/>
          <w:sz w:val="24"/>
        </w:rPr>
        <w:t xml:space="preserve"> </w:t>
      </w:r>
      <w:r>
        <w:rPr>
          <w:sz w:val="24"/>
        </w:rPr>
        <w:t>within</w:t>
      </w:r>
      <w:r>
        <w:rPr>
          <w:spacing w:val="-18"/>
          <w:sz w:val="24"/>
        </w:rPr>
        <w:t xml:space="preserve"> </w:t>
      </w:r>
      <w:r>
        <w:rPr>
          <w:sz w:val="24"/>
        </w:rPr>
        <w:t>its</w:t>
      </w:r>
      <w:r>
        <w:rPr>
          <w:spacing w:val="-15"/>
          <w:sz w:val="24"/>
        </w:rPr>
        <w:t xml:space="preserve"> </w:t>
      </w:r>
      <w:r>
        <w:rPr>
          <w:sz w:val="24"/>
        </w:rPr>
        <w:t>competence,</w:t>
      </w:r>
      <w:r>
        <w:rPr>
          <w:spacing w:val="-18"/>
          <w:sz w:val="24"/>
        </w:rPr>
        <w:t xml:space="preserve"> </w:t>
      </w:r>
      <w:r>
        <w:rPr>
          <w:sz w:val="24"/>
        </w:rPr>
        <w:t>including</w:t>
      </w:r>
      <w:r>
        <w:rPr>
          <w:spacing w:val="-12"/>
          <w:sz w:val="24"/>
        </w:rPr>
        <w:t xml:space="preserve"> </w:t>
      </w:r>
      <w:r>
        <w:rPr>
          <w:sz w:val="24"/>
        </w:rPr>
        <w:t>according</w:t>
      </w:r>
      <w:r>
        <w:rPr>
          <w:spacing w:val="-17"/>
          <w:sz w:val="24"/>
        </w:rPr>
        <w:t xml:space="preserve"> </w:t>
      </w:r>
      <w:r>
        <w:rPr>
          <w:sz w:val="24"/>
        </w:rPr>
        <w:t>to</w:t>
      </w:r>
      <w:r>
        <w:rPr>
          <w:spacing w:val="-13"/>
          <w:sz w:val="24"/>
        </w:rPr>
        <w:t xml:space="preserve"> </w:t>
      </w:r>
      <w:r>
        <w:rPr>
          <w:sz w:val="24"/>
        </w:rPr>
        <w:t>the</w:t>
      </w:r>
      <w:r>
        <w:rPr>
          <w:spacing w:val="-18"/>
          <w:sz w:val="24"/>
        </w:rPr>
        <w:t xml:space="preserve"> </w:t>
      </w:r>
      <w:r>
        <w:rPr>
          <w:sz w:val="24"/>
        </w:rPr>
        <w:t>results</w:t>
      </w:r>
      <w:r>
        <w:rPr>
          <w:spacing w:val="-16"/>
          <w:sz w:val="24"/>
        </w:rPr>
        <w:t xml:space="preserve"> </w:t>
      </w:r>
      <w:r>
        <w:rPr>
          <w:sz w:val="24"/>
        </w:rPr>
        <w:t>of</w:t>
      </w:r>
      <w:r>
        <w:rPr>
          <w:spacing w:val="-11"/>
          <w:sz w:val="24"/>
        </w:rPr>
        <w:t xml:space="preserve"> </w:t>
      </w:r>
      <w:r>
        <w:rPr>
          <w:sz w:val="24"/>
        </w:rPr>
        <w:t>monitoring</w:t>
      </w:r>
      <w:r>
        <w:rPr>
          <w:spacing w:val="-18"/>
          <w:sz w:val="24"/>
        </w:rPr>
        <w:t xml:space="preserve"> </w:t>
      </w:r>
      <w:r>
        <w:rPr>
          <w:sz w:val="24"/>
        </w:rPr>
        <w:t>the</w:t>
      </w:r>
      <w:r>
        <w:rPr>
          <w:spacing w:val="-18"/>
          <w:sz w:val="24"/>
        </w:rPr>
        <w:t xml:space="preserve"> </w:t>
      </w:r>
      <w:r>
        <w:rPr>
          <w:sz w:val="24"/>
        </w:rPr>
        <w:t>European Union law aimed at approximating the relevant national practices and procedures to the European Union law, and on the status of consideration of such proposals.</w:t>
      </w:r>
    </w:p>
    <w:p w:rsidR="00FF7BDE" w:rsidRDefault="00A22A0C">
      <w:pPr>
        <w:pStyle w:val="a3"/>
        <w:spacing w:before="152"/>
        <w:ind w:right="313"/>
      </w:pPr>
      <w:r>
        <w:rPr>
          <w:b/>
        </w:rPr>
        <w:t xml:space="preserve">Article 116. </w:t>
      </w:r>
      <w:r>
        <w:t>Credential evaluation of national systems of state regulation of the circulation of medicinal products</w:t>
      </w:r>
    </w:p>
    <w:p w:rsidR="00FF7BDE" w:rsidRDefault="00A22A0C">
      <w:pPr>
        <w:pStyle w:val="a5"/>
        <w:numPr>
          <w:ilvl w:val="0"/>
          <w:numId w:val="18"/>
        </w:numPr>
        <w:tabs>
          <w:tab w:val="left" w:pos="841"/>
        </w:tabs>
        <w:spacing w:before="148" w:line="242" w:lineRule="auto"/>
        <w:ind w:right="310" w:firstLine="450"/>
        <w:rPr>
          <w:sz w:val="24"/>
        </w:rPr>
      </w:pPr>
      <w:r>
        <w:rPr>
          <w:sz w:val="24"/>
        </w:rPr>
        <w:t>Upon</w:t>
      </w:r>
      <w:r>
        <w:rPr>
          <w:spacing w:val="-14"/>
          <w:sz w:val="24"/>
        </w:rPr>
        <w:t xml:space="preserve"> </w:t>
      </w:r>
      <w:r>
        <w:rPr>
          <w:sz w:val="24"/>
        </w:rPr>
        <w:t>its</w:t>
      </w:r>
      <w:r>
        <w:rPr>
          <w:spacing w:val="-13"/>
          <w:sz w:val="24"/>
        </w:rPr>
        <w:t xml:space="preserve"> </w:t>
      </w:r>
      <w:r>
        <w:rPr>
          <w:sz w:val="24"/>
        </w:rPr>
        <w:t>own</w:t>
      </w:r>
      <w:r>
        <w:rPr>
          <w:spacing w:val="-14"/>
          <w:sz w:val="24"/>
        </w:rPr>
        <w:t xml:space="preserve"> </w:t>
      </w:r>
      <w:r>
        <w:rPr>
          <w:sz w:val="24"/>
        </w:rPr>
        <w:t>initiative</w:t>
      </w:r>
      <w:r>
        <w:rPr>
          <w:spacing w:val="-14"/>
          <w:sz w:val="24"/>
        </w:rPr>
        <w:t xml:space="preserve"> </w:t>
      </w:r>
      <w:r>
        <w:rPr>
          <w:sz w:val="24"/>
        </w:rPr>
        <w:t>or</w:t>
      </w:r>
      <w:r>
        <w:rPr>
          <w:spacing w:val="-13"/>
          <w:sz w:val="24"/>
        </w:rPr>
        <w:t xml:space="preserve"> </w:t>
      </w:r>
      <w:r>
        <w:rPr>
          <w:sz w:val="24"/>
        </w:rPr>
        <w:t>on</w:t>
      </w:r>
      <w:r>
        <w:rPr>
          <w:spacing w:val="-14"/>
          <w:sz w:val="24"/>
        </w:rPr>
        <w:t xml:space="preserve"> </w:t>
      </w:r>
      <w:r>
        <w:rPr>
          <w:sz w:val="24"/>
        </w:rPr>
        <w:t>the</w:t>
      </w:r>
      <w:r>
        <w:rPr>
          <w:spacing w:val="-15"/>
          <w:sz w:val="24"/>
        </w:rPr>
        <w:t xml:space="preserve"> </w:t>
      </w:r>
      <w:r>
        <w:rPr>
          <w:sz w:val="24"/>
        </w:rPr>
        <w:t>proposal</w:t>
      </w:r>
      <w:r>
        <w:rPr>
          <w:spacing w:val="-15"/>
          <w:sz w:val="24"/>
        </w:rPr>
        <w:t xml:space="preserve"> </w:t>
      </w:r>
      <w:r>
        <w:rPr>
          <w:sz w:val="24"/>
        </w:rPr>
        <w:t>of</w:t>
      </w:r>
      <w:r>
        <w:rPr>
          <w:spacing w:val="-13"/>
          <w:sz w:val="24"/>
        </w:rPr>
        <w:t xml:space="preserve"> </w:t>
      </w:r>
      <w:r>
        <w:rPr>
          <w:sz w:val="24"/>
        </w:rPr>
        <w:t>another</w:t>
      </w:r>
      <w:r>
        <w:rPr>
          <w:spacing w:val="-13"/>
          <w:sz w:val="24"/>
        </w:rPr>
        <w:t xml:space="preserve"> </w:t>
      </w:r>
      <w:r>
        <w:rPr>
          <w:sz w:val="24"/>
        </w:rPr>
        <w:t>country,</w:t>
      </w:r>
      <w:r>
        <w:rPr>
          <w:spacing w:val="-13"/>
          <w:sz w:val="24"/>
        </w:rPr>
        <w:t xml:space="preserve"> </w:t>
      </w:r>
      <w:r>
        <w:rPr>
          <w:sz w:val="24"/>
        </w:rPr>
        <w:t>a</w:t>
      </w:r>
      <w:r>
        <w:rPr>
          <w:spacing w:val="-15"/>
          <w:sz w:val="24"/>
        </w:rPr>
        <w:t xml:space="preserve"> </w:t>
      </w:r>
      <w:r>
        <w:rPr>
          <w:sz w:val="24"/>
        </w:rPr>
        <w:t>state</w:t>
      </w:r>
      <w:r>
        <w:rPr>
          <w:spacing w:val="-15"/>
          <w:sz w:val="24"/>
        </w:rPr>
        <w:t xml:space="preserve"> </w:t>
      </w:r>
      <w:r>
        <w:rPr>
          <w:sz w:val="24"/>
        </w:rPr>
        <w:t>control</w:t>
      </w:r>
      <w:r>
        <w:rPr>
          <w:spacing w:val="-15"/>
          <w:sz w:val="24"/>
        </w:rPr>
        <w:t xml:space="preserve"> </w:t>
      </w:r>
      <w:r>
        <w:rPr>
          <w:sz w:val="24"/>
        </w:rPr>
        <w:t>authority</w:t>
      </w:r>
      <w:r>
        <w:rPr>
          <w:spacing w:val="-14"/>
          <w:sz w:val="24"/>
        </w:rPr>
        <w:t xml:space="preserve"> </w:t>
      </w:r>
      <w:r>
        <w:rPr>
          <w:sz w:val="24"/>
        </w:rPr>
        <w:t>conducts credential evaluation of the national systems of state regulation of the circulation of medicinal products of the exporting country and</w:t>
      </w:r>
      <w:r>
        <w:rPr>
          <w:spacing w:val="-2"/>
          <w:sz w:val="24"/>
        </w:rPr>
        <w:t xml:space="preserve"> </w:t>
      </w:r>
      <w:r>
        <w:rPr>
          <w:sz w:val="24"/>
        </w:rPr>
        <w:t>Ukraine.</w:t>
      </w:r>
    </w:p>
    <w:p w:rsidR="00FF7BDE" w:rsidRDefault="00A22A0C">
      <w:pPr>
        <w:pStyle w:val="a3"/>
        <w:spacing w:before="144"/>
        <w:ind w:right="317"/>
      </w:pPr>
      <w:r>
        <w:t>If the credential evaluation is confirmed, a central executive authority that establishes and implements public health policy, upon submission of a state control authority, makes a decision to include such a country into the list of countries with Stringent Regulatory Authorities (SRAs).</w:t>
      </w:r>
    </w:p>
    <w:p w:rsidR="00B25AFA" w:rsidRDefault="00A22A0C" w:rsidP="00E652F9">
      <w:pPr>
        <w:pStyle w:val="a3"/>
        <w:spacing w:before="147"/>
        <w:ind w:right="304"/>
      </w:pPr>
      <w:r>
        <w:t>The evaluation procedure shall be conducted in the form of a paperwork audit. If the Mutual Recognition Agreement (MRA) or Agreement on Conformity Assessment and Acceptance of Industrial</w:t>
      </w:r>
      <w:r>
        <w:rPr>
          <w:spacing w:val="-9"/>
        </w:rPr>
        <w:t xml:space="preserve"> </w:t>
      </w:r>
      <w:r>
        <w:t>Products</w:t>
      </w:r>
      <w:r>
        <w:rPr>
          <w:spacing w:val="-5"/>
        </w:rPr>
        <w:t xml:space="preserve"> </w:t>
      </w:r>
      <w:r>
        <w:t>(ACAA)</w:t>
      </w:r>
      <w:r>
        <w:rPr>
          <w:spacing w:val="-7"/>
        </w:rPr>
        <w:t xml:space="preserve"> </w:t>
      </w:r>
      <w:r>
        <w:t>covering</w:t>
      </w:r>
      <w:r>
        <w:rPr>
          <w:spacing w:val="-7"/>
        </w:rPr>
        <w:t xml:space="preserve"> </w:t>
      </w:r>
      <w:r>
        <w:t>such</w:t>
      </w:r>
      <w:r>
        <w:rPr>
          <w:spacing w:val="-3"/>
        </w:rPr>
        <w:t xml:space="preserve"> </w:t>
      </w:r>
      <w:r>
        <w:t>area</w:t>
      </w:r>
      <w:r>
        <w:rPr>
          <w:spacing w:val="-8"/>
        </w:rPr>
        <w:t xml:space="preserve"> </w:t>
      </w:r>
      <w:r>
        <w:t>is adopted,</w:t>
      </w:r>
      <w:r>
        <w:rPr>
          <w:spacing w:val="-8"/>
        </w:rPr>
        <w:t xml:space="preserve"> </w:t>
      </w:r>
      <w:r>
        <w:t>the</w:t>
      </w:r>
      <w:r>
        <w:rPr>
          <w:spacing w:val="-8"/>
        </w:rPr>
        <w:t xml:space="preserve"> </w:t>
      </w:r>
      <w:r>
        <w:t>evaluation</w:t>
      </w:r>
      <w:r>
        <w:rPr>
          <w:spacing w:val="-7"/>
        </w:rPr>
        <w:t xml:space="preserve"> </w:t>
      </w:r>
      <w:r>
        <w:t>procedure</w:t>
      </w:r>
      <w:r>
        <w:rPr>
          <w:spacing w:val="-3"/>
        </w:rPr>
        <w:t xml:space="preserve"> </w:t>
      </w:r>
      <w:r>
        <w:t>shall</w:t>
      </w:r>
      <w:r>
        <w:rPr>
          <w:spacing w:val="-4"/>
        </w:rPr>
        <w:t xml:space="preserve"> </w:t>
      </w:r>
      <w:r>
        <w:t>include</w:t>
      </w:r>
      <w:r>
        <w:rPr>
          <w:spacing w:val="-3"/>
        </w:rPr>
        <w:t xml:space="preserve"> </w:t>
      </w:r>
      <w:r>
        <w:t>an assessment of the regulatory system of the other country and, if necessary, an inspection of one or more enterprises engaged in the manufacture of medicinal products in this</w:t>
      </w:r>
      <w:r>
        <w:rPr>
          <w:spacing w:val="-2"/>
        </w:rPr>
        <w:t xml:space="preserve"> </w:t>
      </w:r>
      <w:r>
        <w:t>country.</w:t>
      </w:r>
    </w:p>
    <w:p w:rsidR="00FF7BDE" w:rsidRDefault="00A22A0C" w:rsidP="00E652F9">
      <w:pPr>
        <w:pStyle w:val="a3"/>
        <w:spacing w:before="147"/>
        <w:ind w:right="304"/>
      </w:pPr>
      <w:r>
        <w:t>The procedure for credential evaluation of regulatory systems in the field of medicinal products shall be established by a central executive authority that establishes and implements public health policy.</w:t>
      </w:r>
    </w:p>
    <w:p w:rsidR="00FF7BDE" w:rsidRDefault="00A22A0C">
      <w:pPr>
        <w:pStyle w:val="a5"/>
        <w:numPr>
          <w:ilvl w:val="0"/>
          <w:numId w:val="18"/>
        </w:numPr>
        <w:tabs>
          <w:tab w:val="left" w:pos="871"/>
        </w:tabs>
        <w:spacing w:before="147" w:line="242" w:lineRule="auto"/>
        <w:ind w:right="304" w:firstLine="450"/>
        <w:rPr>
          <w:sz w:val="24"/>
        </w:rPr>
      </w:pPr>
      <w:r>
        <w:rPr>
          <w:sz w:val="24"/>
        </w:rPr>
        <w:t>A state control authority conducts the assessment and inspection specified in this article in cooperation with the European Medicines Agency (EMA) and the competent authorities of Member States of the European</w:t>
      </w:r>
      <w:r>
        <w:rPr>
          <w:spacing w:val="3"/>
          <w:sz w:val="24"/>
        </w:rPr>
        <w:t xml:space="preserve"> </w:t>
      </w:r>
      <w:r>
        <w:rPr>
          <w:sz w:val="24"/>
        </w:rPr>
        <w:t>Union.</w:t>
      </w:r>
    </w:p>
    <w:p w:rsidR="00FF7BDE" w:rsidRDefault="00A22A0C">
      <w:pPr>
        <w:spacing w:before="144"/>
        <w:ind w:left="610"/>
        <w:rPr>
          <w:sz w:val="24"/>
        </w:rPr>
      </w:pPr>
      <w:r>
        <w:rPr>
          <w:b/>
          <w:sz w:val="24"/>
        </w:rPr>
        <w:t xml:space="preserve">Article 117. </w:t>
      </w:r>
      <w:r>
        <w:rPr>
          <w:sz w:val="24"/>
        </w:rPr>
        <w:t>State quality control of medicinal products</w:t>
      </w:r>
    </w:p>
    <w:p w:rsidR="00FF7BDE" w:rsidRDefault="00A22A0C">
      <w:pPr>
        <w:pStyle w:val="a5"/>
        <w:numPr>
          <w:ilvl w:val="0"/>
          <w:numId w:val="17"/>
        </w:numPr>
        <w:tabs>
          <w:tab w:val="left" w:pos="851"/>
        </w:tabs>
        <w:spacing w:before="150"/>
        <w:ind w:right="308" w:firstLine="450"/>
        <w:rPr>
          <w:sz w:val="24"/>
        </w:rPr>
      </w:pPr>
      <w:r>
        <w:rPr>
          <w:sz w:val="24"/>
        </w:rPr>
        <w:t>State control of the quality of medicinal products shall be conducted in a state laboratory or a laboratory</w:t>
      </w:r>
      <w:r>
        <w:rPr>
          <w:spacing w:val="-3"/>
          <w:sz w:val="24"/>
        </w:rPr>
        <w:t xml:space="preserve"> </w:t>
      </w:r>
      <w:r>
        <w:rPr>
          <w:sz w:val="24"/>
        </w:rPr>
        <w:t>authorized</w:t>
      </w:r>
      <w:r>
        <w:rPr>
          <w:spacing w:val="-8"/>
          <w:sz w:val="24"/>
        </w:rPr>
        <w:t xml:space="preserve"> </w:t>
      </w:r>
      <w:r>
        <w:rPr>
          <w:sz w:val="24"/>
        </w:rPr>
        <w:t>by</w:t>
      </w:r>
      <w:r>
        <w:rPr>
          <w:spacing w:val="-3"/>
          <w:sz w:val="24"/>
        </w:rPr>
        <w:t xml:space="preserve"> </w:t>
      </w:r>
      <w:r>
        <w:rPr>
          <w:sz w:val="24"/>
        </w:rPr>
        <w:t>a</w:t>
      </w:r>
      <w:r>
        <w:rPr>
          <w:spacing w:val="-8"/>
          <w:sz w:val="24"/>
        </w:rPr>
        <w:t xml:space="preserve"> </w:t>
      </w:r>
      <w:r>
        <w:rPr>
          <w:sz w:val="24"/>
        </w:rPr>
        <w:t>state</w:t>
      </w:r>
      <w:r>
        <w:rPr>
          <w:spacing w:val="-4"/>
          <w:sz w:val="24"/>
        </w:rPr>
        <w:t xml:space="preserve"> </w:t>
      </w:r>
      <w:r>
        <w:rPr>
          <w:sz w:val="24"/>
        </w:rPr>
        <w:t>control</w:t>
      </w:r>
      <w:r>
        <w:rPr>
          <w:spacing w:val="-9"/>
          <w:sz w:val="24"/>
        </w:rPr>
        <w:t xml:space="preserve"> </w:t>
      </w:r>
      <w:r>
        <w:rPr>
          <w:sz w:val="24"/>
        </w:rPr>
        <w:t>authority</w:t>
      </w:r>
      <w:r>
        <w:rPr>
          <w:spacing w:val="-3"/>
          <w:sz w:val="24"/>
        </w:rPr>
        <w:t xml:space="preserve"> </w:t>
      </w:r>
      <w:r>
        <w:rPr>
          <w:sz w:val="24"/>
        </w:rPr>
        <w:t>in</w:t>
      </w:r>
      <w:r>
        <w:rPr>
          <w:spacing w:val="-2"/>
          <w:sz w:val="24"/>
        </w:rPr>
        <w:t xml:space="preserve"> </w:t>
      </w:r>
      <w:r>
        <w:rPr>
          <w:sz w:val="24"/>
        </w:rPr>
        <w:t>the</w:t>
      </w:r>
      <w:r>
        <w:rPr>
          <w:spacing w:val="-2"/>
          <w:sz w:val="24"/>
        </w:rPr>
        <w:t xml:space="preserve"> </w:t>
      </w:r>
      <w:r>
        <w:rPr>
          <w:sz w:val="24"/>
        </w:rPr>
        <w:t>order</w:t>
      </w:r>
      <w:r>
        <w:rPr>
          <w:spacing w:val="-2"/>
          <w:sz w:val="24"/>
        </w:rPr>
        <w:t xml:space="preserve"> </w:t>
      </w:r>
      <w:r>
        <w:rPr>
          <w:sz w:val="24"/>
        </w:rPr>
        <w:t>and</w:t>
      </w:r>
      <w:r>
        <w:rPr>
          <w:spacing w:val="-8"/>
          <w:sz w:val="24"/>
        </w:rPr>
        <w:t xml:space="preserve"> </w:t>
      </w:r>
      <w:r>
        <w:rPr>
          <w:sz w:val="24"/>
        </w:rPr>
        <w:t>cases</w:t>
      </w:r>
      <w:r>
        <w:rPr>
          <w:spacing w:val="-6"/>
          <w:sz w:val="24"/>
        </w:rPr>
        <w:t xml:space="preserve"> </w:t>
      </w:r>
      <w:r>
        <w:rPr>
          <w:sz w:val="24"/>
        </w:rPr>
        <w:t>determined</w:t>
      </w:r>
      <w:r>
        <w:rPr>
          <w:spacing w:val="-2"/>
          <w:sz w:val="24"/>
        </w:rPr>
        <w:t xml:space="preserve"> </w:t>
      </w:r>
      <w:r>
        <w:rPr>
          <w:sz w:val="24"/>
        </w:rPr>
        <w:t>by</w:t>
      </w:r>
      <w:r>
        <w:rPr>
          <w:spacing w:val="-8"/>
          <w:sz w:val="24"/>
        </w:rPr>
        <w:t xml:space="preserve"> </w:t>
      </w:r>
      <w:r>
        <w:rPr>
          <w:sz w:val="24"/>
        </w:rPr>
        <w:t>the</w:t>
      </w:r>
      <w:r>
        <w:rPr>
          <w:spacing w:val="-9"/>
          <w:sz w:val="24"/>
        </w:rPr>
        <w:t xml:space="preserve"> </w:t>
      </w:r>
      <w:r>
        <w:rPr>
          <w:sz w:val="24"/>
        </w:rPr>
        <w:t>Cabinet</w:t>
      </w:r>
      <w:r>
        <w:rPr>
          <w:spacing w:val="-4"/>
          <w:sz w:val="24"/>
        </w:rPr>
        <w:t xml:space="preserve"> </w:t>
      </w:r>
      <w:r>
        <w:rPr>
          <w:sz w:val="24"/>
        </w:rPr>
        <w:t>of Ministers of Ukraine, given the approved annual program (plan) for sampling of medicinal</w:t>
      </w:r>
      <w:r>
        <w:rPr>
          <w:spacing w:val="-43"/>
          <w:sz w:val="24"/>
        </w:rPr>
        <w:t xml:space="preserve"> </w:t>
      </w:r>
      <w:r>
        <w:rPr>
          <w:sz w:val="24"/>
        </w:rPr>
        <w:t>products, which is formed on the basis of a risk-oriented approach, given the specified</w:t>
      </w:r>
      <w:r>
        <w:rPr>
          <w:spacing w:val="-10"/>
          <w:sz w:val="24"/>
        </w:rPr>
        <w:t xml:space="preserve"> </w:t>
      </w:r>
      <w:r>
        <w:rPr>
          <w:sz w:val="24"/>
        </w:rPr>
        <w:t>criteria.</w:t>
      </w:r>
    </w:p>
    <w:p w:rsidR="00FF7BDE" w:rsidRDefault="00A22A0C">
      <w:pPr>
        <w:pStyle w:val="a3"/>
        <w:spacing w:before="151"/>
        <w:ind w:right="311"/>
      </w:pPr>
      <w:r>
        <w:t>The criteria for making the annual program (plan) for sampling of medicinal products, the grounds for unscheduled laboratory quality control of medicinal products, including individual batches of medicinal products, are established by the Cabinet of Ministers of Ukraine.</w:t>
      </w:r>
    </w:p>
    <w:p w:rsidR="00FF7BDE" w:rsidRDefault="00A22A0C">
      <w:pPr>
        <w:pStyle w:val="a5"/>
        <w:numPr>
          <w:ilvl w:val="0"/>
          <w:numId w:val="17"/>
        </w:numPr>
        <w:tabs>
          <w:tab w:val="left" w:pos="861"/>
        </w:tabs>
        <w:spacing w:before="153"/>
        <w:ind w:right="310" w:firstLine="450"/>
        <w:rPr>
          <w:sz w:val="24"/>
        </w:rPr>
      </w:pPr>
      <w:r>
        <w:rPr>
          <w:sz w:val="24"/>
        </w:rPr>
        <w:t>For certain biological medicinal products (immunological medicinal products and medicinal products derived from human blood or blood plasma) in order to ensure their quality, safety and efficacy, a state control authority conducts the official batch release as a separate function of the regulatory</w:t>
      </w:r>
      <w:r>
        <w:rPr>
          <w:spacing w:val="-8"/>
          <w:sz w:val="24"/>
        </w:rPr>
        <w:t xml:space="preserve"> </w:t>
      </w:r>
      <w:r>
        <w:rPr>
          <w:sz w:val="24"/>
        </w:rPr>
        <w:t>release</w:t>
      </w:r>
      <w:r>
        <w:rPr>
          <w:spacing w:val="-10"/>
          <w:sz w:val="24"/>
        </w:rPr>
        <w:t xml:space="preserve"> </w:t>
      </w:r>
      <w:r>
        <w:rPr>
          <w:sz w:val="24"/>
        </w:rPr>
        <w:t>system</w:t>
      </w:r>
      <w:r>
        <w:rPr>
          <w:spacing w:val="-9"/>
          <w:sz w:val="24"/>
        </w:rPr>
        <w:t xml:space="preserve"> </w:t>
      </w:r>
      <w:r>
        <w:rPr>
          <w:sz w:val="24"/>
        </w:rPr>
        <w:t>in</w:t>
      </w:r>
      <w:r>
        <w:rPr>
          <w:spacing w:val="-4"/>
          <w:sz w:val="24"/>
        </w:rPr>
        <w:t xml:space="preserve"> </w:t>
      </w:r>
      <w:r>
        <w:rPr>
          <w:sz w:val="24"/>
        </w:rPr>
        <w:t>the</w:t>
      </w:r>
      <w:r>
        <w:rPr>
          <w:spacing w:val="-5"/>
          <w:sz w:val="24"/>
        </w:rPr>
        <w:t xml:space="preserve"> </w:t>
      </w:r>
      <w:r>
        <w:rPr>
          <w:sz w:val="24"/>
        </w:rPr>
        <w:t>cases</w:t>
      </w:r>
      <w:r>
        <w:rPr>
          <w:spacing w:val="-7"/>
          <w:sz w:val="24"/>
        </w:rPr>
        <w:t xml:space="preserve"> </w:t>
      </w:r>
      <w:r>
        <w:rPr>
          <w:sz w:val="24"/>
        </w:rPr>
        <w:t>and</w:t>
      </w:r>
      <w:r>
        <w:rPr>
          <w:spacing w:val="-8"/>
          <w:sz w:val="24"/>
        </w:rPr>
        <w:t xml:space="preserve"> </w:t>
      </w:r>
      <w:r>
        <w:rPr>
          <w:sz w:val="24"/>
        </w:rPr>
        <w:t>order</w:t>
      </w:r>
      <w:r>
        <w:rPr>
          <w:spacing w:val="-4"/>
          <w:sz w:val="24"/>
        </w:rPr>
        <w:t xml:space="preserve"> </w:t>
      </w:r>
      <w:r>
        <w:rPr>
          <w:sz w:val="24"/>
        </w:rPr>
        <w:t>established</w:t>
      </w:r>
      <w:r>
        <w:rPr>
          <w:spacing w:val="-9"/>
          <w:sz w:val="24"/>
        </w:rPr>
        <w:t xml:space="preserve"> </w:t>
      </w:r>
      <w:r>
        <w:rPr>
          <w:sz w:val="24"/>
        </w:rPr>
        <w:t>Cabinet</w:t>
      </w:r>
      <w:r>
        <w:rPr>
          <w:spacing w:val="-9"/>
          <w:sz w:val="24"/>
        </w:rPr>
        <w:t xml:space="preserve"> </w:t>
      </w:r>
      <w:r>
        <w:rPr>
          <w:sz w:val="24"/>
        </w:rPr>
        <w:t>of</w:t>
      </w:r>
      <w:r>
        <w:rPr>
          <w:spacing w:val="-8"/>
          <w:sz w:val="24"/>
        </w:rPr>
        <w:t xml:space="preserve"> </w:t>
      </w:r>
      <w:r>
        <w:rPr>
          <w:sz w:val="24"/>
        </w:rPr>
        <w:t>Ministers</w:t>
      </w:r>
      <w:r>
        <w:rPr>
          <w:spacing w:val="-7"/>
          <w:sz w:val="24"/>
        </w:rPr>
        <w:t xml:space="preserve"> </w:t>
      </w:r>
      <w:r>
        <w:rPr>
          <w:sz w:val="24"/>
        </w:rPr>
        <w:t>of</w:t>
      </w:r>
      <w:r>
        <w:rPr>
          <w:spacing w:val="-7"/>
          <w:sz w:val="24"/>
        </w:rPr>
        <w:t xml:space="preserve"> </w:t>
      </w:r>
      <w:r>
        <w:rPr>
          <w:sz w:val="24"/>
        </w:rPr>
        <w:t>Ukraine.</w:t>
      </w:r>
      <w:r>
        <w:rPr>
          <w:spacing w:val="-4"/>
          <w:sz w:val="24"/>
        </w:rPr>
        <w:t xml:space="preserve"> </w:t>
      </w:r>
      <w:r>
        <w:rPr>
          <w:sz w:val="24"/>
        </w:rPr>
        <w:t>A</w:t>
      </w:r>
      <w:r>
        <w:rPr>
          <w:spacing w:val="-7"/>
          <w:sz w:val="24"/>
        </w:rPr>
        <w:t xml:space="preserve"> </w:t>
      </w:r>
      <w:r>
        <w:rPr>
          <w:sz w:val="24"/>
        </w:rPr>
        <w:t>batch release</w:t>
      </w:r>
      <w:r>
        <w:rPr>
          <w:spacing w:val="-15"/>
          <w:sz w:val="24"/>
        </w:rPr>
        <w:t xml:space="preserve"> </w:t>
      </w:r>
      <w:r>
        <w:rPr>
          <w:sz w:val="24"/>
        </w:rPr>
        <w:t>shall</w:t>
      </w:r>
      <w:r>
        <w:rPr>
          <w:spacing w:val="-14"/>
          <w:sz w:val="24"/>
        </w:rPr>
        <w:t xml:space="preserve"> </w:t>
      </w:r>
      <w:r>
        <w:rPr>
          <w:sz w:val="24"/>
        </w:rPr>
        <w:t>be</w:t>
      </w:r>
      <w:r>
        <w:rPr>
          <w:spacing w:val="-14"/>
          <w:sz w:val="24"/>
        </w:rPr>
        <w:t xml:space="preserve"> </w:t>
      </w:r>
      <w:r>
        <w:rPr>
          <w:sz w:val="24"/>
        </w:rPr>
        <w:t>conducted</w:t>
      </w:r>
      <w:r>
        <w:rPr>
          <w:spacing w:val="-13"/>
          <w:sz w:val="24"/>
        </w:rPr>
        <w:t xml:space="preserve"> </w:t>
      </w:r>
      <w:r>
        <w:rPr>
          <w:sz w:val="24"/>
        </w:rPr>
        <w:t>for</w:t>
      </w:r>
      <w:r>
        <w:rPr>
          <w:spacing w:val="-13"/>
          <w:sz w:val="24"/>
        </w:rPr>
        <w:t xml:space="preserve"> </w:t>
      </w:r>
      <w:r>
        <w:rPr>
          <w:sz w:val="24"/>
        </w:rPr>
        <w:t>each</w:t>
      </w:r>
      <w:r>
        <w:rPr>
          <w:spacing w:val="-13"/>
          <w:sz w:val="24"/>
        </w:rPr>
        <w:t xml:space="preserve"> </w:t>
      </w:r>
      <w:r>
        <w:rPr>
          <w:sz w:val="24"/>
        </w:rPr>
        <w:t>batch</w:t>
      </w:r>
      <w:r>
        <w:rPr>
          <w:spacing w:val="-13"/>
          <w:sz w:val="24"/>
        </w:rPr>
        <w:t xml:space="preserve"> </w:t>
      </w:r>
      <w:r>
        <w:rPr>
          <w:sz w:val="24"/>
        </w:rPr>
        <w:t>of</w:t>
      </w:r>
      <w:r>
        <w:rPr>
          <w:spacing w:val="-12"/>
          <w:sz w:val="24"/>
        </w:rPr>
        <w:t xml:space="preserve"> </w:t>
      </w:r>
      <w:r>
        <w:rPr>
          <w:sz w:val="24"/>
        </w:rPr>
        <w:t>such</w:t>
      </w:r>
      <w:r>
        <w:rPr>
          <w:spacing w:val="-14"/>
          <w:sz w:val="24"/>
        </w:rPr>
        <w:t xml:space="preserve"> </w:t>
      </w:r>
      <w:r>
        <w:rPr>
          <w:sz w:val="24"/>
        </w:rPr>
        <w:t>biological</w:t>
      </w:r>
      <w:r>
        <w:rPr>
          <w:spacing w:val="-14"/>
          <w:sz w:val="24"/>
        </w:rPr>
        <w:t xml:space="preserve"> </w:t>
      </w:r>
      <w:r>
        <w:rPr>
          <w:sz w:val="24"/>
        </w:rPr>
        <w:t>medicinal</w:t>
      </w:r>
      <w:r>
        <w:rPr>
          <w:spacing w:val="-14"/>
          <w:sz w:val="24"/>
        </w:rPr>
        <w:t xml:space="preserve"> </w:t>
      </w:r>
      <w:r>
        <w:rPr>
          <w:sz w:val="24"/>
        </w:rPr>
        <w:t>products</w:t>
      </w:r>
      <w:r>
        <w:rPr>
          <w:spacing w:val="-11"/>
          <w:sz w:val="24"/>
        </w:rPr>
        <w:t xml:space="preserve"> </w:t>
      </w:r>
      <w:r>
        <w:rPr>
          <w:sz w:val="24"/>
        </w:rPr>
        <w:t>and</w:t>
      </w:r>
      <w:r>
        <w:rPr>
          <w:spacing w:val="-13"/>
          <w:sz w:val="24"/>
        </w:rPr>
        <w:t xml:space="preserve"> </w:t>
      </w:r>
      <w:r>
        <w:rPr>
          <w:sz w:val="24"/>
        </w:rPr>
        <w:t>takes</w:t>
      </w:r>
      <w:r>
        <w:rPr>
          <w:spacing w:val="-12"/>
          <w:sz w:val="24"/>
        </w:rPr>
        <w:t xml:space="preserve"> </w:t>
      </w:r>
      <w:r>
        <w:rPr>
          <w:sz w:val="24"/>
        </w:rPr>
        <w:t>into</w:t>
      </w:r>
      <w:r>
        <w:rPr>
          <w:spacing w:val="-13"/>
          <w:sz w:val="24"/>
        </w:rPr>
        <w:t xml:space="preserve"> </w:t>
      </w:r>
      <w:r>
        <w:rPr>
          <w:sz w:val="24"/>
        </w:rPr>
        <w:t>account the nature and inherent variability of these</w:t>
      </w:r>
      <w:r>
        <w:rPr>
          <w:spacing w:val="-3"/>
          <w:sz w:val="24"/>
        </w:rPr>
        <w:t xml:space="preserve"> </w:t>
      </w:r>
      <w:r>
        <w:rPr>
          <w:sz w:val="24"/>
        </w:rPr>
        <w:t>products.</w:t>
      </w:r>
    </w:p>
    <w:p w:rsidR="00FF7BDE" w:rsidRDefault="00A22A0C">
      <w:pPr>
        <w:pStyle w:val="a3"/>
        <w:ind w:right="313"/>
      </w:pPr>
      <w:r>
        <w:t>The official release of a batch of a medicinal product imported from a country on the list of Stringent</w:t>
      </w:r>
      <w:r>
        <w:rPr>
          <w:spacing w:val="-9"/>
        </w:rPr>
        <w:t xml:space="preserve"> </w:t>
      </w:r>
      <w:r>
        <w:t>Regulatory</w:t>
      </w:r>
      <w:r>
        <w:rPr>
          <w:spacing w:val="-7"/>
        </w:rPr>
        <w:t xml:space="preserve"> </w:t>
      </w:r>
      <w:r>
        <w:t>Authorities</w:t>
      </w:r>
      <w:r>
        <w:rPr>
          <w:spacing w:val="-5"/>
        </w:rPr>
        <w:t xml:space="preserve"> </w:t>
      </w:r>
      <w:r>
        <w:t>(SRAs)</w:t>
      </w:r>
      <w:r>
        <w:rPr>
          <w:spacing w:val="-8"/>
        </w:rPr>
        <w:t xml:space="preserve"> </w:t>
      </w:r>
      <w:r>
        <w:t>may</w:t>
      </w:r>
      <w:r>
        <w:rPr>
          <w:spacing w:val="-7"/>
        </w:rPr>
        <w:t xml:space="preserve"> </w:t>
      </w:r>
      <w:r>
        <w:t>be</w:t>
      </w:r>
      <w:r>
        <w:rPr>
          <w:spacing w:val="-9"/>
        </w:rPr>
        <w:t xml:space="preserve"> </w:t>
      </w:r>
      <w:r>
        <w:t>conducted</w:t>
      </w:r>
      <w:r>
        <w:rPr>
          <w:spacing w:val="-7"/>
        </w:rPr>
        <w:t xml:space="preserve"> </w:t>
      </w:r>
      <w:r>
        <w:t>based</w:t>
      </w:r>
      <w:r>
        <w:rPr>
          <w:spacing w:val="-8"/>
        </w:rPr>
        <w:t xml:space="preserve"> </w:t>
      </w:r>
      <w:r>
        <w:t>on</w:t>
      </w:r>
      <w:r>
        <w:rPr>
          <w:spacing w:val="-1"/>
        </w:rPr>
        <w:t xml:space="preserve"> </w:t>
      </w:r>
      <w:r>
        <w:t>the</w:t>
      </w:r>
      <w:r>
        <w:rPr>
          <w:spacing w:val="-9"/>
        </w:rPr>
        <w:t xml:space="preserve"> </w:t>
      </w:r>
      <w:r>
        <w:t>recognition</w:t>
      </w:r>
      <w:r>
        <w:rPr>
          <w:spacing w:val="-7"/>
        </w:rPr>
        <w:t xml:space="preserve"> </w:t>
      </w:r>
      <w:r>
        <w:t>of</w:t>
      </w:r>
      <w:r>
        <w:rPr>
          <w:spacing w:val="-7"/>
        </w:rPr>
        <w:t xml:space="preserve"> </w:t>
      </w:r>
      <w:r>
        <w:t>the</w:t>
      </w:r>
      <w:r>
        <w:rPr>
          <w:spacing w:val="-8"/>
        </w:rPr>
        <w:t xml:space="preserve"> </w:t>
      </w:r>
      <w:r>
        <w:t>results</w:t>
      </w:r>
      <w:r>
        <w:rPr>
          <w:spacing w:val="-6"/>
        </w:rPr>
        <w:t xml:space="preserve"> </w:t>
      </w:r>
      <w:r>
        <w:t>of the official release of the batch by the relevant stringent regulatory</w:t>
      </w:r>
      <w:r>
        <w:rPr>
          <w:spacing w:val="-13"/>
        </w:rPr>
        <w:t xml:space="preserve"> </w:t>
      </w:r>
      <w:r>
        <w:t>authority.</w:t>
      </w:r>
    </w:p>
    <w:p w:rsidR="00FF7BDE" w:rsidRDefault="00A22A0C">
      <w:pPr>
        <w:pStyle w:val="a3"/>
        <w:spacing w:before="147"/>
        <w:ind w:right="319"/>
      </w:pPr>
      <w:r>
        <w:rPr>
          <w:b/>
        </w:rPr>
        <w:t xml:space="preserve">Article 118. </w:t>
      </w:r>
      <w:r>
        <w:t>Supervision (control) over the manufacturing processes of medicinal products derived from human blood or plasma</w:t>
      </w:r>
    </w:p>
    <w:p w:rsidR="00FF7BDE" w:rsidRDefault="00A22A0C">
      <w:pPr>
        <w:pStyle w:val="a3"/>
        <w:spacing w:before="154"/>
        <w:ind w:right="303"/>
      </w:pPr>
      <w:r>
        <w:t>1. Manufacturing and purification processes used to manufacture medicinal products derived from human blood or plasma are subject to validation to ensure batch-to-batch stability of the manufacturing</w:t>
      </w:r>
      <w:r>
        <w:rPr>
          <w:spacing w:val="-9"/>
        </w:rPr>
        <w:t xml:space="preserve"> </w:t>
      </w:r>
      <w:r>
        <w:t>process</w:t>
      </w:r>
      <w:r>
        <w:rPr>
          <w:spacing w:val="-6"/>
        </w:rPr>
        <w:t xml:space="preserve"> </w:t>
      </w:r>
      <w:r>
        <w:t>and</w:t>
      </w:r>
      <w:r>
        <w:rPr>
          <w:spacing w:val="-8"/>
        </w:rPr>
        <w:t xml:space="preserve"> </w:t>
      </w:r>
      <w:r>
        <w:t>to</w:t>
      </w:r>
      <w:r>
        <w:rPr>
          <w:spacing w:val="-9"/>
        </w:rPr>
        <w:t xml:space="preserve"> </w:t>
      </w:r>
      <w:r>
        <w:t>prevent</w:t>
      </w:r>
      <w:r>
        <w:rPr>
          <w:spacing w:val="-9"/>
        </w:rPr>
        <w:t xml:space="preserve"> </w:t>
      </w:r>
      <w:r>
        <w:t>viral</w:t>
      </w:r>
      <w:r>
        <w:rPr>
          <w:spacing w:val="-4"/>
        </w:rPr>
        <w:t xml:space="preserve"> </w:t>
      </w:r>
      <w:r>
        <w:t>contamination.</w:t>
      </w:r>
      <w:r>
        <w:rPr>
          <w:spacing w:val="-8"/>
        </w:rPr>
        <w:t xml:space="preserve"> </w:t>
      </w:r>
      <w:r>
        <w:t>Manufacturers</w:t>
      </w:r>
      <w:r>
        <w:rPr>
          <w:spacing w:val="-7"/>
        </w:rPr>
        <w:t xml:space="preserve"> </w:t>
      </w:r>
      <w:r>
        <w:t>shall</w:t>
      </w:r>
      <w:r>
        <w:rPr>
          <w:spacing w:val="-9"/>
        </w:rPr>
        <w:t xml:space="preserve"> </w:t>
      </w:r>
      <w:r>
        <w:t>inform</w:t>
      </w:r>
      <w:r>
        <w:rPr>
          <w:spacing w:val="-9"/>
        </w:rPr>
        <w:t xml:space="preserve"> </w:t>
      </w:r>
      <w:r>
        <w:t>a</w:t>
      </w:r>
      <w:r>
        <w:rPr>
          <w:spacing w:val="-9"/>
        </w:rPr>
        <w:t xml:space="preserve"> </w:t>
      </w:r>
      <w:r>
        <w:t>state</w:t>
      </w:r>
      <w:r>
        <w:rPr>
          <w:spacing w:val="-5"/>
        </w:rPr>
        <w:t xml:space="preserve"> </w:t>
      </w:r>
      <w:r>
        <w:t>control authority on the method used to inactivate or eliminate pathogenic viruses that can be transmitted with</w:t>
      </w:r>
      <w:r>
        <w:rPr>
          <w:spacing w:val="-15"/>
        </w:rPr>
        <w:t xml:space="preserve"> </w:t>
      </w:r>
      <w:r>
        <w:t>medicinal</w:t>
      </w:r>
      <w:r>
        <w:rPr>
          <w:spacing w:val="-15"/>
        </w:rPr>
        <w:t xml:space="preserve"> </w:t>
      </w:r>
      <w:r>
        <w:t>products</w:t>
      </w:r>
      <w:r>
        <w:rPr>
          <w:spacing w:val="-12"/>
        </w:rPr>
        <w:t xml:space="preserve"> </w:t>
      </w:r>
      <w:r>
        <w:t>derived</w:t>
      </w:r>
      <w:r>
        <w:rPr>
          <w:spacing w:val="-15"/>
        </w:rPr>
        <w:t xml:space="preserve"> </w:t>
      </w:r>
      <w:r>
        <w:t>from</w:t>
      </w:r>
      <w:r>
        <w:rPr>
          <w:spacing w:val="-15"/>
        </w:rPr>
        <w:t xml:space="preserve"> </w:t>
      </w:r>
      <w:r>
        <w:t>human</w:t>
      </w:r>
      <w:r>
        <w:rPr>
          <w:spacing w:val="-14"/>
        </w:rPr>
        <w:t xml:space="preserve"> </w:t>
      </w:r>
      <w:r>
        <w:t>blood</w:t>
      </w:r>
      <w:r>
        <w:rPr>
          <w:spacing w:val="-14"/>
        </w:rPr>
        <w:t xml:space="preserve"> </w:t>
      </w:r>
      <w:r>
        <w:t>or</w:t>
      </w:r>
      <w:r>
        <w:rPr>
          <w:spacing w:val="-13"/>
        </w:rPr>
        <w:t xml:space="preserve"> </w:t>
      </w:r>
      <w:r>
        <w:t>plasma,</w:t>
      </w:r>
      <w:r>
        <w:rPr>
          <w:spacing w:val="-9"/>
        </w:rPr>
        <w:t xml:space="preserve"> </w:t>
      </w:r>
      <w:r>
        <w:t>in</w:t>
      </w:r>
      <w:r>
        <w:rPr>
          <w:spacing w:val="-14"/>
        </w:rPr>
        <w:t xml:space="preserve"> </w:t>
      </w:r>
      <w:r>
        <w:t>the</w:t>
      </w:r>
      <w:r>
        <w:rPr>
          <w:spacing w:val="-16"/>
        </w:rPr>
        <w:t xml:space="preserve"> </w:t>
      </w:r>
      <w:r>
        <w:t>manner</w:t>
      </w:r>
      <w:r>
        <w:rPr>
          <w:spacing w:val="-13"/>
        </w:rPr>
        <w:t xml:space="preserve"> </w:t>
      </w:r>
      <w:r>
        <w:t>prescribed</w:t>
      </w:r>
      <w:r>
        <w:rPr>
          <w:spacing w:val="-11"/>
        </w:rPr>
        <w:t xml:space="preserve"> </w:t>
      </w:r>
      <w:r>
        <w:t>by</w:t>
      </w:r>
      <w:r>
        <w:rPr>
          <w:spacing w:val="-15"/>
        </w:rPr>
        <w:t xml:space="preserve"> </w:t>
      </w:r>
      <w:r>
        <w:t>the</w:t>
      </w:r>
      <w:r>
        <w:rPr>
          <w:spacing w:val="-15"/>
        </w:rPr>
        <w:t xml:space="preserve"> </w:t>
      </w:r>
      <w:r>
        <w:t>license conditions.</w:t>
      </w:r>
    </w:p>
    <w:p w:rsidR="00FF7BDE" w:rsidRDefault="00A22A0C">
      <w:pPr>
        <w:pStyle w:val="a3"/>
        <w:ind w:right="307"/>
      </w:pPr>
      <w:r>
        <w:t>According</w:t>
      </w:r>
      <w:r>
        <w:rPr>
          <w:spacing w:val="-9"/>
        </w:rPr>
        <w:t xml:space="preserve"> </w:t>
      </w:r>
      <w:r>
        <w:t>to</w:t>
      </w:r>
      <w:r>
        <w:rPr>
          <w:spacing w:val="-9"/>
        </w:rPr>
        <w:t xml:space="preserve"> </w:t>
      </w:r>
      <w:r>
        <w:t>the</w:t>
      </w:r>
      <w:r>
        <w:rPr>
          <w:spacing w:val="-10"/>
        </w:rPr>
        <w:t xml:space="preserve"> </w:t>
      </w:r>
      <w:r>
        <w:t>decision</w:t>
      </w:r>
      <w:r>
        <w:rPr>
          <w:spacing w:val="-9"/>
        </w:rPr>
        <w:t xml:space="preserve"> </w:t>
      </w:r>
      <w:r>
        <w:t>of</w:t>
      </w:r>
      <w:r>
        <w:rPr>
          <w:spacing w:val="-8"/>
        </w:rPr>
        <w:t xml:space="preserve"> </w:t>
      </w:r>
      <w:r>
        <w:t>a</w:t>
      </w:r>
      <w:r>
        <w:rPr>
          <w:spacing w:val="-10"/>
        </w:rPr>
        <w:t xml:space="preserve"> </w:t>
      </w:r>
      <w:r>
        <w:t>state</w:t>
      </w:r>
      <w:r>
        <w:rPr>
          <w:spacing w:val="-10"/>
        </w:rPr>
        <w:t xml:space="preserve"> </w:t>
      </w:r>
      <w:r>
        <w:t>control</w:t>
      </w:r>
      <w:r>
        <w:rPr>
          <w:spacing w:val="-10"/>
        </w:rPr>
        <w:t xml:space="preserve"> </w:t>
      </w:r>
      <w:r>
        <w:t>authority,</w:t>
      </w:r>
      <w:r>
        <w:rPr>
          <w:spacing w:val="-4"/>
        </w:rPr>
        <w:t xml:space="preserve"> </w:t>
      </w:r>
      <w:r>
        <w:t>samples</w:t>
      </w:r>
      <w:r>
        <w:rPr>
          <w:spacing w:val="-7"/>
        </w:rPr>
        <w:t xml:space="preserve"> </w:t>
      </w:r>
      <w:r>
        <w:t>of</w:t>
      </w:r>
      <w:r>
        <w:rPr>
          <w:spacing w:val="-8"/>
        </w:rPr>
        <w:t xml:space="preserve"> </w:t>
      </w:r>
      <w:r>
        <w:t>the</w:t>
      </w:r>
      <w:r>
        <w:rPr>
          <w:spacing w:val="-10"/>
        </w:rPr>
        <w:t xml:space="preserve"> </w:t>
      </w:r>
      <w:r>
        <w:t>unpackaged</w:t>
      </w:r>
      <w:r>
        <w:rPr>
          <w:spacing w:val="-9"/>
        </w:rPr>
        <w:t xml:space="preserve"> </w:t>
      </w:r>
      <w:r>
        <w:t>and/or</w:t>
      </w:r>
      <w:r>
        <w:rPr>
          <w:spacing w:val="-8"/>
        </w:rPr>
        <w:t xml:space="preserve"> </w:t>
      </w:r>
      <w:r>
        <w:t xml:space="preserve">finished medicinal product for quality control can be submitted to a state laboratory or that authorized by a state control authority during the state registration of medicinal product in accordance with </w:t>
      </w:r>
      <w:hyperlink r:id="rId200" w:anchor="n487">
        <w:r w:rsidRPr="00A270DC">
          <w:t>Article</w:t>
        </w:r>
      </w:hyperlink>
      <w:r w:rsidRPr="00A270DC">
        <w:t xml:space="preserve"> </w:t>
      </w:r>
      <w:hyperlink r:id="rId201" w:anchor="n487">
        <w:r w:rsidRPr="00A270DC">
          <w:t>28</w:t>
        </w:r>
      </w:hyperlink>
      <w:r>
        <w:rPr>
          <w:color w:val="006600"/>
        </w:rPr>
        <w:t xml:space="preserve"> </w:t>
      </w:r>
      <w:r>
        <w:t>of this Law and/or during the state supervision (control)</w:t>
      </w:r>
      <w:r>
        <w:rPr>
          <w:spacing w:val="-5"/>
        </w:rPr>
        <w:t xml:space="preserve"> </w:t>
      </w:r>
      <w:r>
        <w:t>measures.</w:t>
      </w:r>
    </w:p>
    <w:p w:rsidR="00FF7BDE" w:rsidRDefault="00A22A0C">
      <w:pPr>
        <w:pStyle w:val="a3"/>
        <w:spacing w:before="152"/>
        <w:ind w:right="317"/>
      </w:pPr>
      <w:r>
        <w:rPr>
          <w:b/>
        </w:rPr>
        <w:t xml:space="preserve">Article 119. </w:t>
      </w:r>
      <w:r>
        <w:t>International system for preventing patients’ access to medicinal products of substandard quality</w:t>
      </w:r>
    </w:p>
    <w:p w:rsidR="00FF7BDE" w:rsidRDefault="00A22A0C">
      <w:pPr>
        <w:pStyle w:val="a5"/>
        <w:numPr>
          <w:ilvl w:val="0"/>
          <w:numId w:val="16"/>
        </w:numPr>
        <w:tabs>
          <w:tab w:val="left" w:pos="866"/>
        </w:tabs>
        <w:spacing w:before="148"/>
        <w:ind w:right="317" w:firstLine="450"/>
        <w:rPr>
          <w:sz w:val="24"/>
        </w:rPr>
      </w:pPr>
      <w:r>
        <w:rPr>
          <w:sz w:val="24"/>
        </w:rPr>
        <w:t>A state control authority shall ensure the functioning of the system for preventing patients’ access to medicinal products suspected to pose a population health risk, which</w:t>
      </w:r>
      <w:r>
        <w:rPr>
          <w:spacing w:val="-10"/>
          <w:sz w:val="24"/>
        </w:rPr>
        <w:t xml:space="preserve"> </w:t>
      </w:r>
      <w:r>
        <w:rPr>
          <w:sz w:val="24"/>
        </w:rPr>
        <w:t>includes:</w:t>
      </w:r>
    </w:p>
    <w:p w:rsidR="00FF7BDE" w:rsidRDefault="00A22A0C">
      <w:pPr>
        <w:pStyle w:val="a5"/>
        <w:numPr>
          <w:ilvl w:val="0"/>
          <w:numId w:val="15"/>
        </w:numPr>
        <w:tabs>
          <w:tab w:val="left" w:pos="891"/>
        </w:tabs>
        <w:spacing w:before="148" w:line="242" w:lineRule="auto"/>
        <w:ind w:right="309" w:firstLine="450"/>
        <w:rPr>
          <w:sz w:val="24"/>
        </w:rPr>
      </w:pPr>
      <w:r>
        <w:rPr>
          <w:sz w:val="24"/>
        </w:rPr>
        <w:t>receiving reports and responding to reports of medicinal products suspected to be falsified and/or have quality</w:t>
      </w:r>
      <w:r>
        <w:rPr>
          <w:spacing w:val="-3"/>
          <w:sz w:val="24"/>
        </w:rPr>
        <w:t xml:space="preserve"> </w:t>
      </w:r>
      <w:r>
        <w:rPr>
          <w:sz w:val="24"/>
        </w:rPr>
        <w:t>defects;</w:t>
      </w:r>
    </w:p>
    <w:p w:rsidR="00FF7BDE" w:rsidRDefault="00A22A0C">
      <w:pPr>
        <w:pStyle w:val="a5"/>
        <w:numPr>
          <w:ilvl w:val="0"/>
          <w:numId w:val="15"/>
        </w:numPr>
        <w:tabs>
          <w:tab w:val="left" w:pos="871"/>
        </w:tabs>
        <w:spacing w:before="148"/>
        <w:ind w:left="870" w:hanging="261"/>
        <w:rPr>
          <w:sz w:val="24"/>
        </w:rPr>
      </w:pPr>
      <w:r>
        <w:rPr>
          <w:sz w:val="24"/>
        </w:rPr>
        <w:t>withdrawal of medicinal products from the circulation by marketing authorization</w:t>
      </w:r>
      <w:r>
        <w:rPr>
          <w:spacing w:val="-12"/>
          <w:sz w:val="24"/>
        </w:rPr>
        <w:t xml:space="preserve"> </w:t>
      </w:r>
      <w:r>
        <w:rPr>
          <w:sz w:val="24"/>
        </w:rPr>
        <w:t>holders;</w:t>
      </w:r>
    </w:p>
    <w:p w:rsidR="00E652F9" w:rsidRDefault="00A22A0C" w:rsidP="0058733D">
      <w:pPr>
        <w:pStyle w:val="a5"/>
        <w:numPr>
          <w:ilvl w:val="0"/>
          <w:numId w:val="15"/>
        </w:numPr>
        <w:tabs>
          <w:tab w:val="left" w:pos="862"/>
        </w:tabs>
        <w:spacing w:before="76"/>
        <w:ind w:right="313" w:firstLine="450"/>
        <w:rPr>
          <w:sz w:val="24"/>
        </w:rPr>
      </w:pPr>
      <w:r w:rsidRPr="00E652F9">
        <w:rPr>
          <w:sz w:val="24"/>
        </w:rPr>
        <w:t>withdrawal of medicinal products from the circulation from relevant economic entities at all stages of supply by order of a state control</w:t>
      </w:r>
      <w:r w:rsidRPr="00E652F9">
        <w:rPr>
          <w:spacing w:val="-5"/>
          <w:sz w:val="24"/>
        </w:rPr>
        <w:t xml:space="preserve"> </w:t>
      </w:r>
      <w:r w:rsidRPr="00E652F9">
        <w:rPr>
          <w:sz w:val="24"/>
        </w:rPr>
        <w:t>authority;</w:t>
      </w:r>
    </w:p>
    <w:p w:rsidR="00FF7BDE" w:rsidRPr="00E652F9" w:rsidRDefault="00A22A0C" w:rsidP="0058733D">
      <w:pPr>
        <w:pStyle w:val="a5"/>
        <w:numPr>
          <w:ilvl w:val="0"/>
          <w:numId w:val="15"/>
        </w:numPr>
        <w:tabs>
          <w:tab w:val="left" w:pos="862"/>
        </w:tabs>
        <w:spacing w:before="76"/>
        <w:ind w:right="313" w:firstLine="450"/>
        <w:rPr>
          <w:sz w:val="24"/>
        </w:rPr>
      </w:pPr>
      <w:r w:rsidRPr="00E652F9">
        <w:rPr>
          <w:sz w:val="24"/>
        </w:rPr>
        <w:t>withdrawal</w:t>
      </w:r>
      <w:r w:rsidRPr="00E652F9">
        <w:rPr>
          <w:spacing w:val="-14"/>
          <w:sz w:val="24"/>
        </w:rPr>
        <w:t xml:space="preserve"> </w:t>
      </w:r>
      <w:r w:rsidRPr="00E652F9">
        <w:rPr>
          <w:sz w:val="24"/>
        </w:rPr>
        <w:t>of</w:t>
      </w:r>
      <w:r w:rsidRPr="00E652F9">
        <w:rPr>
          <w:spacing w:val="-6"/>
          <w:sz w:val="24"/>
        </w:rPr>
        <w:t xml:space="preserve"> </w:t>
      </w:r>
      <w:r w:rsidRPr="00E652F9">
        <w:rPr>
          <w:sz w:val="24"/>
        </w:rPr>
        <w:t>medicinal</w:t>
      </w:r>
      <w:r w:rsidRPr="00E652F9">
        <w:rPr>
          <w:spacing w:val="-14"/>
          <w:sz w:val="24"/>
        </w:rPr>
        <w:t xml:space="preserve"> </w:t>
      </w:r>
      <w:r w:rsidRPr="00E652F9">
        <w:rPr>
          <w:sz w:val="24"/>
        </w:rPr>
        <w:t>products</w:t>
      </w:r>
      <w:r w:rsidRPr="00E652F9">
        <w:rPr>
          <w:spacing w:val="-10"/>
          <w:sz w:val="24"/>
        </w:rPr>
        <w:t xml:space="preserve"> </w:t>
      </w:r>
      <w:r w:rsidRPr="00E652F9">
        <w:rPr>
          <w:sz w:val="24"/>
        </w:rPr>
        <w:t>from</w:t>
      </w:r>
      <w:r w:rsidRPr="00E652F9">
        <w:rPr>
          <w:spacing w:val="-13"/>
          <w:sz w:val="24"/>
        </w:rPr>
        <w:t xml:space="preserve"> </w:t>
      </w:r>
      <w:r w:rsidRPr="00E652F9">
        <w:rPr>
          <w:sz w:val="24"/>
        </w:rPr>
        <w:t>patients</w:t>
      </w:r>
      <w:r w:rsidRPr="00E652F9">
        <w:rPr>
          <w:spacing w:val="-11"/>
          <w:sz w:val="24"/>
        </w:rPr>
        <w:t xml:space="preserve"> </w:t>
      </w:r>
      <w:r w:rsidRPr="00E652F9">
        <w:rPr>
          <w:sz w:val="24"/>
        </w:rPr>
        <w:t>who</w:t>
      </w:r>
      <w:r w:rsidRPr="00E652F9">
        <w:rPr>
          <w:spacing w:val="-12"/>
          <w:sz w:val="24"/>
        </w:rPr>
        <w:t xml:space="preserve"> </w:t>
      </w:r>
      <w:r w:rsidRPr="00E652F9">
        <w:rPr>
          <w:sz w:val="24"/>
        </w:rPr>
        <w:t>have</w:t>
      </w:r>
      <w:r w:rsidRPr="00E652F9">
        <w:rPr>
          <w:spacing w:val="-13"/>
          <w:sz w:val="24"/>
        </w:rPr>
        <w:t xml:space="preserve"> </w:t>
      </w:r>
      <w:r w:rsidRPr="00E652F9">
        <w:rPr>
          <w:sz w:val="24"/>
        </w:rPr>
        <w:t>purchased</w:t>
      </w:r>
      <w:r w:rsidRPr="00E652F9">
        <w:rPr>
          <w:spacing w:val="-12"/>
          <w:sz w:val="24"/>
        </w:rPr>
        <w:t xml:space="preserve"> </w:t>
      </w:r>
      <w:r w:rsidRPr="00E652F9">
        <w:rPr>
          <w:sz w:val="24"/>
        </w:rPr>
        <w:t>such</w:t>
      </w:r>
      <w:r w:rsidRPr="00E652F9">
        <w:rPr>
          <w:spacing w:val="-13"/>
          <w:sz w:val="24"/>
        </w:rPr>
        <w:t xml:space="preserve"> </w:t>
      </w:r>
      <w:r w:rsidRPr="00E652F9">
        <w:rPr>
          <w:sz w:val="24"/>
        </w:rPr>
        <w:t>medicinal</w:t>
      </w:r>
      <w:r w:rsidRPr="00E652F9">
        <w:rPr>
          <w:spacing w:val="-13"/>
          <w:sz w:val="24"/>
        </w:rPr>
        <w:t xml:space="preserve"> </w:t>
      </w:r>
      <w:r w:rsidRPr="00E652F9">
        <w:rPr>
          <w:sz w:val="24"/>
        </w:rPr>
        <w:t>products, with the involvement of healthcare</w:t>
      </w:r>
      <w:r w:rsidRPr="00E652F9">
        <w:rPr>
          <w:spacing w:val="-7"/>
          <w:sz w:val="24"/>
        </w:rPr>
        <w:t xml:space="preserve"> </w:t>
      </w:r>
      <w:r w:rsidRPr="00E652F9">
        <w:rPr>
          <w:sz w:val="24"/>
        </w:rPr>
        <w:t>professionals.</w:t>
      </w:r>
    </w:p>
    <w:p w:rsidR="00FF7BDE" w:rsidRDefault="00A22A0C">
      <w:pPr>
        <w:pStyle w:val="a5"/>
        <w:numPr>
          <w:ilvl w:val="0"/>
          <w:numId w:val="16"/>
        </w:numPr>
        <w:tabs>
          <w:tab w:val="left" w:pos="846"/>
        </w:tabs>
        <w:spacing w:before="148"/>
        <w:ind w:right="308" w:firstLine="450"/>
        <w:rPr>
          <w:sz w:val="24"/>
        </w:rPr>
      </w:pPr>
      <w:r>
        <w:rPr>
          <w:sz w:val="24"/>
        </w:rPr>
        <w:t>If</w:t>
      </w:r>
      <w:r>
        <w:rPr>
          <w:spacing w:val="-6"/>
          <w:sz w:val="24"/>
        </w:rPr>
        <w:t xml:space="preserve"> </w:t>
      </w:r>
      <w:r>
        <w:rPr>
          <w:sz w:val="24"/>
        </w:rPr>
        <w:t>there</w:t>
      </w:r>
      <w:r>
        <w:rPr>
          <w:spacing w:val="-8"/>
          <w:sz w:val="24"/>
        </w:rPr>
        <w:t xml:space="preserve"> </w:t>
      </w:r>
      <w:r>
        <w:rPr>
          <w:sz w:val="24"/>
        </w:rPr>
        <w:t>is a</w:t>
      </w:r>
      <w:r>
        <w:rPr>
          <w:spacing w:val="-8"/>
          <w:sz w:val="24"/>
        </w:rPr>
        <w:t xml:space="preserve"> </w:t>
      </w:r>
      <w:r>
        <w:rPr>
          <w:sz w:val="24"/>
        </w:rPr>
        <w:t>suspicion</w:t>
      </w:r>
      <w:r>
        <w:rPr>
          <w:spacing w:val="-2"/>
          <w:sz w:val="24"/>
        </w:rPr>
        <w:t xml:space="preserve"> </w:t>
      </w:r>
      <w:r>
        <w:rPr>
          <w:sz w:val="24"/>
        </w:rPr>
        <w:t>that</w:t>
      </w:r>
      <w:r>
        <w:rPr>
          <w:spacing w:val="-2"/>
          <w:sz w:val="24"/>
        </w:rPr>
        <w:t xml:space="preserve"> </w:t>
      </w:r>
      <w:r>
        <w:rPr>
          <w:sz w:val="24"/>
        </w:rPr>
        <w:t>the</w:t>
      </w:r>
      <w:r>
        <w:rPr>
          <w:spacing w:val="-3"/>
          <w:sz w:val="24"/>
        </w:rPr>
        <w:t xml:space="preserve"> </w:t>
      </w:r>
      <w:r>
        <w:rPr>
          <w:sz w:val="24"/>
        </w:rPr>
        <w:t>medicinal</w:t>
      </w:r>
      <w:r>
        <w:rPr>
          <w:spacing w:val="-8"/>
          <w:sz w:val="24"/>
        </w:rPr>
        <w:t xml:space="preserve"> </w:t>
      </w:r>
      <w:r>
        <w:rPr>
          <w:sz w:val="24"/>
        </w:rPr>
        <w:t>product</w:t>
      </w:r>
      <w:r>
        <w:rPr>
          <w:spacing w:val="-8"/>
          <w:sz w:val="24"/>
        </w:rPr>
        <w:t xml:space="preserve"> </w:t>
      </w:r>
      <w:r>
        <w:rPr>
          <w:sz w:val="24"/>
        </w:rPr>
        <w:t>poses</w:t>
      </w:r>
      <w:r>
        <w:rPr>
          <w:spacing w:val="-5"/>
          <w:sz w:val="24"/>
        </w:rPr>
        <w:t xml:space="preserve"> </w:t>
      </w:r>
      <w:r>
        <w:rPr>
          <w:sz w:val="24"/>
        </w:rPr>
        <w:t>a</w:t>
      </w:r>
      <w:r>
        <w:rPr>
          <w:spacing w:val="-7"/>
          <w:sz w:val="24"/>
        </w:rPr>
        <w:t xml:space="preserve"> </w:t>
      </w:r>
      <w:r>
        <w:rPr>
          <w:sz w:val="24"/>
        </w:rPr>
        <w:t>serious</w:t>
      </w:r>
      <w:r>
        <w:rPr>
          <w:spacing w:val="-5"/>
          <w:sz w:val="24"/>
        </w:rPr>
        <w:t xml:space="preserve"> </w:t>
      </w:r>
      <w:r>
        <w:rPr>
          <w:sz w:val="24"/>
        </w:rPr>
        <w:t>population</w:t>
      </w:r>
      <w:r>
        <w:rPr>
          <w:spacing w:val="-2"/>
          <w:sz w:val="24"/>
        </w:rPr>
        <w:t xml:space="preserve"> </w:t>
      </w:r>
      <w:r>
        <w:rPr>
          <w:sz w:val="24"/>
        </w:rPr>
        <w:t>health</w:t>
      </w:r>
      <w:r>
        <w:rPr>
          <w:spacing w:val="-7"/>
          <w:sz w:val="24"/>
        </w:rPr>
        <w:t xml:space="preserve"> </w:t>
      </w:r>
      <w:r>
        <w:rPr>
          <w:sz w:val="24"/>
        </w:rPr>
        <w:t>risk,</w:t>
      </w:r>
      <w:r>
        <w:rPr>
          <w:spacing w:val="-2"/>
          <w:sz w:val="24"/>
        </w:rPr>
        <w:t xml:space="preserve"> </w:t>
      </w:r>
      <w:r>
        <w:rPr>
          <w:sz w:val="24"/>
        </w:rPr>
        <w:t>a</w:t>
      </w:r>
      <w:r>
        <w:rPr>
          <w:spacing w:val="-7"/>
          <w:sz w:val="24"/>
        </w:rPr>
        <w:t xml:space="preserve"> </w:t>
      </w:r>
      <w:r>
        <w:rPr>
          <w:sz w:val="24"/>
        </w:rPr>
        <w:t>state control authority shall immediately provide a corresponding warning to all competent authorities of Member States of the European Union, the World Health Organization (WHO), Members of the Pharmaceutical Inspection Co-operation Scheme (PIC/S) and, if necessary, to the competent authorities of other countries and to all participants in the supply stages of the specified medicinal product in</w:t>
      </w:r>
      <w:r>
        <w:rPr>
          <w:spacing w:val="-3"/>
          <w:sz w:val="24"/>
        </w:rPr>
        <w:t xml:space="preserve"> </w:t>
      </w:r>
      <w:r>
        <w:rPr>
          <w:sz w:val="24"/>
        </w:rPr>
        <w:t>Ukraine.</w:t>
      </w:r>
    </w:p>
    <w:p w:rsidR="00FF7BDE" w:rsidRDefault="00A22A0C">
      <w:pPr>
        <w:pStyle w:val="a3"/>
        <w:spacing w:before="150"/>
        <w:ind w:left="610" w:firstLine="0"/>
        <w:jc w:val="left"/>
      </w:pPr>
      <w:r>
        <w:rPr>
          <w:b/>
        </w:rPr>
        <w:t xml:space="preserve">Article 120. </w:t>
      </w:r>
      <w:r>
        <w:t>Application of business and administrative sanctions</w:t>
      </w:r>
    </w:p>
    <w:p w:rsidR="00FF7BDE" w:rsidRDefault="00A22A0C">
      <w:pPr>
        <w:pStyle w:val="a3"/>
        <w:spacing w:before="154"/>
        <w:ind w:right="305"/>
      </w:pPr>
      <w:r>
        <w:t>1.</w:t>
      </w:r>
      <w:r>
        <w:rPr>
          <w:spacing w:val="-10"/>
        </w:rPr>
        <w:t xml:space="preserve"> </w:t>
      </w:r>
      <w:r>
        <w:t>Economic</w:t>
      </w:r>
      <w:r>
        <w:rPr>
          <w:spacing w:val="-10"/>
        </w:rPr>
        <w:t xml:space="preserve"> </w:t>
      </w:r>
      <w:r>
        <w:t>entities</w:t>
      </w:r>
      <w:r>
        <w:rPr>
          <w:spacing w:val="-7"/>
        </w:rPr>
        <w:t xml:space="preserve"> </w:t>
      </w:r>
      <w:r>
        <w:t>engaged</w:t>
      </w:r>
      <w:r>
        <w:rPr>
          <w:spacing w:val="-9"/>
        </w:rPr>
        <w:t xml:space="preserve"> </w:t>
      </w:r>
      <w:r>
        <w:t>in</w:t>
      </w:r>
      <w:r>
        <w:rPr>
          <w:spacing w:val="-10"/>
        </w:rPr>
        <w:t xml:space="preserve"> </w:t>
      </w:r>
      <w:r>
        <w:t>the</w:t>
      </w:r>
      <w:r>
        <w:rPr>
          <w:spacing w:val="-10"/>
        </w:rPr>
        <w:t xml:space="preserve"> </w:t>
      </w:r>
      <w:r>
        <w:t>manufacture,</w:t>
      </w:r>
      <w:r>
        <w:rPr>
          <w:spacing w:val="-9"/>
        </w:rPr>
        <w:t xml:space="preserve"> </w:t>
      </w:r>
      <w:r>
        <w:t>import,</w:t>
      </w:r>
      <w:r>
        <w:rPr>
          <w:spacing w:val="-9"/>
        </w:rPr>
        <w:t xml:space="preserve"> </w:t>
      </w:r>
      <w:r>
        <w:t>wholesale</w:t>
      </w:r>
      <w:r>
        <w:rPr>
          <w:spacing w:val="-10"/>
        </w:rPr>
        <w:t xml:space="preserve"> </w:t>
      </w:r>
      <w:r>
        <w:t>and</w:t>
      </w:r>
      <w:r>
        <w:rPr>
          <w:spacing w:val="-10"/>
        </w:rPr>
        <w:t xml:space="preserve"> </w:t>
      </w:r>
      <w:r>
        <w:t>retail</w:t>
      </w:r>
      <w:r>
        <w:rPr>
          <w:spacing w:val="-10"/>
        </w:rPr>
        <w:t xml:space="preserve"> </w:t>
      </w:r>
      <w:r>
        <w:t>trade</w:t>
      </w:r>
      <w:r>
        <w:rPr>
          <w:spacing w:val="-10"/>
        </w:rPr>
        <w:t xml:space="preserve"> </w:t>
      </w:r>
      <w:r>
        <w:t>in</w:t>
      </w:r>
      <w:r>
        <w:rPr>
          <w:spacing w:val="-9"/>
        </w:rPr>
        <w:t xml:space="preserve"> </w:t>
      </w:r>
      <w:r>
        <w:t>medicinal products, managers of health care institutions using medicinal products, in case of their violation of the law on medicinal products in the cases provided for by law, shall be subject to business and administrative</w:t>
      </w:r>
      <w:r>
        <w:rPr>
          <w:spacing w:val="-3"/>
        </w:rPr>
        <w:t xml:space="preserve"> </w:t>
      </w:r>
      <w:r>
        <w:t>sanctions.</w:t>
      </w:r>
    </w:p>
    <w:p w:rsidR="00FF7BDE" w:rsidRDefault="00A22A0C">
      <w:pPr>
        <w:pStyle w:val="a3"/>
        <w:spacing w:before="147" w:line="242" w:lineRule="auto"/>
        <w:ind w:right="314"/>
      </w:pPr>
      <w:r>
        <w:rPr>
          <w:b/>
        </w:rPr>
        <w:t xml:space="preserve">Article 121. </w:t>
      </w:r>
      <w:r>
        <w:t>Responsibility for conducting non-clinical studies and clinical studies (trials) of medicinal products</w:t>
      </w:r>
    </w:p>
    <w:p w:rsidR="00FF7BDE" w:rsidRDefault="00A22A0C">
      <w:pPr>
        <w:pStyle w:val="a3"/>
        <w:spacing w:before="147"/>
        <w:ind w:right="302"/>
      </w:pPr>
      <w:r>
        <w:t>1.</w:t>
      </w:r>
      <w:r>
        <w:rPr>
          <w:spacing w:val="-13"/>
        </w:rPr>
        <w:t xml:space="preserve"> </w:t>
      </w:r>
      <w:r>
        <w:t>Upon</w:t>
      </w:r>
      <w:r>
        <w:rPr>
          <w:spacing w:val="-12"/>
        </w:rPr>
        <w:t xml:space="preserve"> </w:t>
      </w:r>
      <w:r>
        <w:t>establishing</w:t>
      </w:r>
      <w:r>
        <w:rPr>
          <w:spacing w:val="-12"/>
        </w:rPr>
        <w:t xml:space="preserve"> </w:t>
      </w:r>
      <w:r>
        <w:t>the</w:t>
      </w:r>
      <w:r>
        <w:rPr>
          <w:spacing w:val="-8"/>
        </w:rPr>
        <w:t xml:space="preserve"> </w:t>
      </w:r>
      <w:r>
        <w:t>fact</w:t>
      </w:r>
      <w:r>
        <w:rPr>
          <w:spacing w:val="-13"/>
        </w:rPr>
        <w:t xml:space="preserve"> </w:t>
      </w:r>
      <w:r>
        <w:t>of</w:t>
      </w:r>
      <w:r>
        <w:rPr>
          <w:spacing w:val="-11"/>
        </w:rPr>
        <w:t xml:space="preserve"> </w:t>
      </w:r>
      <w:r>
        <w:t>violation</w:t>
      </w:r>
      <w:r>
        <w:rPr>
          <w:spacing w:val="-12"/>
        </w:rPr>
        <w:t xml:space="preserve"> </w:t>
      </w:r>
      <w:r>
        <w:t>of</w:t>
      </w:r>
      <w:r>
        <w:rPr>
          <w:spacing w:val="-7"/>
        </w:rPr>
        <w:t xml:space="preserve"> </w:t>
      </w:r>
      <w:r>
        <w:t>the</w:t>
      </w:r>
      <w:r>
        <w:rPr>
          <w:spacing w:val="-13"/>
        </w:rPr>
        <w:t xml:space="preserve"> </w:t>
      </w:r>
      <w:r>
        <w:t>order</w:t>
      </w:r>
      <w:r>
        <w:rPr>
          <w:spacing w:val="-2"/>
        </w:rPr>
        <w:t xml:space="preserve"> </w:t>
      </w:r>
      <w:r>
        <w:t>of</w:t>
      </w:r>
      <w:r>
        <w:rPr>
          <w:spacing w:val="-11"/>
        </w:rPr>
        <w:t xml:space="preserve"> </w:t>
      </w:r>
      <w:r>
        <w:t>organization</w:t>
      </w:r>
      <w:r>
        <w:rPr>
          <w:spacing w:val="-7"/>
        </w:rPr>
        <w:t xml:space="preserve"> </w:t>
      </w:r>
      <w:r>
        <w:t>and</w:t>
      </w:r>
      <w:r>
        <w:rPr>
          <w:spacing w:val="-13"/>
        </w:rPr>
        <w:t xml:space="preserve"> </w:t>
      </w:r>
      <w:r>
        <w:t>conduct</w:t>
      </w:r>
      <w:r>
        <w:rPr>
          <w:spacing w:val="-13"/>
        </w:rPr>
        <w:t xml:space="preserve"> </w:t>
      </w:r>
      <w:r>
        <w:t>of</w:t>
      </w:r>
      <w:r>
        <w:rPr>
          <w:spacing w:val="-4"/>
        </w:rPr>
        <w:t xml:space="preserve"> </w:t>
      </w:r>
      <w:r>
        <w:t>non-clinical studies</w:t>
      </w:r>
      <w:r>
        <w:rPr>
          <w:spacing w:val="-8"/>
        </w:rPr>
        <w:t xml:space="preserve"> </w:t>
      </w:r>
      <w:r>
        <w:t>and</w:t>
      </w:r>
      <w:r>
        <w:rPr>
          <w:spacing w:val="-10"/>
        </w:rPr>
        <w:t xml:space="preserve"> </w:t>
      </w:r>
      <w:r>
        <w:t>clinical</w:t>
      </w:r>
      <w:r>
        <w:rPr>
          <w:spacing w:val="-10"/>
        </w:rPr>
        <w:t xml:space="preserve"> </w:t>
      </w:r>
      <w:r>
        <w:t>studies</w:t>
      </w:r>
      <w:r>
        <w:rPr>
          <w:spacing w:val="-8"/>
        </w:rPr>
        <w:t xml:space="preserve"> </w:t>
      </w:r>
      <w:r>
        <w:t>(trials)</w:t>
      </w:r>
      <w:r>
        <w:rPr>
          <w:spacing w:val="-10"/>
        </w:rPr>
        <w:t xml:space="preserve"> </w:t>
      </w:r>
      <w:r>
        <w:t>of</w:t>
      </w:r>
      <w:r>
        <w:rPr>
          <w:spacing w:val="-8"/>
        </w:rPr>
        <w:t xml:space="preserve"> </w:t>
      </w:r>
      <w:r>
        <w:t>medicinal</w:t>
      </w:r>
      <w:r>
        <w:rPr>
          <w:spacing w:val="-11"/>
        </w:rPr>
        <w:t xml:space="preserve"> </w:t>
      </w:r>
      <w:r>
        <w:t>products,</w:t>
      </w:r>
      <w:r>
        <w:rPr>
          <w:spacing w:val="-9"/>
        </w:rPr>
        <w:t xml:space="preserve"> </w:t>
      </w:r>
      <w:r>
        <w:t>a</w:t>
      </w:r>
      <w:r>
        <w:rPr>
          <w:spacing w:val="-11"/>
        </w:rPr>
        <w:t xml:space="preserve"> </w:t>
      </w:r>
      <w:r>
        <w:t>state</w:t>
      </w:r>
      <w:r>
        <w:rPr>
          <w:spacing w:val="-10"/>
        </w:rPr>
        <w:t xml:space="preserve"> </w:t>
      </w:r>
      <w:r>
        <w:t>control</w:t>
      </w:r>
      <w:r>
        <w:rPr>
          <w:spacing w:val="-11"/>
        </w:rPr>
        <w:t xml:space="preserve"> </w:t>
      </w:r>
      <w:r>
        <w:t>authority</w:t>
      </w:r>
      <w:r>
        <w:rPr>
          <w:spacing w:val="-10"/>
        </w:rPr>
        <w:t xml:space="preserve"> </w:t>
      </w:r>
      <w:r>
        <w:t>shall</w:t>
      </w:r>
      <w:r>
        <w:rPr>
          <w:spacing w:val="-10"/>
        </w:rPr>
        <w:t xml:space="preserve"> </w:t>
      </w:r>
      <w:r>
        <w:t>take</w:t>
      </w:r>
      <w:r>
        <w:rPr>
          <w:spacing w:val="-11"/>
        </w:rPr>
        <w:t xml:space="preserve"> </w:t>
      </w:r>
      <w:r>
        <w:t>measures regarding:</w:t>
      </w:r>
    </w:p>
    <w:p w:rsidR="00FF7BDE" w:rsidRDefault="00A22A0C">
      <w:pPr>
        <w:pStyle w:val="a5"/>
        <w:numPr>
          <w:ilvl w:val="0"/>
          <w:numId w:val="14"/>
        </w:numPr>
        <w:tabs>
          <w:tab w:val="left" w:pos="871"/>
        </w:tabs>
        <w:spacing w:before="148"/>
        <w:ind w:hanging="261"/>
        <w:rPr>
          <w:sz w:val="24"/>
        </w:rPr>
      </w:pPr>
      <w:r>
        <w:rPr>
          <w:sz w:val="24"/>
        </w:rPr>
        <w:t>non-violation of law and elimination of the causes of the</w:t>
      </w:r>
      <w:r>
        <w:rPr>
          <w:spacing w:val="7"/>
          <w:sz w:val="24"/>
        </w:rPr>
        <w:t xml:space="preserve"> </w:t>
      </w:r>
      <w:r>
        <w:rPr>
          <w:sz w:val="24"/>
        </w:rPr>
        <w:t>violation;</w:t>
      </w:r>
    </w:p>
    <w:p w:rsidR="00FF7BDE" w:rsidRDefault="00A22A0C">
      <w:pPr>
        <w:pStyle w:val="a5"/>
        <w:numPr>
          <w:ilvl w:val="0"/>
          <w:numId w:val="14"/>
        </w:numPr>
        <w:tabs>
          <w:tab w:val="left" w:pos="871"/>
        </w:tabs>
        <w:spacing w:before="154"/>
        <w:ind w:hanging="261"/>
        <w:rPr>
          <w:sz w:val="24"/>
        </w:rPr>
      </w:pPr>
      <w:r>
        <w:rPr>
          <w:sz w:val="24"/>
        </w:rPr>
        <w:t>suspension of such studies in cases established by</w:t>
      </w:r>
      <w:r>
        <w:rPr>
          <w:spacing w:val="9"/>
          <w:sz w:val="24"/>
        </w:rPr>
        <w:t xml:space="preserve"> </w:t>
      </w:r>
      <w:r>
        <w:rPr>
          <w:sz w:val="24"/>
        </w:rPr>
        <w:t>law;</w:t>
      </w:r>
    </w:p>
    <w:p w:rsidR="00FF7BDE" w:rsidRDefault="00A22A0C">
      <w:pPr>
        <w:pStyle w:val="a5"/>
        <w:numPr>
          <w:ilvl w:val="0"/>
          <w:numId w:val="14"/>
        </w:numPr>
        <w:tabs>
          <w:tab w:val="left" w:pos="871"/>
        </w:tabs>
        <w:ind w:hanging="261"/>
        <w:rPr>
          <w:sz w:val="24"/>
        </w:rPr>
      </w:pPr>
      <w:r>
        <w:rPr>
          <w:sz w:val="24"/>
        </w:rPr>
        <w:t>government actions in the order prescribed by</w:t>
      </w:r>
      <w:r>
        <w:rPr>
          <w:spacing w:val="4"/>
          <w:sz w:val="24"/>
        </w:rPr>
        <w:t xml:space="preserve"> </w:t>
      </w:r>
      <w:r>
        <w:rPr>
          <w:sz w:val="24"/>
        </w:rPr>
        <w:t>law;</w:t>
      </w:r>
    </w:p>
    <w:p w:rsidR="00FF7BDE" w:rsidRDefault="00A22A0C">
      <w:pPr>
        <w:pStyle w:val="a5"/>
        <w:numPr>
          <w:ilvl w:val="0"/>
          <w:numId w:val="14"/>
        </w:numPr>
        <w:tabs>
          <w:tab w:val="left" w:pos="867"/>
        </w:tabs>
        <w:ind w:left="160" w:right="317" w:firstLine="450"/>
        <w:rPr>
          <w:sz w:val="24"/>
        </w:rPr>
      </w:pPr>
      <w:r>
        <w:rPr>
          <w:sz w:val="24"/>
        </w:rPr>
        <w:t>submitting</w:t>
      </w:r>
      <w:r>
        <w:rPr>
          <w:spacing w:val="-8"/>
          <w:sz w:val="24"/>
        </w:rPr>
        <w:t xml:space="preserve"> </w:t>
      </w:r>
      <w:r>
        <w:rPr>
          <w:sz w:val="24"/>
        </w:rPr>
        <w:t>information</w:t>
      </w:r>
      <w:r>
        <w:rPr>
          <w:spacing w:val="-8"/>
          <w:sz w:val="24"/>
        </w:rPr>
        <w:t xml:space="preserve"> </w:t>
      </w:r>
      <w:r>
        <w:rPr>
          <w:sz w:val="24"/>
        </w:rPr>
        <w:t>on</w:t>
      </w:r>
      <w:r>
        <w:rPr>
          <w:spacing w:val="-7"/>
          <w:sz w:val="24"/>
        </w:rPr>
        <w:t xml:space="preserve"> </w:t>
      </w:r>
      <w:r>
        <w:rPr>
          <w:sz w:val="24"/>
        </w:rPr>
        <w:t>detected</w:t>
      </w:r>
      <w:r>
        <w:rPr>
          <w:spacing w:val="-8"/>
          <w:sz w:val="24"/>
        </w:rPr>
        <w:t xml:space="preserve"> </w:t>
      </w:r>
      <w:r>
        <w:rPr>
          <w:sz w:val="24"/>
        </w:rPr>
        <w:t>violations</w:t>
      </w:r>
      <w:r>
        <w:rPr>
          <w:spacing w:val="-5"/>
          <w:sz w:val="24"/>
        </w:rPr>
        <w:t xml:space="preserve"> </w:t>
      </w:r>
      <w:r>
        <w:rPr>
          <w:sz w:val="24"/>
        </w:rPr>
        <w:t>to</w:t>
      </w:r>
      <w:r>
        <w:rPr>
          <w:spacing w:val="-2"/>
          <w:sz w:val="24"/>
        </w:rPr>
        <w:t xml:space="preserve"> </w:t>
      </w:r>
      <w:r>
        <w:rPr>
          <w:sz w:val="24"/>
        </w:rPr>
        <w:t>law</w:t>
      </w:r>
      <w:r>
        <w:rPr>
          <w:spacing w:val="-5"/>
          <w:sz w:val="24"/>
        </w:rPr>
        <w:t xml:space="preserve"> </w:t>
      </w:r>
      <w:r>
        <w:rPr>
          <w:sz w:val="24"/>
        </w:rPr>
        <w:t>enforcement</w:t>
      </w:r>
      <w:r>
        <w:rPr>
          <w:spacing w:val="-9"/>
          <w:sz w:val="24"/>
        </w:rPr>
        <w:t xml:space="preserve"> </w:t>
      </w:r>
      <w:r>
        <w:rPr>
          <w:sz w:val="24"/>
        </w:rPr>
        <w:t>agencies</w:t>
      </w:r>
      <w:r>
        <w:rPr>
          <w:spacing w:val="-6"/>
          <w:sz w:val="24"/>
        </w:rPr>
        <w:t xml:space="preserve"> </w:t>
      </w:r>
      <w:r>
        <w:rPr>
          <w:sz w:val="24"/>
        </w:rPr>
        <w:t>in</w:t>
      </w:r>
      <w:r>
        <w:rPr>
          <w:spacing w:val="-1"/>
          <w:sz w:val="24"/>
        </w:rPr>
        <w:t xml:space="preserve"> </w:t>
      </w:r>
      <w:r>
        <w:rPr>
          <w:sz w:val="24"/>
        </w:rPr>
        <w:t>case</w:t>
      </w:r>
      <w:r>
        <w:rPr>
          <w:spacing w:val="-9"/>
          <w:sz w:val="24"/>
        </w:rPr>
        <w:t xml:space="preserve"> </w:t>
      </w:r>
      <w:r>
        <w:rPr>
          <w:sz w:val="24"/>
        </w:rPr>
        <w:t>of</w:t>
      </w:r>
      <w:r>
        <w:rPr>
          <w:spacing w:val="-6"/>
          <w:sz w:val="24"/>
        </w:rPr>
        <w:t xml:space="preserve"> </w:t>
      </w:r>
      <w:r>
        <w:rPr>
          <w:sz w:val="24"/>
        </w:rPr>
        <w:t>signs</w:t>
      </w:r>
      <w:r>
        <w:rPr>
          <w:spacing w:val="-6"/>
          <w:sz w:val="24"/>
        </w:rPr>
        <w:t xml:space="preserve"> </w:t>
      </w:r>
      <w:r>
        <w:rPr>
          <w:sz w:val="24"/>
        </w:rPr>
        <w:t>of a criminal</w:t>
      </w:r>
      <w:r>
        <w:rPr>
          <w:spacing w:val="-5"/>
          <w:sz w:val="24"/>
        </w:rPr>
        <w:t xml:space="preserve"> </w:t>
      </w:r>
      <w:r>
        <w:rPr>
          <w:sz w:val="24"/>
        </w:rPr>
        <w:t>offence.</w:t>
      </w:r>
    </w:p>
    <w:p w:rsidR="00FF7BDE" w:rsidRDefault="00A22A0C">
      <w:pPr>
        <w:pStyle w:val="a3"/>
        <w:spacing w:before="148"/>
        <w:ind w:right="308"/>
      </w:pPr>
      <w:r>
        <w:rPr>
          <w:b/>
        </w:rPr>
        <w:t xml:space="preserve">Article 122. </w:t>
      </w:r>
      <w:r>
        <w:t>Compensation of damage to the public health as a result of the use of medicinal products</w:t>
      </w:r>
    </w:p>
    <w:p w:rsidR="00FF7BDE" w:rsidRDefault="00A22A0C">
      <w:pPr>
        <w:pStyle w:val="a5"/>
        <w:numPr>
          <w:ilvl w:val="0"/>
          <w:numId w:val="13"/>
        </w:numPr>
        <w:tabs>
          <w:tab w:val="left" w:pos="866"/>
        </w:tabs>
        <w:spacing w:before="154"/>
        <w:ind w:right="312" w:firstLine="450"/>
        <w:rPr>
          <w:sz w:val="24"/>
        </w:rPr>
      </w:pPr>
      <w:r>
        <w:rPr>
          <w:sz w:val="24"/>
        </w:rPr>
        <w:t>The manufacturer or importer of the medicinal product shall compensate the damage to the public health as a result of the use of the medicinal product, if it has been proven that the medicinal product was used for the main indication in accordance with the summary of product characteristics and the cause of the damage is placing of a medicinal product of substandard quality on the</w:t>
      </w:r>
      <w:r>
        <w:rPr>
          <w:spacing w:val="-17"/>
          <w:sz w:val="24"/>
        </w:rPr>
        <w:t xml:space="preserve"> </w:t>
      </w:r>
      <w:r>
        <w:rPr>
          <w:sz w:val="24"/>
        </w:rPr>
        <w:t>market.</w:t>
      </w:r>
    </w:p>
    <w:p w:rsidR="00FF7BDE" w:rsidRDefault="00A22A0C">
      <w:pPr>
        <w:pStyle w:val="a3"/>
        <w:spacing w:before="146" w:line="242" w:lineRule="auto"/>
        <w:ind w:right="301"/>
      </w:pPr>
      <w:r>
        <w:t>The marketing authorization holder shall compensate the damage to the public health as a result of the use of the medicinal product, if it has been proven that the damage to health was caused by unreliable information in the package leaflet.</w:t>
      </w:r>
    </w:p>
    <w:p w:rsidR="00FF7BDE" w:rsidRDefault="00A22A0C">
      <w:pPr>
        <w:pStyle w:val="a5"/>
        <w:numPr>
          <w:ilvl w:val="0"/>
          <w:numId w:val="13"/>
        </w:numPr>
        <w:tabs>
          <w:tab w:val="left" w:pos="846"/>
        </w:tabs>
        <w:spacing w:before="144"/>
        <w:ind w:right="311" w:firstLine="450"/>
        <w:rPr>
          <w:sz w:val="24"/>
        </w:rPr>
      </w:pPr>
      <w:r>
        <w:rPr>
          <w:sz w:val="24"/>
        </w:rPr>
        <w:t>If</w:t>
      </w:r>
      <w:r>
        <w:rPr>
          <w:spacing w:val="-6"/>
          <w:sz w:val="24"/>
        </w:rPr>
        <w:t xml:space="preserve"> </w:t>
      </w:r>
      <w:r>
        <w:rPr>
          <w:sz w:val="24"/>
        </w:rPr>
        <w:t>damage</w:t>
      </w:r>
      <w:r>
        <w:rPr>
          <w:spacing w:val="-8"/>
          <w:sz w:val="24"/>
        </w:rPr>
        <w:t xml:space="preserve"> </w:t>
      </w:r>
      <w:r>
        <w:rPr>
          <w:sz w:val="24"/>
        </w:rPr>
        <w:t>to</w:t>
      </w:r>
      <w:r>
        <w:rPr>
          <w:spacing w:val="-7"/>
          <w:sz w:val="24"/>
        </w:rPr>
        <w:t xml:space="preserve"> </w:t>
      </w:r>
      <w:r>
        <w:rPr>
          <w:sz w:val="24"/>
        </w:rPr>
        <w:t>health</w:t>
      </w:r>
      <w:r>
        <w:rPr>
          <w:spacing w:val="-7"/>
          <w:sz w:val="24"/>
        </w:rPr>
        <w:t xml:space="preserve"> </w:t>
      </w:r>
      <w:r>
        <w:rPr>
          <w:sz w:val="24"/>
        </w:rPr>
        <w:t>is</w:t>
      </w:r>
      <w:r>
        <w:rPr>
          <w:spacing w:val="-5"/>
          <w:sz w:val="24"/>
        </w:rPr>
        <w:t xml:space="preserve"> </w:t>
      </w:r>
      <w:r>
        <w:rPr>
          <w:sz w:val="24"/>
        </w:rPr>
        <w:t>caused</w:t>
      </w:r>
      <w:r>
        <w:rPr>
          <w:spacing w:val="-7"/>
          <w:sz w:val="24"/>
        </w:rPr>
        <w:t xml:space="preserve"> </w:t>
      </w:r>
      <w:r>
        <w:rPr>
          <w:sz w:val="24"/>
        </w:rPr>
        <w:t>by</w:t>
      </w:r>
      <w:r>
        <w:rPr>
          <w:spacing w:val="-7"/>
          <w:sz w:val="24"/>
        </w:rPr>
        <w:t xml:space="preserve"> </w:t>
      </w:r>
      <w:r>
        <w:rPr>
          <w:sz w:val="24"/>
        </w:rPr>
        <w:t>the</w:t>
      </w:r>
      <w:r>
        <w:rPr>
          <w:spacing w:val="-7"/>
          <w:sz w:val="24"/>
        </w:rPr>
        <w:t xml:space="preserve"> </w:t>
      </w:r>
      <w:r>
        <w:rPr>
          <w:sz w:val="24"/>
        </w:rPr>
        <w:t>use</w:t>
      </w:r>
      <w:r>
        <w:rPr>
          <w:spacing w:val="-8"/>
          <w:sz w:val="24"/>
        </w:rPr>
        <w:t xml:space="preserve"> </w:t>
      </w:r>
      <w:r>
        <w:rPr>
          <w:sz w:val="24"/>
        </w:rPr>
        <w:t>of</w:t>
      </w:r>
      <w:r>
        <w:rPr>
          <w:spacing w:val="-6"/>
          <w:sz w:val="24"/>
        </w:rPr>
        <w:t xml:space="preserve"> </w:t>
      </w:r>
      <w:r>
        <w:rPr>
          <w:sz w:val="24"/>
        </w:rPr>
        <w:t>a</w:t>
      </w:r>
      <w:r>
        <w:rPr>
          <w:spacing w:val="-8"/>
          <w:sz w:val="24"/>
        </w:rPr>
        <w:t xml:space="preserve"> </w:t>
      </w:r>
      <w:r>
        <w:rPr>
          <w:sz w:val="24"/>
        </w:rPr>
        <w:t>medicinal</w:t>
      </w:r>
      <w:r>
        <w:rPr>
          <w:spacing w:val="-8"/>
          <w:sz w:val="24"/>
        </w:rPr>
        <w:t xml:space="preserve"> </w:t>
      </w:r>
      <w:r>
        <w:rPr>
          <w:sz w:val="24"/>
        </w:rPr>
        <w:t>product</w:t>
      </w:r>
      <w:r>
        <w:rPr>
          <w:spacing w:val="-8"/>
          <w:sz w:val="24"/>
        </w:rPr>
        <w:t xml:space="preserve"> </w:t>
      </w:r>
      <w:r>
        <w:rPr>
          <w:sz w:val="24"/>
        </w:rPr>
        <w:t>that</w:t>
      </w:r>
      <w:r>
        <w:rPr>
          <w:spacing w:val="-8"/>
          <w:sz w:val="24"/>
        </w:rPr>
        <w:t xml:space="preserve"> </w:t>
      </w:r>
      <w:r>
        <w:rPr>
          <w:sz w:val="24"/>
        </w:rPr>
        <w:t>has</w:t>
      </w:r>
      <w:r>
        <w:rPr>
          <w:spacing w:val="-4"/>
          <w:sz w:val="24"/>
        </w:rPr>
        <w:t xml:space="preserve"> </w:t>
      </w:r>
      <w:r>
        <w:rPr>
          <w:sz w:val="24"/>
        </w:rPr>
        <w:t>become</w:t>
      </w:r>
      <w:r>
        <w:rPr>
          <w:spacing w:val="-8"/>
          <w:sz w:val="24"/>
        </w:rPr>
        <w:t xml:space="preserve"> </w:t>
      </w:r>
      <w:r>
        <w:rPr>
          <w:sz w:val="24"/>
        </w:rPr>
        <w:t>unsuitable</w:t>
      </w:r>
      <w:r>
        <w:rPr>
          <w:spacing w:val="-8"/>
          <w:sz w:val="24"/>
        </w:rPr>
        <w:t xml:space="preserve"> </w:t>
      </w:r>
      <w:r>
        <w:rPr>
          <w:sz w:val="24"/>
        </w:rPr>
        <w:t>for use as a result of violation of the rules of storage, transportation, wholesale and retail trade, the damage shall be compensated by the relevant economic entity that violated such</w:t>
      </w:r>
      <w:r>
        <w:rPr>
          <w:spacing w:val="-14"/>
          <w:sz w:val="24"/>
        </w:rPr>
        <w:t xml:space="preserve"> </w:t>
      </w:r>
      <w:r>
        <w:rPr>
          <w:sz w:val="24"/>
        </w:rPr>
        <w:t>rules.</w:t>
      </w:r>
    </w:p>
    <w:p w:rsidR="00FF7BDE" w:rsidRDefault="00A22A0C">
      <w:pPr>
        <w:pStyle w:val="a5"/>
        <w:numPr>
          <w:ilvl w:val="0"/>
          <w:numId w:val="13"/>
        </w:numPr>
        <w:tabs>
          <w:tab w:val="left" w:pos="846"/>
        </w:tabs>
        <w:spacing w:before="153"/>
        <w:ind w:right="308" w:firstLine="450"/>
        <w:rPr>
          <w:sz w:val="24"/>
        </w:rPr>
      </w:pPr>
      <w:r>
        <w:rPr>
          <w:sz w:val="24"/>
        </w:rPr>
        <w:t>Compensation</w:t>
      </w:r>
      <w:r>
        <w:rPr>
          <w:spacing w:val="-8"/>
          <w:sz w:val="24"/>
        </w:rPr>
        <w:t xml:space="preserve"> </w:t>
      </w:r>
      <w:r>
        <w:rPr>
          <w:sz w:val="24"/>
        </w:rPr>
        <w:t>of</w:t>
      </w:r>
      <w:r>
        <w:rPr>
          <w:spacing w:val="-6"/>
          <w:sz w:val="24"/>
        </w:rPr>
        <w:t xml:space="preserve"> </w:t>
      </w:r>
      <w:r>
        <w:rPr>
          <w:sz w:val="24"/>
        </w:rPr>
        <w:t>damage</w:t>
      </w:r>
      <w:r>
        <w:rPr>
          <w:spacing w:val="-3"/>
          <w:sz w:val="24"/>
        </w:rPr>
        <w:t xml:space="preserve"> </w:t>
      </w:r>
      <w:r>
        <w:rPr>
          <w:sz w:val="24"/>
        </w:rPr>
        <w:t>to</w:t>
      </w:r>
      <w:r>
        <w:rPr>
          <w:spacing w:val="-7"/>
          <w:sz w:val="24"/>
        </w:rPr>
        <w:t xml:space="preserve"> </w:t>
      </w:r>
      <w:r>
        <w:rPr>
          <w:sz w:val="24"/>
        </w:rPr>
        <w:t>the</w:t>
      </w:r>
      <w:r>
        <w:rPr>
          <w:spacing w:val="-8"/>
          <w:sz w:val="24"/>
        </w:rPr>
        <w:t xml:space="preserve"> </w:t>
      </w:r>
      <w:r>
        <w:rPr>
          <w:sz w:val="24"/>
        </w:rPr>
        <w:t>public</w:t>
      </w:r>
      <w:r>
        <w:rPr>
          <w:spacing w:val="-8"/>
          <w:sz w:val="24"/>
        </w:rPr>
        <w:t xml:space="preserve"> </w:t>
      </w:r>
      <w:r>
        <w:rPr>
          <w:sz w:val="24"/>
        </w:rPr>
        <w:t>health</w:t>
      </w:r>
      <w:r>
        <w:rPr>
          <w:spacing w:val="-2"/>
          <w:sz w:val="24"/>
        </w:rPr>
        <w:t xml:space="preserve"> </w:t>
      </w:r>
      <w:r>
        <w:rPr>
          <w:sz w:val="24"/>
        </w:rPr>
        <w:t>as</w:t>
      </w:r>
      <w:r>
        <w:rPr>
          <w:spacing w:val="-5"/>
          <w:sz w:val="24"/>
        </w:rPr>
        <w:t xml:space="preserve"> </w:t>
      </w:r>
      <w:r>
        <w:rPr>
          <w:sz w:val="24"/>
        </w:rPr>
        <w:t>a</w:t>
      </w:r>
      <w:r>
        <w:rPr>
          <w:spacing w:val="-8"/>
          <w:sz w:val="24"/>
        </w:rPr>
        <w:t xml:space="preserve"> </w:t>
      </w:r>
      <w:r>
        <w:rPr>
          <w:sz w:val="24"/>
        </w:rPr>
        <w:t>result</w:t>
      </w:r>
      <w:r>
        <w:rPr>
          <w:spacing w:val="-8"/>
          <w:sz w:val="24"/>
        </w:rPr>
        <w:t xml:space="preserve"> </w:t>
      </w:r>
      <w:r>
        <w:rPr>
          <w:sz w:val="24"/>
        </w:rPr>
        <w:t>of</w:t>
      </w:r>
      <w:r>
        <w:rPr>
          <w:spacing w:val="-6"/>
          <w:sz w:val="24"/>
        </w:rPr>
        <w:t xml:space="preserve"> </w:t>
      </w:r>
      <w:r>
        <w:rPr>
          <w:sz w:val="24"/>
        </w:rPr>
        <w:t>the</w:t>
      </w:r>
      <w:r>
        <w:rPr>
          <w:spacing w:val="-9"/>
          <w:sz w:val="24"/>
        </w:rPr>
        <w:t xml:space="preserve"> </w:t>
      </w:r>
      <w:r>
        <w:rPr>
          <w:sz w:val="24"/>
        </w:rPr>
        <w:t>use</w:t>
      </w:r>
      <w:r>
        <w:rPr>
          <w:spacing w:val="-8"/>
          <w:sz w:val="24"/>
        </w:rPr>
        <w:t xml:space="preserve"> </w:t>
      </w:r>
      <w:r>
        <w:rPr>
          <w:sz w:val="24"/>
        </w:rPr>
        <w:t>of</w:t>
      </w:r>
      <w:r>
        <w:rPr>
          <w:spacing w:val="-6"/>
          <w:sz w:val="24"/>
        </w:rPr>
        <w:t xml:space="preserve"> </w:t>
      </w:r>
      <w:r>
        <w:rPr>
          <w:sz w:val="24"/>
        </w:rPr>
        <w:t>medicinal</w:t>
      </w:r>
      <w:r>
        <w:rPr>
          <w:spacing w:val="-8"/>
          <w:sz w:val="24"/>
        </w:rPr>
        <w:t xml:space="preserve"> </w:t>
      </w:r>
      <w:r>
        <w:rPr>
          <w:sz w:val="24"/>
        </w:rPr>
        <w:t>products</w:t>
      </w:r>
      <w:r>
        <w:rPr>
          <w:spacing w:val="-5"/>
          <w:sz w:val="24"/>
        </w:rPr>
        <w:t xml:space="preserve"> </w:t>
      </w:r>
      <w:r>
        <w:rPr>
          <w:sz w:val="24"/>
        </w:rPr>
        <w:t>shall be conducted in accordance with the</w:t>
      </w:r>
      <w:r>
        <w:rPr>
          <w:spacing w:val="-7"/>
          <w:sz w:val="24"/>
        </w:rPr>
        <w:t xml:space="preserve"> </w:t>
      </w:r>
      <w:r>
        <w:rPr>
          <w:sz w:val="24"/>
        </w:rPr>
        <w:t>law.</w:t>
      </w:r>
    </w:p>
    <w:p w:rsidR="00FF7BDE" w:rsidRDefault="00A22A0C">
      <w:pPr>
        <w:pStyle w:val="a3"/>
        <w:spacing w:before="148"/>
        <w:ind w:left="610" w:firstLine="0"/>
        <w:jc w:val="left"/>
      </w:pPr>
      <w:r>
        <w:rPr>
          <w:b/>
        </w:rPr>
        <w:t xml:space="preserve">Article 123. </w:t>
      </w:r>
      <w:r>
        <w:t>Cooperation of a state control authority and customs authorities</w:t>
      </w:r>
    </w:p>
    <w:p w:rsidR="00FF7BDE" w:rsidRDefault="00A22A0C">
      <w:pPr>
        <w:pStyle w:val="a3"/>
        <w:ind w:right="312"/>
      </w:pPr>
      <w:r>
        <w:t>1. A central executive authority that establishes and implements public health policy takes the necessary measures to ensure cooperation between a state control authority and customs authorities.</w:t>
      </w:r>
    </w:p>
    <w:p w:rsidR="00E652F9" w:rsidRDefault="00A22A0C" w:rsidP="00E652F9">
      <w:pPr>
        <w:pStyle w:val="a3"/>
        <w:spacing w:before="153"/>
        <w:ind w:left="610" w:firstLine="0"/>
        <w:jc w:val="left"/>
      </w:pPr>
      <w:r>
        <w:rPr>
          <w:b/>
        </w:rPr>
        <w:t xml:space="preserve">Article 124. </w:t>
      </w:r>
      <w:r>
        <w:t>The right to appeal administrative decisions of a state control authority</w:t>
      </w:r>
    </w:p>
    <w:p w:rsidR="00FF7BDE" w:rsidRDefault="00E652F9" w:rsidP="00E652F9">
      <w:pPr>
        <w:pStyle w:val="a3"/>
        <w:numPr>
          <w:ilvl w:val="0"/>
          <w:numId w:val="12"/>
        </w:numPr>
        <w:spacing w:before="153"/>
        <w:ind w:left="142" w:firstLine="425"/>
        <w:jc w:val="left"/>
      </w:pPr>
      <w:r>
        <w:rPr>
          <w:lang w:val="uk-UA"/>
        </w:rPr>
        <w:t xml:space="preserve"> </w:t>
      </w:r>
      <w:r w:rsidR="00A22A0C">
        <w:t>Decisions of a state control authority may be completely or partially appealed in an administrative procedure to a central executive authority that establishes and implements public health</w:t>
      </w:r>
      <w:r w:rsidR="00A22A0C">
        <w:rPr>
          <w:spacing w:val="-1"/>
        </w:rPr>
        <w:t xml:space="preserve"> </w:t>
      </w:r>
      <w:r w:rsidR="00A22A0C">
        <w:t>policy.</w:t>
      </w:r>
    </w:p>
    <w:p w:rsidR="00FF7BDE" w:rsidRDefault="00A22A0C">
      <w:pPr>
        <w:pStyle w:val="a5"/>
        <w:numPr>
          <w:ilvl w:val="0"/>
          <w:numId w:val="12"/>
        </w:numPr>
        <w:tabs>
          <w:tab w:val="left" w:pos="906"/>
        </w:tabs>
        <w:spacing w:before="147" w:line="242" w:lineRule="auto"/>
        <w:ind w:right="312" w:firstLine="450"/>
        <w:rPr>
          <w:sz w:val="24"/>
        </w:rPr>
      </w:pPr>
      <w:r>
        <w:rPr>
          <w:sz w:val="24"/>
        </w:rPr>
        <w:t>The procedure for appealing decisions of a state control authority in an administrative procedure,</w:t>
      </w:r>
      <w:r>
        <w:rPr>
          <w:spacing w:val="-13"/>
          <w:sz w:val="24"/>
        </w:rPr>
        <w:t xml:space="preserve"> </w:t>
      </w:r>
      <w:r>
        <w:rPr>
          <w:sz w:val="24"/>
        </w:rPr>
        <w:t>in</w:t>
      </w:r>
      <w:r>
        <w:rPr>
          <w:spacing w:val="-13"/>
          <w:sz w:val="24"/>
        </w:rPr>
        <w:t xml:space="preserve"> </w:t>
      </w:r>
      <w:r>
        <w:rPr>
          <w:sz w:val="24"/>
        </w:rPr>
        <w:t>particular</w:t>
      </w:r>
      <w:r>
        <w:rPr>
          <w:spacing w:val="-7"/>
          <w:sz w:val="24"/>
        </w:rPr>
        <w:t xml:space="preserve"> </w:t>
      </w:r>
      <w:r>
        <w:rPr>
          <w:sz w:val="24"/>
        </w:rPr>
        <w:t>the</w:t>
      </w:r>
      <w:r>
        <w:rPr>
          <w:spacing w:val="-14"/>
          <w:sz w:val="24"/>
        </w:rPr>
        <w:t xml:space="preserve"> </w:t>
      </w:r>
      <w:r>
        <w:rPr>
          <w:sz w:val="24"/>
        </w:rPr>
        <w:t>requirements</w:t>
      </w:r>
      <w:r>
        <w:rPr>
          <w:spacing w:val="-11"/>
          <w:sz w:val="24"/>
        </w:rPr>
        <w:t xml:space="preserve"> </w:t>
      </w:r>
      <w:r>
        <w:rPr>
          <w:sz w:val="24"/>
        </w:rPr>
        <w:t>for</w:t>
      </w:r>
      <w:r>
        <w:rPr>
          <w:spacing w:val="-11"/>
          <w:sz w:val="24"/>
        </w:rPr>
        <w:t xml:space="preserve"> </w:t>
      </w:r>
      <w:r>
        <w:rPr>
          <w:sz w:val="24"/>
        </w:rPr>
        <w:t>filing</w:t>
      </w:r>
      <w:r>
        <w:rPr>
          <w:spacing w:val="-13"/>
          <w:sz w:val="24"/>
        </w:rPr>
        <w:t xml:space="preserve"> </w:t>
      </w:r>
      <w:r>
        <w:rPr>
          <w:sz w:val="24"/>
        </w:rPr>
        <w:t>complaints,</w:t>
      </w:r>
      <w:r>
        <w:rPr>
          <w:spacing w:val="-13"/>
          <w:sz w:val="24"/>
        </w:rPr>
        <w:t xml:space="preserve"> </w:t>
      </w:r>
      <w:r>
        <w:rPr>
          <w:sz w:val="24"/>
        </w:rPr>
        <w:t>the</w:t>
      </w:r>
      <w:r>
        <w:rPr>
          <w:spacing w:val="-13"/>
          <w:sz w:val="24"/>
        </w:rPr>
        <w:t xml:space="preserve"> </w:t>
      </w:r>
      <w:r>
        <w:rPr>
          <w:sz w:val="24"/>
        </w:rPr>
        <w:t>procedure</w:t>
      </w:r>
      <w:r>
        <w:rPr>
          <w:spacing w:val="-14"/>
          <w:sz w:val="24"/>
        </w:rPr>
        <w:t xml:space="preserve"> </w:t>
      </w:r>
      <w:r>
        <w:rPr>
          <w:sz w:val="24"/>
        </w:rPr>
        <w:t>for</w:t>
      </w:r>
      <w:r>
        <w:rPr>
          <w:spacing w:val="-11"/>
          <w:sz w:val="24"/>
        </w:rPr>
        <w:t xml:space="preserve"> </w:t>
      </w:r>
      <w:r>
        <w:rPr>
          <w:sz w:val="24"/>
        </w:rPr>
        <w:t>their</w:t>
      </w:r>
      <w:r>
        <w:rPr>
          <w:spacing w:val="-12"/>
          <w:sz w:val="24"/>
        </w:rPr>
        <w:t xml:space="preserve"> </w:t>
      </w:r>
      <w:r>
        <w:rPr>
          <w:sz w:val="24"/>
        </w:rPr>
        <w:t>submission</w:t>
      </w:r>
      <w:r>
        <w:rPr>
          <w:spacing w:val="-13"/>
          <w:sz w:val="24"/>
        </w:rPr>
        <w:t xml:space="preserve"> </w:t>
      </w:r>
      <w:r>
        <w:rPr>
          <w:sz w:val="24"/>
        </w:rPr>
        <w:t>and consideration, shall be established by the Cabinet of Ministers of</w:t>
      </w:r>
      <w:r>
        <w:rPr>
          <w:spacing w:val="-8"/>
          <w:sz w:val="24"/>
        </w:rPr>
        <w:t xml:space="preserve"> </w:t>
      </w:r>
      <w:r>
        <w:rPr>
          <w:sz w:val="24"/>
        </w:rPr>
        <w:t>Ukraine.</w:t>
      </w:r>
    </w:p>
    <w:p w:rsidR="00FF7BDE" w:rsidRDefault="00A22A0C">
      <w:pPr>
        <w:pStyle w:val="a3"/>
        <w:spacing w:before="144"/>
        <w:ind w:left="610" w:firstLine="0"/>
        <w:jc w:val="left"/>
      </w:pPr>
      <w:r>
        <w:rPr>
          <w:b/>
        </w:rPr>
        <w:t xml:space="preserve">Article 125. </w:t>
      </w:r>
      <w:r>
        <w:t>The right to appeal court’s decisions of public authorities</w:t>
      </w:r>
    </w:p>
    <w:p w:rsidR="00FF7BDE" w:rsidRDefault="00A22A0C">
      <w:pPr>
        <w:pStyle w:val="a3"/>
        <w:spacing w:before="150"/>
        <w:ind w:right="307"/>
      </w:pPr>
      <w:r>
        <w:t>1. Decisions made by public authorities within the procedures established by this Law, their actions or failure to act that violate the rights of parties involved, may be appealed to a court.</w:t>
      </w:r>
    </w:p>
    <w:p w:rsidR="00FF7BDE" w:rsidRDefault="00A22A0C">
      <w:pPr>
        <w:pStyle w:val="a3"/>
        <w:spacing w:before="153"/>
        <w:ind w:left="610" w:firstLine="0"/>
        <w:jc w:val="left"/>
      </w:pPr>
      <w:r>
        <w:rPr>
          <w:b/>
        </w:rPr>
        <w:t xml:space="preserve">Article 126. </w:t>
      </w:r>
      <w:r>
        <w:t>Responsibility for violation of law on medicinal products</w:t>
      </w:r>
    </w:p>
    <w:p w:rsidR="00FF7BDE" w:rsidRDefault="00A22A0C">
      <w:pPr>
        <w:pStyle w:val="a3"/>
        <w:ind w:right="308"/>
      </w:pPr>
      <w:r>
        <w:t>1. Persons who have violated the law on medicinal products bear disciplinary, administrative, civil</w:t>
      </w:r>
      <w:r>
        <w:rPr>
          <w:spacing w:val="-15"/>
        </w:rPr>
        <w:t xml:space="preserve"> </w:t>
      </w:r>
      <w:r>
        <w:t>or</w:t>
      </w:r>
      <w:r>
        <w:rPr>
          <w:spacing w:val="-7"/>
        </w:rPr>
        <w:t xml:space="preserve"> </w:t>
      </w:r>
      <w:r>
        <w:t>criminal</w:t>
      </w:r>
      <w:r>
        <w:rPr>
          <w:spacing w:val="-15"/>
        </w:rPr>
        <w:t xml:space="preserve"> </w:t>
      </w:r>
      <w:r>
        <w:t>responsibility</w:t>
      </w:r>
      <w:r>
        <w:rPr>
          <w:spacing w:val="-13"/>
        </w:rPr>
        <w:t xml:space="preserve"> </w:t>
      </w:r>
      <w:r>
        <w:t>in</w:t>
      </w:r>
      <w:r>
        <w:rPr>
          <w:spacing w:val="-13"/>
        </w:rPr>
        <w:t xml:space="preserve"> </w:t>
      </w:r>
      <w:r>
        <w:t>accordance</w:t>
      </w:r>
      <w:r>
        <w:rPr>
          <w:spacing w:val="-15"/>
        </w:rPr>
        <w:t xml:space="preserve"> </w:t>
      </w:r>
      <w:r>
        <w:t>with</w:t>
      </w:r>
      <w:r>
        <w:rPr>
          <w:spacing w:val="-13"/>
        </w:rPr>
        <w:t xml:space="preserve"> </w:t>
      </w:r>
      <w:r>
        <w:t>the</w:t>
      </w:r>
      <w:r>
        <w:rPr>
          <w:spacing w:val="-10"/>
        </w:rPr>
        <w:t xml:space="preserve"> </w:t>
      </w:r>
      <w:r>
        <w:t>law,</w:t>
      </w:r>
      <w:r>
        <w:rPr>
          <w:spacing w:val="-13"/>
        </w:rPr>
        <w:t xml:space="preserve"> </w:t>
      </w:r>
      <w:r>
        <w:t>including</w:t>
      </w:r>
      <w:r>
        <w:rPr>
          <w:spacing w:val="-13"/>
        </w:rPr>
        <w:t xml:space="preserve"> </w:t>
      </w:r>
      <w:r>
        <w:t>for</w:t>
      </w:r>
      <w:r>
        <w:rPr>
          <w:spacing w:val="-13"/>
        </w:rPr>
        <w:t xml:space="preserve"> </w:t>
      </w:r>
      <w:r>
        <w:t>the</w:t>
      </w:r>
      <w:r>
        <w:rPr>
          <w:spacing w:val="-9"/>
        </w:rPr>
        <w:t xml:space="preserve"> </w:t>
      </w:r>
      <w:r>
        <w:t>import,</w:t>
      </w:r>
      <w:r>
        <w:rPr>
          <w:spacing w:val="-9"/>
        </w:rPr>
        <w:t xml:space="preserve"> </w:t>
      </w:r>
      <w:r>
        <w:t>manufacture,</w:t>
      </w:r>
      <w:r>
        <w:rPr>
          <w:spacing w:val="-13"/>
        </w:rPr>
        <w:t xml:space="preserve"> </w:t>
      </w:r>
      <w:r>
        <w:t>sale and medical use of medicinal products of inappropriate</w:t>
      </w:r>
      <w:r>
        <w:rPr>
          <w:spacing w:val="-5"/>
        </w:rPr>
        <w:t xml:space="preserve"> </w:t>
      </w:r>
      <w:r>
        <w:t>quality.</w:t>
      </w:r>
    </w:p>
    <w:p w:rsidR="00FF7BDE" w:rsidRDefault="00A22A0C">
      <w:pPr>
        <w:spacing w:before="147"/>
        <w:ind w:left="610"/>
        <w:rPr>
          <w:sz w:val="24"/>
        </w:rPr>
      </w:pPr>
      <w:r>
        <w:rPr>
          <w:b/>
          <w:sz w:val="24"/>
        </w:rPr>
        <w:t xml:space="preserve">Article 127. </w:t>
      </w:r>
      <w:r>
        <w:rPr>
          <w:sz w:val="24"/>
        </w:rPr>
        <w:t>International cooperation</w:t>
      </w:r>
    </w:p>
    <w:p w:rsidR="00FF7BDE" w:rsidRDefault="00A22A0C">
      <w:pPr>
        <w:pStyle w:val="a3"/>
        <w:spacing w:before="155"/>
        <w:ind w:right="317"/>
      </w:pPr>
      <w:r>
        <w:t>1. Ukraine participates in international cooperation in the field of circulation of medicinal products conducted by:</w:t>
      </w:r>
    </w:p>
    <w:p w:rsidR="00FF7BDE" w:rsidRDefault="00A22A0C">
      <w:pPr>
        <w:pStyle w:val="a5"/>
        <w:numPr>
          <w:ilvl w:val="0"/>
          <w:numId w:val="11"/>
        </w:numPr>
        <w:tabs>
          <w:tab w:val="left" w:pos="941"/>
        </w:tabs>
        <w:spacing w:before="148"/>
        <w:ind w:right="313" w:firstLine="450"/>
        <w:jc w:val="both"/>
        <w:rPr>
          <w:sz w:val="24"/>
        </w:rPr>
      </w:pPr>
      <w:r>
        <w:rPr>
          <w:sz w:val="24"/>
        </w:rPr>
        <w:t>enabling Ukraine’s participation in international multicenter clinical studies (trials) of innovator</w:t>
      </w:r>
      <w:r>
        <w:rPr>
          <w:spacing w:val="-1"/>
          <w:sz w:val="24"/>
        </w:rPr>
        <w:t xml:space="preserve"> </w:t>
      </w:r>
      <w:r>
        <w:rPr>
          <w:sz w:val="24"/>
        </w:rPr>
        <w:t>drugs;</w:t>
      </w:r>
    </w:p>
    <w:p w:rsidR="00FF7BDE" w:rsidRDefault="00A22A0C">
      <w:pPr>
        <w:pStyle w:val="a5"/>
        <w:numPr>
          <w:ilvl w:val="0"/>
          <w:numId w:val="11"/>
        </w:numPr>
        <w:tabs>
          <w:tab w:val="left" w:pos="931"/>
        </w:tabs>
        <w:spacing w:before="148" w:line="242" w:lineRule="auto"/>
        <w:ind w:right="310" w:firstLine="450"/>
        <w:jc w:val="both"/>
        <w:rPr>
          <w:sz w:val="24"/>
        </w:rPr>
      </w:pPr>
      <w:r>
        <w:rPr>
          <w:sz w:val="24"/>
        </w:rPr>
        <w:t>ensuring Ukraine’s participation in the work of relevant international organizations, in international</w:t>
      </w:r>
      <w:r>
        <w:rPr>
          <w:spacing w:val="-3"/>
          <w:sz w:val="24"/>
        </w:rPr>
        <w:t xml:space="preserve"> </w:t>
      </w:r>
      <w:r>
        <w:rPr>
          <w:sz w:val="24"/>
        </w:rPr>
        <w:t>agreements;</w:t>
      </w:r>
    </w:p>
    <w:p w:rsidR="00FF7BDE" w:rsidRDefault="00A22A0C">
      <w:pPr>
        <w:pStyle w:val="a5"/>
        <w:numPr>
          <w:ilvl w:val="0"/>
          <w:numId w:val="11"/>
        </w:numPr>
        <w:tabs>
          <w:tab w:val="left" w:pos="867"/>
        </w:tabs>
        <w:spacing w:before="148"/>
        <w:ind w:right="315" w:firstLine="450"/>
        <w:jc w:val="both"/>
        <w:rPr>
          <w:sz w:val="24"/>
        </w:rPr>
      </w:pPr>
      <w:r>
        <w:rPr>
          <w:sz w:val="24"/>
        </w:rPr>
        <w:t>exchange</w:t>
      </w:r>
      <w:r>
        <w:rPr>
          <w:spacing w:val="-10"/>
          <w:sz w:val="24"/>
        </w:rPr>
        <w:t xml:space="preserve"> </w:t>
      </w:r>
      <w:r>
        <w:rPr>
          <w:sz w:val="24"/>
        </w:rPr>
        <w:t>of</w:t>
      </w:r>
      <w:r>
        <w:rPr>
          <w:spacing w:val="-2"/>
          <w:sz w:val="24"/>
        </w:rPr>
        <w:t xml:space="preserve"> </w:t>
      </w:r>
      <w:r>
        <w:rPr>
          <w:sz w:val="24"/>
        </w:rPr>
        <w:t>information,</w:t>
      </w:r>
      <w:r>
        <w:rPr>
          <w:spacing w:val="-8"/>
          <w:sz w:val="24"/>
        </w:rPr>
        <w:t xml:space="preserve"> </w:t>
      </w:r>
      <w:r>
        <w:rPr>
          <w:sz w:val="24"/>
        </w:rPr>
        <w:t>new</w:t>
      </w:r>
      <w:r>
        <w:rPr>
          <w:spacing w:val="-6"/>
          <w:sz w:val="24"/>
        </w:rPr>
        <w:t xml:space="preserve"> </w:t>
      </w:r>
      <w:r>
        <w:rPr>
          <w:sz w:val="24"/>
        </w:rPr>
        <w:t>progressive</w:t>
      </w:r>
      <w:r>
        <w:rPr>
          <w:spacing w:val="-10"/>
          <w:sz w:val="24"/>
        </w:rPr>
        <w:t xml:space="preserve"> </w:t>
      </w:r>
      <w:r>
        <w:rPr>
          <w:sz w:val="24"/>
        </w:rPr>
        <w:t>technologies</w:t>
      </w:r>
      <w:r>
        <w:rPr>
          <w:spacing w:val="-6"/>
          <w:sz w:val="24"/>
        </w:rPr>
        <w:t xml:space="preserve"> </w:t>
      </w:r>
      <w:r>
        <w:rPr>
          <w:sz w:val="24"/>
        </w:rPr>
        <w:t>for</w:t>
      </w:r>
      <w:r>
        <w:rPr>
          <w:spacing w:val="-7"/>
          <w:sz w:val="24"/>
        </w:rPr>
        <w:t xml:space="preserve"> </w:t>
      </w:r>
      <w:r>
        <w:rPr>
          <w:sz w:val="24"/>
        </w:rPr>
        <w:t>the</w:t>
      </w:r>
      <w:r>
        <w:rPr>
          <w:spacing w:val="-9"/>
          <w:sz w:val="24"/>
        </w:rPr>
        <w:t xml:space="preserve"> </w:t>
      </w:r>
      <w:r>
        <w:rPr>
          <w:sz w:val="24"/>
        </w:rPr>
        <w:t>development</w:t>
      </w:r>
      <w:r>
        <w:rPr>
          <w:spacing w:val="-5"/>
          <w:sz w:val="24"/>
        </w:rPr>
        <w:t xml:space="preserve"> </w:t>
      </w:r>
      <w:r>
        <w:rPr>
          <w:sz w:val="24"/>
        </w:rPr>
        <w:t>and</w:t>
      </w:r>
      <w:r>
        <w:rPr>
          <w:spacing w:val="-8"/>
          <w:sz w:val="24"/>
        </w:rPr>
        <w:t xml:space="preserve"> </w:t>
      </w:r>
      <w:r>
        <w:rPr>
          <w:sz w:val="24"/>
        </w:rPr>
        <w:t>manufacture of medicinal products and via other scientific</w:t>
      </w:r>
      <w:r>
        <w:rPr>
          <w:spacing w:val="-7"/>
          <w:sz w:val="24"/>
        </w:rPr>
        <w:t xml:space="preserve"> </w:t>
      </w:r>
      <w:r>
        <w:rPr>
          <w:sz w:val="24"/>
        </w:rPr>
        <w:t>cooperation;</w:t>
      </w:r>
    </w:p>
    <w:p w:rsidR="00FF7BDE" w:rsidRPr="00B25AFA" w:rsidRDefault="00A22A0C" w:rsidP="00B25AFA">
      <w:pPr>
        <w:pStyle w:val="a5"/>
        <w:numPr>
          <w:ilvl w:val="0"/>
          <w:numId w:val="11"/>
        </w:numPr>
        <w:tabs>
          <w:tab w:val="left" w:pos="567"/>
        </w:tabs>
        <w:spacing w:before="10" w:line="275" w:lineRule="exact"/>
        <w:ind w:left="0" w:firstLine="567"/>
        <w:jc w:val="left"/>
        <w:rPr>
          <w:sz w:val="36"/>
        </w:rPr>
      </w:pPr>
      <w:r w:rsidRPr="00B25AFA">
        <w:rPr>
          <w:sz w:val="24"/>
        </w:rPr>
        <w:t>unification and harmonization of the law of Ukraine on medicinal products with</w:t>
      </w:r>
      <w:r w:rsidRPr="00B25AFA">
        <w:rPr>
          <w:spacing w:val="-38"/>
          <w:sz w:val="24"/>
        </w:rPr>
        <w:t xml:space="preserve"> </w:t>
      </w:r>
      <w:r w:rsidRPr="00B25AFA">
        <w:rPr>
          <w:sz w:val="24"/>
        </w:rPr>
        <w:t>international</w:t>
      </w:r>
      <w:r w:rsidR="00B25AFA">
        <w:rPr>
          <w:sz w:val="24"/>
        </w:rPr>
        <w:t xml:space="preserve"> </w:t>
      </w:r>
      <w:r w:rsidRPr="00B25AFA">
        <w:rPr>
          <w:spacing w:val="-1"/>
        </w:rPr>
        <w:t>law;</w:t>
      </w:r>
    </w:p>
    <w:p w:rsidR="00FF7BDE" w:rsidRDefault="00A22A0C" w:rsidP="00B25AFA">
      <w:pPr>
        <w:pStyle w:val="a5"/>
        <w:numPr>
          <w:ilvl w:val="0"/>
          <w:numId w:val="11"/>
        </w:numPr>
        <w:tabs>
          <w:tab w:val="left" w:pos="260"/>
        </w:tabs>
        <w:spacing w:before="0"/>
        <w:ind w:left="259" w:firstLine="308"/>
        <w:jc w:val="left"/>
        <w:rPr>
          <w:sz w:val="24"/>
        </w:rPr>
      </w:pPr>
      <w:r>
        <w:rPr>
          <w:sz w:val="24"/>
        </w:rPr>
        <w:t>adaptation of the law of Ukraine on medicinal products to the European Union</w:t>
      </w:r>
      <w:r>
        <w:rPr>
          <w:spacing w:val="-4"/>
          <w:sz w:val="24"/>
        </w:rPr>
        <w:t xml:space="preserve"> </w:t>
      </w:r>
      <w:r>
        <w:rPr>
          <w:sz w:val="24"/>
        </w:rPr>
        <w:t>law.</w:t>
      </w:r>
    </w:p>
    <w:p w:rsidR="00FF7BDE" w:rsidRDefault="00A22A0C">
      <w:pPr>
        <w:pStyle w:val="1"/>
        <w:spacing w:before="152"/>
        <w:ind w:left="3705"/>
        <w:jc w:val="left"/>
      </w:pPr>
      <w:r>
        <w:t>Section XI.</w:t>
      </w:r>
    </w:p>
    <w:p w:rsidR="00FF7BDE" w:rsidRDefault="00FF7BDE">
      <w:pPr>
        <w:pStyle w:val="a3"/>
        <w:spacing w:before="8"/>
        <w:ind w:left="0" w:firstLine="0"/>
        <w:jc w:val="left"/>
        <w:rPr>
          <w:b/>
          <w:sz w:val="23"/>
        </w:rPr>
      </w:pPr>
    </w:p>
    <w:p w:rsidR="00FF7BDE" w:rsidRDefault="00A22A0C">
      <w:pPr>
        <w:spacing w:before="1"/>
        <w:ind w:left="3025"/>
        <w:rPr>
          <w:b/>
          <w:sz w:val="28"/>
        </w:rPr>
      </w:pPr>
      <w:r>
        <w:rPr>
          <w:b/>
          <w:sz w:val="28"/>
        </w:rPr>
        <w:t>FINAL PROVISIONS</w:t>
      </w:r>
    </w:p>
    <w:p w:rsidR="00FF7BDE" w:rsidRDefault="0016438B" w:rsidP="00DF3C36">
      <w:pPr>
        <w:pStyle w:val="a5"/>
        <w:numPr>
          <w:ilvl w:val="0"/>
          <w:numId w:val="10"/>
        </w:numPr>
        <w:tabs>
          <w:tab w:val="left" w:pos="230"/>
        </w:tabs>
        <w:spacing w:before="0"/>
        <w:ind w:right="307" w:firstLine="0"/>
        <w:jc w:val="both"/>
      </w:pPr>
      <w:r w:rsidRPr="0016438B">
        <w:rPr>
          <w:sz w:val="24"/>
          <w:szCs w:val="24"/>
        </w:rPr>
        <w:t>This Law shall enter into force on the day of its publication and shall take effect from January 1, 2027, except for</w:t>
      </w:r>
      <w:r w:rsidR="00A22A0C">
        <w:t>:</w:t>
      </w:r>
    </w:p>
    <w:p w:rsidR="0016438B" w:rsidRDefault="0016438B" w:rsidP="0016438B">
      <w:pPr>
        <w:pStyle w:val="a5"/>
        <w:tabs>
          <w:tab w:val="left" w:pos="230"/>
        </w:tabs>
        <w:spacing w:before="0"/>
        <w:ind w:left="229" w:right="307" w:firstLine="0"/>
        <w:jc w:val="right"/>
      </w:pPr>
    </w:p>
    <w:p w:rsidR="0016438B" w:rsidRPr="0016438B" w:rsidRDefault="0016438B" w:rsidP="0016438B">
      <w:pPr>
        <w:pStyle w:val="a5"/>
        <w:tabs>
          <w:tab w:val="left" w:pos="230"/>
        </w:tabs>
        <w:spacing w:before="0"/>
        <w:ind w:left="229" w:right="307" w:firstLine="0"/>
        <w:jc w:val="left"/>
        <w:rPr>
          <w:sz w:val="24"/>
          <w:szCs w:val="24"/>
        </w:rPr>
      </w:pPr>
      <w:r w:rsidRPr="0016438B">
        <w:rPr>
          <w:sz w:val="24"/>
          <w:szCs w:val="24"/>
        </w:rPr>
        <w:t xml:space="preserve">(The first paragraph of </w:t>
      </w:r>
      <w:r>
        <w:rPr>
          <w:sz w:val="24"/>
          <w:szCs w:val="24"/>
        </w:rPr>
        <w:t>item</w:t>
      </w:r>
      <w:r w:rsidRPr="0016438B">
        <w:rPr>
          <w:sz w:val="24"/>
          <w:szCs w:val="24"/>
        </w:rPr>
        <w:t xml:space="preserve"> 1 of </w:t>
      </w:r>
      <w:r w:rsidR="00F54E4A">
        <w:rPr>
          <w:sz w:val="24"/>
          <w:szCs w:val="24"/>
        </w:rPr>
        <w:t>S</w:t>
      </w:r>
      <w:r w:rsidRPr="0016438B">
        <w:rPr>
          <w:sz w:val="24"/>
          <w:szCs w:val="24"/>
        </w:rPr>
        <w:t xml:space="preserve">ection XI </w:t>
      </w:r>
      <w:r>
        <w:rPr>
          <w:sz w:val="24"/>
          <w:szCs w:val="24"/>
        </w:rPr>
        <w:t>in wording of</w:t>
      </w:r>
      <w:r w:rsidRPr="0016438B">
        <w:rPr>
          <w:sz w:val="24"/>
          <w:szCs w:val="24"/>
        </w:rPr>
        <w:t xml:space="preserve"> Law No. 4239-IX dated 12.02.2025)</w:t>
      </w:r>
    </w:p>
    <w:p w:rsidR="00FF7BDE" w:rsidRDefault="00FE2B5E">
      <w:pPr>
        <w:pStyle w:val="a3"/>
        <w:spacing w:before="151"/>
        <w:ind w:right="300"/>
      </w:pPr>
      <w:hyperlink r:id="rId202" w:anchor="n272">
        <w:r w:rsidR="00A22A0C" w:rsidRPr="0016438B">
          <w:t>paragraph</w:t>
        </w:r>
        <w:r w:rsidR="00A22A0C" w:rsidRPr="0016438B">
          <w:rPr>
            <w:spacing w:val="-8"/>
          </w:rPr>
          <w:t xml:space="preserve"> </w:t>
        </w:r>
        <w:r w:rsidR="00A22A0C" w:rsidRPr="0016438B">
          <w:t>2</w:t>
        </w:r>
        <w:r w:rsidR="00A22A0C">
          <w:rPr>
            <w:color w:val="006600"/>
            <w:spacing w:val="-2"/>
          </w:rPr>
          <w:t xml:space="preserve"> </w:t>
        </w:r>
      </w:hyperlink>
      <w:r w:rsidR="0016438B">
        <w:t>of part</w:t>
      </w:r>
      <w:r w:rsidR="0016438B">
        <w:rPr>
          <w:spacing w:val="-7"/>
        </w:rPr>
        <w:t xml:space="preserve"> </w:t>
      </w:r>
      <w:r w:rsidR="0016438B">
        <w:t xml:space="preserve">16 of </w:t>
      </w:r>
      <w:r w:rsidR="00A22A0C">
        <w:t>Article</w:t>
      </w:r>
      <w:r w:rsidR="00A22A0C">
        <w:rPr>
          <w:spacing w:val="-9"/>
        </w:rPr>
        <w:t xml:space="preserve"> </w:t>
      </w:r>
      <w:r w:rsidR="00A22A0C">
        <w:t>10,</w:t>
      </w:r>
      <w:r w:rsidR="00A22A0C">
        <w:rPr>
          <w:spacing w:val="-1"/>
        </w:rPr>
        <w:t xml:space="preserve"> </w:t>
      </w:r>
      <w:r w:rsidR="0016438B">
        <w:rPr>
          <w:spacing w:val="-1"/>
        </w:rPr>
        <w:t xml:space="preserve">part 2 of </w:t>
      </w:r>
      <w:hyperlink r:id="rId203" w:anchor="n628">
        <w:r w:rsidR="00A22A0C" w:rsidRPr="0016438B">
          <w:t>Article</w:t>
        </w:r>
        <w:r w:rsidR="00A22A0C" w:rsidRPr="0016438B">
          <w:rPr>
            <w:spacing w:val="-9"/>
          </w:rPr>
          <w:t xml:space="preserve"> </w:t>
        </w:r>
        <w:r w:rsidR="00A22A0C" w:rsidRPr="0016438B">
          <w:t>42</w:t>
        </w:r>
      </w:hyperlink>
      <w:r w:rsidR="00A22A0C">
        <w:t>,</w:t>
      </w:r>
      <w:r w:rsidR="00A22A0C">
        <w:rPr>
          <w:spacing w:val="-2"/>
        </w:rPr>
        <w:t xml:space="preserve"> </w:t>
      </w:r>
      <w:hyperlink r:id="rId204" w:anchor="n687">
        <w:r w:rsidR="00A22A0C" w:rsidRPr="0016438B">
          <w:t>Articles</w:t>
        </w:r>
        <w:r w:rsidR="00A22A0C" w:rsidRPr="0016438B">
          <w:rPr>
            <w:spacing w:val="-6"/>
          </w:rPr>
          <w:t xml:space="preserve"> </w:t>
        </w:r>
        <w:r w:rsidR="00A22A0C" w:rsidRPr="0016438B">
          <w:t>46</w:t>
        </w:r>
        <w:r w:rsidR="0016438B">
          <w:t>,</w:t>
        </w:r>
      </w:hyperlink>
      <w:r w:rsidR="00A22A0C">
        <w:rPr>
          <w:spacing w:val="-6"/>
        </w:rPr>
        <w:t xml:space="preserve"> </w:t>
      </w:r>
      <w:hyperlink r:id="rId205" w:anchor="n714">
        <w:r w:rsidR="00A22A0C" w:rsidRPr="0016438B">
          <w:t>50</w:t>
        </w:r>
      </w:hyperlink>
      <w:r w:rsidR="00A22A0C" w:rsidRPr="0016438B">
        <w:t>,</w:t>
      </w:r>
      <w:r w:rsidR="00A22A0C" w:rsidRPr="0016438B">
        <w:rPr>
          <w:spacing w:val="-3"/>
        </w:rPr>
        <w:t xml:space="preserve"> </w:t>
      </w:r>
      <w:r w:rsidR="0016438B">
        <w:rPr>
          <w:spacing w:val="-3"/>
        </w:rPr>
        <w:t>and 57</w:t>
      </w:r>
      <w:r w:rsidR="00F54E4A">
        <w:rPr>
          <w:spacing w:val="-3"/>
        </w:rPr>
        <w:t xml:space="preserve">, part 5 of  </w:t>
      </w:r>
      <w:hyperlink r:id="rId206" w:anchor="n941">
        <w:r w:rsidR="00A22A0C" w:rsidRPr="0016438B">
          <w:t>Article</w:t>
        </w:r>
        <w:r w:rsidR="00A22A0C" w:rsidRPr="0016438B">
          <w:rPr>
            <w:spacing w:val="-9"/>
          </w:rPr>
          <w:t xml:space="preserve"> </w:t>
        </w:r>
        <w:r w:rsidR="00A22A0C" w:rsidRPr="0016438B">
          <w:t>74</w:t>
        </w:r>
        <w:r w:rsidR="00A22A0C" w:rsidRPr="0016438B">
          <w:rPr>
            <w:spacing w:val="-1"/>
          </w:rPr>
          <w:t xml:space="preserve"> </w:t>
        </w:r>
      </w:hyperlink>
      <w:r w:rsidR="00A22A0C">
        <w:t>of</w:t>
      </w:r>
      <w:r w:rsidR="00A22A0C">
        <w:rPr>
          <w:spacing w:val="-7"/>
        </w:rPr>
        <w:t xml:space="preserve"> </w:t>
      </w:r>
      <w:r w:rsidR="00A22A0C">
        <w:t>this</w:t>
      </w:r>
      <w:r w:rsidR="00A22A0C">
        <w:rPr>
          <w:spacing w:val="-6"/>
        </w:rPr>
        <w:t xml:space="preserve"> </w:t>
      </w:r>
      <w:r w:rsidR="00A22A0C">
        <w:t>Law,</w:t>
      </w:r>
      <w:r w:rsidR="00A22A0C">
        <w:rPr>
          <w:spacing w:val="-8"/>
        </w:rPr>
        <w:t xml:space="preserve"> </w:t>
      </w:r>
      <w:r w:rsidR="00A22A0C">
        <w:t xml:space="preserve">which shall </w:t>
      </w:r>
      <w:r w:rsidR="00F54E4A" w:rsidRPr="0016438B">
        <w:t>take effect from</w:t>
      </w:r>
      <w:r w:rsidR="00A22A0C">
        <w:t xml:space="preserve"> January 1,</w:t>
      </w:r>
      <w:r w:rsidR="00A22A0C">
        <w:rPr>
          <w:spacing w:val="-5"/>
        </w:rPr>
        <w:t xml:space="preserve"> </w:t>
      </w:r>
      <w:r w:rsidR="00A22A0C">
        <w:t>2028;</w:t>
      </w:r>
    </w:p>
    <w:p w:rsidR="00F54E4A" w:rsidRDefault="00F54E4A">
      <w:pPr>
        <w:pStyle w:val="a3"/>
        <w:spacing w:before="151"/>
        <w:ind w:right="300"/>
      </w:pPr>
      <w:r>
        <w:t>(The second paragraph of item 1 of Section XI in wording of Law No. 4239-IX dated 12.02.2025)</w:t>
      </w:r>
    </w:p>
    <w:p w:rsidR="00FF7BDE" w:rsidRPr="0044177B" w:rsidRDefault="00FE2B5E">
      <w:pPr>
        <w:pStyle w:val="a3"/>
        <w:ind w:left="610" w:firstLine="0"/>
        <w:jc w:val="left"/>
      </w:pPr>
      <w:hyperlink r:id="rId207" w:anchor="n326">
        <w:r w:rsidR="00A22A0C" w:rsidRPr="0044177B">
          <w:t>§ 6</w:t>
        </w:r>
      </w:hyperlink>
      <w:r w:rsidR="00A22A0C" w:rsidRPr="0044177B">
        <w:t xml:space="preserve"> Article 13 which is enacted three years after the date of publication of this Law;</w:t>
      </w:r>
    </w:p>
    <w:p w:rsidR="00E652F9" w:rsidRDefault="00FE2B5E" w:rsidP="00E652F9">
      <w:pPr>
        <w:pStyle w:val="a3"/>
        <w:spacing w:before="154"/>
        <w:ind w:right="320"/>
      </w:pPr>
      <w:hyperlink r:id="rId208" w:anchor="n361">
        <w:r w:rsidR="00A22A0C" w:rsidRPr="0044177B">
          <w:t xml:space="preserve">paragraph 2 </w:t>
        </w:r>
      </w:hyperlink>
      <w:r w:rsidR="00A22A0C" w:rsidRPr="0044177B">
        <w:t xml:space="preserve">of Article 15 § 1 which is enacted 30 months after the date of publication of this Law and loses force simultaneously with the entry into force of </w:t>
      </w:r>
      <w:hyperlink r:id="rId209" w:anchor="n326">
        <w:r w:rsidR="00A22A0C" w:rsidRPr="0044177B">
          <w:t xml:space="preserve">Article 13 § 6 </w:t>
        </w:r>
      </w:hyperlink>
      <w:r w:rsidR="00A22A0C" w:rsidRPr="0044177B">
        <w:t>of this Law</w:t>
      </w:r>
      <w:r w:rsidR="00A1675E">
        <w:t>;</w:t>
      </w:r>
    </w:p>
    <w:p w:rsidR="00A1675E" w:rsidRPr="00A1675E" w:rsidRDefault="00A1675E" w:rsidP="00A1675E">
      <w:pPr>
        <w:widowControl/>
        <w:autoSpaceDE/>
        <w:autoSpaceDN/>
        <w:spacing w:before="100" w:beforeAutospacing="1" w:after="100" w:afterAutospacing="1"/>
        <w:ind w:left="142" w:firstLine="567"/>
        <w:rPr>
          <w:sz w:val="24"/>
          <w:szCs w:val="24"/>
          <w:lang w:val="en-GB" w:eastAsia="uk-UA"/>
        </w:rPr>
      </w:pPr>
      <w:r>
        <w:rPr>
          <w:sz w:val="24"/>
          <w:szCs w:val="24"/>
          <w:lang w:val="en-GB" w:eastAsia="uk-UA"/>
        </w:rPr>
        <w:t>p</w:t>
      </w:r>
      <w:r w:rsidRPr="00A1675E">
        <w:rPr>
          <w:sz w:val="24"/>
          <w:szCs w:val="24"/>
          <w:lang w:val="en-GB" w:eastAsia="uk-UA"/>
        </w:rPr>
        <w:t xml:space="preserve">aragraphs 16, 19 of </w:t>
      </w:r>
      <w:r>
        <w:rPr>
          <w:sz w:val="24"/>
          <w:szCs w:val="24"/>
          <w:lang w:val="en-GB" w:eastAsia="uk-UA"/>
        </w:rPr>
        <w:t>part o</w:t>
      </w:r>
      <w:r w:rsidRPr="00A1675E">
        <w:rPr>
          <w:sz w:val="24"/>
          <w:szCs w:val="24"/>
          <w:lang w:val="en-GB" w:eastAsia="uk-UA"/>
        </w:rPr>
        <w:t xml:space="preserve">ne of Article 2, paragraph 2 of </w:t>
      </w:r>
      <w:r>
        <w:rPr>
          <w:sz w:val="24"/>
          <w:szCs w:val="24"/>
          <w:lang w:val="en-GB" w:eastAsia="uk-UA"/>
        </w:rPr>
        <w:t>p</w:t>
      </w:r>
      <w:r w:rsidRPr="00A1675E">
        <w:rPr>
          <w:sz w:val="24"/>
          <w:szCs w:val="24"/>
          <w:lang w:val="en-GB" w:eastAsia="uk-UA"/>
        </w:rPr>
        <w:t xml:space="preserve">art </w:t>
      </w:r>
      <w:r>
        <w:rPr>
          <w:sz w:val="24"/>
          <w:szCs w:val="24"/>
          <w:lang w:val="en-GB" w:eastAsia="uk-UA"/>
        </w:rPr>
        <w:t>o</w:t>
      </w:r>
      <w:r w:rsidRPr="00A1675E">
        <w:rPr>
          <w:sz w:val="24"/>
          <w:szCs w:val="24"/>
          <w:lang w:val="en-GB" w:eastAsia="uk-UA"/>
        </w:rPr>
        <w:t xml:space="preserve">ne of Article 72, Article 73 (except for paragraphs 1 and 2 of </w:t>
      </w:r>
      <w:r>
        <w:rPr>
          <w:sz w:val="24"/>
          <w:szCs w:val="24"/>
          <w:lang w:val="en-GB" w:eastAsia="uk-UA"/>
        </w:rPr>
        <w:t>p</w:t>
      </w:r>
      <w:r w:rsidRPr="00A1675E">
        <w:rPr>
          <w:sz w:val="24"/>
          <w:szCs w:val="24"/>
          <w:lang w:val="en-GB" w:eastAsia="uk-UA"/>
        </w:rPr>
        <w:t xml:space="preserve">art </w:t>
      </w:r>
      <w:r>
        <w:rPr>
          <w:sz w:val="24"/>
          <w:szCs w:val="24"/>
          <w:lang w:val="en-GB" w:eastAsia="uk-UA"/>
        </w:rPr>
        <w:t>o</w:t>
      </w:r>
      <w:r w:rsidRPr="00A1675E">
        <w:rPr>
          <w:sz w:val="24"/>
          <w:szCs w:val="24"/>
          <w:lang w:val="en-GB" w:eastAsia="uk-UA"/>
        </w:rPr>
        <w:t xml:space="preserve">ne), Article 78 (except for the sixth paragraph of </w:t>
      </w:r>
      <w:r>
        <w:rPr>
          <w:sz w:val="24"/>
          <w:szCs w:val="24"/>
          <w:lang w:val="en-GB" w:eastAsia="uk-UA"/>
        </w:rPr>
        <w:t>p</w:t>
      </w:r>
      <w:r w:rsidRPr="00A1675E">
        <w:rPr>
          <w:sz w:val="24"/>
          <w:szCs w:val="24"/>
          <w:lang w:val="en-GB" w:eastAsia="uk-UA"/>
        </w:rPr>
        <w:t xml:space="preserve">art </w:t>
      </w:r>
      <w:r>
        <w:rPr>
          <w:sz w:val="24"/>
          <w:szCs w:val="24"/>
          <w:lang w:val="en-GB" w:eastAsia="uk-UA"/>
        </w:rPr>
        <w:t>o</w:t>
      </w:r>
      <w:r w:rsidRPr="00A1675E">
        <w:rPr>
          <w:sz w:val="24"/>
          <w:szCs w:val="24"/>
          <w:lang w:val="en-GB" w:eastAsia="uk-UA"/>
        </w:rPr>
        <w:t xml:space="preserve">ne and </w:t>
      </w:r>
      <w:r>
        <w:rPr>
          <w:sz w:val="24"/>
          <w:szCs w:val="24"/>
          <w:lang w:val="en-GB" w:eastAsia="uk-UA"/>
        </w:rPr>
        <w:t>p</w:t>
      </w:r>
      <w:r w:rsidRPr="00A1675E">
        <w:rPr>
          <w:sz w:val="24"/>
          <w:szCs w:val="24"/>
          <w:lang w:val="en-GB" w:eastAsia="uk-UA"/>
        </w:rPr>
        <w:t xml:space="preserve">art </w:t>
      </w:r>
      <w:r>
        <w:rPr>
          <w:sz w:val="24"/>
          <w:szCs w:val="24"/>
          <w:lang w:val="en-GB" w:eastAsia="uk-UA"/>
        </w:rPr>
        <w:t>t</w:t>
      </w:r>
      <w:r w:rsidRPr="00A1675E">
        <w:rPr>
          <w:sz w:val="24"/>
          <w:szCs w:val="24"/>
          <w:lang w:val="en-GB" w:eastAsia="uk-UA"/>
        </w:rPr>
        <w:t>en) of this Law, which come into force on January 1, 2025;</w:t>
      </w:r>
    </w:p>
    <w:p w:rsidR="00A1675E" w:rsidRPr="00A1675E" w:rsidRDefault="00A1675E" w:rsidP="00A1675E">
      <w:pPr>
        <w:widowControl/>
        <w:autoSpaceDE/>
        <w:autoSpaceDN/>
        <w:spacing w:before="100" w:beforeAutospacing="1" w:after="100" w:afterAutospacing="1"/>
        <w:ind w:left="709"/>
        <w:rPr>
          <w:sz w:val="24"/>
          <w:szCs w:val="24"/>
          <w:lang w:val="uk-UA" w:eastAsia="uk-UA"/>
        </w:rPr>
      </w:pPr>
      <w:r w:rsidRPr="00A1675E">
        <w:rPr>
          <w:bCs/>
          <w:i/>
          <w:sz w:val="24"/>
          <w:szCs w:val="24"/>
          <w:lang w:val="en-GB" w:eastAsia="uk-UA"/>
        </w:rPr>
        <w:t>{Paragraph 1 of Section XI is supplemented by a new paragraph in accordance with Law No. 3860-IX of July 16, 2024</w:t>
      </w:r>
      <w:r w:rsidRPr="00A1675E">
        <w:rPr>
          <w:b/>
          <w:bCs/>
          <w:sz w:val="24"/>
          <w:szCs w:val="24"/>
          <w:lang w:val="en-GB" w:eastAsia="uk-UA"/>
        </w:rPr>
        <w:t>}</w:t>
      </w:r>
    </w:p>
    <w:p w:rsidR="00D751A1" w:rsidRPr="00D751A1" w:rsidRDefault="00D751A1" w:rsidP="00D751A1">
      <w:pPr>
        <w:widowControl/>
        <w:autoSpaceDE/>
        <w:autoSpaceDN/>
        <w:spacing w:before="100" w:beforeAutospacing="1" w:after="100" w:afterAutospacing="1"/>
        <w:ind w:left="142" w:firstLine="567"/>
        <w:rPr>
          <w:sz w:val="24"/>
          <w:szCs w:val="24"/>
          <w:lang w:val="en-GB" w:eastAsia="uk-UA"/>
        </w:rPr>
      </w:pPr>
      <w:r w:rsidRPr="00D751A1">
        <w:rPr>
          <w:sz w:val="24"/>
          <w:szCs w:val="24"/>
          <w:lang w:val="en-GB" w:eastAsia="uk-UA"/>
        </w:rPr>
        <w:t xml:space="preserve">paragraph </w:t>
      </w:r>
      <w:r>
        <w:rPr>
          <w:sz w:val="24"/>
          <w:szCs w:val="24"/>
          <w:lang w:val="en-GB" w:eastAsia="uk-UA"/>
        </w:rPr>
        <w:t xml:space="preserve">6 </w:t>
      </w:r>
      <w:r w:rsidRPr="00D751A1">
        <w:rPr>
          <w:sz w:val="24"/>
          <w:szCs w:val="24"/>
          <w:lang w:val="en-GB" w:eastAsia="uk-UA"/>
        </w:rPr>
        <w:t xml:space="preserve">of </w:t>
      </w:r>
      <w:r>
        <w:rPr>
          <w:sz w:val="24"/>
          <w:szCs w:val="24"/>
          <w:lang w:val="en-GB" w:eastAsia="uk-UA"/>
        </w:rPr>
        <w:t>p</w:t>
      </w:r>
      <w:r w:rsidRPr="00D751A1">
        <w:rPr>
          <w:sz w:val="24"/>
          <w:szCs w:val="24"/>
          <w:lang w:val="en-GB" w:eastAsia="uk-UA"/>
        </w:rPr>
        <w:t xml:space="preserve">art </w:t>
      </w:r>
      <w:r>
        <w:rPr>
          <w:sz w:val="24"/>
          <w:szCs w:val="24"/>
          <w:lang w:val="en-GB" w:eastAsia="uk-UA"/>
        </w:rPr>
        <w:t>o</w:t>
      </w:r>
      <w:r w:rsidRPr="00D751A1">
        <w:rPr>
          <w:sz w:val="24"/>
          <w:szCs w:val="24"/>
          <w:lang w:val="en-GB" w:eastAsia="uk-UA"/>
        </w:rPr>
        <w:t>ne of Article 78, which comes into force on the day the international agreement on Ukraine's accession to the European Union enters into force, but not earlier than the day Article 57 of this Law comes into force.</w:t>
      </w:r>
    </w:p>
    <w:p w:rsidR="00D751A1" w:rsidRPr="00D751A1" w:rsidRDefault="00D751A1" w:rsidP="00D751A1">
      <w:pPr>
        <w:widowControl/>
        <w:autoSpaceDE/>
        <w:autoSpaceDN/>
        <w:spacing w:before="100" w:beforeAutospacing="1" w:after="100" w:afterAutospacing="1"/>
        <w:ind w:left="284" w:firstLine="425"/>
        <w:rPr>
          <w:i/>
          <w:sz w:val="24"/>
          <w:szCs w:val="24"/>
          <w:lang w:val="uk-UA" w:eastAsia="uk-UA"/>
        </w:rPr>
      </w:pPr>
      <w:r w:rsidRPr="00D751A1">
        <w:rPr>
          <w:bCs/>
          <w:i/>
          <w:sz w:val="24"/>
          <w:szCs w:val="24"/>
          <w:lang w:val="en-GB" w:eastAsia="uk-UA"/>
        </w:rPr>
        <w:t>{</w:t>
      </w:r>
      <w:r>
        <w:rPr>
          <w:bCs/>
          <w:i/>
          <w:sz w:val="24"/>
          <w:szCs w:val="24"/>
          <w:lang w:val="en-GB" w:eastAsia="uk-UA"/>
        </w:rPr>
        <w:t>A</w:t>
      </w:r>
      <w:r w:rsidRPr="00D751A1">
        <w:rPr>
          <w:bCs/>
          <w:i/>
          <w:sz w:val="24"/>
          <w:szCs w:val="24"/>
          <w:lang w:val="en-GB" w:eastAsia="uk-UA"/>
        </w:rPr>
        <w:t xml:space="preserve"> new paragraph </w:t>
      </w:r>
      <w:r>
        <w:rPr>
          <w:bCs/>
          <w:i/>
          <w:sz w:val="24"/>
          <w:szCs w:val="24"/>
          <w:lang w:val="en-GB" w:eastAsia="uk-UA"/>
        </w:rPr>
        <w:t>is added to item</w:t>
      </w:r>
      <w:r w:rsidRPr="00D751A1">
        <w:rPr>
          <w:bCs/>
          <w:i/>
          <w:sz w:val="24"/>
          <w:szCs w:val="24"/>
          <w:lang w:val="en-GB" w:eastAsia="uk-UA"/>
        </w:rPr>
        <w:t xml:space="preserve"> 1 of Section XI in accordance with Law No. 3860-IX of 16</w:t>
      </w:r>
      <w:r>
        <w:rPr>
          <w:bCs/>
          <w:i/>
          <w:sz w:val="24"/>
          <w:szCs w:val="24"/>
          <w:lang w:val="en-GB" w:eastAsia="uk-UA"/>
        </w:rPr>
        <w:t>.07.</w:t>
      </w:r>
      <w:r w:rsidRPr="00D751A1">
        <w:rPr>
          <w:bCs/>
          <w:i/>
          <w:sz w:val="24"/>
          <w:szCs w:val="24"/>
          <w:lang w:val="en-GB" w:eastAsia="uk-UA"/>
        </w:rPr>
        <w:t>2024.}</w:t>
      </w:r>
    </w:p>
    <w:p w:rsidR="00FF7BDE" w:rsidRDefault="00E652F9" w:rsidP="00E652F9">
      <w:pPr>
        <w:pStyle w:val="a3"/>
        <w:spacing w:before="154"/>
        <w:ind w:right="320"/>
      </w:pPr>
      <w:r>
        <w:rPr>
          <w:lang w:val="uk-UA"/>
        </w:rPr>
        <w:t>2.</w:t>
      </w:r>
      <w:r w:rsidR="00A22A0C">
        <w:t>To recognize as having lost their force since the date of entry into force of this</w:t>
      </w:r>
      <w:r w:rsidR="00A22A0C">
        <w:rPr>
          <w:spacing w:val="-15"/>
        </w:rPr>
        <w:t xml:space="preserve"> </w:t>
      </w:r>
      <w:r w:rsidR="00A22A0C">
        <w:t>Law:</w:t>
      </w:r>
    </w:p>
    <w:p w:rsidR="00FF7BDE" w:rsidRPr="0044177B" w:rsidRDefault="00FE2B5E">
      <w:pPr>
        <w:pStyle w:val="a3"/>
        <w:ind w:right="317"/>
      </w:pPr>
      <w:hyperlink r:id="rId210">
        <w:r w:rsidR="00A22A0C" w:rsidRPr="0044177B">
          <w:t xml:space="preserve">Law of Ukraine </w:t>
        </w:r>
      </w:hyperlink>
      <w:r w:rsidR="00A22A0C" w:rsidRPr="0044177B">
        <w:t xml:space="preserve">“On Medicinal Products” (Bulletin of the </w:t>
      </w:r>
      <w:proofErr w:type="spellStart"/>
      <w:r w:rsidR="00A22A0C" w:rsidRPr="0044177B">
        <w:t>Verkhovna</w:t>
      </w:r>
      <w:proofErr w:type="spellEnd"/>
      <w:r w:rsidR="00A22A0C" w:rsidRPr="0044177B">
        <w:t xml:space="preserve"> Rada of Ukraine, 1996, No. 22, p. 86 as amended);</w:t>
      </w:r>
    </w:p>
    <w:p w:rsidR="00FF7BDE" w:rsidRPr="0044177B" w:rsidRDefault="00FE2B5E">
      <w:pPr>
        <w:pStyle w:val="a3"/>
        <w:spacing w:before="148" w:line="242" w:lineRule="auto"/>
        <w:ind w:right="309"/>
      </w:pPr>
      <w:hyperlink r:id="rId211">
        <w:r w:rsidR="00A22A0C" w:rsidRPr="0044177B">
          <w:t>Resolution</w:t>
        </w:r>
        <w:r w:rsidR="00A22A0C" w:rsidRPr="0044177B">
          <w:rPr>
            <w:spacing w:val="-7"/>
          </w:rPr>
          <w:t xml:space="preserve"> </w:t>
        </w:r>
        <w:r w:rsidR="00A22A0C" w:rsidRPr="0044177B">
          <w:t>of</w:t>
        </w:r>
        <w:r w:rsidR="00A22A0C" w:rsidRPr="0044177B">
          <w:rPr>
            <w:spacing w:val="-1"/>
          </w:rPr>
          <w:t xml:space="preserve"> </w:t>
        </w:r>
        <w:r w:rsidR="00A22A0C" w:rsidRPr="0044177B">
          <w:t>the</w:t>
        </w:r>
        <w:r w:rsidR="00A22A0C" w:rsidRPr="0044177B">
          <w:rPr>
            <w:spacing w:val="-8"/>
          </w:rPr>
          <w:t xml:space="preserve"> </w:t>
        </w:r>
        <w:proofErr w:type="spellStart"/>
        <w:r w:rsidR="00A22A0C" w:rsidRPr="0044177B">
          <w:t>Verkhovna</w:t>
        </w:r>
        <w:proofErr w:type="spellEnd"/>
        <w:r w:rsidR="00A22A0C" w:rsidRPr="0044177B">
          <w:rPr>
            <w:spacing w:val="-2"/>
          </w:rPr>
          <w:t xml:space="preserve"> </w:t>
        </w:r>
        <w:r w:rsidR="00A22A0C" w:rsidRPr="0044177B">
          <w:t>Rada</w:t>
        </w:r>
        <w:r w:rsidR="00A22A0C" w:rsidRPr="0044177B">
          <w:rPr>
            <w:spacing w:val="-8"/>
          </w:rPr>
          <w:t xml:space="preserve"> </w:t>
        </w:r>
        <w:r w:rsidR="00A22A0C" w:rsidRPr="0044177B">
          <w:t>of</w:t>
        </w:r>
        <w:r w:rsidR="00A22A0C" w:rsidRPr="0044177B">
          <w:rPr>
            <w:spacing w:val="-6"/>
          </w:rPr>
          <w:t xml:space="preserve"> </w:t>
        </w:r>
        <w:r w:rsidR="00A22A0C" w:rsidRPr="0044177B">
          <w:t xml:space="preserve">Ukraine </w:t>
        </w:r>
      </w:hyperlink>
      <w:r w:rsidR="00A22A0C" w:rsidRPr="0044177B">
        <w:t>“On</w:t>
      </w:r>
      <w:r w:rsidR="00A22A0C" w:rsidRPr="0044177B">
        <w:rPr>
          <w:spacing w:val="-6"/>
        </w:rPr>
        <w:t xml:space="preserve"> </w:t>
      </w:r>
      <w:r w:rsidR="00A22A0C" w:rsidRPr="0044177B">
        <w:t>Procedure</w:t>
      </w:r>
      <w:r w:rsidR="00A22A0C" w:rsidRPr="0044177B">
        <w:rPr>
          <w:spacing w:val="-8"/>
        </w:rPr>
        <w:t xml:space="preserve"> </w:t>
      </w:r>
      <w:r w:rsidR="00A22A0C" w:rsidRPr="0044177B">
        <w:t>for</w:t>
      </w:r>
      <w:r w:rsidR="00A22A0C" w:rsidRPr="0044177B">
        <w:rPr>
          <w:spacing w:val="-6"/>
        </w:rPr>
        <w:t xml:space="preserve"> </w:t>
      </w:r>
      <w:r w:rsidR="00A22A0C" w:rsidRPr="0044177B">
        <w:t>Entry</w:t>
      </w:r>
      <w:r w:rsidR="00A22A0C" w:rsidRPr="0044177B">
        <w:rPr>
          <w:spacing w:val="-6"/>
        </w:rPr>
        <w:t xml:space="preserve"> </w:t>
      </w:r>
      <w:r w:rsidR="00A22A0C" w:rsidRPr="0044177B">
        <w:t>into</w:t>
      </w:r>
      <w:r w:rsidR="00A22A0C" w:rsidRPr="0044177B">
        <w:rPr>
          <w:spacing w:val="-6"/>
        </w:rPr>
        <w:t xml:space="preserve"> </w:t>
      </w:r>
      <w:r w:rsidR="00A22A0C" w:rsidRPr="0044177B">
        <w:t>Force</w:t>
      </w:r>
      <w:r w:rsidR="00A22A0C" w:rsidRPr="0044177B">
        <w:rPr>
          <w:spacing w:val="-8"/>
        </w:rPr>
        <w:t xml:space="preserve"> </w:t>
      </w:r>
      <w:r w:rsidR="00A22A0C" w:rsidRPr="0044177B">
        <w:t>of</w:t>
      </w:r>
      <w:r w:rsidR="00A22A0C" w:rsidRPr="0044177B">
        <w:rPr>
          <w:spacing w:val="-1"/>
        </w:rPr>
        <w:t xml:space="preserve"> </w:t>
      </w:r>
      <w:r w:rsidR="00A22A0C" w:rsidRPr="0044177B">
        <w:t>the</w:t>
      </w:r>
      <w:r w:rsidR="00A22A0C" w:rsidRPr="0044177B">
        <w:rPr>
          <w:spacing w:val="-8"/>
        </w:rPr>
        <w:t xml:space="preserve"> </w:t>
      </w:r>
      <w:r w:rsidR="00A22A0C" w:rsidRPr="0044177B">
        <w:t>Law</w:t>
      </w:r>
      <w:r w:rsidR="00A22A0C" w:rsidRPr="0044177B">
        <w:rPr>
          <w:spacing w:val="-4"/>
        </w:rPr>
        <w:t xml:space="preserve"> </w:t>
      </w:r>
      <w:r w:rsidR="00A22A0C" w:rsidRPr="0044177B">
        <w:t xml:space="preserve">of Ukraine “On Medicinal Products”” (Bulletin of the </w:t>
      </w:r>
      <w:proofErr w:type="spellStart"/>
      <w:r w:rsidR="00A22A0C" w:rsidRPr="0044177B">
        <w:t>Verkhovna</w:t>
      </w:r>
      <w:proofErr w:type="spellEnd"/>
      <w:r w:rsidR="00A22A0C" w:rsidRPr="0044177B">
        <w:t xml:space="preserve"> Rada of Ukraine, 1996, No. 22, p. 87).</w:t>
      </w:r>
    </w:p>
    <w:p w:rsidR="00FF7BDE" w:rsidRPr="0044177B" w:rsidRDefault="00E652F9" w:rsidP="00E652F9">
      <w:pPr>
        <w:pStyle w:val="a5"/>
        <w:numPr>
          <w:ilvl w:val="0"/>
          <w:numId w:val="12"/>
        </w:numPr>
        <w:tabs>
          <w:tab w:val="left" w:pos="851"/>
        </w:tabs>
        <w:spacing w:before="144"/>
        <w:ind w:firstLine="549"/>
        <w:rPr>
          <w:sz w:val="24"/>
        </w:rPr>
      </w:pPr>
      <w:r w:rsidRPr="0044177B">
        <w:rPr>
          <w:sz w:val="24"/>
          <w:lang w:val="uk-UA"/>
        </w:rPr>
        <w:t xml:space="preserve"> </w:t>
      </w:r>
      <w:r w:rsidR="00A22A0C" w:rsidRPr="0044177B">
        <w:rPr>
          <w:sz w:val="24"/>
        </w:rPr>
        <w:t>Amend the following legislative acts of</w:t>
      </w:r>
      <w:r w:rsidR="00A22A0C" w:rsidRPr="0044177B">
        <w:rPr>
          <w:spacing w:val="-5"/>
          <w:sz w:val="24"/>
        </w:rPr>
        <w:t xml:space="preserve"> </w:t>
      </w:r>
      <w:r w:rsidR="00A22A0C" w:rsidRPr="0044177B">
        <w:rPr>
          <w:sz w:val="24"/>
        </w:rPr>
        <w:t>Ukraine:</w:t>
      </w:r>
    </w:p>
    <w:p w:rsidR="00FF7BDE" w:rsidRDefault="00A22A0C">
      <w:pPr>
        <w:pStyle w:val="a3"/>
        <w:spacing w:before="150"/>
        <w:ind w:right="312"/>
      </w:pPr>
      <w:r w:rsidRPr="0044177B">
        <w:t xml:space="preserve">1) in the </w:t>
      </w:r>
      <w:hyperlink r:id="rId212">
        <w:r w:rsidRPr="0044177B">
          <w:t xml:space="preserve">Code of Administrative Procedure of Ukraine </w:t>
        </w:r>
      </w:hyperlink>
      <w:r>
        <w:t xml:space="preserve">(Bulletin of the </w:t>
      </w:r>
      <w:proofErr w:type="spellStart"/>
      <w:r>
        <w:t>Verkhovna</w:t>
      </w:r>
      <w:proofErr w:type="spellEnd"/>
      <w:r>
        <w:t xml:space="preserve"> Rada of Ukraine, 2017, No. 48, p. 436):</w:t>
      </w:r>
    </w:p>
    <w:p w:rsidR="00FF7BDE" w:rsidRDefault="00A22A0C">
      <w:pPr>
        <w:pStyle w:val="a3"/>
        <w:spacing w:before="153"/>
        <w:ind w:left="610" w:firstLine="0"/>
        <w:jc w:val="left"/>
      </w:pPr>
      <w:r>
        <w:rPr>
          <w:noProof/>
          <w:lang w:val="uk-UA" w:eastAsia="uk-UA"/>
        </w:rPr>
        <mc:AlternateContent>
          <mc:Choice Requires="wps">
            <w:drawing>
              <wp:anchor distT="0" distB="0" distL="114300" distR="114300" simplePos="0" relativeHeight="486206464" behindDoc="1" locked="0" layoutInCell="1" allowOverlap="1">
                <wp:simplePos x="0" y="0"/>
                <wp:positionH relativeFrom="page">
                  <wp:posOffset>2925445</wp:posOffset>
                </wp:positionH>
                <wp:positionV relativeFrom="paragraph">
                  <wp:posOffset>227965</wp:posOffset>
                </wp:positionV>
                <wp:extent cx="4445" cy="14605"/>
                <wp:effectExtent l="0" t="0" r="0" b="0"/>
                <wp:wrapNone/>
                <wp:docPr id="11"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 o:spid="_x0000_s1026" type="#_x0000_t202" style="position:absolute;left:0;text-align:left;margin-left:230.35pt;margin-top:17.95pt;width:.35pt;height:1.15pt;z-index:-17110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spacing w:val="1"/>
          <w:w w:val="99"/>
        </w:rPr>
        <w:t>s</w:t>
      </w:r>
      <w:r>
        <w:t>upp</w:t>
      </w:r>
      <w:r>
        <w:rPr>
          <w:spacing w:val="-2"/>
        </w:rPr>
        <w:t>leme</w:t>
      </w:r>
      <w:r>
        <w:t>nt</w:t>
      </w:r>
      <w:r>
        <w:rPr>
          <w:spacing w:val="-2"/>
        </w:rPr>
        <w:t xml:space="preserve"> </w:t>
      </w:r>
      <w:r>
        <w:rPr>
          <w:spacing w:val="1"/>
          <w:w w:val="99"/>
        </w:rPr>
        <w:t>w</w:t>
      </w:r>
      <w:r>
        <w:rPr>
          <w:spacing w:val="3"/>
        </w:rPr>
        <w:t>i</w:t>
      </w:r>
      <w:r>
        <w:rPr>
          <w:spacing w:val="-2"/>
        </w:rPr>
        <w:t>t</w:t>
      </w:r>
      <w:r>
        <w:t xml:space="preserve">h </w:t>
      </w:r>
      <w:r>
        <w:rPr>
          <w:spacing w:val="1"/>
          <w:w w:val="99"/>
        </w:rPr>
        <w:t>A</w:t>
      </w:r>
      <w:r>
        <w:rPr>
          <w:w w:val="99"/>
        </w:rPr>
        <w:t>r</w:t>
      </w:r>
      <w:r>
        <w:rPr>
          <w:spacing w:val="-2"/>
          <w:w w:val="99"/>
        </w:rPr>
        <w:t>ti</w:t>
      </w:r>
      <w:r>
        <w:rPr>
          <w:spacing w:val="3"/>
          <w:w w:val="99"/>
        </w:rPr>
        <w:t>c</w:t>
      </w:r>
      <w:r>
        <w:rPr>
          <w:spacing w:val="-2"/>
          <w:w w:val="99"/>
        </w:rPr>
        <w:t>l</w:t>
      </w:r>
      <w:r>
        <w:rPr>
          <w:w w:val="99"/>
        </w:rPr>
        <w:t>e</w:t>
      </w:r>
      <w:r>
        <w:rPr>
          <w:spacing w:val="-2"/>
          <w:w w:val="99"/>
        </w:rPr>
        <w:t xml:space="preserve"> </w:t>
      </w:r>
      <w:r>
        <w:rPr>
          <w:w w:val="99"/>
        </w:rPr>
        <w:t>28</w:t>
      </w:r>
      <w:r>
        <w:rPr>
          <w:spacing w:val="7"/>
          <w:w w:val="99"/>
        </w:rPr>
        <w:t>3</w:t>
      </w:r>
      <w:r>
        <w:rPr>
          <w:b/>
          <w:w w:val="99"/>
          <w:position w:val="6"/>
          <w:sz w:val="10"/>
        </w:rPr>
        <w:t xml:space="preserve">2  </w:t>
      </w:r>
      <w:r>
        <w:rPr>
          <w:b/>
          <w:spacing w:val="-10"/>
          <w:w w:val="99"/>
          <w:position w:val="6"/>
          <w:sz w:val="10"/>
        </w:rPr>
        <w:t xml:space="preserve"> </w:t>
      </w:r>
      <w:r>
        <w:rPr>
          <w:spacing w:val="-2"/>
          <w:w w:val="99"/>
        </w:rPr>
        <w:t>t</w:t>
      </w:r>
      <w:r>
        <w:rPr>
          <w:w w:val="99"/>
        </w:rPr>
        <w:t>o r</w:t>
      </w:r>
      <w:r>
        <w:rPr>
          <w:spacing w:val="-2"/>
          <w:w w:val="99"/>
        </w:rPr>
        <w:t>ea</w:t>
      </w:r>
      <w:r>
        <w:rPr>
          <w:w w:val="99"/>
        </w:rPr>
        <w:t xml:space="preserve">d </w:t>
      </w:r>
      <w:r>
        <w:rPr>
          <w:spacing w:val="-2"/>
          <w:w w:val="99"/>
        </w:rPr>
        <w:t>a</w:t>
      </w:r>
      <w:r>
        <w:rPr>
          <w:w w:val="99"/>
        </w:rPr>
        <w:t>s</w:t>
      </w:r>
      <w:r>
        <w:rPr>
          <w:spacing w:val="1"/>
        </w:rPr>
        <w:t xml:space="preserve"> </w:t>
      </w:r>
      <w:r>
        <w:t>fo</w:t>
      </w:r>
      <w:r>
        <w:rPr>
          <w:spacing w:val="3"/>
        </w:rPr>
        <w:t>l</w:t>
      </w:r>
      <w:r>
        <w:rPr>
          <w:spacing w:val="-2"/>
        </w:rPr>
        <w:t>l</w:t>
      </w:r>
      <w:r>
        <w:rPr>
          <w:w w:val="99"/>
        </w:rPr>
        <w:t>o</w:t>
      </w:r>
      <w:r>
        <w:rPr>
          <w:spacing w:val="1"/>
          <w:w w:val="99"/>
        </w:rPr>
        <w:t>ws</w:t>
      </w:r>
      <w:r>
        <w:t>:</w:t>
      </w:r>
    </w:p>
    <w:p w:rsidR="00FF7BDE" w:rsidRDefault="00A22A0C">
      <w:pPr>
        <w:pStyle w:val="a3"/>
        <w:ind w:left="610" w:firstLine="0"/>
        <w:jc w:val="left"/>
      </w:pPr>
      <w:r>
        <w:rPr>
          <w:noProof/>
          <w:lang w:val="uk-UA" w:eastAsia="uk-UA"/>
        </w:rPr>
        <mc:AlternateContent>
          <mc:Choice Requires="wps">
            <w:drawing>
              <wp:anchor distT="0" distB="0" distL="114300" distR="114300" simplePos="0" relativeHeight="486206976" behindDoc="1" locked="0" layoutInCell="1" allowOverlap="1">
                <wp:simplePos x="0" y="0"/>
                <wp:positionH relativeFrom="page">
                  <wp:posOffset>1969770</wp:posOffset>
                </wp:positionH>
                <wp:positionV relativeFrom="paragraph">
                  <wp:posOffset>225425</wp:posOffset>
                </wp:positionV>
                <wp:extent cx="4445" cy="14605"/>
                <wp:effectExtent l="0" t="0" r="0" b="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1027" type="#_x0000_t202" style="position:absolute;left:0;text-align:left;margin-left:155.1pt;margin-top:17.75pt;width:.35pt;height:1.15pt;z-index:-171095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spacing w:val="-2"/>
        </w:rPr>
        <w:t>“</w:t>
      </w:r>
      <w:r>
        <w:rPr>
          <w:b/>
          <w:spacing w:val="1"/>
          <w:w w:val="99"/>
        </w:rPr>
        <w:t>A</w:t>
      </w:r>
      <w:r>
        <w:rPr>
          <w:b/>
          <w:spacing w:val="-2"/>
        </w:rPr>
        <w:t>r</w:t>
      </w:r>
      <w:r>
        <w:rPr>
          <w:b/>
        </w:rPr>
        <w:t>t</w:t>
      </w:r>
      <w:r>
        <w:rPr>
          <w:b/>
          <w:spacing w:val="-2"/>
        </w:rPr>
        <w:t>ic</w:t>
      </w:r>
      <w:r>
        <w:rPr>
          <w:b/>
          <w:spacing w:val="3"/>
        </w:rPr>
        <w:t>l</w:t>
      </w:r>
      <w:r>
        <w:rPr>
          <w:b/>
        </w:rPr>
        <w:t>e</w:t>
      </w:r>
      <w:r>
        <w:rPr>
          <w:b/>
          <w:spacing w:val="-2"/>
        </w:rPr>
        <w:t xml:space="preserve"> </w:t>
      </w:r>
      <w:r>
        <w:rPr>
          <w:b/>
        </w:rPr>
        <w:t>28</w:t>
      </w:r>
      <w:r>
        <w:rPr>
          <w:b/>
          <w:spacing w:val="6"/>
        </w:rPr>
        <w:t>3</w:t>
      </w:r>
      <w:r>
        <w:rPr>
          <w:b/>
          <w:position w:val="6"/>
          <w:sz w:val="10"/>
        </w:rPr>
        <w:t>2</w:t>
      </w:r>
      <w:r>
        <w:rPr>
          <w:b/>
        </w:rPr>
        <w:t xml:space="preserve">. </w:t>
      </w:r>
      <w:r>
        <w:rPr>
          <w:spacing w:val="1"/>
          <w:w w:val="99"/>
        </w:rPr>
        <w:t>P</w:t>
      </w:r>
      <w:r>
        <w:rPr>
          <w:spacing w:val="-2"/>
        </w:rPr>
        <w:t>ec</w:t>
      </w:r>
      <w:r>
        <w:rPr>
          <w:spacing w:val="4"/>
        </w:rPr>
        <w:t>u</w:t>
      </w:r>
      <w:r>
        <w:rPr>
          <w:spacing w:val="-2"/>
        </w:rPr>
        <w:t>lia</w:t>
      </w:r>
      <w:r>
        <w:t>r</w:t>
      </w:r>
      <w:r>
        <w:rPr>
          <w:spacing w:val="3"/>
        </w:rPr>
        <w:t>i</w:t>
      </w:r>
      <w:r>
        <w:rPr>
          <w:spacing w:val="-2"/>
        </w:rPr>
        <w:t>tie</w:t>
      </w:r>
      <w:r>
        <w:rPr>
          <w:w w:val="99"/>
        </w:rPr>
        <w:t>s</w:t>
      </w:r>
      <w:r>
        <w:rPr>
          <w:spacing w:val="1"/>
        </w:rPr>
        <w:t xml:space="preserve"> </w:t>
      </w:r>
      <w:r>
        <w:t>of pro</w:t>
      </w:r>
      <w:r>
        <w:rPr>
          <w:spacing w:val="3"/>
        </w:rPr>
        <w:t>c</w:t>
      </w:r>
      <w:r>
        <w:rPr>
          <w:spacing w:val="-2"/>
        </w:rPr>
        <w:t>ee</w:t>
      </w:r>
      <w:r>
        <w:t>d</w:t>
      </w:r>
      <w:r>
        <w:rPr>
          <w:spacing w:val="-2"/>
        </w:rPr>
        <w:t>i</w:t>
      </w:r>
      <w:r>
        <w:rPr>
          <w:w w:val="99"/>
        </w:rPr>
        <w:t>ngs</w:t>
      </w:r>
      <w:r>
        <w:rPr>
          <w:spacing w:val="1"/>
        </w:rPr>
        <w:t xml:space="preserve"> </w:t>
      </w:r>
      <w:r>
        <w:t xml:space="preserve">on </w:t>
      </w:r>
      <w:r>
        <w:rPr>
          <w:spacing w:val="3"/>
        </w:rPr>
        <w:t>c</w:t>
      </w:r>
      <w:r>
        <w:rPr>
          <w:spacing w:val="-2"/>
        </w:rPr>
        <w:t>a</w:t>
      </w:r>
      <w:r>
        <w:rPr>
          <w:spacing w:val="1"/>
          <w:w w:val="99"/>
        </w:rPr>
        <w:t>s</w:t>
      </w:r>
      <w:r>
        <w:rPr>
          <w:spacing w:val="-2"/>
        </w:rPr>
        <w:t>e</w:t>
      </w:r>
      <w:r>
        <w:rPr>
          <w:w w:val="99"/>
        </w:rPr>
        <w:t>s</w:t>
      </w:r>
      <w:r>
        <w:rPr>
          <w:spacing w:val="1"/>
        </w:rPr>
        <w:t xml:space="preserve"> </w:t>
      </w:r>
      <w:r>
        <w:rPr>
          <w:spacing w:val="3"/>
        </w:rPr>
        <w:t>a</w:t>
      </w:r>
      <w:r>
        <w:t>t</w:t>
      </w:r>
      <w:r>
        <w:rPr>
          <w:spacing w:val="-2"/>
        </w:rPr>
        <w:t xml:space="preserve"> t</w:t>
      </w:r>
      <w:r>
        <w:t>he</w:t>
      </w:r>
      <w:r>
        <w:rPr>
          <w:spacing w:val="-2"/>
        </w:rPr>
        <w:t xml:space="preserve"> </w:t>
      </w:r>
      <w:r>
        <w:t>r</w:t>
      </w:r>
      <w:r>
        <w:rPr>
          <w:spacing w:val="-2"/>
        </w:rPr>
        <w:t>e</w:t>
      </w:r>
      <w:r>
        <w:t>q</w:t>
      </w:r>
      <w:r>
        <w:rPr>
          <w:spacing w:val="4"/>
        </w:rPr>
        <w:t>u</w:t>
      </w:r>
      <w:r>
        <w:rPr>
          <w:spacing w:val="-2"/>
        </w:rPr>
        <w:t>e</w:t>
      </w:r>
      <w:r>
        <w:rPr>
          <w:spacing w:val="1"/>
          <w:w w:val="99"/>
        </w:rPr>
        <w:t>s</w:t>
      </w:r>
      <w:r>
        <w:t>t</w:t>
      </w:r>
      <w:r>
        <w:rPr>
          <w:spacing w:val="-2"/>
        </w:rPr>
        <w:t xml:space="preserve"> </w:t>
      </w:r>
      <w:r>
        <w:t>of a</w:t>
      </w:r>
      <w:r>
        <w:rPr>
          <w:spacing w:val="-2"/>
        </w:rPr>
        <w:t xml:space="preserve"> </w:t>
      </w:r>
      <w:r>
        <w:rPr>
          <w:spacing w:val="1"/>
          <w:w w:val="99"/>
        </w:rPr>
        <w:t>s</w:t>
      </w:r>
      <w:r>
        <w:rPr>
          <w:spacing w:val="-2"/>
        </w:rPr>
        <w:t>t</w:t>
      </w:r>
      <w:r>
        <w:rPr>
          <w:spacing w:val="3"/>
        </w:rPr>
        <w:t>a</w:t>
      </w:r>
      <w:r>
        <w:rPr>
          <w:spacing w:val="-2"/>
        </w:rPr>
        <w:t>t</w:t>
      </w:r>
      <w:r>
        <w:t>e</w:t>
      </w:r>
      <w:r>
        <w:rPr>
          <w:spacing w:val="-2"/>
        </w:rPr>
        <w:t xml:space="preserve"> c</w:t>
      </w:r>
      <w:r>
        <w:t>on</w:t>
      </w:r>
      <w:r>
        <w:rPr>
          <w:spacing w:val="-2"/>
        </w:rPr>
        <w:t>t</w:t>
      </w:r>
      <w:r>
        <w:t>r</w:t>
      </w:r>
      <w:r>
        <w:rPr>
          <w:spacing w:val="4"/>
        </w:rPr>
        <w:t>o</w:t>
      </w:r>
      <w:r>
        <w:t>l</w:t>
      </w:r>
      <w:r>
        <w:rPr>
          <w:spacing w:val="-2"/>
        </w:rPr>
        <w:t xml:space="preserve"> a</w:t>
      </w:r>
      <w:r>
        <w:t>u</w:t>
      </w:r>
      <w:r>
        <w:rPr>
          <w:spacing w:val="-2"/>
        </w:rPr>
        <w:t>t</w:t>
      </w:r>
      <w:r>
        <w:t>ho</w:t>
      </w:r>
      <w:r>
        <w:rPr>
          <w:spacing w:val="4"/>
        </w:rPr>
        <w:t>r</w:t>
      </w:r>
      <w:r>
        <w:rPr>
          <w:spacing w:val="-2"/>
        </w:rPr>
        <w:t>it</w:t>
      </w:r>
      <w:r>
        <w:t>y</w:t>
      </w:r>
    </w:p>
    <w:p w:rsidR="00FF7BDE" w:rsidRDefault="00A22A0C">
      <w:pPr>
        <w:pStyle w:val="a5"/>
        <w:numPr>
          <w:ilvl w:val="0"/>
          <w:numId w:val="9"/>
        </w:numPr>
        <w:tabs>
          <w:tab w:val="left" w:pos="861"/>
        </w:tabs>
        <w:ind w:right="305" w:firstLine="450"/>
        <w:rPr>
          <w:sz w:val="24"/>
        </w:rPr>
      </w:pPr>
      <w:r>
        <w:rPr>
          <w:sz w:val="24"/>
        </w:rPr>
        <w:t>Proceedings on cases at the request of a state control authority or its territorial authorities in the</w:t>
      </w:r>
      <w:r>
        <w:rPr>
          <w:spacing w:val="-9"/>
          <w:sz w:val="24"/>
        </w:rPr>
        <w:t xml:space="preserve"> </w:t>
      </w:r>
      <w:r>
        <w:rPr>
          <w:sz w:val="24"/>
        </w:rPr>
        <w:t>exercise</w:t>
      </w:r>
      <w:r>
        <w:rPr>
          <w:spacing w:val="-8"/>
          <w:sz w:val="24"/>
        </w:rPr>
        <w:t xml:space="preserve"> </w:t>
      </w:r>
      <w:r>
        <w:rPr>
          <w:sz w:val="24"/>
        </w:rPr>
        <w:t>of</w:t>
      </w:r>
      <w:r>
        <w:rPr>
          <w:spacing w:val="-7"/>
          <w:sz w:val="24"/>
        </w:rPr>
        <w:t xml:space="preserve"> </w:t>
      </w:r>
      <w:r>
        <w:rPr>
          <w:sz w:val="24"/>
        </w:rPr>
        <w:t>their</w:t>
      </w:r>
      <w:r>
        <w:rPr>
          <w:spacing w:val="-7"/>
          <w:sz w:val="24"/>
        </w:rPr>
        <w:t xml:space="preserve"> </w:t>
      </w:r>
      <w:r>
        <w:rPr>
          <w:sz w:val="24"/>
        </w:rPr>
        <w:t>powers</w:t>
      </w:r>
      <w:r>
        <w:rPr>
          <w:spacing w:val="-6"/>
          <w:sz w:val="24"/>
        </w:rPr>
        <w:t xml:space="preserve"> </w:t>
      </w:r>
      <w:r>
        <w:rPr>
          <w:sz w:val="24"/>
        </w:rPr>
        <w:t>determined</w:t>
      </w:r>
      <w:r>
        <w:rPr>
          <w:spacing w:val="-7"/>
          <w:sz w:val="24"/>
        </w:rPr>
        <w:t xml:space="preserve"> </w:t>
      </w:r>
      <w:r>
        <w:rPr>
          <w:sz w:val="24"/>
        </w:rPr>
        <w:t>by</w:t>
      </w:r>
      <w:r>
        <w:rPr>
          <w:spacing w:val="-8"/>
          <w:sz w:val="24"/>
        </w:rPr>
        <w:t xml:space="preserve"> </w:t>
      </w:r>
      <w:r>
        <w:rPr>
          <w:sz w:val="24"/>
        </w:rPr>
        <w:t>law</w:t>
      </w:r>
      <w:r>
        <w:rPr>
          <w:spacing w:val="-5"/>
          <w:sz w:val="24"/>
        </w:rPr>
        <w:t xml:space="preserve"> </w:t>
      </w:r>
      <w:r>
        <w:rPr>
          <w:sz w:val="24"/>
        </w:rPr>
        <w:t>are</w:t>
      </w:r>
      <w:r>
        <w:rPr>
          <w:spacing w:val="-9"/>
          <w:sz w:val="24"/>
        </w:rPr>
        <w:t xml:space="preserve"> </w:t>
      </w:r>
      <w:r>
        <w:rPr>
          <w:sz w:val="24"/>
        </w:rPr>
        <w:t>conducted</w:t>
      </w:r>
      <w:r>
        <w:rPr>
          <w:spacing w:val="-7"/>
          <w:sz w:val="24"/>
        </w:rPr>
        <w:t xml:space="preserve"> </w:t>
      </w:r>
      <w:r>
        <w:rPr>
          <w:sz w:val="24"/>
        </w:rPr>
        <w:t>on</w:t>
      </w:r>
      <w:r>
        <w:rPr>
          <w:spacing w:val="-7"/>
          <w:sz w:val="24"/>
        </w:rPr>
        <w:t xml:space="preserve"> </w:t>
      </w:r>
      <w:r>
        <w:rPr>
          <w:sz w:val="24"/>
        </w:rPr>
        <w:t>the</w:t>
      </w:r>
      <w:r>
        <w:rPr>
          <w:spacing w:val="-9"/>
          <w:sz w:val="24"/>
        </w:rPr>
        <w:t xml:space="preserve"> </w:t>
      </w:r>
      <w:r>
        <w:rPr>
          <w:sz w:val="24"/>
        </w:rPr>
        <w:t>basis</w:t>
      </w:r>
      <w:r>
        <w:rPr>
          <w:spacing w:val="-5"/>
          <w:sz w:val="24"/>
        </w:rPr>
        <w:t xml:space="preserve"> </w:t>
      </w:r>
      <w:r>
        <w:rPr>
          <w:sz w:val="24"/>
        </w:rPr>
        <w:t>of</w:t>
      </w:r>
      <w:r>
        <w:rPr>
          <w:spacing w:val="-7"/>
          <w:sz w:val="24"/>
        </w:rPr>
        <w:t xml:space="preserve"> </w:t>
      </w:r>
      <w:r>
        <w:rPr>
          <w:sz w:val="24"/>
        </w:rPr>
        <w:t>the</w:t>
      </w:r>
      <w:r>
        <w:rPr>
          <w:spacing w:val="-8"/>
          <w:sz w:val="24"/>
        </w:rPr>
        <w:t xml:space="preserve"> </w:t>
      </w:r>
      <w:r>
        <w:rPr>
          <w:sz w:val="24"/>
        </w:rPr>
        <w:t>statement</w:t>
      </w:r>
      <w:r>
        <w:rPr>
          <w:spacing w:val="-9"/>
          <w:sz w:val="24"/>
        </w:rPr>
        <w:t xml:space="preserve"> </w:t>
      </w:r>
      <w:r>
        <w:rPr>
          <w:sz w:val="24"/>
        </w:rPr>
        <w:t>of</w:t>
      </w:r>
      <w:r>
        <w:rPr>
          <w:spacing w:val="-6"/>
          <w:sz w:val="24"/>
        </w:rPr>
        <w:t xml:space="preserve"> </w:t>
      </w:r>
      <w:r>
        <w:rPr>
          <w:sz w:val="24"/>
        </w:rPr>
        <w:t>such</w:t>
      </w:r>
      <w:r>
        <w:rPr>
          <w:spacing w:val="-7"/>
          <w:sz w:val="24"/>
        </w:rPr>
        <w:t xml:space="preserve"> </w:t>
      </w:r>
      <w:r>
        <w:rPr>
          <w:sz w:val="24"/>
        </w:rPr>
        <w:t>an authority regarding the complete or partial suspension of the manufacture (production) of medicinal products, the import of medicinal products (except for active pharmaceutical ingredients),</w:t>
      </w:r>
      <w:r>
        <w:rPr>
          <w:spacing w:val="-32"/>
          <w:sz w:val="24"/>
        </w:rPr>
        <w:t xml:space="preserve"> </w:t>
      </w:r>
      <w:r>
        <w:rPr>
          <w:sz w:val="24"/>
        </w:rPr>
        <w:t>wholesale and retail trade in medicinal products at the relevant site.</w:t>
      </w:r>
    </w:p>
    <w:p w:rsidR="00FF7BDE" w:rsidRDefault="00A22A0C">
      <w:pPr>
        <w:pStyle w:val="a5"/>
        <w:numPr>
          <w:ilvl w:val="0"/>
          <w:numId w:val="9"/>
        </w:numPr>
        <w:tabs>
          <w:tab w:val="left" w:pos="881"/>
        </w:tabs>
        <w:spacing w:before="151"/>
        <w:ind w:right="314" w:firstLine="450"/>
        <w:rPr>
          <w:sz w:val="24"/>
        </w:rPr>
      </w:pPr>
      <w:r>
        <w:rPr>
          <w:sz w:val="24"/>
        </w:rPr>
        <w:t>The application shall be submitted to the court of original jurisdiction within 24 hours of establishing the facts that lead to a judicial recourse, according to the general jurisdiction rules established by this Code, in writing and shall</w:t>
      </w:r>
      <w:r>
        <w:rPr>
          <w:spacing w:val="1"/>
          <w:sz w:val="24"/>
        </w:rPr>
        <w:t xml:space="preserve"> </w:t>
      </w:r>
      <w:r>
        <w:rPr>
          <w:sz w:val="24"/>
        </w:rPr>
        <w:t>contain:</w:t>
      </w:r>
    </w:p>
    <w:p w:rsidR="00FF7BDE" w:rsidRDefault="00A22A0C">
      <w:pPr>
        <w:pStyle w:val="a5"/>
        <w:numPr>
          <w:ilvl w:val="0"/>
          <w:numId w:val="8"/>
        </w:numPr>
        <w:tabs>
          <w:tab w:val="left" w:pos="871"/>
        </w:tabs>
        <w:spacing w:before="152"/>
        <w:ind w:hanging="261"/>
        <w:rPr>
          <w:sz w:val="24"/>
        </w:rPr>
      </w:pPr>
      <w:r>
        <w:rPr>
          <w:sz w:val="24"/>
        </w:rPr>
        <w:t>name of the administrative</w:t>
      </w:r>
      <w:r>
        <w:rPr>
          <w:spacing w:val="-7"/>
          <w:sz w:val="24"/>
        </w:rPr>
        <w:t xml:space="preserve"> </w:t>
      </w:r>
      <w:r>
        <w:rPr>
          <w:sz w:val="24"/>
        </w:rPr>
        <w:t>court;</w:t>
      </w:r>
    </w:p>
    <w:p w:rsidR="00FF7BDE" w:rsidRDefault="00A22A0C">
      <w:pPr>
        <w:pStyle w:val="a5"/>
        <w:numPr>
          <w:ilvl w:val="0"/>
          <w:numId w:val="8"/>
        </w:numPr>
        <w:tabs>
          <w:tab w:val="left" w:pos="871"/>
        </w:tabs>
        <w:ind w:hanging="261"/>
        <w:rPr>
          <w:sz w:val="24"/>
        </w:rPr>
      </w:pPr>
      <w:r>
        <w:rPr>
          <w:sz w:val="24"/>
        </w:rPr>
        <w:t>name, postal address, as well as the number of the applicant’s means of</w:t>
      </w:r>
      <w:r>
        <w:rPr>
          <w:spacing w:val="-10"/>
          <w:sz w:val="24"/>
        </w:rPr>
        <w:t xml:space="preserve"> </w:t>
      </w:r>
      <w:r>
        <w:rPr>
          <w:sz w:val="24"/>
        </w:rPr>
        <w:t>communication;</w:t>
      </w:r>
    </w:p>
    <w:p w:rsidR="00FF7BDE" w:rsidRDefault="00A22A0C">
      <w:pPr>
        <w:pStyle w:val="a5"/>
        <w:numPr>
          <w:ilvl w:val="0"/>
          <w:numId w:val="8"/>
        </w:numPr>
        <w:tabs>
          <w:tab w:val="left" w:pos="886"/>
        </w:tabs>
        <w:ind w:left="160" w:right="317" w:firstLine="450"/>
        <w:rPr>
          <w:sz w:val="24"/>
        </w:rPr>
      </w:pPr>
      <w:r>
        <w:rPr>
          <w:sz w:val="24"/>
        </w:rPr>
        <w:t>name, postal address, as well as the number of the means of communication (if any) of the party to whom the measures provided for in this Article § 1 are</w:t>
      </w:r>
      <w:r>
        <w:rPr>
          <w:spacing w:val="-9"/>
          <w:sz w:val="24"/>
        </w:rPr>
        <w:t xml:space="preserve"> </w:t>
      </w:r>
      <w:r>
        <w:rPr>
          <w:sz w:val="24"/>
        </w:rPr>
        <w:t>taken;</w:t>
      </w:r>
    </w:p>
    <w:p w:rsidR="00FF7BDE" w:rsidRDefault="00A22A0C">
      <w:pPr>
        <w:pStyle w:val="a5"/>
        <w:numPr>
          <w:ilvl w:val="0"/>
          <w:numId w:val="8"/>
        </w:numPr>
        <w:tabs>
          <w:tab w:val="left" w:pos="951"/>
        </w:tabs>
        <w:ind w:left="160" w:right="321" w:firstLine="450"/>
        <w:rPr>
          <w:sz w:val="24"/>
        </w:rPr>
      </w:pPr>
      <w:r>
        <w:rPr>
          <w:sz w:val="24"/>
        </w:rPr>
        <w:t>the grounds for the application, the substantiated circumstances, and the applicant’s requirements;</w:t>
      </w:r>
    </w:p>
    <w:p w:rsidR="00FF7BDE" w:rsidRDefault="00A22A0C">
      <w:pPr>
        <w:pStyle w:val="a5"/>
        <w:numPr>
          <w:ilvl w:val="0"/>
          <w:numId w:val="8"/>
        </w:numPr>
        <w:tabs>
          <w:tab w:val="left" w:pos="871"/>
        </w:tabs>
        <w:spacing w:before="153"/>
        <w:ind w:hanging="261"/>
        <w:rPr>
          <w:sz w:val="24"/>
        </w:rPr>
      </w:pPr>
      <w:r>
        <w:rPr>
          <w:sz w:val="24"/>
        </w:rPr>
        <w:t>list of documents and other materials</w:t>
      </w:r>
      <w:r>
        <w:rPr>
          <w:spacing w:val="-2"/>
          <w:sz w:val="24"/>
        </w:rPr>
        <w:t xml:space="preserve"> </w:t>
      </w:r>
      <w:r>
        <w:rPr>
          <w:sz w:val="24"/>
        </w:rPr>
        <w:t>attached;</w:t>
      </w:r>
    </w:p>
    <w:p w:rsidR="00FF7BDE" w:rsidRDefault="00A22A0C">
      <w:pPr>
        <w:pStyle w:val="a5"/>
        <w:numPr>
          <w:ilvl w:val="0"/>
          <w:numId w:val="8"/>
        </w:numPr>
        <w:tabs>
          <w:tab w:val="left" w:pos="871"/>
        </w:tabs>
        <w:ind w:hanging="261"/>
        <w:rPr>
          <w:sz w:val="24"/>
        </w:rPr>
      </w:pPr>
      <w:r>
        <w:rPr>
          <w:sz w:val="24"/>
        </w:rPr>
        <w:t>sealed signature of the authorized person of the</w:t>
      </w:r>
      <w:r>
        <w:rPr>
          <w:spacing w:val="-3"/>
          <w:sz w:val="24"/>
        </w:rPr>
        <w:t xml:space="preserve"> </w:t>
      </w:r>
      <w:r>
        <w:rPr>
          <w:sz w:val="24"/>
        </w:rPr>
        <w:t>authority.</w:t>
      </w:r>
    </w:p>
    <w:p w:rsidR="00FF7BDE" w:rsidRDefault="00A22A0C">
      <w:pPr>
        <w:pStyle w:val="a5"/>
        <w:numPr>
          <w:ilvl w:val="0"/>
          <w:numId w:val="9"/>
        </w:numPr>
        <w:tabs>
          <w:tab w:val="left" w:pos="846"/>
        </w:tabs>
        <w:ind w:right="315" w:firstLine="450"/>
        <w:rPr>
          <w:sz w:val="24"/>
        </w:rPr>
      </w:pPr>
      <w:r>
        <w:rPr>
          <w:sz w:val="24"/>
        </w:rPr>
        <w:t>In</w:t>
      </w:r>
      <w:r>
        <w:rPr>
          <w:spacing w:val="-5"/>
          <w:sz w:val="24"/>
        </w:rPr>
        <w:t xml:space="preserve"> </w:t>
      </w:r>
      <w:r>
        <w:rPr>
          <w:sz w:val="24"/>
        </w:rPr>
        <w:t>case</w:t>
      </w:r>
      <w:r>
        <w:rPr>
          <w:spacing w:val="-7"/>
          <w:sz w:val="24"/>
        </w:rPr>
        <w:t xml:space="preserve"> </w:t>
      </w:r>
      <w:r>
        <w:rPr>
          <w:sz w:val="24"/>
        </w:rPr>
        <w:t>of non-compliance</w:t>
      </w:r>
      <w:r>
        <w:rPr>
          <w:spacing w:val="-7"/>
          <w:sz w:val="24"/>
        </w:rPr>
        <w:t xml:space="preserve"> </w:t>
      </w:r>
      <w:r>
        <w:rPr>
          <w:sz w:val="24"/>
        </w:rPr>
        <w:t>with</w:t>
      </w:r>
      <w:r>
        <w:rPr>
          <w:spacing w:val="-5"/>
          <w:sz w:val="24"/>
        </w:rPr>
        <w:t xml:space="preserve"> </w:t>
      </w:r>
      <w:r>
        <w:rPr>
          <w:sz w:val="24"/>
        </w:rPr>
        <w:t>the</w:t>
      </w:r>
      <w:r>
        <w:rPr>
          <w:spacing w:val="-7"/>
          <w:sz w:val="24"/>
        </w:rPr>
        <w:t xml:space="preserve"> </w:t>
      </w:r>
      <w:r>
        <w:rPr>
          <w:sz w:val="24"/>
        </w:rPr>
        <w:t>requirements</w:t>
      </w:r>
      <w:r>
        <w:rPr>
          <w:spacing w:val="-4"/>
          <w:sz w:val="24"/>
        </w:rPr>
        <w:t xml:space="preserve"> </w:t>
      </w:r>
      <w:r>
        <w:rPr>
          <w:sz w:val="24"/>
        </w:rPr>
        <w:t>of</w:t>
      </w:r>
      <w:r>
        <w:rPr>
          <w:spacing w:val="-5"/>
          <w:sz w:val="24"/>
        </w:rPr>
        <w:t xml:space="preserve"> </w:t>
      </w:r>
      <w:r>
        <w:rPr>
          <w:sz w:val="24"/>
        </w:rPr>
        <w:t>this</w:t>
      </w:r>
      <w:r>
        <w:rPr>
          <w:spacing w:val="-4"/>
          <w:sz w:val="24"/>
        </w:rPr>
        <w:t xml:space="preserve"> </w:t>
      </w:r>
      <w:r>
        <w:rPr>
          <w:sz w:val="24"/>
        </w:rPr>
        <w:t>Article</w:t>
      </w:r>
      <w:r>
        <w:rPr>
          <w:spacing w:val="-6"/>
          <w:sz w:val="24"/>
        </w:rPr>
        <w:t xml:space="preserve"> </w:t>
      </w:r>
      <w:r>
        <w:rPr>
          <w:sz w:val="24"/>
        </w:rPr>
        <w:t>§</w:t>
      </w:r>
      <w:r>
        <w:rPr>
          <w:spacing w:val="-1"/>
          <w:sz w:val="24"/>
        </w:rPr>
        <w:t xml:space="preserve"> </w:t>
      </w:r>
      <w:r>
        <w:rPr>
          <w:sz w:val="24"/>
        </w:rPr>
        <w:t>2,</w:t>
      </w:r>
      <w:r>
        <w:rPr>
          <w:spacing w:val="-6"/>
          <w:sz w:val="24"/>
        </w:rPr>
        <w:t xml:space="preserve"> </w:t>
      </w:r>
      <w:r>
        <w:rPr>
          <w:sz w:val="24"/>
        </w:rPr>
        <w:t>the</w:t>
      </w:r>
      <w:r>
        <w:rPr>
          <w:spacing w:val="-6"/>
          <w:sz w:val="24"/>
        </w:rPr>
        <w:t xml:space="preserve"> </w:t>
      </w:r>
      <w:r>
        <w:rPr>
          <w:sz w:val="24"/>
        </w:rPr>
        <w:t>court</w:t>
      </w:r>
      <w:r>
        <w:rPr>
          <w:spacing w:val="-7"/>
          <w:sz w:val="24"/>
        </w:rPr>
        <w:t xml:space="preserve"> </w:t>
      </w:r>
      <w:r>
        <w:rPr>
          <w:sz w:val="24"/>
        </w:rPr>
        <w:t>shall</w:t>
      </w:r>
      <w:r>
        <w:rPr>
          <w:spacing w:val="-1"/>
          <w:sz w:val="24"/>
        </w:rPr>
        <w:t xml:space="preserve"> </w:t>
      </w:r>
      <w:r>
        <w:rPr>
          <w:sz w:val="24"/>
        </w:rPr>
        <w:t>inform</w:t>
      </w:r>
      <w:r>
        <w:rPr>
          <w:spacing w:val="-2"/>
          <w:sz w:val="24"/>
        </w:rPr>
        <w:t xml:space="preserve"> </w:t>
      </w:r>
      <w:r>
        <w:rPr>
          <w:sz w:val="24"/>
        </w:rPr>
        <w:t xml:space="preserve">the applicant and grant him/her a term </w:t>
      </w:r>
      <w:r>
        <w:rPr>
          <w:spacing w:val="2"/>
          <w:sz w:val="24"/>
        </w:rPr>
        <w:t xml:space="preserve">not </w:t>
      </w:r>
      <w:r>
        <w:rPr>
          <w:sz w:val="24"/>
        </w:rPr>
        <w:t>exceeding 24 hours to eliminate the</w:t>
      </w:r>
      <w:r>
        <w:rPr>
          <w:spacing w:val="-16"/>
          <w:sz w:val="24"/>
        </w:rPr>
        <w:t xml:space="preserve"> </w:t>
      </w:r>
      <w:r>
        <w:rPr>
          <w:sz w:val="24"/>
        </w:rPr>
        <w:t>deficiencies.</w:t>
      </w:r>
    </w:p>
    <w:p w:rsidR="00FF7BDE" w:rsidRDefault="00A22A0C">
      <w:pPr>
        <w:pStyle w:val="a3"/>
        <w:spacing w:before="148" w:line="242" w:lineRule="auto"/>
        <w:ind w:right="317"/>
      </w:pPr>
      <w:r>
        <w:t>Failure to comply with the court’s requirements within the prescribed period shall entail the return of the application and the documents attached to the applicant.</w:t>
      </w:r>
    </w:p>
    <w:p w:rsidR="00FF7BDE" w:rsidRDefault="00A22A0C">
      <w:pPr>
        <w:pStyle w:val="a3"/>
        <w:spacing w:before="148"/>
        <w:ind w:right="311"/>
      </w:pPr>
      <w:r>
        <w:t>The</w:t>
      </w:r>
      <w:r>
        <w:rPr>
          <w:spacing w:val="-9"/>
        </w:rPr>
        <w:t xml:space="preserve"> </w:t>
      </w:r>
      <w:r>
        <w:t>return</w:t>
      </w:r>
      <w:r>
        <w:rPr>
          <w:spacing w:val="-7"/>
        </w:rPr>
        <w:t xml:space="preserve"> </w:t>
      </w:r>
      <w:r>
        <w:t>of</w:t>
      </w:r>
      <w:r>
        <w:rPr>
          <w:spacing w:val="-1"/>
        </w:rPr>
        <w:t xml:space="preserve"> </w:t>
      </w:r>
      <w:r>
        <w:t>the</w:t>
      </w:r>
      <w:r>
        <w:rPr>
          <w:spacing w:val="-9"/>
        </w:rPr>
        <w:t xml:space="preserve"> </w:t>
      </w:r>
      <w:r>
        <w:t>application</w:t>
      </w:r>
      <w:r>
        <w:rPr>
          <w:spacing w:val="-7"/>
        </w:rPr>
        <w:t xml:space="preserve"> </w:t>
      </w:r>
      <w:r>
        <w:t>shall</w:t>
      </w:r>
      <w:r>
        <w:rPr>
          <w:spacing w:val="-9"/>
        </w:rPr>
        <w:t xml:space="preserve"> </w:t>
      </w:r>
      <w:r>
        <w:t>not</w:t>
      </w:r>
      <w:r>
        <w:rPr>
          <w:spacing w:val="-8"/>
        </w:rPr>
        <w:t xml:space="preserve"> </w:t>
      </w:r>
      <w:r>
        <w:t>be</w:t>
      </w:r>
      <w:r>
        <w:rPr>
          <w:spacing w:val="-9"/>
        </w:rPr>
        <w:t xml:space="preserve"> </w:t>
      </w:r>
      <w:r>
        <w:t>an</w:t>
      </w:r>
      <w:r>
        <w:rPr>
          <w:spacing w:val="-7"/>
        </w:rPr>
        <w:t xml:space="preserve"> </w:t>
      </w:r>
      <w:r>
        <w:t>obstacle</w:t>
      </w:r>
      <w:r>
        <w:rPr>
          <w:spacing w:val="-4"/>
        </w:rPr>
        <w:t xml:space="preserve"> </w:t>
      </w:r>
      <w:r>
        <w:t>to</w:t>
      </w:r>
      <w:r>
        <w:rPr>
          <w:spacing w:val="-8"/>
        </w:rPr>
        <w:t xml:space="preserve"> </w:t>
      </w:r>
      <w:r>
        <w:t>re-applying</w:t>
      </w:r>
      <w:r>
        <w:rPr>
          <w:spacing w:val="-7"/>
        </w:rPr>
        <w:t xml:space="preserve"> </w:t>
      </w:r>
      <w:r>
        <w:t>to</w:t>
      </w:r>
      <w:r>
        <w:rPr>
          <w:spacing w:val="-8"/>
        </w:rPr>
        <w:t xml:space="preserve"> </w:t>
      </w:r>
      <w:r>
        <w:t>the</w:t>
      </w:r>
      <w:r>
        <w:rPr>
          <w:spacing w:val="-8"/>
        </w:rPr>
        <w:t xml:space="preserve"> </w:t>
      </w:r>
      <w:r>
        <w:t>court</w:t>
      </w:r>
      <w:r>
        <w:rPr>
          <w:spacing w:val="-4"/>
        </w:rPr>
        <w:t xml:space="preserve"> </w:t>
      </w:r>
      <w:r>
        <w:t>after</w:t>
      </w:r>
      <w:r>
        <w:rPr>
          <w:spacing w:val="-2"/>
        </w:rPr>
        <w:t xml:space="preserve"> </w:t>
      </w:r>
      <w:r>
        <w:t>eliminating its deficiencies, but no later than within 48 hours of establishing the facts that lead to a judicial recourse.</w:t>
      </w:r>
    </w:p>
    <w:p w:rsidR="00FF7BDE" w:rsidRDefault="00A22A0C">
      <w:pPr>
        <w:pStyle w:val="a5"/>
        <w:numPr>
          <w:ilvl w:val="0"/>
          <w:numId w:val="9"/>
        </w:numPr>
        <w:tabs>
          <w:tab w:val="left" w:pos="856"/>
        </w:tabs>
        <w:spacing w:before="148" w:line="242" w:lineRule="auto"/>
        <w:ind w:right="305" w:firstLine="450"/>
        <w:rPr>
          <w:sz w:val="24"/>
        </w:rPr>
      </w:pPr>
      <w:r>
        <w:rPr>
          <w:sz w:val="24"/>
        </w:rPr>
        <w:t>If the court decides to commence proceedings on the case, the court decides on the merits of the stated claims not later than 72 hours after establishing the facts that lead to a judicial</w:t>
      </w:r>
      <w:r>
        <w:rPr>
          <w:spacing w:val="-24"/>
          <w:sz w:val="24"/>
        </w:rPr>
        <w:t xml:space="preserve"> </w:t>
      </w:r>
      <w:r>
        <w:rPr>
          <w:sz w:val="24"/>
        </w:rPr>
        <w:t>recourse.</w:t>
      </w:r>
    </w:p>
    <w:p w:rsidR="00FF7BDE" w:rsidRDefault="00A22A0C">
      <w:pPr>
        <w:pStyle w:val="a3"/>
        <w:spacing w:before="147"/>
        <w:ind w:right="316"/>
      </w:pPr>
      <w:r>
        <w:t>The</w:t>
      </w:r>
      <w:r>
        <w:rPr>
          <w:spacing w:val="-8"/>
        </w:rPr>
        <w:t xml:space="preserve"> </w:t>
      </w:r>
      <w:r>
        <w:t>application</w:t>
      </w:r>
      <w:r>
        <w:rPr>
          <w:spacing w:val="-7"/>
        </w:rPr>
        <w:t xml:space="preserve"> </w:t>
      </w:r>
      <w:r>
        <w:t>shall</w:t>
      </w:r>
      <w:r>
        <w:rPr>
          <w:spacing w:val="-8"/>
        </w:rPr>
        <w:t xml:space="preserve"> </w:t>
      </w:r>
      <w:r>
        <w:t>be</w:t>
      </w:r>
      <w:r>
        <w:rPr>
          <w:spacing w:val="-8"/>
        </w:rPr>
        <w:t xml:space="preserve"> </w:t>
      </w:r>
      <w:r>
        <w:t>reviewed</w:t>
      </w:r>
      <w:r>
        <w:rPr>
          <w:spacing w:val="-7"/>
        </w:rPr>
        <w:t xml:space="preserve"> </w:t>
      </w:r>
      <w:r>
        <w:t>by</w:t>
      </w:r>
      <w:r>
        <w:rPr>
          <w:spacing w:val="-6"/>
        </w:rPr>
        <w:t xml:space="preserve"> </w:t>
      </w:r>
      <w:r>
        <w:t>a</w:t>
      </w:r>
      <w:r>
        <w:rPr>
          <w:spacing w:val="-3"/>
        </w:rPr>
        <w:t xml:space="preserve"> </w:t>
      </w:r>
      <w:r>
        <w:t>state</w:t>
      </w:r>
      <w:r>
        <w:rPr>
          <w:spacing w:val="-8"/>
        </w:rPr>
        <w:t xml:space="preserve"> </w:t>
      </w:r>
      <w:r>
        <w:t>control</w:t>
      </w:r>
      <w:r>
        <w:rPr>
          <w:spacing w:val="-8"/>
        </w:rPr>
        <w:t xml:space="preserve"> </w:t>
      </w:r>
      <w:r>
        <w:t>authority</w:t>
      </w:r>
      <w:r>
        <w:rPr>
          <w:spacing w:val="-1"/>
        </w:rPr>
        <w:t xml:space="preserve"> </w:t>
      </w:r>
      <w:r>
        <w:t>that</w:t>
      </w:r>
      <w:r>
        <w:rPr>
          <w:spacing w:val="-8"/>
        </w:rPr>
        <w:t xml:space="preserve"> </w:t>
      </w:r>
      <w:r>
        <w:t>submitted</w:t>
      </w:r>
      <w:r>
        <w:rPr>
          <w:spacing w:val="-7"/>
        </w:rPr>
        <w:t xml:space="preserve"> </w:t>
      </w:r>
      <w:r>
        <w:t>it</w:t>
      </w:r>
      <w:r>
        <w:rPr>
          <w:spacing w:val="-7"/>
        </w:rPr>
        <w:t xml:space="preserve"> </w:t>
      </w:r>
      <w:r>
        <w:t>and</w:t>
      </w:r>
      <w:r>
        <w:rPr>
          <w:spacing w:val="-1"/>
        </w:rPr>
        <w:t xml:space="preserve"> </w:t>
      </w:r>
      <w:r>
        <w:t>the</w:t>
      </w:r>
      <w:r>
        <w:rPr>
          <w:spacing w:val="-3"/>
        </w:rPr>
        <w:t xml:space="preserve"> </w:t>
      </w:r>
      <w:r>
        <w:t>economic entity in respect of which it was</w:t>
      </w:r>
      <w:r>
        <w:rPr>
          <w:spacing w:val="2"/>
        </w:rPr>
        <w:t xml:space="preserve"> </w:t>
      </w:r>
      <w:r>
        <w:t>submitted.</w:t>
      </w:r>
    </w:p>
    <w:p w:rsidR="00E652F9" w:rsidRDefault="00A22A0C" w:rsidP="006A2970">
      <w:pPr>
        <w:pStyle w:val="a5"/>
        <w:numPr>
          <w:ilvl w:val="0"/>
          <w:numId w:val="9"/>
        </w:numPr>
        <w:tabs>
          <w:tab w:val="left" w:pos="610"/>
        </w:tabs>
        <w:spacing w:before="76"/>
        <w:ind w:left="142" w:right="310" w:firstLine="468"/>
        <w:rPr>
          <w:sz w:val="24"/>
        </w:rPr>
      </w:pPr>
      <w:r w:rsidRPr="00E652F9">
        <w:rPr>
          <w:sz w:val="24"/>
        </w:rPr>
        <w:t>The judgement in the cases determined by this Article § 1 shall be subject to immediate execution.</w:t>
      </w:r>
      <w:r w:rsidRPr="00E652F9">
        <w:rPr>
          <w:spacing w:val="-14"/>
          <w:sz w:val="24"/>
        </w:rPr>
        <w:t xml:space="preserve"> </w:t>
      </w:r>
      <w:r w:rsidRPr="00E652F9">
        <w:rPr>
          <w:sz w:val="24"/>
        </w:rPr>
        <w:t>Appeals</w:t>
      </w:r>
      <w:r w:rsidRPr="00E652F9">
        <w:rPr>
          <w:spacing w:val="-12"/>
          <w:sz w:val="24"/>
        </w:rPr>
        <w:t xml:space="preserve"> </w:t>
      </w:r>
      <w:r w:rsidRPr="00E652F9">
        <w:rPr>
          <w:sz w:val="24"/>
        </w:rPr>
        <w:t>from</w:t>
      </w:r>
      <w:r w:rsidRPr="00E652F9">
        <w:rPr>
          <w:spacing w:val="-15"/>
          <w:sz w:val="24"/>
        </w:rPr>
        <w:t xml:space="preserve"> </w:t>
      </w:r>
      <w:r w:rsidRPr="00E652F9">
        <w:rPr>
          <w:sz w:val="24"/>
        </w:rPr>
        <w:t>judgements</w:t>
      </w:r>
      <w:r w:rsidRPr="00E652F9">
        <w:rPr>
          <w:spacing w:val="-11"/>
          <w:sz w:val="24"/>
        </w:rPr>
        <w:t xml:space="preserve"> </w:t>
      </w:r>
      <w:r w:rsidRPr="00E652F9">
        <w:rPr>
          <w:sz w:val="24"/>
        </w:rPr>
        <w:t>in</w:t>
      </w:r>
      <w:r w:rsidRPr="00E652F9">
        <w:rPr>
          <w:spacing w:val="-14"/>
          <w:sz w:val="24"/>
        </w:rPr>
        <w:t xml:space="preserve"> </w:t>
      </w:r>
      <w:r w:rsidRPr="00E652F9">
        <w:rPr>
          <w:sz w:val="24"/>
        </w:rPr>
        <w:t>the</w:t>
      </w:r>
      <w:r w:rsidRPr="00E652F9">
        <w:rPr>
          <w:spacing w:val="-15"/>
          <w:sz w:val="24"/>
        </w:rPr>
        <w:t xml:space="preserve"> </w:t>
      </w:r>
      <w:r w:rsidRPr="00E652F9">
        <w:rPr>
          <w:sz w:val="24"/>
        </w:rPr>
        <w:t>cases</w:t>
      </w:r>
      <w:r w:rsidRPr="00E652F9">
        <w:rPr>
          <w:spacing w:val="-11"/>
          <w:sz w:val="24"/>
        </w:rPr>
        <w:t xml:space="preserve"> </w:t>
      </w:r>
      <w:r w:rsidRPr="00E652F9">
        <w:rPr>
          <w:sz w:val="24"/>
        </w:rPr>
        <w:t>determined</w:t>
      </w:r>
      <w:r w:rsidRPr="00E652F9">
        <w:rPr>
          <w:spacing w:val="-14"/>
          <w:sz w:val="24"/>
        </w:rPr>
        <w:t xml:space="preserve"> </w:t>
      </w:r>
      <w:r w:rsidRPr="00E652F9">
        <w:rPr>
          <w:sz w:val="24"/>
        </w:rPr>
        <w:t>by</w:t>
      </w:r>
      <w:r w:rsidRPr="00E652F9">
        <w:rPr>
          <w:spacing w:val="-14"/>
          <w:sz w:val="24"/>
        </w:rPr>
        <w:t xml:space="preserve"> </w:t>
      </w:r>
      <w:r w:rsidRPr="00E652F9">
        <w:rPr>
          <w:sz w:val="24"/>
        </w:rPr>
        <w:t>this</w:t>
      </w:r>
      <w:r w:rsidRPr="00E652F9">
        <w:rPr>
          <w:spacing w:val="-12"/>
          <w:sz w:val="24"/>
        </w:rPr>
        <w:t xml:space="preserve"> </w:t>
      </w:r>
      <w:r w:rsidRPr="00E652F9">
        <w:rPr>
          <w:sz w:val="24"/>
        </w:rPr>
        <w:t>article</w:t>
      </w:r>
      <w:r w:rsidRPr="00E652F9">
        <w:rPr>
          <w:spacing w:val="-9"/>
          <w:sz w:val="24"/>
        </w:rPr>
        <w:t xml:space="preserve"> </w:t>
      </w:r>
      <w:r w:rsidRPr="00E652F9">
        <w:rPr>
          <w:sz w:val="24"/>
        </w:rPr>
        <w:t>may</w:t>
      </w:r>
      <w:r w:rsidRPr="00E652F9">
        <w:rPr>
          <w:spacing w:val="-14"/>
          <w:sz w:val="24"/>
        </w:rPr>
        <w:t xml:space="preserve"> </w:t>
      </w:r>
      <w:r w:rsidRPr="00E652F9">
        <w:rPr>
          <w:sz w:val="24"/>
        </w:rPr>
        <w:t>be</w:t>
      </w:r>
      <w:r w:rsidRPr="00E652F9">
        <w:rPr>
          <w:spacing w:val="-15"/>
          <w:sz w:val="24"/>
        </w:rPr>
        <w:t xml:space="preserve"> </w:t>
      </w:r>
      <w:r w:rsidRPr="00E652F9">
        <w:rPr>
          <w:sz w:val="24"/>
        </w:rPr>
        <w:t>filed</w:t>
      </w:r>
      <w:r w:rsidRPr="00E652F9">
        <w:rPr>
          <w:spacing w:val="-13"/>
          <w:sz w:val="24"/>
        </w:rPr>
        <w:t xml:space="preserve"> </w:t>
      </w:r>
      <w:r w:rsidRPr="00E652F9">
        <w:rPr>
          <w:sz w:val="24"/>
        </w:rPr>
        <w:t>by</w:t>
      </w:r>
      <w:r w:rsidRPr="00E652F9">
        <w:rPr>
          <w:spacing w:val="-14"/>
          <w:sz w:val="24"/>
        </w:rPr>
        <w:t xml:space="preserve"> </w:t>
      </w:r>
      <w:r w:rsidRPr="00E652F9">
        <w:rPr>
          <w:sz w:val="24"/>
        </w:rPr>
        <w:t>the</w:t>
      </w:r>
      <w:r w:rsidRPr="00E652F9">
        <w:rPr>
          <w:spacing w:val="-15"/>
          <w:sz w:val="24"/>
        </w:rPr>
        <w:t xml:space="preserve"> </w:t>
      </w:r>
      <w:r w:rsidRPr="00E652F9">
        <w:rPr>
          <w:sz w:val="24"/>
        </w:rPr>
        <w:t>parties within</w:t>
      </w:r>
      <w:r w:rsidRPr="00E652F9">
        <w:rPr>
          <w:spacing w:val="-18"/>
          <w:sz w:val="24"/>
        </w:rPr>
        <w:t xml:space="preserve"> </w:t>
      </w:r>
      <w:r w:rsidRPr="00E652F9">
        <w:rPr>
          <w:sz w:val="24"/>
        </w:rPr>
        <w:t>10</w:t>
      </w:r>
      <w:r w:rsidRPr="00E652F9">
        <w:rPr>
          <w:spacing w:val="-17"/>
          <w:sz w:val="24"/>
        </w:rPr>
        <w:t xml:space="preserve"> </w:t>
      </w:r>
      <w:r w:rsidRPr="00E652F9">
        <w:rPr>
          <w:sz w:val="24"/>
        </w:rPr>
        <w:t>days</w:t>
      </w:r>
      <w:r w:rsidRPr="00E652F9">
        <w:rPr>
          <w:spacing w:val="-15"/>
          <w:sz w:val="24"/>
        </w:rPr>
        <w:t xml:space="preserve"> </w:t>
      </w:r>
      <w:r w:rsidRPr="00E652F9">
        <w:rPr>
          <w:sz w:val="24"/>
        </w:rPr>
        <w:t>of</w:t>
      </w:r>
      <w:r w:rsidRPr="00E652F9">
        <w:rPr>
          <w:spacing w:val="-12"/>
          <w:sz w:val="24"/>
        </w:rPr>
        <w:t xml:space="preserve"> </w:t>
      </w:r>
      <w:r w:rsidRPr="00E652F9">
        <w:rPr>
          <w:sz w:val="24"/>
        </w:rPr>
        <w:t>the</w:t>
      </w:r>
      <w:r w:rsidRPr="00E652F9">
        <w:rPr>
          <w:spacing w:val="-18"/>
          <w:sz w:val="24"/>
        </w:rPr>
        <w:t xml:space="preserve"> </w:t>
      </w:r>
      <w:r w:rsidRPr="00E652F9">
        <w:rPr>
          <w:sz w:val="24"/>
        </w:rPr>
        <w:t>day</w:t>
      </w:r>
      <w:r w:rsidRPr="00E652F9">
        <w:rPr>
          <w:spacing w:val="-12"/>
          <w:sz w:val="24"/>
        </w:rPr>
        <w:t xml:space="preserve"> </w:t>
      </w:r>
      <w:r w:rsidRPr="00E652F9">
        <w:rPr>
          <w:sz w:val="24"/>
        </w:rPr>
        <w:t>of</w:t>
      </w:r>
      <w:r w:rsidRPr="00E652F9">
        <w:rPr>
          <w:spacing w:val="-16"/>
          <w:sz w:val="24"/>
        </w:rPr>
        <w:t xml:space="preserve"> </w:t>
      </w:r>
      <w:r w:rsidRPr="00E652F9">
        <w:rPr>
          <w:sz w:val="24"/>
        </w:rPr>
        <w:t>their</w:t>
      </w:r>
      <w:r w:rsidRPr="00E652F9">
        <w:rPr>
          <w:spacing w:val="-17"/>
          <w:sz w:val="24"/>
        </w:rPr>
        <w:t xml:space="preserve"> </w:t>
      </w:r>
      <w:r w:rsidRPr="00E652F9">
        <w:rPr>
          <w:sz w:val="24"/>
        </w:rPr>
        <w:t>announcement.</w:t>
      </w:r>
      <w:r w:rsidRPr="00E652F9">
        <w:rPr>
          <w:spacing w:val="-12"/>
          <w:sz w:val="24"/>
        </w:rPr>
        <w:t xml:space="preserve"> </w:t>
      </w:r>
      <w:r w:rsidRPr="00E652F9">
        <w:rPr>
          <w:sz w:val="24"/>
        </w:rPr>
        <w:t>Filing</w:t>
      </w:r>
      <w:r w:rsidRPr="00E652F9">
        <w:rPr>
          <w:spacing w:val="-17"/>
          <w:sz w:val="24"/>
        </w:rPr>
        <w:t xml:space="preserve"> </w:t>
      </w:r>
      <w:r w:rsidRPr="00E652F9">
        <w:rPr>
          <w:sz w:val="24"/>
        </w:rPr>
        <w:t>an</w:t>
      </w:r>
      <w:r w:rsidRPr="00E652F9">
        <w:rPr>
          <w:spacing w:val="-17"/>
          <w:sz w:val="24"/>
        </w:rPr>
        <w:t xml:space="preserve"> </w:t>
      </w:r>
      <w:r w:rsidRPr="00E652F9">
        <w:rPr>
          <w:sz w:val="24"/>
        </w:rPr>
        <w:t>appeal</w:t>
      </w:r>
      <w:r w:rsidRPr="00E652F9">
        <w:rPr>
          <w:spacing w:val="-19"/>
          <w:sz w:val="24"/>
        </w:rPr>
        <w:t xml:space="preserve"> </w:t>
      </w:r>
      <w:r w:rsidRPr="00E652F9">
        <w:rPr>
          <w:sz w:val="24"/>
        </w:rPr>
        <w:t>from</w:t>
      </w:r>
      <w:r w:rsidRPr="00E652F9">
        <w:rPr>
          <w:spacing w:val="-13"/>
          <w:sz w:val="24"/>
        </w:rPr>
        <w:t xml:space="preserve"> </w:t>
      </w:r>
      <w:r w:rsidRPr="00E652F9">
        <w:rPr>
          <w:sz w:val="24"/>
        </w:rPr>
        <w:t>judgements</w:t>
      </w:r>
      <w:r w:rsidRPr="00E652F9">
        <w:rPr>
          <w:spacing w:val="-15"/>
          <w:sz w:val="24"/>
        </w:rPr>
        <w:t xml:space="preserve"> </w:t>
      </w:r>
      <w:r w:rsidRPr="00E652F9">
        <w:rPr>
          <w:sz w:val="24"/>
        </w:rPr>
        <w:t>on</w:t>
      </w:r>
      <w:r w:rsidRPr="00E652F9">
        <w:rPr>
          <w:spacing w:val="-13"/>
          <w:sz w:val="24"/>
        </w:rPr>
        <w:t xml:space="preserve"> </w:t>
      </w:r>
      <w:r w:rsidRPr="00E652F9">
        <w:rPr>
          <w:sz w:val="24"/>
        </w:rPr>
        <w:t>a</w:t>
      </w:r>
      <w:r w:rsidRPr="00E652F9">
        <w:rPr>
          <w:spacing w:val="-18"/>
          <w:sz w:val="24"/>
        </w:rPr>
        <w:t xml:space="preserve"> </w:t>
      </w:r>
      <w:r w:rsidRPr="00E652F9">
        <w:rPr>
          <w:sz w:val="24"/>
        </w:rPr>
        <w:t>case</w:t>
      </w:r>
      <w:r w:rsidRPr="00E652F9">
        <w:rPr>
          <w:spacing w:val="-18"/>
          <w:sz w:val="24"/>
        </w:rPr>
        <w:t xml:space="preserve"> </w:t>
      </w:r>
      <w:r w:rsidRPr="00E652F9">
        <w:rPr>
          <w:sz w:val="24"/>
        </w:rPr>
        <w:t>specified in this Article § 1 shall not prevent its</w:t>
      </w:r>
      <w:r w:rsidRPr="00E652F9">
        <w:rPr>
          <w:spacing w:val="-7"/>
          <w:sz w:val="24"/>
        </w:rPr>
        <w:t xml:space="preserve"> </w:t>
      </w:r>
      <w:r w:rsidRPr="00E652F9">
        <w:rPr>
          <w:sz w:val="24"/>
        </w:rPr>
        <w:t>execution.</w:t>
      </w:r>
    </w:p>
    <w:p w:rsidR="00FF7BDE" w:rsidRPr="00E652F9" w:rsidRDefault="00A22A0C" w:rsidP="0058733D">
      <w:pPr>
        <w:pStyle w:val="a5"/>
        <w:numPr>
          <w:ilvl w:val="0"/>
          <w:numId w:val="9"/>
        </w:numPr>
        <w:tabs>
          <w:tab w:val="left" w:pos="886"/>
        </w:tabs>
        <w:spacing w:before="76"/>
        <w:ind w:left="851" w:right="310" w:hanging="241"/>
        <w:rPr>
          <w:sz w:val="24"/>
        </w:rPr>
      </w:pPr>
      <w:r w:rsidRPr="00E652F9">
        <w:rPr>
          <w:sz w:val="24"/>
        </w:rPr>
        <w:t>The judgement</w:t>
      </w:r>
      <w:r w:rsidRPr="00E652F9">
        <w:rPr>
          <w:spacing w:val="-5"/>
          <w:sz w:val="24"/>
        </w:rPr>
        <w:t xml:space="preserve"> </w:t>
      </w:r>
      <w:r w:rsidRPr="00E652F9">
        <w:rPr>
          <w:sz w:val="24"/>
        </w:rPr>
        <w:t>states:</w:t>
      </w:r>
    </w:p>
    <w:p w:rsidR="00FF7BDE" w:rsidRDefault="00A22A0C">
      <w:pPr>
        <w:pStyle w:val="a5"/>
        <w:numPr>
          <w:ilvl w:val="0"/>
          <w:numId w:val="7"/>
        </w:numPr>
        <w:tabs>
          <w:tab w:val="left" w:pos="871"/>
        </w:tabs>
        <w:ind w:hanging="261"/>
        <w:rPr>
          <w:sz w:val="24"/>
        </w:rPr>
      </w:pPr>
      <w:r>
        <w:rPr>
          <w:sz w:val="24"/>
        </w:rPr>
        <w:t>the date of the</w:t>
      </w:r>
      <w:r>
        <w:rPr>
          <w:spacing w:val="-7"/>
          <w:sz w:val="24"/>
        </w:rPr>
        <w:t xml:space="preserve"> </w:t>
      </w:r>
      <w:r>
        <w:rPr>
          <w:sz w:val="24"/>
        </w:rPr>
        <w:t>decision;</w:t>
      </w:r>
    </w:p>
    <w:p w:rsidR="00FF7BDE" w:rsidRDefault="00A22A0C">
      <w:pPr>
        <w:pStyle w:val="a5"/>
        <w:numPr>
          <w:ilvl w:val="0"/>
          <w:numId w:val="7"/>
        </w:numPr>
        <w:tabs>
          <w:tab w:val="left" w:pos="871"/>
        </w:tabs>
        <w:ind w:hanging="261"/>
        <w:rPr>
          <w:sz w:val="24"/>
        </w:rPr>
      </w:pPr>
      <w:r>
        <w:rPr>
          <w:sz w:val="24"/>
        </w:rPr>
        <w:t>name of the court, meaning of the signature of the judge;</w:t>
      </w:r>
    </w:p>
    <w:p w:rsidR="00FF7BDE" w:rsidRDefault="00A22A0C">
      <w:pPr>
        <w:pStyle w:val="a5"/>
        <w:numPr>
          <w:ilvl w:val="0"/>
          <w:numId w:val="7"/>
        </w:numPr>
        <w:tabs>
          <w:tab w:val="left" w:pos="871"/>
        </w:tabs>
        <w:spacing w:before="150"/>
        <w:ind w:hanging="261"/>
        <w:rPr>
          <w:sz w:val="24"/>
        </w:rPr>
      </w:pPr>
      <w:r>
        <w:rPr>
          <w:sz w:val="24"/>
        </w:rPr>
        <w:t>names of the parties, their place of</w:t>
      </w:r>
      <w:r>
        <w:rPr>
          <w:spacing w:val="-2"/>
          <w:sz w:val="24"/>
        </w:rPr>
        <w:t xml:space="preserve"> </w:t>
      </w:r>
      <w:r>
        <w:rPr>
          <w:sz w:val="24"/>
        </w:rPr>
        <w:t>business;</w:t>
      </w:r>
    </w:p>
    <w:p w:rsidR="00FF7BDE" w:rsidRDefault="00A22A0C">
      <w:pPr>
        <w:pStyle w:val="a5"/>
        <w:numPr>
          <w:ilvl w:val="0"/>
          <w:numId w:val="7"/>
        </w:numPr>
        <w:tabs>
          <w:tab w:val="left" w:pos="871"/>
        </w:tabs>
        <w:spacing w:before="154"/>
        <w:ind w:hanging="261"/>
        <w:rPr>
          <w:sz w:val="24"/>
        </w:rPr>
      </w:pPr>
      <w:r>
        <w:rPr>
          <w:sz w:val="24"/>
        </w:rPr>
        <w:t>reasons for the legal redress as referred to the</w:t>
      </w:r>
      <w:r>
        <w:rPr>
          <w:spacing w:val="-5"/>
          <w:sz w:val="24"/>
        </w:rPr>
        <w:t xml:space="preserve"> </w:t>
      </w:r>
      <w:r>
        <w:rPr>
          <w:sz w:val="24"/>
        </w:rPr>
        <w:t>law;</w:t>
      </w:r>
    </w:p>
    <w:p w:rsidR="00FF7BDE" w:rsidRDefault="00A22A0C">
      <w:pPr>
        <w:pStyle w:val="a5"/>
        <w:numPr>
          <w:ilvl w:val="0"/>
          <w:numId w:val="7"/>
        </w:numPr>
        <w:tabs>
          <w:tab w:val="left" w:pos="871"/>
        </w:tabs>
        <w:ind w:hanging="261"/>
        <w:rPr>
          <w:sz w:val="24"/>
        </w:rPr>
      </w:pPr>
      <w:r>
        <w:rPr>
          <w:sz w:val="24"/>
        </w:rPr>
        <w:t>the procedure for taking the actions determined by the</w:t>
      </w:r>
      <w:r>
        <w:rPr>
          <w:spacing w:val="-2"/>
          <w:sz w:val="24"/>
        </w:rPr>
        <w:t xml:space="preserve"> </w:t>
      </w:r>
      <w:r>
        <w:rPr>
          <w:sz w:val="24"/>
        </w:rPr>
        <w:t>decision;</w:t>
      </w:r>
    </w:p>
    <w:p w:rsidR="00FF7BDE" w:rsidRDefault="00A22A0C">
      <w:pPr>
        <w:pStyle w:val="a5"/>
        <w:numPr>
          <w:ilvl w:val="0"/>
          <w:numId w:val="7"/>
        </w:numPr>
        <w:tabs>
          <w:tab w:val="left" w:pos="871"/>
        </w:tabs>
        <w:ind w:hanging="261"/>
        <w:rPr>
          <w:sz w:val="24"/>
        </w:rPr>
      </w:pPr>
      <w:r>
        <w:rPr>
          <w:sz w:val="24"/>
        </w:rPr>
        <w:t>information on the procedure for appellate review of the case, time to file an</w:t>
      </w:r>
      <w:r>
        <w:rPr>
          <w:spacing w:val="-14"/>
          <w:sz w:val="24"/>
        </w:rPr>
        <w:t xml:space="preserve"> </w:t>
      </w:r>
      <w:r>
        <w:rPr>
          <w:sz w:val="24"/>
        </w:rPr>
        <w:t>appeal.</w:t>
      </w:r>
    </w:p>
    <w:p w:rsidR="00FF7BDE" w:rsidRDefault="00A22A0C">
      <w:pPr>
        <w:pStyle w:val="a5"/>
        <w:numPr>
          <w:ilvl w:val="0"/>
          <w:numId w:val="9"/>
        </w:numPr>
        <w:tabs>
          <w:tab w:val="left" w:pos="876"/>
        </w:tabs>
        <w:ind w:right="319" w:firstLine="450"/>
        <w:rPr>
          <w:sz w:val="24"/>
        </w:rPr>
      </w:pPr>
      <w:r>
        <w:rPr>
          <w:sz w:val="24"/>
        </w:rPr>
        <w:t>The court of appeal considers the case within ten days after the end of the time to file an appeal.</w:t>
      </w:r>
    </w:p>
    <w:p w:rsidR="00FF7BDE" w:rsidRDefault="00A22A0C">
      <w:pPr>
        <w:pStyle w:val="a5"/>
        <w:numPr>
          <w:ilvl w:val="0"/>
          <w:numId w:val="9"/>
        </w:numPr>
        <w:tabs>
          <w:tab w:val="left" w:pos="856"/>
        </w:tabs>
        <w:spacing w:before="153"/>
        <w:ind w:right="310" w:firstLine="450"/>
        <w:rPr>
          <w:sz w:val="24"/>
        </w:rPr>
      </w:pPr>
      <w:r>
        <w:rPr>
          <w:sz w:val="24"/>
        </w:rPr>
        <w:t>For the purposes of this article, the term “state control authority” means “a central executive authority with special status that implements policy in development, market authorization, quality control, safety and efficacy of medicinal products”;</w:t>
      </w:r>
    </w:p>
    <w:p w:rsidR="00FF7BDE" w:rsidRDefault="00FE2B5E">
      <w:pPr>
        <w:pStyle w:val="a3"/>
        <w:spacing w:before="148"/>
        <w:ind w:left="610" w:firstLine="0"/>
        <w:jc w:val="left"/>
      </w:pPr>
      <w:hyperlink r:id="rId213" w:anchor="n12464">
        <w:r w:rsidR="00A22A0C" w:rsidRPr="0044177B">
          <w:t xml:space="preserve">paragraph 9 </w:t>
        </w:r>
      </w:hyperlink>
      <w:r w:rsidR="00A22A0C" w:rsidRPr="0044177B">
        <w:t>Art</w:t>
      </w:r>
      <w:r w:rsidR="00A22A0C">
        <w:t>icle 371 § 1 shall be read as follows:</w:t>
      </w:r>
    </w:p>
    <w:p w:rsidR="00FF7BDE" w:rsidRDefault="00A22A0C">
      <w:pPr>
        <w:pStyle w:val="a3"/>
        <w:spacing w:line="242" w:lineRule="auto"/>
        <w:ind w:right="311"/>
      </w:pPr>
      <w:r>
        <w:rPr>
          <w:noProof/>
          <w:lang w:val="uk-UA" w:eastAsia="uk-UA"/>
        </w:rPr>
        <mc:AlternateContent>
          <mc:Choice Requires="wps">
            <w:drawing>
              <wp:anchor distT="0" distB="0" distL="114300" distR="114300" simplePos="0" relativeHeight="486207488" behindDoc="1" locked="0" layoutInCell="1" allowOverlap="1">
                <wp:simplePos x="0" y="0"/>
                <wp:positionH relativeFrom="page">
                  <wp:posOffset>3729355</wp:posOffset>
                </wp:positionH>
                <wp:positionV relativeFrom="paragraph">
                  <wp:posOffset>403225</wp:posOffset>
                </wp:positionV>
                <wp:extent cx="4445" cy="14605"/>
                <wp:effectExtent l="0" t="0" r="0" b="0"/>
                <wp:wrapNone/>
                <wp:docPr id="9"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28" type="#_x0000_t202" style="position:absolute;left:0;text-align:left;margin-left:293.65pt;margin-top:31.75pt;width:.35pt;height:1.15pt;z-index:-17108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t xml:space="preserve">“Judgements accepted in administrative cases specified in Clauses 1, 5 of Article 263 § 1, </w:t>
      </w:r>
      <w:r>
        <w:rPr>
          <w:w w:val="99"/>
        </w:rPr>
        <w:t>C</w:t>
      </w:r>
      <w:r>
        <w:rPr>
          <w:spacing w:val="-2"/>
          <w:w w:val="99"/>
        </w:rPr>
        <w:t>la</w:t>
      </w:r>
      <w:r>
        <w:rPr>
          <w:w w:val="99"/>
        </w:rPr>
        <w:t>u</w:t>
      </w:r>
      <w:r>
        <w:rPr>
          <w:spacing w:val="1"/>
          <w:w w:val="99"/>
        </w:rPr>
        <w:t>s</w:t>
      </w:r>
      <w:r>
        <w:rPr>
          <w:spacing w:val="-2"/>
        </w:rPr>
        <w:t>e</w:t>
      </w:r>
      <w:r>
        <w:rPr>
          <w:w w:val="99"/>
        </w:rPr>
        <w:t>s</w:t>
      </w:r>
      <w:r>
        <w:rPr>
          <w:spacing w:val="-4"/>
        </w:rPr>
        <w:t xml:space="preserve"> </w:t>
      </w:r>
      <w:r>
        <w:rPr>
          <w:spacing w:val="1"/>
        </w:rPr>
        <w:t>1</w:t>
      </w:r>
      <w:r>
        <w:t>-4</w:t>
      </w:r>
      <w:r>
        <w:rPr>
          <w:spacing w:val="-6"/>
        </w:rPr>
        <w:t xml:space="preserve"> </w:t>
      </w:r>
      <w:r>
        <w:t>of</w:t>
      </w:r>
      <w:r>
        <w:rPr>
          <w:spacing w:val="-5"/>
        </w:rPr>
        <w:t xml:space="preserve"> </w:t>
      </w:r>
      <w:r>
        <w:rPr>
          <w:spacing w:val="1"/>
          <w:w w:val="99"/>
        </w:rPr>
        <w:t>A</w:t>
      </w:r>
      <w:r>
        <w:rPr>
          <w:w w:val="99"/>
        </w:rPr>
        <w:t>r</w:t>
      </w:r>
      <w:r>
        <w:rPr>
          <w:spacing w:val="-2"/>
          <w:w w:val="99"/>
        </w:rPr>
        <w:t>ticl</w:t>
      </w:r>
      <w:r>
        <w:rPr>
          <w:w w:val="99"/>
        </w:rPr>
        <w:t>e</w:t>
      </w:r>
      <w:r>
        <w:rPr>
          <w:spacing w:val="-7"/>
          <w:w w:val="99"/>
        </w:rPr>
        <w:t xml:space="preserve"> </w:t>
      </w:r>
      <w:r>
        <w:rPr>
          <w:w w:val="99"/>
        </w:rPr>
        <w:t>283</w:t>
      </w:r>
      <w:r>
        <w:rPr>
          <w:spacing w:val="-6"/>
          <w:w w:val="99"/>
        </w:rPr>
        <w:t xml:space="preserve"> </w:t>
      </w:r>
      <w:r>
        <w:rPr>
          <w:w w:val="99"/>
        </w:rPr>
        <w:t>§</w:t>
      </w:r>
      <w:r>
        <w:rPr>
          <w:spacing w:val="-6"/>
          <w:w w:val="99"/>
        </w:rPr>
        <w:t xml:space="preserve"> </w:t>
      </w:r>
      <w:r>
        <w:rPr>
          <w:w w:val="99"/>
        </w:rPr>
        <w:t>1,</w:t>
      </w:r>
      <w:r>
        <w:rPr>
          <w:spacing w:val="-6"/>
          <w:w w:val="99"/>
        </w:rPr>
        <w:t xml:space="preserve"> </w:t>
      </w:r>
      <w:r>
        <w:rPr>
          <w:spacing w:val="-2"/>
          <w:w w:val="99"/>
        </w:rPr>
        <w:t>a</w:t>
      </w:r>
      <w:r>
        <w:rPr>
          <w:w w:val="99"/>
        </w:rPr>
        <w:t>nd</w:t>
      </w:r>
      <w:r>
        <w:rPr>
          <w:spacing w:val="-6"/>
          <w:w w:val="99"/>
        </w:rPr>
        <w:t xml:space="preserve"> </w:t>
      </w:r>
      <w:r>
        <w:rPr>
          <w:spacing w:val="1"/>
          <w:w w:val="99"/>
        </w:rPr>
        <w:t>A</w:t>
      </w:r>
      <w:r>
        <w:rPr>
          <w:w w:val="99"/>
        </w:rPr>
        <w:t>r</w:t>
      </w:r>
      <w:r>
        <w:rPr>
          <w:spacing w:val="-2"/>
          <w:w w:val="99"/>
        </w:rPr>
        <w:t>ti</w:t>
      </w:r>
      <w:r>
        <w:rPr>
          <w:spacing w:val="3"/>
          <w:w w:val="99"/>
        </w:rPr>
        <w:t>c</w:t>
      </w:r>
      <w:r>
        <w:rPr>
          <w:spacing w:val="-2"/>
          <w:w w:val="99"/>
        </w:rPr>
        <w:t>l</w:t>
      </w:r>
      <w:r>
        <w:rPr>
          <w:w w:val="99"/>
        </w:rPr>
        <w:t>e</w:t>
      </w:r>
      <w:r>
        <w:rPr>
          <w:spacing w:val="-7"/>
          <w:w w:val="99"/>
        </w:rPr>
        <w:t xml:space="preserve"> </w:t>
      </w:r>
      <w:proofErr w:type="gramStart"/>
      <w:r>
        <w:rPr>
          <w:w w:val="99"/>
        </w:rPr>
        <w:t>28</w:t>
      </w:r>
      <w:r>
        <w:rPr>
          <w:spacing w:val="8"/>
          <w:w w:val="99"/>
        </w:rPr>
        <w:t>3</w:t>
      </w:r>
      <w:r>
        <w:rPr>
          <w:b/>
          <w:w w:val="99"/>
          <w:position w:val="6"/>
          <w:sz w:val="10"/>
        </w:rPr>
        <w:t xml:space="preserve">2 </w:t>
      </w:r>
      <w:r>
        <w:rPr>
          <w:b/>
          <w:spacing w:val="5"/>
          <w:w w:val="99"/>
          <w:position w:val="6"/>
          <w:sz w:val="10"/>
        </w:rPr>
        <w:t xml:space="preserve"> </w:t>
      </w:r>
      <w:r>
        <w:rPr>
          <w:w w:val="99"/>
        </w:rPr>
        <w:t>§</w:t>
      </w:r>
      <w:proofErr w:type="gramEnd"/>
      <w:r>
        <w:rPr>
          <w:spacing w:val="-6"/>
          <w:w w:val="99"/>
        </w:rPr>
        <w:t xml:space="preserve"> </w:t>
      </w:r>
      <w:r>
        <w:rPr>
          <w:w w:val="99"/>
        </w:rPr>
        <w:t>1</w:t>
      </w:r>
      <w:r>
        <w:rPr>
          <w:spacing w:val="-6"/>
          <w:w w:val="99"/>
        </w:rPr>
        <w:t xml:space="preserve"> </w:t>
      </w:r>
      <w:r>
        <w:rPr>
          <w:w w:val="99"/>
        </w:rPr>
        <w:t>of</w:t>
      </w:r>
      <w:r>
        <w:rPr>
          <w:spacing w:val="-5"/>
          <w:w w:val="99"/>
        </w:rPr>
        <w:t xml:space="preserve"> </w:t>
      </w:r>
      <w:r>
        <w:rPr>
          <w:spacing w:val="-2"/>
          <w:w w:val="99"/>
        </w:rPr>
        <w:t>t</w:t>
      </w:r>
      <w:r>
        <w:rPr>
          <w:w w:val="99"/>
        </w:rPr>
        <w:t>h</w:t>
      </w:r>
      <w:r>
        <w:rPr>
          <w:spacing w:val="-2"/>
          <w:w w:val="99"/>
        </w:rPr>
        <w:t>i</w:t>
      </w:r>
      <w:r>
        <w:rPr>
          <w:w w:val="99"/>
        </w:rPr>
        <w:t>s</w:t>
      </w:r>
      <w:r>
        <w:rPr>
          <w:spacing w:val="-4"/>
          <w:w w:val="99"/>
        </w:rPr>
        <w:t xml:space="preserve"> </w:t>
      </w:r>
      <w:r>
        <w:rPr>
          <w:w w:val="99"/>
        </w:rPr>
        <w:t>Code</w:t>
      </w:r>
      <w:r>
        <w:rPr>
          <w:spacing w:val="-7"/>
          <w:w w:val="99"/>
        </w:rPr>
        <w:t xml:space="preserve"> </w:t>
      </w:r>
      <w:r>
        <w:rPr>
          <w:spacing w:val="1"/>
          <w:w w:val="99"/>
        </w:rPr>
        <w:t>s</w:t>
      </w:r>
      <w:r>
        <w:rPr>
          <w:w w:val="99"/>
        </w:rPr>
        <w:t>h</w:t>
      </w:r>
      <w:r>
        <w:rPr>
          <w:spacing w:val="-2"/>
          <w:w w:val="99"/>
        </w:rPr>
        <w:t>al</w:t>
      </w:r>
      <w:r>
        <w:rPr>
          <w:w w:val="99"/>
        </w:rPr>
        <w:t>l</w:t>
      </w:r>
      <w:r>
        <w:rPr>
          <w:spacing w:val="-7"/>
          <w:w w:val="99"/>
        </w:rPr>
        <w:t xml:space="preserve"> </w:t>
      </w:r>
      <w:r>
        <w:rPr>
          <w:spacing w:val="-2"/>
          <w:w w:val="99"/>
        </w:rPr>
        <w:t>al</w:t>
      </w:r>
      <w:r>
        <w:rPr>
          <w:spacing w:val="1"/>
          <w:w w:val="99"/>
        </w:rPr>
        <w:t>s</w:t>
      </w:r>
      <w:r>
        <w:rPr>
          <w:w w:val="99"/>
        </w:rPr>
        <w:t>o</w:t>
      </w:r>
      <w:r>
        <w:rPr>
          <w:spacing w:val="-6"/>
          <w:w w:val="99"/>
        </w:rPr>
        <w:t xml:space="preserve"> </w:t>
      </w:r>
      <w:r>
        <w:rPr>
          <w:w w:val="99"/>
        </w:rPr>
        <w:t>be</w:t>
      </w:r>
      <w:r>
        <w:rPr>
          <w:spacing w:val="-7"/>
          <w:w w:val="99"/>
        </w:rPr>
        <w:t xml:space="preserve"> </w:t>
      </w:r>
      <w:r>
        <w:rPr>
          <w:spacing w:val="3"/>
          <w:w w:val="99"/>
        </w:rPr>
        <w:t>i</w:t>
      </w:r>
      <w:r>
        <w:rPr>
          <w:spacing w:val="-2"/>
          <w:w w:val="99"/>
        </w:rPr>
        <w:t>mme</w:t>
      </w:r>
      <w:r>
        <w:rPr>
          <w:spacing w:val="4"/>
          <w:w w:val="99"/>
        </w:rPr>
        <w:t>d</w:t>
      </w:r>
      <w:r>
        <w:rPr>
          <w:spacing w:val="-2"/>
          <w:w w:val="99"/>
        </w:rPr>
        <w:t>ia</w:t>
      </w:r>
      <w:r>
        <w:rPr>
          <w:spacing w:val="3"/>
          <w:w w:val="99"/>
        </w:rPr>
        <w:t>t</w:t>
      </w:r>
      <w:r>
        <w:rPr>
          <w:spacing w:val="-2"/>
          <w:w w:val="99"/>
        </w:rPr>
        <w:t>el</w:t>
      </w:r>
      <w:r>
        <w:rPr>
          <w:w w:val="99"/>
        </w:rPr>
        <w:t>y</w:t>
      </w:r>
      <w:r>
        <w:rPr>
          <w:spacing w:val="-6"/>
          <w:w w:val="99"/>
        </w:rPr>
        <w:t xml:space="preserve"> </w:t>
      </w:r>
      <w:r>
        <w:rPr>
          <w:spacing w:val="-2"/>
          <w:w w:val="99"/>
        </w:rPr>
        <w:t>e</w:t>
      </w:r>
      <w:r>
        <w:rPr>
          <w:w w:val="99"/>
        </w:rPr>
        <w:t>x</w:t>
      </w:r>
      <w:r>
        <w:rPr>
          <w:spacing w:val="3"/>
          <w:w w:val="99"/>
        </w:rPr>
        <w:t>e</w:t>
      </w:r>
      <w:r>
        <w:rPr>
          <w:spacing w:val="-2"/>
          <w:w w:val="99"/>
        </w:rPr>
        <w:t>c</w:t>
      </w:r>
      <w:r>
        <w:rPr>
          <w:w w:val="99"/>
        </w:rPr>
        <w:t>u</w:t>
      </w:r>
      <w:r>
        <w:rPr>
          <w:spacing w:val="-2"/>
          <w:w w:val="99"/>
        </w:rPr>
        <w:t>te</w:t>
      </w:r>
      <w:r>
        <w:rPr>
          <w:spacing w:val="4"/>
          <w:w w:val="99"/>
        </w:rPr>
        <w:t>d</w:t>
      </w:r>
      <w:r>
        <w:rPr>
          <w:spacing w:val="-2"/>
          <w:w w:val="99"/>
        </w:rPr>
        <w:t>”</w:t>
      </w:r>
      <w:r>
        <w:rPr>
          <w:w w:val="99"/>
        </w:rPr>
        <w:t>;</w:t>
      </w:r>
    </w:p>
    <w:p w:rsidR="00FF7BDE" w:rsidRDefault="00A22A0C">
      <w:pPr>
        <w:pStyle w:val="a5"/>
        <w:numPr>
          <w:ilvl w:val="0"/>
          <w:numId w:val="6"/>
        </w:numPr>
        <w:tabs>
          <w:tab w:val="left" w:pos="876"/>
        </w:tabs>
        <w:spacing w:before="147"/>
        <w:ind w:right="310" w:firstLine="450"/>
        <w:rPr>
          <w:sz w:val="24"/>
        </w:rPr>
      </w:pPr>
      <w:r>
        <w:rPr>
          <w:sz w:val="24"/>
        </w:rPr>
        <w:t>in the</w:t>
      </w:r>
      <w:r>
        <w:rPr>
          <w:color w:val="000099"/>
          <w:sz w:val="24"/>
        </w:rPr>
        <w:t xml:space="preserve"> </w:t>
      </w:r>
      <w:hyperlink r:id="rId214">
        <w:r w:rsidRPr="0044177B">
          <w:rPr>
            <w:sz w:val="24"/>
          </w:rPr>
          <w:t>Fundamentals of the Law of Ukraine on Health Care</w:t>
        </w:r>
        <w:r>
          <w:rPr>
            <w:color w:val="000099"/>
            <w:sz w:val="24"/>
          </w:rPr>
          <w:t xml:space="preserve"> </w:t>
        </w:r>
      </w:hyperlink>
      <w:r>
        <w:rPr>
          <w:sz w:val="24"/>
        </w:rPr>
        <w:t xml:space="preserve">(Bulletin of the </w:t>
      </w:r>
      <w:proofErr w:type="spellStart"/>
      <w:r>
        <w:rPr>
          <w:sz w:val="24"/>
        </w:rPr>
        <w:t>Verkhovna</w:t>
      </w:r>
      <w:proofErr w:type="spellEnd"/>
      <w:r>
        <w:rPr>
          <w:sz w:val="24"/>
        </w:rPr>
        <w:t xml:space="preserve"> Rada of Ukraine, 1993, No. 4, p. 19 as amended):</w:t>
      </w:r>
    </w:p>
    <w:p w:rsidR="00FF7BDE" w:rsidRDefault="00A22A0C">
      <w:pPr>
        <w:pStyle w:val="a3"/>
        <w:ind w:left="610" w:firstLine="0"/>
        <w:jc w:val="left"/>
      </w:pPr>
      <w:r>
        <w:t xml:space="preserve">Article 3 § 1 </w:t>
      </w:r>
      <w:r w:rsidR="00E75C8F">
        <w:t xml:space="preserve">the definition of the term 'healthcare </w:t>
      </w:r>
      <w:r w:rsidR="00553E5F">
        <w:t>facility</w:t>
      </w:r>
      <w:r w:rsidR="00E75C8F">
        <w:t xml:space="preserve">' </w:t>
      </w:r>
      <w:r>
        <w:t>shall be read as follows:</w:t>
      </w:r>
    </w:p>
    <w:p w:rsidR="00FF7BDE" w:rsidRDefault="00A22A0C">
      <w:pPr>
        <w:pStyle w:val="a3"/>
        <w:ind w:right="305"/>
      </w:pPr>
      <w:r>
        <w:t>“</w:t>
      </w:r>
      <w:r w:rsidR="00553E5F">
        <w:t>A healthcare facility is a legal entity, regardless of its ownership form and organizational-legal structure, or its separate subdivision (for pharmacy establishments, also the place of business activity of individual entrepreneurs), whose main tasks are ensuring medical and/or pharmaceutical services to the population and/or providing rehabilitation assistance based on the relevant license, as well as ensuring the professional activities of medical (pharmaceutical) workers and rehabilitation specialists</w:t>
      </w:r>
      <w:r>
        <w:t>”;</w:t>
      </w:r>
    </w:p>
    <w:p w:rsidR="00FF7BDE" w:rsidRDefault="00A22A0C">
      <w:pPr>
        <w:pStyle w:val="a3"/>
        <w:spacing w:before="151"/>
        <w:ind w:left="610" w:firstLine="0"/>
        <w:jc w:val="left"/>
      </w:pPr>
      <w:r>
        <w:rPr>
          <w:noProof/>
          <w:lang w:val="uk-UA" w:eastAsia="uk-UA"/>
        </w:rPr>
        <mc:AlternateContent>
          <mc:Choice Requires="wps">
            <w:drawing>
              <wp:anchor distT="0" distB="0" distL="114300" distR="114300" simplePos="0" relativeHeight="486208512" behindDoc="1" locked="0" layoutInCell="1" allowOverlap="1">
                <wp:simplePos x="0" y="0"/>
                <wp:positionH relativeFrom="page">
                  <wp:posOffset>2909570</wp:posOffset>
                </wp:positionH>
                <wp:positionV relativeFrom="paragraph">
                  <wp:posOffset>226695</wp:posOffset>
                </wp:positionV>
                <wp:extent cx="4445" cy="14605"/>
                <wp:effectExtent l="0" t="0" r="0" b="0"/>
                <wp:wrapNone/>
                <wp:docPr id="8"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29" type="#_x0000_t202" style="position:absolute;left:0;text-align:left;margin-left:229.1pt;margin-top:17.85pt;width:.35pt;height:1.15pt;z-index:-171079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noProof/>
          <w:lang w:val="uk-UA" w:eastAsia="uk-UA"/>
        </w:rPr>
        <mc:AlternateContent>
          <mc:Choice Requires="wps">
            <w:drawing>
              <wp:anchor distT="0" distB="0" distL="114300" distR="114300" simplePos="0" relativeHeight="486209024" behindDoc="1" locked="0" layoutInCell="1" allowOverlap="1">
                <wp:simplePos x="0" y="0"/>
                <wp:positionH relativeFrom="page">
                  <wp:posOffset>3395980</wp:posOffset>
                </wp:positionH>
                <wp:positionV relativeFrom="paragraph">
                  <wp:posOffset>226695</wp:posOffset>
                </wp:positionV>
                <wp:extent cx="4445" cy="14605"/>
                <wp:effectExtent l="0" t="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30" type="#_x0000_t202" style="position:absolute;left:0;text-align:left;margin-left:267.4pt;margin-top:17.85pt;width:.35pt;height:1.15pt;z-index:-1710745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spacing w:val="1"/>
          <w:w w:val="99"/>
        </w:rPr>
        <w:t>s</w:t>
      </w:r>
      <w:r>
        <w:t>upp</w:t>
      </w:r>
      <w:r>
        <w:rPr>
          <w:spacing w:val="-2"/>
        </w:rPr>
        <w:t>leme</w:t>
      </w:r>
      <w:r>
        <w:t>nt</w:t>
      </w:r>
      <w:r>
        <w:rPr>
          <w:spacing w:val="-2"/>
        </w:rPr>
        <w:t xml:space="preserve"> </w:t>
      </w:r>
      <w:r>
        <w:rPr>
          <w:spacing w:val="1"/>
          <w:w w:val="99"/>
        </w:rPr>
        <w:t>w</w:t>
      </w:r>
      <w:r>
        <w:rPr>
          <w:spacing w:val="3"/>
        </w:rPr>
        <w:t>i</w:t>
      </w:r>
      <w:r>
        <w:rPr>
          <w:spacing w:val="-2"/>
        </w:rPr>
        <w:t>t</w:t>
      </w:r>
      <w:r>
        <w:t xml:space="preserve">h </w:t>
      </w:r>
      <w:r>
        <w:rPr>
          <w:spacing w:val="1"/>
          <w:w w:val="99"/>
        </w:rPr>
        <w:t>A</w:t>
      </w:r>
      <w:r>
        <w:rPr>
          <w:w w:val="99"/>
        </w:rPr>
        <w:t>r</w:t>
      </w:r>
      <w:r>
        <w:rPr>
          <w:spacing w:val="-2"/>
          <w:w w:val="99"/>
        </w:rPr>
        <w:t>ti</w:t>
      </w:r>
      <w:r>
        <w:rPr>
          <w:spacing w:val="3"/>
          <w:w w:val="99"/>
        </w:rPr>
        <w:t>c</w:t>
      </w:r>
      <w:r>
        <w:rPr>
          <w:spacing w:val="-2"/>
          <w:w w:val="99"/>
        </w:rPr>
        <w:t>le</w:t>
      </w:r>
      <w:r>
        <w:rPr>
          <w:w w:val="99"/>
        </w:rPr>
        <w:t>s</w:t>
      </w:r>
      <w:r>
        <w:rPr>
          <w:spacing w:val="1"/>
        </w:rPr>
        <w:t xml:space="preserve"> </w:t>
      </w:r>
      <w:proofErr w:type="gramStart"/>
      <w:r>
        <w:t>4</w:t>
      </w:r>
      <w:r>
        <w:rPr>
          <w:spacing w:val="7"/>
        </w:rPr>
        <w:t>4</w:t>
      </w:r>
      <w:r>
        <w:rPr>
          <w:b/>
          <w:position w:val="6"/>
          <w:sz w:val="10"/>
        </w:rPr>
        <w:t xml:space="preserve">2 </w:t>
      </w:r>
      <w:r>
        <w:rPr>
          <w:b/>
          <w:spacing w:val="10"/>
          <w:position w:val="6"/>
          <w:sz w:val="10"/>
        </w:rPr>
        <w:t xml:space="preserve"> </w:t>
      </w:r>
      <w:r>
        <w:rPr>
          <w:spacing w:val="-2"/>
        </w:rPr>
        <w:t>a</w:t>
      </w:r>
      <w:r>
        <w:t>nd</w:t>
      </w:r>
      <w:proofErr w:type="gramEnd"/>
      <w:r>
        <w:t xml:space="preserve"> 5</w:t>
      </w:r>
      <w:r>
        <w:rPr>
          <w:spacing w:val="10"/>
        </w:rPr>
        <w:t>4</w:t>
      </w:r>
      <w:r>
        <w:rPr>
          <w:b/>
          <w:position w:val="6"/>
          <w:sz w:val="10"/>
        </w:rPr>
        <w:t xml:space="preserve">1 </w:t>
      </w:r>
      <w:r>
        <w:rPr>
          <w:b/>
          <w:spacing w:val="10"/>
          <w:position w:val="6"/>
          <w:sz w:val="10"/>
        </w:rPr>
        <w:t xml:space="preserve"> </w:t>
      </w:r>
      <w:r>
        <w:rPr>
          <w:spacing w:val="-2"/>
        </w:rPr>
        <w:t>t</w:t>
      </w:r>
      <w:r>
        <w:t>o r</w:t>
      </w:r>
      <w:r>
        <w:rPr>
          <w:spacing w:val="-2"/>
        </w:rPr>
        <w:t>ea</w:t>
      </w:r>
      <w:r>
        <w:t>d</w:t>
      </w:r>
      <w:r>
        <w:rPr>
          <w:spacing w:val="4"/>
        </w:rPr>
        <w:t xml:space="preserve"> </w:t>
      </w:r>
      <w:r>
        <w:rPr>
          <w:spacing w:val="-2"/>
        </w:rPr>
        <w:t>a</w:t>
      </w:r>
      <w:r>
        <w:rPr>
          <w:w w:val="99"/>
        </w:rPr>
        <w:t>s</w:t>
      </w:r>
      <w:r>
        <w:rPr>
          <w:spacing w:val="1"/>
        </w:rPr>
        <w:t xml:space="preserve"> </w:t>
      </w:r>
      <w:r>
        <w:t>fo</w:t>
      </w:r>
      <w:r>
        <w:rPr>
          <w:spacing w:val="-2"/>
        </w:rPr>
        <w:t>ll</w:t>
      </w:r>
      <w:r>
        <w:rPr>
          <w:spacing w:val="4"/>
        </w:rPr>
        <w:t>o</w:t>
      </w:r>
      <w:r>
        <w:rPr>
          <w:spacing w:val="1"/>
          <w:w w:val="99"/>
        </w:rPr>
        <w:t>ws</w:t>
      </w:r>
      <w:r>
        <w:t>:</w:t>
      </w:r>
    </w:p>
    <w:p w:rsidR="00FF7BDE" w:rsidRDefault="00A22A0C">
      <w:pPr>
        <w:spacing w:before="149"/>
        <w:ind w:left="610"/>
        <w:rPr>
          <w:sz w:val="24"/>
        </w:rPr>
      </w:pPr>
      <w:r>
        <w:rPr>
          <w:noProof/>
          <w:lang w:val="uk-UA" w:eastAsia="uk-UA"/>
        </w:rPr>
        <mc:AlternateContent>
          <mc:Choice Requires="wps">
            <w:drawing>
              <wp:anchor distT="0" distB="0" distL="114300" distR="114300" simplePos="0" relativeHeight="486208000" behindDoc="1" locked="0" layoutInCell="1" allowOverlap="1">
                <wp:simplePos x="0" y="0"/>
                <wp:positionH relativeFrom="page">
                  <wp:posOffset>1893570</wp:posOffset>
                </wp:positionH>
                <wp:positionV relativeFrom="paragraph">
                  <wp:posOffset>225425</wp:posOffset>
                </wp:positionV>
                <wp:extent cx="4445" cy="14605"/>
                <wp:effectExtent l="0" t="0" r="0" b="0"/>
                <wp:wrapNone/>
                <wp:docPr id="6"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 o:spid="_x0000_s1031" type="#_x0000_t202" style="position:absolute;left:0;text-align:left;margin-left:149.1pt;margin-top:17.75pt;width:.35pt;height:1.15pt;z-index:-171084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spacing w:val="-2"/>
          <w:sz w:val="24"/>
        </w:rPr>
        <w:t>“</w:t>
      </w:r>
      <w:r>
        <w:rPr>
          <w:b/>
          <w:spacing w:val="1"/>
          <w:w w:val="99"/>
          <w:sz w:val="24"/>
        </w:rPr>
        <w:t>A</w:t>
      </w:r>
      <w:r>
        <w:rPr>
          <w:b/>
          <w:spacing w:val="-2"/>
          <w:sz w:val="24"/>
        </w:rPr>
        <w:t>r</w:t>
      </w:r>
      <w:r>
        <w:rPr>
          <w:b/>
          <w:sz w:val="24"/>
        </w:rPr>
        <w:t>t</w:t>
      </w:r>
      <w:r>
        <w:rPr>
          <w:b/>
          <w:spacing w:val="-2"/>
          <w:sz w:val="24"/>
        </w:rPr>
        <w:t>ic</w:t>
      </w:r>
      <w:r>
        <w:rPr>
          <w:b/>
          <w:spacing w:val="3"/>
          <w:sz w:val="24"/>
        </w:rPr>
        <w:t>l</w:t>
      </w:r>
      <w:r>
        <w:rPr>
          <w:b/>
          <w:sz w:val="24"/>
        </w:rPr>
        <w:t>e</w:t>
      </w:r>
      <w:r>
        <w:rPr>
          <w:b/>
          <w:spacing w:val="-2"/>
          <w:sz w:val="24"/>
        </w:rPr>
        <w:t xml:space="preserve"> </w:t>
      </w:r>
      <w:r>
        <w:rPr>
          <w:b/>
          <w:sz w:val="24"/>
        </w:rPr>
        <w:t>4</w:t>
      </w:r>
      <w:r>
        <w:rPr>
          <w:b/>
          <w:spacing w:val="6"/>
          <w:sz w:val="24"/>
        </w:rPr>
        <w:t>4</w:t>
      </w:r>
      <w:r>
        <w:rPr>
          <w:b/>
          <w:position w:val="6"/>
          <w:sz w:val="10"/>
        </w:rPr>
        <w:t>2</w:t>
      </w:r>
      <w:r>
        <w:rPr>
          <w:b/>
          <w:sz w:val="24"/>
        </w:rPr>
        <w:t xml:space="preserve">. </w:t>
      </w:r>
      <w:r>
        <w:rPr>
          <w:spacing w:val="1"/>
          <w:w w:val="99"/>
          <w:sz w:val="24"/>
        </w:rPr>
        <w:t>O</w:t>
      </w:r>
      <w:r>
        <w:rPr>
          <w:w w:val="99"/>
          <w:sz w:val="24"/>
        </w:rPr>
        <w:t>ff-</w:t>
      </w:r>
      <w:r>
        <w:rPr>
          <w:spacing w:val="-2"/>
          <w:w w:val="99"/>
          <w:sz w:val="24"/>
        </w:rPr>
        <w:t>la</w:t>
      </w:r>
      <w:r>
        <w:rPr>
          <w:w w:val="99"/>
          <w:sz w:val="24"/>
        </w:rPr>
        <w:t>b</w:t>
      </w:r>
      <w:r>
        <w:rPr>
          <w:spacing w:val="3"/>
          <w:w w:val="99"/>
          <w:sz w:val="24"/>
        </w:rPr>
        <w:t>e</w:t>
      </w:r>
      <w:r>
        <w:rPr>
          <w:w w:val="99"/>
          <w:sz w:val="24"/>
        </w:rPr>
        <w:t>l</w:t>
      </w:r>
      <w:r>
        <w:rPr>
          <w:spacing w:val="-2"/>
          <w:w w:val="99"/>
          <w:sz w:val="24"/>
        </w:rPr>
        <w:t xml:space="preserve"> </w:t>
      </w:r>
      <w:r>
        <w:rPr>
          <w:w w:val="99"/>
          <w:sz w:val="24"/>
        </w:rPr>
        <w:t>u</w:t>
      </w:r>
      <w:r>
        <w:rPr>
          <w:spacing w:val="1"/>
          <w:w w:val="99"/>
          <w:sz w:val="24"/>
        </w:rPr>
        <w:t>s</w:t>
      </w:r>
      <w:r>
        <w:rPr>
          <w:sz w:val="24"/>
        </w:rPr>
        <w:t>e</w:t>
      </w:r>
      <w:r>
        <w:rPr>
          <w:spacing w:val="-2"/>
          <w:sz w:val="24"/>
        </w:rPr>
        <w:t xml:space="preserve"> </w:t>
      </w:r>
      <w:r>
        <w:rPr>
          <w:sz w:val="24"/>
        </w:rPr>
        <w:t xml:space="preserve">of </w:t>
      </w:r>
      <w:r>
        <w:rPr>
          <w:spacing w:val="-2"/>
          <w:sz w:val="24"/>
        </w:rPr>
        <w:t>a</w:t>
      </w:r>
      <w:r>
        <w:rPr>
          <w:sz w:val="24"/>
        </w:rPr>
        <w:t xml:space="preserve">n </w:t>
      </w:r>
      <w:r>
        <w:rPr>
          <w:spacing w:val="-2"/>
          <w:sz w:val="24"/>
        </w:rPr>
        <w:t>a</w:t>
      </w:r>
      <w:r>
        <w:rPr>
          <w:spacing w:val="4"/>
          <w:sz w:val="24"/>
        </w:rPr>
        <w:t>u</w:t>
      </w:r>
      <w:r>
        <w:rPr>
          <w:spacing w:val="-2"/>
          <w:sz w:val="24"/>
        </w:rPr>
        <w:t>t</w:t>
      </w:r>
      <w:r>
        <w:rPr>
          <w:sz w:val="24"/>
        </w:rPr>
        <w:t>hor</w:t>
      </w:r>
      <w:r>
        <w:rPr>
          <w:spacing w:val="-2"/>
          <w:sz w:val="24"/>
        </w:rPr>
        <w:t>i</w:t>
      </w:r>
      <w:r>
        <w:rPr>
          <w:spacing w:val="3"/>
          <w:sz w:val="24"/>
        </w:rPr>
        <w:t>z</w:t>
      </w:r>
      <w:r>
        <w:rPr>
          <w:spacing w:val="-2"/>
          <w:sz w:val="24"/>
        </w:rPr>
        <w:t>e</w:t>
      </w:r>
      <w:r>
        <w:rPr>
          <w:sz w:val="24"/>
        </w:rPr>
        <w:t xml:space="preserve">d </w:t>
      </w:r>
      <w:r>
        <w:rPr>
          <w:spacing w:val="-2"/>
          <w:sz w:val="24"/>
        </w:rPr>
        <w:t>me</w:t>
      </w:r>
      <w:r>
        <w:rPr>
          <w:spacing w:val="4"/>
          <w:sz w:val="24"/>
        </w:rPr>
        <w:t>d</w:t>
      </w:r>
      <w:r>
        <w:rPr>
          <w:spacing w:val="-2"/>
          <w:sz w:val="24"/>
        </w:rPr>
        <w:t>ici</w:t>
      </w:r>
      <w:r>
        <w:rPr>
          <w:spacing w:val="4"/>
          <w:sz w:val="24"/>
        </w:rPr>
        <w:t>n</w:t>
      </w:r>
      <w:r>
        <w:rPr>
          <w:spacing w:val="3"/>
          <w:sz w:val="24"/>
        </w:rPr>
        <w:t>a</w:t>
      </w:r>
      <w:r>
        <w:rPr>
          <w:sz w:val="24"/>
        </w:rPr>
        <w:t>l</w:t>
      </w:r>
      <w:r>
        <w:rPr>
          <w:spacing w:val="-2"/>
          <w:sz w:val="24"/>
        </w:rPr>
        <w:t xml:space="preserve"> </w:t>
      </w:r>
      <w:r>
        <w:rPr>
          <w:sz w:val="24"/>
        </w:rPr>
        <w:t>produ</w:t>
      </w:r>
      <w:r>
        <w:rPr>
          <w:spacing w:val="-2"/>
          <w:sz w:val="24"/>
        </w:rPr>
        <w:t>c</w:t>
      </w:r>
      <w:r>
        <w:rPr>
          <w:sz w:val="24"/>
        </w:rPr>
        <w:t>t</w:t>
      </w:r>
    </w:p>
    <w:p w:rsidR="00FF7BDE" w:rsidRDefault="00A22A0C">
      <w:pPr>
        <w:pStyle w:val="a3"/>
        <w:spacing w:before="154"/>
        <w:ind w:right="306"/>
      </w:pPr>
      <w:r>
        <w:t>The medicinal product may be prescribed according to the indications, age restrictions, dosage, routes</w:t>
      </w:r>
      <w:r>
        <w:rPr>
          <w:spacing w:val="-5"/>
        </w:rPr>
        <w:t xml:space="preserve"> </w:t>
      </w:r>
      <w:r>
        <w:t>of</w:t>
      </w:r>
      <w:r>
        <w:rPr>
          <w:spacing w:val="-6"/>
        </w:rPr>
        <w:t xml:space="preserve"> </w:t>
      </w:r>
      <w:r>
        <w:t>administration,</w:t>
      </w:r>
      <w:r>
        <w:rPr>
          <w:spacing w:val="-7"/>
        </w:rPr>
        <w:t xml:space="preserve"> </w:t>
      </w:r>
      <w:r>
        <w:t>which</w:t>
      </w:r>
      <w:r>
        <w:rPr>
          <w:spacing w:val="-6"/>
        </w:rPr>
        <w:t xml:space="preserve"> </w:t>
      </w:r>
      <w:r>
        <w:t>are</w:t>
      </w:r>
      <w:r>
        <w:rPr>
          <w:spacing w:val="-3"/>
        </w:rPr>
        <w:t xml:space="preserve"> </w:t>
      </w:r>
      <w:r>
        <w:t>not</w:t>
      </w:r>
      <w:r>
        <w:rPr>
          <w:spacing w:val="-8"/>
        </w:rPr>
        <w:t xml:space="preserve"> </w:t>
      </w:r>
      <w:r>
        <w:t>specified</w:t>
      </w:r>
      <w:r>
        <w:rPr>
          <w:spacing w:val="-6"/>
        </w:rPr>
        <w:t xml:space="preserve"> </w:t>
      </w:r>
      <w:r>
        <w:t>in</w:t>
      </w:r>
      <w:r>
        <w:rPr>
          <w:spacing w:val="-1"/>
        </w:rPr>
        <w:t xml:space="preserve"> </w:t>
      </w:r>
      <w:r>
        <w:t>the</w:t>
      </w:r>
      <w:r>
        <w:rPr>
          <w:spacing w:val="-8"/>
        </w:rPr>
        <w:t xml:space="preserve"> </w:t>
      </w:r>
      <w:r>
        <w:t>instruction</w:t>
      </w:r>
      <w:r>
        <w:rPr>
          <w:spacing w:val="-6"/>
        </w:rPr>
        <w:t xml:space="preserve"> </w:t>
      </w:r>
      <w:r>
        <w:t>for</w:t>
      </w:r>
      <w:r>
        <w:rPr>
          <w:spacing w:val="-1"/>
        </w:rPr>
        <w:t xml:space="preserve"> </w:t>
      </w:r>
      <w:r>
        <w:t>medical</w:t>
      </w:r>
      <w:r>
        <w:rPr>
          <w:spacing w:val="-8"/>
        </w:rPr>
        <w:t xml:space="preserve"> </w:t>
      </w:r>
      <w:r>
        <w:t>use</w:t>
      </w:r>
      <w:r>
        <w:rPr>
          <w:spacing w:val="-2"/>
        </w:rPr>
        <w:t xml:space="preserve"> </w:t>
      </w:r>
      <w:r>
        <w:t>or</w:t>
      </w:r>
      <w:r>
        <w:rPr>
          <w:spacing w:val="-6"/>
        </w:rPr>
        <w:t xml:space="preserve"> </w:t>
      </w:r>
      <w:r>
        <w:t>the</w:t>
      </w:r>
      <w:r>
        <w:rPr>
          <w:spacing w:val="-8"/>
        </w:rPr>
        <w:t xml:space="preserve"> </w:t>
      </w:r>
      <w:r>
        <w:t>summary</w:t>
      </w:r>
      <w:r>
        <w:rPr>
          <w:spacing w:val="-1"/>
        </w:rPr>
        <w:t xml:space="preserve"> </w:t>
      </w:r>
      <w:r>
        <w:t>of product</w:t>
      </w:r>
      <w:r>
        <w:rPr>
          <w:spacing w:val="-19"/>
        </w:rPr>
        <w:t xml:space="preserve"> </w:t>
      </w:r>
      <w:r>
        <w:t>characteristics</w:t>
      </w:r>
      <w:r>
        <w:rPr>
          <w:spacing w:val="-16"/>
        </w:rPr>
        <w:t xml:space="preserve"> </w:t>
      </w:r>
      <w:r>
        <w:t>(hereinafter</w:t>
      </w:r>
      <w:r>
        <w:rPr>
          <w:spacing w:val="-12"/>
        </w:rPr>
        <w:t xml:space="preserve"> </w:t>
      </w:r>
      <w:r>
        <w:t>referred</w:t>
      </w:r>
      <w:r>
        <w:rPr>
          <w:spacing w:val="-18"/>
        </w:rPr>
        <w:t xml:space="preserve"> </w:t>
      </w:r>
      <w:r>
        <w:t>to</w:t>
      </w:r>
      <w:r>
        <w:rPr>
          <w:spacing w:val="-12"/>
        </w:rPr>
        <w:t xml:space="preserve"> </w:t>
      </w:r>
      <w:r>
        <w:t>as</w:t>
      </w:r>
      <w:r>
        <w:rPr>
          <w:spacing w:val="-16"/>
        </w:rPr>
        <w:t xml:space="preserve"> </w:t>
      </w:r>
      <w:r>
        <w:t>“off-label</w:t>
      </w:r>
      <w:r>
        <w:rPr>
          <w:spacing w:val="-14"/>
        </w:rPr>
        <w:t xml:space="preserve"> </w:t>
      </w:r>
      <w:r>
        <w:t>use”),</w:t>
      </w:r>
      <w:r>
        <w:rPr>
          <w:spacing w:val="-16"/>
        </w:rPr>
        <w:t xml:space="preserve"> </w:t>
      </w:r>
      <w:r>
        <w:t>provided</w:t>
      </w:r>
      <w:r>
        <w:rPr>
          <w:spacing w:val="-18"/>
        </w:rPr>
        <w:t xml:space="preserve"> </w:t>
      </w:r>
      <w:r>
        <w:t>that</w:t>
      </w:r>
      <w:r>
        <w:rPr>
          <w:spacing w:val="-18"/>
        </w:rPr>
        <w:t xml:space="preserve"> </w:t>
      </w:r>
      <w:r>
        <w:t>the</w:t>
      </w:r>
      <w:r>
        <w:rPr>
          <w:spacing w:val="-19"/>
        </w:rPr>
        <w:t xml:space="preserve"> </w:t>
      </w:r>
      <w:r>
        <w:t>patient’s</w:t>
      </w:r>
      <w:r>
        <w:rPr>
          <w:spacing w:val="-15"/>
        </w:rPr>
        <w:t xml:space="preserve"> </w:t>
      </w:r>
      <w:r>
        <w:t>informed consent for medical intervention is received in accordance with this Law, with the simultaneous observance of the following</w:t>
      </w:r>
      <w:r>
        <w:rPr>
          <w:spacing w:val="-3"/>
        </w:rPr>
        <w:t xml:space="preserve"> </w:t>
      </w:r>
      <w:r>
        <w:t>conditions:</w:t>
      </w:r>
    </w:p>
    <w:p w:rsidR="00FF7BDE" w:rsidRDefault="00A22A0C">
      <w:pPr>
        <w:pStyle w:val="a3"/>
        <w:spacing w:before="150"/>
        <w:ind w:right="307"/>
      </w:pPr>
      <w:r>
        <w:t>a</w:t>
      </w:r>
      <w:r>
        <w:rPr>
          <w:spacing w:val="-9"/>
        </w:rPr>
        <w:t xml:space="preserve"> </w:t>
      </w:r>
      <w:r>
        <w:t>disease</w:t>
      </w:r>
      <w:r>
        <w:rPr>
          <w:spacing w:val="-3"/>
        </w:rPr>
        <w:t xml:space="preserve"> </w:t>
      </w:r>
      <w:r>
        <w:t>that</w:t>
      </w:r>
      <w:r>
        <w:rPr>
          <w:spacing w:val="-3"/>
        </w:rPr>
        <w:t xml:space="preserve"> </w:t>
      </w:r>
      <w:r>
        <w:t>threatens</w:t>
      </w:r>
      <w:r>
        <w:rPr>
          <w:spacing w:val="-1"/>
        </w:rPr>
        <w:t xml:space="preserve"> </w:t>
      </w:r>
      <w:r>
        <w:t>the</w:t>
      </w:r>
      <w:r>
        <w:rPr>
          <w:spacing w:val="-8"/>
        </w:rPr>
        <w:t xml:space="preserve"> </w:t>
      </w:r>
      <w:r>
        <w:t>patient’s</w:t>
      </w:r>
      <w:r>
        <w:rPr>
          <w:spacing w:val="-5"/>
        </w:rPr>
        <w:t xml:space="preserve"> </w:t>
      </w:r>
      <w:r>
        <w:t>life</w:t>
      </w:r>
      <w:r>
        <w:rPr>
          <w:spacing w:val="-8"/>
        </w:rPr>
        <w:t xml:space="preserve"> </w:t>
      </w:r>
      <w:r>
        <w:t>and/or</w:t>
      </w:r>
      <w:r>
        <w:rPr>
          <w:spacing w:val="-6"/>
        </w:rPr>
        <w:t xml:space="preserve"> </w:t>
      </w:r>
      <w:r>
        <w:t>leads</w:t>
      </w:r>
      <w:r>
        <w:rPr>
          <w:spacing w:val="-1"/>
        </w:rPr>
        <w:t xml:space="preserve"> </w:t>
      </w:r>
      <w:r>
        <w:t>to</w:t>
      </w:r>
      <w:r>
        <w:rPr>
          <w:spacing w:val="-7"/>
        </w:rPr>
        <w:t xml:space="preserve"> </w:t>
      </w:r>
      <w:r>
        <w:t>a</w:t>
      </w:r>
      <w:r>
        <w:rPr>
          <w:spacing w:val="-3"/>
        </w:rPr>
        <w:t xml:space="preserve"> </w:t>
      </w:r>
      <w:r>
        <w:t>long-term</w:t>
      </w:r>
      <w:r>
        <w:rPr>
          <w:spacing w:val="-8"/>
        </w:rPr>
        <w:t xml:space="preserve"> </w:t>
      </w:r>
      <w:r>
        <w:t>and</w:t>
      </w:r>
      <w:r>
        <w:rPr>
          <w:spacing w:val="-8"/>
        </w:rPr>
        <w:t xml:space="preserve"> </w:t>
      </w:r>
      <w:r>
        <w:t>significant</w:t>
      </w:r>
      <w:r>
        <w:rPr>
          <w:spacing w:val="-8"/>
        </w:rPr>
        <w:t xml:space="preserve"> </w:t>
      </w:r>
      <w:r>
        <w:t>deterioration in the quality of life has been</w:t>
      </w:r>
      <w:r>
        <w:rPr>
          <w:spacing w:val="-1"/>
        </w:rPr>
        <w:t xml:space="preserve"> </w:t>
      </w:r>
      <w:r>
        <w:t>confirmed;</w:t>
      </w:r>
    </w:p>
    <w:p w:rsidR="00FF7BDE" w:rsidRDefault="00A22A0C">
      <w:pPr>
        <w:pStyle w:val="a3"/>
        <w:ind w:right="316"/>
      </w:pPr>
      <w:r>
        <w:t xml:space="preserve">Ukraine has no and/or has not authorized a medicinal product with the necessary indications, </w:t>
      </w:r>
      <w:r w:rsidR="00553E5F">
        <w:t>required</w:t>
      </w:r>
      <w:r>
        <w:t xml:space="preserve"> for the treatment of the patient according to the relevant indications;</w:t>
      </w:r>
    </w:p>
    <w:p w:rsidR="00FF7BDE" w:rsidRDefault="00DD0F75">
      <w:pPr>
        <w:pStyle w:val="a3"/>
        <w:spacing w:before="148" w:line="242" w:lineRule="auto"/>
        <w:ind w:right="322"/>
      </w:pPr>
      <w:r>
        <w:t>the medical board has confirmed the absence of medicinal products that could have the expected efficacy for the patient and be used in accordance with the instructions for medical use</w:t>
      </w:r>
      <w:r w:rsidR="00A22A0C">
        <w:t>;</w:t>
      </w:r>
    </w:p>
    <w:p w:rsidR="00FF7BDE" w:rsidRDefault="00DD0F75">
      <w:pPr>
        <w:pStyle w:val="a3"/>
        <w:spacing w:before="147"/>
        <w:ind w:right="318"/>
      </w:pPr>
      <w:r>
        <w:t>the medical board has confirmed the ineffectiveness of using other medicinal products with the necessary indications for use in the patient</w:t>
      </w:r>
      <w:r w:rsidR="00A22A0C">
        <w:t>;</w:t>
      </w:r>
    </w:p>
    <w:p w:rsidR="00FF7BDE" w:rsidRDefault="00F8276C">
      <w:pPr>
        <w:pStyle w:val="a3"/>
        <w:ind w:right="301"/>
      </w:pPr>
      <w:r>
        <w:t xml:space="preserve">the expected benefit of off-label use of the medicinal product outweighs the risks of not using it, as confirmed by information from </w:t>
      </w:r>
      <w:r w:rsidR="00366EE5">
        <w:t xml:space="preserve">healthcare </w:t>
      </w:r>
      <w:r>
        <w:t>industry standards (including new clinical protocols)</w:t>
      </w:r>
      <w:r w:rsidR="00A22A0C">
        <w:t>.</w:t>
      </w:r>
    </w:p>
    <w:p w:rsidR="00FF7BDE" w:rsidRDefault="00A22A0C">
      <w:pPr>
        <w:pStyle w:val="a3"/>
        <w:spacing w:before="76"/>
        <w:ind w:right="309"/>
      </w:pPr>
      <w:r w:rsidRPr="00366EE5">
        <w:t xml:space="preserve">The decision of the </w:t>
      </w:r>
      <w:r w:rsidR="00F8276C" w:rsidRPr="00366EE5">
        <w:t>medical board</w:t>
      </w:r>
      <w:r w:rsidRPr="00366EE5">
        <w:t xml:space="preserve">, indicating information on the physicians who participated in the discussion, and rationale with reference to </w:t>
      </w:r>
      <w:r w:rsidR="00366EE5">
        <w:t>health</w:t>
      </w:r>
      <w:r w:rsidR="00366EE5" w:rsidRPr="00366EE5">
        <w:t xml:space="preserve">care </w:t>
      </w:r>
      <w:r w:rsidRPr="00366EE5">
        <w:t xml:space="preserve">industry standards or other scientific sources, are indicated in the forms of the primary </w:t>
      </w:r>
      <w:r w:rsidR="00366EE5">
        <w:t>medical records</w:t>
      </w:r>
      <w:r>
        <w:t>.</w:t>
      </w:r>
    </w:p>
    <w:p w:rsidR="00FF7BDE" w:rsidRDefault="00A22A0C">
      <w:pPr>
        <w:pStyle w:val="a3"/>
        <w:spacing w:before="152"/>
        <w:ind w:left="610" w:firstLine="0"/>
        <w:jc w:val="left"/>
      </w:pPr>
      <w:r>
        <w:t>The patient and/or his/her legal representative shall be informed on the fact of off-label use.</w:t>
      </w:r>
    </w:p>
    <w:p w:rsidR="00FF7BDE" w:rsidRDefault="00A22A0C">
      <w:pPr>
        <w:pStyle w:val="a3"/>
        <w:ind w:right="316"/>
      </w:pPr>
      <w:r>
        <w:t>In case of off-label use, the patient and/or his/her legal representative shall be informed on the expected risks and benefits of such use, on other available treatment methods and clinical studies conducted in Ukraine, in wh</w:t>
      </w:r>
      <w:r w:rsidR="006715EB">
        <w:t>ich the patient can participate</w:t>
      </w:r>
      <w:r>
        <w:t>";</w:t>
      </w:r>
    </w:p>
    <w:p w:rsidR="00FF7BDE" w:rsidRDefault="00A22A0C">
      <w:pPr>
        <w:spacing w:before="147"/>
        <w:ind w:left="610"/>
        <w:rPr>
          <w:sz w:val="24"/>
        </w:rPr>
      </w:pPr>
      <w:r>
        <w:rPr>
          <w:noProof/>
          <w:lang w:val="uk-UA" w:eastAsia="uk-UA"/>
        </w:rPr>
        <mc:AlternateContent>
          <mc:Choice Requires="wps">
            <w:drawing>
              <wp:anchor distT="0" distB="0" distL="114300" distR="114300" simplePos="0" relativeHeight="486209536" behindDoc="1" locked="0" layoutInCell="1" allowOverlap="1">
                <wp:simplePos x="0" y="0"/>
                <wp:positionH relativeFrom="page">
                  <wp:posOffset>1893570</wp:posOffset>
                </wp:positionH>
                <wp:positionV relativeFrom="paragraph">
                  <wp:posOffset>224155</wp:posOffset>
                </wp:positionV>
                <wp:extent cx="4445" cy="1460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45" cy="14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spacing w:line="22" w:lineRule="exact"/>
                              <w:rPr>
                                <w:b/>
                                <w:sz w:val="2"/>
                              </w:rPr>
                            </w:pPr>
                            <w:r>
                              <w:rPr>
                                <w:b/>
                                <w:w w:val="99"/>
                                <w:sz w:val="2"/>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32" type="#_x0000_t202" style="position:absolute;left:0;text-align:left;margin-left:149.1pt;margin-top:17.65pt;width:.35pt;height:1.15pt;z-index:-171069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" filled="f" stroked="f">
                <v:textbox inset="0,0,0,0">
                  <w:txbxContent>
                    <w:p w:rsidR="00FE2B5E" w:rsidRDefault="00FE2B5E">
                      <w:pPr>
                        <w:spacing w:line="22" w:lineRule="exact"/>
                        <w:rPr>
                          <w:b/>
                          <w:sz w:val="2"/>
                        </w:rPr>
                      </w:pPr>
                      <w:r>
                        <w:rPr>
                          <w:b/>
                          <w:w w:val="99"/>
                          <w:sz w:val="2"/>
                        </w:rPr>
                        <w:t>-</w:t>
                      </w:r>
                    </w:p>
                  </w:txbxContent>
                </v:textbox>
                <w10:wrap anchorx="page"/>
              </v:shape>
            </w:pict>
          </mc:Fallback>
        </mc:AlternateContent>
      </w:r>
      <w:r>
        <w:rPr>
          <w:spacing w:val="-2"/>
          <w:sz w:val="24"/>
        </w:rPr>
        <w:t>“</w:t>
      </w:r>
      <w:r>
        <w:rPr>
          <w:b/>
          <w:spacing w:val="1"/>
          <w:w w:val="99"/>
          <w:sz w:val="24"/>
        </w:rPr>
        <w:t>A</w:t>
      </w:r>
      <w:r>
        <w:rPr>
          <w:b/>
          <w:spacing w:val="-2"/>
          <w:sz w:val="24"/>
        </w:rPr>
        <w:t>r</w:t>
      </w:r>
      <w:r>
        <w:rPr>
          <w:b/>
          <w:sz w:val="24"/>
        </w:rPr>
        <w:t>t</w:t>
      </w:r>
      <w:r>
        <w:rPr>
          <w:b/>
          <w:spacing w:val="-2"/>
          <w:sz w:val="24"/>
        </w:rPr>
        <w:t>ic</w:t>
      </w:r>
      <w:r>
        <w:rPr>
          <w:b/>
          <w:spacing w:val="3"/>
          <w:sz w:val="24"/>
        </w:rPr>
        <w:t>l</w:t>
      </w:r>
      <w:r>
        <w:rPr>
          <w:b/>
          <w:sz w:val="24"/>
        </w:rPr>
        <w:t>e</w:t>
      </w:r>
      <w:r>
        <w:rPr>
          <w:b/>
          <w:spacing w:val="-2"/>
          <w:sz w:val="24"/>
        </w:rPr>
        <w:t xml:space="preserve"> </w:t>
      </w:r>
      <w:r>
        <w:rPr>
          <w:b/>
          <w:sz w:val="24"/>
        </w:rPr>
        <w:t>5</w:t>
      </w:r>
      <w:r>
        <w:rPr>
          <w:b/>
          <w:spacing w:val="6"/>
          <w:sz w:val="24"/>
        </w:rPr>
        <w:t>4</w:t>
      </w:r>
      <w:r>
        <w:rPr>
          <w:b/>
          <w:position w:val="6"/>
          <w:sz w:val="10"/>
        </w:rPr>
        <w:t>”</w:t>
      </w:r>
      <w:r>
        <w:rPr>
          <w:b/>
          <w:sz w:val="24"/>
        </w:rPr>
        <w:t xml:space="preserve">. </w:t>
      </w:r>
      <w:r>
        <w:rPr>
          <w:spacing w:val="1"/>
          <w:w w:val="99"/>
          <w:sz w:val="24"/>
        </w:rPr>
        <w:t>N</w:t>
      </w:r>
      <w:r>
        <w:rPr>
          <w:spacing w:val="-2"/>
          <w:sz w:val="24"/>
        </w:rPr>
        <w:t>a</w:t>
      </w:r>
      <w:r>
        <w:rPr>
          <w:spacing w:val="3"/>
          <w:sz w:val="24"/>
        </w:rPr>
        <w:t>t</w:t>
      </w:r>
      <w:r>
        <w:rPr>
          <w:spacing w:val="-2"/>
          <w:sz w:val="24"/>
        </w:rPr>
        <w:t>i</w:t>
      </w:r>
      <w:r>
        <w:rPr>
          <w:sz w:val="24"/>
        </w:rPr>
        <w:t>on</w:t>
      </w:r>
      <w:r>
        <w:rPr>
          <w:spacing w:val="-2"/>
          <w:sz w:val="24"/>
        </w:rPr>
        <w:t>a</w:t>
      </w:r>
      <w:r>
        <w:rPr>
          <w:sz w:val="24"/>
        </w:rPr>
        <w:t>l</w:t>
      </w:r>
      <w:r>
        <w:rPr>
          <w:spacing w:val="-2"/>
          <w:sz w:val="24"/>
        </w:rPr>
        <w:t xml:space="preserve"> </w:t>
      </w:r>
      <w:r>
        <w:rPr>
          <w:spacing w:val="3"/>
          <w:sz w:val="24"/>
        </w:rPr>
        <w:t>L</w:t>
      </w:r>
      <w:r>
        <w:rPr>
          <w:spacing w:val="-2"/>
          <w:sz w:val="24"/>
        </w:rPr>
        <w:t>i</w:t>
      </w:r>
      <w:r>
        <w:rPr>
          <w:spacing w:val="1"/>
          <w:w w:val="99"/>
          <w:sz w:val="24"/>
        </w:rPr>
        <w:t>s</w:t>
      </w:r>
      <w:r>
        <w:rPr>
          <w:sz w:val="24"/>
        </w:rPr>
        <w:t>t</w:t>
      </w:r>
      <w:r>
        <w:rPr>
          <w:spacing w:val="-2"/>
          <w:sz w:val="24"/>
        </w:rPr>
        <w:t xml:space="preserve"> </w:t>
      </w:r>
      <w:r>
        <w:rPr>
          <w:sz w:val="24"/>
        </w:rPr>
        <w:t xml:space="preserve">of </w:t>
      </w:r>
      <w:r>
        <w:rPr>
          <w:spacing w:val="-2"/>
          <w:sz w:val="24"/>
        </w:rPr>
        <w:t>E</w:t>
      </w:r>
      <w:r>
        <w:rPr>
          <w:spacing w:val="1"/>
          <w:w w:val="99"/>
          <w:sz w:val="24"/>
        </w:rPr>
        <w:t>ss</w:t>
      </w:r>
      <w:r>
        <w:rPr>
          <w:spacing w:val="-2"/>
          <w:sz w:val="24"/>
        </w:rPr>
        <w:t>e</w:t>
      </w:r>
      <w:r>
        <w:rPr>
          <w:sz w:val="24"/>
        </w:rPr>
        <w:t>n</w:t>
      </w:r>
      <w:r>
        <w:rPr>
          <w:spacing w:val="-2"/>
          <w:sz w:val="24"/>
        </w:rPr>
        <w:t>t</w:t>
      </w:r>
      <w:r>
        <w:rPr>
          <w:spacing w:val="3"/>
          <w:sz w:val="24"/>
        </w:rPr>
        <w:t>i</w:t>
      </w:r>
      <w:r>
        <w:rPr>
          <w:spacing w:val="-2"/>
          <w:sz w:val="24"/>
        </w:rPr>
        <w:t>a</w:t>
      </w:r>
      <w:r>
        <w:rPr>
          <w:sz w:val="24"/>
        </w:rPr>
        <w:t>l</w:t>
      </w:r>
      <w:r>
        <w:rPr>
          <w:spacing w:val="-2"/>
          <w:sz w:val="24"/>
        </w:rPr>
        <w:t xml:space="preserve"> </w:t>
      </w:r>
      <w:r>
        <w:rPr>
          <w:spacing w:val="1"/>
          <w:w w:val="99"/>
          <w:sz w:val="24"/>
        </w:rPr>
        <w:t>M</w:t>
      </w:r>
      <w:r>
        <w:rPr>
          <w:spacing w:val="-2"/>
          <w:sz w:val="24"/>
        </w:rPr>
        <w:t>e</w:t>
      </w:r>
      <w:r>
        <w:rPr>
          <w:sz w:val="24"/>
        </w:rPr>
        <w:t>d</w:t>
      </w:r>
      <w:r>
        <w:rPr>
          <w:spacing w:val="3"/>
          <w:sz w:val="24"/>
        </w:rPr>
        <w:t>i</w:t>
      </w:r>
      <w:r>
        <w:rPr>
          <w:spacing w:val="-2"/>
          <w:sz w:val="24"/>
        </w:rPr>
        <w:t>ci</w:t>
      </w:r>
      <w:r>
        <w:rPr>
          <w:sz w:val="24"/>
        </w:rPr>
        <w:t>n</w:t>
      </w:r>
      <w:r>
        <w:rPr>
          <w:spacing w:val="-2"/>
          <w:sz w:val="24"/>
        </w:rPr>
        <w:t>e</w:t>
      </w:r>
      <w:r>
        <w:rPr>
          <w:w w:val="99"/>
          <w:sz w:val="24"/>
        </w:rPr>
        <w:t>s</w:t>
      </w:r>
    </w:p>
    <w:p w:rsidR="00FF7BDE" w:rsidRDefault="00A22A0C">
      <w:pPr>
        <w:pStyle w:val="a3"/>
        <w:spacing w:before="154"/>
        <w:ind w:right="308"/>
      </w:pPr>
      <w:r>
        <w:t>The</w:t>
      </w:r>
      <w:r>
        <w:rPr>
          <w:spacing w:val="-10"/>
        </w:rPr>
        <w:t xml:space="preserve"> </w:t>
      </w:r>
      <w:r>
        <w:t>national</w:t>
      </w:r>
      <w:r>
        <w:rPr>
          <w:spacing w:val="-10"/>
        </w:rPr>
        <w:t xml:space="preserve"> </w:t>
      </w:r>
      <w:r>
        <w:t>list</w:t>
      </w:r>
      <w:r>
        <w:rPr>
          <w:spacing w:val="-9"/>
        </w:rPr>
        <w:t xml:space="preserve"> </w:t>
      </w:r>
      <w:r>
        <w:t>of</w:t>
      </w:r>
      <w:r>
        <w:rPr>
          <w:spacing w:val="-8"/>
        </w:rPr>
        <w:t xml:space="preserve"> </w:t>
      </w:r>
      <w:r>
        <w:t>essential</w:t>
      </w:r>
      <w:r>
        <w:rPr>
          <w:spacing w:val="-7"/>
        </w:rPr>
        <w:t xml:space="preserve"> </w:t>
      </w:r>
      <w:r>
        <w:t>medicines</w:t>
      </w:r>
      <w:r>
        <w:rPr>
          <w:spacing w:val="-7"/>
        </w:rPr>
        <w:t xml:space="preserve"> </w:t>
      </w:r>
      <w:r>
        <w:t>(hereinafter</w:t>
      </w:r>
      <w:r>
        <w:rPr>
          <w:spacing w:val="-8"/>
        </w:rPr>
        <w:t xml:space="preserve"> </w:t>
      </w:r>
      <w:r>
        <w:t>referred</w:t>
      </w:r>
      <w:r>
        <w:rPr>
          <w:spacing w:val="-9"/>
        </w:rPr>
        <w:t xml:space="preserve"> </w:t>
      </w:r>
      <w:r>
        <w:t>to</w:t>
      </w:r>
      <w:r>
        <w:rPr>
          <w:spacing w:val="-9"/>
        </w:rPr>
        <w:t xml:space="preserve"> </w:t>
      </w:r>
      <w:r>
        <w:t>as</w:t>
      </w:r>
      <w:r>
        <w:rPr>
          <w:spacing w:val="-6"/>
        </w:rPr>
        <w:t xml:space="preserve"> </w:t>
      </w:r>
      <w:r>
        <w:t>the</w:t>
      </w:r>
      <w:r>
        <w:rPr>
          <w:spacing w:val="-10"/>
        </w:rPr>
        <w:t xml:space="preserve"> </w:t>
      </w:r>
      <w:r>
        <w:t>“national</w:t>
      </w:r>
      <w:r>
        <w:rPr>
          <w:spacing w:val="-10"/>
        </w:rPr>
        <w:t xml:space="preserve"> </w:t>
      </w:r>
      <w:r>
        <w:t>list”)</w:t>
      </w:r>
      <w:r>
        <w:rPr>
          <w:spacing w:val="-8"/>
        </w:rPr>
        <w:t xml:space="preserve"> </w:t>
      </w:r>
      <w:r>
        <w:t>is</w:t>
      </w:r>
      <w:r>
        <w:rPr>
          <w:spacing w:val="-7"/>
        </w:rPr>
        <w:t xml:space="preserve"> </w:t>
      </w:r>
      <w:r>
        <w:t>a</w:t>
      </w:r>
      <w:r>
        <w:rPr>
          <w:spacing w:val="-10"/>
        </w:rPr>
        <w:t xml:space="preserve"> </w:t>
      </w:r>
      <w:r>
        <w:t>positive list containing essential medicines and information on their</w:t>
      </w:r>
      <w:r>
        <w:rPr>
          <w:spacing w:val="-3"/>
        </w:rPr>
        <w:t xml:space="preserve"> </w:t>
      </w:r>
      <w:r>
        <w:t>use.</w:t>
      </w:r>
    </w:p>
    <w:p w:rsidR="00FF7BDE" w:rsidRDefault="00A22A0C">
      <w:pPr>
        <w:pStyle w:val="a3"/>
        <w:spacing w:before="148"/>
        <w:ind w:right="309"/>
      </w:pPr>
      <w:r>
        <w:t>Essential medicines meet the priority needs of public health care and are physically and economically</w:t>
      </w:r>
      <w:r>
        <w:rPr>
          <w:spacing w:val="-14"/>
        </w:rPr>
        <w:t xml:space="preserve"> </w:t>
      </w:r>
      <w:r>
        <w:t>available</w:t>
      </w:r>
      <w:r>
        <w:rPr>
          <w:spacing w:val="-15"/>
        </w:rPr>
        <w:t xml:space="preserve"> </w:t>
      </w:r>
      <w:r>
        <w:t>for</w:t>
      </w:r>
      <w:r>
        <w:rPr>
          <w:spacing w:val="-12"/>
        </w:rPr>
        <w:t xml:space="preserve"> </w:t>
      </w:r>
      <w:r>
        <w:t>an</w:t>
      </w:r>
      <w:r>
        <w:rPr>
          <w:spacing w:val="-9"/>
        </w:rPr>
        <w:t xml:space="preserve"> </w:t>
      </w:r>
      <w:r>
        <w:t>individual</w:t>
      </w:r>
      <w:r>
        <w:rPr>
          <w:spacing w:val="-15"/>
        </w:rPr>
        <w:t xml:space="preserve"> </w:t>
      </w:r>
      <w:r>
        <w:t>and</w:t>
      </w:r>
      <w:r>
        <w:rPr>
          <w:spacing w:val="-8"/>
        </w:rPr>
        <w:t xml:space="preserve"> </w:t>
      </w:r>
      <w:r>
        <w:t>society,</w:t>
      </w:r>
      <w:r>
        <w:rPr>
          <w:spacing w:val="-5"/>
        </w:rPr>
        <w:t xml:space="preserve"> </w:t>
      </w:r>
      <w:r>
        <w:t>are</w:t>
      </w:r>
      <w:r>
        <w:rPr>
          <w:spacing w:val="-14"/>
        </w:rPr>
        <w:t xml:space="preserve"> </w:t>
      </w:r>
      <w:r>
        <w:t>manufactured</w:t>
      </w:r>
      <w:r>
        <w:rPr>
          <w:spacing w:val="-14"/>
        </w:rPr>
        <w:t xml:space="preserve"> </w:t>
      </w:r>
      <w:r>
        <w:t>in</w:t>
      </w:r>
      <w:r>
        <w:rPr>
          <w:spacing w:val="-13"/>
        </w:rPr>
        <w:t xml:space="preserve"> </w:t>
      </w:r>
      <w:r>
        <w:t>appropriate</w:t>
      </w:r>
      <w:r>
        <w:rPr>
          <w:spacing w:val="-15"/>
        </w:rPr>
        <w:t xml:space="preserve"> </w:t>
      </w:r>
      <w:r>
        <w:t>pharmaceutical forms and with warranted quality.</w:t>
      </w:r>
    </w:p>
    <w:p w:rsidR="00FF7BDE" w:rsidRDefault="00A22A0C">
      <w:pPr>
        <w:pStyle w:val="a3"/>
        <w:spacing w:before="153"/>
        <w:ind w:right="311"/>
      </w:pPr>
      <w:r>
        <w:t xml:space="preserve">The national list shall be compiled according to international non-proprietary names and/or in cases specified by law, trade names of medicinal products and applies to all </w:t>
      </w:r>
      <w:r w:rsidR="006715EB">
        <w:t xml:space="preserve">dosage forms of the medicinal products </w:t>
      </w:r>
      <w:r w:rsidR="002F1E5F">
        <w:t xml:space="preserve">authorized </w:t>
      </w:r>
      <w:r>
        <w:t>in Ukraine.</w:t>
      </w:r>
    </w:p>
    <w:p w:rsidR="00FF7BDE" w:rsidRPr="002F1E5F" w:rsidRDefault="00A22A0C">
      <w:pPr>
        <w:pStyle w:val="a3"/>
        <w:spacing w:before="147"/>
        <w:ind w:left="610" w:firstLine="0"/>
        <w:jc w:val="left"/>
        <w:rPr>
          <w:lang w:val="uk-UA"/>
        </w:rPr>
      </w:pPr>
      <w:r>
        <w:t>The national list includes medicinal products that:</w:t>
      </w:r>
      <w:r w:rsidR="002F1E5F">
        <w:rPr>
          <w:lang w:val="uk-UA"/>
        </w:rPr>
        <w:t xml:space="preserve"> </w:t>
      </w:r>
    </w:p>
    <w:p w:rsidR="00FF7BDE" w:rsidRDefault="00A22A0C">
      <w:pPr>
        <w:pStyle w:val="a3"/>
        <w:ind w:right="309"/>
      </w:pPr>
      <w:r>
        <w:t xml:space="preserve">can be purchased and/or the cost of which can be </w:t>
      </w:r>
      <w:r w:rsidR="00414A0E">
        <w:t>fully</w:t>
      </w:r>
      <w:r>
        <w:t xml:space="preserve"> or partially </w:t>
      </w:r>
      <w:proofErr w:type="spellStart"/>
      <w:r>
        <w:t>recompensated</w:t>
      </w:r>
      <w:proofErr w:type="spellEnd"/>
      <w:r>
        <w:t xml:space="preserve"> (reimbursed) </w:t>
      </w:r>
      <w:r w:rsidR="00414A0E">
        <w:t>by</w:t>
      </w:r>
      <w:r>
        <w:t xml:space="preserve"> state or local </w:t>
      </w:r>
      <w:r w:rsidR="00414A0E">
        <w:t>budgets</w:t>
      </w:r>
      <w:r>
        <w:t>, including under individual lists/nomenclatures/</w:t>
      </w:r>
      <w:r w:rsidR="00A9138F">
        <w:t xml:space="preserve"> </w:t>
      </w:r>
      <w:r>
        <w:t xml:space="preserve">registers/contracts, in particular, managed access contracts, </w:t>
      </w:r>
      <w:r w:rsidR="00414A0E">
        <w:t>according to the legal framework</w:t>
      </w:r>
      <w:r w:rsidR="00A9138F">
        <w:t>,</w:t>
      </w:r>
      <w:r>
        <w:rPr>
          <w:spacing w:val="-13"/>
        </w:rPr>
        <w:t xml:space="preserve"> </w:t>
      </w:r>
      <w:r>
        <w:t>programs</w:t>
      </w:r>
      <w:r>
        <w:rPr>
          <w:spacing w:val="-13"/>
        </w:rPr>
        <w:t xml:space="preserve"> </w:t>
      </w:r>
      <w:r>
        <w:t>of</w:t>
      </w:r>
      <w:r>
        <w:rPr>
          <w:spacing w:val="-14"/>
        </w:rPr>
        <w:t xml:space="preserve"> </w:t>
      </w:r>
      <w:r>
        <w:t>state</w:t>
      </w:r>
      <w:r>
        <w:rPr>
          <w:spacing w:val="-15"/>
        </w:rPr>
        <w:t xml:space="preserve"> </w:t>
      </w:r>
      <w:r>
        <w:t>guarantees</w:t>
      </w:r>
      <w:r>
        <w:rPr>
          <w:spacing w:val="-13"/>
        </w:rPr>
        <w:t xml:space="preserve"> </w:t>
      </w:r>
      <w:r>
        <w:t>of</w:t>
      </w:r>
      <w:r>
        <w:rPr>
          <w:spacing w:val="-14"/>
        </w:rPr>
        <w:t xml:space="preserve"> </w:t>
      </w:r>
      <w:r>
        <w:t>medical</w:t>
      </w:r>
      <w:r>
        <w:rPr>
          <w:spacing w:val="-15"/>
        </w:rPr>
        <w:t xml:space="preserve"> </w:t>
      </w:r>
      <w:r>
        <w:t>care</w:t>
      </w:r>
      <w:r>
        <w:rPr>
          <w:spacing w:val="-16"/>
        </w:rPr>
        <w:t xml:space="preserve"> </w:t>
      </w:r>
      <w:r>
        <w:t>for</w:t>
      </w:r>
      <w:r>
        <w:rPr>
          <w:spacing w:val="-13"/>
        </w:rPr>
        <w:t xml:space="preserve"> </w:t>
      </w:r>
      <w:r>
        <w:t>the</w:t>
      </w:r>
      <w:r>
        <w:rPr>
          <w:spacing w:val="-16"/>
        </w:rPr>
        <w:t xml:space="preserve"> </w:t>
      </w:r>
      <w:r>
        <w:t>population, other programs and/or the implementation of centralized health care</w:t>
      </w:r>
      <w:r>
        <w:rPr>
          <w:spacing w:val="1"/>
        </w:rPr>
        <w:t xml:space="preserve"> </w:t>
      </w:r>
      <w:r>
        <w:t>measures;</w:t>
      </w:r>
      <w:r w:rsidR="00414A0E">
        <w:t xml:space="preserve"> </w:t>
      </w:r>
    </w:p>
    <w:p w:rsidR="00FF7BDE" w:rsidRDefault="00A22A0C">
      <w:pPr>
        <w:pStyle w:val="a3"/>
        <w:spacing w:before="151"/>
        <w:ind w:right="320"/>
      </w:pPr>
      <w:r>
        <w:t xml:space="preserve">can be purchased by health care institutions </w:t>
      </w:r>
      <w:r w:rsidR="00414A0E">
        <w:t>fully or partially funded by state or local budgets</w:t>
      </w:r>
      <w:r w:rsidR="006606C2">
        <w:t>, according to the legal framework, including those that have contracts for providing healthcare services under the medical guarantee program</w:t>
      </w:r>
      <w:r>
        <w:t>;</w:t>
      </w:r>
      <w:r w:rsidR="006606C2">
        <w:t xml:space="preserve"> </w:t>
      </w:r>
    </w:p>
    <w:p w:rsidR="00FF7BDE" w:rsidRDefault="00A22A0C">
      <w:pPr>
        <w:pStyle w:val="a3"/>
        <w:spacing w:before="153"/>
        <w:ind w:right="305"/>
      </w:pPr>
      <w:r>
        <w:t>can</w:t>
      </w:r>
      <w:r>
        <w:rPr>
          <w:spacing w:val="-16"/>
        </w:rPr>
        <w:t xml:space="preserve"> </w:t>
      </w:r>
      <w:r>
        <w:t>be</w:t>
      </w:r>
      <w:r>
        <w:rPr>
          <w:spacing w:val="-17"/>
        </w:rPr>
        <w:t xml:space="preserve"> </w:t>
      </w:r>
      <w:r>
        <w:t>purchased</w:t>
      </w:r>
      <w:r>
        <w:rPr>
          <w:spacing w:val="-16"/>
        </w:rPr>
        <w:t xml:space="preserve"> </w:t>
      </w:r>
      <w:r>
        <w:t>and/or</w:t>
      </w:r>
      <w:r>
        <w:rPr>
          <w:spacing w:val="-15"/>
        </w:rPr>
        <w:t xml:space="preserve"> </w:t>
      </w:r>
      <w:r>
        <w:t>the</w:t>
      </w:r>
      <w:r>
        <w:rPr>
          <w:spacing w:val="-17"/>
        </w:rPr>
        <w:t xml:space="preserve"> </w:t>
      </w:r>
      <w:r>
        <w:t>cost</w:t>
      </w:r>
      <w:r>
        <w:rPr>
          <w:spacing w:val="-17"/>
        </w:rPr>
        <w:t xml:space="preserve"> </w:t>
      </w:r>
      <w:r>
        <w:t>of</w:t>
      </w:r>
      <w:r>
        <w:rPr>
          <w:spacing w:val="-11"/>
        </w:rPr>
        <w:t xml:space="preserve"> </w:t>
      </w:r>
      <w:r>
        <w:t>which</w:t>
      </w:r>
      <w:r>
        <w:rPr>
          <w:spacing w:val="-16"/>
        </w:rPr>
        <w:t xml:space="preserve"> </w:t>
      </w:r>
      <w:r>
        <w:t>can</w:t>
      </w:r>
      <w:r>
        <w:rPr>
          <w:spacing w:val="-16"/>
        </w:rPr>
        <w:t xml:space="preserve"> </w:t>
      </w:r>
      <w:r>
        <w:t>be</w:t>
      </w:r>
      <w:r>
        <w:rPr>
          <w:spacing w:val="-16"/>
        </w:rPr>
        <w:t xml:space="preserve"> </w:t>
      </w:r>
      <w:r>
        <w:t>re</w:t>
      </w:r>
      <w:r w:rsidR="00414A0E">
        <w:t>imburs</w:t>
      </w:r>
      <w:r>
        <w:t>ed</w:t>
      </w:r>
      <w:r>
        <w:rPr>
          <w:spacing w:val="-16"/>
        </w:rPr>
        <w:t xml:space="preserve"> </w:t>
      </w:r>
      <w:r>
        <w:t>within</w:t>
      </w:r>
      <w:r>
        <w:rPr>
          <w:spacing w:val="-11"/>
        </w:rPr>
        <w:t xml:space="preserve"> </w:t>
      </w:r>
      <w:r>
        <w:t>the</w:t>
      </w:r>
      <w:r>
        <w:rPr>
          <w:spacing w:val="-17"/>
        </w:rPr>
        <w:t xml:space="preserve"> </w:t>
      </w:r>
      <w:r w:rsidR="009149D6">
        <w:rPr>
          <w:spacing w:val="-17"/>
        </w:rPr>
        <w:t xml:space="preserve">legal </w:t>
      </w:r>
      <w:r w:rsidR="00414A0E">
        <w:t>framework</w:t>
      </w:r>
      <w:r>
        <w:rPr>
          <w:spacing w:val="-17"/>
        </w:rPr>
        <w:t xml:space="preserve"> </w:t>
      </w:r>
      <w:r>
        <w:t>of</w:t>
      </w:r>
      <w:r>
        <w:rPr>
          <w:spacing w:val="-15"/>
        </w:rPr>
        <w:t xml:space="preserve"> </w:t>
      </w:r>
      <w:r>
        <w:t>regional healt</w:t>
      </w:r>
      <w:r w:rsidR="00414A0E">
        <w:t>h protection</w:t>
      </w:r>
      <w:r>
        <w:t xml:space="preserve"> programs.</w:t>
      </w:r>
    </w:p>
    <w:p w:rsidR="00FF7BDE" w:rsidRDefault="00A22A0C">
      <w:pPr>
        <w:pStyle w:val="a3"/>
        <w:spacing w:before="148"/>
        <w:ind w:left="610" w:firstLine="0"/>
        <w:jc w:val="left"/>
      </w:pPr>
      <w:r>
        <w:t>Medicinal products are included/excluded from the national list, in particular, given:</w:t>
      </w:r>
    </w:p>
    <w:p w:rsidR="009149D6" w:rsidRDefault="009149D6">
      <w:pPr>
        <w:pStyle w:val="a3"/>
        <w:ind w:right="310"/>
      </w:pPr>
      <w:r>
        <w:t>clinical efficacy (effectiveness) of the medicinal product;</w:t>
      </w:r>
    </w:p>
    <w:p w:rsidR="009149D6" w:rsidRDefault="009149D6">
      <w:pPr>
        <w:pStyle w:val="a3"/>
        <w:ind w:right="310"/>
      </w:pPr>
      <w:r>
        <w:t>safety of use of medicinal product;</w:t>
      </w:r>
    </w:p>
    <w:p w:rsidR="009149D6" w:rsidRDefault="009149D6">
      <w:pPr>
        <w:pStyle w:val="a3"/>
        <w:ind w:right="310"/>
      </w:pPr>
      <w:r>
        <w:t>cost-effectiveness of the medicinal product according to the recommended threshold scale of the incremental cost-effectiveness ratio;</w:t>
      </w:r>
    </w:p>
    <w:p w:rsidR="009149D6" w:rsidRDefault="00146549">
      <w:pPr>
        <w:pStyle w:val="a3"/>
        <w:ind w:right="310"/>
      </w:pPr>
      <w:r>
        <w:t>i</w:t>
      </w:r>
      <w:r w:rsidR="009149D6">
        <w:t>mpact on budget indicators</w:t>
      </w:r>
      <w:r>
        <w:t>;</w:t>
      </w:r>
      <w:r w:rsidR="009149D6">
        <w:t xml:space="preserve"> </w:t>
      </w:r>
    </w:p>
    <w:p w:rsidR="00777B52" w:rsidRDefault="00777B52">
      <w:pPr>
        <w:pStyle w:val="a3"/>
        <w:ind w:right="310"/>
      </w:pPr>
      <w:r>
        <w:t>costs associated with the applied medicinal product and comparison with the recommended scale for assessing the budget impact of the applied medicinal product;</w:t>
      </w:r>
    </w:p>
    <w:p w:rsidR="00796D1D" w:rsidRDefault="00796D1D">
      <w:pPr>
        <w:pStyle w:val="a3"/>
        <w:ind w:right="310"/>
      </w:pPr>
      <w:r>
        <w:t>organizational criteria;</w:t>
      </w:r>
    </w:p>
    <w:p w:rsidR="00777B52" w:rsidRDefault="00777B52">
      <w:pPr>
        <w:pStyle w:val="a3"/>
        <w:ind w:right="310"/>
      </w:pPr>
      <w:r>
        <w:t>epidemiological indicators for a specific disease: prevalence, morbidity, and mortality in Ukraine.</w:t>
      </w:r>
    </w:p>
    <w:p w:rsidR="00FB4FDB" w:rsidRDefault="00FB4FDB">
      <w:pPr>
        <w:pStyle w:val="a3"/>
        <w:ind w:right="310"/>
      </w:pPr>
      <w:r>
        <w:t xml:space="preserve">priority </w:t>
      </w:r>
      <w:r w:rsidR="00737DE9">
        <w:t xml:space="preserve">areas of </w:t>
      </w:r>
      <w:r w:rsidR="0093338E">
        <w:t xml:space="preserve">development </w:t>
      </w:r>
      <w:r w:rsidR="00737DE9">
        <w:t>of</w:t>
      </w:r>
      <w:r>
        <w:t xml:space="preserve"> healthcare, approved by the central executive body </w:t>
      </w:r>
      <w:r w:rsidR="0093338E">
        <w:t>ensuring</w:t>
      </w:r>
      <w:r>
        <w:t xml:space="preserve"> the </w:t>
      </w:r>
      <w:r w:rsidR="0093338E">
        <w:t>establishment</w:t>
      </w:r>
      <w:r>
        <w:t xml:space="preserve"> and implementation of state healthcare policy</w:t>
      </w:r>
      <w:r w:rsidR="00D73C41">
        <w:t>;</w:t>
      </w:r>
    </w:p>
    <w:p w:rsidR="00D73C41" w:rsidRDefault="00D73C41">
      <w:pPr>
        <w:pStyle w:val="a3"/>
        <w:ind w:right="310"/>
      </w:pPr>
      <w:r>
        <w:t>WHO recommendations (Model List of Essential Medicines);</w:t>
      </w:r>
    </w:p>
    <w:p w:rsidR="00D73C41" w:rsidRDefault="00D73C41">
      <w:pPr>
        <w:pStyle w:val="a3"/>
        <w:ind w:right="310"/>
      </w:pPr>
      <w:r>
        <w:t>other criteria approved by the Cabinet of Ministers of Ukraine.</w:t>
      </w:r>
    </w:p>
    <w:p w:rsidR="00FF7BDE" w:rsidRDefault="00A22A0C">
      <w:pPr>
        <w:pStyle w:val="a3"/>
        <w:spacing w:before="148"/>
        <w:ind w:right="312"/>
      </w:pPr>
      <w:r>
        <w:t>The procedure for the preparation, keeping and use of the national list, as well as control over the rational use of included medicinal products, shall be approved by the Cabinet of Ministers of Ukraine.</w:t>
      </w:r>
    </w:p>
    <w:p w:rsidR="00E652F9" w:rsidRDefault="00A22A0C" w:rsidP="00E652F9">
      <w:pPr>
        <w:pStyle w:val="a3"/>
        <w:spacing w:before="148" w:line="242" w:lineRule="auto"/>
        <w:ind w:right="306"/>
      </w:pPr>
      <w:r>
        <w:t xml:space="preserve">The national list and its amendments are approved by </w:t>
      </w:r>
      <w:r w:rsidR="00737DE9">
        <w:t>the Cabinet of Ministers of Ukraine</w:t>
      </w:r>
      <w:r>
        <w:t>.</w:t>
      </w:r>
    </w:p>
    <w:p w:rsidR="00FF7BDE" w:rsidRDefault="00A22A0C" w:rsidP="00E652F9">
      <w:pPr>
        <w:pStyle w:val="a3"/>
        <w:spacing w:before="148" w:line="242" w:lineRule="auto"/>
        <w:ind w:right="306"/>
      </w:pPr>
      <w:r>
        <w:t xml:space="preserve">The decision to include/exclude or refuse to include/exclude a medicinal product </w:t>
      </w:r>
      <w:r w:rsidR="00737DE9">
        <w:t>in</w:t>
      </w:r>
      <w:r>
        <w:t xml:space="preserve">/from the national list may be appealed by the applicant in accordance with the </w:t>
      </w:r>
      <w:r w:rsidR="00737DE9">
        <w:t>Law of Ukraine 'On Administrative Procedure' or through judicial procedures</w:t>
      </w:r>
      <w:r>
        <w:t>.</w:t>
      </w:r>
    </w:p>
    <w:p w:rsidR="00FF7BDE" w:rsidRDefault="00A22A0C">
      <w:pPr>
        <w:pStyle w:val="a3"/>
        <w:spacing w:before="147" w:line="244" w:lineRule="auto"/>
        <w:ind w:right="320"/>
      </w:pPr>
      <w:r>
        <w:t>The prices of medicinal products included in the national list are subject to public regulation in accordance with the procedure established by the Cabinet of Ministers of Ukraine.</w:t>
      </w:r>
    </w:p>
    <w:p w:rsidR="00FF7BDE" w:rsidRDefault="00660F8C">
      <w:pPr>
        <w:pStyle w:val="a3"/>
        <w:spacing w:before="143"/>
        <w:ind w:right="313"/>
      </w:pPr>
      <w:r>
        <w:t xml:space="preserve">The purchase and/or reimbursement of costs from the state budget, including funds obtained through contracts for medical services to the population under the medical guarantees program, and/or local budgets for </w:t>
      </w:r>
      <w:r w:rsidR="00F04573">
        <w:t>medicinal</w:t>
      </w:r>
      <w:r>
        <w:t xml:space="preserve"> products not included in the national list, is prohibited unless otherwise specified by law and/or the Cabinet of Ministers of Ukraine.</w:t>
      </w:r>
      <w:r w:rsidR="00A22A0C">
        <w:t>"</w:t>
      </w:r>
      <w:r w:rsidR="005E37E9">
        <w:t>.</w:t>
      </w:r>
    </w:p>
    <w:p w:rsidR="00FF7BDE" w:rsidRPr="0044177B" w:rsidRDefault="00A22A0C">
      <w:pPr>
        <w:pStyle w:val="a5"/>
        <w:numPr>
          <w:ilvl w:val="0"/>
          <w:numId w:val="6"/>
        </w:numPr>
        <w:tabs>
          <w:tab w:val="left" w:pos="857"/>
        </w:tabs>
        <w:spacing w:before="147" w:line="244" w:lineRule="auto"/>
        <w:ind w:right="314" w:firstLine="450"/>
        <w:rPr>
          <w:sz w:val="24"/>
        </w:rPr>
      </w:pPr>
      <w:r>
        <w:rPr>
          <w:sz w:val="24"/>
        </w:rPr>
        <w:t>in</w:t>
      </w:r>
      <w:r>
        <w:rPr>
          <w:spacing w:val="-18"/>
          <w:sz w:val="24"/>
        </w:rPr>
        <w:t xml:space="preserve"> </w:t>
      </w:r>
      <w:r w:rsidRPr="0044177B">
        <w:rPr>
          <w:sz w:val="24"/>
        </w:rPr>
        <w:t>the</w:t>
      </w:r>
      <w:r w:rsidRPr="0044177B">
        <w:rPr>
          <w:spacing w:val="-4"/>
          <w:sz w:val="24"/>
        </w:rPr>
        <w:t xml:space="preserve"> </w:t>
      </w:r>
      <w:hyperlink r:id="rId215">
        <w:r w:rsidRPr="0044177B">
          <w:rPr>
            <w:sz w:val="24"/>
          </w:rPr>
          <w:t>Law</w:t>
        </w:r>
        <w:r w:rsidRPr="0044177B">
          <w:rPr>
            <w:spacing w:val="-15"/>
            <w:sz w:val="24"/>
          </w:rPr>
          <w:t xml:space="preserve"> </w:t>
        </w:r>
        <w:r w:rsidRPr="0044177B">
          <w:rPr>
            <w:sz w:val="24"/>
          </w:rPr>
          <w:t>of</w:t>
        </w:r>
        <w:r w:rsidRPr="0044177B">
          <w:rPr>
            <w:spacing w:val="-16"/>
            <w:sz w:val="24"/>
          </w:rPr>
          <w:t xml:space="preserve"> </w:t>
        </w:r>
        <w:r w:rsidRPr="0044177B">
          <w:rPr>
            <w:sz w:val="24"/>
          </w:rPr>
          <w:t>Ukraine</w:t>
        </w:r>
        <w:r w:rsidRPr="0044177B">
          <w:rPr>
            <w:spacing w:val="-12"/>
            <w:sz w:val="24"/>
          </w:rPr>
          <w:t xml:space="preserve"> </w:t>
        </w:r>
      </w:hyperlink>
      <w:r w:rsidRPr="0044177B">
        <w:rPr>
          <w:sz w:val="24"/>
        </w:rPr>
        <w:t>“On</w:t>
      </w:r>
      <w:r w:rsidRPr="0044177B">
        <w:rPr>
          <w:spacing w:val="-17"/>
          <w:sz w:val="24"/>
        </w:rPr>
        <w:t xml:space="preserve"> </w:t>
      </w:r>
      <w:r w:rsidRPr="0044177B">
        <w:rPr>
          <w:sz w:val="24"/>
        </w:rPr>
        <w:t>Advertisement”</w:t>
      </w:r>
      <w:r w:rsidRPr="0044177B">
        <w:rPr>
          <w:spacing w:val="-2"/>
          <w:sz w:val="24"/>
        </w:rPr>
        <w:t xml:space="preserve"> </w:t>
      </w:r>
      <w:r w:rsidRPr="0044177B">
        <w:rPr>
          <w:sz w:val="24"/>
        </w:rPr>
        <w:t>(Bulletin</w:t>
      </w:r>
      <w:r w:rsidRPr="0044177B">
        <w:rPr>
          <w:spacing w:val="-17"/>
          <w:sz w:val="24"/>
        </w:rPr>
        <w:t xml:space="preserve"> </w:t>
      </w:r>
      <w:r w:rsidRPr="0044177B">
        <w:rPr>
          <w:sz w:val="24"/>
        </w:rPr>
        <w:t>of</w:t>
      </w:r>
      <w:r w:rsidRPr="0044177B">
        <w:rPr>
          <w:spacing w:val="-16"/>
          <w:sz w:val="24"/>
        </w:rPr>
        <w:t xml:space="preserve"> </w:t>
      </w:r>
      <w:r w:rsidRPr="0044177B">
        <w:rPr>
          <w:sz w:val="24"/>
        </w:rPr>
        <w:t>the</w:t>
      </w:r>
      <w:r w:rsidRPr="0044177B">
        <w:rPr>
          <w:spacing w:val="-19"/>
          <w:sz w:val="24"/>
        </w:rPr>
        <w:t xml:space="preserve"> </w:t>
      </w:r>
      <w:proofErr w:type="spellStart"/>
      <w:r w:rsidRPr="0044177B">
        <w:rPr>
          <w:sz w:val="24"/>
        </w:rPr>
        <w:t>Verkhovna</w:t>
      </w:r>
      <w:proofErr w:type="spellEnd"/>
      <w:r w:rsidRPr="0044177B">
        <w:rPr>
          <w:spacing w:val="-13"/>
          <w:sz w:val="24"/>
        </w:rPr>
        <w:t xml:space="preserve"> </w:t>
      </w:r>
      <w:r w:rsidRPr="0044177B">
        <w:rPr>
          <w:sz w:val="24"/>
        </w:rPr>
        <w:t>Rada</w:t>
      </w:r>
      <w:r w:rsidRPr="0044177B">
        <w:rPr>
          <w:spacing w:val="-18"/>
          <w:sz w:val="24"/>
        </w:rPr>
        <w:t xml:space="preserve"> </w:t>
      </w:r>
      <w:r w:rsidRPr="0044177B">
        <w:rPr>
          <w:sz w:val="24"/>
        </w:rPr>
        <w:t>of</w:t>
      </w:r>
      <w:r w:rsidRPr="0044177B">
        <w:rPr>
          <w:spacing w:val="-17"/>
          <w:sz w:val="24"/>
        </w:rPr>
        <w:t xml:space="preserve"> </w:t>
      </w:r>
      <w:r w:rsidRPr="0044177B">
        <w:rPr>
          <w:sz w:val="24"/>
        </w:rPr>
        <w:t>Ukraine,</w:t>
      </w:r>
      <w:r w:rsidRPr="0044177B">
        <w:rPr>
          <w:spacing w:val="-17"/>
          <w:sz w:val="24"/>
        </w:rPr>
        <w:t xml:space="preserve"> </w:t>
      </w:r>
      <w:r w:rsidRPr="0044177B">
        <w:rPr>
          <w:sz w:val="24"/>
        </w:rPr>
        <w:t>2004, No. 8, p. 62 as amended):</w:t>
      </w:r>
    </w:p>
    <w:p w:rsidR="00FF7BDE" w:rsidRDefault="00FE2B5E">
      <w:pPr>
        <w:pStyle w:val="a3"/>
        <w:spacing w:before="142"/>
        <w:ind w:left="610" w:firstLine="0"/>
        <w:jc w:val="left"/>
      </w:pPr>
      <w:hyperlink r:id="rId216" w:anchor="n238">
        <w:r w:rsidR="00A22A0C" w:rsidRPr="0044177B">
          <w:t xml:space="preserve">Article 21 </w:t>
        </w:r>
      </w:hyperlink>
      <w:r w:rsidR="00A22A0C" w:rsidRPr="0044177B">
        <w:t xml:space="preserve">shall </w:t>
      </w:r>
      <w:r w:rsidR="00A22A0C">
        <w:t>be read as follows:</w:t>
      </w:r>
    </w:p>
    <w:p w:rsidR="00FF7BDE" w:rsidRDefault="00A22A0C">
      <w:pPr>
        <w:pStyle w:val="a3"/>
        <w:ind w:right="312"/>
      </w:pPr>
      <w:r>
        <w:t>“</w:t>
      </w:r>
      <w:r>
        <w:rPr>
          <w:b/>
        </w:rPr>
        <w:t>Article 21.</w:t>
      </w:r>
      <w:r>
        <w:t>” Advertising of medicinal products, medical equipment, prevention, diagnosis, treatment and rehabilitation methods</w:t>
      </w:r>
    </w:p>
    <w:p w:rsidR="00FF7BDE" w:rsidRDefault="00A22A0C">
      <w:pPr>
        <w:pStyle w:val="a5"/>
        <w:numPr>
          <w:ilvl w:val="0"/>
          <w:numId w:val="5"/>
        </w:numPr>
        <w:tabs>
          <w:tab w:val="left" w:pos="871"/>
        </w:tabs>
        <w:spacing w:before="148"/>
        <w:ind w:right="305" w:firstLine="450"/>
        <w:rPr>
          <w:sz w:val="24"/>
        </w:rPr>
      </w:pPr>
      <w:r>
        <w:rPr>
          <w:sz w:val="24"/>
        </w:rPr>
        <w:t>Advertising shall be allowed exclusively for such medicinal products, medical devices and prevention, diagnosis, treatment and rehabilitation methods, which are approved in accordance with the established procedure by a central executive authority that implements public health policy in Ukraine.</w:t>
      </w:r>
    </w:p>
    <w:p w:rsidR="00FF7BDE" w:rsidRDefault="00A22A0C">
      <w:pPr>
        <w:pStyle w:val="a5"/>
        <w:numPr>
          <w:ilvl w:val="0"/>
          <w:numId w:val="5"/>
        </w:numPr>
        <w:tabs>
          <w:tab w:val="left" w:pos="851"/>
        </w:tabs>
        <w:spacing w:before="152" w:line="369" w:lineRule="auto"/>
        <w:ind w:left="610" w:right="2354" w:firstLine="0"/>
        <w:rPr>
          <w:sz w:val="24"/>
        </w:rPr>
      </w:pPr>
      <w:r>
        <w:rPr>
          <w:sz w:val="24"/>
        </w:rPr>
        <w:t>Advertisement shall be prohibited for the following medicinal</w:t>
      </w:r>
      <w:r>
        <w:rPr>
          <w:spacing w:val="-23"/>
          <w:sz w:val="24"/>
        </w:rPr>
        <w:t xml:space="preserve"> </w:t>
      </w:r>
      <w:r>
        <w:rPr>
          <w:sz w:val="24"/>
        </w:rPr>
        <w:t>products: available only on</w:t>
      </w:r>
      <w:r>
        <w:rPr>
          <w:spacing w:val="-3"/>
          <w:sz w:val="24"/>
        </w:rPr>
        <w:t xml:space="preserve"> </w:t>
      </w:r>
      <w:r>
        <w:rPr>
          <w:sz w:val="24"/>
        </w:rPr>
        <w:t>prescription;</w:t>
      </w:r>
    </w:p>
    <w:p w:rsidR="00FF7BDE" w:rsidRDefault="00A22A0C">
      <w:pPr>
        <w:pStyle w:val="a3"/>
        <w:spacing w:before="5"/>
        <w:ind w:left="610" w:firstLine="0"/>
        <w:jc w:val="left"/>
      </w:pPr>
      <w:r>
        <w:t>included in the list prohibited for advertising;</w:t>
      </w:r>
    </w:p>
    <w:p w:rsidR="00FF7BDE" w:rsidRDefault="00A22A0C">
      <w:pPr>
        <w:pStyle w:val="a3"/>
        <w:spacing w:line="369" w:lineRule="auto"/>
        <w:ind w:left="610" w:right="2721" w:firstLine="0"/>
        <w:jc w:val="left"/>
      </w:pPr>
      <w:r>
        <w:t>which contain narcotic drugs, psychotropic substances and precursors; the cost of which is subject to reimbursement.</w:t>
      </w:r>
    </w:p>
    <w:p w:rsidR="00FF7BDE" w:rsidRDefault="00A22A0C">
      <w:pPr>
        <w:pStyle w:val="a5"/>
        <w:numPr>
          <w:ilvl w:val="0"/>
          <w:numId w:val="5"/>
        </w:numPr>
        <w:tabs>
          <w:tab w:val="left" w:pos="851"/>
        </w:tabs>
        <w:spacing w:before="0"/>
        <w:ind w:left="851" w:hanging="241"/>
        <w:rPr>
          <w:sz w:val="24"/>
        </w:rPr>
      </w:pPr>
      <w:r>
        <w:rPr>
          <w:sz w:val="24"/>
        </w:rPr>
        <w:t>Advertising of doping substances and/or methods for their use in sports is</w:t>
      </w:r>
      <w:r>
        <w:rPr>
          <w:spacing w:val="-5"/>
          <w:sz w:val="24"/>
        </w:rPr>
        <w:t xml:space="preserve"> </w:t>
      </w:r>
      <w:r>
        <w:rPr>
          <w:sz w:val="24"/>
        </w:rPr>
        <w:t>prohibited.</w:t>
      </w:r>
    </w:p>
    <w:p w:rsidR="00FF7BDE" w:rsidRDefault="00A22A0C">
      <w:pPr>
        <w:pStyle w:val="a5"/>
        <w:numPr>
          <w:ilvl w:val="0"/>
          <w:numId w:val="5"/>
        </w:numPr>
        <w:tabs>
          <w:tab w:val="left" w:pos="891"/>
        </w:tabs>
        <w:spacing w:before="150"/>
        <w:ind w:right="318" w:firstLine="450"/>
        <w:rPr>
          <w:sz w:val="24"/>
        </w:rPr>
      </w:pPr>
      <w:r>
        <w:rPr>
          <w:sz w:val="24"/>
        </w:rPr>
        <w:t>Advertising of medicinal products, medical devices, prevention, diagnosis, treatment and rehabilitation methods shall</w:t>
      </w:r>
      <w:r>
        <w:rPr>
          <w:spacing w:val="3"/>
          <w:sz w:val="24"/>
        </w:rPr>
        <w:t xml:space="preserve"> </w:t>
      </w:r>
      <w:r>
        <w:rPr>
          <w:sz w:val="24"/>
        </w:rPr>
        <w:t>include:</w:t>
      </w:r>
    </w:p>
    <w:p w:rsidR="00FF7BDE" w:rsidRDefault="00A22A0C">
      <w:pPr>
        <w:pStyle w:val="a3"/>
        <w:spacing w:before="153"/>
        <w:ind w:right="316"/>
      </w:pPr>
      <w:r>
        <w:t>name of the medicinal product, as well as its common name, if the medicinal product contains only one active pharmaceutical ingredient, information necessary for the adequate use of the medicinal product;</w:t>
      </w:r>
    </w:p>
    <w:p w:rsidR="00FF7BDE" w:rsidRDefault="00A22A0C">
      <w:pPr>
        <w:pStyle w:val="a3"/>
        <w:spacing w:before="148"/>
        <w:ind w:right="306"/>
      </w:pPr>
      <w:r>
        <w:t>objective</w:t>
      </w:r>
      <w:r>
        <w:rPr>
          <w:spacing w:val="-15"/>
        </w:rPr>
        <w:t xml:space="preserve"> </w:t>
      </w:r>
      <w:r>
        <w:t>information</w:t>
      </w:r>
      <w:r>
        <w:rPr>
          <w:spacing w:val="-13"/>
        </w:rPr>
        <w:t xml:space="preserve"> </w:t>
      </w:r>
      <w:r>
        <w:t>on</w:t>
      </w:r>
      <w:r>
        <w:rPr>
          <w:spacing w:val="-9"/>
        </w:rPr>
        <w:t xml:space="preserve"> </w:t>
      </w:r>
      <w:r>
        <w:t>the</w:t>
      </w:r>
      <w:r>
        <w:rPr>
          <w:spacing w:val="-14"/>
        </w:rPr>
        <w:t xml:space="preserve"> </w:t>
      </w:r>
      <w:r>
        <w:t>medicinal</w:t>
      </w:r>
      <w:r>
        <w:rPr>
          <w:spacing w:val="-14"/>
        </w:rPr>
        <w:t xml:space="preserve"> </w:t>
      </w:r>
      <w:r>
        <w:t>product,</w:t>
      </w:r>
      <w:r>
        <w:rPr>
          <w:spacing w:val="-14"/>
        </w:rPr>
        <w:t xml:space="preserve"> </w:t>
      </w:r>
      <w:r>
        <w:t>medical</w:t>
      </w:r>
      <w:r>
        <w:rPr>
          <w:spacing w:val="-14"/>
        </w:rPr>
        <w:t xml:space="preserve"> </w:t>
      </w:r>
      <w:r>
        <w:t>device,</w:t>
      </w:r>
      <w:r>
        <w:rPr>
          <w:spacing w:val="-13"/>
        </w:rPr>
        <w:t xml:space="preserve"> </w:t>
      </w:r>
      <w:r>
        <w:t>prevention,</w:t>
      </w:r>
      <w:r>
        <w:rPr>
          <w:spacing w:val="-13"/>
        </w:rPr>
        <w:t xml:space="preserve"> </w:t>
      </w:r>
      <w:r>
        <w:t>diagnosis,</w:t>
      </w:r>
      <w:r>
        <w:rPr>
          <w:spacing w:val="-14"/>
        </w:rPr>
        <w:t xml:space="preserve"> </w:t>
      </w:r>
      <w:r>
        <w:t>treatment and rehabilitation methods without exaggerating their properties and conducted in such a way that it is clear that the given message is advertising, and the advertised product is a medicinal product, medical device, prevention, diagnosis, treatment and rehabilitation</w:t>
      </w:r>
      <w:r>
        <w:rPr>
          <w:spacing w:val="-4"/>
        </w:rPr>
        <w:t xml:space="preserve"> </w:t>
      </w:r>
      <w:r>
        <w:t>method;</w:t>
      </w:r>
    </w:p>
    <w:p w:rsidR="00FF7BDE" w:rsidRDefault="00A22A0C">
      <w:pPr>
        <w:pStyle w:val="a3"/>
        <w:spacing w:before="151"/>
        <w:ind w:left="610" w:firstLine="0"/>
        <w:jc w:val="left"/>
      </w:pPr>
      <w:r>
        <w:t>the requirement to consult a doctor before using a medicinal product or medical device;</w:t>
      </w:r>
    </w:p>
    <w:p w:rsidR="00FF7BDE" w:rsidRDefault="00A22A0C">
      <w:pPr>
        <w:pStyle w:val="a3"/>
        <w:spacing w:line="242" w:lineRule="auto"/>
        <w:ind w:right="309"/>
      </w:pPr>
      <w:r>
        <w:t>a clear and understandable recommendation on mandatory reading of the instruction in the package leaflet or (if any) labelling of the secondary packaging of the medicinal product, which corresponds to the data set out in the summary of product characteristics.</w:t>
      </w:r>
    </w:p>
    <w:p w:rsidR="00FF7BDE" w:rsidRDefault="00A22A0C">
      <w:pPr>
        <w:pStyle w:val="a5"/>
        <w:numPr>
          <w:ilvl w:val="0"/>
          <w:numId w:val="5"/>
        </w:numPr>
        <w:tabs>
          <w:tab w:val="left" w:pos="856"/>
        </w:tabs>
        <w:spacing w:before="144"/>
        <w:ind w:right="312" w:firstLine="450"/>
        <w:rPr>
          <w:sz w:val="24"/>
        </w:rPr>
      </w:pPr>
      <w:r>
        <w:rPr>
          <w:sz w:val="24"/>
        </w:rPr>
        <w:t>Advertising of medicinal products, medical devices and prevention, diagnosis, treatment and rehabilitation methods may not contain information that misleads by referring to therapeutic effects, not confirmed by clinical studies (trials), for diseases that are not incurable to or difficult to treat, or materials that misleadingly promise recovery using a medicinal</w:t>
      </w:r>
      <w:r>
        <w:rPr>
          <w:spacing w:val="-2"/>
          <w:sz w:val="24"/>
        </w:rPr>
        <w:t xml:space="preserve"> </w:t>
      </w:r>
      <w:r>
        <w:rPr>
          <w:sz w:val="24"/>
        </w:rPr>
        <w:t>product.</w:t>
      </w:r>
    </w:p>
    <w:p w:rsidR="00E652F9" w:rsidRPr="00E652F9" w:rsidRDefault="00A22A0C" w:rsidP="0058733D">
      <w:pPr>
        <w:pStyle w:val="a5"/>
        <w:numPr>
          <w:ilvl w:val="0"/>
          <w:numId w:val="5"/>
        </w:numPr>
        <w:tabs>
          <w:tab w:val="left" w:pos="856"/>
        </w:tabs>
        <w:spacing w:before="76"/>
        <w:ind w:right="307" w:firstLine="450"/>
      </w:pPr>
      <w:r w:rsidRPr="00E652F9">
        <w:rPr>
          <w:sz w:val="24"/>
        </w:rPr>
        <w:t>Advertising of medicinal products, medical devices and prevention, diagnosis, treatment and rehabilitation methods shall not</w:t>
      </w:r>
      <w:r w:rsidRPr="00E652F9">
        <w:rPr>
          <w:spacing w:val="-4"/>
          <w:sz w:val="24"/>
        </w:rPr>
        <w:t xml:space="preserve"> </w:t>
      </w:r>
      <w:r w:rsidRPr="00E652F9">
        <w:rPr>
          <w:sz w:val="24"/>
        </w:rPr>
        <w:t>include:</w:t>
      </w:r>
    </w:p>
    <w:p w:rsidR="00FF7BDE" w:rsidRPr="00E652F9" w:rsidRDefault="00A22A0C" w:rsidP="00E652F9">
      <w:pPr>
        <w:pStyle w:val="a5"/>
        <w:tabs>
          <w:tab w:val="left" w:pos="856"/>
        </w:tabs>
        <w:spacing w:before="76"/>
        <w:ind w:left="610" w:right="307" w:firstLine="0"/>
        <w:rPr>
          <w:sz w:val="24"/>
          <w:szCs w:val="24"/>
        </w:rPr>
      </w:pPr>
      <w:r w:rsidRPr="00E652F9">
        <w:rPr>
          <w:sz w:val="24"/>
          <w:szCs w:val="24"/>
        </w:rPr>
        <w:t>information</w:t>
      </w:r>
      <w:r w:rsidRPr="00E652F9">
        <w:rPr>
          <w:spacing w:val="-14"/>
          <w:sz w:val="24"/>
          <w:szCs w:val="24"/>
        </w:rPr>
        <w:t xml:space="preserve"> </w:t>
      </w:r>
      <w:r w:rsidRPr="00E652F9">
        <w:rPr>
          <w:sz w:val="24"/>
          <w:szCs w:val="24"/>
        </w:rPr>
        <w:t>that</w:t>
      </w:r>
      <w:r w:rsidRPr="00E652F9">
        <w:rPr>
          <w:spacing w:val="-13"/>
          <w:sz w:val="24"/>
          <w:szCs w:val="24"/>
        </w:rPr>
        <w:t xml:space="preserve"> </w:t>
      </w:r>
      <w:r w:rsidRPr="00E652F9">
        <w:rPr>
          <w:sz w:val="24"/>
          <w:szCs w:val="24"/>
        </w:rPr>
        <w:t>may</w:t>
      </w:r>
      <w:r w:rsidRPr="00E652F9">
        <w:rPr>
          <w:spacing w:val="-13"/>
          <w:sz w:val="24"/>
          <w:szCs w:val="24"/>
        </w:rPr>
        <w:t xml:space="preserve"> </w:t>
      </w:r>
      <w:r w:rsidRPr="00E652F9">
        <w:rPr>
          <w:sz w:val="24"/>
          <w:szCs w:val="24"/>
        </w:rPr>
        <w:t>make</w:t>
      </w:r>
      <w:r w:rsidRPr="00E652F9">
        <w:rPr>
          <w:spacing w:val="-14"/>
          <w:sz w:val="24"/>
          <w:szCs w:val="24"/>
        </w:rPr>
        <w:t xml:space="preserve"> </w:t>
      </w:r>
      <w:r w:rsidRPr="00E652F9">
        <w:rPr>
          <w:sz w:val="24"/>
          <w:szCs w:val="24"/>
        </w:rPr>
        <w:t>an</w:t>
      </w:r>
      <w:r w:rsidRPr="00E652F9">
        <w:rPr>
          <w:spacing w:val="-13"/>
          <w:sz w:val="24"/>
          <w:szCs w:val="24"/>
        </w:rPr>
        <w:t xml:space="preserve"> </w:t>
      </w:r>
      <w:r w:rsidRPr="00E652F9">
        <w:rPr>
          <w:sz w:val="24"/>
          <w:szCs w:val="24"/>
        </w:rPr>
        <w:t>impression</w:t>
      </w:r>
      <w:r w:rsidRPr="00E652F9">
        <w:rPr>
          <w:spacing w:val="-13"/>
          <w:sz w:val="24"/>
          <w:szCs w:val="24"/>
        </w:rPr>
        <w:t xml:space="preserve"> </w:t>
      </w:r>
      <w:r w:rsidRPr="00E652F9">
        <w:rPr>
          <w:sz w:val="24"/>
          <w:szCs w:val="24"/>
        </w:rPr>
        <w:t>that</w:t>
      </w:r>
      <w:r w:rsidRPr="00E652F9">
        <w:rPr>
          <w:spacing w:val="-14"/>
          <w:sz w:val="24"/>
          <w:szCs w:val="24"/>
        </w:rPr>
        <w:t xml:space="preserve"> </w:t>
      </w:r>
      <w:r w:rsidRPr="00E652F9">
        <w:rPr>
          <w:sz w:val="24"/>
          <w:szCs w:val="24"/>
        </w:rPr>
        <w:t>a</w:t>
      </w:r>
      <w:r w:rsidRPr="00E652F9">
        <w:rPr>
          <w:spacing w:val="-14"/>
          <w:sz w:val="24"/>
          <w:szCs w:val="24"/>
        </w:rPr>
        <w:t xml:space="preserve"> </w:t>
      </w:r>
      <w:r w:rsidRPr="00E652F9">
        <w:rPr>
          <w:sz w:val="24"/>
          <w:szCs w:val="24"/>
        </w:rPr>
        <w:t>consultation</w:t>
      </w:r>
      <w:r w:rsidRPr="00E652F9">
        <w:rPr>
          <w:spacing w:val="-13"/>
          <w:sz w:val="24"/>
          <w:szCs w:val="24"/>
        </w:rPr>
        <w:t xml:space="preserve"> </w:t>
      </w:r>
      <w:r w:rsidRPr="00E652F9">
        <w:rPr>
          <w:sz w:val="24"/>
          <w:szCs w:val="24"/>
        </w:rPr>
        <w:t>with</w:t>
      </w:r>
      <w:r w:rsidRPr="00E652F9">
        <w:rPr>
          <w:spacing w:val="-13"/>
          <w:sz w:val="24"/>
          <w:szCs w:val="24"/>
        </w:rPr>
        <w:t xml:space="preserve"> </w:t>
      </w:r>
      <w:r w:rsidRPr="00E652F9">
        <w:rPr>
          <w:sz w:val="24"/>
          <w:szCs w:val="24"/>
        </w:rPr>
        <w:t>a</w:t>
      </w:r>
      <w:r w:rsidRPr="00E652F9">
        <w:rPr>
          <w:spacing w:val="-14"/>
          <w:sz w:val="24"/>
          <w:szCs w:val="24"/>
        </w:rPr>
        <w:t xml:space="preserve"> </w:t>
      </w:r>
      <w:r w:rsidRPr="00E652F9">
        <w:rPr>
          <w:sz w:val="24"/>
          <w:szCs w:val="24"/>
        </w:rPr>
        <w:t>doctor</w:t>
      </w:r>
      <w:r w:rsidRPr="00E652F9">
        <w:rPr>
          <w:spacing w:val="-12"/>
          <w:sz w:val="24"/>
          <w:szCs w:val="24"/>
        </w:rPr>
        <w:t xml:space="preserve"> </w:t>
      </w:r>
      <w:r w:rsidRPr="00E652F9">
        <w:rPr>
          <w:sz w:val="24"/>
          <w:szCs w:val="24"/>
        </w:rPr>
        <w:t>or</w:t>
      </w:r>
      <w:r w:rsidRPr="00E652F9">
        <w:rPr>
          <w:spacing w:val="-13"/>
          <w:sz w:val="24"/>
          <w:szCs w:val="24"/>
        </w:rPr>
        <w:t xml:space="preserve"> </w:t>
      </w:r>
      <w:r w:rsidRPr="00E652F9">
        <w:rPr>
          <w:sz w:val="24"/>
          <w:szCs w:val="24"/>
        </w:rPr>
        <w:t>a</w:t>
      </w:r>
      <w:r w:rsidRPr="00E652F9">
        <w:rPr>
          <w:spacing w:val="-13"/>
          <w:sz w:val="24"/>
          <w:szCs w:val="24"/>
        </w:rPr>
        <w:t xml:space="preserve"> </w:t>
      </w:r>
      <w:r w:rsidRPr="00E652F9">
        <w:rPr>
          <w:sz w:val="24"/>
          <w:szCs w:val="24"/>
        </w:rPr>
        <w:t>surgical</w:t>
      </w:r>
      <w:r w:rsidRPr="00E652F9">
        <w:rPr>
          <w:spacing w:val="-14"/>
          <w:sz w:val="24"/>
          <w:szCs w:val="24"/>
        </w:rPr>
        <w:t xml:space="preserve"> </w:t>
      </w:r>
      <w:r w:rsidRPr="00E652F9">
        <w:rPr>
          <w:sz w:val="24"/>
          <w:szCs w:val="24"/>
        </w:rPr>
        <w:t>operation is</w:t>
      </w:r>
      <w:r w:rsidRPr="00E652F9">
        <w:rPr>
          <w:spacing w:val="-6"/>
          <w:sz w:val="24"/>
          <w:szCs w:val="24"/>
        </w:rPr>
        <w:t xml:space="preserve"> </w:t>
      </w:r>
      <w:r w:rsidRPr="00E652F9">
        <w:rPr>
          <w:sz w:val="24"/>
          <w:szCs w:val="24"/>
        </w:rPr>
        <w:t>not</w:t>
      </w:r>
      <w:r w:rsidRPr="00E652F9">
        <w:rPr>
          <w:spacing w:val="-8"/>
          <w:sz w:val="24"/>
          <w:szCs w:val="24"/>
        </w:rPr>
        <w:t xml:space="preserve"> </w:t>
      </w:r>
      <w:r w:rsidRPr="00E652F9">
        <w:rPr>
          <w:sz w:val="24"/>
          <w:szCs w:val="24"/>
        </w:rPr>
        <w:t>necessary</w:t>
      </w:r>
      <w:r w:rsidRPr="00E652F9">
        <w:rPr>
          <w:spacing w:val="-2"/>
          <w:sz w:val="24"/>
          <w:szCs w:val="24"/>
        </w:rPr>
        <w:t xml:space="preserve"> </w:t>
      </w:r>
      <w:r w:rsidRPr="00E652F9">
        <w:rPr>
          <w:sz w:val="24"/>
          <w:szCs w:val="24"/>
        </w:rPr>
        <w:t>if</w:t>
      </w:r>
      <w:r w:rsidRPr="00E652F9">
        <w:rPr>
          <w:spacing w:val="-7"/>
          <w:sz w:val="24"/>
          <w:szCs w:val="24"/>
        </w:rPr>
        <w:t xml:space="preserve"> </w:t>
      </w:r>
      <w:r w:rsidRPr="00E652F9">
        <w:rPr>
          <w:sz w:val="24"/>
          <w:szCs w:val="24"/>
        </w:rPr>
        <w:t>the</w:t>
      </w:r>
      <w:r w:rsidRPr="00E652F9">
        <w:rPr>
          <w:spacing w:val="-9"/>
          <w:sz w:val="24"/>
          <w:szCs w:val="24"/>
        </w:rPr>
        <w:t xml:space="preserve"> </w:t>
      </w:r>
      <w:r w:rsidRPr="00E652F9">
        <w:rPr>
          <w:sz w:val="24"/>
          <w:szCs w:val="24"/>
        </w:rPr>
        <w:t>medicinal</w:t>
      </w:r>
      <w:r w:rsidRPr="00E652F9">
        <w:rPr>
          <w:spacing w:val="-3"/>
          <w:sz w:val="24"/>
          <w:szCs w:val="24"/>
        </w:rPr>
        <w:t xml:space="preserve"> </w:t>
      </w:r>
      <w:r w:rsidRPr="00E652F9">
        <w:rPr>
          <w:sz w:val="24"/>
          <w:szCs w:val="24"/>
        </w:rPr>
        <w:t>product</w:t>
      </w:r>
      <w:r w:rsidRPr="00E652F9">
        <w:rPr>
          <w:spacing w:val="-4"/>
          <w:sz w:val="24"/>
          <w:szCs w:val="24"/>
        </w:rPr>
        <w:t xml:space="preserve"> </w:t>
      </w:r>
      <w:r w:rsidRPr="00E652F9">
        <w:rPr>
          <w:sz w:val="24"/>
          <w:szCs w:val="24"/>
        </w:rPr>
        <w:t>or</w:t>
      </w:r>
      <w:r w:rsidRPr="00E652F9">
        <w:rPr>
          <w:spacing w:val="-1"/>
          <w:sz w:val="24"/>
          <w:szCs w:val="24"/>
        </w:rPr>
        <w:t xml:space="preserve"> </w:t>
      </w:r>
      <w:r w:rsidRPr="00E652F9">
        <w:rPr>
          <w:sz w:val="24"/>
          <w:szCs w:val="24"/>
        </w:rPr>
        <w:t>medical</w:t>
      </w:r>
      <w:r w:rsidRPr="00E652F9">
        <w:rPr>
          <w:spacing w:val="-4"/>
          <w:sz w:val="24"/>
          <w:szCs w:val="24"/>
        </w:rPr>
        <w:t xml:space="preserve"> </w:t>
      </w:r>
      <w:r w:rsidRPr="00E652F9">
        <w:rPr>
          <w:sz w:val="24"/>
          <w:szCs w:val="24"/>
        </w:rPr>
        <w:t>device</w:t>
      </w:r>
      <w:r w:rsidRPr="00E652F9">
        <w:rPr>
          <w:spacing w:val="-3"/>
          <w:sz w:val="24"/>
          <w:szCs w:val="24"/>
        </w:rPr>
        <w:t xml:space="preserve"> </w:t>
      </w:r>
      <w:r w:rsidRPr="00E652F9">
        <w:rPr>
          <w:sz w:val="24"/>
          <w:szCs w:val="24"/>
        </w:rPr>
        <w:t>is</w:t>
      </w:r>
      <w:r w:rsidRPr="00E652F9">
        <w:rPr>
          <w:spacing w:val="-6"/>
          <w:sz w:val="24"/>
          <w:szCs w:val="24"/>
        </w:rPr>
        <w:t xml:space="preserve"> </w:t>
      </w:r>
      <w:r w:rsidRPr="00E652F9">
        <w:rPr>
          <w:sz w:val="24"/>
          <w:szCs w:val="24"/>
        </w:rPr>
        <w:t>used,</w:t>
      </w:r>
      <w:r w:rsidRPr="00E652F9">
        <w:rPr>
          <w:spacing w:val="-2"/>
          <w:sz w:val="24"/>
          <w:szCs w:val="24"/>
        </w:rPr>
        <w:t xml:space="preserve"> </w:t>
      </w:r>
      <w:r w:rsidRPr="00E652F9">
        <w:rPr>
          <w:sz w:val="24"/>
          <w:szCs w:val="24"/>
        </w:rPr>
        <w:t>in</w:t>
      </w:r>
      <w:r w:rsidRPr="00E652F9">
        <w:rPr>
          <w:spacing w:val="-8"/>
          <w:sz w:val="24"/>
          <w:szCs w:val="24"/>
        </w:rPr>
        <w:t xml:space="preserve"> </w:t>
      </w:r>
      <w:r w:rsidRPr="00E652F9">
        <w:rPr>
          <w:sz w:val="24"/>
          <w:szCs w:val="24"/>
        </w:rPr>
        <w:t>particular,</w:t>
      </w:r>
      <w:r w:rsidRPr="00E652F9">
        <w:rPr>
          <w:spacing w:val="-2"/>
          <w:sz w:val="24"/>
          <w:szCs w:val="24"/>
        </w:rPr>
        <w:t xml:space="preserve"> </w:t>
      </w:r>
      <w:r w:rsidRPr="00E652F9">
        <w:rPr>
          <w:sz w:val="24"/>
          <w:szCs w:val="24"/>
        </w:rPr>
        <w:t>due</w:t>
      </w:r>
      <w:r w:rsidRPr="00E652F9">
        <w:rPr>
          <w:spacing w:val="-4"/>
          <w:sz w:val="24"/>
          <w:szCs w:val="24"/>
        </w:rPr>
        <w:t xml:space="preserve"> </w:t>
      </w:r>
      <w:r w:rsidRPr="00E652F9">
        <w:rPr>
          <w:sz w:val="24"/>
          <w:szCs w:val="24"/>
        </w:rPr>
        <w:t>to</w:t>
      </w:r>
      <w:r w:rsidRPr="00E652F9">
        <w:rPr>
          <w:spacing w:val="-1"/>
          <w:sz w:val="24"/>
          <w:szCs w:val="24"/>
        </w:rPr>
        <w:t xml:space="preserve"> </w:t>
      </w:r>
      <w:r w:rsidRPr="00E652F9">
        <w:rPr>
          <w:sz w:val="24"/>
          <w:szCs w:val="24"/>
        </w:rPr>
        <w:t>the</w:t>
      </w:r>
      <w:r w:rsidRPr="00E652F9">
        <w:rPr>
          <w:spacing w:val="-9"/>
          <w:sz w:val="24"/>
          <w:szCs w:val="24"/>
        </w:rPr>
        <w:t xml:space="preserve"> </w:t>
      </w:r>
      <w:r w:rsidRPr="00E652F9">
        <w:rPr>
          <w:sz w:val="24"/>
          <w:szCs w:val="24"/>
        </w:rPr>
        <w:t>provision of diagnostic recommendations in the advertisement or the offer of distant</w:t>
      </w:r>
      <w:r w:rsidRPr="00E652F9">
        <w:rPr>
          <w:spacing w:val="-7"/>
          <w:sz w:val="24"/>
          <w:szCs w:val="24"/>
        </w:rPr>
        <w:t xml:space="preserve"> </w:t>
      </w:r>
      <w:r w:rsidRPr="00E652F9">
        <w:rPr>
          <w:sz w:val="24"/>
          <w:szCs w:val="24"/>
        </w:rPr>
        <w:t>treatment;</w:t>
      </w:r>
    </w:p>
    <w:p w:rsidR="00FF7BDE" w:rsidRDefault="00A22A0C">
      <w:pPr>
        <w:pStyle w:val="a3"/>
        <w:spacing w:before="27" w:line="430" w:lineRule="exact"/>
        <w:ind w:left="610" w:right="314" w:firstLine="0"/>
      </w:pPr>
      <w:r>
        <w:t>information that the therapeutic effect of a medicinal product or medical device is guaranteed; information that the use of the medicinal product is not accompanied by adverse reactions or</w:t>
      </w:r>
      <w:r>
        <w:rPr>
          <w:spacing w:val="-19"/>
        </w:rPr>
        <w:t xml:space="preserve"> </w:t>
      </w:r>
      <w:r>
        <w:t>its</w:t>
      </w:r>
    </w:p>
    <w:p w:rsidR="00FF7BDE" w:rsidRDefault="00A22A0C">
      <w:pPr>
        <w:pStyle w:val="a3"/>
        <w:spacing w:before="0" w:line="241" w:lineRule="exact"/>
        <w:ind w:firstLine="0"/>
      </w:pPr>
      <w:r>
        <w:t>efficacy</w:t>
      </w:r>
      <w:r>
        <w:rPr>
          <w:spacing w:val="-3"/>
        </w:rPr>
        <w:t xml:space="preserve"> </w:t>
      </w:r>
      <w:r>
        <w:t>is</w:t>
      </w:r>
      <w:r>
        <w:rPr>
          <w:spacing w:val="-2"/>
        </w:rPr>
        <w:t xml:space="preserve"> </w:t>
      </w:r>
      <w:r>
        <w:t>the</w:t>
      </w:r>
      <w:r>
        <w:rPr>
          <w:spacing w:val="-5"/>
        </w:rPr>
        <w:t xml:space="preserve"> </w:t>
      </w:r>
      <w:r>
        <w:t>same</w:t>
      </w:r>
      <w:r>
        <w:rPr>
          <w:spacing w:val="-4"/>
        </w:rPr>
        <w:t xml:space="preserve"> </w:t>
      </w:r>
      <w:r>
        <w:t>or</w:t>
      </w:r>
      <w:r>
        <w:rPr>
          <w:spacing w:val="-3"/>
        </w:rPr>
        <w:t xml:space="preserve"> </w:t>
      </w:r>
      <w:r>
        <w:t>higher</w:t>
      </w:r>
      <w:r>
        <w:rPr>
          <w:spacing w:val="-3"/>
        </w:rPr>
        <w:t xml:space="preserve"> </w:t>
      </w:r>
      <w:r>
        <w:t>than</w:t>
      </w:r>
      <w:r>
        <w:rPr>
          <w:spacing w:val="-2"/>
        </w:rPr>
        <w:t xml:space="preserve"> </w:t>
      </w:r>
      <w:r>
        <w:t>the</w:t>
      </w:r>
      <w:r>
        <w:rPr>
          <w:spacing w:val="-5"/>
        </w:rPr>
        <w:t xml:space="preserve"> </w:t>
      </w:r>
      <w:r>
        <w:t>efficacy</w:t>
      </w:r>
      <w:r>
        <w:rPr>
          <w:spacing w:val="-3"/>
        </w:rPr>
        <w:t xml:space="preserve"> </w:t>
      </w:r>
      <w:r>
        <w:t>of</w:t>
      </w:r>
      <w:r>
        <w:rPr>
          <w:spacing w:val="-2"/>
        </w:rPr>
        <w:t xml:space="preserve"> </w:t>
      </w:r>
      <w:r>
        <w:t>another</w:t>
      </w:r>
      <w:r>
        <w:rPr>
          <w:spacing w:val="-3"/>
        </w:rPr>
        <w:t xml:space="preserve"> </w:t>
      </w:r>
      <w:r>
        <w:t>method</w:t>
      </w:r>
      <w:r>
        <w:rPr>
          <w:spacing w:val="-3"/>
        </w:rPr>
        <w:t xml:space="preserve"> </w:t>
      </w:r>
      <w:r>
        <w:t>of</w:t>
      </w:r>
      <w:r>
        <w:rPr>
          <w:spacing w:val="-2"/>
        </w:rPr>
        <w:t xml:space="preserve"> </w:t>
      </w:r>
      <w:r>
        <w:t>treatment</w:t>
      </w:r>
      <w:r>
        <w:rPr>
          <w:spacing w:val="-5"/>
        </w:rPr>
        <w:t xml:space="preserve"> </w:t>
      </w:r>
      <w:r>
        <w:t>or</w:t>
      </w:r>
      <w:r>
        <w:rPr>
          <w:spacing w:val="4"/>
        </w:rPr>
        <w:t xml:space="preserve"> </w:t>
      </w:r>
      <w:r>
        <w:t>medicinal</w:t>
      </w:r>
      <w:r>
        <w:rPr>
          <w:spacing w:val="-5"/>
        </w:rPr>
        <w:t xml:space="preserve"> </w:t>
      </w:r>
      <w:r>
        <w:t>product;</w:t>
      </w:r>
    </w:p>
    <w:p w:rsidR="00FF7BDE" w:rsidRDefault="00A22A0C">
      <w:pPr>
        <w:pStyle w:val="a3"/>
        <w:ind w:right="316"/>
      </w:pPr>
      <w:r>
        <w:t>materials that, for the purpose of misleading, use images of changes in the human body caused by disease, injury or the effect of a medicinal product on the human body or part of the body;</w:t>
      </w:r>
    </w:p>
    <w:p w:rsidR="00FF7BDE" w:rsidRDefault="00A22A0C">
      <w:pPr>
        <w:pStyle w:val="a3"/>
        <w:spacing w:before="148" w:line="242" w:lineRule="auto"/>
        <w:ind w:right="305"/>
      </w:pPr>
      <w:r>
        <w:t>statements contributing to fear of getting sick or worsening health due to non-use of advertised medicinal products, medical devices and healthcare service. This prohibition shall not apply to the promotion of vaccination as a prevention method;</w:t>
      </w:r>
    </w:p>
    <w:p w:rsidR="00FF7BDE" w:rsidRDefault="00A22A0C">
      <w:pPr>
        <w:pStyle w:val="a3"/>
        <w:spacing w:before="145"/>
        <w:ind w:right="305"/>
      </w:pPr>
      <w:r>
        <w:t>statements, materials that, as a result of providing a description or demonstration of a medical history, contribute to the possibility of erroneous self-diagnosis of human diseases, pathological conditions and their self-treatment using advertised medical products;</w:t>
      </w:r>
    </w:p>
    <w:p w:rsidR="00FF7BDE" w:rsidRDefault="00A22A0C">
      <w:pPr>
        <w:pStyle w:val="a3"/>
        <w:spacing w:before="152"/>
        <w:ind w:right="312"/>
      </w:pPr>
      <w:r>
        <w:t>references to medicinal products, medical devices, prevention, diagnosis, treatment and rehabilitation</w:t>
      </w:r>
      <w:r>
        <w:rPr>
          <w:spacing w:val="-9"/>
        </w:rPr>
        <w:t xml:space="preserve"> </w:t>
      </w:r>
      <w:r>
        <w:t>methods</w:t>
      </w:r>
      <w:r>
        <w:rPr>
          <w:spacing w:val="-6"/>
        </w:rPr>
        <w:t xml:space="preserve"> </w:t>
      </w:r>
      <w:r>
        <w:t>as</w:t>
      </w:r>
      <w:r>
        <w:rPr>
          <w:spacing w:val="-11"/>
        </w:rPr>
        <w:t xml:space="preserve"> </w:t>
      </w:r>
      <w:r>
        <w:t>the</w:t>
      </w:r>
      <w:r>
        <w:rPr>
          <w:spacing w:val="-9"/>
        </w:rPr>
        <w:t xml:space="preserve"> </w:t>
      </w:r>
      <w:r>
        <w:t>most</w:t>
      </w:r>
      <w:r>
        <w:rPr>
          <w:spacing w:val="-14"/>
        </w:rPr>
        <w:t xml:space="preserve"> </w:t>
      </w:r>
      <w:r>
        <w:t>effective,</w:t>
      </w:r>
      <w:r>
        <w:rPr>
          <w:spacing w:val="-8"/>
        </w:rPr>
        <w:t xml:space="preserve"> </w:t>
      </w:r>
      <w:r>
        <w:t>the</w:t>
      </w:r>
      <w:r>
        <w:rPr>
          <w:spacing w:val="-14"/>
        </w:rPr>
        <w:t xml:space="preserve"> </w:t>
      </w:r>
      <w:r>
        <w:t>safest,</w:t>
      </w:r>
      <w:r>
        <w:rPr>
          <w:spacing w:val="-13"/>
        </w:rPr>
        <w:t xml:space="preserve"> </w:t>
      </w:r>
      <w:r>
        <w:t>exceptional</w:t>
      </w:r>
      <w:r>
        <w:rPr>
          <w:spacing w:val="-10"/>
        </w:rPr>
        <w:t xml:space="preserve"> </w:t>
      </w:r>
      <w:r>
        <w:t>in</w:t>
      </w:r>
      <w:r>
        <w:rPr>
          <w:spacing w:val="-13"/>
        </w:rPr>
        <w:t xml:space="preserve"> </w:t>
      </w:r>
      <w:r>
        <w:t>terms</w:t>
      </w:r>
      <w:r>
        <w:rPr>
          <w:spacing w:val="-11"/>
        </w:rPr>
        <w:t xml:space="preserve"> </w:t>
      </w:r>
      <w:r>
        <w:t>of</w:t>
      </w:r>
      <w:r>
        <w:rPr>
          <w:spacing w:val="-12"/>
        </w:rPr>
        <w:t xml:space="preserve"> </w:t>
      </w:r>
      <w:r>
        <w:t>the</w:t>
      </w:r>
      <w:r>
        <w:rPr>
          <w:spacing w:val="-14"/>
        </w:rPr>
        <w:t xml:space="preserve"> </w:t>
      </w:r>
      <w:r>
        <w:t>absence</w:t>
      </w:r>
      <w:r>
        <w:rPr>
          <w:spacing w:val="-14"/>
        </w:rPr>
        <w:t xml:space="preserve"> </w:t>
      </w:r>
      <w:r>
        <w:t>of</w:t>
      </w:r>
      <w:r>
        <w:rPr>
          <w:spacing w:val="-8"/>
        </w:rPr>
        <w:t xml:space="preserve"> </w:t>
      </w:r>
      <w:r>
        <w:t>adverse effects;</w:t>
      </w:r>
    </w:p>
    <w:p w:rsidR="00FF7BDE" w:rsidRDefault="00A22A0C">
      <w:pPr>
        <w:pStyle w:val="a3"/>
        <w:spacing w:before="147"/>
        <w:ind w:right="319"/>
      </w:pPr>
      <w:r>
        <w:t>references to specific cases of effective use of medicinal products, medical devices, prevention, diagnosis, treatment and rehabilitation methods;</w:t>
      </w:r>
    </w:p>
    <w:p w:rsidR="00FF7BDE" w:rsidRDefault="00A22A0C">
      <w:pPr>
        <w:pStyle w:val="a3"/>
        <w:spacing w:before="154"/>
        <w:ind w:right="308"/>
      </w:pPr>
      <w:r>
        <w:t>recommendations or references to the recommendations of healthcare, pharmaceutical professionals (employees), scientists, medical institutions and organizations regarding advertised goods or services. This prohibition shall not apply to the indication of information sources that confirm the reliability of the advertising information;</w:t>
      </w:r>
    </w:p>
    <w:p w:rsidR="00FF7BDE" w:rsidRDefault="00A22A0C">
      <w:pPr>
        <w:pStyle w:val="a3"/>
        <w:spacing w:before="146"/>
        <w:ind w:right="311"/>
      </w:pPr>
      <w:r>
        <w:t>special thanks, gratitude, letters, fragments with recommendations, patients’ information on the use and results of the advertised goods or services;</w:t>
      </w:r>
    </w:p>
    <w:p w:rsidR="00FF7BDE" w:rsidRDefault="00A22A0C">
      <w:pPr>
        <w:pStyle w:val="a3"/>
        <w:spacing w:before="154"/>
        <w:ind w:right="320"/>
      </w:pPr>
      <w:r>
        <w:t>images and mentions of the names of celebrities, characters of cinema, television and animated films, authoritative organizations;</w:t>
      </w:r>
    </w:p>
    <w:p w:rsidR="00FF7BDE" w:rsidRDefault="00A22A0C">
      <w:pPr>
        <w:pStyle w:val="a3"/>
        <w:spacing w:before="148"/>
        <w:ind w:right="318"/>
      </w:pPr>
      <w:r>
        <w:t>information that may mislead the consumer, in particular, regarding the composition, origin, efficacy, patent protection of the advertised good;</w:t>
      </w:r>
    </w:p>
    <w:p w:rsidR="00FF7BDE" w:rsidRDefault="00A22A0C">
      <w:pPr>
        <w:pStyle w:val="a3"/>
        <w:spacing w:before="148" w:line="242" w:lineRule="auto"/>
        <w:ind w:right="311"/>
      </w:pPr>
      <w:r>
        <w:t>information</w:t>
      </w:r>
      <w:r>
        <w:rPr>
          <w:spacing w:val="-8"/>
        </w:rPr>
        <w:t xml:space="preserve"> </w:t>
      </w:r>
      <w:r>
        <w:t>that</w:t>
      </w:r>
      <w:r>
        <w:rPr>
          <w:spacing w:val="-4"/>
        </w:rPr>
        <w:t xml:space="preserve"> </w:t>
      </w:r>
      <w:r>
        <w:t>allows</w:t>
      </w:r>
      <w:r>
        <w:rPr>
          <w:spacing w:val="-5"/>
        </w:rPr>
        <w:t xml:space="preserve"> </w:t>
      </w:r>
      <w:r>
        <w:t>to</w:t>
      </w:r>
      <w:r>
        <w:rPr>
          <w:spacing w:val="-3"/>
        </w:rPr>
        <w:t xml:space="preserve"> </w:t>
      </w:r>
      <w:r>
        <w:t>assume</w:t>
      </w:r>
      <w:r>
        <w:rPr>
          <w:spacing w:val="-4"/>
        </w:rPr>
        <w:t xml:space="preserve"> </w:t>
      </w:r>
      <w:r>
        <w:t>that</w:t>
      </w:r>
      <w:r>
        <w:rPr>
          <w:spacing w:val="-4"/>
        </w:rPr>
        <w:t xml:space="preserve"> </w:t>
      </w:r>
      <w:r>
        <w:t>the</w:t>
      </w:r>
      <w:r>
        <w:rPr>
          <w:spacing w:val="-8"/>
        </w:rPr>
        <w:t xml:space="preserve"> </w:t>
      </w:r>
      <w:r>
        <w:t>health</w:t>
      </w:r>
      <w:r>
        <w:rPr>
          <w:spacing w:val="-8"/>
        </w:rPr>
        <w:t xml:space="preserve"> </w:t>
      </w:r>
      <w:r>
        <w:t>of</w:t>
      </w:r>
      <w:r>
        <w:rPr>
          <w:spacing w:val="-2"/>
        </w:rPr>
        <w:t xml:space="preserve"> </w:t>
      </w:r>
      <w:r>
        <w:t>a</w:t>
      </w:r>
      <w:r>
        <w:rPr>
          <w:spacing w:val="-3"/>
        </w:rPr>
        <w:t xml:space="preserve"> </w:t>
      </w:r>
      <w:r>
        <w:t>healthy</w:t>
      </w:r>
      <w:r>
        <w:rPr>
          <w:spacing w:val="-8"/>
        </w:rPr>
        <w:t xml:space="preserve"> </w:t>
      </w:r>
      <w:r>
        <w:t>person</w:t>
      </w:r>
      <w:r>
        <w:rPr>
          <w:spacing w:val="-2"/>
        </w:rPr>
        <w:t xml:space="preserve"> </w:t>
      </w:r>
      <w:r>
        <w:t>can</w:t>
      </w:r>
      <w:r>
        <w:rPr>
          <w:spacing w:val="-7"/>
        </w:rPr>
        <w:t xml:space="preserve"> </w:t>
      </w:r>
      <w:r>
        <w:t>be</w:t>
      </w:r>
      <w:r>
        <w:rPr>
          <w:spacing w:val="-4"/>
        </w:rPr>
        <w:t xml:space="preserve"> </w:t>
      </w:r>
      <w:r>
        <w:t>improved</w:t>
      </w:r>
      <w:r>
        <w:rPr>
          <w:spacing w:val="-7"/>
        </w:rPr>
        <w:t xml:space="preserve"> </w:t>
      </w:r>
      <w:r>
        <w:t>as</w:t>
      </w:r>
      <w:r>
        <w:rPr>
          <w:spacing w:val="-1"/>
        </w:rPr>
        <w:t xml:space="preserve"> </w:t>
      </w:r>
      <w:r>
        <w:t>a</w:t>
      </w:r>
      <w:r>
        <w:rPr>
          <w:spacing w:val="-9"/>
        </w:rPr>
        <w:t xml:space="preserve"> </w:t>
      </w:r>
      <w:r>
        <w:t>result of the use of the medicinal</w:t>
      </w:r>
      <w:r>
        <w:rPr>
          <w:spacing w:val="-4"/>
        </w:rPr>
        <w:t xml:space="preserve"> </w:t>
      </w:r>
      <w:r>
        <w:t>product;</w:t>
      </w:r>
    </w:p>
    <w:p w:rsidR="00FF7BDE" w:rsidRDefault="00A22A0C">
      <w:pPr>
        <w:pStyle w:val="a3"/>
        <w:spacing w:before="148"/>
        <w:ind w:left="610" w:firstLine="0"/>
      </w:pPr>
      <w:r>
        <w:t>information intended exclusively or primarily for children.</w:t>
      </w:r>
    </w:p>
    <w:p w:rsidR="00FF7BDE" w:rsidRDefault="00A22A0C">
      <w:pPr>
        <w:pStyle w:val="a5"/>
        <w:numPr>
          <w:ilvl w:val="0"/>
          <w:numId w:val="5"/>
        </w:numPr>
        <w:tabs>
          <w:tab w:val="left" w:pos="891"/>
        </w:tabs>
        <w:ind w:right="305" w:firstLine="450"/>
        <w:rPr>
          <w:sz w:val="24"/>
        </w:rPr>
      </w:pPr>
      <w:r>
        <w:rPr>
          <w:sz w:val="24"/>
        </w:rPr>
        <w:t>The participation of healthcare and pharmaceutical professionals (employees), as well as persons whose appearance imitates the appearance of the latter, is prohibited in the advertising of medicinal</w:t>
      </w:r>
      <w:r>
        <w:rPr>
          <w:spacing w:val="-19"/>
          <w:sz w:val="24"/>
        </w:rPr>
        <w:t xml:space="preserve"> </w:t>
      </w:r>
      <w:r>
        <w:rPr>
          <w:sz w:val="24"/>
        </w:rPr>
        <w:t>products,</w:t>
      </w:r>
      <w:r>
        <w:rPr>
          <w:spacing w:val="-18"/>
          <w:sz w:val="24"/>
        </w:rPr>
        <w:t xml:space="preserve"> </w:t>
      </w:r>
      <w:r>
        <w:rPr>
          <w:sz w:val="24"/>
        </w:rPr>
        <w:t>medical</w:t>
      </w:r>
      <w:r>
        <w:rPr>
          <w:spacing w:val="-19"/>
          <w:sz w:val="24"/>
        </w:rPr>
        <w:t xml:space="preserve"> </w:t>
      </w:r>
      <w:r>
        <w:rPr>
          <w:sz w:val="24"/>
        </w:rPr>
        <w:t>devices</w:t>
      </w:r>
      <w:r>
        <w:rPr>
          <w:spacing w:val="-11"/>
          <w:sz w:val="24"/>
        </w:rPr>
        <w:t xml:space="preserve"> </w:t>
      </w:r>
      <w:r>
        <w:rPr>
          <w:sz w:val="24"/>
        </w:rPr>
        <w:t>and</w:t>
      </w:r>
      <w:r>
        <w:rPr>
          <w:spacing w:val="-18"/>
          <w:sz w:val="24"/>
        </w:rPr>
        <w:t xml:space="preserve"> </w:t>
      </w:r>
      <w:r>
        <w:rPr>
          <w:sz w:val="24"/>
        </w:rPr>
        <w:t>prevention,</w:t>
      </w:r>
      <w:r>
        <w:rPr>
          <w:spacing w:val="-13"/>
          <w:sz w:val="24"/>
        </w:rPr>
        <w:t xml:space="preserve"> </w:t>
      </w:r>
      <w:r>
        <w:rPr>
          <w:sz w:val="24"/>
        </w:rPr>
        <w:t>diagnosis,</w:t>
      </w:r>
      <w:r>
        <w:rPr>
          <w:spacing w:val="-18"/>
          <w:sz w:val="24"/>
        </w:rPr>
        <w:t xml:space="preserve"> </w:t>
      </w:r>
      <w:r>
        <w:rPr>
          <w:sz w:val="24"/>
        </w:rPr>
        <w:t>treatment,</w:t>
      </w:r>
      <w:r>
        <w:rPr>
          <w:spacing w:val="-18"/>
          <w:sz w:val="24"/>
        </w:rPr>
        <w:t xml:space="preserve"> </w:t>
      </w:r>
      <w:r>
        <w:rPr>
          <w:sz w:val="24"/>
        </w:rPr>
        <w:t>and</w:t>
      </w:r>
      <w:r>
        <w:rPr>
          <w:spacing w:val="-18"/>
          <w:sz w:val="24"/>
        </w:rPr>
        <w:t xml:space="preserve"> </w:t>
      </w:r>
      <w:r>
        <w:rPr>
          <w:sz w:val="24"/>
        </w:rPr>
        <w:t>rehabilitation</w:t>
      </w:r>
      <w:r>
        <w:rPr>
          <w:spacing w:val="-13"/>
          <w:sz w:val="24"/>
        </w:rPr>
        <w:t xml:space="preserve"> </w:t>
      </w:r>
      <w:r>
        <w:rPr>
          <w:sz w:val="24"/>
        </w:rPr>
        <w:t>methods.</w:t>
      </w:r>
    </w:p>
    <w:p w:rsidR="00FF7BDE" w:rsidRDefault="00A22A0C">
      <w:pPr>
        <w:pStyle w:val="a5"/>
        <w:numPr>
          <w:ilvl w:val="0"/>
          <w:numId w:val="5"/>
        </w:numPr>
        <w:tabs>
          <w:tab w:val="left" w:pos="856"/>
        </w:tabs>
        <w:spacing w:before="152"/>
        <w:ind w:right="315" w:firstLine="450"/>
        <w:rPr>
          <w:sz w:val="24"/>
        </w:rPr>
      </w:pPr>
      <w:r>
        <w:rPr>
          <w:sz w:val="24"/>
        </w:rPr>
        <w:t>It is prohibited to include information in the advertisement of medicinal products that allows to</w:t>
      </w:r>
      <w:r>
        <w:rPr>
          <w:spacing w:val="-2"/>
          <w:sz w:val="24"/>
        </w:rPr>
        <w:t xml:space="preserve"> </w:t>
      </w:r>
      <w:r>
        <w:rPr>
          <w:sz w:val="24"/>
        </w:rPr>
        <w:t>assume</w:t>
      </w:r>
      <w:r>
        <w:rPr>
          <w:spacing w:val="-4"/>
          <w:sz w:val="24"/>
        </w:rPr>
        <w:t xml:space="preserve"> </w:t>
      </w:r>
      <w:r>
        <w:rPr>
          <w:sz w:val="24"/>
        </w:rPr>
        <w:t>that</w:t>
      </w:r>
      <w:r>
        <w:rPr>
          <w:spacing w:val="-4"/>
          <w:sz w:val="24"/>
        </w:rPr>
        <w:t xml:space="preserve"> </w:t>
      </w:r>
      <w:r>
        <w:rPr>
          <w:sz w:val="24"/>
        </w:rPr>
        <w:t>the</w:t>
      </w:r>
      <w:r>
        <w:rPr>
          <w:spacing w:val="-4"/>
          <w:sz w:val="24"/>
        </w:rPr>
        <w:t xml:space="preserve"> </w:t>
      </w:r>
      <w:r>
        <w:rPr>
          <w:sz w:val="24"/>
        </w:rPr>
        <w:t>medicinal</w:t>
      </w:r>
      <w:r>
        <w:rPr>
          <w:spacing w:val="-4"/>
          <w:sz w:val="24"/>
        </w:rPr>
        <w:t xml:space="preserve"> </w:t>
      </w:r>
      <w:r>
        <w:rPr>
          <w:sz w:val="24"/>
        </w:rPr>
        <w:t>product</w:t>
      </w:r>
      <w:r>
        <w:rPr>
          <w:spacing w:val="1"/>
          <w:sz w:val="24"/>
        </w:rPr>
        <w:t xml:space="preserve"> </w:t>
      </w:r>
      <w:r>
        <w:rPr>
          <w:sz w:val="24"/>
        </w:rPr>
        <w:t>is</w:t>
      </w:r>
      <w:r>
        <w:rPr>
          <w:spacing w:val="-1"/>
          <w:sz w:val="24"/>
        </w:rPr>
        <w:t xml:space="preserve"> </w:t>
      </w:r>
      <w:r>
        <w:rPr>
          <w:sz w:val="24"/>
        </w:rPr>
        <w:t>a</w:t>
      </w:r>
      <w:r>
        <w:rPr>
          <w:spacing w:val="-4"/>
          <w:sz w:val="24"/>
        </w:rPr>
        <w:t xml:space="preserve"> </w:t>
      </w:r>
      <w:r>
        <w:rPr>
          <w:sz w:val="24"/>
        </w:rPr>
        <w:t>food,</w:t>
      </w:r>
      <w:r>
        <w:rPr>
          <w:spacing w:val="-2"/>
          <w:sz w:val="24"/>
        </w:rPr>
        <w:t xml:space="preserve"> </w:t>
      </w:r>
      <w:r>
        <w:rPr>
          <w:sz w:val="24"/>
        </w:rPr>
        <w:t>cosmetic</w:t>
      </w:r>
      <w:r>
        <w:rPr>
          <w:spacing w:val="-3"/>
          <w:sz w:val="24"/>
        </w:rPr>
        <w:t xml:space="preserve"> </w:t>
      </w:r>
      <w:r>
        <w:rPr>
          <w:sz w:val="24"/>
        </w:rPr>
        <w:t>or</w:t>
      </w:r>
      <w:r>
        <w:rPr>
          <w:spacing w:val="-2"/>
          <w:sz w:val="24"/>
        </w:rPr>
        <w:t xml:space="preserve"> </w:t>
      </w:r>
      <w:r>
        <w:rPr>
          <w:sz w:val="24"/>
        </w:rPr>
        <w:t>other</w:t>
      </w:r>
      <w:r>
        <w:rPr>
          <w:spacing w:val="-2"/>
          <w:sz w:val="24"/>
        </w:rPr>
        <w:t xml:space="preserve"> </w:t>
      </w:r>
      <w:r>
        <w:rPr>
          <w:sz w:val="24"/>
        </w:rPr>
        <w:t>consumer</w:t>
      </w:r>
      <w:r>
        <w:rPr>
          <w:spacing w:val="-2"/>
          <w:sz w:val="24"/>
        </w:rPr>
        <w:t xml:space="preserve"> </w:t>
      </w:r>
      <w:r>
        <w:rPr>
          <w:sz w:val="24"/>
        </w:rPr>
        <w:t>product</w:t>
      </w:r>
      <w:r>
        <w:rPr>
          <w:spacing w:val="-4"/>
          <w:sz w:val="24"/>
        </w:rPr>
        <w:t xml:space="preserve"> </w:t>
      </w:r>
      <w:r>
        <w:rPr>
          <w:sz w:val="24"/>
        </w:rPr>
        <w:t>or</w:t>
      </w:r>
      <w:r>
        <w:rPr>
          <w:spacing w:val="-2"/>
          <w:sz w:val="24"/>
        </w:rPr>
        <w:t xml:space="preserve"> </w:t>
      </w:r>
      <w:r>
        <w:rPr>
          <w:sz w:val="24"/>
        </w:rPr>
        <w:t>that</w:t>
      </w:r>
      <w:r>
        <w:rPr>
          <w:spacing w:val="-4"/>
          <w:sz w:val="24"/>
        </w:rPr>
        <w:t xml:space="preserve"> </w:t>
      </w:r>
      <w:r>
        <w:rPr>
          <w:sz w:val="24"/>
        </w:rPr>
        <w:t>the</w:t>
      </w:r>
      <w:r>
        <w:rPr>
          <w:spacing w:val="-4"/>
          <w:sz w:val="24"/>
        </w:rPr>
        <w:t xml:space="preserve"> </w:t>
      </w:r>
      <w:r>
        <w:rPr>
          <w:sz w:val="24"/>
        </w:rPr>
        <w:t>safety or efficacy of this product is due to its natural origin.</w:t>
      </w:r>
    </w:p>
    <w:p w:rsidR="00FF7BDE" w:rsidRDefault="00A22A0C">
      <w:pPr>
        <w:pStyle w:val="a5"/>
        <w:numPr>
          <w:ilvl w:val="0"/>
          <w:numId w:val="5"/>
        </w:numPr>
        <w:tabs>
          <w:tab w:val="left" w:pos="866"/>
        </w:tabs>
        <w:spacing w:before="147"/>
        <w:ind w:right="308" w:firstLine="450"/>
        <w:rPr>
          <w:sz w:val="24"/>
        </w:rPr>
      </w:pPr>
      <w:r>
        <w:rPr>
          <w:sz w:val="24"/>
        </w:rPr>
        <w:t>The advertising of goods and methods that shall not belong to medicinal products, medical devices, prevention, diagnosis, treatment and rehabilitation methods, as well as the advertising of food for special dietary use, functional food products and dietary supplements shall not refer to the fact that they have medicinal</w:t>
      </w:r>
      <w:r>
        <w:rPr>
          <w:spacing w:val="-9"/>
          <w:sz w:val="24"/>
        </w:rPr>
        <w:t xml:space="preserve"> </w:t>
      </w:r>
      <w:r>
        <w:rPr>
          <w:sz w:val="24"/>
        </w:rPr>
        <w:t>properties.</w:t>
      </w:r>
    </w:p>
    <w:p w:rsidR="00E652F9" w:rsidRDefault="00A22A0C" w:rsidP="0058733D">
      <w:pPr>
        <w:pStyle w:val="a5"/>
        <w:numPr>
          <w:ilvl w:val="0"/>
          <w:numId w:val="5"/>
        </w:numPr>
        <w:tabs>
          <w:tab w:val="left" w:pos="971"/>
        </w:tabs>
        <w:spacing w:before="76"/>
        <w:ind w:right="318" w:firstLine="450"/>
        <w:rPr>
          <w:sz w:val="24"/>
        </w:rPr>
      </w:pPr>
      <w:r w:rsidRPr="00E652F9">
        <w:rPr>
          <w:sz w:val="24"/>
        </w:rPr>
        <w:t>Advertising of healing to a mass audience shall be</w:t>
      </w:r>
      <w:r w:rsidRPr="00E652F9">
        <w:rPr>
          <w:spacing w:val="-6"/>
          <w:sz w:val="24"/>
        </w:rPr>
        <w:t xml:space="preserve"> </w:t>
      </w:r>
      <w:r w:rsidRPr="00E652F9">
        <w:rPr>
          <w:sz w:val="24"/>
        </w:rPr>
        <w:t>prohibited.</w:t>
      </w:r>
    </w:p>
    <w:p w:rsidR="00FF7BDE" w:rsidRPr="00E652F9" w:rsidRDefault="00A22A0C" w:rsidP="0058733D">
      <w:pPr>
        <w:pStyle w:val="a5"/>
        <w:numPr>
          <w:ilvl w:val="0"/>
          <w:numId w:val="5"/>
        </w:numPr>
        <w:tabs>
          <w:tab w:val="left" w:pos="971"/>
        </w:tabs>
        <w:spacing w:before="76"/>
        <w:ind w:right="318" w:firstLine="450"/>
        <w:rPr>
          <w:sz w:val="24"/>
        </w:rPr>
      </w:pPr>
      <w:r w:rsidRPr="00E652F9">
        <w:rPr>
          <w:sz w:val="24"/>
        </w:rPr>
        <w:t>It is prohibited to advertise new prevention, diagnosis and rehabilitation methods of medicinal products to be considered in the established order, but have not yet been</w:t>
      </w:r>
      <w:r w:rsidRPr="00E652F9">
        <w:rPr>
          <w:spacing w:val="-21"/>
          <w:sz w:val="24"/>
        </w:rPr>
        <w:t xml:space="preserve"> </w:t>
      </w:r>
      <w:r w:rsidRPr="00E652F9">
        <w:rPr>
          <w:sz w:val="24"/>
        </w:rPr>
        <w:t>authorized.</w:t>
      </w:r>
    </w:p>
    <w:p w:rsidR="00FF7BDE" w:rsidRDefault="00A22A0C">
      <w:pPr>
        <w:pStyle w:val="a5"/>
        <w:numPr>
          <w:ilvl w:val="0"/>
          <w:numId w:val="5"/>
        </w:numPr>
        <w:tabs>
          <w:tab w:val="left" w:pos="996"/>
        </w:tabs>
        <w:spacing w:before="148"/>
        <w:ind w:right="306" w:firstLine="450"/>
        <w:rPr>
          <w:sz w:val="24"/>
        </w:rPr>
      </w:pPr>
      <w:r>
        <w:rPr>
          <w:sz w:val="24"/>
        </w:rPr>
        <w:t>Advertising of traditional medicine (healing) services and the persons who provide them shall</w:t>
      </w:r>
      <w:r>
        <w:rPr>
          <w:spacing w:val="-14"/>
          <w:sz w:val="24"/>
        </w:rPr>
        <w:t xml:space="preserve"> </w:t>
      </w:r>
      <w:r>
        <w:rPr>
          <w:sz w:val="24"/>
        </w:rPr>
        <w:t>be</w:t>
      </w:r>
      <w:r>
        <w:rPr>
          <w:spacing w:val="-13"/>
          <w:sz w:val="24"/>
        </w:rPr>
        <w:t xml:space="preserve"> </w:t>
      </w:r>
      <w:r>
        <w:rPr>
          <w:sz w:val="24"/>
        </w:rPr>
        <w:t>allowed</w:t>
      </w:r>
      <w:r>
        <w:rPr>
          <w:spacing w:val="-12"/>
          <w:sz w:val="24"/>
        </w:rPr>
        <w:t xml:space="preserve"> </w:t>
      </w:r>
      <w:r>
        <w:rPr>
          <w:sz w:val="24"/>
        </w:rPr>
        <w:t>only</w:t>
      </w:r>
      <w:r>
        <w:rPr>
          <w:spacing w:val="-13"/>
          <w:sz w:val="24"/>
        </w:rPr>
        <w:t xml:space="preserve"> </w:t>
      </w:r>
      <w:r>
        <w:rPr>
          <w:sz w:val="24"/>
        </w:rPr>
        <w:t>if</w:t>
      </w:r>
      <w:r>
        <w:rPr>
          <w:spacing w:val="-11"/>
          <w:sz w:val="24"/>
        </w:rPr>
        <w:t xml:space="preserve"> </w:t>
      </w:r>
      <w:r>
        <w:rPr>
          <w:sz w:val="24"/>
        </w:rPr>
        <w:t>there</w:t>
      </w:r>
      <w:r>
        <w:rPr>
          <w:spacing w:val="-13"/>
          <w:sz w:val="24"/>
        </w:rPr>
        <w:t xml:space="preserve"> </w:t>
      </w:r>
      <w:r>
        <w:rPr>
          <w:sz w:val="24"/>
        </w:rPr>
        <w:t>is</w:t>
      </w:r>
      <w:r>
        <w:rPr>
          <w:spacing w:val="-11"/>
          <w:sz w:val="24"/>
        </w:rPr>
        <w:t xml:space="preserve"> </w:t>
      </w:r>
      <w:r>
        <w:rPr>
          <w:sz w:val="24"/>
        </w:rPr>
        <w:t>a</w:t>
      </w:r>
      <w:r>
        <w:rPr>
          <w:spacing w:val="-13"/>
          <w:sz w:val="24"/>
        </w:rPr>
        <w:t xml:space="preserve"> </w:t>
      </w:r>
      <w:r>
        <w:rPr>
          <w:sz w:val="24"/>
        </w:rPr>
        <w:t>corresponding</w:t>
      </w:r>
      <w:r>
        <w:rPr>
          <w:spacing w:val="-12"/>
          <w:sz w:val="24"/>
        </w:rPr>
        <w:t xml:space="preserve"> </w:t>
      </w:r>
      <w:r>
        <w:rPr>
          <w:sz w:val="24"/>
        </w:rPr>
        <w:t>special</w:t>
      </w:r>
      <w:r>
        <w:rPr>
          <w:spacing w:val="-8"/>
          <w:sz w:val="24"/>
        </w:rPr>
        <w:t xml:space="preserve"> </w:t>
      </w:r>
      <w:r>
        <w:rPr>
          <w:sz w:val="24"/>
        </w:rPr>
        <w:t>permit</w:t>
      </w:r>
      <w:r>
        <w:rPr>
          <w:spacing w:val="-13"/>
          <w:sz w:val="24"/>
        </w:rPr>
        <w:t xml:space="preserve"> </w:t>
      </w:r>
      <w:r>
        <w:rPr>
          <w:sz w:val="24"/>
        </w:rPr>
        <w:t>for</w:t>
      </w:r>
      <w:r>
        <w:rPr>
          <w:spacing w:val="-12"/>
          <w:sz w:val="24"/>
        </w:rPr>
        <w:t xml:space="preserve"> </w:t>
      </w:r>
      <w:r>
        <w:rPr>
          <w:sz w:val="24"/>
        </w:rPr>
        <w:t>the</w:t>
      </w:r>
      <w:r>
        <w:rPr>
          <w:spacing w:val="-13"/>
          <w:sz w:val="24"/>
        </w:rPr>
        <w:t xml:space="preserve"> </w:t>
      </w:r>
      <w:r>
        <w:rPr>
          <w:sz w:val="24"/>
        </w:rPr>
        <w:t>practice</w:t>
      </w:r>
      <w:r>
        <w:rPr>
          <w:spacing w:val="-13"/>
          <w:sz w:val="24"/>
        </w:rPr>
        <w:t xml:space="preserve"> </w:t>
      </w:r>
      <w:r>
        <w:rPr>
          <w:sz w:val="24"/>
        </w:rPr>
        <w:t>of</w:t>
      </w:r>
      <w:r>
        <w:rPr>
          <w:spacing w:val="-12"/>
          <w:sz w:val="24"/>
        </w:rPr>
        <w:t xml:space="preserve"> </w:t>
      </w:r>
      <w:r>
        <w:rPr>
          <w:sz w:val="24"/>
        </w:rPr>
        <w:t>alternative</w:t>
      </w:r>
      <w:r>
        <w:rPr>
          <w:spacing w:val="-13"/>
          <w:sz w:val="24"/>
        </w:rPr>
        <w:t xml:space="preserve"> </w:t>
      </w:r>
      <w:r>
        <w:rPr>
          <w:sz w:val="24"/>
        </w:rPr>
        <w:t>medicine (healing) issued by a central executive authority that implements public health policy, and shall contain</w:t>
      </w:r>
      <w:r>
        <w:rPr>
          <w:spacing w:val="-9"/>
          <w:sz w:val="24"/>
        </w:rPr>
        <w:t xml:space="preserve"> </w:t>
      </w:r>
      <w:r>
        <w:rPr>
          <w:sz w:val="24"/>
        </w:rPr>
        <w:t>the</w:t>
      </w:r>
      <w:r>
        <w:rPr>
          <w:spacing w:val="-10"/>
          <w:sz w:val="24"/>
        </w:rPr>
        <w:t xml:space="preserve"> </w:t>
      </w:r>
      <w:r>
        <w:rPr>
          <w:sz w:val="24"/>
        </w:rPr>
        <w:t>number,</w:t>
      </w:r>
      <w:r>
        <w:rPr>
          <w:spacing w:val="-8"/>
          <w:sz w:val="24"/>
        </w:rPr>
        <w:t xml:space="preserve"> </w:t>
      </w:r>
      <w:r>
        <w:rPr>
          <w:sz w:val="24"/>
        </w:rPr>
        <w:t>the</w:t>
      </w:r>
      <w:r>
        <w:rPr>
          <w:spacing w:val="-9"/>
          <w:sz w:val="24"/>
        </w:rPr>
        <w:t xml:space="preserve"> </w:t>
      </w:r>
      <w:r>
        <w:rPr>
          <w:sz w:val="24"/>
        </w:rPr>
        <w:t>date</w:t>
      </w:r>
      <w:r>
        <w:rPr>
          <w:spacing w:val="-10"/>
          <w:sz w:val="24"/>
        </w:rPr>
        <w:t xml:space="preserve"> </w:t>
      </w:r>
      <w:r>
        <w:rPr>
          <w:sz w:val="24"/>
        </w:rPr>
        <w:t>of</w:t>
      </w:r>
      <w:r>
        <w:rPr>
          <w:spacing w:val="-8"/>
          <w:sz w:val="24"/>
        </w:rPr>
        <w:t xml:space="preserve"> </w:t>
      </w:r>
      <w:r>
        <w:rPr>
          <w:sz w:val="24"/>
        </w:rPr>
        <w:t>issuance</w:t>
      </w:r>
      <w:r>
        <w:rPr>
          <w:spacing w:val="-9"/>
          <w:sz w:val="24"/>
        </w:rPr>
        <w:t xml:space="preserve"> </w:t>
      </w:r>
      <w:r>
        <w:rPr>
          <w:sz w:val="24"/>
        </w:rPr>
        <w:t>of</w:t>
      </w:r>
      <w:r>
        <w:rPr>
          <w:spacing w:val="-8"/>
          <w:sz w:val="24"/>
        </w:rPr>
        <w:t xml:space="preserve"> </w:t>
      </w:r>
      <w:r>
        <w:rPr>
          <w:sz w:val="24"/>
        </w:rPr>
        <w:t>the</w:t>
      </w:r>
      <w:r>
        <w:rPr>
          <w:spacing w:val="-10"/>
          <w:sz w:val="24"/>
        </w:rPr>
        <w:t xml:space="preserve"> </w:t>
      </w:r>
      <w:r>
        <w:rPr>
          <w:sz w:val="24"/>
        </w:rPr>
        <w:t>specified</w:t>
      </w:r>
      <w:r>
        <w:rPr>
          <w:spacing w:val="-8"/>
          <w:sz w:val="24"/>
        </w:rPr>
        <w:t xml:space="preserve"> </w:t>
      </w:r>
      <w:r>
        <w:rPr>
          <w:sz w:val="24"/>
        </w:rPr>
        <w:t>permit</w:t>
      </w:r>
      <w:r>
        <w:rPr>
          <w:spacing w:val="-10"/>
          <w:sz w:val="24"/>
        </w:rPr>
        <w:t xml:space="preserve"> </w:t>
      </w:r>
      <w:r>
        <w:rPr>
          <w:sz w:val="24"/>
        </w:rPr>
        <w:t>and</w:t>
      </w:r>
      <w:r>
        <w:rPr>
          <w:spacing w:val="-9"/>
          <w:sz w:val="24"/>
        </w:rPr>
        <w:t xml:space="preserve"> </w:t>
      </w:r>
      <w:r>
        <w:rPr>
          <w:sz w:val="24"/>
        </w:rPr>
        <w:t>the</w:t>
      </w:r>
      <w:r>
        <w:rPr>
          <w:spacing w:val="-9"/>
          <w:sz w:val="24"/>
        </w:rPr>
        <w:t xml:space="preserve"> </w:t>
      </w:r>
      <w:r>
        <w:rPr>
          <w:sz w:val="24"/>
        </w:rPr>
        <w:t>name</w:t>
      </w:r>
      <w:r>
        <w:rPr>
          <w:spacing w:val="-10"/>
          <w:sz w:val="24"/>
        </w:rPr>
        <w:t xml:space="preserve"> </w:t>
      </w:r>
      <w:r>
        <w:rPr>
          <w:sz w:val="24"/>
        </w:rPr>
        <w:t>of</w:t>
      </w:r>
      <w:r>
        <w:rPr>
          <w:spacing w:val="-8"/>
          <w:sz w:val="24"/>
        </w:rPr>
        <w:t xml:space="preserve"> </w:t>
      </w:r>
      <w:r>
        <w:rPr>
          <w:sz w:val="24"/>
        </w:rPr>
        <w:t>the</w:t>
      </w:r>
      <w:r>
        <w:rPr>
          <w:spacing w:val="-9"/>
          <w:sz w:val="24"/>
        </w:rPr>
        <w:t xml:space="preserve"> </w:t>
      </w:r>
      <w:r>
        <w:rPr>
          <w:sz w:val="24"/>
        </w:rPr>
        <w:t>issuing</w:t>
      </w:r>
      <w:r>
        <w:rPr>
          <w:spacing w:val="-9"/>
          <w:sz w:val="24"/>
        </w:rPr>
        <w:t xml:space="preserve"> </w:t>
      </w:r>
      <w:r>
        <w:rPr>
          <w:sz w:val="24"/>
        </w:rPr>
        <w:t>authority.</w:t>
      </w:r>
    </w:p>
    <w:p w:rsidR="00FF7BDE" w:rsidRDefault="00A22A0C">
      <w:pPr>
        <w:pStyle w:val="a5"/>
        <w:numPr>
          <w:ilvl w:val="0"/>
          <w:numId w:val="5"/>
        </w:numPr>
        <w:tabs>
          <w:tab w:val="left" w:pos="976"/>
        </w:tabs>
        <w:spacing w:before="152"/>
        <w:ind w:right="303" w:firstLine="450"/>
        <w:rPr>
          <w:sz w:val="24"/>
        </w:rPr>
      </w:pPr>
      <w:r>
        <w:rPr>
          <w:sz w:val="24"/>
        </w:rPr>
        <w:t>Persons engaged in the manufacture and/or sale of medicinal products (including medicinal products</w:t>
      </w:r>
      <w:r>
        <w:rPr>
          <w:spacing w:val="-13"/>
          <w:sz w:val="24"/>
        </w:rPr>
        <w:t xml:space="preserve"> </w:t>
      </w:r>
      <w:r>
        <w:rPr>
          <w:sz w:val="24"/>
        </w:rPr>
        <w:t>advertising</w:t>
      </w:r>
      <w:r>
        <w:rPr>
          <w:spacing w:val="-15"/>
          <w:sz w:val="24"/>
        </w:rPr>
        <w:t xml:space="preserve"> </w:t>
      </w:r>
      <w:r>
        <w:rPr>
          <w:sz w:val="24"/>
        </w:rPr>
        <w:t>of</w:t>
      </w:r>
      <w:r>
        <w:rPr>
          <w:spacing w:val="-14"/>
          <w:sz w:val="24"/>
        </w:rPr>
        <w:t xml:space="preserve"> </w:t>
      </w:r>
      <w:r>
        <w:rPr>
          <w:sz w:val="24"/>
        </w:rPr>
        <w:t>which</w:t>
      </w:r>
      <w:r>
        <w:rPr>
          <w:spacing w:val="-14"/>
          <w:sz w:val="24"/>
        </w:rPr>
        <w:t xml:space="preserve"> </w:t>
      </w:r>
      <w:r>
        <w:rPr>
          <w:sz w:val="24"/>
        </w:rPr>
        <w:t>is</w:t>
      </w:r>
      <w:r>
        <w:rPr>
          <w:spacing w:val="-13"/>
          <w:sz w:val="24"/>
        </w:rPr>
        <w:t xml:space="preserve"> </w:t>
      </w:r>
      <w:r>
        <w:rPr>
          <w:sz w:val="24"/>
        </w:rPr>
        <w:t>prohibited),</w:t>
      </w:r>
      <w:r>
        <w:rPr>
          <w:spacing w:val="-14"/>
          <w:sz w:val="24"/>
        </w:rPr>
        <w:t xml:space="preserve"> </w:t>
      </w:r>
      <w:r>
        <w:rPr>
          <w:sz w:val="24"/>
        </w:rPr>
        <w:t>medical</w:t>
      </w:r>
      <w:r>
        <w:rPr>
          <w:spacing w:val="-11"/>
          <w:sz w:val="24"/>
        </w:rPr>
        <w:t xml:space="preserve"> </w:t>
      </w:r>
      <w:r>
        <w:rPr>
          <w:sz w:val="24"/>
        </w:rPr>
        <w:t>equipment,</w:t>
      </w:r>
      <w:r>
        <w:rPr>
          <w:spacing w:val="-15"/>
          <w:sz w:val="24"/>
        </w:rPr>
        <w:t xml:space="preserve"> </w:t>
      </w:r>
      <w:r>
        <w:rPr>
          <w:sz w:val="24"/>
        </w:rPr>
        <w:t>prevention,</w:t>
      </w:r>
      <w:r>
        <w:rPr>
          <w:spacing w:val="-14"/>
          <w:sz w:val="24"/>
        </w:rPr>
        <w:t xml:space="preserve"> </w:t>
      </w:r>
      <w:r>
        <w:rPr>
          <w:sz w:val="24"/>
        </w:rPr>
        <w:t>diagnosis,</w:t>
      </w:r>
      <w:r>
        <w:rPr>
          <w:spacing w:val="-15"/>
          <w:sz w:val="24"/>
        </w:rPr>
        <w:t xml:space="preserve"> </w:t>
      </w:r>
      <w:r>
        <w:rPr>
          <w:sz w:val="24"/>
        </w:rPr>
        <w:t>treatment</w:t>
      </w:r>
      <w:r>
        <w:rPr>
          <w:spacing w:val="-16"/>
          <w:sz w:val="24"/>
        </w:rPr>
        <w:t xml:space="preserve"> </w:t>
      </w:r>
      <w:r>
        <w:rPr>
          <w:sz w:val="24"/>
        </w:rPr>
        <w:t>and rehabilitation</w:t>
      </w:r>
      <w:r>
        <w:rPr>
          <w:spacing w:val="-14"/>
          <w:sz w:val="24"/>
        </w:rPr>
        <w:t xml:space="preserve"> </w:t>
      </w:r>
      <w:r>
        <w:rPr>
          <w:sz w:val="24"/>
        </w:rPr>
        <w:t>methods</w:t>
      </w:r>
      <w:r>
        <w:rPr>
          <w:spacing w:val="-11"/>
          <w:sz w:val="24"/>
        </w:rPr>
        <w:t xml:space="preserve"> </w:t>
      </w:r>
      <w:r>
        <w:rPr>
          <w:sz w:val="24"/>
        </w:rPr>
        <w:t>may</w:t>
      </w:r>
      <w:r>
        <w:rPr>
          <w:spacing w:val="-13"/>
          <w:sz w:val="24"/>
        </w:rPr>
        <w:t xml:space="preserve"> </w:t>
      </w:r>
      <w:r>
        <w:rPr>
          <w:sz w:val="24"/>
        </w:rPr>
        <w:t>act</w:t>
      </w:r>
      <w:r>
        <w:rPr>
          <w:spacing w:val="-9"/>
          <w:sz w:val="24"/>
        </w:rPr>
        <w:t xml:space="preserve"> </w:t>
      </w:r>
      <w:r>
        <w:rPr>
          <w:sz w:val="24"/>
        </w:rPr>
        <w:t>as</w:t>
      </w:r>
      <w:r>
        <w:rPr>
          <w:spacing w:val="-11"/>
          <w:sz w:val="24"/>
        </w:rPr>
        <w:t xml:space="preserve"> </w:t>
      </w:r>
      <w:r>
        <w:rPr>
          <w:sz w:val="24"/>
        </w:rPr>
        <w:t>sponsors</w:t>
      </w:r>
      <w:r>
        <w:rPr>
          <w:spacing w:val="-12"/>
          <w:sz w:val="24"/>
        </w:rPr>
        <w:t xml:space="preserve"> </w:t>
      </w:r>
      <w:r>
        <w:rPr>
          <w:sz w:val="24"/>
        </w:rPr>
        <w:t>of</w:t>
      </w:r>
      <w:r>
        <w:rPr>
          <w:spacing w:val="-12"/>
          <w:sz w:val="24"/>
        </w:rPr>
        <w:t xml:space="preserve"> </w:t>
      </w:r>
      <w:r>
        <w:rPr>
          <w:sz w:val="24"/>
        </w:rPr>
        <w:t>TV</w:t>
      </w:r>
      <w:r>
        <w:rPr>
          <w:spacing w:val="-16"/>
          <w:sz w:val="24"/>
        </w:rPr>
        <w:t xml:space="preserve"> </w:t>
      </w:r>
      <w:r>
        <w:rPr>
          <w:sz w:val="24"/>
        </w:rPr>
        <w:t>and</w:t>
      </w:r>
      <w:r>
        <w:rPr>
          <w:spacing w:val="-13"/>
          <w:sz w:val="24"/>
        </w:rPr>
        <w:t xml:space="preserve"> </w:t>
      </w:r>
      <w:r>
        <w:rPr>
          <w:sz w:val="24"/>
        </w:rPr>
        <w:t>radio</w:t>
      </w:r>
      <w:r>
        <w:rPr>
          <w:spacing w:val="-13"/>
          <w:sz w:val="24"/>
        </w:rPr>
        <w:t xml:space="preserve"> </w:t>
      </w:r>
      <w:r>
        <w:rPr>
          <w:sz w:val="24"/>
        </w:rPr>
        <w:t>programs,</w:t>
      </w:r>
      <w:r>
        <w:rPr>
          <w:spacing w:val="-13"/>
          <w:sz w:val="24"/>
        </w:rPr>
        <w:t xml:space="preserve"> </w:t>
      </w:r>
      <w:r>
        <w:rPr>
          <w:sz w:val="24"/>
        </w:rPr>
        <w:t>programs,</w:t>
      </w:r>
      <w:r>
        <w:rPr>
          <w:spacing w:val="-13"/>
          <w:sz w:val="24"/>
        </w:rPr>
        <w:t xml:space="preserve"> </w:t>
      </w:r>
      <w:r>
        <w:rPr>
          <w:sz w:val="24"/>
        </w:rPr>
        <w:t>web</w:t>
      </w:r>
      <w:r>
        <w:rPr>
          <w:spacing w:val="-13"/>
          <w:sz w:val="24"/>
        </w:rPr>
        <w:t xml:space="preserve"> </w:t>
      </w:r>
      <w:r>
        <w:rPr>
          <w:sz w:val="24"/>
        </w:rPr>
        <w:t>pages</w:t>
      </w:r>
      <w:r>
        <w:rPr>
          <w:spacing w:val="-11"/>
          <w:sz w:val="24"/>
        </w:rPr>
        <w:t xml:space="preserve"> </w:t>
      </w:r>
      <w:r>
        <w:rPr>
          <w:sz w:val="24"/>
        </w:rPr>
        <w:t>and</w:t>
      </w:r>
      <w:r>
        <w:rPr>
          <w:spacing w:val="-14"/>
          <w:sz w:val="24"/>
        </w:rPr>
        <w:t xml:space="preserve"> </w:t>
      </w:r>
      <w:r>
        <w:rPr>
          <w:sz w:val="24"/>
        </w:rPr>
        <w:t>posts in</w:t>
      </w:r>
      <w:r>
        <w:rPr>
          <w:spacing w:val="-3"/>
          <w:sz w:val="24"/>
        </w:rPr>
        <w:t xml:space="preserve"> </w:t>
      </w:r>
      <w:r>
        <w:rPr>
          <w:sz w:val="24"/>
        </w:rPr>
        <w:t>social</w:t>
      </w:r>
      <w:r>
        <w:rPr>
          <w:spacing w:val="-4"/>
          <w:sz w:val="24"/>
        </w:rPr>
        <w:t xml:space="preserve"> </w:t>
      </w:r>
      <w:r>
        <w:rPr>
          <w:sz w:val="24"/>
        </w:rPr>
        <w:t>media</w:t>
      </w:r>
      <w:r>
        <w:rPr>
          <w:spacing w:val="-4"/>
          <w:sz w:val="24"/>
        </w:rPr>
        <w:t xml:space="preserve"> </w:t>
      </w:r>
      <w:r>
        <w:rPr>
          <w:sz w:val="24"/>
        </w:rPr>
        <w:t>and</w:t>
      </w:r>
      <w:r>
        <w:rPr>
          <w:spacing w:val="-3"/>
          <w:sz w:val="24"/>
        </w:rPr>
        <w:t xml:space="preserve"> </w:t>
      </w:r>
      <w:r>
        <w:rPr>
          <w:sz w:val="24"/>
        </w:rPr>
        <w:t>websites</w:t>
      </w:r>
      <w:r>
        <w:rPr>
          <w:spacing w:val="-1"/>
          <w:sz w:val="24"/>
        </w:rPr>
        <w:t xml:space="preserve"> </w:t>
      </w:r>
      <w:r>
        <w:rPr>
          <w:sz w:val="24"/>
        </w:rPr>
        <w:t>by</w:t>
      </w:r>
      <w:r>
        <w:rPr>
          <w:spacing w:val="-3"/>
          <w:sz w:val="24"/>
        </w:rPr>
        <w:t xml:space="preserve"> </w:t>
      </w:r>
      <w:r>
        <w:rPr>
          <w:sz w:val="24"/>
        </w:rPr>
        <w:t>providing</w:t>
      </w:r>
      <w:r>
        <w:rPr>
          <w:spacing w:val="-2"/>
          <w:sz w:val="24"/>
        </w:rPr>
        <w:t xml:space="preserve"> </w:t>
      </w:r>
      <w:r>
        <w:rPr>
          <w:sz w:val="24"/>
        </w:rPr>
        <w:t>advertising</w:t>
      </w:r>
      <w:r>
        <w:rPr>
          <w:spacing w:val="-2"/>
          <w:sz w:val="24"/>
        </w:rPr>
        <w:t xml:space="preserve"> </w:t>
      </w:r>
      <w:r>
        <w:rPr>
          <w:sz w:val="24"/>
        </w:rPr>
        <w:t>information</w:t>
      </w:r>
      <w:r>
        <w:rPr>
          <w:spacing w:val="-3"/>
          <w:sz w:val="24"/>
        </w:rPr>
        <w:t xml:space="preserve"> </w:t>
      </w:r>
      <w:r>
        <w:rPr>
          <w:sz w:val="24"/>
        </w:rPr>
        <w:t>on</w:t>
      </w:r>
      <w:r>
        <w:rPr>
          <w:spacing w:val="-2"/>
          <w:sz w:val="24"/>
        </w:rPr>
        <w:t xml:space="preserve"> </w:t>
      </w:r>
      <w:r>
        <w:rPr>
          <w:sz w:val="24"/>
        </w:rPr>
        <w:t>the</w:t>
      </w:r>
      <w:r>
        <w:rPr>
          <w:spacing w:val="-4"/>
          <w:sz w:val="24"/>
        </w:rPr>
        <w:t xml:space="preserve"> </w:t>
      </w:r>
      <w:r>
        <w:rPr>
          <w:sz w:val="24"/>
        </w:rPr>
        <w:t>name,</w:t>
      </w:r>
      <w:r>
        <w:rPr>
          <w:spacing w:val="-3"/>
          <w:sz w:val="24"/>
        </w:rPr>
        <w:t xml:space="preserve"> </w:t>
      </w:r>
      <w:r>
        <w:rPr>
          <w:sz w:val="24"/>
        </w:rPr>
        <w:t>a</w:t>
      </w:r>
      <w:r>
        <w:rPr>
          <w:spacing w:val="-4"/>
          <w:sz w:val="24"/>
        </w:rPr>
        <w:t xml:space="preserve"> </w:t>
      </w:r>
      <w:r>
        <w:rPr>
          <w:sz w:val="24"/>
        </w:rPr>
        <w:t>sign</w:t>
      </w:r>
      <w:r>
        <w:rPr>
          <w:spacing w:val="-3"/>
          <w:sz w:val="24"/>
        </w:rPr>
        <w:t xml:space="preserve"> </w:t>
      </w:r>
      <w:r>
        <w:rPr>
          <w:sz w:val="24"/>
        </w:rPr>
        <w:t>for</w:t>
      </w:r>
      <w:r>
        <w:rPr>
          <w:spacing w:val="-2"/>
          <w:sz w:val="24"/>
        </w:rPr>
        <w:t xml:space="preserve"> </w:t>
      </w:r>
      <w:r>
        <w:rPr>
          <w:sz w:val="24"/>
        </w:rPr>
        <w:t>goods</w:t>
      </w:r>
      <w:r>
        <w:rPr>
          <w:spacing w:val="-1"/>
          <w:sz w:val="24"/>
        </w:rPr>
        <w:t xml:space="preserve"> </w:t>
      </w:r>
      <w:r>
        <w:rPr>
          <w:sz w:val="24"/>
        </w:rPr>
        <w:t>and services, except for any reference to medicinal products, the advertising of which is prohibited, and medical equipment, prevention, diagnosis, treatment and rehabilitation methods, the application of which requires special knowledge and</w:t>
      </w:r>
      <w:r>
        <w:rPr>
          <w:spacing w:val="-4"/>
          <w:sz w:val="24"/>
        </w:rPr>
        <w:t xml:space="preserve"> </w:t>
      </w:r>
      <w:r>
        <w:rPr>
          <w:sz w:val="24"/>
        </w:rPr>
        <w:t>training.</w:t>
      </w:r>
    </w:p>
    <w:p w:rsidR="00FF7BDE" w:rsidRDefault="00A22A0C">
      <w:pPr>
        <w:pStyle w:val="a5"/>
        <w:numPr>
          <w:ilvl w:val="0"/>
          <w:numId w:val="5"/>
        </w:numPr>
        <w:tabs>
          <w:tab w:val="left" w:pos="966"/>
        </w:tabs>
        <w:spacing w:line="242" w:lineRule="auto"/>
        <w:ind w:right="311" w:firstLine="450"/>
        <w:rPr>
          <w:sz w:val="24"/>
        </w:rPr>
      </w:pPr>
      <w:r>
        <w:rPr>
          <w:sz w:val="24"/>
        </w:rPr>
        <w:t>It</w:t>
      </w:r>
      <w:r>
        <w:rPr>
          <w:spacing w:val="-10"/>
          <w:sz w:val="24"/>
        </w:rPr>
        <w:t xml:space="preserve"> </w:t>
      </w:r>
      <w:r>
        <w:rPr>
          <w:sz w:val="24"/>
        </w:rPr>
        <w:t>is</w:t>
      </w:r>
      <w:r>
        <w:rPr>
          <w:spacing w:val="-7"/>
          <w:sz w:val="24"/>
        </w:rPr>
        <w:t xml:space="preserve"> </w:t>
      </w:r>
      <w:r>
        <w:rPr>
          <w:sz w:val="24"/>
        </w:rPr>
        <w:t>prohibited</w:t>
      </w:r>
      <w:r>
        <w:rPr>
          <w:spacing w:val="-3"/>
          <w:sz w:val="24"/>
        </w:rPr>
        <w:t xml:space="preserve"> </w:t>
      </w:r>
      <w:r>
        <w:rPr>
          <w:sz w:val="24"/>
        </w:rPr>
        <w:t>to</w:t>
      </w:r>
      <w:r>
        <w:rPr>
          <w:spacing w:val="-9"/>
          <w:sz w:val="24"/>
        </w:rPr>
        <w:t xml:space="preserve"> </w:t>
      </w:r>
      <w:r>
        <w:rPr>
          <w:sz w:val="24"/>
        </w:rPr>
        <w:t>sell</w:t>
      </w:r>
      <w:r>
        <w:rPr>
          <w:spacing w:val="-5"/>
          <w:sz w:val="24"/>
        </w:rPr>
        <w:t xml:space="preserve"> </w:t>
      </w:r>
      <w:r>
        <w:rPr>
          <w:sz w:val="24"/>
        </w:rPr>
        <w:t>medicinal</w:t>
      </w:r>
      <w:r>
        <w:rPr>
          <w:spacing w:val="-10"/>
          <w:sz w:val="24"/>
        </w:rPr>
        <w:t xml:space="preserve"> </w:t>
      </w:r>
      <w:r>
        <w:rPr>
          <w:sz w:val="24"/>
        </w:rPr>
        <w:t>products,</w:t>
      </w:r>
      <w:r>
        <w:rPr>
          <w:spacing w:val="-9"/>
          <w:sz w:val="24"/>
        </w:rPr>
        <w:t xml:space="preserve"> </w:t>
      </w:r>
      <w:r>
        <w:rPr>
          <w:sz w:val="24"/>
        </w:rPr>
        <w:t>prevention,</w:t>
      </w:r>
      <w:r>
        <w:rPr>
          <w:spacing w:val="-9"/>
          <w:sz w:val="24"/>
        </w:rPr>
        <w:t xml:space="preserve"> </w:t>
      </w:r>
      <w:r>
        <w:rPr>
          <w:sz w:val="24"/>
        </w:rPr>
        <w:t>diagnosis,</w:t>
      </w:r>
      <w:r>
        <w:rPr>
          <w:spacing w:val="-8"/>
          <w:sz w:val="24"/>
        </w:rPr>
        <w:t xml:space="preserve"> </w:t>
      </w:r>
      <w:r>
        <w:rPr>
          <w:sz w:val="24"/>
        </w:rPr>
        <w:t>treatment</w:t>
      </w:r>
      <w:r>
        <w:rPr>
          <w:spacing w:val="-10"/>
          <w:sz w:val="24"/>
        </w:rPr>
        <w:t xml:space="preserve"> </w:t>
      </w:r>
      <w:r>
        <w:rPr>
          <w:sz w:val="24"/>
        </w:rPr>
        <w:t>and</w:t>
      </w:r>
      <w:r>
        <w:rPr>
          <w:spacing w:val="-9"/>
          <w:sz w:val="24"/>
        </w:rPr>
        <w:t xml:space="preserve"> </w:t>
      </w:r>
      <w:r>
        <w:rPr>
          <w:sz w:val="24"/>
        </w:rPr>
        <w:t>rehabilitation methods on TV, as well as medical equipment, the use of which requires special knowledge and training.</w:t>
      </w:r>
    </w:p>
    <w:p w:rsidR="00FF7BDE" w:rsidRDefault="00A22A0C">
      <w:pPr>
        <w:pStyle w:val="a5"/>
        <w:numPr>
          <w:ilvl w:val="0"/>
          <w:numId w:val="5"/>
        </w:numPr>
        <w:tabs>
          <w:tab w:val="left" w:pos="1001"/>
        </w:tabs>
        <w:spacing w:before="144"/>
        <w:ind w:right="318" w:firstLine="450"/>
        <w:rPr>
          <w:sz w:val="24"/>
        </w:rPr>
      </w:pPr>
      <w:r>
        <w:rPr>
          <w:sz w:val="24"/>
        </w:rPr>
        <w:t>It is prohibited to advertise medicinal products via direct distribution of samples for the purpose of promotion, free of charge or on conditions equivalent to free of charge</w:t>
      </w:r>
      <w:r>
        <w:rPr>
          <w:spacing w:val="-9"/>
          <w:sz w:val="24"/>
        </w:rPr>
        <w:t xml:space="preserve"> </w:t>
      </w:r>
      <w:r>
        <w:rPr>
          <w:sz w:val="24"/>
        </w:rPr>
        <w:t>ones.</w:t>
      </w:r>
    </w:p>
    <w:p w:rsidR="00FF7BDE" w:rsidRDefault="00A22A0C">
      <w:pPr>
        <w:pStyle w:val="a5"/>
        <w:numPr>
          <w:ilvl w:val="0"/>
          <w:numId w:val="5"/>
        </w:numPr>
        <w:tabs>
          <w:tab w:val="left" w:pos="1026"/>
        </w:tabs>
        <w:spacing w:before="148"/>
        <w:ind w:right="307" w:firstLine="450"/>
        <w:rPr>
          <w:sz w:val="24"/>
        </w:rPr>
      </w:pPr>
      <w:r>
        <w:rPr>
          <w:sz w:val="24"/>
        </w:rPr>
        <w:t>The provisions of this article shall not apply to advertising (promotion) of medicinal products, medical devices and prevention, diagnosis, treatment and rehabilitation methods, intended for healthcare and/or pharmaceutical professionals, and/or rehabilitation specialists, located in relevant specialized publications intended for healthcare institutions and healthcare and pharmaceutical professionals (employees), including those posted on specialized websites. The promotion</w:t>
      </w:r>
      <w:r>
        <w:rPr>
          <w:spacing w:val="-13"/>
          <w:sz w:val="24"/>
        </w:rPr>
        <w:t xml:space="preserve"> </w:t>
      </w:r>
      <w:r>
        <w:rPr>
          <w:sz w:val="24"/>
        </w:rPr>
        <w:t>of</w:t>
      </w:r>
      <w:r>
        <w:rPr>
          <w:spacing w:val="-8"/>
          <w:sz w:val="24"/>
        </w:rPr>
        <w:t xml:space="preserve"> </w:t>
      </w:r>
      <w:r>
        <w:rPr>
          <w:sz w:val="24"/>
        </w:rPr>
        <w:t>the</w:t>
      </w:r>
      <w:r>
        <w:rPr>
          <w:spacing w:val="-9"/>
          <w:sz w:val="24"/>
        </w:rPr>
        <w:t xml:space="preserve"> </w:t>
      </w:r>
      <w:r>
        <w:rPr>
          <w:sz w:val="24"/>
        </w:rPr>
        <w:t>medicinal</w:t>
      </w:r>
      <w:r>
        <w:rPr>
          <w:spacing w:val="-9"/>
          <w:sz w:val="24"/>
        </w:rPr>
        <w:t xml:space="preserve"> </w:t>
      </w:r>
      <w:r>
        <w:rPr>
          <w:sz w:val="24"/>
        </w:rPr>
        <w:t>product</w:t>
      </w:r>
      <w:r>
        <w:rPr>
          <w:spacing w:val="-9"/>
          <w:sz w:val="24"/>
        </w:rPr>
        <w:t xml:space="preserve"> </w:t>
      </w:r>
      <w:r>
        <w:rPr>
          <w:sz w:val="24"/>
        </w:rPr>
        <w:t>intended</w:t>
      </w:r>
      <w:r>
        <w:rPr>
          <w:spacing w:val="-12"/>
          <w:sz w:val="24"/>
        </w:rPr>
        <w:t xml:space="preserve"> </w:t>
      </w:r>
      <w:r>
        <w:rPr>
          <w:sz w:val="24"/>
        </w:rPr>
        <w:t>for</w:t>
      </w:r>
      <w:r>
        <w:rPr>
          <w:spacing w:val="-8"/>
          <w:sz w:val="24"/>
        </w:rPr>
        <w:t xml:space="preserve"> </w:t>
      </w:r>
      <w:r>
        <w:rPr>
          <w:sz w:val="24"/>
        </w:rPr>
        <w:t>healthcare</w:t>
      </w:r>
      <w:r>
        <w:rPr>
          <w:spacing w:val="-9"/>
          <w:sz w:val="24"/>
        </w:rPr>
        <w:t xml:space="preserve"> </w:t>
      </w:r>
      <w:r>
        <w:rPr>
          <w:sz w:val="24"/>
        </w:rPr>
        <w:t>and/or</w:t>
      </w:r>
      <w:r>
        <w:rPr>
          <w:spacing w:val="-12"/>
          <w:sz w:val="24"/>
        </w:rPr>
        <w:t xml:space="preserve"> </w:t>
      </w:r>
      <w:r>
        <w:rPr>
          <w:sz w:val="24"/>
        </w:rPr>
        <w:t>pharmaceutical</w:t>
      </w:r>
      <w:r>
        <w:rPr>
          <w:spacing w:val="-14"/>
          <w:sz w:val="24"/>
        </w:rPr>
        <w:t xml:space="preserve"> </w:t>
      </w:r>
      <w:r>
        <w:rPr>
          <w:sz w:val="24"/>
        </w:rPr>
        <w:t>professionals</w:t>
      </w:r>
      <w:r>
        <w:rPr>
          <w:spacing w:val="-10"/>
          <w:sz w:val="24"/>
        </w:rPr>
        <w:t xml:space="preserve"> </w:t>
      </w:r>
      <w:r>
        <w:rPr>
          <w:sz w:val="24"/>
        </w:rPr>
        <w:t>shall contain the necessary information in accordance with the summary of product</w:t>
      </w:r>
      <w:r>
        <w:rPr>
          <w:spacing w:val="-13"/>
          <w:sz w:val="24"/>
        </w:rPr>
        <w:t xml:space="preserve"> </w:t>
      </w:r>
      <w:r>
        <w:rPr>
          <w:sz w:val="24"/>
        </w:rPr>
        <w:t>characteristics.</w:t>
      </w:r>
    </w:p>
    <w:p w:rsidR="00FF7BDE" w:rsidRDefault="00A22A0C">
      <w:pPr>
        <w:pStyle w:val="a5"/>
        <w:numPr>
          <w:ilvl w:val="0"/>
          <w:numId w:val="5"/>
        </w:numPr>
        <w:tabs>
          <w:tab w:val="left" w:pos="971"/>
        </w:tabs>
        <w:spacing w:before="153"/>
        <w:ind w:left="971" w:hanging="361"/>
        <w:rPr>
          <w:sz w:val="24"/>
        </w:rPr>
      </w:pPr>
      <w:r>
        <w:rPr>
          <w:sz w:val="24"/>
        </w:rPr>
        <w:t>The following information shall not be considered to be medicinal product</w:t>
      </w:r>
      <w:r>
        <w:rPr>
          <w:spacing w:val="-17"/>
          <w:sz w:val="24"/>
        </w:rPr>
        <w:t xml:space="preserve"> </w:t>
      </w:r>
      <w:r>
        <w:rPr>
          <w:sz w:val="24"/>
        </w:rPr>
        <w:t>advertisement:</w:t>
      </w:r>
    </w:p>
    <w:p w:rsidR="00FF7BDE" w:rsidRDefault="00A22A0C">
      <w:pPr>
        <w:pStyle w:val="a5"/>
        <w:numPr>
          <w:ilvl w:val="0"/>
          <w:numId w:val="4"/>
        </w:numPr>
        <w:tabs>
          <w:tab w:val="left" w:pos="911"/>
        </w:tabs>
        <w:spacing w:before="150"/>
        <w:ind w:right="312" w:firstLine="450"/>
        <w:rPr>
          <w:sz w:val="24"/>
        </w:rPr>
      </w:pPr>
      <w:r>
        <w:rPr>
          <w:sz w:val="24"/>
        </w:rPr>
        <w:t>information on the labelling of the medicinal product and the package leaflet, set out in accordance with the</w:t>
      </w:r>
      <w:r>
        <w:rPr>
          <w:spacing w:val="-5"/>
          <w:sz w:val="24"/>
        </w:rPr>
        <w:t xml:space="preserve"> </w:t>
      </w:r>
      <w:r>
        <w:rPr>
          <w:sz w:val="24"/>
        </w:rPr>
        <w:t>law;</w:t>
      </w:r>
    </w:p>
    <w:p w:rsidR="00FF7BDE" w:rsidRDefault="00A22A0C">
      <w:pPr>
        <w:pStyle w:val="a5"/>
        <w:numPr>
          <w:ilvl w:val="0"/>
          <w:numId w:val="4"/>
        </w:numPr>
        <w:tabs>
          <w:tab w:val="left" w:pos="921"/>
        </w:tabs>
        <w:spacing w:before="148"/>
        <w:ind w:right="313" w:firstLine="450"/>
        <w:rPr>
          <w:sz w:val="24"/>
        </w:rPr>
      </w:pPr>
      <w:r>
        <w:rPr>
          <w:sz w:val="24"/>
        </w:rPr>
        <w:t>correspondence, which may be accompanied by non-advertising materials, necessary to respond to a request for a particular medicinal</w:t>
      </w:r>
      <w:r>
        <w:rPr>
          <w:spacing w:val="-6"/>
          <w:sz w:val="24"/>
        </w:rPr>
        <w:t xml:space="preserve"> </w:t>
      </w:r>
      <w:r>
        <w:rPr>
          <w:sz w:val="24"/>
        </w:rPr>
        <w:t>product;</w:t>
      </w:r>
    </w:p>
    <w:p w:rsidR="00FF7BDE" w:rsidRDefault="00A22A0C">
      <w:pPr>
        <w:pStyle w:val="a5"/>
        <w:numPr>
          <w:ilvl w:val="0"/>
          <w:numId w:val="4"/>
        </w:numPr>
        <w:tabs>
          <w:tab w:val="left" w:pos="906"/>
        </w:tabs>
        <w:spacing w:before="153"/>
        <w:ind w:right="319" w:firstLine="450"/>
        <w:rPr>
          <w:sz w:val="24"/>
        </w:rPr>
      </w:pPr>
      <w:r>
        <w:rPr>
          <w:sz w:val="24"/>
        </w:rPr>
        <w:t>factual information and reference material, in particular, regarding changes in packaging, warnings</w:t>
      </w:r>
      <w:r>
        <w:rPr>
          <w:spacing w:val="-11"/>
          <w:sz w:val="24"/>
        </w:rPr>
        <w:t xml:space="preserve"> </w:t>
      </w:r>
      <w:r>
        <w:rPr>
          <w:sz w:val="24"/>
        </w:rPr>
        <w:t>on</w:t>
      </w:r>
      <w:r>
        <w:rPr>
          <w:spacing w:val="-13"/>
          <w:sz w:val="24"/>
        </w:rPr>
        <w:t xml:space="preserve"> </w:t>
      </w:r>
      <w:r>
        <w:rPr>
          <w:sz w:val="24"/>
        </w:rPr>
        <w:t>adverse</w:t>
      </w:r>
      <w:r>
        <w:rPr>
          <w:spacing w:val="-14"/>
          <w:sz w:val="24"/>
        </w:rPr>
        <w:t xml:space="preserve"> </w:t>
      </w:r>
      <w:r>
        <w:rPr>
          <w:sz w:val="24"/>
        </w:rPr>
        <w:t>reactions,</w:t>
      </w:r>
      <w:r>
        <w:rPr>
          <w:spacing w:val="-12"/>
          <w:sz w:val="24"/>
        </w:rPr>
        <w:t xml:space="preserve"> </w:t>
      </w:r>
      <w:r>
        <w:rPr>
          <w:sz w:val="24"/>
        </w:rPr>
        <w:t>trade</w:t>
      </w:r>
      <w:r>
        <w:rPr>
          <w:spacing w:val="-9"/>
          <w:sz w:val="24"/>
        </w:rPr>
        <w:t xml:space="preserve"> </w:t>
      </w:r>
      <w:r>
        <w:rPr>
          <w:sz w:val="24"/>
        </w:rPr>
        <w:t>catalogues</w:t>
      </w:r>
      <w:r>
        <w:rPr>
          <w:spacing w:val="-11"/>
          <w:sz w:val="24"/>
        </w:rPr>
        <w:t xml:space="preserve"> </w:t>
      </w:r>
      <w:r>
        <w:rPr>
          <w:sz w:val="24"/>
        </w:rPr>
        <w:t>and</w:t>
      </w:r>
      <w:r>
        <w:rPr>
          <w:spacing w:val="-13"/>
          <w:sz w:val="24"/>
        </w:rPr>
        <w:t xml:space="preserve"> </w:t>
      </w:r>
      <w:r>
        <w:rPr>
          <w:sz w:val="24"/>
        </w:rPr>
        <w:t>price</w:t>
      </w:r>
      <w:r>
        <w:rPr>
          <w:spacing w:val="-13"/>
          <w:sz w:val="24"/>
        </w:rPr>
        <w:t xml:space="preserve"> </w:t>
      </w:r>
      <w:r>
        <w:rPr>
          <w:sz w:val="24"/>
        </w:rPr>
        <w:t>lists,</w:t>
      </w:r>
      <w:r>
        <w:rPr>
          <w:spacing w:val="-13"/>
          <w:sz w:val="24"/>
        </w:rPr>
        <w:t xml:space="preserve"> </w:t>
      </w:r>
      <w:r>
        <w:rPr>
          <w:sz w:val="24"/>
        </w:rPr>
        <w:t>study</w:t>
      </w:r>
      <w:r>
        <w:rPr>
          <w:spacing w:val="-13"/>
          <w:sz w:val="24"/>
        </w:rPr>
        <w:t xml:space="preserve"> </w:t>
      </w:r>
      <w:r>
        <w:rPr>
          <w:sz w:val="24"/>
        </w:rPr>
        <w:t>(trial)</w:t>
      </w:r>
      <w:r>
        <w:rPr>
          <w:spacing w:val="-11"/>
          <w:sz w:val="24"/>
        </w:rPr>
        <w:t xml:space="preserve"> </w:t>
      </w:r>
      <w:r>
        <w:rPr>
          <w:sz w:val="24"/>
        </w:rPr>
        <w:t>results,</w:t>
      </w:r>
      <w:r>
        <w:rPr>
          <w:spacing w:val="-13"/>
          <w:sz w:val="24"/>
        </w:rPr>
        <w:t xml:space="preserve"> </w:t>
      </w:r>
      <w:r>
        <w:rPr>
          <w:sz w:val="24"/>
        </w:rPr>
        <w:t>provided</w:t>
      </w:r>
      <w:r>
        <w:rPr>
          <w:spacing w:val="-8"/>
          <w:sz w:val="24"/>
        </w:rPr>
        <w:t xml:space="preserve"> </w:t>
      </w:r>
      <w:r>
        <w:rPr>
          <w:sz w:val="24"/>
        </w:rPr>
        <w:t>that</w:t>
      </w:r>
      <w:r>
        <w:rPr>
          <w:spacing w:val="-14"/>
          <w:sz w:val="24"/>
        </w:rPr>
        <w:t xml:space="preserve"> </w:t>
      </w:r>
      <w:r>
        <w:rPr>
          <w:sz w:val="24"/>
        </w:rPr>
        <w:t>they shall not contain advertising statements about medicinal</w:t>
      </w:r>
      <w:r>
        <w:rPr>
          <w:spacing w:val="-5"/>
          <w:sz w:val="24"/>
        </w:rPr>
        <w:t xml:space="preserve"> </w:t>
      </w:r>
      <w:r>
        <w:rPr>
          <w:sz w:val="24"/>
        </w:rPr>
        <w:t>products;</w:t>
      </w:r>
    </w:p>
    <w:p w:rsidR="00FF7BDE" w:rsidRDefault="00A22A0C">
      <w:pPr>
        <w:pStyle w:val="a5"/>
        <w:numPr>
          <w:ilvl w:val="0"/>
          <w:numId w:val="4"/>
        </w:numPr>
        <w:tabs>
          <w:tab w:val="left" w:pos="876"/>
        </w:tabs>
        <w:spacing w:before="148"/>
        <w:ind w:right="321" w:firstLine="450"/>
        <w:rPr>
          <w:sz w:val="24"/>
        </w:rPr>
      </w:pPr>
      <w:r>
        <w:rPr>
          <w:sz w:val="24"/>
        </w:rPr>
        <w:t>information on a health state or disease, provided that references, including indirect ones, to medicinal products are</w:t>
      </w:r>
      <w:r>
        <w:rPr>
          <w:spacing w:val="-4"/>
          <w:sz w:val="24"/>
        </w:rPr>
        <w:t xml:space="preserve"> </w:t>
      </w:r>
      <w:r>
        <w:rPr>
          <w:sz w:val="24"/>
        </w:rPr>
        <w:t>absent;</w:t>
      </w:r>
    </w:p>
    <w:p w:rsidR="00FF7BDE" w:rsidRDefault="00A22A0C">
      <w:pPr>
        <w:pStyle w:val="a3"/>
        <w:spacing w:before="153"/>
        <w:ind w:left="610" w:firstLine="0"/>
        <w:jc w:val="left"/>
      </w:pPr>
      <w:r>
        <w:t xml:space="preserve">Article 26 </w:t>
      </w:r>
      <w:hyperlink r:id="rId217" w:anchor="n416">
        <w:r w:rsidRPr="0044177B">
          <w:t xml:space="preserve">§ 1 </w:t>
        </w:r>
      </w:hyperlink>
      <w:r w:rsidRPr="0044177B">
        <w:t xml:space="preserve">and </w:t>
      </w:r>
      <w:hyperlink r:id="rId218" w:anchor="n430">
        <w:r w:rsidRPr="0044177B">
          <w:t>2</w:t>
        </w:r>
      </w:hyperlink>
      <w:r w:rsidRPr="0044177B">
        <w:t xml:space="preserve"> </w:t>
      </w:r>
      <w:r>
        <w:t>shall be amended as follows:</w:t>
      </w:r>
    </w:p>
    <w:p w:rsidR="00FF7BDE" w:rsidRDefault="00A22A0C">
      <w:pPr>
        <w:pStyle w:val="a3"/>
        <w:ind w:left="610" w:firstLine="0"/>
        <w:jc w:val="left"/>
      </w:pPr>
      <w:r>
        <w:t>“1. Monitoring of compliance with the law on advertising shall be conducted within their powers:</w:t>
      </w:r>
    </w:p>
    <w:p w:rsidR="00FF7BDE" w:rsidRDefault="00A22A0C">
      <w:pPr>
        <w:pStyle w:val="a3"/>
        <w:ind w:right="307"/>
      </w:pPr>
      <w:r>
        <w:t>a central executive authority that implements public policy in the sphere of state control over compliance with the law on the protection of consumer rights, – on the protection of the rights of advertising consumers;</w:t>
      </w:r>
    </w:p>
    <w:p w:rsidR="00FF7BDE" w:rsidRDefault="00A22A0C">
      <w:pPr>
        <w:pStyle w:val="a3"/>
        <w:spacing w:before="152"/>
        <w:ind w:right="311"/>
      </w:pPr>
      <w:r>
        <w:t>Anti-Monopoly Committee of Ukraine – on compliance with the law on protection of</w:t>
      </w:r>
      <w:r>
        <w:rPr>
          <w:spacing w:val="-40"/>
        </w:rPr>
        <w:t xml:space="preserve"> </w:t>
      </w:r>
      <w:r>
        <w:t>economic competition;</w:t>
      </w:r>
    </w:p>
    <w:p w:rsidR="00417FCB" w:rsidRDefault="00A22A0C" w:rsidP="00E652F9">
      <w:pPr>
        <w:pStyle w:val="a3"/>
        <w:ind w:right="310"/>
        <w:rPr>
          <w:lang w:val="uk-UA"/>
        </w:rPr>
      </w:pPr>
      <w:r>
        <w:t>The National Council of Television and Radio Broadcasting of Ukraine – on TV and radio organizations of all forms of ownership;</w:t>
      </w:r>
      <w:r w:rsidR="00E652F9">
        <w:rPr>
          <w:lang w:val="uk-UA"/>
        </w:rPr>
        <w:t xml:space="preserve"> </w:t>
      </w:r>
    </w:p>
    <w:p w:rsidR="00FF7BDE" w:rsidRDefault="00A22A0C" w:rsidP="00E652F9">
      <w:pPr>
        <w:pStyle w:val="a3"/>
        <w:ind w:right="310"/>
      </w:pPr>
      <w:bookmarkStart w:id="0" w:name="_GoBack"/>
      <w:bookmarkEnd w:id="0"/>
      <w:r>
        <w:t>a central executive authority that implements public policy in the sphere of the management of the government debt and state-guaranteed debt, – on advertising of state securities;</w:t>
      </w:r>
    </w:p>
    <w:p w:rsidR="00FF7BDE" w:rsidRDefault="00A22A0C">
      <w:pPr>
        <w:pStyle w:val="a3"/>
        <w:spacing w:before="148"/>
        <w:jc w:val="left"/>
      </w:pPr>
      <w:r>
        <w:t>The National Bank of Ukraine – on advertising on the markets of financial services (including consumer credit), except for the stock market;</w:t>
      </w:r>
    </w:p>
    <w:p w:rsidR="00FF7BDE" w:rsidRDefault="00A22A0C">
      <w:pPr>
        <w:pStyle w:val="a3"/>
        <w:spacing w:before="10" w:line="420" w:lineRule="atLeast"/>
        <w:ind w:left="610" w:right="229" w:firstLine="0"/>
        <w:jc w:val="left"/>
      </w:pPr>
      <w:r>
        <w:t>The National Commission on Securities and Stock Market – on advertising on the stock market; a central executive authority that implements public policy in the spheres of construction and</w:t>
      </w:r>
    </w:p>
    <w:p w:rsidR="00FF7BDE" w:rsidRDefault="00A22A0C">
      <w:pPr>
        <w:pStyle w:val="a3"/>
        <w:spacing w:before="4"/>
        <w:ind w:firstLine="0"/>
        <w:jc w:val="left"/>
      </w:pPr>
      <w:r>
        <w:t>architecture, – on the construction of a residential building;</w:t>
      </w:r>
    </w:p>
    <w:p w:rsidR="00FF7BDE" w:rsidRDefault="00A22A0C">
      <w:pPr>
        <w:pStyle w:val="a3"/>
        <w:spacing w:line="242" w:lineRule="auto"/>
        <w:ind w:right="308"/>
      </w:pPr>
      <w:r>
        <w:t>a</w:t>
      </w:r>
      <w:r>
        <w:rPr>
          <w:spacing w:val="-9"/>
        </w:rPr>
        <w:t xml:space="preserve"> </w:t>
      </w:r>
      <w:r>
        <w:t>central</w:t>
      </w:r>
      <w:r>
        <w:rPr>
          <w:spacing w:val="-8"/>
        </w:rPr>
        <w:t xml:space="preserve"> </w:t>
      </w:r>
      <w:r>
        <w:t>executive</w:t>
      </w:r>
      <w:r>
        <w:rPr>
          <w:spacing w:val="-8"/>
        </w:rPr>
        <w:t xml:space="preserve"> </w:t>
      </w:r>
      <w:r>
        <w:t>authority</w:t>
      </w:r>
      <w:r>
        <w:rPr>
          <w:spacing w:val="-3"/>
        </w:rPr>
        <w:t xml:space="preserve"> </w:t>
      </w:r>
      <w:r>
        <w:t>that</w:t>
      </w:r>
      <w:r>
        <w:rPr>
          <w:spacing w:val="-8"/>
        </w:rPr>
        <w:t xml:space="preserve"> </w:t>
      </w:r>
      <w:r>
        <w:t>implements</w:t>
      </w:r>
      <w:r>
        <w:rPr>
          <w:spacing w:val="-5"/>
        </w:rPr>
        <w:t xml:space="preserve"> </w:t>
      </w:r>
      <w:r>
        <w:t>public</w:t>
      </w:r>
      <w:r>
        <w:rPr>
          <w:spacing w:val="-4"/>
        </w:rPr>
        <w:t xml:space="preserve"> </w:t>
      </w:r>
      <w:r>
        <w:t>policy</w:t>
      </w:r>
      <w:r>
        <w:rPr>
          <w:spacing w:val="-7"/>
        </w:rPr>
        <w:t xml:space="preserve"> </w:t>
      </w:r>
      <w:r>
        <w:t>on</w:t>
      </w:r>
      <w:r>
        <w:rPr>
          <w:spacing w:val="-7"/>
        </w:rPr>
        <w:t xml:space="preserve"> </w:t>
      </w:r>
      <w:r>
        <w:t>state</w:t>
      </w:r>
      <w:r>
        <w:rPr>
          <w:spacing w:val="-9"/>
        </w:rPr>
        <w:t xml:space="preserve"> </w:t>
      </w:r>
      <w:r>
        <w:t>supervision</w:t>
      </w:r>
      <w:r>
        <w:rPr>
          <w:spacing w:val="-7"/>
        </w:rPr>
        <w:t xml:space="preserve"> </w:t>
      </w:r>
      <w:r>
        <w:t>and</w:t>
      </w:r>
      <w:r>
        <w:rPr>
          <w:spacing w:val="-7"/>
        </w:rPr>
        <w:t xml:space="preserve"> </w:t>
      </w:r>
      <w:r>
        <w:t>control</w:t>
      </w:r>
      <w:r>
        <w:rPr>
          <w:spacing w:val="-9"/>
        </w:rPr>
        <w:t xml:space="preserve"> </w:t>
      </w:r>
      <w:r>
        <w:t>over compliance with the law on employment of the population, – on advertising of vacancies (recruitment);</w:t>
      </w:r>
    </w:p>
    <w:p w:rsidR="00FF7BDE" w:rsidRDefault="000D4B4C">
      <w:pPr>
        <w:pStyle w:val="a3"/>
        <w:spacing w:before="144"/>
        <w:ind w:right="304"/>
      </w:pPr>
      <w:r>
        <w:t>a</w:t>
      </w:r>
      <w:r w:rsidR="00A22A0C">
        <w:rPr>
          <w:spacing w:val="-3"/>
        </w:rPr>
        <w:t xml:space="preserve"> </w:t>
      </w:r>
      <w:r w:rsidR="00A22A0C">
        <w:t>central</w:t>
      </w:r>
      <w:r w:rsidR="00A22A0C">
        <w:rPr>
          <w:spacing w:val="-6"/>
        </w:rPr>
        <w:t xml:space="preserve"> </w:t>
      </w:r>
      <w:r w:rsidR="00A22A0C">
        <w:t>executive</w:t>
      </w:r>
      <w:r w:rsidR="00A22A0C">
        <w:rPr>
          <w:spacing w:val="-6"/>
        </w:rPr>
        <w:t xml:space="preserve"> </w:t>
      </w:r>
      <w:r w:rsidR="00A22A0C">
        <w:t>authority</w:t>
      </w:r>
      <w:r w:rsidR="00A22A0C">
        <w:rPr>
          <w:spacing w:val="-3"/>
        </w:rPr>
        <w:t xml:space="preserve"> </w:t>
      </w:r>
      <w:r w:rsidR="00A22A0C">
        <w:t>with</w:t>
      </w:r>
      <w:r w:rsidR="00A22A0C">
        <w:rPr>
          <w:spacing w:val="-4"/>
        </w:rPr>
        <w:t xml:space="preserve"> </w:t>
      </w:r>
      <w:r w:rsidR="00A22A0C">
        <w:t>special</w:t>
      </w:r>
      <w:r w:rsidR="00A22A0C">
        <w:rPr>
          <w:spacing w:val="-6"/>
        </w:rPr>
        <w:t xml:space="preserve"> </w:t>
      </w:r>
      <w:r w:rsidR="00A22A0C">
        <w:t>status</w:t>
      </w:r>
      <w:r w:rsidR="00A22A0C">
        <w:rPr>
          <w:spacing w:val="-2"/>
        </w:rPr>
        <w:t xml:space="preserve"> </w:t>
      </w:r>
      <w:r w:rsidR="00A22A0C">
        <w:t>that</w:t>
      </w:r>
      <w:r w:rsidR="00A22A0C">
        <w:rPr>
          <w:spacing w:val="-1"/>
        </w:rPr>
        <w:t xml:space="preserve"> </w:t>
      </w:r>
      <w:r w:rsidR="00A22A0C">
        <w:t>implements</w:t>
      </w:r>
      <w:r w:rsidR="00A22A0C">
        <w:rPr>
          <w:spacing w:val="-3"/>
        </w:rPr>
        <w:t xml:space="preserve"> </w:t>
      </w:r>
      <w:r w:rsidR="00A22A0C">
        <w:t>policy</w:t>
      </w:r>
      <w:r w:rsidR="00A22A0C">
        <w:rPr>
          <w:spacing w:val="-4"/>
        </w:rPr>
        <w:t xml:space="preserve"> </w:t>
      </w:r>
      <w:r w:rsidR="00A22A0C">
        <w:t>in</w:t>
      </w:r>
      <w:r w:rsidR="00A22A0C">
        <w:rPr>
          <w:spacing w:val="-4"/>
        </w:rPr>
        <w:t xml:space="preserve"> </w:t>
      </w:r>
      <w:r w:rsidR="00A22A0C">
        <w:t>development,</w:t>
      </w:r>
      <w:r w:rsidR="00A22A0C">
        <w:rPr>
          <w:spacing w:val="-3"/>
        </w:rPr>
        <w:t xml:space="preserve"> </w:t>
      </w:r>
      <w:r w:rsidR="00A22A0C">
        <w:t>market authorization,</w:t>
      </w:r>
      <w:r w:rsidR="00A22A0C">
        <w:rPr>
          <w:spacing w:val="-9"/>
        </w:rPr>
        <w:t xml:space="preserve"> </w:t>
      </w:r>
      <w:r w:rsidR="00A22A0C">
        <w:t>quality</w:t>
      </w:r>
      <w:r w:rsidR="00A22A0C">
        <w:rPr>
          <w:spacing w:val="-13"/>
        </w:rPr>
        <w:t xml:space="preserve"> </w:t>
      </w:r>
      <w:r w:rsidR="00A22A0C">
        <w:t>control,</w:t>
      </w:r>
      <w:r w:rsidR="00A22A0C">
        <w:rPr>
          <w:spacing w:val="-14"/>
        </w:rPr>
        <w:t xml:space="preserve"> </w:t>
      </w:r>
      <w:r w:rsidR="00A22A0C">
        <w:t>safety</w:t>
      </w:r>
      <w:r w:rsidR="00A22A0C">
        <w:rPr>
          <w:spacing w:val="-13"/>
        </w:rPr>
        <w:t xml:space="preserve"> </w:t>
      </w:r>
      <w:r w:rsidR="00A22A0C">
        <w:t>and</w:t>
      </w:r>
      <w:r w:rsidR="00A22A0C">
        <w:rPr>
          <w:spacing w:val="-8"/>
        </w:rPr>
        <w:t xml:space="preserve"> </w:t>
      </w:r>
      <w:r w:rsidR="00A22A0C">
        <w:t>efficacy</w:t>
      </w:r>
      <w:r w:rsidR="00A22A0C">
        <w:rPr>
          <w:spacing w:val="-9"/>
        </w:rPr>
        <w:t xml:space="preserve"> </w:t>
      </w:r>
      <w:r w:rsidR="00A22A0C">
        <w:t>of</w:t>
      </w:r>
      <w:r w:rsidR="00A22A0C">
        <w:rPr>
          <w:spacing w:val="-7"/>
        </w:rPr>
        <w:t xml:space="preserve"> </w:t>
      </w:r>
      <w:r w:rsidR="00A22A0C">
        <w:t>medicinal</w:t>
      </w:r>
      <w:r w:rsidR="00A22A0C">
        <w:rPr>
          <w:spacing w:val="-10"/>
        </w:rPr>
        <w:t xml:space="preserve"> </w:t>
      </w:r>
      <w:r w:rsidR="00A22A0C">
        <w:t>products</w:t>
      </w:r>
      <w:r w:rsidR="00A22A0C">
        <w:rPr>
          <w:spacing w:val="-10"/>
        </w:rPr>
        <w:t xml:space="preserve"> </w:t>
      </w:r>
      <w:r w:rsidR="00A22A0C">
        <w:t>–</w:t>
      </w:r>
      <w:r w:rsidR="00A22A0C">
        <w:rPr>
          <w:spacing w:val="-13"/>
        </w:rPr>
        <w:t xml:space="preserve"> </w:t>
      </w:r>
      <w:r w:rsidR="00A22A0C">
        <w:t>on</w:t>
      </w:r>
      <w:r w:rsidR="00A22A0C">
        <w:rPr>
          <w:spacing w:val="-8"/>
        </w:rPr>
        <w:t xml:space="preserve"> </w:t>
      </w:r>
      <w:r w:rsidR="00A22A0C">
        <w:t>advertising</w:t>
      </w:r>
      <w:r w:rsidR="00A22A0C">
        <w:rPr>
          <w:spacing w:val="-14"/>
        </w:rPr>
        <w:t xml:space="preserve"> </w:t>
      </w:r>
      <w:r w:rsidR="00A22A0C">
        <w:t>of</w:t>
      </w:r>
      <w:r w:rsidR="00A22A0C">
        <w:rPr>
          <w:spacing w:val="-7"/>
        </w:rPr>
        <w:t xml:space="preserve"> </w:t>
      </w:r>
      <w:r w:rsidR="00A22A0C">
        <w:t>medicinal products.</w:t>
      </w:r>
    </w:p>
    <w:p w:rsidR="00FF7BDE" w:rsidRDefault="00A22A0C">
      <w:pPr>
        <w:pStyle w:val="a3"/>
        <w:spacing w:before="147"/>
        <w:ind w:right="314"/>
      </w:pPr>
      <w:r>
        <w:t>2. At the request of the state authorities, which, according to the law, are entrusted with monitoring compliance with the requirements of the advertising legislation, advertisers, manufacturers and distributors of advertising shall provide documents, oral and/or written explanations,</w:t>
      </w:r>
      <w:r>
        <w:rPr>
          <w:spacing w:val="-9"/>
        </w:rPr>
        <w:t xml:space="preserve"> </w:t>
      </w:r>
      <w:r>
        <w:t>video</w:t>
      </w:r>
      <w:r>
        <w:rPr>
          <w:spacing w:val="-9"/>
        </w:rPr>
        <w:t xml:space="preserve"> </w:t>
      </w:r>
      <w:r>
        <w:t>and</w:t>
      </w:r>
      <w:r>
        <w:rPr>
          <w:spacing w:val="-8"/>
        </w:rPr>
        <w:t xml:space="preserve"> </w:t>
      </w:r>
      <w:r>
        <w:t>sound</w:t>
      </w:r>
      <w:r>
        <w:rPr>
          <w:spacing w:val="-9"/>
        </w:rPr>
        <w:t xml:space="preserve"> </w:t>
      </w:r>
      <w:r>
        <w:t>recordings,</w:t>
      </w:r>
      <w:r>
        <w:rPr>
          <w:spacing w:val="-8"/>
        </w:rPr>
        <w:t xml:space="preserve"> </w:t>
      </w:r>
      <w:r>
        <w:t>as</w:t>
      </w:r>
      <w:r>
        <w:rPr>
          <w:spacing w:val="-7"/>
        </w:rPr>
        <w:t xml:space="preserve"> </w:t>
      </w:r>
      <w:r>
        <w:t>well</w:t>
      </w:r>
      <w:r>
        <w:rPr>
          <w:spacing w:val="-10"/>
        </w:rPr>
        <w:t xml:space="preserve"> </w:t>
      </w:r>
      <w:r>
        <w:t>as</w:t>
      </w:r>
      <w:r>
        <w:rPr>
          <w:spacing w:val="-6"/>
        </w:rPr>
        <w:t xml:space="preserve"> </w:t>
      </w:r>
      <w:r>
        <w:t>other</w:t>
      </w:r>
      <w:r>
        <w:rPr>
          <w:spacing w:val="-9"/>
        </w:rPr>
        <w:t xml:space="preserve"> </w:t>
      </w:r>
      <w:r>
        <w:t>information</w:t>
      </w:r>
      <w:r>
        <w:rPr>
          <w:spacing w:val="-9"/>
        </w:rPr>
        <w:t xml:space="preserve"> </w:t>
      </w:r>
      <w:r>
        <w:t>necessary</w:t>
      </w:r>
      <w:r>
        <w:rPr>
          <w:spacing w:val="-7"/>
        </w:rPr>
        <w:t xml:space="preserve"> </w:t>
      </w:r>
      <w:r>
        <w:t>for</w:t>
      </w:r>
      <w:r>
        <w:rPr>
          <w:spacing w:val="-8"/>
        </w:rPr>
        <w:t xml:space="preserve"> </w:t>
      </w:r>
      <w:r>
        <w:t>their</w:t>
      </w:r>
      <w:r>
        <w:rPr>
          <w:spacing w:val="-8"/>
        </w:rPr>
        <w:t xml:space="preserve"> </w:t>
      </w:r>
      <w:r>
        <w:t>exercise</w:t>
      </w:r>
      <w:r>
        <w:rPr>
          <w:spacing w:val="-10"/>
        </w:rPr>
        <w:t xml:space="preserve"> </w:t>
      </w:r>
      <w:r>
        <w:t>of control</w:t>
      </w:r>
      <w:r>
        <w:rPr>
          <w:spacing w:val="-3"/>
        </w:rPr>
        <w:t xml:space="preserve"> </w:t>
      </w:r>
      <w:r>
        <w:t>powers.</w:t>
      </w:r>
    </w:p>
    <w:p w:rsidR="00FF7BDE" w:rsidRDefault="00A22A0C">
      <w:pPr>
        <w:pStyle w:val="a3"/>
        <w:spacing w:before="151"/>
        <w:ind w:left="610" w:firstLine="0"/>
        <w:jc w:val="left"/>
      </w:pPr>
      <w:r>
        <w:t>In addition, the relevant state authority has the right to:</w:t>
      </w:r>
    </w:p>
    <w:p w:rsidR="00FF7BDE" w:rsidRDefault="00A22A0C">
      <w:pPr>
        <w:pStyle w:val="a3"/>
        <w:spacing w:before="154"/>
        <w:ind w:right="314"/>
      </w:pPr>
      <w:r>
        <w:t>request advertisers, manufacturers and distributors of advertisements to eliminate detected violations of the requirements of the law;</w:t>
      </w:r>
    </w:p>
    <w:p w:rsidR="00FF7BDE" w:rsidRDefault="00A22A0C">
      <w:pPr>
        <w:pStyle w:val="a3"/>
        <w:spacing w:before="148"/>
        <w:ind w:left="610" w:firstLine="0"/>
        <w:jc w:val="left"/>
      </w:pPr>
      <w:r>
        <w:t>demand the suspension of actions that prevent the implementation of state control;</w:t>
      </w:r>
    </w:p>
    <w:p w:rsidR="00FF7BDE" w:rsidRDefault="00A22A0C">
      <w:pPr>
        <w:pStyle w:val="a3"/>
        <w:ind w:right="314"/>
      </w:pPr>
      <w:r>
        <w:t>provide (send) advertisers, manufacturers and distributors of advertisements with binding instructions on the elimination of violations;</w:t>
      </w:r>
    </w:p>
    <w:p w:rsidR="00FF7BDE" w:rsidRDefault="00A22A0C">
      <w:pPr>
        <w:pStyle w:val="a3"/>
        <w:spacing w:line="242" w:lineRule="auto"/>
        <w:ind w:right="306"/>
      </w:pPr>
      <w:r>
        <w:t>decide on recognition of advertising as dishonest, hidden, on recognition of comparison in advertising as illegal with simultaneous suspension of its distribution, on suspension of distribution of the corresponding advertisement.</w:t>
      </w:r>
    </w:p>
    <w:p w:rsidR="00FF7BDE" w:rsidRDefault="00A22A0C">
      <w:pPr>
        <w:pStyle w:val="a3"/>
        <w:spacing w:before="144"/>
        <w:ind w:right="308"/>
      </w:pPr>
      <w:r>
        <w:t>State authorities shall inform advertisers, manufacturers and distributors of advertising on the consideration</w:t>
      </w:r>
      <w:r>
        <w:rPr>
          <w:spacing w:val="-3"/>
        </w:rPr>
        <w:t xml:space="preserve"> </w:t>
      </w:r>
      <w:r>
        <w:t>of</w:t>
      </w:r>
      <w:r>
        <w:rPr>
          <w:spacing w:val="-3"/>
        </w:rPr>
        <w:t xml:space="preserve"> </w:t>
      </w:r>
      <w:r>
        <w:t>cases</w:t>
      </w:r>
      <w:r>
        <w:rPr>
          <w:spacing w:val="-3"/>
        </w:rPr>
        <w:t xml:space="preserve"> </w:t>
      </w:r>
      <w:r>
        <w:t>about</w:t>
      </w:r>
      <w:r>
        <w:rPr>
          <w:spacing w:val="-4"/>
        </w:rPr>
        <w:t xml:space="preserve"> </w:t>
      </w:r>
      <w:r>
        <w:t>their</w:t>
      </w:r>
      <w:r>
        <w:rPr>
          <w:spacing w:val="-3"/>
        </w:rPr>
        <w:t xml:space="preserve"> </w:t>
      </w:r>
      <w:r>
        <w:t>violation</w:t>
      </w:r>
      <w:r>
        <w:rPr>
          <w:spacing w:val="-3"/>
        </w:rPr>
        <w:t xml:space="preserve"> </w:t>
      </w:r>
      <w:r>
        <w:t>of</w:t>
      </w:r>
      <w:r>
        <w:rPr>
          <w:spacing w:val="-3"/>
        </w:rPr>
        <w:t xml:space="preserve"> </w:t>
      </w:r>
      <w:r>
        <w:t>the</w:t>
      </w:r>
      <w:r>
        <w:rPr>
          <w:spacing w:val="-5"/>
        </w:rPr>
        <w:t xml:space="preserve"> </w:t>
      </w:r>
      <w:r>
        <w:t>requirements</w:t>
      </w:r>
      <w:r>
        <w:rPr>
          <w:spacing w:val="-2"/>
        </w:rPr>
        <w:t xml:space="preserve"> </w:t>
      </w:r>
      <w:r>
        <w:t>of</w:t>
      </w:r>
      <w:r>
        <w:rPr>
          <w:spacing w:val="-3"/>
        </w:rPr>
        <w:t xml:space="preserve"> </w:t>
      </w:r>
      <w:r>
        <w:t>the</w:t>
      </w:r>
      <w:r>
        <w:rPr>
          <w:spacing w:val="-5"/>
        </w:rPr>
        <w:t xml:space="preserve"> </w:t>
      </w:r>
      <w:r>
        <w:t>law</w:t>
      </w:r>
      <w:r>
        <w:rPr>
          <w:spacing w:val="-2"/>
        </w:rPr>
        <w:t xml:space="preserve"> </w:t>
      </w:r>
      <w:r>
        <w:t>on</w:t>
      </w:r>
      <w:r>
        <w:rPr>
          <w:spacing w:val="2"/>
        </w:rPr>
        <w:t xml:space="preserve"> </w:t>
      </w:r>
      <w:r>
        <w:t>advertising</w:t>
      </w:r>
      <w:r>
        <w:rPr>
          <w:spacing w:val="-3"/>
        </w:rPr>
        <w:t xml:space="preserve"> </w:t>
      </w:r>
      <w:r>
        <w:t>at</w:t>
      </w:r>
      <w:r>
        <w:rPr>
          <w:spacing w:val="-4"/>
        </w:rPr>
        <w:t xml:space="preserve"> </w:t>
      </w:r>
      <w:r>
        <w:t>least</w:t>
      </w:r>
      <w:r>
        <w:rPr>
          <w:spacing w:val="-5"/>
        </w:rPr>
        <w:t xml:space="preserve"> </w:t>
      </w:r>
      <w:r>
        <w:t>five working days before the date of consideration of the</w:t>
      </w:r>
      <w:r>
        <w:rPr>
          <w:spacing w:val="-4"/>
        </w:rPr>
        <w:t xml:space="preserve"> </w:t>
      </w:r>
      <w:r>
        <w:t>case";</w:t>
      </w:r>
    </w:p>
    <w:p w:rsidR="00FF7BDE" w:rsidRPr="0044177B" w:rsidRDefault="00A22A0C">
      <w:pPr>
        <w:pStyle w:val="a3"/>
        <w:spacing w:before="152"/>
        <w:ind w:right="304"/>
      </w:pPr>
      <w:r>
        <w:t>4)</w:t>
      </w:r>
      <w:r>
        <w:rPr>
          <w:spacing w:val="-7"/>
        </w:rPr>
        <w:t xml:space="preserve"> </w:t>
      </w:r>
      <w:r>
        <w:t>in</w:t>
      </w:r>
      <w:r>
        <w:rPr>
          <w:spacing w:val="-8"/>
        </w:rPr>
        <w:t xml:space="preserve"> </w:t>
      </w:r>
      <w:r>
        <w:t>the</w:t>
      </w:r>
      <w:r>
        <w:rPr>
          <w:color w:val="000099"/>
          <w:spacing w:val="-9"/>
        </w:rPr>
        <w:t xml:space="preserve"> </w:t>
      </w:r>
      <w:hyperlink r:id="rId219">
        <w:r w:rsidRPr="0044177B">
          <w:t>Law</w:t>
        </w:r>
        <w:r w:rsidRPr="0044177B">
          <w:rPr>
            <w:spacing w:val="-6"/>
          </w:rPr>
          <w:t xml:space="preserve"> </w:t>
        </w:r>
        <w:r w:rsidRPr="0044177B">
          <w:t>of</w:t>
        </w:r>
        <w:r w:rsidRPr="0044177B">
          <w:rPr>
            <w:spacing w:val="-7"/>
          </w:rPr>
          <w:t xml:space="preserve"> </w:t>
        </w:r>
        <w:r w:rsidRPr="0044177B">
          <w:t>Ukraine</w:t>
        </w:r>
        <w:r w:rsidRPr="0044177B">
          <w:rPr>
            <w:spacing w:val="-7"/>
          </w:rPr>
          <w:t xml:space="preserve"> </w:t>
        </w:r>
      </w:hyperlink>
      <w:r w:rsidRPr="0044177B">
        <w:t>“On</w:t>
      </w:r>
      <w:r w:rsidRPr="0044177B">
        <w:rPr>
          <w:spacing w:val="-8"/>
        </w:rPr>
        <w:t xml:space="preserve"> </w:t>
      </w:r>
      <w:r w:rsidRPr="0044177B">
        <w:t>the</w:t>
      </w:r>
      <w:r w:rsidRPr="0044177B">
        <w:rPr>
          <w:spacing w:val="-9"/>
        </w:rPr>
        <w:t xml:space="preserve"> </w:t>
      </w:r>
      <w:r w:rsidRPr="0044177B">
        <w:t>Basic</w:t>
      </w:r>
      <w:r w:rsidRPr="0044177B">
        <w:rPr>
          <w:spacing w:val="-9"/>
        </w:rPr>
        <w:t xml:space="preserve"> </w:t>
      </w:r>
      <w:r w:rsidRPr="0044177B">
        <w:t>Principles</w:t>
      </w:r>
      <w:r w:rsidRPr="0044177B">
        <w:rPr>
          <w:spacing w:val="-6"/>
        </w:rPr>
        <w:t xml:space="preserve"> </w:t>
      </w:r>
      <w:r w:rsidRPr="0044177B">
        <w:t>of</w:t>
      </w:r>
      <w:r w:rsidRPr="0044177B">
        <w:rPr>
          <w:spacing w:val="-7"/>
        </w:rPr>
        <w:t xml:space="preserve"> </w:t>
      </w:r>
      <w:r w:rsidRPr="0044177B">
        <w:t>State</w:t>
      </w:r>
      <w:r w:rsidRPr="0044177B">
        <w:rPr>
          <w:spacing w:val="-9"/>
        </w:rPr>
        <w:t xml:space="preserve"> </w:t>
      </w:r>
      <w:r w:rsidRPr="0044177B">
        <w:t>Supervision</w:t>
      </w:r>
      <w:r w:rsidRPr="0044177B">
        <w:rPr>
          <w:spacing w:val="-8"/>
        </w:rPr>
        <w:t xml:space="preserve"> </w:t>
      </w:r>
      <w:r w:rsidRPr="0044177B">
        <w:t>(Control)</w:t>
      </w:r>
      <w:r w:rsidRPr="0044177B">
        <w:rPr>
          <w:spacing w:val="-8"/>
        </w:rPr>
        <w:t xml:space="preserve"> </w:t>
      </w:r>
      <w:r w:rsidRPr="0044177B">
        <w:t>over</w:t>
      </w:r>
      <w:r w:rsidRPr="0044177B">
        <w:rPr>
          <w:spacing w:val="-8"/>
        </w:rPr>
        <w:t xml:space="preserve"> </w:t>
      </w:r>
      <w:r w:rsidRPr="0044177B">
        <w:t xml:space="preserve">Economic Activity” (Bulletin of the </w:t>
      </w:r>
      <w:proofErr w:type="spellStart"/>
      <w:r w:rsidRPr="0044177B">
        <w:t>Verkhovna</w:t>
      </w:r>
      <w:proofErr w:type="spellEnd"/>
      <w:r w:rsidRPr="0044177B">
        <w:t xml:space="preserve"> Rada of Ukraine, 2007, No. 29, p. 389 as</w:t>
      </w:r>
      <w:r w:rsidRPr="0044177B">
        <w:rPr>
          <w:spacing w:val="-11"/>
        </w:rPr>
        <w:t xml:space="preserve"> </w:t>
      </w:r>
      <w:r w:rsidRPr="0044177B">
        <w:t>amended):</w:t>
      </w:r>
    </w:p>
    <w:p w:rsidR="00FF7BDE" w:rsidRDefault="00FE2B5E">
      <w:pPr>
        <w:pStyle w:val="a3"/>
        <w:spacing w:before="148"/>
        <w:ind w:left="610" w:firstLine="0"/>
        <w:jc w:val="left"/>
      </w:pPr>
      <w:hyperlink r:id="rId220" w:anchor="n30">
        <w:r w:rsidR="00A22A0C" w:rsidRPr="0044177B">
          <w:t xml:space="preserve">Article 2 </w:t>
        </w:r>
      </w:hyperlink>
      <w:r w:rsidR="00A22A0C" w:rsidRPr="0044177B">
        <w:t>after</w:t>
      </w:r>
      <w:r w:rsidR="00A22A0C">
        <w:t xml:space="preserve"> this Article § 12 supplement with a new part to read as follows:</w:t>
      </w:r>
    </w:p>
    <w:p w:rsidR="00FF7BDE" w:rsidRDefault="00A22A0C">
      <w:pPr>
        <w:pStyle w:val="a3"/>
        <w:ind w:right="313"/>
      </w:pPr>
      <w:r>
        <w:t>“State supervision (control) over economic activity in the manufacture of medicinal products, wholesale and retail trade in medicinal products, import of medicinal products (except for active pharmaceutical ingredients) shall be conducted, given the peculiarities determined by the Law of Ukraine “On Medicinal Products”.</w:t>
      </w:r>
    </w:p>
    <w:p w:rsidR="00FF7BDE" w:rsidRDefault="00A22A0C">
      <w:pPr>
        <w:pStyle w:val="a3"/>
        <w:spacing w:before="152"/>
        <w:ind w:left="610" w:firstLine="0"/>
        <w:jc w:val="left"/>
      </w:pPr>
      <w:r>
        <w:t>In this regard, §§ 13 and 14 shall be considered §§ 14 and 15, respectively;</w:t>
      </w:r>
    </w:p>
    <w:p w:rsidR="00FF7BDE" w:rsidRPr="0044177B" w:rsidRDefault="00FE2B5E">
      <w:pPr>
        <w:pStyle w:val="a3"/>
        <w:ind w:left="610" w:firstLine="0"/>
        <w:jc w:val="left"/>
      </w:pPr>
      <w:hyperlink r:id="rId221" w:anchor="n91">
        <w:r w:rsidR="00A22A0C" w:rsidRPr="0044177B">
          <w:t>§ 5</w:t>
        </w:r>
      </w:hyperlink>
      <w:r w:rsidR="00A22A0C" w:rsidRPr="0044177B">
        <w:t xml:space="preserve"> supplement Article 4 with paragraph 3 to read as follows:</w:t>
      </w:r>
    </w:p>
    <w:p w:rsidR="00E652F9" w:rsidRDefault="00A22A0C" w:rsidP="00E652F9">
      <w:pPr>
        <w:pStyle w:val="a3"/>
        <w:ind w:right="303"/>
      </w:pPr>
      <w:r w:rsidRPr="0044177B">
        <w:t xml:space="preserve">“The manufacture (production), import, sale of medicinal products by economic entities can be completely or partially suspended only by a judgement in the order prescribed by the </w:t>
      </w:r>
      <w:hyperlink r:id="rId222">
        <w:r w:rsidRPr="0044177B">
          <w:t>Code of</w:t>
        </w:r>
      </w:hyperlink>
      <w:r w:rsidRPr="0044177B">
        <w:t xml:space="preserve"> </w:t>
      </w:r>
      <w:hyperlink r:id="rId223">
        <w:r w:rsidRPr="0044177B">
          <w:t>Administrative Procedure of Ukraine</w:t>
        </w:r>
      </w:hyperlink>
      <w:r w:rsidRPr="0044177B">
        <w:t>,</w:t>
      </w:r>
      <w:r>
        <w:t xml:space="preserve"> with the peculiarities established by the Law of Ukraine ”On Medicinal Products“.</w:t>
      </w:r>
    </w:p>
    <w:p w:rsidR="00FF7BDE" w:rsidRPr="00E652F9" w:rsidRDefault="00A22A0C" w:rsidP="00E652F9">
      <w:pPr>
        <w:pStyle w:val="a3"/>
        <w:ind w:right="303"/>
        <w:jc w:val="center"/>
        <w:rPr>
          <w:b/>
          <w:sz w:val="28"/>
          <w:szCs w:val="28"/>
        </w:rPr>
      </w:pPr>
      <w:r w:rsidRPr="00E652F9">
        <w:rPr>
          <w:b/>
          <w:sz w:val="28"/>
          <w:szCs w:val="28"/>
        </w:rPr>
        <w:t>Section XII.</w:t>
      </w:r>
    </w:p>
    <w:p w:rsidR="00FF7BDE" w:rsidRDefault="00FF7BDE">
      <w:pPr>
        <w:pStyle w:val="a3"/>
        <w:spacing w:before="8"/>
        <w:ind w:left="0" w:firstLine="0"/>
        <w:jc w:val="left"/>
        <w:rPr>
          <w:b/>
          <w:sz w:val="23"/>
        </w:rPr>
      </w:pPr>
    </w:p>
    <w:p w:rsidR="00FF7BDE" w:rsidRDefault="00A22A0C">
      <w:pPr>
        <w:ind w:left="590" w:right="735"/>
        <w:jc w:val="center"/>
        <w:rPr>
          <w:b/>
          <w:sz w:val="28"/>
        </w:rPr>
      </w:pPr>
      <w:r>
        <w:rPr>
          <w:b/>
          <w:sz w:val="28"/>
        </w:rPr>
        <w:t>TRANSITIONAL PROVISIONS</w:t>
      </w:r>
    </w:p>
    <w:p w:rsidR="00FF7BDE" w:rsidRDefault="00A22A0C">
      <w:pPr>
        <w:pStyle w:val="a5"/>
        <w:numPr>
          <w:ilvl w:val="0"/>
          <w:numId w:val="3"/>
        </w:numPr>
        <w:tabs>
          <w:tab w:val="left" w:pos="866"/>
        </w:tabs>
        <w:spacing w:before="156"/>
        <w:ind w:right="319" w:firstLine="450"/>
        <w:rPr>
          <w:sz w:val="24"/>
        </w:rPr>
      </w:pPr>
      <w:r>
        <w:rPr>
          <w:sz w:val="24"/>
        </w:rPr>
        <w:t>To establish that the marketing authorization, which is issued before the entry into force of this Law and has a limited validity, is valid for the period specified in this marketing</w:t>
      </w:r>
      <w:r>
        <w:rPr>
          <w:spacing w:val="-24"/>
          <w:sz w:val="24"/>
        </w:rPr>
        <w:t xml:space="preserve"> </w:t>
      </w:r>
      <w:r>
        <w:rPr>
          <w:sz w:val="24"/>
        </w:rPr>
        <w:t>authorization.</w:t>
      </w:r>
    </w:p>
    <w:p w:rsidR="00FF7BDE" w:rsidRDefault="00A22A0C">
      <w:pPr>
        <w:pStyle w:val="a3"/>
        <w:spacing w:before="148"/>
        <w:ind w:right="308"/>
      </w:pPr>
      <w:r>
        <w:t>The marketing authorization, which is issued before the entry into force of this Law and has an unlimited</w:t>
      </w:r>
      <w:r>
        <w:rPr>
          <w:spacing w:val="-13"/>
        </w:rPr>
        <w:t xml:space="preserve"> </w:t>
      </w:r>
      <w:r>
        <w:t>validity,</w:t>
      </w:r>
      <w:r>
        <w:rPr>
          <w:spacing w:val="-13"/>
        </w:rPr>
        <w:t xml:space="preserve"> </w:t>
      </w:r>
      <w:r>
        <w:t>shall</w:t>
      </w:r>
      <w:r>
        <w:rPr>
          <w:spacing w:val="-14"/>
        </w:rPr>
        <w:t xml:space="preserve"> </w:t>
      </w:r>
      <w:r>
        <w:t>be</w:t>
      </w:r>
      <w:r>
        <w:rPr>
          <w:spacing w:val="-13"/>
        </w:rPr>
        <w:t xml:space="preserve"> </w:t>
      </w:r>
      <w:r>
        <w:t>valid</w:t>
      </w:r>
      <w:r>
        <w:rPr>
          <w:spacing w:val="-8"/>
        </w:rPr>
        <w:t xml:space="preserve"> </w:t>
      </w:r>
      <w:r>
        <w:t>after</w:t>
      </w:r>
      <w:r>
        <w:rPr>
          <w:spacing w:val="-8"/>
        </w:rPr>
        <w:t xml:space="preserve"> </w:t>
      </w:r>
      <w:r>
        <w:t>the</w:t>
      </w:r>
      <w:r>
        <w:rPr>
          <w:spacing w:val="-9"/>
        </w:rPr>
        <w:t xml:space="preserve"> </w:t>
      </w:r>
      <w:r>
        <w:t>entry</w:t>
      </w:r>
      <w:r>
        <w:rPr>
          <w:spacing w:val="-12"/>
        </w:rPr>
        <w:t xml:space="preserve"> </w:t>
      </w:r>
      <w:r>
        <w:t>into</w:t>
      </w:r>
      <w:r>
        <w:rPr>
          <w:spacing w:val="-13"/>
        </w:rPr>
        <w:t xml:space="preserve"> </w:t>
      </w:r>
      <w:r>
        <w:t>force</w:t>
      </w:r>
      <w:r>
        <w:rPr>
          <w:spacing w:val="-13"/>
        </w:rPr>
        <w:t xml:space="preserve"> </w:t>
      </w:r>
      <w:r>
        <w:t>of</w:t>
      </w:r>
      <w:r>
        <w:rPr>
          <w:spacing w:val="-12"/>
        </w:rPr>
        <w:t xml:space="preserve"> </w:t>
      </w:r>
      <w:r>
        <w:t>this</w:t>
      </w:r>
      <w:r>
        <w:rPr>
          <w:spacing w:val="-11"/>
        </w:rPr>
        <w:t xml:space="preserve"> </w:t>
      </w:r>
      <w:r>
        <w:t>Law.</w:t>
      </w:r>
      <w:r>
        <w:rPr>
          <w:spacing w:val="-13"/>
        </w:rPr>
        <w:t xml:space="preserve"> </w:t>
      </w:r>
      <w:r>
        <w:t>Such</w:t>
      </w:r>
      <w:r>
        <w:rPr>
          <w:spacing w:val="-12"/>
        </w:rPr>
        <w:t xml:space="preserve"> </w:t>
      </w:r>
      <w:r>
        <w:t>a</w:t>
      </w:r>
      <w:r>
        <w:rPr>
          <w:spacing w:val="-9"/>
        </w:rPr>
        <w:t xml:space="preserve"> </w:t>
      </w:r>
      <w:r>
        <w:t>marketing</w:t>
      </w:r>
      <w:r>
        <w:rPr>
          <w:spacing w:val="-8"/>
        </w:rPr>
        <w:t xml:space="preserve"> </w:t>
      </w:r>
      <w:r>
        <w:t>authorization shall be replaced by an extract from the State Register of Medicinal Products at the request of the marketing</w:t>
      </w:r>
      <w:r>
        <w:rPr>
          <w:spacing w:val="-13"/>
        </w:rPr>
        <w:t xml:space="preserve"> </w:t>
      </w:r>
      <w:r>
        <w:t>authorization</w:t>
      </w:r>
      <w:r>
        <w:rPr>
          <w:spacing w:val="-13"/>
        </w:rPr>
        <w:t xml:space="preserve"> </w:t>
      </w:r>
      <w:r>
        <w:t>holder</w:t>
      </w:r>
      <w:r>
        <w:rPr>
          <w:spacing w:val="-12"/>
        </w:rPr>
        <w:t xml:space="preserve"> </w:t>
      </w:r>
      <w:r>
        <w:t>(representative</w:t>
      </w:r>
      <w:r>
        <w:rPr>
          <w:spacing w:val="-14"/>
        </w:rPr>
        <w:t xml:space="preserve"> </w:t>
      </w:r>
      <w:r>
        <w:t>in</w:t>
      </w:r>
      <w:r>
        <w:rPr>
          <w:spacing w:val="-13"/>
        </w:rPr>
        <w:t xml:space="preserve"> </w:t>
      </w:r>
      <w:r>
        <w:t>Ukraine)</w:t>
      </w:r>
      <w:r>
        <w:rPr>
          <w:spacing w:val="-12"/>
        </w:rPr>
        <w:t xml:space="preserve"> </w:t>
      </w:r>
      <w:r>
        <w:t>free</w:t>
      </w:r>
      <w:r>
        <w:rPr>
          <w:spacing w:val="-13"/>
        </w:rPr>
        <w:t xml:space="preserve"> </w:t>
      </w:r>
      <w:r>
        <w:t>of</w:t>
      </w:r>
      <w:r>
        <w:rPr>
          <w:spacing w:val="-7"/>
        </w:rPr>
        <w:t xml:space="preserve"> </w:t>
      </w:r>
      <w:r>
        <w:t>charge</w:t>
      </w:r>
      <w:r>
        <w:rPr>
          <w:spacing w:val="-9"/>
        </w:rPr>
        <w:t xml:space="preserve"> </w:t>
      </w:r>
      <w:r>
        <w:t>within</w:t>
      </w:r>
      <w:r>
        <w:rPr>
          <w:spacing w:val="-8"/>
        </w:rPr>
        <w:t xml:space="preserve"> </w:t>
      </w:r>
      <w:r>
        <w:t>five</w:t>
      </w:r>
      <w:r>
        <w:rPr>
          <w:spacing w:val="-9"/>
        </w:rPr>
        <w:t xml:space="preserve"> </w:t>
      </w:r>
      <w:r>
        <w:t>years</w:t>
      </w:r>
      <w:r>
        <w:rPr>
          <w:spacing w:val="-11"/>
        </w:rPr>
        <w:t xml:space="preserve"> </w:t>
      </w:r>
      <w:r>
        <w:t>of</w:t>
      </w:r>
      <w:r>
        <w:rPr>
          <w:spacing w:val="-7"/>
        </w:rPr>
        <w:t xml:space="preserve"> </w:t>
      </w:r>
      <w:r>
        <w:t>the</w:t>
      </w:r>
      <w:r>
        <w:rPr>
          <w:spacing w:val="-14"/>
        </w:rPr>
        <w:t xml:space="preserve"> </w:t>
      </w:r>
      <w:r>
        <w:t>date of entry into force of this Law. The extract shall be issued without variations to the registration materials and/or without requirements for providing additional</w:t>
      </w:r>
      <w:r>
        <w:rPr>
          <w:spacing w:val="-3"/>
        </w:rPr>
        <w:t xml:space="preserve"> </w:t>
      </w:r>
      <w:r>
        <w:t>materials.</w:t>
      </w:r>
    </w:p>
    <w:p w:rsidR="00FF7BDE" w:rsidRDefault="00A22A0C">
      <w:pPr>
        <w:pStyle w:val="a5"/>
        <w:numPr>
          <w:ilvl w:val="0"/>
          <w:numId w:val="3"/>
        </w:numPr>
        <w:tabs>
          <w:tab w:val="left" w:pos="856"/>
        </w:tabs>
        <w:spacing w:before="150"/>
        <w:ind w:right="308" w:firstLine="450"/>
        <w:rPr>
          <w:sz w:val="24"/>
        </w:rPr>
      </w:pPr>
      <w:r>
        <w:rPr>
          <w:sz w:val="24"/>
        </w:rPr>
        <w:t>To establish that medicinal products authorized in Ukraine before the entry into force of this Law may be placed on the market within five years of the date of entry into force of this Law and</w:t>
      </w:r>
      <w:r>
        <w:rPr>
          <w:spacing w:val="-30"/>
          <w:sz w:val="24"/>
        </w:rPr>
        <w:t xml:space="preserve"> </w:t>
      </w:r>
      <w:r>
        <w:rPr>
          <w:sz w:val="24"/>
        </w:rPr>
        <w:t>be available on the market until the end of their shelf life in accordance with the law in force before the entry into force of this Law without applying prohibitions or restrictions for such</w:t>
      </w:r>
      <w:r>
        <w:rPr>
          <w:spacing w:val="-10"/>
          <w:sz w:val="24"/>
        </w:rPr>
        <w:t xml:space="preserve"> </w:t>
      </w:r>
      <w:r>
        <w:rPr>
          <w:sz w:val="24"/>
        </w:rPr>
        <w:t>reasons.</w:t>
      </w:r>
    </w:p>
    <w:p w:rsidR="00FF7BDE" w:rsidRDefault="00A22A0C">
      <w:pPr>
        <w:pStyle w:val="a5"/>
        <w:numPr>
          <w:ilvl w:val="0"/>
          <w:numId w:val="3"/>
        </w:numPr>
        <w:tabs>
          <w:tab w:val="left" w:pos="846"/>
        </w:tabs>
        <w:spacing w:before="151"/>
        <w:ind w:right="305" w:firstLine="450"/>
        <w:rPr>
          <w:sz w:val="24"/>
        </w:rPr>
      </w:pPr>
      <w:r>
        <w:rPr>
          <w:sz w:val="24"/>
        </w:rPr>
        <w:t>To</w:t>
      </w:r>
      <w:r>
        <w:rPr>
          <w:spacing w:val="-2"/>
          <w:sz w:val="24"/>
        </w:rPr>
        <w:t xml:space="preserve"> </w:t>
      </w:r>
      <w:r>
        <w:rPr>
          <w:sz w:val="24"/>
        </w:rPr>
        <w:t>establish</w:t>
      </w:r>
      <w:r>
        <w:rPr>
          <w:spacing w:val="-7"/>
          <w:sz w:val="24"/>
        </w:rPr>
        <w:t xml:space="preserve"> </w:t>
      </w:r>
      <w:r>
        <w:rPr>
          <w:sz w:val="24"/>
        </w:rPr>
        <w:t>that</w:t>
      </w:r>
      <w:r>
        <w:rPr>
          <w:spacing w:val="-8"/>
          <w:sz w:val="24"/>
        </w:rPr>
        <w:t xml:space="preserve"> </w:t>
      </w:r>
      <w:r>
        <w:rPr>
          <w:sz w:val="24"/>
        </w:rPr>
        <w:t>clinical</w:t>
      </w:r>
      <w:r>
        <w:rPr>
          <w:spacing w:val="-4"/>
          <w:sz w:val="24"/>
        </w:rPr>
        <w:t xml:space="preserve"> </w:t>
      </w:r>
      <w:r>
        <w:rPr>
          <w:sz w:val="24"/>
        </w:rPr>
        <w:t>studies (trials)</w:t>
      </w:r>
      <w:r>
        <w:rPr>
          <w:spacing w:val="-8"/>
          <w:sz w:val="24"/>
        </w:rPr>
        <w:t xml:space="preserve"> </w:t>
      </w:r>
      <w:r>
        <w:rPr>
          <w:sz w:val="24"/>
        </w:rPr>
        <w:t>permitted</w:t>
      </w:r>
      <w:r>
        <w:rPr>
          <w:spacing w:val="-1"/>
          <w:sz w:val="24"/>
        </w:rPr>
        <w:t xml:space="preserve"> </w:t>
      </w:r>
      <w:r>
        <w:rPr>
          <w:sz w:val="24"/>
        </w:rPr>
        <w:t>to</w:t>
      </w:r>
      <w:r>
        <w:rPr>
          <w:spacing w:val="-7"/>
          <w:sz w:val="24"/>
        </w:rPr>
        <w:t xml:space="preserve"> </w:t>
      </w:r>
      <w:r>
        <w:rPr>
          <w:sz w:val="24"/>
        </w:rPr>
        <w:t>be</w:t>
      </w:r>
      <w:r>
        <w:rPr>
          <w:spacing w:val="-4"/>
          <w:sz w:val="24"/>
        </w:rPr>
        <w:t xml:space="preserve"> </w:t>
      </w:r>
      <w:r>
        <w:rPr>
          <w:sz w:val="24"/>
        </w:rPr>
        <w:t>conducted</w:t>
      </w:r>
      <w:r>
        <w:rPr>
          <w:spacing w:val="-2"/>
          <w:sz w:val="24"/>
        </w:rPr>
        <w:t xml:space="preserve"> </w:t>
      </w:r>
      <w:r>
        <w:rPr>
          <w:sz w:val="24"/>
        </w:rPr>
        <w:t>by</w:t>
      </w:r>
      <w:r>
        <w:rPr>
          <w:spacing w:val="-2"/>
          <w:sz w:val="24"/>
        </w:rPr>
        <w:t xml:space="preserve"> </w:t>
      </w:r>
      <w:r>
        <w:rPr>
          <w:sz w:val="24"/>
        </w:rPr>
        <w:t>the</w:t>
      </w:r>
      <w:r>
        <w:rPr>
          <w:spacing w:val="-8"/>
          <w:sz w:val="24"/>
        </w:rPr>
        <w:t xml:space="preserve"> </w:t>
      </w:r>
      <w:r>
        <w:rPr>
          <w:sz w:val="24"/>
        </w:rPr>
        <w:t>decision</w:t>
      </w:r>
      <w:r>
        <w:rPr>
          <w:spacing w:val="-2"/>
          <w:sz w:val="24"/>
        </w:rPr>
        <w:t xml:space="preserve"> </w:t>
      </w:r>
      <w:r>
        <w:rPr>
          <w:sz w:val="24"/>
        </w:rPr>
        <w:t>of</w:t>
      </w:r>
      <w:r>
        <w:rPr>
          <w:spacing w:val="-2"/>
          <w:sz w:val="24"/>
        </w:rPr>
        <w:t xml:space="preserve"> </w:t>
      </w:r>
      <w:r>
        <w:rPr>
          <w:sz w:val="24"/>
        </w:rPr>
        <w:t>a</w:t>
      </w:r>
      <w:r>
        <w:rPr>
          <w:spacing w:val="-8"/>
          <w:sz w:val="24"/>
        </w:rPr>
        <w:t xml:space="preserve"> </w:t>
      </w:r>
      <w:r>
        <w:rPr>
          <w:sz w:val="24"/>
        </w:rPr>
        <w:t>central executive authority that establishes and implements public health policy and/or entered into the</w:t>
      </w:r>
      <w:r>
        <w:rPr>
          <w:spacing w:val="-35"/>
          <w:sz w:val="24"/>
        </w:rPr>
        <w:t xml:space="preserve"> </w:t>
      </w:r>
      <w:r>
        <w:rPr>
          <w:sz w:val="24"/>
        </w:rPr>
        <w:t xml:space="preserve">state clinical trials register of medicinal products before the entry into force of this </w:t>
      </w:r>
      <w:r>
        <w:rPr>
          <w:spacing w:val="3"/>
          <w:sz w:val="24"/>
        </w:rPr>
        <w:t xml:space="preserve">Law, </w:t>
      </w:r>
      <w:r>
        <w:rPr>
          <w:sz w:val="24"/>
        </w:rPr>
        <w:t>are conducted in accordance</w:t>
      </w:r>
      <w:r>
        <w:rPr>
          <w:spacing w:val="-15"/>
          <w:sz w:val="24"/>
        </w:rPr>
        <w:t xml:space="preserve"> </w:t>
      </w:r>
      <w:r>
        <w:rPr>
          <w:sz w:val="24"/>
        </w:rPr>
        <w:t>with</w:t>
      </w:r>
      <w:r>
        <w:rPr>
          <w:spacing w:val="-9"/>
          <w:sz w:val="24"/>
        </w:rPr>
        <w:t xml:space="preserve"> </w:t>
      </w:r>
      <w:r>
        <w:rPr>
          <w:sz w:val="24"/>
        </w:rPr>
        <w:t>the</w:t>
      </w:r>
      <w:r>
        <w:rPr>
          <w:spacing w:val="-9"/>
          <w:sz w:val="24"/>
        </w:rPr>
        <w:t xml:space="preserve"> </w:t>
      </w:r>
      <w:r>
        <w:rPr>
          <w:sz w:val="24"/>
        </w:rPr>
        <w:t>requirements</w:t>
      </w:r>
      <w:r>
        <w:rPr>
          <w:spacing w:val="-12"/>
          <w:sz w:val="24"/>
        </w:rPr>
        <w:t xml:space="preserve"> </w:t>
      </w:r>
      <w:r>
        <w:rPr>
          <w:sz w:val="24"/>
        </w:rPr>
        <w:t>in</w:t>
      </w:r>
      <w:r>
        <w:rPr>
          <w:spacing w:val="-13"/>
          <w:sz w:val="24"/>
        </w:rPr>
        <w:t xml:space="preserve"> </w:t>
      </w:r>
      <w:r>
        <w:rPr>
          <w:sz w:val="24"/>
        </w:rPr>
        <w:t>force</w:t>
      </w:r>
      <w:r>
        <w:rPr>
          <w:spacing w:val="-10"/>
          <w:sz w:val="24"/>
        </w:rPr>
        <w:t xml:space="preserve"> </w:t>
      </w:r>
      <w:r>
        <w:rPr>
          <w:sz w:val="24"/>
        </w:rPr>
        <w:t>at</w:t>
      </w:r>
      <w:r>
        <w:rPr>
          <w:spacing w:val="-10"/>
          <w:sz w:val="24"/>
        </w:rPr>
        <w:t xml:space="preserve"> </w:t>
      </w:r>
      <w:r>
        <w:rPr>
          <w:sz w:val="24"/>
        </w:rPr>
        <w:t>the</w:t>
      </w:r>
      <w:r>
        <w:rPr>
          <w:spacing w:val="-9"/>
          <w:sz w:val="24"/>
        </w:rPr>
        <w:t xml:space="preserve"> </w:t>
      </w:r>
      <w:r>
        <w:rPr>
          <w:sz w:val="24"/>
        </w:rPr>
        <w:t>time</w:t>
      </w:r>
      <w:r>
        <w:rPr>
          <w:spacing w:val="-10"/>
          <w:sz w:val="24"/>
        </w:rPr>
        <w:t xml:space="preserve"> </w:t>
      </w:r>
      <w:r>
        <w:rPr>
          <w:sz w:val="24"/>
        </w:rPr>
        <w:t>of</w:t>
      </w:r>
      <w:r>
        <w:rPr>
          <w:spacing w:val="-12"/>
          <w:sz w:val="24"/>
        </w:rPr>
        <w:t xml:space="preserve"> </w:t>
      </w:r>
      <w:r>
        <w:rPr>
          <w:sz w:val="24"/>
        </w:rPr>
        <w:t>adoption</w:t>
      </w:r>
      <w:r>
        <w:rPr>
          <w:spacing w:val="-9"/>
          <w:sz w:val="24"/>
        </w:rPr>
        <w:t xml:space="preserve"> </w:t>
      </w:r>
      <w:r>
        <w:rPr>
          <w:sz w:val="24"/>
        </w:rPr>
        <w:t>by</w:t>
      </w:r>
      <w:r>
        <w:rPr>
          <w:spacing w:val="-14"/>
          <w:sz w:val="24"/>
        </w:rPr>
        <w:t xml:space="preserve"> </w:t>
      </w:r>
      <w:r>
        <w:rPr>
          <w:sz w:val="24"/>
        </w:rPr>
        <w:t>a</w:t>
      </w:r>
      <w:r>
        <w:rPr>
          <w:spacing w:val="-9"/>
          <w:sz w:val="24"/>
        </w:rPr>
        <w:t xml:space="preserve"> </w:t>
      </w:r>
      <w:r>
        <w:rPr>
          <w:sz w:val="24"/>
        </w:rPr>
        <w:t>central</w:t>
      </w:r>
      <w:r>
        <w:rPr>
          <w:spacing w:val="-10"/>
          <w:sz w:val="24"/>
        </w:rPr>
        <w:t xml:space="preserve"> </w:t>
      </w:r>
      <w:r>
        <w:rPr>
          <w:sz w:val="24"/>
        </w:rPr>
        <w:t>executive</w:t>
      </w:r>
      <w:r>
        <w:rPr>
          <w:spacing w:val="-10"/>
          <w:sz w:val="24"/>
        </w:rPr>
        <w:t xml:space="preserve"> </w:t>
      </w:r>
      <w:r>
        <w:rPr>
          <w:sz w:val="24"/>
        </w:rPr>
        <w:t>authority</w:t>
      </w:r>
      <w:r>
        <w:rPr>
          <w:spacing w:val="-8"/>
          <w:sz w:val="24"/>
        </w:rPr>
        <w:t xml:space="preserve"> </w:t>
      </w:r>
      <w:r>
        <w:rPr>
          <w:sz w:val="24"/>
        </w:rPr>
        <w:t>that establishes and implements public health policy, decisions on conducting clinical studies (trials) and/or entering them into the state clinical trials register of medicinal products, and are considered during the examination, given the requirements for conducting their studies (trials), valid at that period.</w:t>
      </w:r>
    </w:p>
    <w:p w:rsidR="00FF7BDE" w:rsidRDefault="00A22A0C">
      <w:pPr>
        <w:pStyle w:val="a5"/>
        <w:numPr>
          <w:ilvl w:val="0"/>
          <w:numId w:val="3"/>
        </w:numPr>
        <w:tabs>
          <w:tab w:val="left" w:pos="851"/>
        </w:tabs>
        <w:spacing w:before="153"/>
        <w:ind w:right="309" w:firstLine="450"/>
        <w:rPr>
          <w:sz w:val="24"/>
        </w:rPr>
      </w:pPr>
      <w:r>
        <w:rPr>
          <w:sz w:val="24"/>
        </w:rPr>
        <w:t>To establish that before the entry into force of</w:t>
      </w:r>
      <w:r>
        <w:rPr>
          <w:color w:val="006600"/>
          <w:sz w:val="24"/>
        </w:rPr>
        <w:t xml:space="preserve"> </w:t>
      </w:r>
      <w:hyperlink r:id="rId224" w:anchor="n326">
        <w:r w:rsidRPr="0044177B">
          <w:rPr>
            <w:sz w:val="24"/>
          </w:rPr>
          <w:t>Article 13 § 6</w:t>
        </w:r>
        <w:r>
          <w:rPr>
            <w:color w:val="006600"/>
            <w:sz w:val="24"/>
          </w:rPr>
          <w:t xml:space="preserve"> </w:t>
        </w:r>
      </w:hyperlink>
      <w:r>
        <w:rPr>
          <w:sz w:val="24"/>
        </w:rPr>
        <w:t>of this Law, documents for</w:t>
      </w:r>
      <w:r>
        <w:rPr>
          <w:spacing w:val="-26"/>
          <w:sz w:val="24"/>
        </w:rPr>
        <w:t xml:space="preserve"> </w:t>
      </w:r>
      <w:r>
        <w:rPr>
          <w:sz w:val="24"/>
        </w:rPr>
        <w:t>state registration (re-registration, perpetual renewal, etc.), amendments to the registration dossier materials, as well as the application and materials of clinical studies (trials), essential amendments for approval of clinical studies (trials) in Ukraine may be submitted by the applicant (representative in Ukraine) in paper and/or electronic form in accordance with the requirements established by</w:t>
      </w:r>
      <w:r>
        <w:rPr>
          <w:spacing w:val="-32"/>
          <w:sz w:val="24"/>
        </w:rPr>
        <w:t xml:space="preserve"> </w:t>
      </w:r>
      <w:r>
        <w:rPr>
          <w:sz w:val="24"/>
        </w:rPr>
        <w:t>law.</w:t>
      </w:r>
    </w:p>
    <w:p w:rsidR="00FF7BDE" w:rsidRDefault="00A22A0C">
      <w:pPr>
        <w:pStyle w:val="a5"/>
        <w:numPr>
          <w:ilvl w:val="0"/>
          <w:numId w:val="3"/>
        </w:numPr>
        <w:tabs>
          <w:tab w:val="left" w:pos="851"/>
        </w:tabs>
        <w:spacing w:before="151"/>
        <w:ind w:left="851" w:hanging="241"/>
        <w:rPr>
          <w:sz w:val="24"/>
        </w:rPr>
      </w:pPr>
      <w:r>
        <w:rPr>
          <w:sz w:val="24"/>
        </w:rPr>
        <w:t>It shall be determined</w:t>
      </w:r>
      <w:r>
        <w:rPr>
          <w:spacing w:val="-3"/>
          <w:sz w:val="24"/>
        </w:rPr>
        <w:t xml:space="preserve"> </w:t>
      </w:r>
      <w:r>
        <w:rPr>
          <w:sz w:val="24"/>
        </w:rPr>
        <w:t>that:</w:t>
      </w:r>
    </w:p>
    <w:p w:rsidR="00FF7BDE" w:rsidRDefault="00A22A0C">
      <w:pPr>
        <w:pStyle w:val="a5"/>
        <w:numPr>
          <w:ilvl w:val="0"/>
          <w:numId w:val="2"/>
        </w:numPr>
        <w:tabs>
          <w:tab w:val="left" w:pos="857"/>
        </w:tabs>
        <w:ind w:right="311" w:firstLine="450"/>
        <w:rPr>
          <w:sz w:val="24"/>
        </w:rPr>
      </w:pPr>
      <w:r>
        <w:rPr>
          <w:sz w:val="24"/>
        </w:rPr>
        <w:t>within</w:t>
      </w:r>
      <w:r>
        <w:rPr>
          <w:spacing w:val="-18"/>
          <w:sz w:val="24"/>
        </w:rPr>
        <w:t xml:space="preserve"> </w:t>
      </w:r>
      <w:r>
        <w:rPr>
          <w:sz w:val="24"/>
        </w:rPr>
        <w:t>five</w:t>
      </w:r>
      <w:r>
        <w:rPr>
          <w:spacing w:val="-19"/>
          <w:sz w:val="24"/>
        </w:rPr>
        <w:t xml:space="preserve"> </w:t>
      </w:r>
      <w:r>
        <w:rPr>
          <w:sz w:val="24"/>
        </w:rPr>
        <w:t>years</w:t>
      </w:r>
      <w:r>
        <w:rPr>
          <w:spacing w:val="-15"/>
          <w:sz w:val="24"/>
        </w:rPr>
        <w:t xml:space="preserve"> </w:t>
      </w:r>
      <w:r>
        <w:rPr>
          <w:sz w:val="24"/>
        </w:rPr>
        <w:t>of</w:t>
      </w:r>
      <w:r>
        <w:rPr>
          <w:spacing w:val="-17"/>
          <w:sz w:val="24"/>
        </w:rPr>
        <w:t xml:space="preserve"> </w:t>
      </w:r>
      <w:r>
        <w:rPr>
          <w:sz w:val="24"/>
        </w:rPr>
        <w:t>the</w:t>
      </w:r>
      <w:r>
        <w:rPr>
          <w:spacing w:val="-14"/>
          <w:sz w:val="24"/>
        </w:rPr>
        <w:t xml:space="preserve"> </w:t>
      </w:r>
      <w:r>
        <w:rPr>
          <w:sz w:val="24"/>
        </w:rPr>
        <w:t>date</w:t>
      </w:r>
      <w:r>
        <w:rPr>
          <w:spacing w:val="-14"/>
          <w:sz w:val="24"/>
        </w:rPr>
        <w:t xml:space="preserve"> </w:t>
      </w:r>
      <w:r>
        <w:rPr>
          <w:sz w:val="24"/>
        </w:rPr>
        <w:t>of</w:t>
      </w:r>
      <w:r>
        <w:rPr>
          <w:spacing w:val="-16"/>
          <w:sz w:val="24"/>
        </w:rPr>
        <w:t xml:space="preserve"> </w:t>
      </w:r>
      <w:r>
        <w:rPr>
          <w:sz w:val="24"/>
        </w:rPr>
        <w:t>entry</w:t>
      </w:r>
      <w:r>
        <w:rPr>
          <w:spacing w:val="-12"/>
          <w:sz w:val="24"/>
        </w:rPr>
        <w:t xml:space="preserve"> </w:t>
      </w:r>
      <w:r>
        <w:rPr>
          <w:sz w:val="24"/>
        </w:rPr>
        <w:t>into</w:t>
      </w:r>
      <w:r>
        <w:rPr>
          <w:spacing w:val="-18"/>
          <w:sz w:val="24"/>
        </w:rPr>
        <w:t xml:space="preserve"> </w:t>
      </w:r>
      <w:r>
        <w:rPr>
          <w:sz w:val="24"/>
        </w:rPr>
        <w:t>force</w:t>
      </w:r>
      <w:r>
        <w:rPr>
          <w:spacing w:val="-19"/>
          <w:sz w:val="24"/>
        </w:rPr>
        <w:t xml:space="preserve"> </w:t>
      </w:r>
      <w:r>
        <w:rPr>
          <w:sz w:val="24"/>
        </w:rPr>
        <w:t>of</w:t>
      </w:r>
      <w:r>
        <w:rPr>
          <w:spacing w:val="-16"/>
          <w:sz w:val="24"/>
        </w:rPr>
        <w:t xml:space="preserve"> </w:t>
      </w:r>
      <w:r>
        <w:rPr>
          <w:sz w:val="24"/>
        </w:rPr>
        <w:t>this</w:t>
      </w:r>
      <w:r>
        <w:rPr>
          <w:spacing w:val="-16"/>
          <w:sz w:val="24"/>
        </w:rPr>
        <w:t xml:space="preserve"> </w:t>
      </w:r>
      <w:r>
        <w:rPr>
          <w:sz w:val="24"/>
        </w:rPr>
        <w:t>Law,</w:t>
      </w:r>
      <w:r>
        <w:rPr>
          <w:spacing w:val="-18"/>
          <w:sz w:val="24"/>
        </w:rPr>
        <w:t xml:space="preserve"> </w:t>
      </w:r>
      <w:r>
        <w:rPr>
          <w:sz w:val="24"/>
        </w:rPr>
        <w:t>the</w:t>
      </w:r>
      <w:r>
        <w:rPr>
          <w:spacing w:val="-18"/>
          <w:sz w:val="24"/>
        </w:rPr>
        <w:t xml:space="preserve"> </w:t>
      </w:r>
      <w:r>
        <w:rPr>
          <w:sz w:val="24"/>
        </w:rPr>
        <w:t>marketing</w:t>
      </w:r>
      <w:r>
        <w:rPr>
          <w:spacing w:val="-18"/>
          <w:sz w:val="24"/>
        </w:rPr>
        <w:t xml:space="preserve"> </w:t>
      </w:r>
      <w:r>
        <w:rPr>
          <w:sz w:val="24"/>
        </w:rPr>
        <w:t>authorization</w:t>
      </w:r>
      <w:r>
        <w:rPr>
          <w:spacing w:val="-17"/>
          <w:sz w:val="24"/>
        </w:rPr>
        <w:t xml:space="preserve"> </w:t>
      </w:r>
      <w:r>
        <w:rPr>
          <w:sz w:val="24"/>
        </w:rPr>
        <w:t>holders shall bring the registration materials for their medicinal products, labelling, and packaging in line with this Law;</w:t>
      </w:r>
    </w:p>
    <w:p w:rsidR="00FF7BDE" w:rsidRDefault="00A22A0C">
      <w:pPr>
        <w:pStyle w:val="a5"/>
        <w:numPr>
          <w:ilvl w:val="0"/>
          <w:numId w:val="2"/>
        </w:numPr>
        <w:tabs>
          <w:tab w:val="left" w:pos="931"/>
        </w:tabs>
        <w:spacing w:before="147" w:line="242" w:lineRule="auto"/>
        <w:ind w:right="312" w:firstLine="450"/>
        <w:rPr>
          <w:sz w:val="24"/>
        </w:rPr>
      </w:pPr>
      <w:r>
        <w:rPr>
          <w:sz w:val="24"/>
        </w:rPr>
        <w:t>marketing authorization holders shall submit pharmacovigilance data to a state control authority since the date of entry into force of this</w:t>
      </w:r>
      <w:r>
        <w:rPr>
          <w:spacing w:val="-5"/>
          <w:sz w:val="24"/>
        </w:rPr>
        <w:t xml:space="preserve"> </w:t>
      </w:r>
      <w:r>
        <w:rPr>
          <w:sz w:val="24"/>
        </w:rPr>
        <w:t>Law;</w:t>
      </w:r>
    </w:p>
    <w:p w:rsidR="00FF7BDE" w:rsidRDefault="00A22A0C">
      <w:pPr>
        <w:pStyle w:val="a5"/>
        <w:numPr>
          <w:ilvl w:val="0"/>
          <w:numId w:val="2"/>
        </w:numPr>
        <w:tabs>
          <w:tab w:val="left" w:pos="906"/>
        </w:tabs>
        <w:spacing w:before="148"/>
        <w:ind w:right="316" w:firstLine="450"/>
        <w:rPr>
          <w:sz w:val="24"/>
        </w:rPr>
      </w:pPr>
      <w:r>
        <w:rPr>
          <w:sz w:val="24"/>
        </w:rPr>
        <w:t>marketing authorization holders and manufacturers of medicinal products shall apply the requirements</w:t>
      </w:r>
      <w:r>
        <w:rPr>
          <w:color w:val="006600"/>
          <w:sz w:val="24"/>
        </w:rPr>
        <w:t xml:space="preserve"> </w:t>
      </w:r>
      <w:hyperlink r:id="rId225" w:anchor="n778">
        <w:r w:rsidRPr="0044177B">
          <w:rPr>
            <w:sz w:val="24"/>
          </w:rPr>
          <w:t>Article 57</w:t>
        </w:r>
        <w:r>
          <w:rPr>
            <w:color w:val="006600"/>
            <w:sz w:val="24"/>
          </w:rPr>
          <w:t xml:space="preserve"> </w:t>
        </w:r>
      </w:hyperlink>
      <w:r>
        <w:rPr>
          <w:sz w:val="24"/>
        </w:rPr>
        <w:t>of this Law on a voluntary basis before its entry into</w:t>
      </w:r>
      <w:r>
        <w:rPr>
          <w:spacing w:val="-5"/>
          <w:sz w:val="24"/>
        </w:rPr>
        <w:t xml:space="preserve"> </w:t>
      </w:r>
      <w:r>
        <w:rPr>
          <w:sz w:val="24"/>
        </w:rPr>
        <w:t>force.</w:t>
      </w:r>
    </w:p>
    <w:p w:rsidR="00FF7BDE" w:rsidRDefault="00A22A0C">
      <w:pPr>
        <w:pStyle w:val="a5"/>
        <w:numPr>
          <w:ilvl w:val="0"/>
          <w:numId w:val="3"/>
        </w:numPr>
        <w:tabs>
          <w:tab w:val="left" w:pos="851"/>
        </w:tabs>
        <w:spacing w:before="148"/>
        <w:ind w:left="851" w:hanging="241"/>
        <w:rPr>
          <w:sz w:val="24"/>
        </w:rPr>
      </w:pPr>
      <w:r>
        <w:rPr>
          <w:sz w:val="24"/>
        </w:rPr>
        <w:t>Before the entry into force of this Law the Cabinet of Ministers of Ukraine</w:t>
      </w:r>
      <w:r>
        <w:rPr>
          <w:spacing w:val="-22"/>
          <w:sz w:val="24"/>
        </w:rPr>
        <w:t xml:space="preserve"> </w:t>
      </w:r>
      <w:r>
        <w:rPr>
          <w:sz w:val="24"/>
        </w:rPr>
        <w:t>shall:</w:t>
      </w:r>
    </w:p>
    <w:p w:rsidR="00FF7BDE" w:rsidRDefault="00A22A0C">
      <w:pPr>
        <w:pStyle w:val="a3"/>
        <w:spacing w:line="242" w:lineRule="auto"/>
        <w:ind w:right="307"/>
      </w:pPr>
      <w:r>
        <w:t>ensure the development and approval of regulations on a state control authority in accordance with</w:t>
      </w:r>
      <w:r>
        <w:rPr>
          <w:spacing w:val="-7"/>
        </w:rPr>
        <w:t xml:space="preserve"> </w:t>
      </w:r>
      <w:r>
        <w:t>this Law</w:t>
      </w:r>
      <w:r>
        <w:rPr>
          <w:spacing w:val="-5"/>
        </w:rPr>
        <w:t xml:space="preserve"> </w:t>
      </w:r>
      <w:r>
        <w:t>with</w:t>
      </w:r>
      <w:r>
        <w:rPr>
          <w:spacing w:val="-6"/>
        </w:rPr>
        <w:t xml:space="preserve"> </w:t>
      </w:r>
      <w:r>
        <w:t>the</w:t>
      </w:r>
      <w:r>
        <w:rPr>
          <w:spacing w:val="-8"/>
        </w:rPr>
        <w:t xml:space="preserve"> </w:t>
      </w:r>
      <w:r>
        <w:t>establishment</w:t>
      </w:r>
      <w:r>
        <w:rPr>
          <w:spacing w:val="-3"/>
        </w:rPr>
        <w:t xml:space="preserve"> </w:t>
      </w:r>
      <w:r>
        <w:t>of</w:t>
      </w:r>
      <w:r>
        <w:rPr>
          <w:spacing w:val="-5"/>
        </w:rPr>
        <w:t xml:space="preserve"> </w:t>
      </w:r>
      <w:r>
        <w:t>the</w:t>
      </w:r>
      <w:r>
        <w:rPr>
          <w:spacing w:val="-8"/>
        </w:rPr>
        <w:t xml:space="preserve"> </w:t>
      </w:r>
      <w:r>
        <w:t>procedure</w:t>
      </w:r>
      <w:r>
        <w:rPr>
          <w:spacing w:val="-8"/>
        </w:rPr>
        <w:t xml:space="preserve"> </w:t>
      </w:r>
      <w:r>
        <w:t>for</w:t>
      </w:r>
      <w:r>
        <w:rPr>
          <w:spacing w:val="-5"/>
        </w:rPr>
        <w:t xml:space="preserve"> </w:t>
      </w:r>
      <w:r>
        <w:t>accepting</w:t>
      </w:r>
      <w:r>
        <w:rPr>
          <w:spacing w:val="-2"/>
        </w:rPr>
        <w:t xml:space="preserve"> </w:t>
      </w:r>
      <w:r>
        <w:t>the</w:t>
      </w:r>
      <w:r>
        <w:rPr>
          <w:spacing w:val="-3"/>
        </w:rPr>
        <w:t xml:space="preserve"> </w:t>
      </w:r>
      <w:r>
        <w:t>positions</w:t>
      </w:r>
      <w:r>
        <w:rPr>
          <w:spacing w:val="-5"/>
        </w:rPr>
        <w:t xml:space="preserve"> </w:t>
      </w:r>
      <w:r>
        <w:t>of</w:t>
      </w:r>
      <w:r>
        <w:rPr>
          <w:spacing w:val="-1"/>
        </w:rPr>
        <w:t xml:space="preserve"> </w:t>
      </w:r>
      <w:r>
        <w:t>heads of</w:t>
      </w:r>
      <w:r>
        <w:rPr>
          <w:spacing w:val="-6"/>
        </w:rPr>
        <w:t xml:space="preserve"> </w:t>
      </w:r>
      <w:r>
        <w:t>such an authority according to the results of a transparent competition in accordance with the</w:t>
      </w:r>
      <w:r>
        <w:rPr>
          <w:spacing w:val="-8"/>
        </w:rPr>
        <w:t xml:space="preserve"> </w:t>
      </w:r>
      <w:r>
        <w:t>law;</w:t>
      </w:r>
    </w:p>
    <w:p w:rsidR="00FF7BDE" w:rsidRDefault="00A22A0C">
      <w:pPr>
        <w:pStyle w:val="a3"/>
        <w:spacing w:before="144"/>
        <w:ind w:left="610" w:firstLine="0"/>
        <w:jc w:val="left"/>
      </w:pPr>
      <w:r>
        <w:t>establish a state control authority and ensure its proper financing;</w:t>
      </w:r>
    </w:p>
    <w:p w:rsidR="00FF7BDE" w:rsidRDefault="00A22A0C">
      <w:pPr>
        <w:pStyle w:val="a3"/>
        <w:spacing w:before="150"/>
        <w:ind w:right="306"/>
      </w:pPr>
      <w:r>
        <w:t>bring its laws and regulations in line with this Law and ensure that they enter into force simultaneously with that of the relevant provisions of this Law;</w:t>
      </w:r>
    </w:p>
    <w:p w:rsidR="00E652F9" w:rsidRDefault="00A22A0C" w:rsidP="00E652F9">
      <w:pPr>
        <w:pStyle w:val="a3"/>
        <w:spacing w:before="153"/>
        <w:ind w:right="315"/>
      </w:pPr>
      <w:r>
        <w:t>ensure bringing by the ministries and other central executive authorities of their laws and regulations in compliance with this Law;</w:t>
      </w:r>
    </w:p>
    <w:p w:rsidR="00FF7BDE" w:rsidRDefault="00A22A0C" w:rsidP="00E652F9">
      <w:pPr>
        <w:pStyle w:val="a3"/>
        <w:spacing w:before="153"/>
        <w:ind w:right="315"/>
      </w:pPr>
      <w:r>
        <w:t>ensure the holding of a competition for the position of the head of a state control authority in the order specified by this Law.</w:t>
      </w:r>
    </w:p>
    <w:p w:rsidR="00FF7BDE" w:rsidRDefault="00A22A0C">
      <w:pPr>
        <w:pStyle w:val="a5"/>
        <w:numPr>
          <w:ilvl w:val="0"/>
          <w:numId w:val="3"/>
        </w:numPr>
        <w:tabs>
          <w:tab w:val="left" w:pos="851"/>
        </w:tabs>
        <w:spacing w:before="148"/>
        <w:ind w:left="851" w:hanging="241"/>
        <w:rPr>
          <w:sz w:val="24"/>
        </w:rPr>
      </w:pPr>
      <w:r>
        <w:rPr>
          <w:sz w:val="24"/>
        </w:rPr>
        <w:t>The Ministry of Healthcare of Ukraine shall be entrusted</w:t>
      </w:r>
      <w:r>
        <w:rPr>
          <w:spacing w:val="-7"/>
          <w:sz w:val="24"/>
        </w:rPr>
        <w:t xml:space="preserve"> </w:t>
      </w:r>
      <w:r>
        <w:rPr>
          <w:sz w:val="24"/>
        </w:rPr>
        <w:t>to:</w:t>
      </w:r>
    </w:p>
    <w:p w:rsidR="00FF7BDE" w:rsidRDefault="00A22A0C">
      <w:pPr>
        <w:pStyle w:val="a3"/>
        <w:spacing w:line="244" w:lineRule="auto"/>
        <w:jc w:val="left"/>
      </w:pPr>
      <w:r>
        <w:t>bring its laws and regulations in line with this Law and ensure that they enter into force simultaneously with that of the relevant provisions of this Law;</w:t>
      </w:r>
    </w:p>
    <w:p w:rsidR="00FF7BDE" w:rsidRDefault="00A22A0C">
      <w:pPr>
        <w:pStyle w:val="a3"/>
        <w:spacing w:before="143"/>
        <w:ind w:right="311"/>
        <w:jc w:val="left"/>
      </w:pPr>
      <w:r>
        <w:t>ensure the adoption of laws and regulations provided for by this Law and ensure that they enter into force simultaneously with that of the relevant provisions of this Law.</w:t>
      </w:r>
    </w:p>
    <w:p w:rsidR="00FF7BDE" w:rsidRDefault="00A22A0C">
      <w:pPr>
        <w:pStyle w:val="a5"/>
        <w:numPr>
          <w:ilvl w:val="0"/>
          <w:numId w:val="3"/>
        </w:numPr>
        <w:tabs>
          <w:tab w:val="left" w:pos="836"/>
        </w:tabs>
        <w:spacing w:before="148"/>
        <w:ind w:right="317" w:firstLine="450"/>
        <w:rPr>
          <w:sz w:val="24"/>
        </w:rPr>
      </w:pPr>
      <w:r>
        <w:rPr>
          <w:sz w:val="24"/>
        </w:rPr>
        <w:t>The</w:t>
      </w:r>
      <w:r>
        <w:rPr>
          <w:spacing w:val="-18"/>
          <w:sz w:val="24"/>
        </w:rPr>
        <w:t xml:space="preserve"> </w:t>
      </w:r>
      <w:r>
        <w:rPr>
          <w:sz w:val="24"/>
        </w:rPr>
        <w:t>Ministry</w:t>
      </w:r>
      <w:r>
        <w:rPr>
          <w:spacing w:val="-16"/>
          <w:sz w:val="24"/>
        </w:rPr>
        <w:t xml:space="preserve"> </w:t>
      </w:r>
      <w:r>
        <w:rPr>
          <w:sz w:val="24"/>
        </w:rPr>
        <w:t>of</w:t>
      </w:r>
      <w:r>
        <w:rPr>
          <w:spacing w:val="-16"/>
          <w:sz w:val="24"/>
        </w:rPr>
        <w:t xml:space="preserve"> </w:t>
      </w:r>
      <w:r>
        <w:rPr>
          <w:sz w:val="24"/>
        </w:rPr>
        <w:t>Health</w:t>
      </w:r>
      <w:r>
        <w:rPr>
          <w:spacing w:val="-17"/>
          <w:sz w:val="24"/>
        </w:rPr>
        <w:t xml:space="preserve"> </w:t>
      </w:r>
      <w:r>
        <w:rPr>
          <w:sz w:val="24"/>
        </w:rPr>
        <w:t>of</w:t>
      </w:r>
      <w:r>
        <w:rPr>
          <w:spacing w:val="-12"/>
          <w:sz w:val="24"/>
        </w:rPr>
        <w:t xml:space="preserve"> </w:t>
      </w:r>
      <w:r>
        <w:rPr>
          <w:sz w:val="24"/>
        </w:rPr>
        <w:t>Ukraine</w:t>
      </w:r>
      <w:r>
        <w:rPr>
          <w:spacing w:val="-18"/>
          <w:sz w:val="24"/>
        </w:rPr>
        <w:t xml:space="preserve"> </w:t>
      </w:r>
      <w:r>
        <w:rPr>
          <w:sz w:val="24"/>
        </w:rPr>
        <w:t>shall</w:t>
      </w:r>
      <w:r>
        <w:rPr>
          <w:spacing w:val="-18"/>
          <w:sz w:val="24"/>
        </w:rPr>
        <w:t xml:space="preserve"> </w:t>
      </w:r>
      <w:r>
        <w:rPr>
          <w:sz w:val="24"/>
        </w:rPr>
        <w:t>be</w:t>
      </w:r>
      <w:r>
        <w:rPr>
          <w:spacing w:val="-18"/>
          <w:sz w:val="24"/>
        </w:rPr>
        <w:t xml:space="preserve"> </w:t>
      </w:r>
      <w:r>
        <w:rPr>
          <w:sz w:val="24"/>
        </w:rPr>
        <w:t>recommended</w:t>
      </w:r>
      <w:r>
        <w:rPr>
          <w:spacing w:val="-16"/>
          <w:sz w:val="24"/>
        </w:rPr>
        <w:t xml:space="preserve"> </w:t>
      </w:r>
      <w:r>
        <w:rPr>
          <w:sz w:val="24"/>
        </w:rPr>
        <w:t>to</w:t>
      </w:r>
      <w:r>
        <w:rPr>
          <w:spacing w:val="-12"/>
          <w:sz w:val="24"/>
        </w:rPr>
        <w:t xml:space="preserve"> </w:t>
      </w:r>
      <w:r>
        <w:rPr>
          <w:sz w:val="24"/>
        </w:rPr>
        <w:t>organize</w:t>
      </w:r>
      <w:r>
        <w:rPr>
          <w:spacing w:val="-18"/>
          <w:sz w:val="24"/>
        </w:rPr>
        <w:t xml:space="preserve"> </w:t>
      </w:r>
      <w:r>
        <w:rPr>
          <w:sz w:val="24"/>
        </w:rPr>
        <w:t>scientific</w:t>
      </w:r>
      <w:r>
        <w:rPr>
          <w:spacing w:val="-13"/>
          <w:sz w:val="24"/>
        </w:rPr>
        <w:t xml:space="preserve"> </w:t>
      </w:r>
      <w:r>
        <w:rPr>
          <w:sz w:val="24"/>
        </w:rPr>
        <w:t>and</w:t>
      </w:r>
      <w:r>
        <w:rPr>
          <w:spacing w:val="-17"/>
          <w:sz w:val="24"/>
        </w:rPr>
        <w:t xml:space="preserve"> </w:t>
      </w:r>
      <w:r>
        <w:rPr>
          <w:sz w:val="24"/>
        </w:rPr>
        <w:t>methodical work on the implementation of the provisions of this Law with a state control</w:t>
      </w:r>
      <w:r>
        <w:rPr>
          <w:spacing w:val="-12"/>
          <w:sz w:val="24"/>
        </w:rPr>
        <w:t xml:space="preserve"> </w:t>
      </w:r>
      <w:r>
        <w:rPr>
          <w:sz w:val="24"/>
        </w:rPr>
        <w:t>authority.</w:t>
      </w:r>
    </w:p>
    <w:p w:rsidR="00FF7BDE" w:rsidRDefault="00FF7BDE">
      <w:pPr>
        <w:pStyle w:val="a3"/>
        <w:spacing w:before="0"/>
        <w:ind w:left="0" w:firstLine="0"/>
        <w:jc w:val="left"/>
        <w:rPr>
          <w:sz w:val="20"/>
        </w:rPr>
      </w:pPr>
    </w:p>
    <w:p w:rsidR="00FF7BDE" w:rsidRDefault="00FF7BDE">
      <w:pPr>
        <w:pStyle w:val="a3"/>
        <w:spacing w:before="3" w:after="1"/>
        <w:ind w:left="0" w:firstLine="0"/>
        <w:jc w:val="left"/>
        <w:rPr>
          <w:sz w:val="20"/>
        </w:rPr>
      </w:pPr>
    </w:p>
    <w:tbl>
      <w:tblPr>
        <w:tblStyle w:val="TableNormal"/>
        <w:tblW w:w="0" w:type="auto"/>
        <w:tblInd w:w="343" w:type="dxa"/>
        <w:tblLayout w:type="fixed"/>
        <w:tblLook w:val="01E0" w:firstRow="1" w:lastRow="1" w:firstColumn="1" w:lastColumn="1" w:noHBand="0" w:noVBand="0"/>
      </w:tblPr>
      <w:tblGrid>
        <w:gridCol w:w="5009"/>
        <w:gridCol w:w="4656"/>
      </w:tblGrid>
      <w:tr w:rsidR="00FF7BDE">
        <w:trPr>
          <w:trHeight w:val="495"/>
        </w:trPr>
        <w:tc>
          <w:tcPr>
            <w:tcW w:w="5009" w:type="dxa"/>
          </w:tcPr>
          <w:p w:rsidR="00FF7BDE" w:rsidRDefault="00A22A0C">
            <w:pPr>
              <w:pStyle w:val="TableParagraph"/>
              <w:spacing w:line="266" w:lineRule="exact"/>
              <w:ind w:left="200"/>
              <w:rPr>
                <w:b/>
                <w:sz w:val="24"/>
              </w:rPr>
            </w:pPr>
            <w:r>
              <w:rPr>
                <w:b/>
                <w:sz w:val="24"/>
              </w:rPr>
              <w:t>President of Ukraine</w:t>
            </w:r>
          </w:p>
        </w:tc>
        <w:tc>
          <w:tcPr>
            <w:tcW w:w="4656" w:type="dxa"/>
          </w:tcPr>
          <w:p w:rsidR="00FF7BDE" w:rsidRDefault="00A22A0C">
            <w:pPr>
              <w:pStyle w:val="TableParagraph"/>
              <w:spacing w:line="266" w:lineRule="exact"/>
              <w:ind w:left="2679"/>
              <w:rPr>
                <w:b/>
                <w:sz w:val="24"/>
              </w:rPr>
            </w:pPr>
            <w:r>
              <w:rPr>
                <w:b/>
                <w:sz w:val="24"/>
              </w:rPr>
              <w:t>V. ZELENSKYY</w:t>
            </w:r>
          </w:p>
        </w:tc>
      </w:tr>
      <w:tr w:rsidR="00FF7BDE" w:rsidRPr="0058733D">
        <w:trPr>
          <w:trHeight w:val="1045"/>
        </w:trPr>
        <w:tc>
          <w:tcPr>
            <w:tcW w:w="5009" w:type="dxa"/>
          </w:tcPr>
          <w:p w:rsidR="00FF7BDE" w:rsidRDefault="00A22A0C">
            <w:pPr>
              <w:pStyle w:val="TableParagraph"/>
              <w:spacing w:before="219"/>
              <w:ind w:left="505" w:right="3135" w:firstLine="455"/>
              <w:rPr>
                <w:b/>
                <w:sz w:val="24"/>
              </w:rPr>
            </w:pPr>
            <w:r>
              <w:rPr>
                <w:b/>
                <w:color w:val="333333"/>
                <w:sz w:val="24"/>
              </w:rPr>
              <w:t>Kyiv July 28,</w:t>
            </w:r>
            <w:r>
              <w:rPr>
                <w:b/>
                <w:color w:val="333333"/>
                <w:spacing w:val="1"/>
                <w:sz w:val="24"/>
              </w:rPr>
              <w:t xml:space="preserve"> </w:t>
            </w:r>
            <w:r>
              <w:rPr>
                <w:b/>
                <w:color w:val="333333"/>
                <w:spacing w:val="-5"/>
                <w:sz w:val="24"/>
              </w:rPr>
              <w:t>2022</w:t>
            </w:r>
          </w:p>
          <w:p w:rsidR="00FF7BDE" w:rsidRDefault="00A22A0C">
            <w:pPr>
              <w:pStyle w:val="TableParagraph"/>
              <w:spacing w:line="254" w:lineRule="exact"/>
              <w:ind w:left="650"/>
              <w:rPr>
                <w:b/>
                <w:sz w:val="24"/>
              </w:rPr>
            </w:pPr>
            <w:r>
              <w:rPr>
                <w:b/>
                <w:color w:val="333333"/>
                <w:sz w:val="24"/>
              </w:rPr>
              <w:t>No.</w:t>
            </w:r>
            <w:r>
              <w:rPr>
                <w:b/>
                <w:color w:val="333333"/>
                <w:spacing w:val="2"/>
                <w:sz w:val="24"/>
              </w:rPr>
              <w:t xml:space="preserve"> </w:t>
            </w:r>
            <w:r>
              <w:rPr>
                <w:b/>
                <w:color w:val="333333"/>
                <w:sz w:val="24"/>
              </w:rPr>
              <w:t>2469-IX</w:t>
            </w:r>
          </w:p>
        </w:tc>
        <w:tc>
          <w:tcPr>
            <w:tcW w:w="4656" w:type="dxa"/>
          </w:tcPr>
          <w:p w:rsidR="00FF7BDE" w:rsidRDefault="00FF7BDE">
            <w:pPr>
              <w:pStyle w:val="TableParagraph"/>
              <w:rPr>
                <w:sz w:val="24"/>
              </w:rPr>
            </w:pPr>
          </w:p>
        </w:tc>
      </w:tr>
    </w:tbl>
    <w:p w:rsidR="00095E45" w:rsidRDefault="00095E45"/>
    <w:sectPr w:rsidR="00095E45">
      <w:footerReference w:type="default" r:id="rId226"/>
      <w:pgSz w:w="11910" w:h="16840"/>
      <w:pgMar w:top="1060" w:right="540" w:bottom="960" w:left="1260" w:header="0" w:footer="709"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E2B5E" w:rsidRDefault="00FE2B5E">
      <w:r>
        <w:separator/>
      </w:r>
    </w:p>
  </w:endnote>
  <w:endnote w:type="continuationSeparator" w:id="0">
    <w:p w:rsidR="00FE2B5E" w:rsidRDefault="00FE2B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E2B5E" w:rsidRDefault="00FE2B5E">
    <w:pPr>
      <w:pStyle w:val="a3"/>
      <w:spacing w:before="0" w:line="14" w:lineRule="auto"/>
      <w:ind w:left="0" w:firstLine="0"/>
      <w:jc w:val="left"/>
      <w:rPr>
        <w:sz w:val="20"/>
      </w:rPr>
    </w:pPr>
    <w:r>
      <w:rPr>
        <w:noProof/>
        <w:lang w:val="uk-UA" w:eastAsia="uk-UA"/>
      </w:rPr>
      <mc:AlternateContent>
        <mc:Choice Requires="wps">
          <w:drawing>
            <wp:anchor distT="0" distB="0" distL="114300" distR="114300" simplePos="0" relativeHeight="251657728" behindDoc="1" locked="0" layoutInCell="1" allowOverlap="1">
              <wp:simplePos x="0" y="0"/>
              <wp:positionH relativeFrom="page">
                <wp:posOffset>6755765</wp:posOffset>
              </wp:positionH>
              <wp:positionV relativeFrom="page">
                <wp:posOffset>10065385</wp:posOffset>
              </wp:positionV>
              <wp:extent cx="305435"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5435"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E2B5E" w:rsidRDefault="00FE2B5E">
                          <w:pPr>
                            <w:pStyle w:val="a3"/>
                            <w:spacing w:before="10"/>
                            <w:ind w:left="60" w:firstLine="0"/>
                            <w:jc w:val="left"/>
                          </w:pPr>
                          <w:r>
                            <w:fldChar w:fldCharType="begin"/>
                          </w:r>
                          <w:r>
                            <w:instrText xml:space="preserve"> PAGE </w:instrText>
                          </w:r>
                          <w:r>
                            <w:fldChar w:fldCharType="separate"/>
                          </w:r>
                          <w:r w:rsidR="00417FCB">
                            <w:rPr>
                              <w:noProof/>
                            </w:rPr>
                            <w:t>105</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33" type="#_x0000_t202" style="position:absolute;margin-left:531.95pt;margin-top:792.55pt;width:24.05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" filled="f" stroked="f">
              <v:textbox inset="0,0,0,0">
                <w:txbxContent>
                  <w:p w:rsidR="00FE2B5E" w:rsidRDefault="00FE2B5E">
                    <w:pPr>
                      <w:pStyle w:val="a3"/>
                      <w:spacing w:before="10"/>
                      <w:ind w:left="60" w:firstLine="0"/>
                      <w:jc w:val="left"/>
                    </w:pPr>
                    <w:r>
                      <w:fldChar w:fldCharType="begin"/>
                    </w:r>
                    <w:r>
                      <w:instrText xml:space="preserve"> PAGE </w:instrText>
                    </w:r>
                    <w:r>
                      <w:fldChar w:fldCharType="separate"/>
                    </w:r>
                    <w:r w:rsidR="00417FCB">
                      <w:rPr>
                        <w:noProof/>
                      </w:rPr>
                      <w:t>105</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E2B5E" w:rsidRDefault="00FE2B5E">
      <w:r>
        <w:separator/>
      </w:r>
    </w:p>
  </w:footnote>
  <w:footnote w:type="continuationSeparator" w:id="0">
    <w:p w:rsidR="00FE2B5E" w:rsidRDefault="00FE2B5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A3EC7"/>
    <w:multiLevelType w:val="hybridMultilevel"/>
    <w:tmpl w:val="1E305A66"/>
    <w:lvl w:ilvl="0" w:tplc="59E638F8">
      <w:start w:val="1"/>
      <w:numFmt w:val="decimal"/>
      <w:lvlText w:val="%1)"/>
      <w:lvlJc w:val="left"/>
      <w:pPr>
        <w:ind w:left="160" w:hanging="315"/>
      </w:pPr>
      <w:rPr>
        <w:rFonts w:ascii="Times New Roman" w:eastAsia="Times New Roman" w:hAnsi="Times New Roman" w:cs="Times New Roman" w:hint="default"/>
        <w:spacing w:val="-7"/>
        <w:w w:val="99"/>
        <w:sz w:val="24"/>
        <w:szCs w:val="24"/>
        <w:lang w:val="en-US" w:eastAsia="en-US" w:bidi="ar-SA"/>
      </w:rPr>
    </w:lvl>
    <w:lvl w:ilvl="1" w:tplc="011CF38A">
      <w:numFmt w:val="bullet"/>
      <w:lvlText w:val="•"/>
      <w:lvlJc w:val="left"/>
      <w:pPr>
        <w:ind w:left="1154" w:hanging="315"/>
      </w:pPr>
      <w:rPr>
        <w:rFonts w:hint="default"/>
        <w:lang w:val="en-US" w:eastAsia="en-US" w:bidi="ar-SA"/>
      </w:rPr>
    </w:lvl>
    <w:lvl w:ilvl="2" w:tplc="89CE0B20">
      <w:numFmt w:val="bullet"/>
      <w:lvlText w:val="•"/>
      <w:lvlJc w:val="left"/>
      <w:pPr>
        <w:ind w:left="2149" w:hanging="315"/>
      </w:pPr>
      <w:rPr>
        <w:rFonts w:hint="default"/>
        <w:lang w:val="en-US" w:eastAsia="en-US" w:bidi="ar-SA"/>
      </w:rPr>
    </w:lvl>
    <w:lvl w:ilvl="3" w:tplc="2752EE40">
      <w:numFmt w:val="bullet"/>
      <w:lvlText w:val="•"/>
      <w:lvlJc w:val="left"/>
      <w:pPr>
        <w:ind w:left="3143" w:hanging="315"/>
      </w:pPr>
      <w:rPr>
        <w:rFonts w:hint="default"/>
        <w:lang w:val="en-US" w:eastAsia="en-US" w:bidi="ar-SA"/>
      </w:rPr>
    </w:lvl>
    <w:lvl w:ilvl="4" w:tplc="A782D564">
      <w:numFmt w:val="bullet"/>
      <w:lvlText w:val="•"/>
      <w:lvlJc w:val="left"/>
      <w:pPr>
        <w:ind w:left="4138" w:hanging="315"/>
      </w:pPr>
      <w:rPr>
        <w:rFonts w:hint="default"/>
        <w:lang w:val="en-US" w:eastAsia="en-US" w:bidi="ar-SA"/>
      </w:rPr>
    </w:lvl>
    <w:lvl w:ilvl="5" w:tplc="E07C932C">
      <w:numFmt w:val="bullet"/>
      <w:lvlText w:val="•"/>
      <w:lvlJc w:val="left"/>
      <w:pPr>
        <w:ind w:left="5132" w:hanging="315"/>
      </w:pPr>
      <w:rPr>
        <w:rFonts w:hint="default"/>
        <w:lang w:val="en-US" w:eastAsia="en-US" w:bidi="ar-SA"/>
      </w:rPr>
    </w:lvl>
    <w:lvl w:ilvl="6" w:tplc="7A963626">
      <w:numFmt w:val="bullet"/>
      <w:lvlText w:val="•"/>
      <w:lvlJc w:val="left"/>
      <w:pPr>
        <w:ind w:left="6127" w:hanging="315"/>
      </w:pPr>
      <w:rPr>
        <w:rFonts w:hint="default"/>
        <w:lang w:val="en-US" w:eastAsia="en-US" w:bidi="ar-SA"/>
      </w:rPr>
    </w:lvl>
    <w:lvl w:ilvl="7" w:tplc="BF580A7C">
      <w:numFmt w:val="bullet"/>
      <w:lvlText w:val="•"/>
      <w:lvlJc w:val="left"/>
      <w:pPr>
        <w:ind w:left="7121" w:hanging="315"/>
      </w:pPr>
      <w:rPr>
        <w:rFonts w:hint="default"/>
        <w:lang w:val="en-US" w:eastAsia="en-US" w:bidi="ar-SA"/>
      </w:rPr>
    </w:lvl>
    <w:lvl w:ilvl="8" w:tplc="76A4E266">
      <w:numFmt w:val="bullet"/>
      <w:lvlText w:val="•"/>
      <w:lvlJc w:val="left"/>
      <w:pPr>
        <w:ind w:left="8116" w:hanging="315"/>
      </w:pPr>
      <w:rPr>
        <w:rFonts w:hint="default"/>
        <w:lang w:val="en-US" w:eastAsia="en-US" w:bidi="ar-SA"/>
      </w:rPr>
    </w:lvl>
  </w:abstractNum>
  <w:abstractNum w:abstractNumId="1" w15:restartNumberingAfterBreak="0">
    <w:nsid w:val="00D63A15"/>
    <w:multiLevelType w:val="hybridMultilevel"/>
    <w:tmpl w:val="05640C5E"/>
    <w:lvl w:ilvl="0" w:tplc="D9E488F8">
      <w:start w:val="1"/>
      <w:numFmt w:val="decimal"/>
      <w:lvlText w:val="%1."/>
      <w:lvlJc w:val="left"/>
      <w:pPr>
        <w:ind w:left="229" w:hanging="230"/>
        <w:jc w:val="right"/>
      </w:pPr>
      <w:rPr>
        <w:rFonts w:ascii="Times New Roman" w:eastAsia="Times New Roman" w:hAnsi="Times New Roman" w:cs="Times New Roman" w:hint="default"/>
        <w:w w:val="100"/>
        <w:sz w:val="24"/>
        <w:szCs w:val="24"/>
        <w:lang w:val="en-US" w:eastAsia="en-US" w:bidi="ar-SA"/>
      </w:rPr>
    </w:lvl>
    <w:lvl w:ilvl="1" w:tplc="1D628094">
      <w:numFmt w:val="bullet"/>
      <w:lvlText w:val="•"/>
      <w:lvlJc w:val="left"/>
      <w:pPr>
        <w:ind w:left="1147" w:hanging="230"/>
      </w:pPr>
      <w:rPr>
        <w:rFonts w:hint="default"/>
        <w:lang w:val="en-US" w:eastAsia="en-US" w:bidi="ar-SA"/>
      </w:rPr>
    </w:lvl>
    <w:lvl w:ilvl="2" w:tplc="53B26198">
      <w:numFmt w:val="bullet"/>
      <w:lvlText w:val="•"/>
      <w:lvlJc w:val="left"/>
      <w:pPr>
        <w:ind w:left="2074" w:hanging="230"/>
      </w:pPr>
      <w:rPr>
        <w:rFonts w:hint="default"/>
        <w:lang w:val="en-US" w:eastAsia="en-US" w:bidi="ar-SA"/>
      </w:rPr>
    </w:lvl>
    <w:lvl w:ilvl="3" w:tplc="8646B8F8">
      <w:numFmt w:val="bullet"/>
      <w:lvlText w:val="•"/>
      <w:lvlJc w:val="left"/>
      <w:pPr>
        <w:ind w:left="3001" w:hanging="230"/>
      </w:pPr>
      <w:rPr>
        <w:rFonts w:hint="default"/>
        <w:lang w:val="en-US" w:eastAsia="en-US" w:bidi="ar-SA"/>
      </w:rPr>
    </w:lvl>
    <w:lvl w:ilvl="4" w:tplc="ACC0D9C2">
      <w:numFmt w:val="bullet"/>
      <w:lvlText w:val="•"/>
      <w:lvlJc w:val="left"/>
      <w:pPr>
        <w:ind w:left="3929" w:hanging="230"/>
      </w:pPr>
      <w:rPr>
        <w:rFonts w:hint="default"/>
        <w:lang w:val="en-US" w:eastAsia="en-US" w:bidi="ar-SA"/>
      </w:rPr>
    </w:lvl>
    <w:lvl w:ilvl="5" w:tplc="6D12D05E">
      <w:numFmt w:val="bullet"/>
      <w:lvlText w:val="•"/>
      <w:lvlJc w:val="left"/>
      <w:pPr>
        <w:ind w:left="4856" w:hanging="230"/>
      </w:pPr>
      <w:rPr>
        <w:rFonts w:hint="default"/>
        <w:lang w:val="en-US" w:eastAsia="en-US" w:bidi="ar-SA"/>
      </w:rPr>
    </w:lvl>
    <w:lvl w:ilvl="6" w:tplc="4308E236">
      <w:numFmt w:val="bullet"/>
      <w:lvlText w:val="•"/>
      <w:lvlJc w:val="left"/>
      <w:pPr>
        <w:ind w:left="5783" w:hanging="230"/>
      </w:pPr>
      <w:rPr>
        <w:rFonts w:hint="default"/>
        <w:lang w:val="en-US" w:eastAsia="en-US" w:bidi="ar-SA"/>
      </w:rPr>
    </w:lvl>
    <w:lvl w:ilvl="7" w:tplc="C972D74A">
      <w:numFmt w:val="bullet"/>
      <w:lvlText w:val="•"/>
      <w:lvlJc w:val="left"/>
      <w:pPr>
        <w:ind w:left="6711" w:hanging="230"/>
      </w:pPr>
      <w:rPr>
        <w:rFonts w:hint="default"/>
        <w:lang w:val="en-US" w:eastAsia="en-US" w:bidi="ar-SA"/>
      </w:rPr>
    </w:lvl>
    <w:lvl w:ilvl="8" w:tplc="D9900BC8">
      <w:numFmt w:val="bullet"/>
      <w:lvlText w:val="•"/>
      <w:lvlJc w:val="left"/>
      <w:pPr>
        <w:ind w:left="7638" w:hanging="230"/>
      </w:pPr>
      <w:rPr>
        <w:rFonts w:hint="default"/>
        <w:lang w:val="en-US" w:eastAsia="en-US" w:bidi="ar-SA"/>
      </w:rPr>
    </w:lvl>
  </w:abstractNum>
  <w:abstractNum w:abstractNumId="2" w15:restartNumberingAfterBreak="0">
    <w:nsid w:val="010729DD"/>
    <w:multiLevelType w:val="hybridMultilevel"/>
    <w:tmpl w:val="87486852"/>
    <w:lvl w:ilvl="0" w:tplc="8F8A2486">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0581424">
      <w:numFmt w:val="bullet"/>
      <w:lvlText w:val="•"/>
      <w:lvlJc w:val="left"/>
      <w:pPr>
        <w:ind w:left="1802" w:hanging="260"/>
      </w:pPr>
      <w:rPr>
        <w:rFonts w:hint="default"/>
        <w:lang w:val="en-US" w:eastAsia="en-US" w:bidi="ar-SA"/>
      </w:rPr>
    </w:lvl>
    <w:lvl w:ilvl="2" w:tplc="FE6C40F6">
      <w:numFmt w:val="bullet"/>
      <w:lvlText w:val="•"/>
      <w:lvlJc w:val="left"/>
      <w:pPr>
        <w:ind w:left="2725" w:hanging="260"/>
      </w:pPr>
      <w:rPr>
        <w:rFonts w:hint="default"/>
        <w:lang w:val="en-US" w:eastAsia="en-US" w:bidi="ar-SA"/>
      </w:rPr>
    </w:lvl>
    <w:lvl w:ilvl="3" w:tplc="6F98ADC4">
      <w:numFmt w:val="bullet"/>
      <w:lvlText w:val="•"/>
      <w:lvlJc w:val="left"/>
      <w:pPr>
        <w:ind w:left="3647" w:hanging="260"/>
      </w:pPr>
      <w:rPr>
        <w:rFonts w:hint="default"/>
        <w:lang w:val="en-US" w:eastAsia="en-US" w:bidi="ar-SA"/>
      </w:rPr>
    </w:lvl>
    <w:lvl w:ilvl="4" w:tplc="B576F33A">
      <w:numFmt w:val="bullet"/>
      <w:lvlText w:val="•"/>
      <w:lvlJc w:val="left"/>
      <w:pPr>
        <w:ind w:left="4570" w:hanging="260"/>
      </w:pPr>
      <w:rPr>
        <w:rFonts w:hint="default"/>
        <w:lang w:val="en-US" w:eastAsia="en-US" w:bidi="ar-SA"/>
      </w:rPr>
    </w:lvl>
    <w:lvl w:ilvl="5" w:tplc="8ECA8076">
      <w:numFmt w:val="bullet"/>
      <w:lvlText w:val="•"/>
      <w:lvlJc w:val="left"/>
      <w:pPr>
        <w:ind w:left="5492" w:hanging="260"/>
      </w:pPr>
      <w:rPr>
        <w:rFonts w:hint="default"/>
        <w:lang w:val="en-US" w:eastAsia="en-US" w:bidi="ar-SA"/>
      </w:rPr>
    </w:lvl>
    <w:lvl w:ilvl="6" w:tplc="C3845930">
      <w:numFmt w:val="bullet"/>
      <w:lvlText w:val="•"/>
      <w:lvlJc w:val="left"/>
      <w:pPr>
        <w:ind w:left="6415" w:hanging="260"/>
      </w:pPr>
      <w:rPr>
        <w:rFonts w:hint="default"/>
        <w:lang w:val="en-US" w:eastAsia="en-US" w:bidi="ar-SA"/>
      </w:rPr>
    </w:lvl>
    <w:lvl w:ilvl="7" w:tplc="1DFA558A">
      <w:numFmt w:val="bullet"/>
      <w:lvlText w:val="•"/>
      <w:lvlJc w:val="left"/>
      <w:pPr>
        <w:ind w:left="7337" w:hanging="260"/>
      </w:pPr>
      <w:rPr>
        <w:rFonts w:hint="default"/>
        <w:lang w:val="en-US" w:eastAsia="en-US" w:bidi="ar-SA"/>
      </w:rPr>
    </w:lvl>
    <w:lvl w:ilvl="8" w:tplc="F816293A">
      <w:numFmt w:val="bullet"/>
      <w:lvlText w:val="•"/>
      <w:lvlJc w:val="left"/>
      <w:pPr>
        <w:ind w:left="8260" w:hanging="260"/>
      </w:pPr>
      <w:rPr>
        <w:rFonts w:hint="default"/>
        <w:lang w:val="en-US" w:eastAsia="en-US" w:bidi="ar-SA"/>
      </w:rPr>
    </w:lvl>
  </w:abstractNum>
  <w:abstractNum w:abstractNumId="3" w15:restartNumberingAfterBreak="0">
    <w:nsid w:val="01960608"/>
    <w:multiLevelType w:val="hybridMultilevel"/>
    <w:tmpl w:val="2360816A"/>
    <w:lvl w:ilvl="0" w:tplc="6582A5D6">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B14076B0">
      <w:numFmt w:val="bullet"/>
      <w:lvlText w:val="•"/>
      <w:lvlJc w:val="left"/>
      <w:pPr>
        <w:ind w:left="1154" w:hanging="235"/>
      </w:pPr>
      <w:rPr>
        <w:rFonts w:hint="default"/>
        <w:lang w:val="en-US" w:eastAsia="en-US" w:bidi="ar-SA"/>
      </w:rPr>
    </w:lvl>
    <w:lvl w:ilvl="2" w:tplc="D39CA172">
      <w:numFmt w:val="bullet"/>
      <w:lvlText w:val="•"/>
      <w:lvlJc w:val="left"/>
      <w:pPr>
        <w:ind w:left="2149" w:hanging="235"/>
      </w:pPr>
      <w:rPr>
        <w:rFonts w:hint="default"/>
        <w:lang w:val="en-US" w:eastAsia="en-US" w:bidi="ar-SA"/>
      </w:rPr>
    </w:lvl>
    <w:lvl w:ilvl="3" w:tplc="0396D3EC">
      <w:numFmt w:val="bullet"/>
      <w:lvlText w:val="•"/>
      <w:lvlJc w:val="left"/>
      <w:pPr>
        <w:ind w:left="3143" w:hanging="235"/>
      </w:pPr>
      <w:rPr>
        <w:rFonts w:hint="default"/>
        <w:lang w:val="en-US" w:eastAsia="en-US" w:bidi="ar-SA"/>
      </w:rPr>
    </w:lvl>
    <w:lvl w:ilvl="4" w:tplc="A13C28DC">
      <w:numFmt w:val="bullet"/>
      <w:lvlText w:val="•"/>
      <w:lvlJc w:val="left"/>
      <w:pPr>
        <w:ind w:left="4138" w:hanging="235"/>
      </w:pPr>
      <w:rPr>
        <w:rFonts w:hint="default"/>
        <w:lang w:val="en-US" w:eastAsia="en-US" w:bidi="ar-SA"/>
      </w:rPr>
    </w:lvl>
    <w:lvl w:ilvl="5" w:tplc="D3701C2A">
      <w:numFmt w:val="bullet"/>
      <w:lvlText w:val="•"/>
      <w:lvlJc w:val="left"/>
      <w:pPr>
        <w:ind w:left="5132" w:hanging="235"/>
      </w:pPr>
      <w:rPr>
        <w:rFonts w:hint="default"/>
        <w:lang w:val="en-US" w:eastAsia="en-US" w:bidi="ar-SA"/>
      </w:rPr>
    </w:lvl>
    <w:lvl w:ilvl="6" w:tplc="D012EF9E">
      <w:numFmt w:val="bullet"/>
      <w:lvlText w:val="•"/>
      <w:lvlJc w:val="left"/>
      <w:pPr>
        <w:ind w:left="6127" w:hanging="235"/>
      </w:pPr>
      <w:rPr>
        <w:rFonts w:hint="default"/>
        <w:lang w:val="en-US" w:eastAsia="en-US" w:bidi="ar-SA"/>
      </w:rPr>
    </w:lvl>
    <w:lvl w:ilvl="7" w:tplc="0078594C">
      <w:numFmt w:val="bullet"/>
      <w:lvlText w:val="•"/>
      <w:lvlJc w:val="left"/>
      <w:pPr>
        <w:ind w:left="7121" w:hanging="235"/>
      </w:pPr>
      <w:rPr>
        <w:rFonts w:hint="default"/>
        <w:lang w:val="en-US" w:eastAsia="en-US" w:bidi="ar-SA"/>
      </w:rPr>
    </w:lvl>
    <w:lvl w:ilvl="8" w:tplc="0B5AD058">
      <w:numFmt w:val="bullet"/>
      <w:lvlText w:val="•"/>
      <w:lvlJc w:val="left"/>
      <w:pPr>
        <w:ind w:left="8116" w:hanging="235"/>
      </w:pPr>
      <w:rPr>
        <w:rFonts w:hint="default"/>
        <w:lang w:val="en-US" w:eastAsia="en-US" w:bidi="ar-SA"/>
      </w:rPr>
    </w:lvl>
  </w:abstractNum>
  <w:abstractNum w:abstractNumId="4" w15:restartNumberingAfterBreak="0">
    <w:nsid w:val="02A80805"/>
    <w:multiLevelType w:val="hybridMultilevel"/>
    <w:tmpl w:val="CAFCBEC4"/>
    <w:lvl w:ilvl="0" w:tplc="180030E6">
      <w:start w:val="1"/>
      <w:numFmt w:val="decimal"/>
      <w:lvlText w:val="%1)"/>
      <w:lvlJc w:val="left"/>
      <w:pPr>
        <w:ind w:left="160" w:hanging="275"/>
      </w:pPr>
      <w:rPr>
        <w:rFonts w:ascii="Times New Roman" w:eastAsia="Times New Roman" w:hAnsi="Times New Roman" w:cs="Times New Roman" w:hint="default"/>
        <w:w w:val="99"/>
        <w:sz w:val="24"/>
        <w:szCs w:val="24"/>
        <w:lang w:val="en-US" w:eastAsia="en-US" w:bidi="ar-SA"/>
      </w:rPr>
    </w:lvl>
    <w:lvl w:ilvl="1" w:tplc="30C2CF72">
      <w:numFmt w:val="bullet"/>
      <w:lvlText w:val="•"/>
      <w:lvlJc w:val="left"/>
      <w:pPr>
        <w:ind w:left="1154" w:hanging="275"/>
      </w:pPr>
      <w:rPr>
        <w:rFonts w:hint="default"/>
        <w:lang w:val="en-US" w:eastAsia="en-US" w:bidi="ar-SA"/>
      </w:rPr>
    </w:lvl>
    <w:lvl w:ilvl="2" w:tplc="F4A4C178">
      <w:numFmt w:val="bullet"/>
      <w:lvlText w:val="•"/>
      <w:lvlJc w:val="left"/>
      <w:pPr>
        <w:ind w:left="2149" w:hanging="275"/>
      </w:pPr>
      <w:rPr>
        <w:rFonts w:hint="default"/>
        <w:lang w:val="en-US" w:eastAsia="en-US" w:bidi="ar-SA"/>
      </w:rPr>
    </w:lvl>
    <w:lvl w:ilvl="3" w:tplc="95F0C7E8">
      <w:numFmt w:val="bullet"/>
      <w:lvlText w:val="•"/>
      <w:lvlJc w:val="left"/>
      <w:pPr>
        <w:ind w:left="3143" w:hanging="275"/>
      </w:pPr>
      <w:rPr>
        <w:rFonts w:hint="default"/>
        <w:lang w:val="en-US" w:eastAsia="en-US" w:bidi="ar-SA"/>
      </w:rPr>
    </w:lvl>
    <w:lvl w:ilvl="4" w:tplc="BA6C46CE">
      <w:numFmt w:val="bullet"/>
      <w:lvlText w:val="•"/>
      <w:lvlJc w:val="left"/>
      <w:pPr>
        <w:ind w:left="4138" w:hanging="275"/>
      </w:pPr>
      <w:rPr>
        <w:rFonts w:hint="default"/>
        <w:lang w:val="en-US" w:eastAsia="en-US" w:bidi="ar-SA"/>
      </w:rPr>
    </w:lvl>
    <w:lvl w:ilvl="5" w:tplc="A4A27CC4">
      <w:numFmt w:val="bullet"/>
      <w:lvlText w:val="•"/>
      <w:lvlJc w:val="left"/>
      <w:pPr>
        <w:ind w:left="5132" w:hanging="275"/>
      </w:pPr>
      <w:rPr>
        <w:rFonts w:hint="default"/>
        <w:lang w:val="en-US" w:eastAsia="en-US" w:bidi="ar-SA"/>
      </w:rPr>
    </w:lvl>
    <w:lvl w:ilvl="6" w:tplc="120EFCF0">
      <w:numFmt w:val="bullet"/>
      <w:lvlText w:val="•"/>
      <w:lvlJc w:val="left"/>
      <w:pPr>
        <w:ind w:left="6127" w:hanging="275"/>
      </w:pPr>
      <w:rPr>
        <w:rFonts w:hint="default"/>
        <w:lang w:val="en-US" w:eastAsia="en-US" w:bidi="ar-SA"/>
      </w:rPr>
    </w:lvl>
    <w:lvl w:ilvl="7" w:tplc="2BEA2002">
      <w:numFmt w:val="bullet"/>
      <w:lvlText w:val="•"/>
      <w:lvlJc w:val="left"/>
      <w:pPr>
        <w:ind w:left="7121" w:hanging="275"/>
      </w:pPr>
      <w:rPr>
        <w:rFonts w:hint="default"/>
        <w:lang w:val="en-US" w:eastAsia="en-US" w:bidi="ar-SA"/>
      </w:rPr>
    </w:lvl>
    <w:lvl w:ilvl="8" w:tplc="49C0C4D0">
      <w:numFmt w:val="bullet"/>
      <w:lvlText w:val="•"/>
      <w:lvlJc w:val="left"/>
      <w:pPr>
        <w:ind w:left="8116" w:hanging="275"/>
      </w:pPr>
      <w:rPr>
        <w:rFonts w:hint="default"/>
        <w:lang w:val="en-US" w:eastAsia="en-US" w:bidi="ar-SA"/>
      </w:rPr>
    </w:lvl>
  </w:abstractNum>
  <w:abstractNum w:abstractNumId="5" w15:restartNumberingAfterBreak="0">
    <w:nsid w:val="03951052"/>
    <w:multiLevelType w:val="hybridMultilevel"/>
    <w:tmpl w:val="7CF89BC2"/>
    <w:lvl w:ilvl="0" w:tplc="FC1A106A">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2B8285E6">
      <w:numFmt w:val="bullet"/>
      <w:lvlText w:val="•"/>
      <w:lvlJc w:val="left"/>
      <w:pPr>
        <w:ind w:left="1154" w:hanging="270"/>
      </w:pPr>
      <w:rPr>
        <w:rFonts w:hint="default"/>
        <w:lang w:val="en-US" w:eastAsia="en-US" w:bidi="ar-SA"/>
      </w:rPr>
    </w:lvl>
    <w:lvl w:ilvl="2" w:tplc="5B78670E">
      <w:numFmt w:val="bullet"/>
      <w:lvlText w:val="•"/>
      <w:lvlJc w:val="left"/>
      <w:pPr>
        <w:ind w:left="2149" w:hanging="270"/>
      </w:pPr>
      <w:rPr>
        <w:rFonts w:hint="default"/>
        <w:lang w:val="en-US" w:eastAsia="en-US" w:bidi="ar-SA"/>
      </w:rPr>
    </w:lvl>
    <w:lvl w:ilvl="3" w:tplc="145ECF52">
      <w:numFmt w:val="bullet"/>
      <w:lvlText w:val="•"/>
      <w:lvlJc w:val="left"/>
      <w:pPr>
        <w:ind w:left="3143" w:hanging="270"/>
      </w:pPr>
      <w:rPr>
        <w:rFonts w:hint="default"/>
        <w:lang w:val="en-US" w:eastAsia="en-US" w:bidi="ar-SA"/>
      </w:rPr>
    </w:lvl>
    <w:lvl w:ilvl="4" w:tplc="01EACA76">
      <w:numFmt w:val="bullet"/>
      <w:lvlText w:val="•"/>
      <w:lvlJc w:val="left"/>
      <w:pPr>
        <w:ind w:left="4138" w:hanging="270"/>
      </w:pPr>
      <w:rPr>
        <w:rFonts w:hint="default"/>
        <w:lang w:val="en-US" w:eastAsia="en-US" w:bidi="ar-SA"/>
      </w:rPr>
    </w:lvl>
    <w:lvl w:ilvl="5" w:tplc="98161A24">
      <w:numFmt w:val="bullet"/>
      <w:lvlText w:val="•"/>
      <w:lvlJc w:val="left"/>
      <w:pPr>
        <w:ind w:left="5132" w:hanging="270"/>
      </w:pPr>
      <w:rPr>
        <w:rFonts w:hint="default"/>
        <w:lang w:val="en-US" w:eastAsia="en-US" w:bidi="ar-SA"/>
      </w:rPr>
    </w:lvl>
    <w:lvl w:ilvl="6" w:tplc="58F29A10">
      <w:numFmt w:val="bullet"/>
      <w:lvlText w:val="•"/>
      <w:lvlJc w:val="left"/>
      <w:pPr>
        <w:ind w:left="6127" w:hanging="270"/>
      </w:pPr>
      <w:rPr>
        <w:rFonts w:hint="default"/>
        <w:lang w:val="en-US" w:eastAsia="en-US" w:bidi="ar-SA"/>
      </w:rPr>
    </w:lvl>
    <w:lvl w:ilvl="7" w:tplc="BE94A878">
      <w:numFmt w:val="bullet"/>
      <w:lvlText w:val="•"/>
      <w:lvlJc w:val="left"/>
      <w:pPr>
        <w:ind w:left="7121" w:hanging="270"/>
      </w:pPr>
      <w:rPr>
        <w:rFonts w:hint="default"/>
        <w:lang w:val="en-US" w:eastAsia="en-US" w:bidi="ar-SA"/>
      </w:rPr>
    </w:lvl>
    <w:lvl w:ilvl="8" w:tplc="A19EC9F2">
      <w:numFmt w:val="bullet"/>
      <w:lvlText w:val="•"/>
      <w:lvlJc w:val="left"/>
      <w:pPr>
        <w:ind w:left="8116" w:hanging="270"/>
      </w:pPr>
      <w:rPr>
        <w:rFonts w:hint="default"/>
        <w:lang w:val="en-US" w:eastAsia="en-US" w:bidi="ar-SA"/>
      </w:rPr>
    </w:lvl>
  </w:abstractNum>
  <w:abstractNum w:abstractNumId="6" w15:restartNumberingAfterBreak="0">
    <w:nsid w:val="042A7DF8"/>
    <w:multiLevelType w:val="hybridMultilevel"/>
    <w:tmpl w:val="E6920FD8"/>
    <w:lvl w:ilvl="0" w:tplc="18862FDE">
      <w:start w:val="1"/>
      <w:numFmt w:val="decimal"/>
      <w:lvlText w:val="%1."/>
      <w:lvlJc w:val="left"/>
      <w:pPr>
        <w:ind w:left="160" w:hanging="240"/>
      </w:pPr>
      <w:rPr>
        <w:rFonts w:ascii="Times New Roman" w:eastAsia="Times New Roman" w:hAnsi="Times New Roman" w:cs="Times New Roman" w:hint="default"/>
        <w:spacing w:val="-17"/>
        <w:w w:val="99"/>
        <w:sz w:val="24"/>
        <w:szCs w:val="24"/>
        <w:lang w:val="en-US" w:eastAsia="en-US" w:bidi="ar-SA"/>
      </w:rPr>
    </w:lvl>
    <w:lvl w:ilvl="1" w:tplc="C2966A4A">
      <w:numFmt w:val="bullet"/>
      <w:lvlText w:val="•"/>
      <w:lvlJc w:val="left"/>
      <w:pPr>
        <w:ind w:left="1154" w:hanging="240"/>
      </w:pPr>
      <w:rPr>
        <w:rFonts w:hint="default"/>
        <w:lang w:val="en-US" w:eastAsia="en-US" w:bidi="ar-SA"/>
      </w:rPr>
    </w:lvl>
    <w:lvl w:ilvl="2" w:tplc="F7261964">
      <w:numFmt w:val="bullet"/>
      <w:lvlText w:val="•"/>
      <w:lvlJc w:val="left"/>
      <w:pPr>
        <w:ind w:left="2149" w:hanging="240"/>
      </w:pPr>
      <w:rPr>
        <w:rFonts w:hint="default"/>
        <w:lang w:val="en-US" w:eastAsia="en-US" w:bidi="ar-SA"/>
      </w:rPr>
    </w:lvl>
    <w:lvl w:ilvl="3" w:tplc="75E2CE9E">
      <w:numFmt w:val="bullet"/>
      <w:lvlText w:val="•"/>
      <w:lvlJc w:val="left"/>
      <w:pPr>
        <w:ind w:left="3143" w:hanging="240"/>
      </w:pPr>
      <w:rPr>
        <w:rFonts w:hint="default"/>
        <w:lang w:val="en-US" w:eastAsia="en-US" w:bidi="ar-SA"/>
      </w:rPr>
    </w:lvl>
    <w:lvl w:ilvl="4" w:tplc="0A4A1B8C">
      <w:numFmt w:val="bullet"/>
      <w:lvlText w:val="•"/>
      <w:lvlJc w:val="left"/>
      <w:pPr>
        <w:ind w:left="4138" w:hanging="240"/>
      </w:pPr>
      <w:rPr>
        <w:rFonts w:hint="default"/>
        <w:lang w:val="en-US" w:eastAsia="en-US" w:bidi="ar-SA"/>
      </w:rPr>
    </w:lvl>
    <w:lvl w:ilvl="5" w:tplc="1A42CAE6">
      <w:numFmt w:val="bullet"/>
      <w:lvlText w:val="•"/>
      <w:lvlJc w:val="left"/>
      <w:pPr>
        <w:ind w:left="5132" w:hanging="240"/>
      </w:pPr>
      <w:rPr>
        <w:rFonts w:hint="default"/>
        <w:lang w:val="en-US" w:eastAsia="en-US" w:bidi="ar-SA"/>
      </w:rPr>
    </w:lvl>
    <w:lvl w:ilvl="6" w:tplc="82AECA0A">
      <w:numFmt w:val="bullet"/>
      <w:lvlText w:val="•"/>
      <w:lvlJc w:val="left"/>
      <w:pPr>
        <w:ind w:left="6127" w:hanging="240"/>
      </w:pPr>
      <w:rPr>
        <w:rFonts w:hint="default"/>
        <w:lang w:val="en-US" w:eastAsia="en-US" w:bidi="ar-SA"/>
      </w:rPr>
    </w:lvl>
    <w:lvl w:ilvl="7" w:tplc="600E762C">
      <w:numFmt w:val="bullet"/>
      <w:lvlText w:val="•"/>
      <w:lvlJc w:val="left"/>
      <w:pPr>
        <w:ind w:left="7121" w:hanging="240"/>
      </w:pPr>
      <w:rPr>
        <w:rFonts w:hint="default"/>
        <w:lang w:val="en-US" w:eastAsia="en-US" w:bidi="ar-SA"/>
      </w:rPr>
    </w:lvl>
    <w:lvl w:ilvl="8" w:tplc="F70E895E">
      <w:numFmt w:val="bullet"/>
      <w:lvlText w:val="•"/>
      <w:lvlJc w:val="left"/>
      <w:pPr>
        <w:ind w:left="8116" w:hanging="240"/>
      </w:pPr>
      <w:rPr>
        <w:rFonts w:hint="default"/>
        <w:lang w:val="en-US" w:eastAsia="en-US" w:bidi="ar-SA"/>
      </w:rPr>
    </w:lvl>
  </w:abstractNum>
  <w:abstractNum w:abstractNumId="7" w15:restartNumberingAfterBreak="0">
    <w:nsid w:val="046849F5"/>
    <w:multiLevelType w:val="hybridMultilevel"/>
    <w:tmpl w:val="EE70D8FE"/>
    <w:lvl w:ilvl="0" w:tplc="15B2BFD2">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62E68546">
      <w:numFmt w:val="bullet"/>
      <w:lvlText w:val="•"/>
      <w:lvlJc w:val="left"/>
      <w:pPr>
        <w:ind w:left="1154" w:hanging="256"/>
      </w:pPr>
      <w:rPr>
        <w:rFonts w:hint="default"/>
        <w:lang w:val="en-US" w:eastAsia="en-US" w:bidi="ar-SA"/>
      </w:rPr>
    </w:lvl>
    <w:lvl w:ilvl="2" w:tplc="67B04A78">
      <w:numFmt w:val="bullet"/>
      <w:lvlText w:val="•"/>
      <w:lvlJc w:val="left"/>
      <w:pPr>
        <w:ind w:left="2149" w:hanging="256"/>
      </w:pPr>
      <w:rPr>
        <w:rFonts w:hint="default"/>
        <w:lang w:val="en-US" w:eastAsia="en-US" w:bidi="ar-SA"/>
      </w:rPr>
    </w:lvl>
    <w:lvl w:ilvl="3" w:tplc="4D7E586C">
      <w:numFmt w:val="bullet"/>
      <w:lvlText w:val="•"/>
      <w:lvlJc w:val="left"/>
      <w:pPr>
        <w:ind w:left="3143" w:hanging="256"/>
      </w:pPr>
      <w:rPr>
        <w:rFonts w:hint="default"/>
        <w:lang w:val="en-US" w:eastAsia="en-US" w:bidi="ar-SA"/>
      </w:rPr>
    </w:lvl>
    <w:lvl w:ilvl="4" w:tplc="A75C0CEA">
      <w:numFmt w:val="bullet"/>
      <w:lvlText w:val="•"/>
      <w:lvlJc w:val="left"/>
      <w:pPr>
        <w:ind w:left="4138" w:hanging="256"/>
      </w:pPr>
      <w:rPr>
        <w:rFonts w:hint="default"/>
        <w:lang w:val="en-US" w:eastAsia="en-US" w:bidi="ar-SA"/>
      </w:rPr>
    </w:lvl>
    <w:lvl w:ilvl="5" w:tplc="B3E6F208">
      <w:numFmt w:val="bullet"/>
      <w:lvlText w:val="•"/>
      <w:lvlJc w:val="left"/>
      <w:pPr>
        <w:ind w:left="5132" w:hanging="256"/>
      </w:pPr>
      <w:rPr>
        <w:rFonts w:hint="default"/>
        <w:lang w:val="en-US" w:eastAsia="en-US" w:bidi="ar-SA"/>
      </w:rPr>
    </w:lvl>
    <w:lvl w:ilvl="6" w:tplc="C1B8423E">
      <w:numFmt w:val="bullet"/>
      <w:lvlText w:val="•"/>
      <w:lvlJc w:val="left"/>
      <w:pPr>
        <w:ind w:left="6127" w:hanging="256"/>
      </w:pPr>
      <w:rPr>
        <w:rFonts w:hint="default"/>
        <w:lang w:val="en-US" w:eastAsia="en-US" w:bidi="ar-SA"/>
      </w:rPr>
    </w:lvl>
    <w:lvl w:ilvl="7" w:tplc="A75013C8">
      <w:numFmt w:val="bullet"/>
      <w:lvlText w:val="•"/>
      <w:lvlJc w:val="left"/>
      <w:pPr>
        <w:ind w:left="7121" w:hanging="256"/>
      </w:pPr>
      <w:rPr>
        <w:rFonts w:hint="default"/>
        <w:lang w:val="en-US" w:eastAsia="en-US" w:bidi="ar-SA"/>
      </w:rPr>
    </w:lvl>
    <w:lvl w:ilvl="8" w:tplc="2FBA3D9A">
      <w:numFmt w:val="bullet"/>
      <w:lvlText w:val="•"/>
      <w:lvlJc w:val="left"/>
      <w:pPr>
        <w:ind w:left="8116" w:hanging="256"/>
      </w:pPr>
      <w:rPr>
        <w:rFonts w:hint="default"/>
        <w:lang w:val="en-US" w:eastAsia="en-US" w:bidi="ar-SA"/>
      </w:rPr>
    </w:lvl>
  </w:abstractNum>
  <w:abstractNum w:abstractNumId="8" w15:restartNumberingAfterBreak="0">
    <w:nsid w:val="047D597B"/>
    <w:multiLevelType w:val="hybridMultilevel"/>
    <w:tmpl w:val="F84298BE"/>
    <w:lvl w:ilvl="0" w:tplc="4BE4030A">
      <w:start w:val="1"/>
      <w:numFmt w:val="decimal"/>
      <w:lvlText w:val="%1."/>
      <w:lvlJc w:val="left"/>
      <w:pPr>
        <w:ind w:left="160" w:hanging="365"/>
      </w:pPr>
      <w:rPr>
        <w:rFonts w:ascii="Times New Roman" w:eastAsia="Times New Roman" w:hAnsi="Times New Roman" w:cs="Times New Roman" w:hint="default"/>
        <w:spacing w:val="-2"/>
        <w:w w:val="99"/>
        <w:sz w:val="24"/>
        <w:szCs w:val="24"/>
        <w:lang w:val="en-US" w:eastAsia="en-US" w:bidi="ar-SA"/>
      </w:rPr>
    </w:lvl>
    <w:lvl w:ilvl="1" w:tplc="DF94E0A2">
      <w:numFmt w:val="bullet"/>
      <w:lvlText w:val="•"/>
      <w:lvlJc w:val="left"/>
      <w:pPr>
        <w:ind w:left="1154" w:hanging="365"/>
      </w:pPr>
      <w:rPr>
        <w:rFonts w:hint="default"/>
        <w:lang w:val="en-US" w:eastAsia="en-US" w:bidi="ar-SA"/>
      </w:rPr>
    </w:lvl>
    <w:lvl w:ilvl="2" w:tplc="3E9A2DE4">
      <w:numFmt w:val="bullet"/>
      <w:lvlText w:val="•"/>
      <w:lvlJc w:val="left"/>
      <w:pPr>
        <w:ind w:left="2149" w:hanging="365"/>
      </w:pPr>
      <w:rPr>
        <w:rFonts w:hint="default"/>
        <w:lang w:val="en-US" w:eastAsia="en-US" w:bidi="ar-SA"/>
      </w:rPr>
    </w:lvl>
    <w:lvl w:ilvl="3" w:tplc="CFEAC3F2">
      <w:numFmt w:val="bullet"/>
      <w:lvlText w:val="•"/>
      <w:lvlJc w:val="left"/>
      <w:pPr>
        <w:ind w:left="3143" w:hanging="365"/>
      </w:pPr>
      <w:rPr>
        <w:rFonts w:hint="default"/>
        <w:lang w:val="en-US" w:eastAsia="en-US" w:bidi="ar-SA"/>
      </w:rPr>
    </w:lvl>
    <w:lvl w:ilvl="4" w:tplc="A764536A">
      <w:numFmt w:val="bullet"/>
      <w:lvlText w:val="•"/>
      <w:lvlJc w:val="left"/>
      <w:pPr>
        <w:ind w:left="4138" w:hanging="365"/>
      </w:pPr>
      <w:rPr>
        <w:rFonts w:hint="default"/>
        <w:lang w:val="en-US" w:eastAsia="en-US" w:bidi="ar-SA"/>
      </w:rPr>
    </w:lvl>
    <w:lvl w:ilvl="5" w:tplc="9DEC10AC">
      <w:numFmt w:val="bullet"/>
      <w:lvlText w:val="•"/>
      <w:lvlJc w:val="left"/>
      <w:pPr>
        <w:ind w:left="5132" w:hanging="365"/>
      </w:pPr>
      <w:rPr>
        <w:rFonts w:hint="default"/>
        <w:lang w:val="en-US" w:eastAsia="en-US" w:bidi="ar-SA"/>
      </w:rPr>
    </w:lvl>
    <w:lvl w:ilvl="6" w:tplc="EC8A04D8">
      <w:numFmt w:val="bullet"/>
      <w:lvlText w:val="•"/>
      <w:lvlJc w:val="left"/>
      <w:pPr>
        <w:ind w:left="6127" w:hanging="365"/>
      </w:pPr>
      <w:rPr>
        <w:rFonts w:hint="default"/>
        <w:lang w:val="en-US" w:eastAsia="en-US" w:bidi="ar-SA"/>
      </w:rPr>
    </w:lvl>
    <w:lvl w:ilvl="7" w:tplc="278A5FB0">
      <w:numFmt w:val="bullet"/>
      <w:lvlText w:val="•"/>
      <w:lvlJc w:val="left"/>
      <w:pPr>
        <w:ind w:left="7121" w:hanging="365"/>
      </w:pPr>
      <w:rPr>
        <w:rFonts w:hint="default"/>
        <w:lang w:val="en-US" w:eastAsia="en-US" w:bidi="ar-SA"/>
      </w:rPr>
    </w:lvl>
    <w:lvl w:ilvl="8" w:tplc="627E1B66">
      <w:numFmt w:val="bullet"/>
      <w:lvlText w:val="•"/>
      <w:lvlJc w:val="left"/>
      <w:pPr>
        <w:ind w:left="8116" w:hanging="365"/>
      </w:pPr>
      <w:rPr>
        <w:rFonts w:hint="default"/>
        <w:lang w:val="en-US" w:eastAsia="en-US" w:bidi="ar-SA"/>
      </w:rPr>
    </w:lvl>
  </w:abstractNum>
  <w:abstractNum w:abstractNumId="9" w15:restartNumberingAfterBreak="0">
    <w:nsid w:val="04A42AEB"/>
    <w:multiLevelType w:val="hybridMultilevel"/>
    <w:tmpl w:val="5CF47622"/>
    <w:lvl w:ilvl="0" w:tplc="92B80306">
      <w:start w:val="1"/>
      <w:numFmt w:val="decimal"/>
      <w:lvlText w:val="%1."/>
      <w:lvlJc w:val="left"/>
      <w:pPr>
        <w:ind w:left="160" w:hanging="290"/>
      </w:pPr>
      <w:rPr>
        <w:rFonts w:ascii="Times New Roman" w:eastAsia="Times New Roman" w:hAnsi="Times New Roman" w:cs="Times New Roman" w:hint="default"/>
        <w:spacing w:val="-12"/>
        <w:w w:val="99"/>
        <w:sz w:val="24"/>
        <w:szCs w:val="24"/>
        <w:lang w:val="en-US" w:eastAsia="en-US" w:bidi="ar-SA"/>
      </w:rPr>
    </w:lvl>
    <w:lvl w:ilvl="1" w:tplc="636CBC96">
      <w:numFmt w:val="bullet"/>
      <w:lvlText w:val="•"/>
      <w:lvlJc w:val="left"/>
      <w:pPr>
        <w:ind w:left="1154" w:hanging="290"/>
      </w:pPr>
      <w:rPr>
        <w:rFonts w:hint="default"/>
        <w:lang w:val="en-US" w:eastAsia="en-US" w:bidi="ar-SA"/>
      </w:rPr>
    </w:lvl>
    <w:lvl w:ilvl="2" w:tplc="4880D48C">
      <w:numFmt w:val="bullet"/>
      <w:lvlText w:val="•"/>
      <w:lvlJc w:val="left"/>
      <w:pPr>
        <w:ind w:left="2149" w:hanging="290"/>
      </w:pPr>
      <w:rPr>
        <w:rFonts w:hint="default"/>
        <w:lang w:val="en-US" w:eastAsia="en-US" w:bidi="ar-SA"/>
      </w:rPr>
    </w:lvl>
    <w:lvl w:ilvl="3" w:tplc="A1386CB8">
      <w:numFmt w:val="bullet"/>
      <w:lvlText w:val="•"/>
      <w:lvlJc w:val="left"/>
      <w:pPr>
        <w:ind w:left="3143" w:hanging="290"/>
      </w:pPr>
      <w:rPr>
        <w:rFonts w:hint="default"/>
        <w:lang w:val="en-US" w:eastAsia="en-US" w:bidi="ar-SA"/>
      </w:rPr>
    </w:lvl>
    <w:lvl w:ilvl="4" w:tplc="6AC8D3E6">
      <w:numFmt w:val="bullet"/>
      <w:lvlText w:val="•"/>
      <w:lvlJc w:val="left"/>
      <w:pPr>
        <w:ind w:left="4138" w:hanging="290"/>
      </w:pPr>
      <w:rPr>
        <w:rFonts w:hint="default"/>
        <w:lang w:val="en-US" w:eastAsia="en-US" w:bidi="ar-SA"/>
      </w:rPr>
    </w:lvl>
    <w:lvl w:ilvl="5" w:tplc="9F52B85C">
      <w:numFmt w:val="bullet"/>
      <w:lvlText w:val="•"/>
      <w:lvlJc w:val="left"/>
      <w:pPr>
        <w:ind w:left="5132" w:hanging="290"/>
      </w:pPr>
      <w:rPr>
        <w:rFonts w:hint="default"/>
        <w:lang w:val="en-US" w:eastAsia="en-US" w:bidi="ar-SA"/>
      </w:rPr>
    </w:lvl>
    <w:lvl w:ilvl="6" w:tplc="1B447AB8">
      <w:numFmt w:val="bullet"/>
      <w:lvlText w:val="•"/>
      <w:lvlJc w:val="left"/>
      <w:pPr>
        <w:ind w:left="6127" w:hanging="290"/>
      </w:pPr>
      <w:rPr>
        <w:rFonts w:hint="default"/>
        <w:lang w:val="en-US" w:eastAsia="en-US" w:bidi="ar-SA"/>
      </w:rPr>
    </w:lvl>
    <w:lvl w:ilvl="7" w:tplc="64601992">
      <w:numFmt w:val="bullet"/>
      <w:lvlText w:val="•"/>
      <w:lvlJc w:val="left"/>
      <w:pPr>
        <w:ind w:left="7121" w:hanging="290"/>
      </w:pPr>
      <w:rPr>
        <w:rFonts w:hint="default"/>
        <w:lang w:val="en-US" w:eastAsia="en-US" w:bidi="ar-SA"/>
      </w:rPr>
    </w:lvl>
    <w:lvl w:ilvl="8" w:tplc="641E4254">
      <w:numFmt w:val="bullet"/>
      <w:lvlText w:val="•"/>
      <w:lvlJc w:val="left"/>
      <w:pPr>
        <w:ind w:left="8116" w:hanging="290"/>
      </w:pPr>
      <w:rPr>
        <w:rFonts w:hint="default"/>
        <w:lang w:val="en-US" w:eastAsia="en-US" w:bidi="ar-SA"/>
      </w:rPr>
    </w:lvl>
  </w:abstractNum>
  <w:abstractNum w:abstractNumId="10" w15:restartNumberingAfterBreak="0">
    <w:nsid w:val="05C91479"/>
    <w:multiLevelType w:val="hybridMultilevel"/>
    <w:tmpl w:val="556EC434"/>
    <w:lvl w:ilvl="0" w:tplc="AC4ED8D2">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B06A7228">
      <w:numFmt w:val="bullet"/>
      <w:lvlText w:val="•"/>
      <w:lvlJc w:val="left"/>
      <w:pPr>
        <w:ind w:left="1802" w:hanging="260"/>
      </w:pPr>
      <w:rPr>
        <w:rFonts w:hint="default"/>
        <w:lang w:val="en-US" w:eastAsia="en-US" w:bidi="ar-SA"/>
      </w:rPr>
    </w:lvl>
    <w:lvl w:ilvl="2" w:tplc="F1722950">
      <w:numFmt w:val="bullet"/>
      <w:lvlText w:val="•"/>
      <w:lvlJc w:val="left"/>
      <w:pPr>
        <w:ind w:left="2725" w:hanging="260"/>
      </w:pPr>
      <w:rPr>
        <w:rFonts w:hint="default"/>
        <w:lang w:val="en-US" w:eastAsia="en-US" w:bidi="ar-SA"/>
      </w:rPr>
    </w:lvl>
    <w:lvl w:ilvl="3" w:tplc="348A1382">
      <w:numFmt w:val="bullet"/>
      <w:lvlText w:val="•"/>
      <w:lvlJc w:val="left"/>
      <w:pPr>
        <w:ind w:left="3647" w:hanging="260"/>
      </w:pPr>
      <w:rPr>
        <w:rFonts w:hint="default"/>
        <w:lang w:val="en-US" w:eastAsia="en-US" w:bidi="ar-SA"/>
      </w:rPr>
    </w:lvl>
    <w:lvl w:ilvl="4" w:tplc="D9E01344">
      <w:numFmt w:val="bullet"/>
      <w:lvlText w:val="•"/>
      <w:lvlJc w:val="left"/>
      <w:pPr>
        <w:ind w:left="4570" w:hanging="260"/>
      </w:pPr>
      <w:rPr>
        <w:rFonts w:hint="default"/>
        <w:lang w:val="en-US" w:eastAsia="en-US" w:bidi="ar-SA"/>
      </w:rPr>
    </w:lvl>
    <w:lvl w:ilvl="5" w:tplc="67E09D58">
      <w:numFmt w:val="bullet"/>
      <w:lvlText w:val="•"/>
      <w:lvlJc w:val="left"/>
      <w:pPr>
        <w:ind w:left="5492" w:hanging="260"/>
      </w:pPr>
      <w:rPr>
        <w:rFonts w:hint="default"/>
        <w:lang w:val="en-US" w:eastAsia="en-US" w:bidi="ar-SA"/>
      </w:rPr>
    </w:lvl>
    <w:lvl w:ilvl="6" w:tplc="E6ECA08C">
      <w:numFmt w:val="bullet"/>
      <w:lvlText w:val="•"/>
      <w:lvlJc w:val="left"/>
      <w:pPr>
        <w:ind w:left="6415" w:hanging="260"/>
      </w:pPr>
      <w:rPr>
        <w:rFonts w:hint="default"/>
        <w:lang w:val="en-US" w:eastAsia="en-US" w:bidi="ar-SA"/>
      </w:rPr>
    </w:lvl>
    <w:lvl w:ilvl="7" w:tplc="9F121058">
      <w:numFmt w:val="bullet"/>
      <w:lvlText w:val="•"/>
      <w:lvlJc w:val="left"/>
      <w:pPr>
        <w:ind w:left="7337" w:hanging="260"/>
      </w:pPr>
      <w:rPr>
        <w:rFonts w:hint="default"/>
        <w:lang w:val="en-US" w:eastAsia="en-US" w:bidi="ar-SA"/>
      </w:rPr>
    </w:lvl>
    <w:lvl w:ilvl="8" w:tplc="50A2DE50">
      <w:numFmt w:val="bullet"/>
      <w:lvlText w:val="•"/>
      <w:lvlJc w:val="left"/>
      <w:pPr>
        <w:ind w:left="8260" w:hanging="260"/>
      </w:pPr>
      <w:rPr>
        <w:rFonts w:hint="default"/>
        <w:lang w:val="en-US" w:eastAsia="en-US" w:bidi="ar-SA"/>
      </w:rPr>
    </w:lvl>
  </w:abstractNum>
  <w:abstractNum w:abstractNumId="11" w15:restartNumberingAfterBreak="0">
    <w:nsid w:val="06244AD6"/>
    <w:multiLevelType w:val="hybridMultilevel"/>
    <w:tmpl w:val="8FB81872"/>
    <w:lvl w:ilvl="0" w:tplc="30E2D556">
      <w:start w:val="1"/>
      <w:numFmt w:val="decimal"/>
      <w:lvlText w:val="%1)"/>
      <w:lvlJc w:val="left"/>
      <w:pPr>
        <w:ind w:left="160" w:hanging="260"/>
      </w:pPr>
      <w:rPr>
        <w:rFonts w:ascii="Times New Roman" w:eastAsia="Times New Roman" w:hAnsi="Times New Roman" w:cs="Times New Roman" w:hint="default"/>
        <w:spacing w:val="-17"/>
        <w:w w:val="99"/>
        <w:sz w:val="24"/>
        <w:szCs w:val="24"/>
        <w:lang w:val="en-US" w:eastAsia="en-US" w:bidi="ar-SA"/>
      </w:rPr>
    </w:lvl>
    <w:lvl w:ilvl="1" w:tplc="050A8926">
      <w:numFmt w:val="bullet"/>
      <w:lvlText w:val="•"/>
      <w:lvlJc w:val="left"/>
      <w:pPr>
        <w:ind w:left="1154" w:hanging="260"/>
      </w:pPr>
      <w:rPr>
        <w:rFonts w:hint="default"/>
        <w:lang w:val="en-US" w:eastAsia="en-US" w:bidi="ar-SA"/>
      </w:rPr>
    </w:lvl>
    <w:lvl w:ilvl="2" w:tplc="DA101BBC">
      <w:numFmt w:val="bullet"/>
      <w:lvlText w:val="•"/>
      <w:lvlJc w:val="left"/>
      <w:pPr>
        <w:ind w:left="2149" w:hanging="260"/>
      </w:pPr>
      <w:rPr>
        <w:rFonts w:hint="default"/>
        <w:lang w:val="en-US" w:eastAsia="en-US" w:bidi="ar-SA"/>
      </w:rPr>
    </w:lvl>
    <w:lvl w:ilvl="3" w:tplc="83CCBEC0">
      <w:numFmt w:val="bullet"/>
      <w:lvlText w:val="•"/>
      <w:lvlJc w:val="left"/>
      <w:pPr>
        <w:ind w:left="3143" w:hanging="260"/>
      </w:pPr>
      <w:rPr>
        <w:rFonts w:hint="default"/>
        <w:lang w:val="en-US" w:eastAsia="en-US" w:bidi="ar-SA"/>
      </w:rPr>
    </w:lvl>
    <w:lvl w:ilvl="4" w:tplc="6C90378E">
      <w:numFmt w:val="bullet"/>
      <w:lvlText w:val="•"/>
      <w:lvlJc w:val="left"/>
      <w:pPr>
        <w:ind w:left="4138" w:hanging="260"/>
      </w:pPr>
      <w:rPr>
        <w:rFonts w:hint="default"/>
        <w:lang w:val="en-US" w:eastAsia="en-US" w:bidi="ar-SA"/>
      </w:rPr>
    </w:lvl>
    <w:lvl w:ilvl="5" w:tplc="BCC2DD26">
      <w:numFmt w:val="bullet"/>
      <w:lvlText w:val="•"/>
      <w:lvlJc w:val="left"/>
      <w:pPr>
        <w:ind w:left="5132" w:hanging="260"/>
      </w:pPr>
      <w:rPr>
        <w:rFonts w:hint="default"/>
        <w:lang w:val="en-US" w:eastAsia="en-US" w:bidi="ar-SA"/>
      </w:rPr>
    </w:lvl>
    <w:lvl w:ilvl="6" w:tplc="74A6A922">
      <w:numFmt w:val="bullet"/>
      <w:lvlText w:val="•"/>
      <w:lvlJc w:val="left"/>
      <w:pPr>
        <w:ind w:left="6127" w:hanging="260"/>
      </w:pPr>
      <w:rPr>
        <w:rFonts w:hint="default"/>
        <w:lang w:val="en-US" w:eastAsia="en-US" w:bidi="ar-SA"/>
      </w:rPr>
    </w:lvl>
    <w:lvl w:ilvl="7" w:tplc="14A43F28">
      <w:numFmt w:val="bullet"/>
      <w:lvlText w:val="•"/>
      <w:lvlJc w:val="left"/>
      <w:pPr>
        <w:ind w:left="7121" w:hanging="260"/>
      </w:pPr>
      <w:rPr>
        <w:rFonts w:hint="default"/>
        <w:lang w:val="en-US" w:eastAsia="en-US" w:bidi="ar-SA"/>
      </w:rPr>
    </w:lvl>
    <w:lvl w:ilvl="8" w:tplc="3D7636E6">
      <w:numFmt w:val="bullet"/>
      <w:lvlText w:val="•"/>
      <w:lvlJc w:val="left"/>
      <w:pPr>
        <w:ind w:left="8116" w:hanging="260"/>
      </w:pPr>
      <w:rPr>
        <w:rFonts w:hint="default"/>
        <w:lang w:val="en-US" w:eastAsia="en-US" w:bidi="ar-SA"/>
      </w:rPr>
    </w:lvl>
  </w:abstractNum>
  <w:abstractNum w:abstractNumId="12" w15:restartNumberingAfterBreak="0">
    <w:nsid w:val="063425CE"/>
    <w:multiLevelType w:val="hybridMultilevel"/>
    <w:tmpl w:val="0FC2F1CC"/>
    <w:lvl w:ilvl="0" w:tplc="CC9064A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69DED8B6">
      <w:numFmt w:val="bullet"/>
      <w:lvlText w:val="•"/>
      <w:lvlJc w:val="left"/>
      <w:pPr>
        <w:ind w:left="1802" w:hanging="260"/>
      </w:pPr>
      <w:rPr>
        <w:rFonts w:hint="default"/>
        <w:lang w:val="en-US" w:eastAsia="en-US" w:bidi="ar-SA"/>
      </w:rPr>
    </w:lvl>
    <w:lvl w:ilvl="2" w:tplc="7E503494">
      <w:numFmt w:val="bullet"/>
      <w:lvlText w:val="•"/>
      <w:lvlJc w:val="left"/>
      <w:pPr>
        <w:ind w:left="2725" w:hanging="260"/>
      </w:pPr>
      <w:rPr>
        <w:rFonts w:hint="default"/>
        <w:lang w:val="en-US" w:eastAsia="en-US" w:bidi="ar-SA"/>
      </w:rPr>
    </w:lvl>
    <w:lvl w:ilvl="3" w:tplc="7E3A08E4">
      <w:numFmt w:val="bullet"/>
      <w:lvlText w:val="•"/>
      <w:lvlJc w:val="left"/>
      <w:pPr>
        <w:ind w:left="3647" w:hanging="260"/>
      </w:pPr>
      <w:rPr>
        <w:rFonts w:hint="default"/>
        <w:lang w:val="en-US" w:eastAsia="en-US" w:bidi="ar-SA"/>
      </w:rPr>
    </w:lvl>
    <w:lvl w:ilvl="4" w:tplc="7E90DAEC">
      <w:numFmt w:val="bullet"/>
      <w:lvlText w:val="•"/>
      <w:lvlJc w:val="left"/>
      <w:pPr>
        <w:ind w:left="4570" w:hanging="260"/>
      </w:pPr>
      <w:rPr>
        <w:rFonts w:hint="default"/>
        <w:lang w:val="en-US" w:eastAsia="en-US" w:bidi="ar-SA"/>
      </w:rPr>
    </w:lvl>
    <w:lvl w:ilvl="5" w:tplc="2DB28558">
      <w:numFmt w:val="bullet"/>
      <w:lvlText w:val="•"/>
      <w:lvlJc w:val="left"/>
      <w:pPr>
        <w:ind w:left="5492" w:hanging="260"/>
      </w:pPr>
      <w:rPr>
        <w:rFonts w:hint="default"/>
        <w:lang w:val="en-US" w:eastAsia="en-US" w:bidi="ar-SA"/>
      </w:rPr>
    </w:lvl>
    <w:lvl w:ilvl="6" w:tplc="ECE21B42">
      <w:numFmt w:val="bullet"/>
      <w:lvlText w:val="•"/>
      <w:lvlJc w:val="left"/>
      <w:pPr>
        <w:ind w:left="6415" w:hanging="260"/>
      </w:pPr>
      <w:rPr>
        <w:rFonts w:hint="default"/>
        <w:lang w:val="en-US" w:eastAsia="en-US" w:bidi="ar-SA"/>
      </w:rPr>
    </w:lvl>
    <w:lvl w:ilvl="7" w:tplc="2DA430C8">
      <w:numFmt w:val="bullet"/>
      <w:lvlText w:val="•"/>
      <w:lvlJc w:val="left"/>
      <w:pPr>
        <w:ind w:left="7337" w:hanging="260"/>
      </w:pPr>
      <w:rPr>
        <w:rFonts w:hint="default"/>
        <w:lang w:val="en-US" w:eastAsia="en-US" w:bidi="ar-SA"/>
      </w:rPr>
    </w:lvl>
    <w:lvl w:ilvl="8" w:tplc="AEECFFBC">
      <w:numFmt w:val="bullet"/>
      <w:lvlText w:val="•"/>
      <w:lvlJc w:val="left"/>
      <w:pPr>
        <w:ind w:left="8260" w:hanging="260"/>
      </w:pPr>
      <w:rPr>
        <w:rFonts w:hint="default"/>
        <w:lang w:val="en-US" w:eastAsia="en-US" w:bidi="ar-SA"/>
      </w:rPr>
    </w:lvl>
  </w:abstractNum>
  <w:abstractNum w:abstractNumId="13" w15:restartNumberingAfterBreak="0">
    <w:nsid w:val="07EF09FE"/>
    <w:multiLevelType w:val="hybridMultilevel"/>
    <w:tmpl w:val="E95C35F4"/>
    <w:lvl w:ilvl="0" w:tplc="530A1788">
      <w:start w:val="1"/>
      <w:numFmt w:val="decimal"/>
      <w:lvlText w:val="%1)"/>
      <w:lvlJc w:val="left"/>
      <w:pPr>
        <w:ind w:left="160" w:hanging="340"/>
      </w:pPr>
      <w:rPr>
        <w:rFonts w:ascii="Times New Roman" w:eastAsia="Times New Roman" w:hAnsi="Times New Roman" w:cs="Times New Roman" w:hint="default"/>
        <w:spacing w:val="-2"/>
        <w:w w:val="99"/>
        <w:sz w:val="24"/>
        <w:szCs w:val="24"/>
        <w:lang w:val="en-US" w:eastAsia="en-US" w:bidi="ar-SA"/>
      </w:rPr>
    </w:lvl>
    <w:lvl w:ilvl="1" w:tplc="37588EFC">
      <w:numFmt w:val="bullet"/>
      <w:lvlText w:val="•"/>
      <w:lvlJc w:val="left"/>
      <w:pPr>
        <w:ind w:left="1154" w:hanging="340"/>
      </w:pPr>
      <w:rPr>
        <w:rFonts w:hint="default"/>
        <w:lang w:val="en-US" w:eastAsia="en-US" w:bidi="ar-SA"/>
      </w:rPr>
    </w:lvl>
    <w:lvl w:ilvl="2" w:tplc="F612CD9A">
      <w:numFmt w:val="bullet"/>
      <w:lvlText w:val="•"/>
      <w:lvlJc w:val="left"/>
      <w:pPr>
        <w:ind w:left="2149" w:hanging="340"/>
      </w:pPr>
      <w:rPr>
        <w:rFonts w:hint="default"/>
        <w:lang w:val="en-US" w:eastAsia="en-US" w:bidi="ar-SA"/>
      </w:rPr>
    </w:lvl>
    <w:lvl w:ilvl="3" w:tplc="11EE18A0">
      <w:numFmt w:val="bullet"/>
      <w:lvlText w:val="•"/>
      <w:lvlJc w:val="left"/>
      <w:pPr>
        <w:ind w:left="3143" w:hanging="340"/>
      </w:pPr>
      <w:rPr>
        <w:rFonts w:hint="default"/>
        <w:lang w:val="en-US" w:eastAsia="en-US" w:bidi="ar-SA"/>
      </w:rPr>
    </w:lvl>
    <w:lvl w:ilvl="4" w:tplc="341EC0FC">
      <w:numFmt w:val="bullet"/>
      <w:lvlText w:val="•"/>
      <w:lvlJc w:val="left"/>
      <w:pPr>
        <w:ind w:left="4138" w:hanging="340"/>
      </w:pPr>
      <w:rPr>
        <w:rFonts w:hint="default"/>
        <w:lang w:val="en-US" w:eastAsia="en-US" w:bidi="ar-SA"/>
      </w:rPr>
    </w:lvl>
    <w:lvl w:ilvl="5" w:tplc="117AC7A8">
      <w:numFmt w:val="bullet"/>
      <w:lvlText w:val="•"/>
      <w:lvlJc w:val="left"/>
      <w:pPr>
        <w:ind w:left="5132" w:hanging="340"/>
      </w:pPr>
      <w:rPr>
        <w:rFonts w:hint="default"/>
        <w:lang w:val="en-US" w:eastAsia="en-US" w:bidi="ar-SA"/>
      </w:rPr>
    </w:lvl>
    <w:lvl w:ilvl="6" w:tplc="EE70EB3E">
      <w:numFmt w:val="bullet"/>
      <w:lvlText w:val="•"/>
      <w:lvlJc w:val="left"/>
      <w:pPr>
        <w:ind w:left="6127" w:hanging="340"/>
      </w:pPr>
      <w:rPr>
        <w:rFonts w:hint="default"/>
        <w:lang w:val="en-US" w:eastAsia="en-US" w:bidi="ar-SA"/>
      </w:rPr>
    </w:lvl>
    <w:lvl w:ilvl="7" w:tplc="550C479A">
      <w:numFmt w:val="bullet"/>
      <w:lvlText w:val="•"/>
      <w:lvlJc w:val="left"/>
      <w:pPr>
        <w:ind w:left="7121" w:hanging="340"/>
      </w:pPr>
      <w:rPr>
        <w:rFonts w:hint="default"/>
        <w:lang w:val="en-US" w:eastAsia="en-US" w:bidi="ar-SA"/>
      </w:rPr>
    </w:lvl>
    <w:lvl w:ilvl="8" w:tplc="46F828DC">
      <w:numFmt w:val="bullet"/>
      <w:lvlText w:val="•"/>
      <w:lvlJc w:val="left"/>
      <w:pPr>
        <w:ind w:left="8116" w:hanging="340"/>
      </w:pPr>
      <w:rPr>
        <w:rFonts w:hint="default"/>
        <w:lang w:val="en-US" w:eastAsia="en-US" w:bidi="ar-SA"/>
      </w:rPr>
    </w:lvl>
  </w:abstractNum>
  <w:abstractNum w:abstractNumId="14" w15:restartNumberingAfterBreak="0">
    <w:nsid w:val="081A03A7"/>
    <w:multiLevelType w:val="hybridMultilevel"/>
    <w:tmpl w:val="A2529E74"/>
    <w:lvl w:ilvl="0" w:tplc="2F8EB0CC">
      <w:start w:val="1"/>
      <w:numFmt w:val="decimal"/>
      <w:lvlText w:val="%1."/>
      <w:lvlJc w:val="left"/>
      <w:pPr>
        <w:ind w:left="160" w:hanging="285"/>
      </w:pPr>
      <w:rPr>
        <w:rFonts w:ascii="Times New Roman" w:eastAsia="Times New Roman" w:hAnsi="Times New Roman" w:cs="Times New Roman" w:hint="default"/>
        <w:spacing w:val="-17"/>
        <w:w w:val="99"/>
        <w:sz w:val="24"/>
        <w:szCs w:val="24"/>
        <w:lang w:val="en-US" w:eastAsia="en-US" w:bidi="ar-SA"/>
      </w:rPr>
    </w:lvl>
    <w:lvl w:ilvl="1" w:tplc="1AA4667A">
      <w:numFmt w:val="bullet"/>
      <w:lvlText w:val="•"/>
      <w:lvlJc w:val="left"/>
      <w:pPr>
        <w:ind w:left="1154" w:hanging="285"/>
      </w:pPr>
      <w:rPr>
        <w:rFonts w:hint="default"/>
        <w:lang w:val="en-US" w:eastAsia="en-US" w:bidi="ar-SA"/>
      </w:rPr>
    </w:lvl>
    <w:lvl w:ilvl="2" w:tplc="AFB68766">
      <w:numFmt w:val="bullet"/>
      <w:lvlText w:val="•"/>
      <w:lvlJc w:val="left"/>
      <w:pPr>
        <w:ind w:left="2149" w:hanging="285"/>
      </w:pPr>
      <w:rPr>
        <w:rFonts w:hint="default"/>
        <w:lang w:val="en-US" w:eastAsia="en-US" w:bidi="ar-SA"/>
      </w:rPr>
    </w:lvl>
    <w:lvl w:ilvl="3" w:tplc="D4101040">
      <w:numFmt w:val="bullet"/>
      <w:lvlText w:val="•"/>
      <w:lvlJc w:val="left"/>
      <w:pPr>
        <w:ind w:left="3143" w:hanging="285"/>
      </w:pPr>
      <w:rPr>
        <w:rFonts w:hint="default"/>
        <w:lang w:val="en-US" w:eastAsia="en-US" w:bidi="ar-SA"/>
      </w:rPr>
    </w:lvl>
    <w:lvl w:ilvl="4" w:tplc="B3FC61D8">
      <w:numFmt w:val="bullet"/>
      <w:lvlText w:val="•"/>
      <w:lvlJc w:val="left"/>
      <w:pPr>
        <w:ind w:left="4138" w:hanging="285"/>
      </w:pPr>
      <w:rPr>
        <w:rFonts w:hint="default"/>
        <w:lang w:val="en-US" w:eastAsia="en-US" w:bidi="ar-SA"/>
      </w:rPr>
    </w:lvl>
    <w:lvl w:ilvl="5" w:tplc="256AB918">
      <w:numFmt w:val="bullet"/>
      <w:lvlText w:val="•"/>
      <w:lvlJc w:val="left"/>
      <w:pPr>
        <w:ind w:left="5132" w:hanging="285"/>
      </w:pPr>
      <w:rPr>
        <w:rFonts w:hint="default"/>
        <w:lang w:val="en-US" w:eastAsia="en-US" w:bidi="ar-SA"/>
      </w:rPr>
    </w:lvl>
    <w:lvl w:ilvl="6" w:tplc="4044C5C2">
      <w:numFmt w:val="bullet"/>
      <w:lvlText w:val="•"/>
      <w:lvlJc w:val="left"/>
      <w:pPr>
        <w:ind w:left="6127" w:hanging="285"/>
      </w:pPr>
      <w:rPr>
        <w:rFonts w:hint="default"/>
        <w:lang w:val="en-US" w:eastAsia="en-US" w:bidi="ar-SA"/>
      </w:rPr>
    </w:lvl>
    <w:lvl w:ilvl="7" w:tplc="3AAE845A">
      <w:numFmt w:val="bullet"/>
      <w:lvlText w:val="•"/>
      <w:lvlJc w:val="left"/>
      <w:pPr>
        <w:ind w:left="7121" w:hanging="285"/>
      </w:pPr>
      <w:rPr>
        <w:rFonts w:hint="default"/>
        <w:lang w:val="en-US" w:eastAsia="en-US" w:bidi="ar-SA"/>
      </w:rPr>
    </w:lvl>
    <w:lvl w:ilvl="8" w:tplc="13A4EB0C">
      <w:numFmt w:val="bullet"/>
      <w:lvlText w:val="•"/>
      <w:lvlJc w:val="left"/>
      <w:pPr>
        <w:ind w:left="8116" w:hanging="285"/>
      </w:pPr>
      <w:rPr>
        <w:rFonts w:hint="default"/>
        <w:lang w:val="en-US" w:eastAsia="en-US" w:bidi="ar-SA"/>
      </w:rPr>
    </w:lvl>
  </w:abstractNum>
  <w:abstractNum w:abstractNumId="15" w15:restartNumberingAfterBreak="0">
    <w:nsid w:val="0A731130"/>
    <w:multiLevelType w:val="hybridMultilevel"/>
    <w:tmpl w:val="32646FF4"/>
    <w:lvl w:ilvl="0" w:tplc="54C80AC8">
      <w:start w:val="1"/>
      <w:numFmt w:val="decimal"/>
      <w:lvlText w:val="%1)"/>
      <w:lvlJc w:val="left"/>
      <w:pPr>
        <w:ind w:left="160" w:hanging="260"/>
      </w:pPr>
      <w:rPr>
        <w:rFonts w:ascii="Times New Roman" w:eastAsia="Times New Roman" w:hAnsi="Times New Roman" w:cs="Times New Roman" w:hint="default"/>
        <w:spacing w:val="-12"/>
        <w:w w:val="99"/>
        <w:sz w:val="24"/>
        <w:szCs w:val="24"/>
        <w:lang w:val="en-US" w:eastAsia="en-US" w:bidi="ar-SA"/>
      </w:rPr>
    </w:lvl>
    <w:lvl w:ilvl="1" w:tplc="F9E0C488">
      <w:numFmt w:val="bullet"/>
      <w:lvlText w:val="•"/>
      <w:lvlJc w:val="left"/>
      <w:pPr>
        <w:ind w:left="1154" w:hanging="260"/>
      </w:pPr>
      <w:rPr>
        <w:rFonts w:hint="default"/>
        <w:lang w:val="en-US" w:eastAsia="en-US" w:bidi="ar-SA"/>
      </w:rPr>
    </w:lvl>
    <w:lvl w:ilvl="2" w:tplc="493AC85E">
      <w:numFmt w:val="bullet"/>
      <w:lvlText w:val="•"/>
      <w:lvlJc w:val="left"/>
      <w:pPr>
        <w:ind w:left="2149" w:hanging="260"/>
      </w:pPr>
      <w:rPr>
        <w:rFonts w:hint="default"/>
        <w:lang w:val="en-US" w:eastAsia="en-US" w:bidi="ar-SA"/>
      </w:rPr>
    </w:lvl>
    <w:lvl w:ilvl="3" w:tplc="59AEE9E6">
      <w:numFmt w:val="bullet"/>
      <w:lvlText w:val="•"/>
      <w:lvlJc w:val="left"/>
      <w:pPr>
        <w:ind w:left="3143" w:hanging="260"/>
      </w:pPr>
      <w:rPr>
        <w:rFonts w:hint="default"/>
        <w:lang w:val="en-US" w:eastAsia="en-US" w:bidi="ar-SA"/>
      </w:rPr>
    </w:lvl>
    <w:lvl w:ilvl="4" w:tplc="CABA0062">
      <w:numFmt w:val="bullet"/>
      <w:lvlText w:val="•"/>
      <w:lvlJc w:val="left"/>
      <w:pPr>
        <w:ind w:left="4138" w:hanging="260"/>
      </w:pPr>
      <w:rPr>
        <w:rFonts w:hint="default"/>
        <w:lang w:val="en-US" w:eastAsia="en-US" w:bidi="ar-SA"/>
      </w:rPr>
    </w:lvl>
    <w:lvl w:ilvl="5" w:tplc="1C9CF75E">
      <w:numFmt w:val="bullet"/>
      <w:lvlText w:val="•"/>
      <w:lvlJc w:val="left"/>
      <w:pPr>
        <w:ind w:left="5132" w:hanging="260"/>
      </w:pPr>
      <w:rPr>
        <w:rFonts w:hint="default"/>
        <w:lang w:val="en-US" w:eastAsia="en-US" w:bidi="ar-SA"/>
      </w:rPr>
    </w:lvl>
    <w:lvl w:ilvl="6" w:tplc="67E099A4">
      <w:numFmt w:val="bullet"/>
      <w:lvlText w:val="•"/>
      <w:lvlJc w:val="left"/>
      <w:pPr>
        <w:ind w:left="6127" w:hanging="260"/>
      </w:pPr>
      <w:rPr>
        <w:rFonts w:hint="default"/>
        <w:lang w:val="en-US" w:eastAsia="en-US" w:bidi="ar-SA"/>
      </w:rPr>
    </w:lvl>
    <w:lvl w:ilvl="7" w:tplc="C55E3FCE">
      <w:numFmt w:val="bullet"/>
      <w:lvlText w:val="•"/>
      <w:lvlJc w:val="left"/>
      <w:pPr>
        <w:ind w:left="7121" w:hanging="260"/>
      </w:pPr>
      <w:rPr>
        <w:rFonts w:hint="default"/>
        <w:lang w:val="en-US" w:eastAsia="en-US" w:bidi="ar-SA"/>
      </w:rPr>
    </w:lvl>
    <w:lvl w:ilvl="8" w:tplc="0E10C00A">
      <w:numFmt w:val="bullet"/>
      <w:lvlText w:val="•"/>
      <w:lvlJc w:val="left"/>
      <w:pPr>
        <w:ind w:left="8116" w:hanging="260"/>
      </w:pPr>
      <w:rPr>
        <w:rFonts w:hint="default"/>
        <w:lang w:val="en-US" w:eastAsia="en-US" w:bidi="ar-SA"/>
      </w:rPr>
    </w:lvl>
  </w:abstractNum>
  <w:abstractNum w:abstractNumId="16" w15:restartNumberingAfterBreak="0">
    <w:nsid w:val="0ABE5252"/>
    <w:multiLevelType w:val="hybridMultilevel"/>
    <w:tmpl w:val="B49E7FE2"/>
    <w:lvl w:ilvl="0" w:tplc="77EADA3E">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191EF856">
      <w:numFmt w:val="bullet"/>
      <w:lvlText w:val="•"/>
      <w:lvlJc w:val="left"/>
      <w:pPr>
        <w:ind w:left="1154" w:hanging="235"/>
      </w:pPr>
      <w:rPr>
        <w:rFonts w:hint="default"/>
        <w:lang w:val="en-US" w:eastAsia="en-US" w:bidi="ar-SA"/>
      </w:rPr>
    </w:lvl>
    <w:lvl w:ilvl="2" w:tplc="86B8B564">
      <w:numFmt w:val="bullet"/>
      <w:lvlText w:val="•"/>
      <w:lvlJc w:val="left"/>
      <w:pPr>
        <w:ind w:left="2149" w:hanging="235"/>
      </w:pPr>
      <w:rPr>
        <w:rFonts w:hint="default"/>
        <w:lang w:val="en-US" w:eastAsia="en-US" w:bidi="ar-SA"/>
      </w:rPr>
    </w:lvl>
    <w:lvl w:ilvl="3" w:tplc="4C2CC8E6">
      <w:numFmt w:val="bullet"/>
      <w:lvlText w:val="•"/>
      <w:lvlJc w:val="left"/>
      <w:pPr>
        <w:ind w:left="3143" w:hanging="235"/>
      </w:pPr>
      <w:rPr>
        <w:rFonts w:hint="default"/>
        <w:lang w:val="en-US" w:eastAsia="en-US" w:bidi="ar-SA"/>
      </w:rPr>
    </w:lvl>
    <w:lvl w:ilvl="4" w:tplc="A4389B18">
      <w:numFmt w:val="bullet"/>
      <w:lvlText w:val="•"/>
      <w:lvlJc w:val="left"/>
      <w:pPr>
        <w:ind w:left="4138" w:hanging="235"/>
      </w:pPr>
      <w:rPr>
        <w:rFonts w:hint="default"/>
        <w:lang w:val="en-US" w:eastAsia="en-US" w:bidi="ar-SA"/>
      </w:rPr>
    </w:lvl>
    <w:lvl w:ilvl="5" w:tplc="8BE41728">
      <w:numFmt w:val="bullet"/>
      <w:lvlText w:val="•"/>
      <w:lvlJc w:val="left"/>
      <w:pPr>
        <w:ind w:left="5132" w:hanging="235"/>
      </w:pPr>
      <w:rPr>
        <w:rFonts w:hint="default"/>
        <w:lang w:val="en-US" w:eastAsia="en-US" w:bidi="ar-SA"/>
      </w:rPr>
    </w:lvl>
    <w:lvl w:ilvl="6" w:tplc="B1F4891A">
      <w:numFmt w:val="bullet"/>
      <w:lvlText w:val="•"/>
      <w:lvlJc w:val="left"/>
      <w:pPr>
        <w:ind w:left="6127" w:hanging="235"/>
      </w:pPr>
      <w:rPr>
        <w:rFonts w:hint="default"/>
        <w:lang w:val="en-US" w:eastAsia="en-US" w:bidi="ar-SA"/>
      </w:rPr>
    </w:lvl>
    <w:lvl w:ilvl="7" w:tplc="3120ED4C">
      <w:numFmt w:val="bullet"/>
      <w:lvlText w:val="•"/>
      <w:lvlJc w:val="left"/>
      <w:pPr>
        <w:ind w:left="7121" w:hanging="235"/>
      </w:pPr>
      <w:rPr>
        <w:rFonts w:hint="default"/>
        <w:lang w:val="en-US" w:eastAsia="en-US" w:bidi="ar-SA"/>
      </w:rPr>
    </w:lvl>
    <w:lvl w:ilvl="8" w:tplc="09BEFAAA">
      <w:numFmt w:val="bullet"/>
      <w:lvlText w:val="•"/>
      <w:lvlJc w:val="left"/>
      <w:pPr>
        <w:ind w:left="8116" w:hanging="235"/>
      </w:pPr>
      <w:rPr>
        <w:rFonts w:hint="default"/>
        <w:lang w:val="en-US" w:eastAsia="en-US" w:bidi="ar-SA"/>
      </w:rPr>
    </w:lvl>
  </w:abstractNum>
  <w:abstractNum w:abstractNumId="17" w15:restartNumberingAfterBreak="0">
    <w:nsid w:val="0C0662B7"/>
    <w:multiLevelType w:val="hybridMultilevel"/>
    <w:tmpl w:val="B938150E"/>
    <w:lvl w:ilvl="0" w:tplc="3A82DC14">
      <w:start w:val="1"/>
      <w:numFmt w:val="decimal"/>
      <w:lvlText w:val="%1."/>
      <w:lvlJc w:val="left"/>
      <w:pPr>
        <w:ind w:left="160" w:hanging="295"/>
      </w:pPr>
      <w:rPr>
        <w:rFonts w:ascii="Times New Roman" w:eastAsia="Times New Roman" w:hAnsi="Times New Roman" w:cs="Times New Roman" w:hint="default"/>
        <w:spacing w:val="-7"/>
        <w:w w:val="99"/>
        <w:sz w:val="24"/>
        <w:szCs w:val="24"/>
        <w:lang w:val="en-US" w:eastAsia="en-US" w:bidi="ar-SA"/>
      </w:rPr>
    </w:lvl>
    <w:lvl w:ilvl="1" w:tplc="8424EA4A">
      <w:numFmt w:val="bullet"/>
      <w:lvlText w:val="•"/>
      <w:lvlJc w:val="left"/>
      <w:pPr>
        <w:ind w:left="1154" w:hanging="295"/>
      </w:pPr>
      <w:rPr>
        <w:rFonts w:hint="default"/>
        <w:lang w:val="en-US" w:eastAsia="en-US" w:bidi="ar-SA"/>
      </w:rPr>
    </w:lvl>
    <w:lvl w:ilvl="2" w:tplc="A976BE94">
      <w:numFmt w:val="bullet"/>
      <w:lvlText w:val="•"/>
      <w:lvlJc w:val="left"/>
      <w:pPr>
        <w:ind w:left="2149" w:hanging="295"/>
      </w:pPr>
      <w:rPr>
        <w:rFonts w:hint="default"/>
        <w:lang w:val="en-US" w:eastAsia="en-US" w:bidi="ar-SA"/>
      </w:rPr>
    </w:lvl>
    <w:lvl w:ilvl="3" w:tplc="D2767FD0">
      <w:numFmt w:val="bullet"/>
      <w:lvlText w:val="•"/>
      <w:lvlJc w:val="left"/>
      <w:pPr>
        <w:ind w:left="3143" w:hanging="295"/>
      </w:pPr>
      <w:rPr>
        <w:rFonts w:hint="default"/>
        <w:lang w:val="en-US" w:eastAsia="en-US" w:bidi="ar-SA"/>
      </w:rPr>
    </w:lvl>
    <w:lvl w:ilvl="4" w:tplc="C190524E">
      <w:numFmt w:val="bullet"/>
      <w:lvlText w:val="•"/>
      <w:lvlJc w:val="left"/>
      <w:pPr>
        <w:ind w:left="4138" w:hanging="295"/>
      </w:pPr>
      <w:rPr>
        <w:rFonts w:hint="default"/>
        <w:lang w:val="en-US" w:eastAsia="en-US" w:bidi="ar-SA"/>
      </w:rPr>
    </w:lvl>
    <w:lvl w:ilvl="5" w:tplc="D2F0D89E">
      <w:numFmt w:val="bullet"/>
      <w:lvlText w:val="•"/>
      <w:lvlJc w:val="left"/>
      <w:pPr>
        <w:ind w:left="5132" w:hanging="295"/>
      </w:pPr>
      <w:rPr>
        <w:rFonts w:hint="default"/>
        <w:lang w:val="en-US" w:eastAsia="en-US" w:bidi="ar-SA"/>
      </w:rPr>
    </w:lvl>
    <w:lvl w:ilvl="6" w:tplc="D2A24BEA">
      <w:numFmt w:val="bullet"/>
      <w:lvlText w:val="•"/>
      <w:lvlJc w:val="left"/>
      <w:pPr>
        <w:ind w:left="6127" w:hanging="295"/>
      </w:pPr>
      <w:rPr>
        <w:rFonts w:hint="default"/>
        <w:lang w:val="en-US" w:eastAsia="en-US" w:bidi="ar-SA"/>
      </w:rPr>
    </w:lvl>
    <w:lvl w:ilvl="7" w:tplc="C308B53A">
      <w:numFmt w:val="bullet"/>
      <w:lvlText w:val="•"/>
      <w:lvlJc w:val="left"/>
      <w:pPr>
        <w:ind w:left="7121" w:hanging="295"/>
      </w:pPr>
      <w:rPr>
        <w:rFonts w:hint="default"/>
        <w:lang w:val="en-US" w:eastAsia="en-US" w:bidi="ar-SA"/>
      </w:rPr>
    </w:lvl>
    <w:lvl w:ilvl="8" w:tplc="0B18E520">
      <w:numFmt w:val="bullet"/>
      <w:lvlText w:val="•"/>
      <w:lvlJc w:val="left"/>
      <w:pPr>
        <w:ind w:left="8116" w:hanging="295"/>
      </w:pPr>
      <w:rPr>
        <w:rFonts w:hint="default"/>
        <w:lang w:val="en-US" w:eastAsia="en-US" w:bidi="ar-SA"/>
      </w:rPr>
    </w:lvl>
  </w:abstractNum>
  <w:abstractNum w:abstractNumId="18" w15:restartNumberingAfterBreak="0">
    <w:nsid w:val="0C3A3CF5"/>
    <w:multiLevelType w:val="hybridMultilevel"/>
    <w:tmpl w:val="925EA9BE"/>
    <w:lvl w:ilvl="0" w:tplc="626653D8">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1EF4FF3A">
      <w:numFmt w:val="bullet"/>
      <w:lvlText w:val="•"/>
      <w:lvlJc w:val="left"/>
      <w:pPr>
        <w:ind w:left="1154" w:hanging="235"/>
      </w:pPr>
      <w:rPr>
        <w:rFonts w:hint="default"/>
        <w:lang w:val="en-US" w:eastAsia="en-US" w:bidi="ar-SA"/>
      </w:rPr>
    </w:lvl>
    <w:lvl w:ilvl="2" w:tplc="19B21A56">
      <w:numFmt w:val="bullet"/>
      <w:lvlText w:val="•"/>
      <w:lvlJc w:val="left"/>
      <w:pPr>
        <w:ind w:left="2149" w:hanging="235"/>
      </w:pPr>
      <w:rPr>
        <w:rFonts w:hint="default"/>
        <w:lang w:val="en-US" w:eastAsia="en-US" w:bidi="ar-SA"/>
      </w:rPr>
    </w:lvl>
    <w:lvl w:ilvl="3" w:tplc="CAAA7DF4">
      <w:numFmt w:val="bullet"/>
      <w:lvlText w:val="•"/>
      <w:lvlJc w:val="left"/>
      <w:pPr>
        <w:ind w:left="3143" w:hanging="235"/>
      </w:pPr>
      <w:rPr>
        <w:rFonts w:hint="default"/>
        <w:lang w:val="en-US" w:eastAsia="en-US" w:bidi="ar-SA"/>
      </w:rPr>
    </w:lvl>
    <w:lvl w:ilvl="4" w:tplc="9864AE82">
      <w:numFmt w:val="bullet"/>
      <w:lvlText w:val="•"/>
      <w:lvlJc w:val="left"/>
      <w:pPr>
        <w:ind w:left="4138" w:hanging="235"/>
      </w:pPr>
      <w:rPr>
        <w:rFonts w:hint="default"/>
        <w:lang w:val="en-US" w:eastAsia="en-US" w:bidi="ar-SA"/>
      </w:rPr>
    </w:lvl>
    <w:lvl w:ilvl="5" w:tplc="5A54C7B2">
      <w:numFmt w:val="bullet"/>
      <w:lvlText w:val="•"/>
      <w:lvlJc w:val="left"/>
      <w:pPr>
        <w:ind w:left="5132" w:hanging="235"/>
      </w:pPr>
      <w:rPr>
        <w:rFonts w:hint="default"/>
        <w:lang w:val="en-US" w:eastAsia="en-US" w:bidi="ar-SA"/>
      </w:rPr>
    </w:lvl>
    <w:lvl w:ilvl="6" w:tplc="8946A61A">
      <w:numFmt w:val="bullet"/>
      <w:lvlText w:val="•"/>
      <w:lvlJc w:val="left"/>
      <w:pPr>
        <w:ind w:left="6127" w:hanging="235"/>
      </w:pPr>
      <w:rPr>
        <w:rFonts w:hint="default"/>
        <w:lang w:val="en-US" w:eastAsia="en-US" w:bidi="ar-SA"/>
      </w:rPr>
    </w:lvl>
    <w:lvl w:ilvl="7" w:tplc="E68C4A98">
      <w:numFmt w:val="bullet"/>
      <w:lvlText w:val="•"/>
      <w:lvlJc w:val="left"/>
      <w:pPr>
        <w:ind w:left="7121" w:hanging="235"/>
      </w:pPr>
      <w:rPr>
        <w:rFonts w:hint="default"/>
        <w:lang w:val="en-US" w:eastAsia="en-US" w:bidi="ar-SA"/>
      </w:rPr>
    </w:lvl>
    <w:lvl w:ilvl="8" w:tplc="2606284A">
      <w:numFmt w:val="bullet"/>
      <w:lvlText w:val="•"/>
      <w:lvlJc w:val="left"/>
      <w:pPr>
        <w:ind w:left="8116" w:hanging="235"/>
      </w:pPr>
      <w:rPr>
        <w:rFonts w:hint="default"/>
        <w:lang w:val="en-US" w:eastAsia="en-US" w:bidi="ar-SA"/>
      </w:rPr>
    </w:lvl>
  </w:abstractNum>
  <w:abstractNum w:abstractNumId="19" w15:restartNumberingAfterBreak="0">
    <w:nsid w:val="0C4F5A1F"/>
    <w:multiLevelType w:val="hybridMultilevel"/>
    <w:tmpl w:val="3648D1F0"/>
    <w:lvl w:ilvl="0" w:tplc="94D0874A">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887A3B88">
      <w:numFmt w:val="bullet"/>
      <w:lvlText w:val="•"/>
      <w:lvlJc w:val="left"/>
      <w:pPr>
        <w:ind w:left="1154" w:hanging="255"/>
      </w:pPr>
      <w:rPr>
        <w:rFonts w:hint="default"/>
        <w:lang w:val="en-US" w:eastAsia="en-US" w:bidi="ar-SA"/>
      </w:rPr>
    </w:lvl>
    <w:lvl w:ilvl="2" w:tplc="6234E27E">
      <w:numFmt w:val="bullet"/>
      <w:lvlText w:val="•"/>
      <w:lvlJc w:val="left"/>
      <w:pPr>
        <w:ind w:left="2149" w:hanging="255"/>
      </w:pPr>
      <w:rPr>
        <w:rFonts w:hint="default"/>
        <w:lang w:val="en-US" w:eastAsia="en-US" w:bidi="ar-SA"/>
      </w:rPr>
    </w:lvl>
    <w:lvl w:ilvl="3" w:tplc="A4BE83EC">
      <w:numFmt w:val="bullet"/>
      <w:lvlText w:val="•"/>
      <w:lvlJc w:val="left"/>
      <w:pPr>
        <w:ind w:left="3143" w:hanging="255"/>
      </w:pPr>
      <w:rPr>
        <w:rFonts w:hint="default"/>
        <w:lang w:val="en-US" w:eastAsia="en-US" w:bidi="ar-SA"/>
      </w:rPr>
    </w:lvl>
    <w:lvl w:ilvl="4" w:tplc="7EF0450C">
      <w:numFmt w:val="bullet"/>
      <w:lvlText w:val="•"/>
      <w:lvlJc w:val="left"/>
      <w:pPr>
        <w:ind w:left="4138" w:hanging="255"/>
      </w:pPr>
      <w:rPr>
        <w:rFonts w:hint="default"/>
        <w:lang w:val="en-US" w:eastAsia="en-US" w:bidi="ar-SA"/>
      </w:rPr>
    </w:lvl>
    <w:lvl w:ilvl="5" w:tplc="518611FA">
      <w:numFmt w:val="bullet"/>
      <w:lvlText w:val="•"/>
      <w:lvlJc w:val="left"/>
      <w:pPr>
        <w:ind w:left="5132" w:hanging="255"/>
      </w:pPr>
      <w:rPr>
        <w:rFonts w:hint="default"/>
        <w:lang w:val="en-US" w:eastAsia="en-US" w:bidi="ar-SA"/>
      </w:rPr>
    </w:lvl>
    <w:lvl w:ilvl="6" w:tplc="F8C2D7BA">
      <w:numFmt w:val="bullet"/>
      <w:lvlText w:val="•"/>
      <w:lvlJc w:val="left"/>
      <w:pPr>
        <w:ind w:left="6127" w:hanging="255"/>
      </w:pPr>
      <w:rPr>
        <w:rFonts w:hint="default"/>
        <w:lang w:val="en-US" w:eastAsia="en-US" w:bidi="ar-SA"/>
      </w:rPr>
    </w:lvl>
    <w:lvl w:ilvl="7" w:tplc="94B45030">
      <w:numFmt w:val="bullet"/>
      <w:lvlText w:val="•"/>
      <w:lvlJc w:val="left"/>
      <w:pPr>
        <w:ind w:left="7121" w:hanging="255"/>
      </w:pPr>
      <w:rPr>
        <w:rFonts w:hint="default"/>
        <w:lang w:val="en-US" w:eastAsia="en-US" w:bidi="ar-SA"/>
      </w:rPr>
    </w:lvl>
    <w:lvl w:ilvl="8" w:tplc="94FC0B98">
      <w:numFmt w:val="bullet"/>
      <w:lvlText w:val="•"/>
      <w:lvlJc w:val="left"/>
      <w:pPr>
        <w:ind w:left="8116" w:hanging="255"/>
      </w:pPr>
      <w:rPr>
        <w:rFonts w:hint="default"/>
        <w:lang w:val="en-US" w:eastAsia="en-US" w:bidi="ar-SA"/>
      </w:rPr>
    </w:lvl>
  </w:abstractNum>
  <w:abstractNum w:abstractNumId="20" w15:restartNumberingAfterBreak="0">
    <w:nsid w:val="0D0059E3"/>
    <w:multiLevelType w:val="hybridMultilevel"/>
    <w:tmpl w:val="21681BF0"/>
    <w:lvl w:ilvl="0" w:tplc="1FC082A8">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ED465470">
      <w:numFmt w:val="bullet"/>
      <w:lvlText w:val="•"/>
      <w:lvlJc w:val="left"/>
      <w:pPr>
        <w:ind w:left="1154" w:hanging="250"/>
      </w:pPr>
      <w:rPr>
        <w:rFonts w:hint="default"/>
        <w:lang w:val="en-US" w:eastAsia="en-US" w:bidi="ar-SA"/>
      </w:rPr>
    </w:lvl>
    <w:lvl w:ilvl="2" w:tplc="E62CD5EC">
      <w:numFmt w:val="bullet"/>
      <w:lvlText w:val="•"/>
      <w:lvlJc w:val="left"/>
      <w:pPr>
        <w:ind w:left="2149" w:hanging="250"/>
      </w:pPr>
      <w:rPr>
        <w:rFonts w:hint="default"/>
        <w:lang w:val="en-US" w:eastAsia="en-US" w:bidi="ar-SA"/>
      </w:rPr>
    </w:lvl>
    <w:lvl w:ilvl="3" w:tplc="4072E302">
      <w:numFmt w:val="bullet"/>
      <w:lvlText w:val="•"/>
      <w:lvlJc w:val="left"/>
      <w:pPr>
        <w:ind w:left="3143" w:hanging="250"/>
      </w:pPr>
      <w:rPr>
        <w:rFonts w:hint="default"/>
        <w:lang w:val="en-US" w:eastAsia="en-US" w:bidi="ar-SA"/>
      </w:rPr>
    </w:lvl>
    <w:lvl w:ilvl="4" w:tplc="6A0011B2">
      <w:numFmt w:val="bullet"/>
      <w:lvlText w:val="•"/>
      <w:lvlJc w:val="left"/>
      <w:pPr>
        <w:ind w:left="4138" w:hanging="250"/>
      </w:pPr>
      <w:rPr>
        <w:rFonts w:hint="default"/>
        <w:lang w:val="en-US" w:eastAsia="en-US" w:bidi="ar-SA"/>
      </w:rPr>
    </w:lvl>
    <w:lvl w:ilvl="5" w:tplc="53728F5C">
      <w:numFmt w:val="bullet"/>
      <w:lvlText w:val="•"/>
      <w:lvlJc w:val="left"/>
      <w:pPr>
        <w:ind w:left="5132" w:hanging="250"/>
      </w:pPr>
      <w:rPr>
        <w:rFonts w:hint="default"/>
        <w:lang w:val="en-US" w:eastAsia="en-US" w:bidi="ar-SA"/>
      </w:rPr>
    </w:lvl>
    <w:lvl w:ilvl="6" w:tplc="559A654C">
      <w:numFmt w:val="bullet"/>
      <w:lvlText w:val="•"/>
      <w:lvlJc w:val="left"/>
      <w:pPr>
        <w:ind w:left="6127" w:hanging="250"/>
      </w:pPr>
      <w:rPr>
        <w:rFonts w:hint="default"/>
        <w:lang w:val="en-US" w:eastAsia="en-US" w:bidi="ar-SA"/>
      </w:rPr>
    </w:lvl>
    <w:lvl w:ilvl="7" w:tplc="791CADAA">
      <w:numFmt w:val="bullet"/>
      <w:lvlText w:val="•"/>
      <w:lvlJc w:val="left"/>
      <w:pPr>
        <w:ind w:left="7121" w:hanging="250"/>
      </w:pPr>
      <w:rPr>
        <w:rFonts w:hint="default"/>
        <w:lang w:val="en-US" w:eastAsia="en-US" w:bidi="ar-SA"/>
      </w:rPr>
    </w:lvl>
    <w:lvl w:ilvl="8" w:tplc="E83A8D32">
      <w:numFmt w:val="bullet"/>
      <w:lvlText w:val="•"/>
      <w:lvlJc w:val="left"/>
      <w:pPr>
        <w:ind w:left="8116" w:hanging="250"/>
      </w:pPr>
      <w:rPr>
        <w:rFonts w:hint="default"/>
        <w:lang w:val="en-US" w:eastAsia="en-US" w:bidi="ar-SA"/>
      </w:rPr>
    </w:lvl>
  </w:abstractNum>
  <w:abstractNum w:abstractNumId="21" w15:restartNumberingAfterBreak="0">
    <w:nsid w:val="0DC739F9"/>
    <w:multiLevelType w:val="hybridMultilevel"/>
    <w:tmpl w:val="9DB6B72A"/>
    <w:lvl w:ilvl="0" w:tplc="6A0CC63A">
      <w:start w:val="1"/>
      <w:numFmt w:val="decimal"/>
      <w:lvlText w:val="%1."/>
      <w:lvlJc w:val="left"/>
      <w:pPr>
        <w:ind w:left="160" w:hanging="225"/>
      </w:pPr>
      <w:rPr>
        <w:rFonts w:ascii="Times New Roman" w:eastAsia="Times New Roman" w:hAnsi="Times New Roman" w:cs="Times New Roman" w:hint="default"/>
        <w:w w:val="100"/>
        <w:sz w:val="24"/>
        <w:szCs w:val="24"/>
        <w:lang w:val="en-US" w:eastAsia="en-US" w:bidi="ar-SA"/>
      </w:rPr>
    </w:lvl>
    <w:lvl w:ilvl="1" w:tplc="11542630">
      <w:numFmt w:val="bullet"/>
      <w:lvlText w:val="•"/>
      <w:lvlJc w:val="left"/>
      <w:pPr>
        <w:ind w:left="1154" w:hanging="225"/>
      </w:pPr>
      <w:rPr>
        <w:rFonts w:hint="default"/>
        <w:lang w:val="en-US" w:eastAsia="en-US" w:bidi="ar-SA"/>
      </w:rPr>
    </w:lvl>
    <w:lvl w:ilvl="2" w:tplc="748A4CB0">
      <w:numFmt w:val="bullet"/>
      <w:lvlText w:val="•"/>
      <w:lvlJc w:val="left"/>
      <w:pPr>
        <w:ind w:left="2149" w:hanging="225"/>
      </w:pPr>
      <w:rPr>
        <w:rFonts w:hint="default"/>
        <w:lang w:val="en-US" w:eastAsia="en-US" w:bidi="ar-SA"/>
      </w:rPr>
    </w:lvl>
    <w:lvl w:ilvl="3" w:tplc="6D3C3540">
      <w:numFmt w:val="bullet"/>
      <w:lvlText w:val="•"/>
      <w:lvlJc w:val="left"/>
      <w:pPr>
        <w:ind w:left="3143" w:hanging="225"/>
      </w:pPr>
      <w:rPr>
        <w:rFonts w:hint="default"/>
        <w:lang w:val="en-US" w:eastAsia="en-US" w:bidi="ar-SA"/>
      </w:rPr>
    </w:lvl>
    <w:lvl w:ilvl="4" w:tplc="235C04D6">
      <w:numFmt w:val="bullet"/>
      <w:lvlText w:val="•"/>
      <w:lvlJc w:val="left"/>
      <w:pPr>
        <w:ind w:left="4138" w:hanging="225"/>
      </w:pPr>
      <w:rPr>
        <w:rFonts w:hint="default"/>
        <w:lang w:val="en-US" w:eastAsia="en-US" w:bidi="ar-SA"/>
      </w:rPr>
    </w:lvl>
    <w:lvl w:ilvl="5" w:tplc="D0EA4B16">
      <w:numFmt w:val="bullet"/>
      <w:lvlText w:val="•"/>
      <w:lvlJc w:val="left"/>
      <w:pPr>
        <w:ind w:left="5132" w:hanging="225"/>
      </w:pPr>
      <w:rPr>
        <w:rFonts w:hint="default"/>
        <w:lang w:val="en-US" w:eastAsia="en-US" w:bidi="ar-SA"/>
      </w:rPr>
    </w:lvl>
    <w:lvl w:ilvl="6" w:tplc="DD70A120">
      <w:numFmt w:val="bullet"/>
      <w:lvlText w:val="•"/>
      <w:lvlJc w:val="left"/>
      <w:pPr>
        <w:ind w:left="6127" w:hanging="225"/>
      </w:pPr>
      <w:rPr>
        <w:rFonts w:hint="default"/>
        <w:lang w:val="en-US" w:eastAsia="en-US" w:bidi="ar-SA"/>
      </w:rPr>
    </w:lvl>
    <w:lvl w:ilvl="7" w:tplc="ED5A517E">
      <w:numFmt w:val="bullet"/>
      <w:lvlText w:val="•"/>
      <w:lvlJc w:val="left"/>
      <w:pPr>
        <w:ind w:left="7121" w:hanging="225"/>
      </w:pPr>
      <w:rPr>
        <w:rFonts w:hint="default"/>
        <w:lang w:val="en-US" w:eastAsia="en-US" w:bidi="ar-SA"/>
      </w:rPr>
    </w:lvl>
    <w:lvl w:ilvl="8" w:tplc="D27A17D0">
      <w:numFmt w:val="bullet"/>
      <w:lvlText w:val="•"/>
      <w:lvlJc w:val="left"/>
      <w:pPr>
        <w:ind w:left="8116" w:hanging="225"/>
      </w:pPr>
      <w:rPr>
        <w:rFonts w:hint="default"/>
        <w:lang w:val="en-US" w:eastAsia="en-US" w:bidi="ar-SA"/>
      </w:rPr>
    </w:lvl>
  </w:abstractNum>
  <w:abstractNum w:abstractNumId="22" w15:restartNumberingAfterBreak="0">
    <w:nsid w:val="0E587F91"/>
    <w:multiLevelType w:val="hybridMultilevel"/>
    <w:tmpl w:val="5CA8025E"/>
    <w:lvl w:ilvl="0" w:tplc="3E105DC0">
      <w:start w:val="1"/>
      <w:numFmt w:val="decimal"/>
      <w:lvlText w:val="%1)"/>
      <w:lvlJc w:val="left"/>
      <w:pPr>
        <w:ind w:left="160" w:hanging="265"/>
      </w:pPr>
      <w:rPr>
        <w:rFonts w:ascii="Times New Roman" w:eastAsia="Times New Roman" w:hAnsi="Times New Roman" w:cs="Times New Roman" w:hint="default"/>
        <w:w w:val="99"/>
        <w:sz w:val="24"/>
        <w:szCs w:val="24"/>
        <w:lang w:val="en-US" w:eastAsia="en-US" w:bidi="ar-SA"/>
      </w:rPr>
    </w:lvl>
    <w:lvl w:ilvl="1" w:tplc="0874CC1A">
      <w:numFmt w:val="bullet"/>
      <w:lvlText w:val="•"/>
      <w:lvlJc w:val="left"/>
      <w:pPr>
        <w:ind w:left="1154" w:hanging="265"/>
      </w:pPr>
      <w:rPr>
        <w:rFonts w:hint="default"/>
        <w:lang w:val="en-US" w:eastAsia="en-US" w:bidi="ar-SA"/>
      </w:rPr>
    </w:lvl>
    <w:lvl w:ilvl="2" w:tplc="88943A2E">
      <w:numFmt w:val="bullet"/>
      <w:lvlText w:val="•"/>
      <w:lvlJc w:val="left"/>
      <w:pPr>
        <w:ind w:left="2149" w:hanging="265"/>
      </w:pPr>
      <w:rPr>
        <w:rFonts w:hint="default"/>
        <w:lang w:val="en-US" w:eastAsia="en-US" w:bidi="ar-SA"/>
      </w:rPr>
    </w:lvl>
    <w:lvl w:ilvl="3" w:tplc="56A42D80">
      <w:numFmt w:val="bullet"/>
      <w:lvlText w:val="•"/>
      <w:lvlJc w:val="left"/>
      <w:pPr>
        <w:ind w:left="3143" w:hanging="265"/>
      </w:pPr>
      <w:rPr>
        <w:rFonts w:hint="default"/>
        <w:lang w:val="en-US" w:eastAsia="en-US" w:bidi="ar-SA"/>
      </w:rPr>
    </w:lvl>
    <w:lvl w:ilvl="4" w:tplc="F9ACD8A0">
      <w:numFmt w:val="bullet"/>
      <w:lvlText w:val="•"/>
      <w:lvlJc w:val="left"/>
      <w:pPr>
        <w:ind w:left="4138" w:hanging="265"/>
      </w:pPr>
      <w:rPr>
        <w:rFonts w:hint="default"/>
        <w:lang w:val="en-US" w:eastAsia="en-US" w:bidi="ar-SA"/>
      </w:rPr>
    </w:lvl>
    <w:lvl w:ilvl="5" w:tplc="EABA7E70">
      <w:numFmt w:val="bullet"/>
      <w:lvlText w:val="•"/>
      <w:lvlJc w:val="left"/>
      <w:pPr>
        <w:ind w:left="5132" w:hanging="265"/>
      </w:pPr>
      <w:rPr>
        <w:rFonts w:hint="default"/>
        <w:lang w:val="en-US" w:eastAsia="en-US" w:bidi="ar-SA"/>
      </w:rPr>
    </w:lvl>
    <w:lvl w:ilvl="6" w:tplc="1B6A2E58">
      <w:numFmt w:val="bullet"/>
      <w:lvlText w:val="•"/>
      <w:lvlJc w:val="left"/>
      <w:pPr>
        <w:ind w:left="6127" w:hanging="265"/>
      </w:pPr>
      <w:rPr>
        <w:rFonts w:hint="default"/>
        <w:lang w:val="en-US" w:eastAsia="en-US" w:bidi="ar-SA"/>
      </w:rPr>
    </w:lvl>
    <w:lvl w:ilvl="7" w:tplc="50AADE02">
      <w:numFmt w:val="bullet"/>
      <w:lvlText w:val="•"/>
      <w:lvlJc w:val="left"/>
      <w:pPr>
        <w:ind w:left="7121" w:hanging="265"/>
      </w:pPr>
      <w:rPr>
        <w:rFonts w:hint="default"/>
        <w:lang w:val="en-US" w:eastAsia="en-US" w:bidi="ar-SA"/>
      </w:rPr>
    </w:lvl>
    <w:lvl w:ilvl="8" w:tplc="B1B26C9A">
      <w:numFmt w:val="bullet"/>
      <w:lvlText w:val="•"/>
      <w:lvlJc w:val="left"/>
      <w:pPr>
        <w:ind w:left="8116" w:hanging="265"/>
      </w:pPr>
      <w:rPr>
        <w:rFonts w:hint="default"/>
        <w:lang w:val="en-US" w:eastAsia="en-US" w:bidi="ar-SA"/>
      </w:rPr>
    </w:lvl>
  </w:abstractNum>
  <w:abstractNum w:abstractNumId="23" w15:restartNumberingAfterBreak="0">
    <w:nsid w:val="0EFA30C2"/>
    <w:multiLevelType w:val="hybridMultilevel"/>
    <w:tmpl w:val="951278C2"/>
    <w:lvl w:ilvl="0" w:tplc="45DA2C14">
      <w:start w:val="1"/>
      <w:numFmt w:val="decimal"/>
      <w:lvlText w:val="%1)"/>
      <w:lvlJc w:val="left"/>
      <w:pPr>
        <w:ind w:left="160" w:hanging="325"/>
      </w:pPr>
      <w:rPr>
        <w:rFonts w:ascii="Times New Roman" w:eastAsia="Times New Roman" w:hAnsi="Times New Roman" w:cs="Times New Roman" w:hint="default"/>
        <w:spacing w:val="-2"/>
        <w:w w:val="99"/>
        <w:sz w:val="24"/>
        <w:szCs w:val="24"/>
        <w:lang w:val="en-US" w:eastAsia="en-US" w:bidi="ar-SA"/>
      </w:rPr>
    </w:lvl>
    <w:lvl w:ilvl="1" w:tplc="869223DE">
      <w:numFmt w:val="bullet"/>
      <w:lvlText w:val="•"/>
      <w:lvlJc w:val="left"/>
      <w:pPr>
        <w:ind w:left="1154" w:hanging="325"/>
      </w:pPr>
      <w:rPr>
        <w:rFonts w:hint="default"/>
        <w:lang w:val="en-US" w:eastAsia="en-US" w:bidi="ar-SA"/>
      </w:rPr>
    </w:lvl>
    <w:lvl w:ilvl="2" w:tplc="50960B76">
      <w:numFmt w:val="bullet"/>
      <w:lvlText w:val="•"/>
      <w:lvlJc w:val="left"/>
      <w:pPr>
        <w:ind w:left="2149" w:hanging="325"/>
      </w:pPr>
      <w:rPr>
        <w:rFonts w:hint="default"/>
        <w:lang w:val="en-US" w:eastAsia="en-US" w:bidi="ar-SA"/>
      </w:rPr>
    </w:lvl>
    <w:lvl w:ilvl="3" w:tplc="215AD798">
      <w:numFmt w:val="bullet"/>
      <w:lvlText w:val="•"/>
      <w:lvlJc w:val="left"/>
      <w:pPr>
        <w:ind w:left="3143" w:hanging="325"/>
      </w:pPr>
      <w:rPr>
        <w:rFonts w:hint="default"/>
        <w:lang w:val="en-US" w:eastAsia="en-US" w:bidi="ar-SA"/>
      </w:rPr>
    </w:lvl>
    <w:lvl w:ilvl="4" w:tplc="9A88C03E">
      <w:numFmt w:val="bullet"/>
      <w:lvlText w:val="•"/>
      <w:lvlJc w:val="left"/>
      <w:pPr>
        <w:ind w:left="4138" w:hanging="325"/>
      </w:pPr>
      <w:rPr>
        <w:rFonts w:hint="default"/>
        <w:lang w:val="en-US" w:eastAsia="en-US" w:bidi="ar-SA"/>
      </w:rPr>
    </w:lvl>
    <w:lvl w:ilvl="5" w:tplc="94702E84">
      <w:numFmt w:val="bullet"/>
      <w:lvlText w:val="•"/>
      <w:lvlJc w:val="left"/>
      <w:pPr>
        <w:ind w:left="5132" w:hanging="325"/>
      </w:pPr>
      <w:rPr>
        <w:rFonts w:hint="default"/>
        <w:lang w:val="en-US" w:eastAsia="en-US" w:bidi="ar-SA"/>
      </w:rPr>
    </w:lvl>
    <w:lvl w:ilvl="6" w:tplc="CDE2DC66">
      <w:numFmt w:val="bullet"/>
      <w:lvlText w:val="•"/>
      <w:lvlJc w:val="left"/>
      <w:pPr>
        <w:ind w:left="6127" w:hanging="325"/>
      </w:pPr>
      <w:rPr>
        <w:rFonts w:hint="default"/>
        <w:lang w:val="en-US" w:eastAsia="en-US" w:bidi="ar-SA"/>
      </w:rPr>
    </w:lvl>
    <w:lvl w:ilvl="7" w:tplc="BCEAD502">
      <w:numFmt w:val="bullet"/>
      <w:lvlText w:val="•"/>
      <w:lvlJc w:val="left"/>
      <w:pPr>
        <w:ind w:left="7121" w:hanging="325"/>
      </w:pPr>
      <w:rPr>
        <w:rFonts w:hint="default"/>
        <w:lang w:val="en-US" w:eastAsia="en-US" w:bidi="ar-SA"/>
      </w:rPr>
    </w:lvl>
    <w:lvl w:ilvl="8" w:tplc="6764E126">
      <w:numFmt w:val="bullet"/>
      <w:lvlText w:val="•"/>
      <w:lvlJc w:val="left"/>
      <w:pPr>
        <w:ind w:left="8116" w:hanging="325"/>
      </w:pPr>
      <w:rPr>
        <w:rFonts w:hint="default"/>
        <w:lang w:val="en-US" w:eastAsia="en-US" w:bidi="ar-SA"/>
      </w:rPr>
    </w:lvl>
  </w:abstractNum>
  <w:abstractNum w:abstractNumId="24" w15:restartNumberingAfterBreak="0">
    <w:nsid w:val="0F543236"/>
    <w:multiLevelType w:val="hybridMultilevel"/>
    <w:tmpl w:val="E85EE31E"/>
    <w:lvl w:ilvl="0" w:tplc="B9ACAE86">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FBCA08BC">
      <w:numFmt w:val="bullet"/>
      <w:lvlText w:val="•"/>
      <w:lvlJc w:val="left"/>
      <w:pPr>
        <w:ind w:left="1802" w:hanging="260"/>
      </w:pPr>
      <w:rPr>
        <w:rFonts w:hint="default"/>
        <w:lang w:val="en-US" w:eastAsia="en-US" w:bidi="ar-SA"/>
      </w:rPr>
    </w:lvl>
    <w:lvl w:ilvl="2" w:tplc="8968E086">
      <w:numFmt w:val="bullet"/>
      <w:lvlText w:val="•"/>
      <w:lvlJc w:val="left"/>
      <w:pPr>
        <w:ind w:left="2725" w:hanging="260"/>
      </w:pPr>
      <w:rPr>
        <w:rFonts w:hint="default"/>
        <w:lang w:val="en-US" w:eastAsia="en-US" w:bidi="ar-SA"/>
      </w:rPr>
    </w:lvl>
    <w:lvl w:ilvl="3" w:tplc="17A45DA8">
      <w:numFmt w:val="bullet"/>
      <w:lvlText w:val="•"/>
      <w:lvlJc w:val="left"/>
      <w:pPr>
        <w:ind w:left="3647" w:hanging="260"/>
      </w:pPr>
      <w:rPr>
        <w:rFonts w:hint="default"/>
        <w:lang w:val="en-US" w:eastAsia="en-US" w:bidi="ar-SA"/>
      </w:rPr>
    </w:lvl>
    <w:lvl w:ilvl="4" w:tplc="6A7A28D0">
      <w:numFmt w:val="bullet"/>
      <w:lvlText w:val="•"/>
      <w:lvlJc w:val="left"/>
      <w:pPr>
        <w:ind w:left="4570" w:hanging="260"/>
      </w:pPr>
      <w:rPr>
        <w:rFonts w:hint="default"/>
        <w:lang w:val="en-US" w:eastAsia="en-US" w:bidi="ar-SA"/>
      </w:rPr>
    </w:lvl>
    <w:lvl w:ilvl="5" w:tplc="2DAEC3D4">
      <w:numFmt w:val="bullet"/>
      <w:lvlText w:val="•"/>
      <w:lvlJc w:val="left"/>
      <w:pPr>
        <w:ind w:left="5492" w:hanging="260"/>
      </w:pPr>
      <w:rPr>
        <w:rFonts w:hint="default"/>
        <w:lang w:val="en-US" w:eastAsia="en-US" w:bidi="ar-SA"/>
      </w:rPr>
    </w:lvl>
    <w:lvl w:ilvl="6" w:tplc="55F62492">
      <w:numFmt w:val="bullet"/>
      <w:lvlText w:val="•"/>
      <w:lvlJc w:val="left"/>
      <w:pPr>
        <w:ind w:left="6415" w:hanging="260"/>
      </w:pPr>
      <w:rPr>
        <w:rFonts w:hint="default"/>
        <w:lang w:val="en-US" w:eastAsia="en-US" w:bidi="ar-SA"/>
      </w:rPr>
    </w:lvl>
    <w:lvl w:ilvl="7" w:tplc="655A91D6">
      <w:numFmt w:val="bullet"/>
      <w:lvlText w:val="•"/>
      <w:lvlJc w:val="left"/>
      <w:pPr>
        <w:ind w:left="7337" w:hanging="260"/>
      </w:pPr>
      <w:rPr>
        <w:rFonts w:hint="default"/>
        <w:lang w:val="en-US" w:eastAsia="en-US" w:bidi="ar-SA"/>
      </w:rPr>
    </w:lvl>
    <w:lvl w:ilvl="8" w:tplc="463E1452">
      <w:numFmt w:val="bullet"/>
      <w:lvlText w:val="•"/>
      <w:lvlJc w:val="left"/>
      <w:pPr>
        <w:ind w:left="8260" w:hanging="260"/>
      </w:pPr>
      <w:rPr>
        <w:rFonts w:hint="default"/>
        <w:lang w:val="en-US" w:eastAsia="en-US" w:bidi="ar-SA"/>
      </w:rPr>
    </w:lvl>
  </w:abstractNum>
  <w:abstractNum w:abstractNumId="25" w15:restartNumberingAfterBreak="0">
    <w:nsid w:val="0F917338"/>
    <w:multiLevelType w:val="hybridMultilevel"/>
    <w:tmpl w:val="FDFC5AA8"/>
    <w:lvl w:ilvl="0" w:tplc="5F580A08">
      <w:start w:val="1"/>
      <w:numFmt w:val="decimal"/>
      <w:lvlText w:val="%1)"/>
      <w:lvlJc w:val="left"/>
      <w:pPr>
        <w:ind w:left="160" w:hanging="265"/>
      </w:pPr>
      <w:rPr>
        <w:rFonts w:ascii="Times New Roman" w:eastAsia="Times New Roman" w:hAnsi="Times New Roman" w:cs="Times New Roman" w:hint="default"/>
        <w:w w:val="99"/>
        <w:sz w:val="24"/>
        <w:szCs w:val="24"/>
        <w:lang w:val="en-US" w:eastAsia="en-US" w:bidi="ar-SA"/>
      </w:rPr>
    </w:lvl>
    <w:lvl w:ilvl="1" w:tplc="3C3EA54E">
      <w:numFmt w:val="bullet"/>
      <w:lvlText w:val="•"/>
      <w:lvlJc w:val="left"/>
      <w:pPr>
        <w:ind w:left="1154" w:hanging="265"/>
      </w:pPr>
      <w:rPr>
        <w:rFonts w:hint="default"/>
        <w:lang w:val="en-US" w:eastAsia="en-US" w:bidi="ar-SA"/>
      </w:rPr>
    </w:lvl>
    <w:lvl w:ilvl="2" w:tplc="2F505870">
      <w:numFmt w:val="bullet"/>
      <w:lvlText w:val="•"/>
      <w:lvlJc w:val="left"/>
      <w:pPr>
        <w:ind w:left="2149" w:hanging="265"/>
      </w:pPr>
      <w:rPr>
        <w:rFonts w:hint="default"/>
        <w:lang w:val="en-US" w:eastAsia="en-US" w:bidi="ar-SA"/>
      </w:rPr>
    </w:lvl>
    <w:lvl w:ilvl="3" w:tplc="2CFC1588">
      <w:numFmt w:val="bullet"/>
      <w:lvlText w:val="•"/>
      <w:lvlJc w:val="left"/>
      <w:pPr>
        <w:ind w:left="3143" w:hanging="265"/>
      </w:pPr>
      <w:rPr>
        <w:rFonts w:hint="default"/>
        <w:lang w:val="en-US" w:eastAsia="en-US" w:bidi="ar-SA"/>
      </w:rPr>
    </w:lvl>
    <w:lvl w:ilvl="4" w:tplc="7EC84AB0">
      <w:numFmt w:val="bullet"/>
      <w:lvlText w:val="•"/>
      <w:lvlJc w:val="left"/>
      <w:pPr>
        <w:ind w:left="4138" w:hanging="265"/>
      </w:pPr>
      <w:rPr>
        <w:rFonts w:hint="default"/>
        <w:lang w:val="en-US" w:eastAsia="en-US" w:bidi="ar-SA"/>
      </w:rPr>
    </w:lvl>
    <w:lvl w:ilvl="5" w:tplc="93083C08">
      <w:numFmt w:val="bullet"/>
      <w:lvlText w:val="•"/>
      <w:lvlJc w:val="left"/>
      <w:pPr>
        <w:ind w:left="5132" w:hanging="265"/>
      </w:pPr>
      <w:rPr>
        <w:rFonts w:hint="default"/>
        <w:lang w:val="en-US" w:eastAsia="en-US" w:bidi="ar-SA"/>
      </w:rPr>
    </w:lvl>
    <w:lvl w:ilvl="6" w:tplc="647E988C">
      <w:numFmt w:val="bullet"/>
      <w:lvlText w:val="•"/>
      <w:lvlJc w:val="left"/>
      <w:pPr>
        <w:ind w:left="6127" w:hanging="265"/>
      </w:pPr>
      <w:rPr>
        <w:rFonts w:hint="default"/>
        <w:lang w:val="en-US" w:eastAsia="en-US" w:bidi="ar-SA"/>
      </w:rPr>
    </w:lvl>
    <w:lvl w:ilvl="7" w:tplc="DCAC2D24">
      <w:numFmt w:val="bullet"/>
      <w:lvlText w:val="•"/>
      <w:lvlJc w:val="left"/>
      <w:pPr>
        <w:ind w:left="7121" w:hanging="265"/>
      </w:pPr>
      <w:rPr>
        <w:rFonts w:hint="default"/>
        <w:lang w:val="en-US" w:eastAsia="en-US" w:bidi="ar-SA"/>
      </w:rPr>
    </w:lvl>
    <w:lvl w:ilvl="8" w:tplc="2284983A">
      <w:numFmt w:val="bullet"/>
      <w:lvlText w:val="•"/>
      <w:lvlJc w:val="left"/>
      <w:pPr>
        <w:ind w:left="8116" w:hanging="265"/>
      </w:pPr>
      <w:rPr>
        <w:rFonts w:hint="default"/>
        <w:lang w:val="en-US" w:eastAsia="en-US" w:bidi="ar-SA"/>
      </w:rPr>
    </w:lvl>
  </w:abstractNum>
  <w:abstractNum w:abstractNumId="26" w15:restartNumberingAfterBreak="0">
    <w:nsid w:val="10763723"/>
    <w:multiLevelType w:val="hybridMultilevel"/>
    <w:tmpl w:val="F69EA5E6"/>
    <w:lvl w:ilvl="0" w:tplc="E82EEE52">
      <w:start w:val="1"/>
      <w:numFmt w:val="decimal"/>
      <w:lvlText w:val="%1)"/>
      <w:lvlJc w:val="left"/>
      <w:pPr>
        <w:ind w:left="160" w:hanging="290"/>
      </w:pPr>
      <w:rPr>
        <w:rFonts w:ascii="Times New Roman" w:eastAsia="Times New Roman" w:hAnsi="Times New Roman" w:cs="Times New Roman" w:hint="default"/>
        <w:w w:val="99"/>
        <w:sz w:val="24"/>
        <w:szCs w:val="24"/>
        <w:lang w:val="en-US" w:eastAsia="en-US" w:bidi="ar-SA"/>
      </w:rPr>
    </w:lvl>
    <w:lvl w:ilvl="1" w:tplc="73225490">
      <w:numFmt w:val="bullet"/>
      <w:lvlText w:val="•"/>
      <w:lvlJc w:val="left"/>
      <w:pPr>
        <w:ind w:left="1154" w:hanging="290"/>
      </w:pPr>
      <w:rPr>
        <w:rFonts w:hint="default"/>
        <w:lang w:val="en-US" w:eastAsia="en-US" w:bidi="ar-SA"/>
      </w:rPr>
    </w:lvl>
    <w:lvl w:ilvl="2" w:tplc="88E8BEF6">
      <w:numFmt w:val="bullet"/>
      <w:lvlText w:val="•"/>
      <w:lvlJc w:val="left"/>
      <w:pPr>
        <w:ind w:left="2149" w:hanging="290"/>
      </w:pPr>
      <w:rPr>
        <w:rFonts w:hint="default"/>
        <w:lang w:val="en-US" w:eastAsia="en-US" w:bidi="ar-SA"/>
      </w:rPr>
    </w:lvl>
    <w:lvl w:ilvl="3" w:tplc="70060F1E">
      <w:numFmt w:val="bullet"/>
      <w:lvlText w:val="•"/>
      <w:lvlJc w:val="left"/>
      <w:pPr>
        <w:ind w:left="3143" w:hanging="290"/>
      </w:pPr>
      <w:rPr>
        <w:rFonts w:hint="default"/>
        <w:lang w:val="en-US" w:eastAsia="en-US" w:bidi="ar-SA"/>
      </w:rPr>
    </w:lvl>
    <w:lvl w:ilvl="4" w:tplc="5C56AF32">
      <w:numFmt w:val="bullet"/>
      <w:lvlText w:val="•"/>
      <w:lvlJc w:val="left"/>
      <w:pPr>
        <w:ind w:left="4138" w:hanging="290"/>
      </w:pPr>
      <w:rPr>
        <w:rFonts w:hint="default"/>
        <w:lang w:val="en-US" w:eastAsia="en-US" w:bidi="ar-SA"/>
      </w:rPr>
    </w:lvl>
    <w:lvl w:ilvl="5" w:tplc="88C2E8C6">
      <w:numFmt w:val="bullet"/>
      <w:lvlText w:val="•"/>
      <w:lvlJc w:val="left"/>
      <w:pPr>
        <w:ind w:left="5132" w:hanging="290"/>
      </w:pPr>
      <w:rPr>
        <w:rFonts w:hint="default"/>
        <w:lang w:val="en-US" w:eastAsia="en-US" w:bidi="ar-SA"/>
      </w:rPr>
    </w:lvl>
    <w:lvl w:ilvl="6" w:tplc="ACD27DBA">
      <w:numFmt w:val="bullet"/>
      <w:lvlText w:val="•"/>
      <w:lvlJc w:val="left"/>
      <w:pPr>
        <w:ind w:left="6127" w:hanging="290"/>
      </w:pPr>
      <w:rPr>
        <w:rFonts w:hint="default"/>
        <w:lang w:val="en-US" w:eastAsia="en-US" w:bidi="ar-SA"/>
      </w:rPr>
    </w:lvl>
    <w:lvl w:ilvl="7" w:tplc="C98CBB2A">
      <w:numFmt w:val="bullet"/>
      <w:lvlText w:val="•"/>
      <w:lvlJc w:val="left"/>
      <w:pPr>
        <w:ind w:left="7121" w:hanging="290"/>
      </w:pPr>
      <w:rPr>
        <w:rFonts w:hint="default"/>
        <w:lang w:val="en-US" w:eastAsia="en-US" w:bidi="ar-SA"/>
      </w:rPr>
    </w:lvl>
    <w:lvl w:ilvl="8" w:tplc="D44262C4">
      <w:numFmt w:val="bullet"/>
      <w:lvlText w:val="•"/>
      <w:lvlJc w:val="left"/>
      <w:pPr>
        <w:ind w:left="8116" w:hanging="290"/>
      </w:pPr>
      <w:rPr>
        <w:rFonts w:hint="default"/>
        <w:lang w:val="en-US" w:eastAsia="en-US" w:bidi="ar-SA"/>
      </w:rPr>
    </w:lvl>
  </w:abstractNum>
  <w:abstractNum w:abstractNumId="27" w15:restartNumberingAfterBreak="0">
    <w:nsid w:val="10A71910"/>
    <w:multiLevelType w:val="hybridMultilevel"/>
    <w:tmpl w:val="44445158"/>
    <w:lvl w:ilvl="0" w:tplc="2272BAEA">
      <w:start w:val="1"/>
      <w:numFmt w:val="decimal"/>
      <w:lvlText w:val="%1."/>
      <w:lvlJc w:val="left"/>
      <w:pPr>
        <w:ind w:left="160" w:hanging="310"/>
      </w:pPr>
      <w:rPr>
        <w:rFonts w:ascii="Times New Roman" w:eastAsia="Times New Roman" w:hAnsi="Times New Roman" w:cs="Times New Roman" w:hint="default"/>
        <w:spacing w:val="-4"/>
        <w:w w:val="99"/>
        <w:sz w:val="24"/>
        <w:szCs w:val="24"/>
        <w:lang w:val="en-US" w:eastAsia="en-US" w:bidi="ar-SA"/>
      </w:rPr>
    </w:lvl>
    <w:lvl w:ilvl="1" w:tplc="141CB880">
      <w:numFmt w:val="bullet"/>
      <w:lvlText w:val="•"/>
      <w:lvlJc w:val="left"/>
      <w:pPr>
        <w:ind w:left="1154" w:hanging="310"/>
      </w:pPr>
      <w:rPr>
        <w:rFonts w:hint="default"/>
        <w:lang w:val="en-US" w:eastAsia="en-US" w:bidi="ar-SA"/>
      </w:rPr>
    </w:lvl>
    <w:lvl w:ilvl="2" w:tplc="929CD05C">
      <w:numFmt w:val="bullet"/>
      <w:lvlText w:val="•"/>
      <w:lvlJc w:val="left"/>
      <w:pPr>
        <w:ind w:left="2149" w:hanging="310"/>
      </w:pPr>
      <w:rPr>
        <w:rFonts w:hint="default"/>
        <w:lang w:val="en-US" w:eastAsia="en-US" w:bidi="ar-SA"/>
      </w:rPr>
    </w:lvl>
    <w:lvl w:ilvl="3" w:tplc="F402821C">
      <w:numFmt w:val="bullet"/>
      <w:lvlText w:val="•"/>
      <w:lvlJc w:val="left"/>
      <w:pPr>
        <w:ind w:left="3143" w:hanging="310"/>
      </w:pPr>
      <w:rPr>
        <w:rFonts w:hint="default"/>
        <w:lang w:val="en-US" w:eastAsia="en-US" w:bidi="ar-SA"/>
      </w:rPr>
    </w:lvl>
    <w:lvl w:ilvl="4" w:tplc="E03AAC16">
      <w:numFmt w:val="bullet"/>
      <w:lvlText w:val="•"/>
      <w:lvlJc w:val="left"/>
      <w:pPr>
        <w:ind w:left="4138" w:hanging="310"/>
      </w:pPr>
      <w:rPr>
        <w:rFonts w:hint="default"/>
        <w:lang w:val="en-US" w:eastAsia="en-US" w:bidi="ar-SA"/>
      </w:rPr>
    </w:lvl>
    <w:lvl w:ilvl="5" w:tplc="33C8F6E6">
      <w:numFmt w:val="bullet"/>
      <w:lvlText w:val="•"/>
      <w:lvlJc w:val="left"/>
      <w:pPr>
        <w:ind w:left="5132" w:hanging="310"/>
      </w:pPr>
      <w:rPr>
        <w:rFonts w:hint="default"/>
        <w:lang w:val="en-US" w:eastAsia="en-US" w:bidi="ar-SA"/>
      </w:rPr>
    </w:lvl>
    <w:lvl w:ilvl="6" w:tplc="60A05B36">
      <w:numFmt w:val="bullet"/>
      <w:lvlText w:val="•"/>
      <w:lvlJc w:val="left"/>
      <w:pPr>
        <w:ind w:left="6127" w:hanging="310"/>
      </w:pPr>
      <w:rPr>
        <w:rFonts w:hint="default"/>
        <w:lang w:val="en-US" w:eastAsia="en-US" w:bidi="ar-SA"/>
      </w:rPr>
    </w:lvl>
    <w:lvl w:ilvl="7" w:tplc="96585456">
      <w:numFmt w:val="bullet"/>
      <w:lvlText w:val="•"/>
      <w:lvlJc w:val="left"/>
      <w:pPr>
        <w:ind w:left="7121" w:hanging="310"/>
      </w:pPr>
      <w:rPr>
        <w:rFonts w:hint="default"/>
        <w:lang w:val="en-US" w:eastAsia="en-US" w:bidi="ar-SA"/>
      </w:rPr>
    </w:lvl>
    <w:lvl w:ilvl="8" w:tplc="EBA825BE">
      <w:numFmt w:val="bullet"/>
      <w:lvlText w:val="•"/>
      <w:lvlJc w:val="left"/>
      <w:pPr>
        <w:ind w:left="8116" w:hanging="310"/>
      </w:pPr>
      <w:rPr>
        <w:rFonts w:hint="default"/>
        <w:lang w:val="en-US" w:eastAsia="en-US" w:bidi="ar-SA"/>
      </w:rPr>
    </w:lvl>
  </w:abstractNum>
  <w:abstractNum w:abstractNumId="28" w15:restartNumberingAfterBreak="0">
    <w:nsid w:val="115925D7"/>
    <w:multiLevelType w:val="hybridMultilevel"/>
    <w:tmpl w:val="C6961E16"/>
    <w:lvl w:ilvl="0" w:tplc="81E22250">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A0267776">
      <w:numFmt w:val="bullet"/>
      <w:lvlText w:val="•"/>
      <w:lvlJc w:val="left"/>
      <w:pPr>
        <w:ind w:left="1154" w:hanging="235"/>
      </w:pPr>
      <w:rPr>
        <w:rFonts w:hint="default"/>
        <w:lang w:val="en-US" w:eastAsia="en-US" w:bidi="ar-SA"/>
      </w:rPr>
    </w:lvl>
    <w:lvl w:ilvl="2" w:tplc="67ACBEDC">
      <w:numFmt w:val="bullet"/>
      <w:lvlText w:val="•"/>
      <w:lvlJc w:val="left"/>
      <w:pPr>
        <w:ind w:left="2149" w:hanging="235"/>
      </w:pPr>
      <w:rPr>
        <w:rFonts w:hint="default"/>
        <w:lang w:val="en-US" w:eastAsia="en-US" w:bidi="ar-SA"/>
      </w:rPr>
    </w:lvl>
    <w:lvl w:ilvl="3" w:tplc="91329E7E">
      <w:numFmt w:val="bullet"/>
      <w:lvlText w:val="•"/>
      <w:lvlJc w:val="left"/>
      <w:pPr>
        <w:ind w:left="3143" w:hanging="235"/>
      </w:pPr>
      <w:rPr>
        <w:rFonts w:hint="default"/>
        <w:lang w:val="en-US" w:eastAsia="en-US" w:bidi="ar-SA"/>
      </w:rPr>
    </w:lvl>
    <w:lvl w:ilvl="4" w:tplc="F21E11E4">
      <w:numFmt w:val="bullet"/>
      <w:lvlText w:val="•"/>
      <w:lvlJc w:val="left"/>
      <w:pPr>
        <w:ind w:left="4138" w:hanging="235"/>
      </w:pPr>
      <w:rPr>
        <w:rFonts w:hint="default"/>
        <w:lang w:val="en-US" w:eastAsia="en-US" w:bidi="ar-SA"/>
      </w:rPr>
    </w:lvl>
    <w:lvl w:ilvl="5" w:tplc="9CD040C0">
      <w:numFmt w:val="bullet"/>
      <w:lvlText w:val="•"/>
      <w:lvlJc w:val="left"/>
      <w:pPr>
        <w:ind w:left="5132" w:hanging="235"/>
      </w:pPr>
      <w:rPr>
        <w:rFonts w:hint="default"/>
        <w:lang w:val="en-US" w:eastAsia="en-US" w:bidi="ar-SA"/>
      </w:rPr>
    </w:lvl>
    <w:lvl w:ilvl="6" w:tplc="5DCCEC8E">
      <w:numFmt w:val="bullet"/>
      <w:lvlText w:val="•"/>
      <w:lvlJc w:val="left"/>
      <w:pPr>
        <w:ind w:left="6127" w:hanging="235"/>
      </w:pPr>
      <w:rPr>
        <w:rFonts w:hint="default"/>
        <w:lang w:val="en-US" w:eastAsia="en-US" w:bidi="ar-SA"/>
      </w:rPr>
    </w:lvl>
    <w:lvl w:ilvl="7" w:tplc="C83E9760">
      <w:numFmt w:val="bullet"/>
      <w:lvlText w:val="•"/>
      <w:lvlJc w:val="left"/>
      <w:pPr>
        <w:ind w:left="7121" w:hanging="235"/>
      </w:pPr>
      <w:rPr>
        <w:rFonts w:hint="default"/>
        <w:lang w:val="en-US" w:eastAsia="en-US" w:bidi="ar-SA"/>
      </w:rPr>
    </w:lvl>
    <w:lvl w:ilvl="8" w:tplc="DE3C4DF6">
      <w:numFmt w:val="bullet"/>
      <w:lvlText w:val="•"/>
      <w:lvlJc w:val="left"/>
      <w:pPr>
        <w:ind w:left="8116" w:hanging="235"/>
      </w:pPr>
      <w:rPr>
        <w:rFonts w:hint="default"/>
        <w:lang w:val="en-US" w:eastAsia="en-US" w:bidi="ar-SA"/>
      </w:rPr>
    </w:lvl>
  </w:abstractNum>
  <w:abstractNum w:abstractNumId="29" w15:restartNumberingAfterBreak="0">
    <w:nsid w:val="11910E9B"/>
    <w:multiLevelType w:val="hybridMultilevel"/>
    <w:tmpl w:val="105254E6"/>
    <w:lvl w:ilvl="0" w:tplc="73C25D46">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D06C77EC">
      <w:numFmt w:val="bullet"/>
      <w:lvlText w:val="•"/>
      <w:lvlJc w:val="left"/>
      <w:pPr>
        <w:ind w:left="1154" w:hanging="240"/>
      </w:pPr>
      <w:rPr>
        <w:rFonts w:hint="default"/>
        <w:lang w:val="en-US" w:eastAsia="en-US" w:bidi="ar-SA"/>
      </w:rPr>
    </w:lvl>
    <w:lvl w:ilvl="2" w:tplc="F9FCD88C">
      <w:numFmt w:val="bullet"/>
      <w:lvlText w:val="•"/>
      <w:lvlJc w:val="left"/>
      <w:pPr>
        <w:ind w:left="2149" w:hanging="240"/>
      </w:pPr>
      <w:rPr>
        <w:rFonts w:hint="default"/>
        <w:lang w:val="en-US" w:eastAsia="en-US" w:bidi="ar-SA"/>
      </w:rPr>
    </w:lvl>
    <w:lvl w:ilvl="3" w:tplc="F09077E8">
      <w:numFmt w:val="bullet"/>
      <w:lvlText w:val="•"/>
      <w:lvlJc w:val="left"/>
      <w:pPr>
        <w:ind w:left="3143" w:hanging="240"/>
      </w:pPr>
      <w:rPr>
        <w:rFonts w:hint="default"/>
        <w:lang w:val="en-US" w:eastAsia="en-US" w:bidi="ar-SA"/>
      </w:rPr>
    </w:lvl>
    <w:lvl w:ilvl="4" w:tplc="8566020C">
      <w:numFmt w:val="bullet"/>
      <w:lvlText w:val="•"/>
      <w:lvlJc w:val="left"/>
      <w:pPr>
        <w:ind w:left="4138" w:hanging="240"/>
      </w:pPr>
      <w:rPr>
        <w:rFonts w:hint="default"/>
        <w:lang w:val="en-US" w:eastAsia="en-US" w:bidi="ar-SA"/>
      </w:rPr>
    </w:lvl>
    <w:lvl w:ilvl="5" w:tplc="FD6493F4">
      <w:numFmt w:val="bullet"/>
      <w:lvlText w:val="•"/>
      <w:lvlJc w:val="left"/>
      <w:pPr>
        <w:ind w:left="5132" w:hanging="240"/>
      </w:pPr>
      <w:rPr>
        <w:rFonts w:hint="default"/>
        <w:lang w:val="en-US" w:eastAsia="en-US" w:bidi="ar-SA"/>
      </w:rPr>
    </w:lvl>
    <w:lvl w:ilvl="6" w:tplc="73223F0C">
      <w:numFmt w:val="bullet"/>
      <w:lvlText w:val="•"/>
      <w:lvlJc w:val="left"/>
      <w:pPr>
        <w:ind w:left="6127" w:hanging="240"/>
      </w:pPr>
      <w:rPr>
        <w:rFonts w:hint="default"/>
        <w:lang w:val="en-US" w:eastAsia="en-US" w:bidi="ar-SA"/>
      </w:rPr>
    </w:lvl>
    <w:lvl w:ilvl="7" w:tplc="16503FBA">
      <w:numFmt w:val="bullet"/>
      <w:lvlText w:val="•"/>
      <w:lvlJc w:val="left"/>
      <w:pPr>
        <w:ind w:left="7121" w:hanging="240"/>
      </w:pPr>
      <w:rPr>
        <w:rFonts w:hint="default"/>
        <w:lang w:val="en-US" w:eastAsia="en-US" w:bidi="ar-SA"/>
      </w:rPr>
    </w:lvl>
    <w:lvl w:ilvl="8" w:tplc="29808D6C">
      <w:numFmt w:val="bullet"/>
      <w:lvlText w:val="•"/>
      <w:lvlJc w:val="left"/>
      <w:pPr>
        <w:ind w:left="8116" w:hanging="240"/>
      </w:pPr>
      <w:rPr>
        <w:rFonts w:hint="default"/>
        <w:lang w:val="en-US" w:eastAsia="en-US" w:bidi="ar-SA"/>
      </w:rPr>
    </w:lvl>
  </w:abstractNum>
  <w:abstractNum w:abstractNumId="30" w15:restartNumberingAfterBreak="0">
    <w:nsid w:val="136408EB"/>
    <w:multiLevelType w:val="hybridMultilevel"/>
    <w:tmpl w:val="83F273CC"/>
    <w:lvl w:ilvl="0" w:tplc="FBE4EAB2">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4E42B350">
      <w:numFmt w:val="bullet"/>
      <w:lvlText w:val="•"/>
      <w:lvlJc w:val="left"/>
      <w:pPr>
        <w:ind w:left="1154" w:hanging="250"/>
      </w:pPr>
      <w:rPr>
        <w:rFonts w:hint="default"/>
        <w:lang w:val="en-US" w:eastAsia="en-US" w:bidi="ar-SA"/>
      </w:rPr>
    </w:lvl>
    <w:lvl w:ilvl="2" w:tplc="729E8172">
      <w:numFmt w:val="bullet"/>
      <w:lvlText w:val="•"/>
      <w:lvlJc w:val="left"/>
      <w:pPr>
        <w:ind w:left="2149" w:hanging="250"/>
      </w:pPr>
      <w:rPr>
        <w:rFonts w:hint="default"/>
        <w:lang w:val="en-US" w:eastAsia="en-US" w:bidi="ar-SA"/>
      </w:rPr>
    </w:lvl>
    <w:lvl w:ilvl="3" w:tplc="8A7C4E46">
      <w:numFmt w:val="bullet"/>
      <w:lvlText w:val="•"/>
      <w:lvlJc w:val="left"/>
      <w:pPr>
        <w:ind w:left="3143" w:hanging="250"/>
      </w:pPr>
      <w:rPr>
        <w:rFonts w:hint="default"/>
        <w:lang w:val="en-US" w:eastAsia="en-US" w:bidi="ar-SA"/>
      </w:rPr>
    </w:lvl>
    <w:lvl w:ilvl="4" w:tplc="5BBE0636">
      <w:numFmt w:val="bullet"/>
      <w:lvlText w:val="•"/>
      <w:lvlJc w:val="left"/>
      <w:pPr>
        <w:ind w:left="4138" w:hanging="250"/>
      </w:pPr>
      <w:rPr>
        <w:rFonts w:hint="default"/>
        <w:lang w:val="en-US" w:eastAsia="en-US" w:bidi="ar-SA"/>
      </w:rPr>
    </w:lvl>
    <w:lvl w:ilvl="5" w:tplc="B2C2482E">
      <w:numFmt w:val="bullet"/>
      <w:lvlText w:val="•"/>
      <w:lvlJc w:val="left"/>
      <w:pPr>
        <w:ind w:left="5132" w:hanging="250"/>
      </w:pPr>
      <w:rPr>
        <w:rFonts w:hint="default"/>
        <w:lang w:val="en-US" w:eastAsia="en-US" w:bidi="ar-SA"/>
      </w:rPr>
    </w:lvl>
    <w:lvl w:ilvl="6" w:tplc="9CF61B12">
      <w:numFmt w:val="bullet"/>
      <w:lvlText w:val="•"/>
      <w:lvlJc w:val="left"/>
      <w:pPr>
        <w:ind w:left="6127" w:hanging="250"/>
      </w:pPr>
      <w:rPr>
        <w:rFonts w:hint="default"/>
        <w:lang w:val="en-US" w:eastAsia="en-US" w:bidi="ar-SA"/>
      </w:rPr>
    </w:lvl>
    <w:lvl w:ilvl="7" w:tplc="F46A0F20">
      <w:numFmt w:val="bullet"/>
      <w:lvlText w:val="•"/>
      <w:lvlJc w:val="left"/>
      <w:pPr>
        <w:ind w:left="7121" w:hanging="250"/>
      </w:pPr>
      <w:rPr>
        <w:rFonts w:hint="default"/>
        <w:lang w:val="en-US" w:eastAsia="en-US" w:bidi="ar-SA"/>
      </w:rPr>
    </w:lvl>
    <w:lvl w:ilvl="8" w:tplc="9A3EA6E4">
      <w:numFmt w:val="bullet"/>
      <w:lvlText w:val="•"/>
      <w:lvlJc w:val="left"/>
      <w:pPr>
        <w:ind w:left="8116" w:hanging="250"/>
      </w:pPr>
      <w:rPr>
        <w:rFonts w:hint="default"/>
        <w:lang w:val="en-US" w:eastAsia="en-US" w:bidi="ar-SA"/>
      </w:rPr>
    </w:lvl>
  </w:abstractNum>
  <w:abstractNum w:abstractNumId="31" w15:restartNumberingAfterBreak="0">
    <w:nsid w:val="136F4729"/>
    <w:multiLevelType w:val="hybridMultilevel"/>
    <w:tmpl w:val="811A68C2"/>
    <w:lvl w:ilvl="0" w:tplc="674093D2">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6132274E">
      <w:numFmt w:val="bullet"/>
      <w:lvlText w:val="•"/>
      <w:lvlJc w:val="left"/>
      <w:pPr>
        <w:ind w:left="1154" w:hanging="256"/>
      </w:pPr>
      <w:rPr>
        <w:rFonts w:hint="default"/>
        <w:lang w:val="en-US" w:eastAsia="en-US" w:bidi="ar-SA"/>
      </w:rPr>
    </w:lvl>
    <w:lvl w:ilvl="2" w:tplc="332A39CE">
      <w:numFmt w:val="bullet"/>
      <w:lvlText w:val="•"/>
      <w:lvlJc w:val="left"/>
      <w:pPr>
        <w:ind w:left="2149" w:hanging="256"/>
      </w:pPr>
      <w:rPr>
        <w:rFonts w:hint="default"/>
        <w:lang w:val="en-US" w:eastAsia="en-US" w:bidi="ar-SA"/>
      </w:rPr>
    </w:lvl>
    <w:lvl w:ilvl="3" w:tplc="F094ED8E">
      <w:numFmt w:val="bullet"/>
      <w:lvlText w:val="•"/>
      <w:lvlJc w:val="left"/>
      <w:pPr>
        <w:ind w:left="3143" w:hanging="256"/>
      </w:pPr>
      <w:rPr>
        <w:rFonts w:hint="default"/>
        <w:lang w:val="en-US" w:eastAsia="en-US" w:bidi="ar-SA"/>
      </w:rPr>
    </w:lvl>
    <w:lvl w:ilvl="4" w:tplc="18E8C624">
      <w:numFmt w:val="bullet"/>
      <w:lvlText w:val="•"/>
      <w:lvlJc w:val="left"/>
      <w:pPr>
        <w:ind w:left="4138" w:hanging="256"/>
      </w:pPr>
      <w:rPr>
        <w:rFonts w:hint="default"/>
        <w:lang w:val="en-US" w:eastAsia="en-US" w:bidi="ar-SA"/>
      </w:rPr>
    </w:lvl>
    <w:lvl w:ilvl="5" w:tplc="C4EAD93A">
      <w:numFmt w:val="bullet"/>
      <w:lvlText w:val="•"/>
      <w:lvlJc w:val="left"/>
      <w:pPr>
        <w:ind w:left="5132" w:hanging="256"/>
      </w:pPr>
      <w:rPr>
        <w:rFonts w:hint="default"/>
        <w:lang w:val="en-US" w:eastAsia="en-US" w:bidi="ar-SA"/>
      </w:rPr>
    </w:lvl>
    <w:lvl w:ilvl="6" w:tplc="15326BDE">
      <w:numFmt w:val="bullet"/>
      <w:lvlText w:val="•"/>
      <w:lvlJc w:val="left"/>
      <w:pPr>
        <w:ind w:left="6127" w:hanging="256"/>
      </w:pPr>
      <w:rPr>
        <w:rFonts w:hint="default"/>
        <w:lang w:val="en-US" w:eastAsia="en-US" w:bidi="ar-SA"/>
      </w:rPr>
    </w:lvl>
    <w:lvl w:ilvl="7" w:tplc="9442508C">
      <w:numFmt w:val="bullet"/>
      <w:lvlText w:val="•"/>
      <w:lvlJc w:val="left"/>
      <w:pPr>
        <w:ind w:left="7121" w:hanging="256"/>
      </w:pPr>
      <w:rPr>
        <w:rFonts w:hint="default"/>
        <w:lang w:val="en-US" w:eastAsia="en-US" w:bidi="ar-SA"/>
      </w:rPr>
    </w:lvl>
    <w:lvl w:ilvl="8" w:tplc="9BC6A6E8">
      <w:numFmt w:val="bullet"/>
      <w:lvlText w:val="•"/>
      <w:lvlJc w:val="left"/>
      <w:pPr>
        <w:ind w:left="8116" w:hanging="256"/>
      </w:pPr>
      <w:rPr>
        <w:rFonts w:hint="default"/>
        <w:lang w:val="en-US" w:eastAsia="en-US" w:bidi="ar-SA"/>
      </w:rPr>
    </w:lvl>
  </w:abstractNum>
  <w:abstractNum w:abstractNumId="32" w15:restartNumberingAfterBreak="0">
    <w:nsid w:val="140A6A50"/>
    <w:multiLevelType w:val="hybridMultilevel"/>
    <w:tmpl w:val="B27AA3E8"/>
    <w:lvl w:ilvl="0" w:tplc="7E26E1FC">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419A172A">
      <w:numFmt w:val="bullet"/>
      <w:lvlText w:val="•"/>
      <w:lvlJc w:val="left"/>
      <w:pPr>
        <w:ind w:left="1784" w:hanging="240"/>
      </w:pPr>
      <w:rPr>
        <w:rFonts w:hint="default"/>
        <w:lang w:val="en-US" w:eastAsia="en-US" w:bidi="ar-SA"/>
      </w:rPr>
    </w:lvl>
    <w:lvl w:ilvl="2" w:tplc="1436A128">
      <w:numFmt w:val="bullet"/>
      <w:lvlText w:val="•"/>
      <w:lvlJc w:val="left"/>
      <w:pPr>
        <w:ind w:left="2709" w:hanging="240"/>
      </w:pPr>
      <w:rPr>
        <w:rFonts w:hint="default"/>
        <w:lang w:val="en-US" w:eastAsia="en-US" w:bidi="ar-SA"/>
      </w:rPr>
    </w:lvl>
    <w:lvl w:ilvl="3" w:tplc="FE58115E">
      <w:numFmt w:val="bullet"/>
      <w:lvlText w:val="•"/>
      <w:lvlJc w:val="left"/>
      <w:pPr>
        <w:ind w:left="3633" w:hanging="240"/>
      </w:pPr>
      <w:rPr>
        <w:rFonts w:hint="default"/>
        <w:lang w:val="en-US" w:eastAsia="en-US" w:bidi="ar-SA"/>
      </w:rPr>
    </w:lvl>
    <w:lvl w:ilvl="4" w:tplc="98C8D20A">
      <w:numFmt w:val="bullet"/>
      <w:lvlText w:val="•"/>
      <w:lvlJc w:val="left"/>
      <w:pPr>
        <w:ind w:left="4558" w:hanging="240"/>
      </w:pPr>
      <w:rPr>
        <w:rFonts w:hint="default"/>
        <w:lang w:val="en-US" w:eastAsia="en-US" w:bidi="ar-SA"/>
      </w:rPr>
    </w:lvl>
    <w:lvl w:ilvl="5" w:tplc="65F269FC">
      <w:numFmt w:val="bullet"/>
      <w:lvlText w:val="•"/>
      <w:lvlJc w:val="left"/>
      <w:pPr>
        <w:ind w:left="5482" w:hanging="240"/>
      </w:pPr>
      <w:rPr>
        <w:rFonts w:hint="default"/>
        <w:lang w:val="en-US" w:eastAsia="en-US" w:bidi="ar-SA"/>
      </w:rPr>
    </w:lvl>
    <w:lvl w:ilvl="6" w:tplc="6B54F79C">
      <w:numFmt w:val="bullet"/>
      <w:lvlText w:val="•"/>
      <w:lvlJc w:val="left"/>
      <w:pPr>
        <w:ind w:left="6407" w:hanging="240"/>
      </w:pPr>
      <w:rPr>
        <w:rFonts w:hint="default"/>
        <w:lang w:val="en-US" w:eastAsia="en-US" w:bidi="ar-SA"/>
      </w:rPr>
    </w:lvl>
    <w:lvl w:ilvl="7" w:tplc="9F32E98C">
      <w:numFmt w:val="bullet"/>
      <w:lvlText w:val="•"/>
      <w:lvlJc w:val="left"/>
      <w:pPr>
        <w:ind w:left="7331" w:hanging="240"/>
      </w:pPr>
      <w:rPr>
        <w:rFonts w:hint="default"/>
        <w:lang w:val="en-US" w:eastAsia="en-US" w:bidi="ar-SA"/>
      </w:rPr>
    </w:lvl>
    <w:lvl w:ilvl="8" w:tplc="1D36E244">
      <w:numFmt w:val="bullet"/>
      <w:lvlText w:val="•"/>
      <w:lvlJc w:val="left"/>
      <w:pPr>
        <w:ind w:left="8256" w:hanging="240"/>
      </w:pPr>
      <w:rPr>
        <w:rFonts w:hint="default"/>
        <w:lang w:val="en-US" w:eastAsia="en-US" w:bidi="ar-SA"/>
      </w:rPr>
    </w:lvl>
  </w:abstractNum>
  <w:abstractNum w:abstractNumId="33" w15:restartNumberingAfterBreak="0">
    <w:nsid w:val="14385E5A"/>
    <w:multiLevelType w:val="hybridMultilevel"/>
    <w:tmpl w:val="EC5E5D04"/>
    <w:lvl w:ilvl="0" w:tplc="D40EA794">
      <w:start w:val="1"/>
      <w:numFmt w:val="decimal"/>
      <w:lvlText w:val="%1)"/>
      <w:lvlJc w:val="left"/>
      <w:pPr>
        <w:ind w:left="160" w:hanging="270"/>
      </w:pPr>
      <w:rPr>
        <w:rFonts w:ascii="Times New Roman" w:eastAsia="Times New Roman" w:hAnsi="Times New Roman" w:cs="Times New Roman" w:hint="default"/>
        <w:w w:val="99"/>
        <w:sz w:val="24"/>
        <w:szCs w:val="24"/>
        <w:lang w:val="en-US" w:eastAsia="en-US" w:bidi="ar-SA"/>
      </w:rPr>
    </w:lvl>
    <w:lvl w:ilvl="1" w:tplc="848C8F86">
      <w:numFmt w:val="bullet"/>
      <w:lvlText w:val="•"/>
      <w:lvlJc w:val="left"/>
      <w:pPr>
        <w:ind w:left="1154" w:hanging="270"/>
      </w:pPr>
      <w:rPr>
        <w:rFonts w:hint="default"/>
        <w:lang w:val="en-US" w:eastAsia="en-US" w:bidi="ar-SA"/>
      </w:rPr>
    </w:lvl>
    <w:lvl w:ilvl="2" w:tplc="A15E231E">
      <w:numFmt w:val="bullet"/>
      <w:lvlText w:val="•"/>
      <w:lvlJc w:val="left"/>
      <w:pPr>
        <w:ind w:left="2149" w:hanging="270"/>
      </w:pPr>
      <w:rPr>
        <w:rFonts w:hint="default"/>
        <w:lang w:val="en-US" w:eastAsia="en-US" w:bidi="ar-SA"/>
      </w:rPr>
    </w:lvl>
    <w:lvl w:ilvl="3" w:tplc="AB962A5E">
      <w:numFmt w:val="bullet"/>
      <w:lvlText w:val="•"/>
      <w:lvlJc w:val="left"/>
      <w:pPr>
        <w:ind w:left="3143" w:hanging="270"/>
      </w:pPr>
      <w:rPr>
        <w:rFonts w:hint="default"/>
        <w:lang w:val="en-US" w:eastAsia="en-US" w:bidi="ar-SA"/>
      </w:rPr>
    </w:lvl>
    <w:lvl w:ilvl="4" w:tplc="D6BC94D2">
      <w:numFmt w:val="bullet"/>
      <w:lvlText w:val="•"/>
      <w:lvlJc w:val="left"/>
      <w:pPr>
        <w:ind w:left="4138" w:hanging="270"/>
      </w:pPr>
      <w:rPr>
        <w:rFonts w:hint="default"/>
        <w:lang w:val="en-US" w:eastAsia="en-US" w:bidi="ar-SA"/>
      </w:rPr>
    </w:lvl>
    <w:lvl w:ilvl="5" w:tplc="CF28D0AE">
      <w:numFmt w:val="bullet"/>
      <w:lvlText w:val="•"/>
      <w:lvlJc w:val="left"/>
      <w:pPr>
        <w:ind w:left="5132" w:hanging="270"/>
      </w:pPr>
      <w:rPr>
        <w:rFonts w:hint="default"/>
        <w:lang w:val="en-US" w:eastAsia="en-US" w:bidi="ar-SA"/>
      </w:rPr>
    </w:lvl>
    <w:lvl w:ilvl="6" w:tplc="3B9C42A6">
      <w:numFmt w:val="bullet"/>
      <w:lvlText w:val="•"/>
      <w:lvlJc w:val="left"/>
      <w:pPr>
        <w:ind w:left="6127" w:hanging="270"/>
      </w:pPr>
      <w:rPr>
        <w:rFonts w:hint="default"/>
        <w:lang w:val="en-US" w:eastAsia="en-US" w:bidi="ar-SA"/>
      </w:rPr>
    </w:lvl>
    <w:lvl w:ilvl="7" w:tplc="5EAEAA7E">
      <w:numFmt w:val="bullet"/>
      <w:lvlText w:val="•"/>
      <w:lvlJc w:val="left"/>
      <w:pPr>
        <w:ind w:left="7121" w:hanging="270"/>
      </w:pPr>
      <w:rPr>
        <w:rFonts w:hint="default"/>
        <w:lang w:val="en-US" w:eastAsia="en-US" w:bidi="ar-SA"/>
      </w:rPr>
    </w:lvl>
    <w:lvl w:ilvl="8" w:tplc="4F96BDC2">
      <w:numFmt w:val="bullet"/>
      <w:lvlText w:val="•"/>
      <w:lvlJc w:val="left"/>
      <w:pPr>
        <w:ind w:left="8116" w:hanging="270"/>
      </w:pPr>
      <w:rPr>
        <w:rFonts w:hint="default"/>
        <w:lang w:val="en-US" w:eastAsia="en-US" w:bidi="ar-SA"/>
      </w:rPr>
    </w:lvl>
  </w:abstractNum>
  <w:abstractNum w:abstractNumId="34" w15:restartNumberingAfterBreak="0">
    <w:nsid w:val="14397714"/>
    <w:multiLevelType w:val="hybridMultilevel"/>
    <w:tmpl w:val="1BBC4860"/>
    <w:lvl w:ilvl="0" w:tplc="031CA38C">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D12AF0C4">
      <w:numFmt w:val="bullet"/>
      <w:lvlText w:val="•"/>
      <w:lvlJc w:val="left"/>
      <w:pPr>
        <w:ind w:left="1154" w:hanging="256"/>
      </w:pPr>
      <w:rPr>
        <w:rFonts w:hint="default"/>
        <w:lang w:val="en-US" w:eastAsia="en-US" w:bidi="ar-SA"/>
      </w:rPr>
    </w:lvl>
    <w:lvl w:ilvl="2" w:tplc="2C92546C">
      <w:numFmt w:val="bullet"/>
      <w:lvlText w:val="•"/>
      <w:lvlJc w:val="left"/>
      <w:pPr>
        <w:ind w:left="2149" w:hanging="256"/>
      </w:pPr>
      <w:rPr>
        <w:rFonts w:hint="default"/>
        <w:lang w:val="en-US" w:eastAsia="en-US" w:bidi="ar-SA"/>
      </w:rPr>
    </w:lvl>
    <w:lvl w:ilvl="3" w:tplc="3154EC30">
      <w:numFmt w:val="bullet"/>
      <w:lvlText w:val="•"/>
      <w:lvlJc w:val="left"/>
      <w:pPr>
        <w:ind w:left="3143" w:hanging="256"/>
      </w:pPr>
      <w:rPr>
        <w:rFonts w:hint="default"/>
        <w:lang w:val="en-US" w:eastAsia="en-US" w:bidi="ar-SA"/>
      </w:rPr>
    </w:lvl>
    <w:lvl w:ilvl="4" w:tplc="B030D672">
      <w:numFmt w:val="bullet"/>
      <w:lvlText w:val="•"/>
      <w:lvlJc w:val="left"/>
      <w:pPr>
        <w:ind w:left="4138" w:hanging="256"/>
      </w:pPr>
      <w:rPr>
        <w:rFonts w:hint="default"/>
        <w:lang w:val="en-US" w:eastAsia="en-US" w:bidi="ar-SA"/>
      </w:rPr>
    </w:lvl>
    <w:lvl w:ilvl="5" w:tplc="7F9AB134">
      <w:numFmt w:val="bullet"/>
      <w:lvlText w:val="•"/>
      <w:lvlJc w:val="left"/>
      <w:pPr>
        <w:ind w:left="5132" w:hanging="256"/>
      </w:pPr>
      <w:rPr>
        <w:rFonts w:hint="default"/>
        <w:lang w:val="en-US" w:eastAsia="en-US" w:bidi="ar-SA"/>
      </w:rPr>
    </w:lvl>
    <w:lvl w:ilvl="6" w:tplc="B0A41E38">
      <w:numFmt w:val="bullet"/>
      <w:lvlText w:val="•"/>
      <w:lvlJc w:val="left"/>
      <w:pPr>
        <w:ind w:left="6127" w:hanging="256"/>
      </w:pPr>
      <w:rPr>
        <w:rFonts w:hint="default"/>
        <w:lang w:val="en-US" w:eastAsia="en-US" w:bidi="ar-SA"/>
      </w:rPr>
    </w:lvl>
    <w:lvl w:ilvl="7" w:tplc="9A02E45E">
      <w:numFmt w:val="bullet"/>
      <w:lvlText w:val="•"/>
      <w:lvlJc w:val="left"/>
      <w:pPr>
        <w:ind w:left="7121" w:hanging="256"/>
      </w:pPr>
      <w:rPr>
        <w:rFonts w:hint="default"/>
        <w:lang w:val="en-US" w:eastAsia="en-US" w:bidi="ar-SA"/>
      </w:rPr>
    </w:lvl>
    <w:lvl w:ilvl="8" w:tplc="9502ECCA">
      <w:numFmt w:val="bullet"/>
      <w:lvlText w:val="•"/>
      <w:lvlJc w:val="left"/>
      <w:pPr>
        <w:ind w:left="8116" w:hanging="256"/>
      </w:pPr>
      <w:rPr>
        <w:rFonts w:hint="default"/>
        <w:lang w:val="en-US" w:eastAsia="en-US" w:bidi="ar-SA"/>
      </w:rPr>
    </w:lvl>
  </w:abstractNum>
  <w:abstractNum w:abstractNumId="35" w15:restartNumberingAfterBreak="0">
    <w:nsid w:val="147E66AE"/>
    <w:multiLevelType w:val="hybridMultilevel"/>
    <w:tmpl w:val="BE3CA724"/>
    <w:lvl w:ilvl="0" w:tplc="7DBCF354">
      <w:start w:val="1"/>
      <w:numFmt w:val="decimal"/>
      <w:lvlText w:val="%1)"/>
      <w:lvlJc w:val="left"/>
      <w:pPr>
        <w:ind w:left="870" w:hanging="260"/>
      </w:pPr>
      <w:rPr>
        <w:rFonts w:ascii="Times New Roman" w:eastAsia="Times New Roman" w:hAnsi="Times New Roman" w:cs="Times New Roman" w:hint="default"/>
        <w:spacing w:val="-2"/>
        <w:w w:val="100"/>
        <w:sz w:val="24"/>
        <w:szCs w:val="24"/>
        <w:lang w:val="en-US" w:eastAsia="en-US" w:bidi="ar-SA"/>
      </w:rPr>
    </w:lvl>
    <w:lvl w:ilvl="1" w:tplc="898407FE">
      <w:numFmt w:val="bullet"/>
      <w:lvlText w:val="•"/>
      <w:lvlJc w:val="left"/>
      <w:pPr>
        <w:ind w:left="1802" w:hanging="260"/>
      </w:pPr>
      <w:rPr>
        <w:rFonts w:hint="default"/>
        <w:lang w:val="en-US" w:eastAsia="en-US" w:bidi="ar-SA"/>
      </w:rPr>
    </w:lvl>
    <w:lvl w:ilvl="2" w:tplc="E020B5FA">
      <w:numFmt w:val="bullet"/>
      <w:lvlText w:val="•"/>
      <w:lvlJc w:val="left"/>
      <w:pPr>
        <w:ind w:left="2725" w:hanging="260"/>
      </w:pPr>
      <w:rPr>
        <w:rFonts w:hint="default"/>
        <w:lang w:val="en-US" w:eastAsia="en-US" w:bidi="ar-SA"/>
      </w:rPr>
    </w:lvl>
    <w:lvl w:ilvl="3" w:tplc="ED86CC0C">
      <w:numFmt w:val="bullet"/>
      <w:lvlText w:val="•"/>
      <w:lvlJc w:val="left"/>
      <w:pPr>
        <w:ind w:left="3647" w:hanging="260"/>
      </w:pPr>
      <w:rPr>
        <w:rFonts w:hint="default"/>
        <w:lang w:val="en-US" w:eastAsia="en-US" w:bidi="ar-SA"/>
      </w:rPr>
    </w:lvl>
    <w:lvl w:ilvl="4" w:tplc="5E94CFD2">
      <w:numFmt w:val="bullet"/>
      <w:lvlText w:val="•"/>
      <w:lvlJc w:val="left"/>
      <w:pPr>
        <w:ind w:left="4570" w:hanging="260"/>
      </w:pPr>
      <w:rPr>
        <w:rFonts w:hint="default"/>
        <w:lang w:val="en-US" w:eastAsia="en-US" w:bidi="ar-SA"/>
      </w:rPr>
    </w:lvl>
    <w:lvl w:ilvl="5" w:tplc="6B24A670">
      <w:numFmt w:val="bullet"/>
      <w:lvlText w:val="•"/>
      <w:lvlJc w:val="left"/>
      <w:pPr>
        <w:ind w:left="5492" w:hanging="260"/>
      </w:pPr>
      <w:rPr>
        <w:rFonts w:hint="default"/>
        <w:lang w:val="en-US" w:eastAsia="en-US" w:bidi="ar-SA"/>
      </w:rPr>
    </w:lvl>
    <w:lvl w:ilvl="6" w:tplc="C8E476D4">
      <w:numFmt w:val="bullet"/>
      <w:lvlText w:val="•"/>
      <w:lvlJc w:val="left"/>
      <w:pPr>
        <w:ind w:left="6415" w:hanging="260"/>
      </w:pPr>
      <w:rPr>
        <w:rFonts w:hint="default"/>
        <w:lang w:val="en-US" w:eastAsia="en-US" w:bidi="ar-SA"/>
      </w:rPr>
    </w:lvl>
    <w:lvl w:ilvl="7" w:tplc="358E11B6">
      <w:numFmt w:val="bullet"/>
      <w:lvlText w:val="•"/>
      <w:lvlJc w:val="left"/>
      <w:pPr>
        <w:ind w:left="7337" w:hanging="260"/>
      </w:pPr>
      <w:rPr>
        <w:rFonts w:hint="default"/>
        <w:lang w:val="en-US" w:eastAsia="en-US" w:bidi="ar-SA"/>
      </w:rPr>
    </w:lvl>
    <w:lvl w:ilvl="8" w:tplc="F75AE6D8">
      <w:numFmt w:val="bullet"/>
      <w:lvlText w:val="•"/>
      <w:lvlJc w:val="left"/>
      <w:pPr>
        <w:ind w:left="8260" w:hanging="260"/>
      </w:pPr>
      <w:rPr>
        <w:rFonts w:hint="default"/>
        <w:lang w:val="en-US" w:eastAsia="en-US" w:bidi="ar-SA"/>
      </w:rPr>
    </w:lvl>
  </w:abstractNum>
  <w:abstractNum w:abstractNumId="36" w15:restartNumberingAfterBreak="0">
    <w:nsid w:val="14E30128"/>
    <w:multiLevelType w:val="hybridMultilevel"/>
    <w:tmpl w:val="1C7629A0"/>
    <w:lvl w:ilvl="0" w:tplc="45C0428C">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7C509B90">
      <w:numFmt w:val="bullet"/>
      <w:lvlText w:val="•"/>
      <w:lvlJc w:val="left"/>
      <w:pPr>
        <w:ind w:left="1154" w:hanging="255"/>
      </w:pPr>
      <w:rPr>
        <w:rFonts w:hint="default"/>
        <w:lang w:val="en-US" w:eastAsia="en-US" w:bidi="ar-SA"/>
      </w:rPr>
    </w:lvl>
    <w:lvl w:ilvl="2" w:tplc="575CFF04">
      <w:numFmt w:val="bullet"/>
      <w:lvlText w:val="•"/>
      <w:lvlJc w:val="left"/>
      <w:pPr>
        <w:ind w:left="2149" w:hanging="255"/>
      </w:pPr>
      <w:rPr>
        <w:rFonts w:hint="default"/>
        <w:lang w:val="en-US" w:eastAsia="en-US" w:bidi="ar-SA"/>
      </w:rPr>
    </w:lvl>
    <w:lvl w:ilvl="3" w:tplc="FD6EE89E">
      <w:numFmt w:val="bullet"/>
      <w:lvlText w:val="•"/>
      <w:lvlJc w:val="left"/>
      <w:pPr>
        <w:ind w:left="3143" w:hanging="255"/>
      </w:pPr>
      <w:rPr>
        <w:rFonts w:hint="default"/>
        <w:lang w:val="en-US" w:eastAsia="en-US" w:bidi="ar-SA"/>
      </w:rPr>
    </w:lvl>
    <w:lvl w:ilvl="4" w:tplc="87A2DB30">
      <w:numFmt w:val="bullet"/>
      <w:lvlText w:val="•"/>
      <w:lvlJc w:val="left"/>
      <w:pPr>
        <w:ind w:left="4138" w:hanging="255"/>
      </w:pPr>
      <w:rPr>
        <w:rFonts w:hint="default"/>
        <w:lang w:val="en-US" w:eastAsia="en-US" w:bidi="ar-SA"/>
      </w:rPr>
    </w:lvl>
    <w:lvl w:ilvl="5" w:tplc="493CDF22">
      <w:numFmt w:val="bullet"/>
      <w:lvlText w:val="•"/>
      <w:lvlJc w:val="left"/>
      <w:pPr>
        <w:ind w:left="5132" w:hanging="255"/>
      </w:pPr>
      <w:rPr>
        <w:rFonts w:hint="default"/>
        <w:lang w:val="en-US" w:eastAsia="en-US" w:bidi="ar-SA"/>
      </w:rPr>
    </w:lvl>
    <w:lvl w:ilvl="6" w:tplc="AEE06FCA">
      <w:numFmt w:val="bullet"/>
      <w:lvlText w:val="•"/>
      <w:lvlJc w:val="left"/>
      <w:pPr>
        <w:ind w:left="6127" w:hanging="255"/>
      </w:pPr>
      <w:rPr>
        <w:rFonts w:hint="default"/>
        <w:lang w:val="en-US" w:eastAsia="en-US" w:bidi="ar-SA"/>
      </w:rPr>
    </w:lvl>
    <w:lvl w:ilvl="7" w:tplc="2BB0486C">
      <w:numFmt w:val="bullet"/>
      <w:lvlText w:val="•"/>
      <w:lvlJc w:val="left"/>
      <w:pPr>
        <w:ind w:left="7121" w:hanging="255"/>
      </w:pPr>
      <w:rPr>
        <w:rFonts w:hint="default"/>
        <w:lang w:val="en-US" w:eastAsia="en-US" w:bidi="ar-SA"/>
      </w:rPr>
    </w:lvl>
    <w:lvl w:ilvl="8" w:tplc="E7AC651C">
      <w:numFmt w:val="bullet"/>
      <w:lvlText w:val="•"/>
      <w:lvlJc w:val="left"/>
      <w:pPr>
        <w:ind w:left="8116" w:hanging="255"/>
      </w:pPr>
      <w:rPr>
        <w:rFonts w:hint="default"/>
        <w:lang w:val="en-US" w:eastAsia="en-US" w:bidi="ar-SA"/>
      </w:rPr>
    </w:lvl>
  </w:abstractNum>
  <w:abstractNum w:abstractNumId="37" w15:restartNumberingAfterBreak="0">
    <w:nsid w:val="14F8134C"/>
    <w:multiLevelType w:val="hybridMultilevel"/>
    <w:tmpl w:val="2328F724"/>
    <w:lvl w:ilvl="0" w:tplc="C85E7CA6">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540E2718">
      <w:numFmt w:val="bullet"/>
      <w:lvlText w:val="•"/>
      <w:lvlJc w:val="left"/>
      <w:pPr>
        <w:ind w:left="1154" w:hanging="255"/>
      </w:pPr>
      <w:rPr>
        <w:rFonts w:hint="default"/>
        <w:lang w:val="en-US" w:eastAsia="en-US" w:bidi="ar-SA"/>
      </w:rPr>
    </w:lvl>
    <w:lvl w:ilvl="2" w:tplc="1884C7E6">
      <w:numFmt w:val="bullet"/>
      <w:lvlText w:val="•"/>
      <w:lvlJc w:val="left"/>
      <w:pPr>
        <w:ind w:left="2149" w:hanging="255"/>
      </w:pPr>
      <w:rPr>
        <w:rFonts w:hint="default"/>
        <w:lang w:val="en-US" w:eastAsia="en-US" w:bidi="ar-SA"/>
      </w:rPr>
    </w:lvl>
    <w:lvl w:ilvl="3" w:tplc="3DC2C8A6">
      <w:numFmt w:val="bullet"/>
      <w:lvlText w:val="•"/>
      <w:lvlJc w:val="left"/>
      <w:pPr>
        <w:ind w:left="3143" w:hanging="255"/>
      </w:pPr>
      <w:rPr>
        <w:rFonts w:hint="default"/>
        <w:lang w:val="en-US" w:eastAsia="en-US" w:bidi="ar-SA"/>
      </w:rPr>
    </w:lvl>
    <w:lvl w:ilvl="4" w:tplc="12D6F7DE">
      <w:numFmt w:val="bullet"/>
      <w:lvlText w:val="•"/>
      <w:lvlJc w:val="left"/>
      <w:pPr>
        <w:ind w:left="4138" w:hanging="255"/>
      </w:pPr>
      <w:rPr>
        <w:rFonts w:hint="default"/>
        <w:lang w:val="en-US" w:eastAsia="en-US" w:bidi="ar-SA"/>
      </w:rPr>
    </w:lvl>
    <w:lvl w:ilvl="5" w:tplc="ACBC3F98">
      <w:numFmt w:val="bullet"/>
      <w:lvlText w:val="•"/>
      <w:lvlJc w:val="left"/>
      <w:pPr>
        <w:ind w:left="5132" w:hanging="255"/>
      </w:pPr>
      <w:rPr>
        <w:rFonts w:hint="default"/>
        <w:lang w:val="en-US" w:eastAsia="en-US" w:bidi="ar-SA"/>
      </w:rPr>
    </w:lvl>
    <w:lvl w:ilvl="6" w:tplc="24CE4C92">
      <w:numFmt w:val="bullet"/>
      <w:lvlText w:val="•"/>
      <w:lvlJc w:val="left"/>
      <w:pPr>
        <w:ind w:left="6127" w:hanging="255"/>
      </w:pPr>
      <w:rPr>
        <w:rFonts w:hint="default"/>
        <w:lang w:val="en-US" w:eastAsia="en-US" w:bidi="ar-SA"/>
      </w:rPr>
    </w:lvl>
    <w:lvl w:ilvl="7" w:tplc="F536A404">
      <w:numFmt w:val="bullet"/>
      <w:lvlText w:val="•"/>
      <w:lvlJc w:val="left"/>
      <w:pPr>
        <w:ind w:left="7121" w:hanging="255"/>
      </w:pPr>
      <w:rPr>
        <w:rFonts w:hint="default"/>
        <w:lang w:val="en-US" w:eastAsia="en-US" w:bidi="ar-SA"/>
      </w:rPr>
    </w:lvl>
    <w:lvl w:ilvl="8" w:tplc="A2F8753E">
      <w:numFmt w:val="bullet"/>
      <w:lvlText w:val="•"/>
      <w:lvlJc w:val="left"/>
      <w:pPr>
        <w:ind w:left="8116" w:hanging="255"/>
      </w:pPr>
      <w:rPr>
        <w:rFonts w:hint="default"/>
        <w:lang w:val="en-US" w:eastAsia="en-US" w:bidi="ar-SA"/>
      </w:rPr>
    </w:lvl>
  </w:abstractNum>
  <w:abstractNum w:abstractNumId="38" w15:restartNumberingAfterBreak="0">
    <w:nsid w:val="154F3D10"/>
    <w:multiLevelType w:val="hybridMultilevel"/>
    <w:tmpl w:val="9F308EF4"/>
    <w:lvl w:ilvl="0" w:tplc="CD24603E">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C11007C8">
      <w:numFmt w:val="bullet"/>
      <w:lvlText w:val="•"/>
      <w:lvlJc w:val="left"/>
      <w:pPr>
        <w:ind w:left="1154" w:hanging="270"/>
      </w:pPr>
      <w:rPr>
        <w:rFonts w:hint="default"/>
        <w:lang w:val="en-US" w:eastAsia="en-US" w:bidi="ar-SA"/>
      </w:rPr>
    </w:lvl>
    <w:lvl w:ilvl="2" w:tplc="C57479F2">
      <w:numFmt w:val="bullet"/>
      <w:lvlText w:val="•"/>
      <w:lvlJc w:val="left"/>
      <w:pPr>
        <w:ind w:left="2149" w:hanging="270"/>
      </w:pPr>
      <w:rPr>
        <w:rFonts w:hint="default"/>
        <w:lang w:val="en-US" w:eastAsia="en-US" w:bidi="ar-SA"/>
      </w:rPr>
    </w:lvl>
    <w:lvl w:ilvl="3" w:tplc="A732BABC">
      <w:numFmt w:val="bullet"/>
      <w:lvlText w:val="•"/>
      <w:lvlJc w:val="left"/>
      <w:pPr>
        <w:ind w:left="3143" w:hanging="270"/>
      </w:pPr>
      <w:rPr>
        <w:rFonts w:hint="default"/>
        <w:lang w:val="en-US" w:eastAsia="en-US" w:bidi="ar-SA"/>
      </w:rPr>
    </w:lvl>
    <w:lvl w:ilvl="4" w:tplc="618CD3EE">
      <w:numFmt w:val="bullet"/>
      <w:lvlText w:val="•"/>
      <w:lvlJc w:val="left"/>
      <w:pPr>
        <w:ind w:left="4138" w:hanging="270"/>
      </w:pPr>
      <w:rPr>
        <w:rFonts w:hint="default"/>
        <w:lang w:val="en-US" w:eastAsia="en-US" w:bidi="ar-SA"/>
      </w:rPr>
    </w:lvl>
    <w:lvl w:ilvl="5" w:tplc="09160ADA">
      <w:numFmt w:val="bullet"/>
      <w:lvlText w:val="•"/>
      <w:lvlJc w:val="left"/>
      <w:pPr>
        <w:ind w:left="5132" w:hanging="270"/>
      </w:pPr>
      <w:rPr>
        <w:rFonts w:hint="default"/>
        <w:lang w:val="en-US" w:eastAsia="en-US" w:bidi="ar-SA"/>
      </w:rPr>
    </w:lvl>
    <w:lvl w:ilvl="6" w:tplc="C19AC926">
      <w:numFmt w:val="bullet"/>
      <w:lvlText w:val="•"/>
      <w:lvlJc w:val="left"/>
      <w:pPr>
        <w:ind w:left="6127" w:hanging="270"/>
      </w:pPr>
      <w:rPr>
        <w:rFonts w:hint="default"/>
        <w:lang w:val="en-US" w:eastAsia="en-US" w:bidi="ar-SA"/>
      </w:rPr>
    </w:lvl>
    <w:lvl w:ilvl="7" w:tplc="53F6550A">
      <w:numFmt w:val="bullet"/>
      <w:lvlText w:val="•"/>
      <w:lvlJc w:val="left"/>
      <w:pPr>
        <w:ind w:left="7121" w:hanging="270"/>
      </w:pPr>
      <w:rPr>
        <w:rFonts w:hint="default"/>
        <w:lang w:val="en-US" w:eastAsia="en-US" w:bidi="ar-SA"/>
      </w:rPr>
    </w:lvl>
    <w:lvl w:ilvl="8" w:tplc="DC9CD3C4">
      <w:numFmt w:val="bullet"/>
      <w:lvlText w:val="•"/>
      <w:lvlJc w:val="left"/>
      <w:pPr>
        <w:ind w:left="8116" w:hanging="270"/>
      </w:pPr>
      <w:rPr>
        <w:rFonts w:hint="default"/>
        <w:lang w:val="en-US" w:eastAsia="en-US" w:bidi="ar-SA"/>
      </w:rPr>
    </w:lvl>
  </w:abstractNum>
  <w:abstractNum w:abstractNumId="39" w15:restartNumberingAfterBreak="0">
    <w:nsid w:val="15772A3F"/>
    <w:multiLevelType w:val="hybridMultilevel"/>
    <w:tmpl w:val="C2F0FF5A"/>
    <w:lvl w:ilvl="0" w:tplc="CB2E50F4">
      <w:start w:val="1"/>
      <w:numFmt w:val="decimal"/>
      <w:lvlText w:val="%1)"/>
      <w:lvlJc w:val="left"/>
      <w:pPr>
        <w:ind w:left="160" w:hanging="310"/>
      </w:pPr>
      <w:rPr>
        <w:rFonts w:ascii="Times New Roman" w:eastAsia="Times New Roman" w:hAnsi="Times New Roman" w:cs="Times New Roman" w:hint="default"/>
        <w:spacing w:val="-12"/>
        <w:w w:val="99"/>
        <w:sz w:val="24"/>
        <w:szCs w:val="24"/>
        <w:lang w:val="en-US" w:eastAsia="en-US" w:bidi="ar-SA"/>
      </w:rPr>
    </w:lvl>
    <w:lvl w:ilvl="1" w:tplc="FB7455CE">
      <w:numFmt w:val="bullet"/>
      <w:lvlText w:val="•"/>
      <w:lvlJc w:val="left"/>
      <w:pPr>
        <w:ind w:left="1154" w:hanging="310"/>
      </w:pPr>
      <w:rPr>
        <w:rFonts w:hint="default"/>
        <w:lang w:val="en-US" w:eastAsia="en-US" w:bidi="ar-SA"/>
      </w:rPr>
    </w:lvl>
    <w:lvl w:ilvl="2" w:tplc="48B25A76">
      <w:numFmt w:val="bullet"/>
      <w:lvlText w:val="•"/>
      <w:lvlJc w:val="left"/>
      <w:pPr>
        <w:ind w:left="2149" w:hanging="310"/>
      </w:pPr>
      <w:rPr>
        <w:rFonts w:hint="default"/>
        <w:lang w:val="en-US" w:eastAsia="en-US" w:bidi="ar-SA"/>
      </w:rPr>
    </w:lvl>
    <w:lvl w:ilvl="3" w:tplc="EB7A3A22">
      <w:numFmt w:val="bullet"/>
      <w:lvlText w:val="•"/>
      <w:lvlJc w:val="left"/>
      <w:pPr>
        <w:ind w:left="3143" w:hanging="310"/>
      </w:pPr>
      <w:rPr>
        <w:rFonts w:hint="default"/>
        <w:lang w:val="en-US" w:eastAsia="en-US" w:bidi="ar-SA"/>
      </w:rPr>
    </w:lvl>
    <w:lvl w:ilvl="4" w:tplc="A8400DE2">
      <w:numFmt w:val="bullet"/>
      <w:lvlText w:val="•"/>
      <w:lvlJc w:val="left"/>
      <w:pPr>
        <w:ind w:left="4138" w:hanging="310"/>
      </w:pPr>
      <w:rPr>
        <w:rFonts w:hint="default"/>
        <w:lang w:val="en-US" w:eastAsia="en-US" w:bidi="ar-SA"/>
      </w:rPr>
    </w:lvl>
    <w:lvl w:ilvl="5" w:tplc="EF46E03A">
      <w:numFmt w:val="bullet"/>
      <w:lvlText w:val="•"/>
      <w:lvlJc w:val="left"/>
      <w:pPr>
        <w:ind w:left="5132" w:hanging="310"/>
      </w:pPr>
      <w:rPr>
        <w:rFonts w:hint="default"/>
        <w:lang w:val="en-US" w:eastAsia="en-US" w:bidi="ar-SA"/>
      </w:rPr>
    </w:lvl>
    <w:lvl w:ilvl="6" w:tplc="A95261C2">
      <w:numFmt w:val="bullet"/>
      <w:lvlText w:val="•"/>
      <w:lvlJc w:val="left"/>
      <w:pPr>
        <w:ind w:left="6127" w:hanging="310"/>
      </w:pPr>
      <w:rPr>
        <w:rFonts w:hint="default"/>
        <w:lang w:val="en-US" w:eastAsia="en-US" w:bidi="ar-SA"/>
      </w:rPr>
    </w:lvl>
    <w:lvl w:ilvl="7" w:tplc="B58654BE">
      <w:numFmt w:val="bullet"/>
      <w:lvlText w:val="•"/>
      <w:lvlJc w:val="left"/>
      <w:pPr>
        <w:ind w:left="7121" w:hanging="310"/>
      </w:pPr>
      <w:rPr>
        <w:rFonts w:hint="default"/>
        <w:lang w:val="en-US" w:eastAsia="en-US" w:bidi="ar-SA"/>
      </w:rPr>
    </w:lvl>
    <w:lvl w:ilvl="8" w:tplc="8C5C3E1E">
      <w:numFmt w:val="bullet"/>
      <w:lvlText w:val="•"/>
      <w:lvlJc w:val="left"/>
      <w:pPr>
        <w:ind w:left="8116" w:hanging="310"/>
      </w:pPr>
      <w:rPr>
        <w:rFonts w:hint="default"/>
        <w:lang w:val="en-US" w:eastAsia="en-US" w:bidi="ar-SA"/>
      </w:rPr>
    </w:lvl>
  </w:abstractNum>
  <w:abstractNum w:abstractNumId="40" w15:restartNumberingAfterBreak="0">
    <w:nsid w:val="15BB4FE7"/>
    <w:multiLevelType w:val="hybridMultilevel"/>
    <w:tmpl w:val="21A078B4"/>
    <w:lvl w:ilvl="0" w:tplc="FD5AED2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45A64FE0">
      <w:numFmt w:val="bullet"/>
      <w:lvlText w:val="•"/>
      <w:lvlJc w:val="left"/>
      <w:pPr>
        <w:ind w:left="1802" w:hanging="260"/>
      </w:pPr>
      <w:rPr>
        <w:rFonts w:hint="default"/>
        <w:lang w:val="en-US" w:eastAsia="en-US" w:bidi="ar-SA"/>
      </w:rPr>
    </w:lvl>
    <w:lvl w:ilvl="2" w:tplc="9AB0F9C2">
      <w:numFmt w:val="bullet"/>
      <w:lvlText w:val="•"/>
      <w:lvlJc w:val="left"/>
      <w:pPr>
        <w:ind w:left="2725" w:hanging="260"/>
      </w:pPr>
      <w:rPr>
        <w:rFonts w:hint="default"/>
        <w:lang w:val="en-US" w:eastAsia="en-US" w:bidi="ar-SA"/>
      </w:rPr>
    </w:lvl>
    <w:lvl w:ilvl="3" w:tplc="3C3A0D64">
      <w:numFmt w:val="bullet"/>
      <w:lvlText w:val="•"/>
      <w:lvlJc w:val="left"/>
      <w:pPr>
        <w:ind w:left="3647" w:hanging="260"/>
      </w:pPr>
      <w:rPr>
        <w:rFonts w:hint="default"/>
        <w:lang w:val="en-US" w:eastAsia="en-US" w:bidi="ar-SA"/>
      </w:rPr>
    </w:lvl>
    <w:lvl w:ilvl="4" w:tplc="F30221EE">
      <w:numFmt w:val="bullet"/>
      <w:lvlText w:val="•"/>
      <w:lvlJc w:val="left"/>
      <w:pPr>
        <w:ind w:left="4570" w:hanging="260"/>
      </w:pPr>
      <w:rPr>
        <w:rFonts w:hint="default"/>
        <w:lang w:val="en-US" w:eastAsia="en-US" w:bidi="ar-SA"/>
      </w:rPr>
    </w:lvl>
    <w:lvl w:ilvl="5" w:tplc="0706EAE2">
      <w:numFmt w:val="bullet"/>
      <w:lvlText w:val="•"/>
      <w:lvlJc w:val="left"/>
      <w:pPr>
        <w:ind w:left="5492" w:hanging="260"/>
      </w:pPr>
      <w:rPr>
        <w:rFonts w:hint="default"/>
        <w:lang w:val="en-US" w:eastAsia="en-US" w:bidi="ar-SA"/>
      </w:rPr>
    </w:lvl>
    <w:lvl w:ilvl="6" w:tplc="61C2E584">
      <w:numFmt w:val="bullet"/>
      <w:lvlText w:val="•"/>
      <w:lvlJc w:val="left"/>
      <w:pPr>
        <w:ind w:left="6415" w:hanging="260"/>
      </w:pPr>
      <w:rPr>
        <w:rFonts w:hint="default"/>
        <w:lang w:val="en-US" w:eastAsia="en-US" w:bidi="ar-SA"/>
      </w:rPr>
    </w:lvl>
    <w:lvl w:ilvl="7" w:tplc="BD4C9E0A">
      <w:numFmt w:val="bullet"/>
      <w:lvlText w:val="•"/>
      <w:lvlJc w:val="left"/>
      <w:pPr>
        <w:ind w:left="7337" w:hanging="260"/>
      </w:pPr>
      <w:rPr>
        <w:rFonts w:hint="default"/>
        <w:lang w:val="en-US" w:eastAsia="en-US" w:bidi="ar-SA"/>
      </w:rPr>
    </w:lvl>
    <w:lvl w:ilvl="8" w:tplc="6778C4E2">
      <w:numFmt w:val="bullet"/>
      <w:lvlText w:val="•"/>
      <w:lvlJc w:val="left"/>
      <w:pPr>
        <w:ind w:left="8260" w:hanging="260"/>
      </w:pPr>
      <w:rPr>
        <w:rFonts w:hint="default"/>
        <w:lang w:val="en-US" w:eastAsia="en-US" w:bidi="ar-SA"/>
      </w:rPr>
    </w:lvl>
  </w:abstractNum>
  <w:abstractNum w:abstractNumId="41" w15:restartNumberingAfterBreak="0">
    <w:nsid w:val="160F7D48"/>
    <w:multiLevelType w:val="hybridMultilevel"/>
    <w:tmpl w:val="153E7202"/>
    <w:lvl w:ilvl="0" w:tplc="2B1296BE">
      <w:start w:val="1"/>
      <w:numFmt w:val="decimal"/>
      <w:lvlText w:val="%1)"/>
      <w:lvlJc w:val="left"/>
      <w:pPr>
        <w:ind w:left="160" w:hanging="260"/>
      </w:pPr>
      <w:rPr>
        <w:rFonts w:ascii="Times New Roman" w:eastAsia="Times New Roman" w:hAnsi="Times New Roman" w:cs="Times New Roman" w:hint="default"/>
        <w:spacing w:val="-17"/>
        <w:w w:val="99"/>
        <w:sz w:val="24"/>
        <w:szCs w:val="24"/>
        <w:lang w:val="en-US" w:eastAsia="en-US" w:bidi="ar-SA"/>
      </w:rPr>
    </w:lvl>
    <w:lvl w:ilvl="1" w:tplc="5E7C2348">
      <w:numFmt w:val="bullet"/>
      <w:lvlText w:val="•"/>
      <w:lvlJc w:val="left"/>
      <w:pPr>
        <w:ind w:left="1154" w:hanging="260"/>
      </w:pPr>
      <w:rPr>
        <w:rFonts w:hint="default"/>
        <w:lang w:val="en-US" w:eastAsia="en-US" w:bidi="ar-SA"/>
      </w:rPr>
    </w:lvl>
    <w:lvl w:ilvl="2" w:tplc="F272C116">
      <w:numFmt w:val="bullet"/>
      <w:lvlText w:val="•"/>
      <w:lvlJc w:val="left"/>
      <w:pPr>
        <w:ind w:left="2149" w:hanging="260"/>
      </w:pPr>
      <w:rPr>
        <w:rFonts w:hint="default"/>
        <w:lang w:val="en-US" w:eastAsia="en-US" w:bidi="ar-SA"/>
      </w:rPr>
    </w:lvl>
    <w:lvl w:ilvl="3" w:tplc="FBBAC12C">
      <w:numFmt w:val="bullet"/>
      <w:lvlText w:val="•"/>
      <w:lvlJc w:val="left"/>
      <w:pPr>
        <w:ind w:left="3143" w:hanging="260"/>
      </w:pPr>
      <w:rPr>
        <w:rFonts w:hint="default"/>
        <w:lang w:val="en-US" w:eastAsia="en-US" w:bidi="ar-SA"/>
      </w:rPr>
    </w:lvl>
    <w:lvl w:ilvl="4" w:tplc="460A822A">
      <w:numFmt w:val="bullet"/>
      <w:lvlText w:val="•"/>
      <w:lvlJc w:val="left"/>
      <w:pPr>
        <w:ind w:left="4138" w:hanging="260"/>
      </w:pPr>
      <w:rPr>
        <w:rFonts w:hint="default"/>
        <w:lang w:val="en-US" w:eastAsia="en-US" w:bidi="ar-SA"/>
      </w:rPr>
    </w:lvl>
    <w:lvl w:ilvl="5" w:tplc="2AAEBB80">
      <w:numFmt w:val="bullet"/>
      <w:lvlText w:val="•"/>
      <w:lvlJc w:val="left"/>
      <w:pPr>
        <w:ind w:left="5132" w:hanging="260"/>
      </w:pPr>
      <w:rPr>
        <w:rFonts w:hint="default"/>
        <w:lang w:val="en-US" w:eastAsia="en-US" w:bidi="ar-SA"/>
      </w:rPr>
    </w:lvl>
    <w:lvl w:ilvl="6" w:tplc="CC28B72E">
      <w:numFmt w:val="bullet"/>
      <w:lvlText w:val="•"/>
      <w:lvlJc w:val="left"/>
      <w:pPr>
        <w:ind w:left="6127" w:hanging="260"/>
      </w:pPr>
      <w:rPr>
        <w:rFonts w:hint="default"/>
        <w:lang w:val="en-US" w:eastAsia="en-US" w:bidi="ar-SA"/>
      </w:rPr>
    </w:lvl>
    <w:lvl w:ilvl="7" w:tplc="E06410AC">
      <w:numFmt w:val="bullet"/>
      <w:lvlText w:val="•"/>
      <w:lvlJc w:val="left"/>
      <w:pPr>
        <w:ind w:left="7121" w:hanging="260"/>
      </w:pPr>
      <w:rPr>
        <w:rFonts w:hint="default"/>
        <w:lang w:val="en-US" w:eastAsia="en-US" w:bidi="ar-SA"/>
      </w:rPr>
    </w:lvl>
    <w:lvl w:ilvl="8" w:tplc="001CB2B8">
      <w:numFmt w:val="bullet"/>
      <w:lvlText w:val="•"/>
      <w:lvlJc w:val="left"/>
      <w:pPr>
        <w:ind w:left="8116" w:hanging="260"/>
      </w:pPr>
      <w:rPr>
        <w:rFonts w:hint="default"/>
        <w:lang w:val="en-US" w:eastAsia="en-US" w:bidi="ar-SA"/>
      </w:rPr>
    </w:lvl>
  </w:abstractNum>
  <w:abstractNum w:abstractNumId="42" w15:restartNumberingAfterBreak="0">
    <w:nsid w:val="16C66CAB"/>
    <w:multiLevelType w:val="hybridMultilevel"/>
    <w:tmpl w:val="55B0B474"/>
    <w:lvl w:ilvl="0" w:tplc="70807088">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8B48E316">
      <w:numFmt w:val="bullet"/>
      <w:lvlText w:val="•"/>
      <w:lvlJc w:val="left"/>
      <w:pPr>
        <w:ind w:left="1154" w:hanging="235"/>
      </w:pPr>
      <w:rPr>
        <w:rFonts w:hint="default"/>
        <w:lang w:val="en-US" w:eastAsia="en-US" w:bidi="ar-SA"/>
      </w:rPr>
    </w:lvl>
    <w:lvl w:ilvl="2" w:tplc="447CC416">
      <w:numFmt w:val="bullet"/>
      <w:lvlText w:val="•"/>
      <w:lvlJc w:val="left"/>
      <w:pPr>
        <w:ind w:left="2149" w:hanging="235"/>
      </w:pPr>
      <w:rPr>
        <w:rFonts w:hint="default"/>
        <w:lang w:val="en-US" w:eastAsia="en-US" w:bidi="ar-SA"/>
      </w:rPr>
    </w:lvl>
    <w:lvl w:ilvl="3" w:tplc="2F7AA0BA">
      <w:numFmt w:val="bullet"/>
      <w:lvlText w:val="•"/>
      <w:lvlJc w:val="left"/>
      <w:pPr>
        <w:ind w:left="3143" w:hanging="235"/>
      </w:pPr>
      <w:rPr>
        <w:rFonts w:hint="default"/>
        <w:lang w:val="en-US" w:eastAsia="en-US" w:bidi="ar-SA"/>
      </w:rPr>
    </w:lvl>
    <w:lvl w:ilvl="4" w:tplc="B0BEE1D2">
      <w:numFmt w:val="bullet"/>
      <w:lvlText w:val="•"/>
      <w:lvlJc w:val="left"/>
      <w:pPr>
        <w:ind w:left="4138" w:hanging="235"/>
      </w:pPr>
      <w:rPr>
        <w:rFonts w:hint="default"/>
        <w:lang w:val="en-US" w:eastAsia="en-US" w:bidi="ar-SA"/>
      </w:rPr>
    </w:lvl>
    <w:lvl w:ilvl="5" w:tplc="D580314C">
      <w:numFmt w:val="bullet"/>
      <w:lvlText w:val="•"/>
      <w:lvlJc w:val="left"/>
      <w:pPr>
        <w:ind w:left="5132" w:hanging="235"/>
      </w:pPr>
      <w:rPr>
        <w:rFonts w:hint="default"/>
        <w:lang w:val="en-US" w:eastAsia="en-US" w:bidi="ar-SA"/>
      </w:rPr>
    </w:lvl>
    <w:lvl w:ilvl="6" w:tplc="815C0FC4">
      <w:numFmt w:val="bullet"/>
      <w:lvlText w:val="•"/>
      <w:lvlJc w:val="left"/>
      <w:pPr>
        <w:ind w:left="6127" w:hanging="235"/>
      </w:pPr>
      <w:rPr>
        <w:rFonts w:hint="default"/>
        <w:lang w:val="en-US" w:eastAsia="en-US" w:bidi="ar-SA"/>
      </w:rPr>
    </w:lvl>
    <w:lvl w:ilvl="7" w:tplc="18CE01BE">
      <w:numFmt w:val="bullet"/>
      <w:lvlText w:val="•"/>
      <w:lvlJc w:val="left"/>
      <w:pPr>
        <w:ind w:left="7121" w:hanging="235"/>
      </w:pPr>
      <w:rPr>
        <w:rFonts w:hint="default"/>
        <w:lang w:val="en-US" w:eastAsia="en-US" w:bidi="ar-SA"/>
      </w:rPr>
    </w:lvl>
    <w:lvl w:ilvl="8" w:tplc="58AC38C0">
      <w:numFmt w:val="bullet"/>
      <w:lvlText w:val="•"/>
      <w:lvlJc w:val="left"/>
      <w:pPr>
        <w:ind w:left="8116" w:hanging="235"/>
      </w:pPr>
      <w:rPr>
        <w:rFonts w:hint="default"/>
        <w:lang w:val="en-US" w:eastAsia="en-US" w:bidi="ar-SA"/>
      </w:rPr>
    </w:lvl>
  </w:abstractNum>
  <w:abstractNum w:abstractNumId="43" w15:restartNumberingAfterBreak="0">
    <w:nsid w:val="175260C2"/>
    <w:multiLevelType w:val="hybridMultilevel"/>
    <w:tmpl w:val="881645F6"/>
    <w:lvl w:ilvl="0" w:tplc="7F08F34E">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C136EB7A">
      <w:numFmt w:val="bullet"/>
      <w:lvlText w:val="•"/>
      <w:lvlJc w:val="left"/>
      <w:pPr>
        <w:ind w:left="1154" w:hanging="270"/>
      </w:pPr>
      <w:rPr>
        <w:rFonts w:hint="default"/>
        <w:lang w:val="en-US" w:eastAsia="en-US" w:bidi="ar-SA"/>
      </w:rPr>
    </w:lvl>
    <w:lvl w:ilvl="2" w:tplc="5B46F49E">
      <w:numFmt w:val="bullet"/>
      <w:lvlText w:val="•"/>
      <w:lvlJc w:val="left"/>
      <w:pPr>
        <w:ind w:left="2149" w:hanging="270"/>
      </w:pPr>
      <w:rPr>
        <w:rFonts w:hint="default"/>
        <w:lang w:val="en-US" w:eastAsia="en-US" w:bidi="ar-SA"/>
      </w:rPr>
    </w:lvl>
    <w:lvl w:ilvl="3" w:tplc="D84A0D0E">
      <w:numFmt w:val="bullet"/>
      <w:lvlText w:val="•"/>
      <w:lvlJc w:val="left"/>
      <w:pPr>
        <w:ind w:left="3143" w:hanging="270"/>
      </w:pPr>
      <w:rPr>
        <w:rFonts w:hint="default"/>
        <w:lang w:val="en-US" w:eastAsia="en-US" w:bidi="ar-SA"/>
      </w:rPr>
    </w:lvl>
    <w:lvl w:ilvl="4" w:tplc="36301A5E">
      <w:numFmt w:val="bullet"/>
      <w:lvlText w:val="•"/>
      <w:lvlJc w:val="left"/>
      <w:pPr>
        <w:ind w:left="4138" w:hanging="270"/>
      </w:pPr>
      <w:rPr>
        <w:rFonts w:hint="default"/>
        <w:lang w:val="en-US" w:eastAsia="en-US" w:bidi="ar-SA"/>
      </w:rPr>
    </w:lvl>
    <w:lvl w:ilvl="5" w:tplc="09BA83D2">
      <w:numFmt w:val="bullet"/>
      <w:lvlText w:val="•"/>
      <w:lvlJc w:val="left"/>
      <w:pPr>
        <w:ind w:left="5132" w:hanging="270"/>
      </w:pPr>
      <w:rPr>
        <w:rFonts w:hint="default"/>
        <w:lang w:val="en-US" w:eastAsia="en-US" w:bidi="ar-SA"/>
      </w:rPr>
    </w:lvl>
    <w:lvl w:ilvl="6" w:tplc="99803550">
      <w:numFmt w:val="bullet"/>
      <w:lvlText w:val="•"/>
      <w:lvlJc w:val="left"/>
      <w:pPr>
        <w:ind w:left="6127" w:hanging="270"/>
      </w:pPr>
      <w:rPr>
        <w:rFonts w:hint="default"/>
        <w:lang w:val="en-US" w:eastAsia="en-US" w:bidi="ar-SA"/>
      </w:rPr>
    </w:lvl>
    <w:lvl w:ilvl="7" w:tplc="D086447E">
      <w:numFmt w:val="bullet"/>
      <w:lvlText w:val="•"/>
      <w:lvlJc w:val="left"/>
      <w:pPr>
        <w:ind w:left="7121" w:hanging="270"/>
      </w:pPr>
      <w:rPr>
        <w:rFonts w:hint="default"/>
        <w:lang w:val="en-US" w:eastAsia="en-US" w:bidi="ar-SA"/>
      </w:rPr>
    </w:lvl>
    <w:lvl w:ilvl="8" w:tplc="E072FE8C">
      <w:numFmt w:val="bullet"/>
      <w:lvlText w:val="•"/>
      <w:lvlJc w:val="left"/>
      <w:pPr>
        <w:ind w:left="8116" w:hanging="270"/>
      </w:pPr>
      <w:rPr>
        <w:rFonts w:hint="default"/>
        <w:lang w:val="en-US" w:eastAsia="en-US" w:bidi="ar-SA"/>
      </w:rPr>
    </w:lvl>
  </w:abstractNum>
  <w:abstractNum w:abstractNumId="44" w15:restartNumberingAfterBreak="0">
    <w:nsid w:val="185A6BFC"/>
    <w:multiLevelType w:val="hybridMultilevel"/>
    <w:tmpl w:val="E17868D2"/>
    <w:lvl w:ilvl="0" w:tplc="C2106E4A">
      <w:start w:val="1"/>
      <w:numFmt w:val="decimal"/>
      <w:lvlText w:val="%1."/>
      <w:lvlJc w:val="left"/>
      <w:pPr>
        <w:ind w:left="160" w:hanging="320"/>
      </w:pPr>
      <w:rPr>
        <w:rFonts w:ascii="Times New Roman" w:eastAsia="Times New Roman" w:hAnsi="Times New Roman" w:cs="Times New Roman" w:hint="default"/>
        <w:spacing w:val="-2"/>
        <w:w w:val="99"/>
        <w:sz w:val="24"/>
        <w:szCs w:val="24"/>
        <w:lang w:val="en-US" w:eastAsia="en-US" w:bidi="ar-SA"/>
      </w:rPr>
    </w:lvl>
    <w:lvl w:ilvl="1" w:tplc="99FCF408">
      <w:numFmt w:val="bullet"/>
      <w:lvlText w:val="•"/>
      <w:lvlJc w:val="left"/>
      <w:pPr>
        <w:ind w:left="1154" w:hanging="320"/>
      </w:pPr>
      <w:rPr>
        <w:rFonts w:hint="default"/>
        <w:lang w:val="en-US" w:eastAsia="en-US" w:bidi="ar-SA"/>
      </w:rPr>
    </w:lvl>
    <w:lvl w:ilvl="2" w:tplc="9EA22D6C">
      <w:numFmt w:val="bullet"/>
      <w:lvlText w:val="•"/>
      <w:lvlJc w:val="left"/>
      <w:pPr>
        <w:ind w:left="2149" w:hanging="320"/>
      </w:pPr>
      <w:rPr>
        <w:rFonts w:hint="default"/>
        <w:lang w:val="en-US" w:eastAsia="en-US" w:bidi="ar-SA"/>
      </w:rPr>
    </w:lvl>
    <w:lvl w:ilvl="3" w:tplc="DBE203EC">
      <w:numFmt w:val="bullet"/>
      <w:lvlText w:val="•"/>
      <w:lvlJc w:val="left"/>
      <w:pPr>
        <w:ind w:left="3143" w:hanging="320"/>
      </w:pPr>
      <w:rPr>
        <w:rFonts w:hint="default"/>
        <w:lang w:val="en-US" w:eastAsia="en-US" w:bidi="ar-SA"/>
      </w:rPr>
    </w:lvl>
    <w:lvl w:ilvl="4" w:tplc="EBDE52D2">
      <w:numFmt w:val="bullet"/>
      <w:lvlText w:val="•"/>
      <w:lvlJc w:val="left"/>
      <w:pPr>
        <w:ind w:left="4138" w:hanging="320"/>
      </w:pPr>
      <w:rPr>
        <w:rFonts w:hint="default"/>
        <w:lang w:val="en-US" w:eastAsia="en-US" w:bidi="ar-SA"/>
      </w:rPr>
    </w:lvl>
    <w:lvl w:ilvl="5" w:tplc="9B3CF966">
      <w:numFmt w:val="bullet"/>
      <w:lvlText w:val="•"/>
      <w:lvlJc w:val="left"/>
      <w:pPr>
        <w:ind w:left="5132" w:hanging="320"/>
      </w:pPr>
      <w:rPr>
        <w:rFonts w:hint="default"/>
        <w:lang w:val="en-US" w:eastAsia="en-US" w:bidi="ar-SA"/>
      </w:rPr>
    </w:lvl>
    <w:lvl w:ilvl="6" w:tplc="417C9646">
      <w:numFmt w:val="bullet"/>
      <w:lvlText w:val="•"/>
      <w:lvlJc w:val="left"/>
      <w:pPr>
        <w:ind w:left="6127" w:hanging="320"/>
      </w:pPr>
      <w:rPr>
        <w:rFonts w:hint="default"/>
        <w:lang w:val="en-US" w:eastAsia="en-US" w:bidi="ar-SA"/>
      </w:rPr>
    </w:lvl>
    <w:lvl w:ilvl="7" w:tplc="9EC20538">
      <w:numFmt w:val="bullet"/>
      <w:lvlText w:val="•"/>
      <w:lvlJc w:val="left"/>
      <w:pPr>
        <w:ind w:left="7121" w:hanging="320"/>
      </w:pPr>
      <w:rPr>
        <w:rFonts w:hint="default"/>
        <w:lang w:val="en-US" w:eastAsia="en-US" w:bidi="ar-SA"/>
      </w:rPr>
    </w:lvl>
    <w:lvl w:ilvl="8" w:tplc="8A008900">
      <w:numFmt w:val="bullet"/>
      <w:lvlText w:val="•"/>
      <w:lvlJc w:val="left"/>
      <w:pPr>
        <w:ind w:left="8116" w:hanging="320"/>
      </w:pPr>
      <w:rPr>
        <w:rFonts w:hint="default"/>
        <w:lang w:val="en-US" w:eastAsia="en-US" w:bidi="ar-SA"/>
      </w:rPr>
    </w:lvl>
  </w:abstractNum>
  <w:abstractNum w:abstractNumId="45" w15:restartNumberingAfterBreak="0">
    <w:nsid w:val="196E4304"/>
    <w:multiLevelType w:val="hybridMultilevel"/>
    <w:tmpl w:val="5E4E628C"/>
    <w:lvl w:ilvl="0" w:tplc="33DE2E70">
      <w:start w:val="1"/>
      <w:numFmt w:val="decimal"/>
      <w:lvlText w:val="%1)"/>
      <w:lvlJc w:val="left"/>
      <w:pPr>
        <w:ind w:left="861" w:hanging="251"/>
      </w:pPr>
      <w:rPr>
        <w:rFonts w:ascii="Times New Roman" w:eastAsia="Times New Roman" w:hAnsi="Times New Roman" w:cs="Times New Roman" w:hint="default"/>
        <w:w w:val="99"/>
        <w:sz w:val="24"/>
        <w:szCs w:val="24"/>
        <w:lang w:val="en-US" w:eastAsia="en-US" w:bidi="ar-SA"/>
      </w:rPr>
    </w:lvl>
    <w:lvl w:ilvl="1" w:tplc="F37ED2A2">
      <w:numFmt w:val="bullet"/>
      <w:lvlText w:val="•"/>
      <w:lvlJc w:val="left"/>
      <w:pPr>
        <w:ind w:left="1784" w:hanging="251"/>
      </w:pPr>
      <w:rPr>
        <w:rFonts w:hint="default"/>
        <w:lang w:val="en-US" w:eastAsia="en-US" w:bidi="ar-SA"/>
      </w:rPr>
    </w:lvl>
    <w:lvl w:ilvl="2" w:tplc="50AEB4C6">
      <w:numFmt w:val="bullet"/>
      <w:lvlText w:val="•"/>
      <w:lvlJc w:val="left"/>
      <w:pPr>
        <w:ind w:left="2709" w:hanging="251"/>
      </w:pPr>
      <w:rPr>
        <w:rFonts w:hint="default"/>
        <w:lang w:val="en-US" w:eastAsia="en-US" w:bidi="ar-SA"/>
      </w:rPr>
    </w:lvl>
    <w:lvl w:ilvl="3" w:tplc="A4B080D2">
      <w:numFmt w:val="bullet"/>
      <w:lvlText w:val="•"/>
      <w:lvlJc w:val="left"/>
      <w:pPr>
        <w:ind w:left="3633" w:hanging="251"/>
      </w:pPr>
      <w:rPr>
        <w:rFonts w:hint="default"/>
        <w:lang w:val="en-US" w:eastAsia="en-US" w:bidi="ar-SA"/>
      </w:rPr>
    </w:lvl>
    <w:lvl w:ilvl="4" w:tplc="A190AA72">
      <w:numFmt w:val="bullet"/>
      <w:lvlText w:val="•"/>
      <w:lvlJc w:val="left"/>
      <w:pPr>
        <w:ind w:left="4558" w:hanging="251"/>
      </w:pPr>
      <w:rPr>
        <w:rFonts w:hint="default"/>
        <w:lang w:val="en-US" w:eastAsia="en-US" w:bidi="ar-SA"/>
      </w:rPr>
    </w:lvl>
    <w:lvl w:ilvl="5" w:tplc="81840DD2">
      <w:numFmt w:val="bullet"/>
      <w:lvlText w:val="•"/>
      <w:lvlJc w:val="left"/>
      <w:pPr>
        <w:ind w:left="5482" w:hanging="251"/>
      </w:pPr>
      <w:rPr>
        <w:rFonts w:hint="default"/>
        <w:lang w:val="en-US" w:eastAsia="en-US" w:bidi="ar-SA"/>
      </w:rPr>
    </w:lvl>
    <w:lvl w:ilvl="6" w:tplc="857E928A">
      <w:numFmt w:val="bullet"/>
      <w:lvlText w:val="•"/>
      <w:lvlJc w:val="left"/>
      <w:pPr>
        <w:ind w:left="6407" w:hanging="251"/>
      </w:pPr>
      <w:rPr>
        <w:rFonts w:hint="default"/>
        <w:lang w:val="en-US" w:eastAsia="en-US" w:bidi="ar-SA"/>
      </w:rPr>
    </w:lvl>
    <w:lvl w:ilvl="7" w:tplc="214CC534">
      <w:numFmt w:val="bullet"/>
      <w:lvlText w:val="•"/>
      <w:lvlJc w:val="left"/>
      <w:pPr>
        <w:ind w:left="7331" w:hanging="251"/>
      </w:pPr>
      <w:rPr>
        <w:rFonts w:hint="default"/>
        <w:lang w:val="en-US" w:eastAsia="en-US" w:bidi="ar-SA"/>
      </w:rPr>
    </w:lvl>
    <w:lvl w:ilvl="8" w:tplc="021E8758">
      <w:numFmt w:val="bullet"/>
      <w:lvlText w:val="•"/>
      <w:lvlJc w:val="left"/>
      <w:pPr>
        <w:ind w:left="8256" w:hanging="251"/>
      </w:pPr>
      <w:rPr>
        <w:rFonts w:hint="default"/>
        <w:lang w:val="en-US" w:eastAsia="en-US" w:bidi="ar-SA"/>
      </w:rPr>
    </w:lvl>
  </w:abstractNum>
  <w:abstractNum w:abstractNumId="46" w15:restartNumberingAfterBreak="0">
    <w:nsid w:val="1B170754"/>
    <w:multiLevelType w:val="hybridMultilevel"/>
    <w:tmpl w:val="AF3AB658"/>
    <w:lvl w:ilvl="0" w:tplc="E17A9CE6">
      <w:start w:val="1"/>
      <w:numFmt w:val="decimal"/>
      <w:lvlText w:val="%1)"/>
      <w:lvlJc w:val="left"/>
      <w:pPr>
        <w:ind w:left="160" w:hanging="246"/>
      </w:pPr>
      <w:rPr>
        <w:rFonts w:ascii="Times New Roman" w:eastAsia="Times New Roman" w:hAnsi="Times New Roman" w:cs="Times New Roman" w:hint="default"/>
        <w:w w:val="99"/>
        <w:sz w:val="24"/>
        <w:szCs w:val="24"/>
        <w:lang w:val="en-US" w:eastAsia="en-US" w:bidi="ar-SA"/>
      </w:rPr>
    </w:lvl>
    <w:lvl w:ilvl="1" w:tplc="A03C997C">
      <w:numFmt w:val="bullet"/>
      <w:lvlText w:val="•"/>
      <w:lvlJc w:val="left"/>
      <w:pPr>
        <w:ind w:left="1154" w:hanging="246"/>
      </w:pPr>
      <w:rPr>
        <w:rFonts w:hint="default"/>
        <w:lang w:val="en-US" w:eastAsia="en-US" w:bidi="ar-SA"/>
      </w:rPr>
    </w:lvl>
    <w:lvl w:ilvl="2" w:tplc="CBFC21E0">
      <w:numFmt w:val="bullet"/>
      <w:lvlText w:val="•"/>
      <w:lvlJc w:val="left"/>
      <w:pPr>
        <w:ind w:left="2149" w:hanging="246"/>
      </w:pPr>
      <w:rPr>
        <w:rFonts w:hint="default"/>
        <w:lang w:val="en-US" w:eastAsia="en-US" w:bidi="ar-SA"/>
      </w:rPr>
    </w:lvl>
    <w:lvl w:ilvl="3" w:tplc="17824130">
      <w:numFmt w:val="bullet"/>
      <w:lvlText w:val="•"/>
      <w:lvlJc w:val="left"/>
      <w:pPr>
        <w:ind w:left="3143" w:hanging="246"/>
      </w:pPr>
      <w:rPr>
        <w:rFonts w:hint="default"/>
        <w:lang w:val="en-US" w:eastAsia="en-US" w:bidi="ar-SA"/>
      </w:rPr>
    </w:lvl>
    <w:lvl w:ilvl="4" w:tplc="54BE7446">
      <w:numFmt w:val="bullet"/>
      <w:lvlText w:val="•"/>
      <w:lvlJc w:val="left"/>
      <w:pPr>
        <w:ind w:left="4138" w:hanging="246"/>
      </w:pPr>
      <w:rPr>
        <w:rFonts w:hint="default"/>
        <w:lang w:val="en-US" w:eastAsia="en-US" w:bidi="ar-SA"/>
      </w:rPr>
    </w:lvl>
    <w:lvl w:ilvl="5" w:tplc="3D82302A">
      <w:numFmt w:val="bullet"/>
      <w:lvlText w:val="•"/>
      <w:lvlJc w:val="left"/>
      <w:pPr>
        <w:ind w:left="5132" w:hanging="246"/>
      </w:pPr>
      <w:rPr>
        <w:rFonts w:hint="default"/>
        <w:lang w:val="en-US" w:eastAsia="en-US" w:bidi="ar-SA"/>
      </w:rPr>
    </w:lvl>
    <w:lvl w:ilvl="6" w:tplc="05B2C876">
      <w:numFmt w:val="bullet"/>
      <w:lvlText w:val="•"/>
      <w:lvlJc w:val="left"/>
      <w:pPr>
        <w:ind w:left="6127" w:hanging="246"/>
      </w:pPr>
      <w:rPr>
        <w:rFonts w:hint="default"/>
        <w:lang w:val="en-US" w:eastAsia="en-US" w:bidi="ar-SA"/>
      </w:rPr>
    </w:lvl>
    <w:lvl w:ilvl="7" w:tplc="E3C24F54">
      <w:numFmt w:val="bullet"/>
      <w:lvlText w:val="•"/>
      <w:lvlJc w:val="left"/>
      <w:pPr>
        <w:ind w:left="7121" w:hanging="246"/>
      </w:pPr>
      <w:rPr>
        <w:rFonts w:hint="default"/>
        <w:lang w:val="en-US" w:eastAsia="en-US" w:bidi="ar-SA"/>
      </w:rPr>
    </w:lvl>
    <w:lvl w:ilvl="8" w:tplc="C3A8AEA2">
      <w:numFmt w:val="bullet"/>
      <w:lvlText w:val="•"/>
      <w:lvlJc w:val="left"/>
      <w:pPr>
        <w:ind w:left="8116" w:hanging="246"/>
      </w:pPr>
      <w:rPr>
        <w:rFonts w:hint="default"/>
        <w:lang w:val="en-US" w:eastAsia="en-US" w:bidi="ar-SA"/>
      </w:rPr>
    </w:lvl>
  </w:abstractNum>
  <w:abstractNum w:abstractNumId="47" w15:restartNumberingAfterBreak="0">
    <w:nsid w:val="1D516350"/>
    <w:multiLevelType w:val="hybridMultilevel"/>
    <w:tmpl w:val="87CE535A"/>
    <w:lvl w:ilvl="0" w:tplc="F5102AC8">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31C11B8">
      <w:numFmt w:val="bullet"/>
      <w:lvlText w:val="•"/>
      <w:lvlJc w:val="left"/>
      <w:pPr>
        <w:ind w:left="1802" w:hanging="260"/>
      </w:pPr>
      <w:rPr>
        <w:rFonts w:hint="default"/>
        <w:lang w:val="en-US" w:eastAsia="en-US" w:bidi="ar-SA"/>
      </w:rPr>
    </w:lvl>
    <w:lvl w:ilvl="2" w:tplc="15EA08FC">
      <w:numFmt w:val="bullet"/>
      <w:lvlText w:val="•"/>
      <w:lvlJc w:val="left"/>
      <w:pPr>
        <w:ind w:left="2725" w:hanging="260"/>
      </w:pPr>
      <w:rPr>
        <w:rFonts w:hint="default"/>
        <w:lang w:val="en-US" w:eastAsia="en-US" w:bidi="ar-SA"/>
      </w:rPr>
    </w:lvl>
    <w:lvl w:ilvl="3" w:tplc="FC866826">
      <w:numFmt w:val="bullet"/>
      <w:lvlText w:val="•"/>
      <w:lvlJc w:val="left"/>
      <w:pPr>
        <w:ind w:left="3647" w:hanging="260"/>
      </w:pPr>
      <w:rPr>
        <w:rFonts w:hint="default"/>
        <w:lang w:val="en-US" w:eastAsia="en-US" w:bidi="ar-SA"/>
      </w:rPr>
    </w:lvl>
    <w:lvl w:ilvl="4" w:tplc="F664E196">
      <w:numFmt w:val="bullet"/>
      <w:lvlText w:val="•"/>
      <w:lvlJc w:val="left"/>
      <w:pPr>
        <w:ind w:left="4570" w:hanging="260"/>
      </w:pPr>
      <w:rPr>
        <w:rFonts w:hint="default"/>
        <w:lang w:val="en-US" w:eastAsia="en-US" w:bidi="ar-SA"/>
      </w:rPr>
    </w:lvl>
    <w:lvl w:ilvl="5" w:tplc="D5B8B0B4">
      <w:numFmt w:val="bullet"/>
      <w:lvlText w:val="•"/>
      <w:lvlJc w:val="left"/>
      <w:pPr>
        <w:ind w:left="5492" w:hanging="260"/>
      </w:pPr>
      <w:rPr>
        <w:rFonts w:hint="default"/>
        <w:lang w:val="en-US" w:eastAsia="en-US" w:bidi="ar-SA"/>
      </w:rPr>
    </w:lvl>
    <w:lvl w:ilvl="6" w:tplc="93CC6CDA">
      <w:numFmt w:val="bullet"/>
      <w:lvlText w:val="•"/>
      <w:lvlJc w:val="left"/>
      <w:pPr>
        <w:ind w:left="6415" w:hanging="260"/>
      </w:pPr>
      <w:rPr>
        <w:rFonts w:hint="default"/>
        <w:lang w:val="en-US" w:eastAsia="en-US" w:bidi="ar-SA"/>
      </w:rPr>
    </w:lvl>
    <w:lvl w:ilvl="7" w:tplc="83A0071E">
      <w:numFmt w:val="bullet"/>
      <w:lvlText w:val="•"/>
      <w:lvlJc w:val="left"/>
      <w:pPr>
        <w:ind w:left="7337" w:hanging="260"/>
      </w:pPr>
      <w:rPr>
        <w:rFonts w:hint="default"/>
        <w:lang w:val="en-US" w:eastAsia="en-US" w:bidi="ar-SA"/>
      </w:rPr>
    </w:lvl>
    <w:lvl w:ilvl="8" w:tplc="805A9A66">
      <w:numFmt w:val="bullet"/>
      <w:lvlText w:val="•"/>
      <w:lvlJc w:val="left"/>
      <w:pPr>
        <w:ind w:left="8260" w:hanging="260"/>
      </w:pPr>
      <w:rPr>
        <w:rFonts w:hint="default"/>
        <w:lang w:val="en-US" w:eastAsia="en-US" w:bidi="ar-SA"/>
      </w:rPr>
    </w:lvl>
  </w:abstractNum>
  <w:abstractNum w:abstractNumId="48" w15:restartNumberingAfterBreak="0">
    <w:nsid w:val="1E1A7C11"/>
    <w:multiLevelType w:val="hybridMultilevel"/>
    <w:tmpl w:val="F1607F78"/>
    <w:lvl w:ilvl="0" w:tplc="8A7C56C4">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FA5C3B48">
      <w:numFmt w:val="bullet"/>
      <w:lvlText w:val="•"/>
      <w:lvlJc w:val="left"/>
      <w:pPr>
        <w:ind w:left="1154" w:hanging="235"/>
      </w:pPr>
      <w:rPr>
        <w:rFonts w:hint="default"/>
        <w:lang w:val="en-US" w:eastAsia="en-US" w:bidi="ar-SA"/>
      </w:rPr>
    </w:lvl>
    <w:lvl w:ilvl="2" w:tplc="945298BC">
      <w:numFmt w:val="bullet"/>
      <w:lvlText w:val="•"/>
      <w:lvlJc w:val="left"/>
      <w:pPr>
        <w:ind w:left="2149" w:hanging="235"/>
      </w:pPr>
      <w:rPr>
        <w:rFonts w:hint="default"/>
        <w:lang w:val="en-US" w:eastAsia="en-US" w:bidi="ar-SA"/>
      </w:rPr>
    </w:lvl>
    <w:lvl w:ilvl="3" w:tplc="13CCBE62">
      <w:numFmt w:val="bullet"/>
      <w:lvlText w:val="•"/>
      <w:lvlJc w:val="left"/>
      <w:pPr>
        <w:ind w:left="3143" w:hanging="235"/>
      </w:pPr>
      <w:rPr>
        <w:rFonts w:hint="default"/>
        <w:lang w:val="en-US" w:eastAsia="en-US" w:bidi="ar-SA"/>
      </w:rPr>
    </w:lvl>
    <w:lvl w:ilvl="4" w:tplc="27902F98">
      <w:numFmt w:val="bullet"/>
      <w:lvlText w:val="•"/>
      <w:lvlJc w:val="left"/>
      <w:pPr>
        <w:ind w:left="4138" w:hanging="235"/>
      </w:pPr>
      <w:rPr>
        <w:rFonts w:hint="default"/>
        <w:lang w:val="en-US" w:eastAsia="en-US" w:bidi="ar-SA"/>
      </w:rPr>
    </w:lvl>
    <w:lvl w:ilvl="5" w:tplc="21CE53B6">
      <w:numFmt w:val="bullet"/>
      <w:lvlText w:val="•"/>
      <w:lvlJc w:val="left"/>
      <w:pPr>
        <w:ind w:left="5132" w:hanging="235"/>
      </w:pPr>
      <w:rPr>
        <w:rFonts w:hint="default"/>
        <w:lang w:val="en-US" w:eastAsia="en-US" w:bidi="ar-SA"/>
      </w:rPr>
    </w:lvl>
    <w:lvl w:ilvl="6" w:tplc="D1AE9920">
      <w:numFmt w:val="bullet"/>
      <w:lvlText w:val="•"/>
      <w:lvlJc w:val="left"/>
      <w:pPr>
        <w:ind w:left="6127" w:hanging="235"/>
      </w:pPr>
      <w:rPr>
        <w:rFonts w:hint="default"/>
        <w:lang w:val="en-US" w:eastAsia="en-US" w:bidi="ar-SA"/>
      </w:rPr>
    </w:lvl>
    <w:lvl w:ilvl="7" w:tplc="DB723E7E">
      <w:numFmt w:val="bullet"/>
      <w:lvlText w:val="•"/>
      <w:lvlJc w:val="left"/>
      <w:pPr>
        <w:ind w:left="7121" w:hanging="235"/>
      </w:pPr>
      <w:rPr>
        <w:rFonts w:hint="default"/>
        <w:lang w:val="en-US" w:eastAsia="en-US" w:bidi="ar-SA"/>
      </w:rPr>
    </w:lvl>
    <w:lvl w:ilvl="8" w:tplc="B1BE4736">
      <w:numFmt w:val="bullet"/>
      <w:lvlText w:val="•"/>
      <w:lvlJc w:val="left"/>
      <w:pPr>
        <w:ind w:left="8116" w:hanging="235"/>
      </w:pPr>
      <w:rPr>
        <w:rFonts w:hint="default"/>
        <w:lang w:val="en-US" w:eastAsia="en-US" w:bidi="ar-SA"/>
      </w:rPr>
    </w:lvl>
  </w:abstractNum>
  <w:abstractNum w:abstractNumId="49" w15:restartNumberingAfterBreak="0">
    <w:nsid w:val="1E637C84"/>
    <w:multiLevelType w:val="hybridMultilevel"/>
    <w:tmpl w:val="56A0AF00"/>
    <w:lvl w:ilvl="0" w:tplc="46E2ACDE">
      <w:start w:val="1"/>
      <w:numFmt w:val="decimal"/>
      <w:lvlText w:val="%1)"/>
      <w:lvlJc w:val="left"/>
      <w:pPr>
        <w:ind w:left="160" w:hanging="295"/>
      </w:pPr>
      <w:rPr>
        <w:rFonts w:ascii="Times New Roman" w:eastAsia="Times New Roman" w:hAnsi="Times New Roman" w:cs="Times New Roman" w:hint="default"/>
        <w:spacing w:val="-27"/>
        <w:w w:val="99"/>
        <w:sz w:val="24"/>
        <w:szCs w:val="24"/>
        <w:lang w:val="en-US" w:eastAsia="en-US" w:bidi="ar-SA"/>
      </w:rPr>
    </w:lvl>
    <w:lvl w:ilvl="1" w:tplc="308E0C88">
      <w:numFmt w:val="bullet"/>
      <w:lvlText w:val="•"/>
      <w:lvlJc w:val="left"/>
      <w:pPr>
        <w:ind w:left="1154" w:hanging="295"/>
      </w:pPr>
      <w:rPr>
        <w:rFonts w:hint="default"/>
        <w:lang w:val="en-US" w:eastAsia="en-US" w:bidi="ar-SA"/>
      </w:rPr>
    </w:lvl>
    <w:lvl w:ilvl="2" w:tplc="25BAC07A">
      <w:numFmt w:val="bullet"/>
      <w:lvlText w:val="•"/>
      <w:lvlJc w:val="left"/>
      <w:pPr>
        <w:ind w:left="2149" w:hanging="295"/>
      </w:pPr>
      <w:rPr>
        <w:rFonts w:hint="default"/>
        <w:lang w:val="en-US" w:eastAsia="en-US" w:bidi="ar-SA"/>
      </w:rPr>
    </w:lvl>
    <w:lvl w:ilvl="3" w:tplc="C3DEAF74">
      <w:numFmt w:val="bullet"/>
      <w:lvlText w:val="•"/>
      <w:lvlJc w:val="left"/>
      <w:pPr>
        <w:ind w:left="3143" w:hanging="295"/>
      </w:pPr>
      <w:rPr>
        <w:rFonts w:hint="default"/>
        <w:lang w:val="en-US" w:eastAsia="en-US" w:bidi="ar-SA"/>
      </w:rPr>
    </w:lvl>
    <w:lvl w:ilvl="4" w:tplc="AA1ED0D2">
      <w:numFmt w:val="bullet"/>
      <w:lvlText w:val="•"/>
      <w:lvlJc w:val="left"/>
      <w:pPr>
        <w:ind w:left="4138" w:hanging="295"/>
      </w:pPr>
      <w:rPr>
        <w:rFonts w:hint="default"/>
        <w:lang w:val="en-US" w:eastAsia="en-US" w:bidi="ar-SA"/>
      </w:rPr>
    </w:lvl>
    <w:lvl w:ilvl="5" w:tplc="8F32E2DC">
      <w:numFmt w:val="bullet"/>
      <w:lvlText w:val="•"/>
      <w:lvlJc w:val="left"/>
      <w:pPr>
        <w:ind w:left="5132" w:hanging="295"/>
      </w:pPr>
      <w:rPr>
        <w:rFonts w:hint="default"/>
        <w:lang w:val="en-US" w:eastAsia="en-US" w:bidi="ar-SA"/>
      </w:rPr>
    </w:lvl>
    <w:lvl w:ilvl="6" w:tplc="C8B8D6A0">
      <w:numFmt w:val="bullet"/>
      <w:lvlText w:val="•"/>
      <w:lvlJc w:val="left"/>
      <w:pPr>
        <w:ind w:left="6127" w:hanging="295"/>
      </w:pPr>
      <w:rPr>
        <w:rFonts w:hint="default"/>
        <w:lang w:val="en-US" w:eastAsia="en-US" w:bidi="ar-SA"/>
      </w:rPr>
    </w:lvl>
    <w:lvl w:ilvl="7" w:tplc="44EED47C">
      <w:numFmt w:val="bullet"/>
      <w:lvlText w:val="•"/>
      <w:lvlJc w:val="left"/>
      <w:pPr>
        <w:ind w:left="7121" w:hanging="295"/>
      </w:pPr>
      <w:rPr>
        <w:rFonts w:hint="default"/>
        <w:lang w:val="en-US" w:eastAsia="en-US" w:bidi="ar-SA"/>
      </w:rPr>
    </w:lvl>
    <w:lvl w:ilvl="8" w:tplc="51E66D58">
      <w:numFmt w:val="bullet"/>
      <w:lvlText w:val="•"/>
      <w:lvlJc w:val="left"/>
      <w:pPr>
        <w:ind w:left="8116" w:hanging="295"/>
      </w:pPr>
      <w:rPr>
        <w:rFonts w:hint="default"/>
        <w:lang w:val="en-US" w:eastAsia="en-US" w:bidi="ar-SA"/>
      </w:rPr>
    </w:lvl>
  </w:abstractNum>
  <w:abstractNum w:abstractNumId="50" w15:restartNumberingAfterBreak="0">
    <w:nsid w:val="1E9C0B72"/>
    <w:multiLevelType w:val="hybridMultilevel"/>
    <w:tmpl w:val="A82E9E3E"/>
    <w:lvl w:ilvl="0" w:tplc="5BEE271A">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8D06C2BA">
      <w:numFmt w:val="bullet"/>
      <w:lvlText w:val="•"/>
      <w:lvlJc w:val="left"/>
      <w:pPr>
        <w:ind w:left="1802" w:hanging="260"/>
      </w:pPr>
      <w:rPr>
        <w:rFonts w:hint="default"/>
        <w:lang w:val="en-US" w:eastAsia="en-US" w:bidi="ar-SA"/>
      </w:rPr>
    </w:lvl>
    <w:lvl w:ilvl="2" w:tplc="E1E82DDE">
      <w:numFmt w:val="bullet"/>
      <w:lvlText w:val="•"/>
      <w:lvlJc w:val="left"/>
      <w:pPr>
        <w:ind w:left="2725" w:hanging="260"/>
      </w:pPr>
      <w:rPr>
        <w:rFonts w:hint="default"/>
        <w:lang w:val="en-US" w:eastAsia="en-US" w:bidi="ar-SA"/>
      </w:rPr>
    </w:lvl>
    <w:lvl w:ilvl="3" w:tplc="20245DAE">
      <w:numFmt w:val="bullet"/>
      <w:lvlText w:val="•"/>
      <w:lvlJc w:val="left"/>
      <w:pPr>
        <w:ind w:left="3647" w:hanging="260"/>
      </w:pPr>
      <w:rPr>
        <w:rFonts w:hint="default"/>
        <w:lang w:val="en-US" w:eastAsia="en-US" w:bidi="ar-SA"/>
      </w:rPr>
    </w:lvl>
    <w:lvl w:ilvl="4" w:tplc="3CDAE98E">
      <w:numFmt w:val="bullet"/>
      <w:lvlText w:val="•"/>
      <w:lvlJc w:val="left"/>
      <w:pPr>
        <w:ind w:left="4570" w:hanging="260"/>
      </w:pPr>
      <w:rPr>
        <w:rFonts w:hint="default"/>
        <w:lang w:val="en-US" w:eastAsia="en-US" w:bidi="ar-SA"/>
      </w:rPr>
    </w:lvl>
    <w:lvl w:ilvl="5" w:tplc="92E6201E">
      <w:numFmt w:val="bullet"/>
      <w:lvlText w:val="•"/>
      <w:lvlJc w:val="left"/>
      <w:pPr>
        <w:ind w:left="5492" w:hanging="260"/>
      </w:pPr>
      <w:rPr>
        <w:rFonts w:hint="default"/>
        <w:lang w:val="en-US" w:eastAsia="en-US" w:bidi="ar-SA"/>
      </w:rPr>
    </w:lvl>
    <w:lvl w:ilvl="6" w:tplc="91CA98A2">
      <w:numFmt w:val="bullet"/>
      <w:lvlText w:val="•"/>
      <w:lvlJc w:val="left"/>
      <w:pPr>
        <w:ind w:left="6415" w:hanging="260"/>
      </w:pPr>
      <w:rPr>
        <w:rFonts w:hint="default"/>
        <w:lang w:val="en-US" w:eastAsia="en-US" w:bidi="ar-SA"/>
      </w:rPr>
    </w:lvl>
    <w:lvl w:ilvl="7" w:tplc="147EAC7C">
      <w:numFmt w:val="bullet"/>
      <w:lvlText w:val="•"/>
      <w:lvlJc w:val="left"/>
      <w:pPr>
        <w:ind w:left="7337" w:hanging="260"/>
      </w:pPr>
      <w:rPr>
        <w:rFonts w:hint="default"/>
        <w:lang w:val="en-US" w:eastAsia="en-US" w:bidi="ar-SA"/>
      </w:rPr>
    </w:lvl>
    <w:lvl w:ilvl="8" w:tplc="B882E8AE">
      <w:numFmt w:val="bullet"/>
      <w:lvlText w:val="•"/>
      <w:lvlJc w:val="left"/>
      <w:pPr>
        <w:ind w:left="8260" w:hanging="260"/>
      </w:pPr>
      <w:rPr>
        <w:rFonts w:hint="default"/>
        <w:lang w:val="en-US" w:eastAsia="en-US" w:bidi="ar-SA"/>
      </w:rPr>
    </w:lvl>
  </w:abstractNum>
  <w:abstractNum w:abstractNumId="51" w15:restartNumberingAfterBreak="0">
    <w:nsid w:val="20115876"/>
    <w:multiLevelType w:val="hybridMultilevel"/>
    <w:tmpl w:val="E3A01012"/>
    <w:lvl w:ilvl="0" w:tplc="DB36614C">
      <w:start w:val="1"/>
      <w:numFmt w:val="decimal"/>
      <w:lvlText w:val="%1)"/>
      <w:lvlJc w:val="left"/>
      <w:pPr>
        <w:ind w:left="160" w:hanging="260"/>
      </w:pPr>
      <w:rPr>
        <w:rFonts w:ascii="Times New Roman" w:eastAsia="Times New Roman" w:hAnsi="Times New Roman" w:cs="Times New Roman" w:hint="default"/>
        <w:spacing w:val="-2"/>
        <w:w w:val="99"/>
        <w:sz w:val="24"/>
        <w:szCs w:val="24"/>
        <w:lang w:val="en-US" w:eastAsia="en-US" w:bidi="ar-SA"/>
      </w:rPr>
    </w:lvl>
    <w:lvl w:ilvl="1" w:tplc="3E5CD370">
      <w:numFmt w:val="bullet"/>
      <w:lvlText w:val="•"/>
      <w:lvlJc w:val="left"/>
      <w:pPr>
        <w:ind w:left="1154" w:hanging="260"/>
      </w:pPr>
      <w:rPr>
        <w:rFonts w:hint="default"/>
        <w:lang w:val="en-US" w:eastAsia="en-US" w:bidi="ar-SA"/>
      </w:rPr>
    </w:lvl>
    <w:lvl w:ilvl="2" w:tplc="F8A8C990">
      <w:numFmt w:val="bullet"/>
      <w:lvlText w:val="•"/>
      <w:lvlJc w:val="left"/>
      <w:pPr>
        <w:ind w:left="2149" w:hanging="260"/>
      </w:pPr>
      <w:rPr>
        <w:rFonts w:hint="default"/>
        <w:lang w:val="en-US" w:eastAsia="en-US" w:bidi="ar-SA"/>
      </w:rPr>
    </w:lvl>
    <w:lvl w:ilvl="3" w:tplc="1988FD52">
      <w:numFmt w:val="bullet"/>
      <w:lvlText w:val="•"/>
      <w:lvlJc w:val="left"/>
      <w:pPr>
        <w:ind w:left="3143" w:hanging="260"/>
      </w:pPr>
      <w:rPr>
        <w:rFonts w:hint="default"/>
        <w:lang w:val="en-US" w:eastAsia="en-US" w:bidi="ar-SA"/>
      </w:rPr>
    </w:lvl>
    <w:lvl w:ilvl="4" w:tplc="F13C0BB6">
      <w:numFmt w:val="bullet"/>
      <w:lvlText w:val="•"/>
      <w:lvlJc w:val="left"/>
      <w:pPr>
        <w:ind w:left="4138" w:hanging="260"/>
      </w:pPr>
      <w:rPr>
        <w:rFonts w:hint="default"/>
        <w:lang w:val="en-US" w:eastAsia="en-US" w:bidi="ar-SA"/>
      </w:rPr>
    </w:lvl>
    <w:lvl w:ilvl="5" w:tplc="83A6FD5C">
      <w:numFmt w:val="bullet"/>
      <w:lvlText w:val="•"/>
      <w:lvlJc w:val="left"/>
      <w:pPr>
        <w:ind w:left="5132" w:hanging="260"/>
      </w:pPr>
      <w:rPr>
        <w:rFonts w:hint="default"/>
        <w:lang w:val="en-US" w:eastAsia="en-US" w:bidi="ar-SA"/>
      </w:rPr>
    </w:lvl>
    <w:lvl w:ilvl="6" w:tplc="6C1CD954">
      <w:numFmt w:val="bullet"/>
      <w:lvlText w:val="•"/>
      <w:lvlJc w:val="left"/>
      <w:pPr>
        <w:ind w:left="6127" w:hanging="260"/>
      </w:pPr>
      <w:rPr>
        <w:rFonts w:hint="default"/>
        <w:lang w:val="en-US" w:eastAsia="en-US" w:bidi="ar-SA"/>
      </w:rPr>
    </w:lvl>
    <w:lvl w:ilvl="7" w:tplc="1332B416">
      <w:numFmt w:val="bullet"/>
      <w:lvlText w:val="•"/>
      <w:lvlJc w:val="left"/>
      <w:pPr>
        <w:ind w:left="7121" w:hanging="260"/>
      </w:pPr>
      <w:rPr>
        <w:rFonts w:hint="default"/>
        <w:lang w:val="en-US" w:eastAsia="en-US" w:bidi="ar-SA"/>
      </w:rPr>
    </w:lvl>
    <w:lvl w:ilvl="8" w:tplc="65725D3E">
      <w:numFmt w:val="bullet"/>
      <w:lvlText w:val="•"/>
      <w:lvlJc w:val="left"/>
      <w:pPr>
        <w:ind w:left="8116" w:hanging="260"/>
      </w:pPr>
      <w:rPr>
        <w:rFonts w:hint="default"/>
        <w:lang w:val="en-US" w:eastAsia="en-US" w:bidi="ar-SA"/>
      </w:rPr>
    </w:lvl>
  </w:abstractNum>
  <w:abstractNum w:abstractNumId="52" w15:restartNumberingAfterBreak="0">
    <w:nsid w:val="20F17A76"/>
    <w:multiLevelType w:val="hybridMultilevel"/>
    <w:tmpl w:val="AFE6B28A"/>
    <w:lvl w:ilvl="0" w:tplc="E12004E0">
      <w:start w:val="1"/>
      <w:numFmt w:val="decimal"/>
      <w:lvlText w:val="%1)"/>
      <w:lvlJc w:val="left"/>
      <w:pPr>
        <w:ind w:left="160" w:hanging="305"/>
      </w:pPr>
      <w:rPr>
        <w:rFonts w:ascii="Times New Roman" w:eastAsia="Times New Roman" w:hAnsi="Times New Roman" w:cs="Times New Roman" w:hint="default"/>
        <w:spacing w:val="-17"/>
        <w:w w:val="99"/>
        <w:sz w:val="24"/>
        <w:szCs w:val="24"/>
        <w:lang w:val="en-US" w:eastAsia="en-US" w:bidi="ar-SA"/>
      </w:rPr>
    </w:lvl>
    <w:lvl w:ilvl="1" w:tplc="7CA4309C">
      <w:numFmt w:val="bullet"/>
      <w:lvlText w:val="•"/>
      <w:lvlJc w:val="left"/>
      <w:pPr>
        <w:ind w:left="1154" w:hanging="305"/>
      </w:pPr>
      <w:rPr>
        <w:rFonts w:hint="default"/>
        <w:lang w:val="en-US" w:eastAsia="en-US" w:bidi="ar-SA"/>
      </w:rPr>
    </w:lvl>
    <w:lvl w:ilvl="2" w:tplc="1D0EE8D4">
      <w:numFmt w:val="bullet"/>
      <w:lvlText w:val="•"/>
      <w:lvlJc w:val="left"/>
      <w:pPr>
        <w:ind w:left="2149" w:hanging="305"/>
      </w:pPr>
      <w:rPr>
        <w:rFonts w:hint="default"/>
        <w:lang w:val="en-US" w:eastAsia="en-US" w:bidi="ar-SA"/>
      </w:rPr>
    </w:lvl>
    <w:lvl w:ilvl="3" w:tplc="A8C03A0E">
      <w:numFmt w:val="bullet"/>
      <w:lvlText w:val="•"/>
      <w:lvlJc w:val="left"/>
      <w:pPr>
        <w:ind w:left="3143" w:hanging="305"/>
      </w:pPr>
      <w:rPr>
        <w:rFonts w:hint="default"/>
        <w:lang w:val="en-US" w:eastAsia="en-US" w:bidi="ar-SA"/>
      </w:rPr>
    </w:lvl>
    <w:lvl w:ilvl="4" w:tplc="77DA4DF8">
      <w:numFmt w:val="bullet"/>
      <w:lvlText w:val="•"/>
      <w:lvlJc w:val="left"/>
      <w:pPr>
        <w:ind w:left="4138" w:hanging="305"/>
      </w:pPr>
      <w:rPr>
        <w:rFonts w:hint="default"/>
        <w:lang w:val="en-US" w:eastAsia="en-US" w:bidi="ar-SA"/>
      </w:rPr>
    </w:lvl>
    <w:lvl w:ilvl="5" w:tplc="802A565A">
      <w:numFmt w:val="bullet"/>
      <w:lvlText w:val="•"/>
      <w:lvlJc w:val="left"/>
      <w:pPr>
        <w:ind w:left="5132" w:hanging="305"/>
      </w:pPr>
      <w:rPr>
        <w:rFonts w:hint="default"/>
        <w:lang w:val="en-US" w:eastAsia="en-US" w:bidi="ar-SA"/>
      </w:rPr>
    </w:lvl>
    <w:lvl w:ilvl="6" w:tplc="5562265E">
      <w:numFmt w:val="bullet"/>
      <w:lvlText w:val="•"/>
      <w:lvlJc w:val="left"/>
      <w:pPr>
        <w:ind w:left="6127" w:hanging="305"/>
      </w:pPr>
      <w:rPr>
        <w:rFonts w:hint="default"/>
        <w:lang w:val="en-US" w:eastAsia="en-US" w:bidi="ar-SA"/>
      </w:rPr>
    </w:lvl>
    <w:lvl w:ilvl="7" w:tplc="5EFEB960">
      <w:numFmt w:val="bullet"/>
      <w:lvlText w:val="•"/>
      <w:lvlJc w:val="left"/>
      <w:pPr>
        <w:ind w:left="7121" w:hanging="305"/>
      </w:pPr>
      <w:rPr>
        <w:rFonts w:hint="default"/>
        <w:lang w:val="en-US" w:eastAsia="en-US" w:bidi="ar-SA"/>
      </w:rPr>
    </w:lvl>
    <w:lvl w:ilvl="8" w:tplc="2BCA47F2">
      <w:numFmt w:val="bullet"/>
      <w:lvlText w:val="•"/>
      <w:lvlJc w:val="left"/>
      <w:pPr>
        <w:ind w:left="8116" w:hanging="305"/>
      </w:pPr>
      <w:rPr>
        <w:rFonts w:hint="default"/>
        <w:lang w:val="en-US" w:eastAsia="en-US" w:bidi="ar-SA"/>
      </w:rPr>
    </w:lvl>
  </w:abstractNum>
  <w:abstractNum w:abstractNumId="53" w15:restartNumberingAfterBreak="0">
    <w:nsid w:val="213352BC"/>
    <w:multiLevelType w:val="hybridMultilevel"/>
    <w:tmpl w:val="552A7FAA"/>
    <w:lvl w:ilvl="0" w:tplc="3E2C79B4">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540CDCCE">
      <w:numFmt w:val="bullet"/>
      <w:lvlText w:val="•"/>
      <w:lvlJc w:val="left"/>
      <w:pPr>
        <w:ind w:left="1784" w:hanging="240"/>
      </w:pPr>
      <w:rPr>
        <w:rFonts w:hint="default"/>
        <w:lang w:val="en-US" w:eastAsia="en-US" w:bidi="ar-SA"/>
      </w:rPr>
    </w:lvl>
    <w:lvl w:ilvl="2" w:tplc="6D42D794">
      <w:numFmt w:val="bullet"/>
      <w:lvlText w:val="•"/>
      <w:lvlJc w:val="left"/>
      <w:pPr>
        <w:ind w:left="2709" w:hanging="240"/>
      </w:pPr>
      <w:rPr>
        <w:rFonts w:hint="default"/>
        <w:lang w:val="en-US" w:eastAsia="en-US" w:bidi="ar-SA"/>
      </w:rPr>
    </w:lvl>
    <w:lvl w:ilvl="3" w:tplc="F15627D0">
      <w:numFmt w:val="bullet"/>
      <w:lvlText w:val="•"/>
      <w:lvlJc w:val="left"/>
      <w:pPr>
        <w:ind w:left="3633" w:hanging="240"/>
      </w:pPr>
      <w:rPr>
        <w:rFonts w:hint="default"/>
        <w:lang w:val="en-US" w:eastAsia="en-US" w:bidi="ar-SA"/>
      </w:rPr>
    </w:lvl>
    <w:lvl w:ilvl="4" w:tplc="B6488FFC">
      <w:numFmt w:val="bullet"/>
      <w:lvlText w:val="•"/>
      <w:lvlJc w:val="left"/>
      <w:pPr>
        <w:ind w:left="4558" w:hanging="240"/>
      </w:pPr>
      <w:rPr>
        <w:rFonts w:hint="default"/>
        <w:lang w:val="en-US" w:eastAsia="en-US" w:bidi="ar-SA"/>
      </w:rPr>
    </w:lvl>
    <w:lvl w:ilvl="5" w:tplc="46FA3900">
      <w:numFmt w:val="bullet"/>
      <w:lvlText w:val="•"/>
      <w:lvlJc w:val="left"/>
      <w:pPr>
        <w:ind w:left="5482" w:hanging="240"/>
      </w:pPr>
      <w:rPr>
        <w:rFonts w:hint="default"/>
        <w:lang w:val="en-US" w:eastAsia="en-US" w:bidi="ar-SA"/>
      </w:rPr>
    </w:lvl>
    <w:lvl w:ilvl="6" w:tplc="FC9EBD1E">
      <w:numFmt w:val="bullet"/>
      <w:lvlText w:val="•"/>
      <w:lvlJc w:val="left"/>
      <w:pPr>
        <w:ind w:left="6407" w:hanging="240"/>
      </w:pPr>
      <w:rPr>
        <w:rFonts w:hint="default"/>
        <w:lang w:val="en-US" w:eastAsia="en-US" w:bidi="ar-SA"/>
      </w:rPr>
    </w:lvl>
    <w:lvl w:ilvl="7" w:tplc="B8ECD980">
      <w:numFmt w:val="bullet"/>
      <w:lvlText w:val="•"/>
      <w:lvlJc w:val="left"/>
      <w:pPr>
        <w:ind w:left="7331" w:hanging="240"/>
      </w:pPr>
      <w:rPr>
        <w:rFonts w:hint="default"/>
        <w:lang w:val="en-US" w:eastAsia="en-US" w:bidi="ar-SA"/>
      </w:rPr>
    </w:lvl>
    <w:lvl w:ilvl="8" w:tplc="AD9E22AA">
      <w:numFmt w:val="bullet"/>
      <w:lvlText w:val="•"/>
      <w:lvlJc w:val="left"/>
      <w:pPr>
        <w:ind w:left="8256" w:hanging="240"/>
      </w:pPr>
      <w:rPr>
        <w:rFonts w:hint="default"/>
        <w:lang w:val="en-US" w:eastAsia="en-US" w:bidi="ar-SA"/>
      </w:rPr>
    </w:lvl>
  </w:abstractNum>
  <w:abstractNum w:abstractNumId="54" w15:restartNumberingAfterBreak="0">
    <w:nsid w:val="219D3B5D"/>
    <w:multiLevelType w:val="hybridMultilevel"/>
    <w:tmpl w:val="2402E704"/>
    <w:lvl w:ilvl="0" w:tplc="3D0A1CFE">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C0200752">
      <w:numFmt w:val="bullet"/>
      <w:lvlText w:val="•"/>
      <w:lvlJc w:val="left"/>
      <w:pPr>
        <w:ind w:left="1154" w:hanging="270"/>
      </w:pPr>
      <w:rPr>
        <w:rFonts w:hint="default"/>
        <w:lang w:val="en-US" w:eastAsia="en-US" w:bidi="ar-SA"/>
      </w:rPr>
    </w:lvl>
    <w:lvl w:ilvl="2" w:tplc="100618DC">
      <w:numFmt w:val="bullet"/>
      <w:lvlText w:val="•"/>
      <w:lvlJc w:val="left"/>
      <w:pPr>
        <w:ind w:left="2149" w:hanging="270"/>
      </w:pPr>
      <w:rPr>
        <w:rFonts w:hint="default"/>
        <w:lang w:val="en-US" w:eastAsia="en-US" w:bidi="ar-SA"/>
      </w:rPr>
    </w:lvl>
    <w:lvl w:ilvl="3" w:tplc="0CDA4D6A">
      <w:numFmt w:val="bullet"/>
      <w:lvlText w:val="•"/>
      <w:lvlJc w:val="left"/>
      <w:pPr>
        <w:ind w:left="3143" w:hanging="270"/>
      </w:pPr>
      <w:rPr>
        <w:rFonts w:hint="default"/>
        <w:lang w:val="en-US" w:eastAsia="en-US" w:bidi="ar-SA"/>
      </w:rPr>
    </w:lvl>
    <w:lvl w:ilvl="4" w:tplc="45AAE468">
      <w:numFmt w:val="bullet"/>
      <w:lvlText w:val="•"/>
      <w:lvlJc w:val="left"/>
      <w:pPr>
        <w:ind w:left="4138" w:hanging="270"/>
      </w:pPr>
      <w:rPr>
        <w:rFonts w:hint="default"/>
        <w:lang w:val="en-US" w:eastAsia="en-US" w:bidi="ar-SA"/>
      </w:rPr>
    </w:lvl>
    <w:lvl w:ilvl="5" w:tplc="3036EAC6">
      <w:numFmt w:val="bullet"/>
      <w:lvlText w:val="•"/>
      <w:lvlJc w:val="left"/>
      <w:pPr>
        <w:ind w:left="5132" w:hanging="270"/>
      </w:pPr>
      <w:rPr>
        <w:rFonts w:hint="default"/>
        <w:lang w:val="en-US" w:eastAsia="en-US" w:bidi="ar-SA"/>
      </w:rPr>
    </w:lvl>
    <w:lvl w:ilvl="6" w:tplc="657A7362">
      <w:numFmt w:val="bullet"/>
      <w:lvlText w:val="•"/>
      <w:lvlJc w:val="left"/>
      <w:pPr>
        <w:ind w:left="6127" w:hanging="270"/>
      </w:pPr>
      <w:rPr>
        <w:rFonts w:hint="default"/>
        <w:lang w:val="en-US" w:eastAsia="en-US" w:bidi="ar-SA"/>
      </w:rPr>
    </w:lvl>
    <w:lvl w:ilvl="7" w:tplc="E1E0F646">
      <w:numFmt w:val="bullet"/>
      <w:lvlText w:val="•"/>
      <w:lvlJc w:val="left"/>
      <w:pPr>
        <w:ind w:left="7121" w:hanging="270"/>
      </w:pPr>
      <w:rPr>
        <w:rFonts w:hint="default"/>
        <w:lang w:val="en-US" w:eastAsia="en-US" w:bidi="ar-SA"/>
      </w:rPr>
    </w:lvl>
    <w:lvl w:ilvl="8" w:tplc="625E4212">
      <w:numFmt w:val="bullet"/>
      <w:lvlText w:val="•"/>
      <w:lvlJc w:val="left"/>
      <w:pPr>
        <w:ind w:left="8116" w:hanging="270"/>
      </w:pPr>
      <w:rPr>
        <w:rFonts w:hint="default"/>
        <w:lang w:val="en-US" w:eastAsia="en-US" w:bidi="ar-SA"/>
      </w:rPr>
    </w:lvl>
  </w:abstractNum>
  <w:abstractNum w:abstractNumId="55" w15:restartNumberingAfterBreak="0">
    <w:nsid w:val="21E63A2F"/>
    <w:multiLevelType w:val="hybridMultilevel"/>
    <w:tmpl w:val="A64058A8"/>
    <w:lvl w:ilvl="0" w:tplc="83B8C4CA">
      <w:start w:val="1"/>
      <w:numFmt w:val="decimal"/>
      <w:lvlText w:val="%1)"/>
      <w:lvlJc w:val="left"/>
      <w:pPr>
        <w:ind w:left="160" w:hanging="260"/>
      </w:pPr>
      <w:rPr>
        <w:rFonts w:ascii="Times New Roman" w:eastAsia="Times New Roman" w:hAnsi="Times New Roman" w:cs="Times New Roman" w:hint="default"/>
        <w:spacing w:val="-29"/>
        <w:w w:val="99"/>
        <w:sz w:val="24"/>
        <w:szCs w:val="24"/>
        <w:lang w:val="en-US" w:eastAsia="en-US" w:bidi="ar-SA"/>
      </w:rPr>
    </w:lvl>
    <w:lvl w:ilvl="1" w:tplc="F656CD5E">
      <w:numFmt w:val="bullet"/>
      <w:lvlText w:val="•"/>
      <w:lvlJc w:val="left"/>
      <w:pPr>
        <w:ind w:left="1154" w:hanging="260"/>
      </w:pPr>
      <w:rPr>
        <w:rFonts w:hint="default"/>
        <w:lang w:val="en-US" w:eastAsia="en-US" w:bidi="ar-SA"/>
      </w:rPr>
    </w:lvl>
    <w:lvl w:ilvl="2" w:tplc="3868775C">
      <w:numFmt w:val="bullet"/>
      <w:lvlText w:val="•"/>
      <w:lvlJc w:val="left"/>
      <w:pPr>
        <w:ind w:left="2149" w:hanging="260"/>
      </w:pPr>
      <w:rPr>
        <w:rFonts w:hint="default"/>
        <w:lang w:val="en-US" w:eastAsia="en-US" w:bidi="ar-SA"/>
      </w:rPr>
    </w:lvl>
    <w:lvl w:ilvl="3" w:tplc="8C26F520">
      <w:numFmt w:val="bullet"/>
      <w:lvlText w:val="•"/>
      <w:lvlJc w:val="left"/>
      <w:pPr>
        <w:ind w:left="3143" w:hanging="260"/>
      </w:pPr>
      <w:rPr>
        <w:rFonts w:hint="default"/>
        <w:lang w:val="en-US" w:eastAsia="en-US" w:bidi="ar-SA"/>
      </w:rPr>
    </w:lvl>
    <w:lvl w:ilvl="4" w:tplc="7A22EF8E">
      <w:numFmt w:val="bullet"/>
      <w:lvlText w:val="•"/>
      <w:lvlJc w:val="left"/>
      <w:pPr>
        <w:ind w:left="4138" w:hanging="260"/>
      </w:pPr>
      <w:rPr>
        <w:rFonts w:hint="default"/>
        <w:lang w:val="en-US" w:eastAsia="en-US" w:bidi="ar-SA"/>
      </w:rPr>
    </w:lvl>
    <w:lvl w:ilvl="5" w:tplc="D4BA8822">
      <w:numFmt w:val="bullet"/>
      <w:lvlText w:val="•"/>
      <w:lvlJc w:val="left"/>
      <w:pPr>
        <w:ind w:left="5132" w:hanging="260"/>
      </w:pPr>
      <w:rPr>
        <w:rFonts w:hint="default"/>
        <w:lang w:val="en-US" w:eastAsia="en-US" w:bidi="ar-SA"/>
      </w:rPr>
    </w:lvl>
    <w:lvl w:ilvl="6" w:tplc="130637A6">
      <w:numFmt w:val="bullet"/>
      <w:lvlText w:val="•"/>
      <w:lvlJc w:val="left"/>
      <w:pPr>
        <w:ind w:left="6127" w:hanging="260"/>
      </w:pPr>
      <w:rPr>
        <w:rFonts w:hint="default"/>
        <w:lang w:val="en-US" w:eastAsia="en-US" w:bidi="ar-SA"/>
      </w:rPr>
    </w:lvl>
    <w:lvl w:ilvl="7" w:tplc="4A46CE10">
      <w:numFmt w:val="bullet"/>
      <w:lvlText w:val="•"/>
      <w:lvlJc w:val="left"/>
      <w:pPr>
        <w:ind w:left="7121" w:hanging="260"/>
      </w:pPr>
      <w:rPr>
        <w:rFonts w:hint="default"/>
        <w:lang w:val="en-US" w:eastAsia="en-US" w:bidi="ar-SA"/>
      </w:rPr>
    </w:lvl>
    <w:lvl w:ilvl="8" w:tplc="CDACFB90">
      <w:numFmt w:val="bullet"/>
      <w:lvlText w:val="•"/>
      <w:lvlJc w:val="left"/>
      <w:pPr>
        <w:ind w:left="8116" w:hanging="260"/>
      </w:pPr>
      <w:rPr>
        <w:rFonts w:hint="default"/>
        <w:lang w:val="en-US" w:eastAsia="en-US" w:bidi="ar-SA"/>
      </w:rPr>
    </w:lvl>
  </w:abstractNum>
  <w:abstractNum w:abstractNumId="56" w15:restartNumberingAfterBreak="0">
    <w:nsid w:val="22961B7D"/>
    <w:multiLevelType w:val="hybridMultilevel"/>
    <w:tmpl w:val="92462BA6"/>
    <w:lvl w:ilvl="0" w:tplc="E500C800">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4B00C334">
      <w:numFmt w:val="bullet"/>
      <w:lvlText w:val="•"/>
      <w:lvlJc w:val="left"/>
      <w:pPr>
        <w:ind w:left="1802" w:hanging="260"/>
      </w:pPr>
      <w:rPr>
        <w:rFonts w:hint="default"/>
        <w:lang w:val="en-US" w:eastAsia="en-US" w:bidi="ar-SA"/>
      </w:rPr>
    </w:lvl>
    <w:lvl w:ilvl="2" w:tplc="5AF4C6BA">
      <w:numFmt w:val="bullet"/>
      <w:lvlText w:val="•"/>
      <w:lvlJc w:val="left"/>
      <w:pPr>
        <w:ind w:left="2725" w:hanging="260"/>
      </w:pPr>
      <w:rPr>
        <w:rFonts w:hint="default"/>
        <w:lang w:val="en-US" w:eastAsia="en-US" w:bidi="ar-SA"/>
      </w:rPr>
    </w:lvl>
    <w:lvl w:ilvl="3" w:tplc="637E312C">
      <w:numFmt w:val="bullet"/>
      <w:lvlText w:val="•"/>
      <w:lvlJc w:val="left"/>
      <w:pPr>
        <w:ind w:left="3647" w:hanging="260"/>
      </w:pPr>
      <w:rPr>
        <w:rFonts w:hint="default"/>
        <w:lang w:val="en-US" w:eastAsia="en-US" w:bidi="ar-SA"/>
      </w:rPr>
    </w:lvl>
    <w:lvl w:ilvl="4" w:tplc="C21C4170">
      <w:numFmt w:val="bullet"/>
      <w:lvlText w:val="•"/>
      <w:lvlJc w:val="left"/>
      <w:pPr>
        <w:ind w:left="4570" w:hanging="260"/>
      </w:pPr>
      <w:rPr>
        <w:rFonts w:hint="default"/>
        <w:lang w:val="en-US" w:eastAsia="en-US" w:bidi="ar-SA"/>
      </w:rPr>
    </w:lvl>
    <w:lvl w:ilvl="5" w:tplc="DEF27690">
      <w:numFmt w:val="bullet"/>
      <w:lvlText w:val="•"/>
      <w:lvlJc w:val="left"/>
      <w:pPr>
        <w:ind w:left="5492" w:hanging="260"/>
      </w:pPr>
      <w:rPr>
        <w:rFonts w:hint="default"/>
        <w:lang w:val="en-US" w:eastAsia="en-US" w:bidi="ar-SA"/>
      </w:rPr>
    </w:lvl>
    <w:lvl w:ilvl="6" w:tplc="CF8CC64E">
      <w:numFmt w:val="bullet"/>
      <w:lvlText w:val="•"/>
      <w:lvlJc w:val="left"/>
      <w:pPr>
        <w:ind w:left="6415" w:hanging="260"/>
      </w:pPr>
      <w:rPr>
        <w:rFonts w:hint="default"/>
        <w:lang w:val="en-US" w:eastAsia="en-US" w:bidi="ar-SA"/>
      </w:rPr>
    </w:lvl>
    <w:lvl w:ilvl="7" w:tplc="18B6772E">
      <w:numFmt w:val="bullet"/>
      <w:lvlText w:val="•"/>
      <w:lvlJc w:val="left"/>
      <w:pPr>
        <w:ind w:left="7337" w:hanging="260"/>
      </w:pPr>
      <w:rPr>
        <w:rFonts w:hint="default"/>
        <w:lang w:val="en-US" w:eastAsia="en-US" w:bidi="ar-SA"/>
      </w:rPr>
    </w:lvl>
    <w:lvl w:ilvl="8" w:tplc="BFF0E442">
      <w:numFmt w:val="bullet"/>
      <w:lvlText w:val="•"/>
      <w:lvlJc w:val="left"/>
      <w:pPr>
        <w:ind w:left="8260" w:hanging="260"/>
      </w:pPr>
      <w:rPr>
        <w:rFonts w:hint="default"/>
        <w:lang w:val="en-US" w:eastAsia="en-US" w:bidi="ar-SA"/>
      </w:rPr>
    </w:lvl>
  </w:abstractNum>
  <w:abstractNum w:abstractNumId="57" w15:restartNumberingAfterBreak="0">
    <w:nsid w:val="22AA797D"/>
    <w:multiLevelType w:val="hybridMultilevel"/>
    <w:tmpl w:val="F3FA7BF4"/>
    <w:lvl w:ilvl="0" w:tplc="E6B8E05A">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6B4A6108">
      <w:numFmt w:val="bullet"/>
      <w:lvlText w:val="•"/>
      <w:lvlJc w:val="left"/>
      <w:pPr>
        <w:ind w:left="1154" w:hanging="280"/>
      </w:pPr>
      <w:rPr>
        <w:rFonts w:hint="default"/>
        <w:lang w:val="en-US" w:eastAsia="en-US" w:bidi="ar-SA"/>
      </w:rPr>
    </w:lvl>
    <w:lvl w:ilvl="2" w:tplc="F82686AE">
      <w:numFmt w:val="bullet"/>
      <w:lvlText w:val="•"/>
      <w:lvlJc w:val="left"/>
      <w:pPr>
        <w:ind w:left="2149" w:hanging="280"/>
      </w:pPr>
      <w:rPr>
        <w:rFonts w:hint="default"/>
        <w:lang w:val="en-US" w:eastAsia="en-US" w:bidi="ar-SA"/>
      </w:rPr>
    </w:lvl>
    <w:lvl w:ilvl="3" w:tplc="24AC4618">
      <w:numFmt w:val="bullet"/>
      <w:lvlText w:val="•"/>
      <w:lvlJc w:val="left"/>
      <w:pPr>
        <w:ind w:left="3143" w:hanging="280"/>
      </w:pPr>
      <w:rPr>
        <w:rFonts w:hint="default"/>
        <w:lang w:val="en-US" w:eastAsia="en-US" w:bidi="ar-SA"/>
      </w:rPr>
    </w:lvl>
    <w:lvl w:ilvl="4" w:tplc="8BDCEF98">
      <w:numFmt w:val="bullet"/>
      <w:lvlText w:val="•"/>
      <w:lvlJc w:val="left"/>
      <w:pPr>
        <w:ind w:left="4138" w:hanging="280"/>
      </w:pPr>
      <w:rPr>
        <w:rFonts w:hint="default"/>
        <w:lang w:val="en-US" w:eastAsia="en-US" w:bidi="ar-SA"/>
      </w:rPr>
    </w:lvl>
    <w:lvl w:ilvl="5" w:tplc="54522F08">
      <w:numFmt w:val="bullet"/>
      <w:lvlText w:val="•"/>
      <w:lvlJc w:val="left"/>
      <w:pPr>
        <w:ind w:left="5132" w:hanging="280"/>
      </w:pPr>
      <w:rPr>
        <w:rFonts w:hint="default"/>
        <w:lang w:val="en-US" w:eastAsia="en-US" w:bidi="ar-SA"/>
      </w:rPr>
    </w:lvl>
    <w:lvl w:ilvl="6" w:tplc="A080FF04">
      <w:numFmt w:val="bullet"/>
      <w:lvlText w:val="•"/>
      <w:lvlJc w:val="left"/>
      <w:pPr>
        <w:ind w:left="6127" w:hanging="280"/>
      </w:pPr>
      <w:rPr>
        <w:rFonts w:hint="default"/>
        <w:lang w:val="en-US" w:eastAsia="en-US" w:bidi="ar-SA"/>
      </w:rPr>
    </w:lvl>
    <w:lvl w:ilvl="7" w:tplc="C7B2A6BC">
      <w:numFmt w:val="bullet"/>
      <w:lvlText w:val="•"/>
      <w:lvlJc w:val="left"/>
      <w:pPr>
        <w:ind w:left="7121" w:hanging="280"/>
      </w:pPr>
      <w:rPr>
        <w:rFonts w:hint="default"/>
        <w:lang w:val="en-US" w:eastAsia="en-US" w:bidi="ar-SA"/>
      </w:rPr>
    </w:lvl>
    <w:lvl w:ilvl="8" w:tplc="06566396">
      <w:numFmt w:val="bullet"/>
      <w:lvlText w:val="•"/>
      <w:lvlJc w:val="left"/>
      <w:pPr>
        <w:ind w:left="8116" w:hanging="280"/>
      </w:pPr>
      <w:rPr>
        <w:rFonts w:hint="default"/>
        <w:lang w:val="en-US" w:eastAsia="en-US" w:bidi="ar-SA"/>
      </w:rPr>
    </w:lvl>
  </w:abstractNum>
  <w:abstractNum w:abstractNumId="58" w15:restartNumberingAfterBreak="0">
    <w:nsid w:val="237B5DED"/>
    <w:multiLevelType w:val="hybridMultilevel"/>
    <w:tmpl w:val="3538136A"/>
    <w:lvl w:ilvl="0" w:tplc="1842FA92">
      <w:start w:val="1"/>
      <w:numFmt w:val="decimal"/>
      <w:lvlText w:val="%1."/>
      <w:lvlJc w:val="left"/>
      <w:pPr>
        <w:ind w:left="160" w:hanging="225"/>
      </w:pPr>
      <w:rPr>
        <w:rFonts w:ascii="Times New Roman" w:eastAsia="Times New Roman" w:hAnsi="Times New Roman" w:cs="Times New Roman" w:hint="default"/>
        <w:w w:val="100"/>
        <w:sz w:val="24"/>
        <w:szCs w:val="24"/>
        <w:lang w:val="en-US" w:eastAsia="en-US" w:bidi="ar-SA"/>
      </w:rPr>
    </w:lvl>
    <w:lvl w:ilvl="1" w:tplc="4DC4C906">
      <w:numFmt w:val="bullet"/>
      <w:lvlText w:val="•"/>
      <w:lvlJc w:val="left"/>
      <w:pPr>
        <w:ind w:left="1154" w:hanging="225"/>
      </w:pPr>
      <w:rPr>
        <w:rFonts w:hint="default"/>
        <w:lang w:val="en-US" w:eastAsia="en-US" w:bidi="ar-SA"/>
      </w:rPr>
    </w:lvl>
    <w:lvl w:ilvl="2" w:tplc="88A21B32">
      <w:numFmt w:val="bullet"/>
      <w:lvlText w:val="•"/>
      <w:lvlJc w:val="left"/>
      <w:pPr>
        <w:ind w:left="2149" w:hanging="225"/>
      </w:pPr>
      <w:rPr>
        <w:rFonts w:hint="default"/>
        <w:lang w:val="en-US" w:eastAsia="en-US" w:bidi="ar-SA"/>
      </w:rPr>
    </w:lvl>
    <w:lvl w:ilvl="3" w:tplc="C298DF16">
      <w:numFmt w:val="bullet"/>
      <w:lvlText w:val="•"/>
      <w:lvlJc w:val="left"/>
      <w:pPr>
        <w:ind w:left="3143" w:hanging="225"/>
      </w:pPr>
      <w:rPr>
        <w:rFonts w:hint="default"/>
        <w:lang w:val="en-US" w:eastAsia="en-US" w:bidi="ar-SA"/>
      </w:rPr>
    </w:lvl>
    <w:lvl w:ilvl="4" w:tplc="0A3CF842">
      <w:numFmt w:val="bullet"/>
      <w:lvlText w:val="•"/>
      <w:lvlJc w:val="left"/>
      <w:pPr>
        <w:ind w:left="4138" w:hanging="225"/>
      </w:pPr>
      <w:rPr>
        <w:rFonts w:hint="default"/>
        <w:lang w:val="en-US" w:eastAsia="en-US" w:bidi="ar-SA"/>
      </w:rPr>
    </w:lvl>
    <w:lvl w:ilvl="5" w:tplc="A93CE5FC">
      <w:numFmt w:val="bullet"/>
      <w:lvlText w:val="•"/>
      <w:lvlJc w:val="left"/>
      <w:pPr>
        <w:ind w:left="5132" w:hanging="225"/>
      </w:pPr>
      <w:rPr>
        <w:rFonts w:hint="default"/>
        <w:lang w:val="en-US" w:eastAsia="en-US" w:bidi="ar-SA"/>
      </w:rPr>
    </w:lvl>
    <w:lvl w:ilvl="6" w:tplc="A7363EE8">
      <w:numFmt w:val="bullet"/>
      <w:lvlText w:val="•"/>
      <w:lvlJc w:val="left"/>
      <w:pPr>
        <w:ind w:left="6127" w:hanging="225"/>
      </w:pPr>
      <w:rPr>
        <w:rFonts w:hint="default"/>
        <w:lang w:val="en-US" w:eastAsia="en-US" w:bidi="ar-SA"/>
      </w:rPr>
    </w:lvl>
    <w:lvl w:ilvl="7" w:tplc="C4AA68F2">
      <w:numFmt w:val="bullet"/>
      <w:lvlText w:val="•"/>
      <w:lvlJc w:val="left"/>
      <w:pPr>
        <w:ind w:left="7121" w:hanging="225"/>
      </w:pPr>
      <w:rPr>
        <w:rFonts w:hint="default"/>
        <w:lang w:val="en-US" w:eastAsia="en-US" w:bidi="ar-SA"/>
      </w:rPr>
    </w:lvl>
    <w:lvl w:ilvl="8" w:tplc="922C3666">
      <w:numFmt w:val="bullet"/>
      <w:lvlText w:val="•"/>
      <w:lvlJc w:val="left"/>
      <w:pPr>
        <w:ind w:left="8116" w:hanging="225"/>
      </w:pPr>
      <w:rPr>
        <w:rFonts w:hint="default"/>
        <w:lang w:val="en-US" w:eastAsia="en-US" w:bidi="ar-SA"/>
      </w:rPr>
    </w:lvl>
  </w:abstractNum>
  <w:abstractNum w:abstractNumId="59" w15:restartNumberingAfterBreak="0">
    <w:nsid w:val="23F11C62"/>
    <w:multiLevelType w:val="hybridMultilevel"/>
    <w:tmpl w:val="23F82FF6"/>
    <w:lvl w:ilvl="0" w:tplc="57AE126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EECE15BC">
      <w:numFmt w:val="bullet"/>
      <w:lvlText w:val="•"/>
      <w:lvlJc w:val="left"/>
      <w:pPr>
        <w:ind w:left="1802" w:hanging="260"/>
      </w:pPr>
      <w:rPr>
        <w:rFonts w:hint="default"/>
        <w:lang w:val="en-US" w:eastAsia="en-US" w:bidi="ar-SA"/>
      </w:rPr>
    </w:lvl>
    <w:lvl w:ilvl="2" w:tplc="0EBC915A">
      <w:numFmt w:val="bullet"/>
      <w:lvlText w:val="•"/>
      <w:lvlJc w:val="left"/>
      <w:pPr>
        <w:ind w:left="2725" w:hanging="260"/>
      </w:pPr>
      <w:rPr>
        <w:rFonts w:hint="default"/>
        <w:lang w:val="en-US" w:eastAsia="en-US" w:bidi="ar-SA"/>
      </w:rPr>
    </w:lvl>
    <w:lvl w:ilvl="3" w:tplc="B6A8CA60">
      <w:numFmt w:val="bullet"/>
      <w:lvlText w:val="•"/>
      <w:lvlJc w:val="left"/>
      <w:pPr>
        <w:ind w:left="3647" w:hanging="260"/>
      </w:pPr>
      <w:rPr>
        <w:rFonts w:hint="default"/>
        <w:lang w:val="en-US" w:eastAsia="en-US" w:bidi="ar-SA"/>
      </w:rPr>
    </w:lvl>
    <w:lvl w:ilvl="4" w:tplc="75AA58E4">
      <w:numFmt w:val="bullet"/>
      <w:lvlText w:val="•"/>
      <w:lvlJc w:val="left"/>
      <w:pPr>
        <w:ind w:left="4570" w:hanging="260"/>
      </w:pPr>
      <w:rPr>
        <w:rFonts w:hint="default"/>
        <w:lang w:val="en-US" w:eastAsia="en-US" w:bidi="ar-SA"/>
      </w:rPr>
    </w:lvl>
    <w:lvl w:ilvl="5" w:tplc="8D3CBE4E">
      <w:numFmt w:val="bullet"/>
      <w:lvlText w:val="•"/>
      <w:lvlJc w:val="left"/>
      <w:pPr>
        <w:ind w:left="5492" w:hanging="260"/>
      </w:pPr>
      <w:rPr>
        <w:rFonts w:hint="default"/>
        <w:lang w:val="en-US" w:eastAsia="en-US" w:bidi="ar-SA"/>
      </w:rPr>
    </w:lvl>
    <w:lvl w:ilvl="6" w:tplc="389C0DB2">
      <w:numFmt w:val="bullet"/>
      <w:lvlText w:val="•"/>
      <w:lvlJc w:val="left"/>
      <w:pPr>
        <w:ind w:left="6415" w:hanging="260"/>
      </w:pPr>
      <w:rPr>
        <w:rFonts w:hint="default"/>
        <w:lang w:val="en-US" w:eastAsia="en-US" w:bidi="ar-SA"/>
      </w:rPr>
    </w:lvl>
    <w:lvl w:ilvl="7" w:tplc="E5A0DAF4">
      <w:numFmt w:val="bullet"/>
      <w:lvlText w:val="•"/>
      <w:lvlJc w:val="left"/>
      <w:pPr>
        <w:ind w:left="7337" w:hanging="260"/>
      </w:pPr>
      <w:rPr>
        <w:rFonts w:hint="default"/>
        <w:lang w:val="en-US" w:eastAsia="en-US" w:bidi="ar-SA"/>
      </w:rPr>
    </w:lvl>
    <w:lvl w:ilvl="8" w:tplc="70C82FA6">
      <w:numFmt w:val="bullet"/>
      <w:lvlText w:val="•"/>
      <w:lvlJc w:val="left"/>
      <w:pPr>
        <w:ind w:left="8260" w:hanging="260"/>
      </w:pPr>
      <w:rPr>
        <w:rFonts w:hint="default"/>
        <w:lang w:val="en-US" w:eastAsia="en-US" w:bidi="ar-SA"/>
      </w:rPr>
    </w:lvl>
  </w:abstractNum>
  <w:abstractNum w:abstractNumId="60" w15:restartNumberingAfterBreak="0">
    <w:nsid w:val="240A5552"/>
    <w:multiLevelType w:val="hybridMultilevel"/>
    <w:tmpl w:val="C19AD6AC"/>
    <w:lvl w:ilvl="0" w:tplc="1CF0A65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6D166556">
      <w:numFmt w:val="bullet"/>
      <w:lvlText w:val="•"/>
      <w:lvlJc w:val="left"/>
      <w:pPr>
        <w:ind w:left="1802" w:hanging="260"/>
      </w:pPr>
      <w:rPr>
        <w:rFonts w:hint="default"/>
        <w:lang w:val="en-US" w:eastAsia="en-US" w:bidi="ar-SA"/>
      </w:rPr>
    </w:lvl>
    <w:lvl w:ilvl="2" w:tplc="274262EE">
      <w:numFmt w:val="bullet"/>
      <w:lvlText w:val="•"/>
      <w:lvlJc w:val="left"/>
      <w:pPr>
        <w:ind w:left="2725" w:hanging="260"/>
      </w:pPr>
      <w:rPr>
        <w:rFonts w:hint="default"/>
        <w:lang w:val="en-US" w:eastAsia="en-US" w:bidi="ar-SA"/>
      </w:rPr>
    </w:lvl>
    <w:lvl w:ilvl="3" w:tplc="DE98F682">
      <w:numFmt w:val="bullet"/>
      <w:lvlText w:val="•"/>
      <w:lvlJc w:val="left"/>
      <w:pPr>
        <w:ind w:left="3647" w:hanging="260"/>
      </w:pPr>
      <w:rPr>
        <w:rFonts w:hint="default"/>
        <w:lang w:val="en-US" w:eastAsia="en-US" w:bidi="ar-SA"/>
      </w:rPr>
    </w:lvl>
    <w:lvl w:ilvl="4" w:tplc="8048DA52">
      <w:numFmt w:val="bullet"/>
      <w:lvlText w:val="•"/>
      <w:lvlJc w:val="left"/>
      <w:pPr>
        <w:ind w:left="4570" w:hanging="260"/>
      </w:pPr>
      <w:rPr>
        <w:rFonts w:hint="default"/>
        <w:lang w:val="en-US" w:eastAsia="en-US" w:bidi="ar-SA"/>
      </w:rPr>
    </w:lvl>
    <w:lvl w:ilvl="5" w:tplc="09DE01B4">
      <w:numFmt w:val="bullet"/>
      <w:lvlText w:val="•"/>
      <w:lvlJc w:val="left"/>
      <w:pPr>
        <w:ind w:left="5492" w:hanging="260"/>
      </w:pPr>
      <w:rPr>
        <w:rFonts w:hint="default"/>
        <w:lang w:val="en-US" w:eastAsia="en-US" w:bidi="ar-SA"/>
      </w:rPr>
    </w:lvl>
    <w:lvl w:ilvl="6" w:tplc="CB82D756">
      <w:numFmt w:val="bullet"/>
      <w:lvlText w:val="•"/>
      <w:lvlJc w:val="left"/>
      <w:pPr>
        <w:ind w:left="6415" w:hanging="260"/>
      </w:pPr>
      <w:rPr>
        <w:rFonts w:hint="default"/>
        <w:lang w:val="en-US" w:eastAsia="en-US" w:bidi="ar-SA"/>
      </w:rPr>
    </w:lvl>
    <w:lvl w:ilvl="7" w:tplc="844E42D0">
      <w:numFmt w:val="bullet"/>
      <w:lvlText w:val="•"/>
      <w:lvlJc w:val="left"/>
      <w:pPr>
        <w:ind w:left="7337" w:hanging="260"/>
      </w:pPr>
      <w:rPr>
        <w:rFonts w:hint="default"/>
        <w:lang w:val="en-US" w:eastAsia="en-US" w:bidi="ar-SA"/>
      </w:rPr>
    </w:lvl>
    <w:lvl w:ilvl="8" w:tplc="A4C6E304">
      <w:numFmt w:val="bullet"/>
      <w:lvlText w:val="•"/>
      <w:lvlJc w:val="left"/>
      <w:pPr>
        <w:ind w:left="8260" w:hanging="260"/>
      </w:pPr>
      <w:rPr>
        <w:rFonts w:hint="default"/>
        <w:lang w:val="en-US" w:eastAsia="en-US" w:bidi="ar-SA"/>
      </w:rPr>
    </w:lvl>
  </w:abstractNum>
  <w:abstractNum w:abstractNumId="61" w15:restartNumberingAfterBreak="0">
    <w:nsid w:val="25170D0C"/>
    <w:multiLevelType w:val="hybridMultilevel"/>
    <w:tmpl w:val="8084AFE0"/>
    <w:lvl w:ilvl="0" w:tplc="D3784962">
      <w:start w:val="1"/>
      <w:numFmt w:val="decimal"/>
      <w:lvlText w:val="%1)"/>
      <w:lvlJc w:val="left"/>
      <w:pPr>
        <w:ind w:left="160" w:hanging="300"/>
      </w:pPr>
      <w:rPr>
        <w:rFonts w:ascii="Times New Roman" w:eastAsia="Times New Roman" w:hAnsi="Times New Roman" w:cs="Times New Roman" w:hint="default"/>
        <w:spacing w:val="-22"/>
        <w:w w:val="99"/>
        <w:sz w:val="24"/>
        <w:szCs w:val="24"/>
        <w:lang w:val="en-US" w:eastAsia="en-US" w:bidi="ar-SA"/>
      </w:rPr>
    </w:lvl>
    <w:lvl w:ilvl="1" w:tplc="8E40B46A">
      <w:numFmt w:val="bullet"/>
      <w:lvlText w:val="•"/>
      <w:lvlJc w:val="left"/>
      <w:pPr>
        <w:ind w:left="1154" w:hanging="300"/>
      </w:pPr>
      <w:rPr>
        <w:rFonts w:hint="default"/>
        <w:lang w:val="en-US" w:eastAsia="en-US" w:bidi="ar-SA"/>
      </w:rPr>
    </w:lvl>
    <w:lvl w:ilvl="2" w:tplc="D3B8E128">
      <w:numFmt w:val="bullet"/>
      <w:lvlText w:val="•"/>
      <w:lvlJc w:val="left"/>
      <w:pPr>
        <w:ind w:left="2149" w:hanging="300"/>
      </w:pPr>
      <w:rPr>
        <w:rFonts w:hint="default"/>
        <w:lang w:val="en-US" w:eastAsia="en-US" w:bidi="ar-SA"/>
      </w:rPr>
    </w:lvl>
    <w:lvl w:ilvl="3" w:tplc="6BDC5710">
      <w:numFmt w:val="bullet"/>
      <w:lvlText w:val="•"/>
      <w:lvlJc w:val="left"/>
      <w:pPr>
        <w:ind w:left="3143" w:hanging="300"/>
      </w:pPr>
      <w:rPr>
        <w:rFonts w:hint="default"/>
        <w:lang w:val="en-US" w:eastAsia="en-US" w:bidi="ar-SA"/>
      </w:rPr>
    </w:lvl>
    <w:lvl w:ilvl="4" w:tplc="7A20946A">
      <w:numFmt w:val="bullet"/>
      <w:lvlText w:val="•"/>
      <w:lvlJc w:val="left"/>
      <w:pPr>
        <w:ind w:left="4138" w:hanging="300"/>
      </w:pPr>
      <w:rPr>
        <w:rFonts w:hint="default"/>
        <w:lang w:val="en-US" w:eastAsia="en-US" w:bidi="ar-SA"/>
      </w:rPr>
    </w:lvl>
    <w:lvl w:ilvl="5" w:tplc="2CC6F672">
      <w:numFmt w:val="bullet"/>
      <w:lvlText w:val="•"/>
      <w:lvlJc w:val="left"/>
      <w:pPr>
        <w:ind w:left="5132" w:hanging="300"/>
      </w:pPr>
      <w:rPr>
        <w:rFonts w:hint="default"/>
        <w:lang w:val="en-US" w:eastAsia="en-US" w:bidi="ar-SA"/>
      </w:rPr>
    </w:lvl>
    <w:lvl w:ilvl="6" w:tplc="F646902A">
      <w:numFmt w:val="bullet"/>
      <w:lvlText w:val="•"/>
      <w:lvlJc w:val="left"/>
      <w:pPr>
        <w:ind w:left="6127" w:hanging="300"/>
      </w:pPr>
      <w:rPr>
        <w:rFonts w:hint="default"/>
        <w:lang w:val="en-US" w:eastAsia="en-US" w:bidi="ar-SA"/>
      </w:rPr>
    </w:lvl>
    <w:lvl w:ilvl="7" w:tplc="1CFC391E">
      <w:numFmt w:val="bullet"/>
      <w:lvlText w:val="•"/>
      <w:lvlJc w:val="left"/>
      <w:pPr>
        <w:ind w:left="7121" w:hanging="300"/>
      </w:pPr>
      <w:rPr>
        <w:rFonts w:hint="default"/>
        <w:lang w:val="en-US" w:eastAsia="en-US" w:bidi="ar-SA"/>
      </w:rPr>
    </w:lvl>
    <w:lvl w:ilvl="8" w:tplc="B9CC37B4">
      <w:numFmt w:val="bullet"/>
      <w:lvlText w:val="•"/>
      <w:lvlJc w:val="left"/>
      <w:pPr>
        <w:ind w:left="8116" w:hanging="300"/>
      </w:pPr>
      <w:rPr>
        <w:rFonts w:hint="default"/>
        <w:lang w:val="en-US" w:eastAsia="en-US" w:bidi="ar-SA"/>
      </w:rPr>
    </w:lvl>
  </w:abstractNum>
  <w:abstractNum w:abstractNumId="62" w15:restartNumberingAfterBreak="0">
    <w:nsid w:val="26D20731"/>
    <w:multiLevelType w:val="hybridMultilevel"/>
    <w:tmpl w:val="2AC66034"/>
    <w:lvl w:ilvl="0" w:tplc="FEB61E88">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BEB6EE74">
      <w:numFmt w:val="bullet"/>
      <w:lvlText w:val="•"/>
      <w:lvlJc w:val="left"/>
      <w:pPr>
        <w:ind w:left="1154" w:hanging="235"/>
      </w:pPr>
      <w:rPr>
        <w:rFonts w:hint="default"/>
        <w:lang w:val="en-US" w:eastAsia="en-US" w:bidi="ar-SA"/>
      </w:rPr>
    </w:lvl>
    <w:lvl w:ilvl="2" w:tplc="82EE749A">
      <w:numFmt w:val="bullet"/>
      <w:lvlText w:val="•"/>
      <w:lvlJc w:val="left"/>
      <w:pPr>
        <w:ind w:left="2149" w:hanging="235"/>
      </w:pPr>
      <w:rPr>
        <w:rFonts w:hint="default"/>
        <w:lang w:val="en-US" w:eastAsia="en-US" w:bidi="ar-SA"/>
      </w:rPr>
    </w:lvl>
    <w:lvl w:ilvl="3" w:tplc="D744C6D4">
      <w:numFmt w:val="bullet"/>
      <w:lvlText w:val="•"/>
      <w:lvlJc w:val="left"/>
      <w:pPr>
        <w:ind w:left="3143" w:hanging="235"/>
      </w:pPr>
      <w:rPr>
        <w:rFonts w:hint="default"/>
        <w:lang w:val="en-US" w:eastAsia="en-US" w:bidi="ar-SA"/>
      </w:rPr>
    </w:lvl>
    <w:lvl w:ilvl="4" w:tplc="6DD8771E">
      <w:numFmt w:val="bullet"/>
      <w:lvlText w:val="•"/>
      <w:lvlJc w:val="left"/>
      <w:pPr>
        <w:ind w:left="4138" w:hanging="235"/>
      </w:pPr>
      <w:rPr>
        <w:rFonts w:hint="default"/>
        <w:lang w:val="en-US" w:eastAsia="en-US" w:bidi="ar-SA"/>
      </w:rPr>
    </w:lvl>
    <w:lvl w:ilvl="5" w:tplc="3E8CFFE8">
      <w:numFmt w:val="bullet"/>
      <w:lvlText w:val="•"/>
      <w:lvlJc w:val="left"/>
      <w:pPr>
        <w:ind w:left="5132" w:hanging="235"/>
      </w:pPr>
      <w:rPr>
        <w:rFonts w:hint="default"/>
        <w:lang w:val="en-US" w:eastAsia="en-US" w:bidi="ar-SA"/>
      </w:rPr>
    </w:lvl>
    <w:lvl w:ilvl="6" w:tplc="1570D318">
      <w:numFmt w:val="bullet"/>
      <w:lvlText w:val="•"/>
      <w:lvlJc w:val="left"/>
      <w:pPr>
        <w:ind w:left="6127" w:hanging="235"/>
      </w:pPr>
      <w:rPr>
        <w:rFonts w:hint="default"/>
        <w:lang w:val="en-US" w:eastAsia="en-US" w:bidi="ar-SA"/>
      </w:rPr>
    </w:lvl>
    <w:lvl w:ilvl="7" w:tplc="EFB6AFD8">
      <w:numFmt w:val="bullet"/>
      <w:lvlText w:val="•"/>
      <w:lvlJc w:val="left"/>
      <w:pPr>
        <w:ind w:left="7121" w:hanging="235"/>
      </w:pPr>
      <w:rPr>
        <w:rFonts w:hint="default"/>
        <w:lang w:val="en-US" w:eastAsia="en-US" w:bidi="ar-SA"/>
      </w:rPr>
    </w:lvl>
    <w:lvl w:ilvl="8" w:tplc="7AD26A46">
      <w:numFmt w:val="bullet"/>
      <w:lvlText w:val="•"/>
      <w:lvlJc w:val="left"/>
      <w:pPr>
        <w:ind w:left="8116" w:hanging="235"/>
      </w:pPr>
      <w:rPr>
        <w:rFonts w:hint="default"/>
        <w:lang w:val="en-US" w:eastAsia="en-US" w:bidi="ar-SA"/>
      </w:rPr>
    </w:lvl>
  </w:abstractNum>
  <w:abstractNum w:abstractNumId="63" w15:restartNumberingAfterBreak="0">
    <w:nsid w:val="26E14F5C"/>
    <w:multiLevelType w:val="hybridMultilevel"/>
    <w:tmpl w:val="9EDE4C74"/>
    <w:lvl w:ilvl="0" w:tplc="4DA40382">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EA5C811C">
      <w:numFmt w:val="bullet"/>
      <w:lvlText w:val="•"/>
      <w:lvlJc w:val="left"/>
      <w:pPr>
        <w:ind w:left="1154" w:hanging="240"/>
      </w:pPr>
      <w:rPr>
        <w:rFonts w:hint="default"/>
        <w:lang w:val="en-US" w:eastAsia="en-US" w:bidi="ar-SA"/>
      </w:rPr>
    </w:lvl>
    <w:lvl w:ilvl="2" w:tplc="70029D3C">
      <w:numFmt w:val="bullet"/>
      <w:lvlText w:val="•"/>
      <w:lvlJc w:val="left"/>
      <w:pPr>
        <w:ind w:left="2149" w:hanging="240"/>
      </w:pPr>
      <w:rPr>
        <w:rFonts w:hint="default"/>
        <w:lang w:val="en-US" w:eastAsia="en-US" w:bidi="ar-SA"/>
      </w:rPr>
    </w:lvl>
    <w:lvl w:ilvl="3" w:tplc="B1DE1854">
      <w:numFmt w:val="bullet"/>
      <w:lvlText w:val="•"/>
      <w:lvlJc w:val="left"/>
      <w:pPr>
        <w:ind w:left="3143" w:hanging="240"/>
      </w:pPr>
      <w:rPr>
        <w:rFonts w:hint="default"/>
        <w:lang w:val="en-US" w:eastAsia="en-US" w:bidi="ar-SA"/>
      </w:rPr>
    </w:lvl>
    <w:lvl w:ilvl="4" w:tplc="A7026B14">
      <w:numFmt w:val="bullet"/>
      <w:lvlText w:val="•"/>
      <w:lvlJc w:val="left"/>
      <w:pPr>
        <w:ind w:left="4138" w:hanging="240"/>
      </w:pPr>
      <w:rPr>
        <w:rFonts w:hint="default"/>
        <w:lang w:val="en-US" w:eastAsia="en-US" w:bidi="ar-SA"/>
      </w:rPr>
    </w:lvl>
    <w:lvl w:ilvl="5" w:tplc="800A8366">
      <w:numFmt w:val="bullet"/>
      <w:lvlText w:val="•"/>
      <w:lvlJc w:val="left"/>
      <w:pPr>
        <w:ind w:left="5132" w:hanging="240"/>
      </w:pPr>
      <w:rPr>
        <w:rFonts w:hint="default"/>
        <w:lang w:val="en-US" w:eastAsia="en-US" w:bidi="ar-SA"/>
      </w:rPr>
    </w:lvl>
    <w:lvl w:ilvl="6" w:tplc="5EE6322C">
      <w:numFmt w:val="bullet"/>
      <w:lvlText w:val="•"/>
      <w:lvlJc w:val="left"/>
      <w:pPr>
        <w:ind w:left="6127" w:hanging="240"/>
      </w:pPr>
      <w:rPr>
        <w:rFonts w:hint="default"/>
        <w:lang w:val="en-US" w:eastAsia="en-US" w:bidi="ar-SA"/>
      </w:rPr>
    </w:lvl>
    <w:lvl w:ilvl="7" w:tplc="0AD4AE5E">
      <w:numFmt w:val="bullet"/>
      <w:lvlText w:val="•"/>
      <w:lvlJc w:val="left"/>
      <w:pPr>
        <w:ind w:left="7121" w:hanging="240"/>
      </w:pPr>
      <w:rPr>
        <w:rFonts w:hint="default"/>
        <w:lang w:val="en-US" w:eastAsia="en-US" w:bidi="ar-SA"/>
      </w:rPr>
    </w:lvl>
    <w:lvl w:ilvl="8" w:tplc="C08AF7C4">
      <w:numFmt w:val="bullet"/>
      <w:lvlText w:val="•"/>
      <w:lvlJc w:val="left"/>
      <w:pPr>
        <w:ind w:left="8116" w:hanging="240"/>
      </w:pPr>
      <w:rPr>
        <w:rFonts w:hint="default"/>
        <w:lang w:val="en-US" w:eastAsia="en-US" w:bidi="ar-SA"/>
      </w:rPr>
    </w:lvl>
  </w:abstractNum>
  <w:abstractNum w:abstractNumId="64" w15:restartNumberingAfterBreak="0">
    <w:nsid w:val="27A1172A"/>
    <w:multiLevelType w:val="hybridMultilevel"/>
    <w:tmpl w:val="A07C67E6"/>
    <w:lvl w:ilvl="0" w:tplc="7E68F234">
      <w:start w:val="1"/>
      <w:numFmt w:val="decimal"/>
      <w:lvlText w:val="%1."/>
      <w:lvlJc w:val="left"/>
      <w:pPr>
        <w:ind w:left="160" w:hanging="295"/>
      </w:pPr>
      <w:rPr>
        <w:rFonts w:ascii="Times New Roman" w:eastAsia="Times New Roman" w:hAnsi="Times New Roman" w:cs="Times New Roman" w:hint="default"/>
        <w:spacing w:val="-7"/>
        <w:w w:val="99"/>
        <w:sz w:val="24"/>
        <w:szCs w:val="24"/>
        <w:lang w:val="en-US" w:eastAsia="en-US" w:bidi="ar-SA"/>
      </w:rPr>
    </w:lvl>
    <w:lvl w:ilvl="1" w:tplc="779C20AA">
      <w:numFmt w:val="bullet"/>
      <w:lvlText w:val="•"/>
      <w:lvlJc w:val="left"/>
      <w:pPr>
        <w:ind w:left="1154" w:hanging="295"/>
      </w:pPr>
      <w:rPr>
        <w:rFonts w:hint="default"/>
        <w:lang w:val="en-US" w:eastAsia="en-US" w:bidi="ar-SA"/>
      </w:rPr>
    </w:lvl>
    <w:lvl w:ilvl="2" w:tplc="5B44D61E">
      <w:numFmt w:val="bullet"/>
      <w:lvlText w:val="•"/>
      <w:lvlJc w:val="left"/>
      <w:pPr>
        <w:ind w:left="2149" w:hanging="295"/>
      </w:pPr>
      <w:rPr>
        <w:rFonts w:hint="default"/>
        <w:lang w:val="en-US" w:eastAsia="en-US" w:bidi="ar-SA"/>
      </w:rPr>
    </w:lvl>
    <w:lvl w:ilvl="3" w:tplc="C8C4A5E2">
      <w:numFmt w:val="bullet"/>
      <w:lvlText w:val="•"/>
      <w:lvlJc w:val="left"/>
      <w:pPr>
        <w:ind w:left="3143" w:hanging="295"/>
      </w:pPr>
      <w:rPr>
        <w:rFonts w:hint="default"/>
        <w:lang w:val="en-US" w:eastAsia="en-US" w:bidi="ar-SA"/>
      </w:rPr>
    </w:lvl>
    <w:lvl w:ilvl="4" w:tplc="37BC9AFC">
      <w:numFmt w:val="bullet"/>
      <w:lvlText w:val="•"/>
      <w:lvlJc w:val="left"/>
      <w:pPr>
        <w:ind w:left="4138" w:hanging="295"/>
      </w:pPr>
      <w:rPr>
        <w:rFonts w:hint="default"/>
        <w:lang w:val="en-US" w:eastAsia="en-US" w:bidi="ar-SA"/>
      </w:rPr>
    </w:lvl>
    <w:lvl w:ilvl="5" w:tplc="1ACEC2D8">
      <w:numFmt w:val="bullet"/>
      <w:lvlText w:val="•"/>
      <w:lvlJc w:val="left"/>
      <w:pPr>
        <w:ind w:left="5132" w:hanging="295"/>
      </w:pPr>
      <w:rPr>
        <w:rFonts w:hint="default"/>
        <w:lang w:val="en-US" w:eastAsia="en-US" w:bidi="ar-SA"/>
      </w:rPr>
    </w:lvl>
    <w:lvl w:ilvl="6" w:tplc="5DC6EFFE">
      <w:numFmt w:val="bullet"/>
      <w:lvlText w:val="•"/>
      <w:lvlJc w:val="left"/>
      <w:pPr>
        <w:ind w:left="6127" w:hanging="295"/>
      </w:pPr>
      <w:rPr>
        <w:rFonts w:hint="default"/>
        <w:lang w:val="en-US" w:eastAsia="en-US" w:bidi="ar-SA"/>
      </w:rPr>
    </w:lvl>
    <w:lvl w:ilvl="7" w:tplc="8FF8B98E">
      <w:numFmt w:val="bullet"/>
      <w:lvlText w:val="•"/>
      <w:lvlJc w:val="left"/>
      <w:pPr>
        <w:ind w:left="7121" w:hanging="295"/>
      </w:pPr>
      <w:rPr>
        <w:rFonts w:hint="default"/>
        <w:lang w:val="en-US" w:eastAsia="en-US" w:bidi="ar-SA"/>
      </w:rPr>
    </w:lvl>
    <w:lvl w:ilvl="8" w:tplc="0542FF62">
      <w:numFmt w:val="bullet"/>
      <w:lvlText w:val="•"/>
      <w:lvlJc w:val="left"/>
      <w:pPr>
        <w:ind w:left="8116" w:hanging="295"/>
      </w:pPr>
      <w:rPr>
        <w:rFonts w:hint="default"/>
        <w:lang w:val="en-US" w:eastAsia="en-US" w:bidi="ar-SA"/>
      </w:rPr>
    </w:lvl>
  </w:abstractNum>
  <w:abstractNum w:abstractNumId="65" w15:restartNumberingAfterBreak="0">
    <w:nsid w:val="27D8453B"/>
    <w:multiLevelType w:val="hybridMultilevel"/>
    <w:tmpl w:val="7C76594C"/>
    <w:lvl w:ilvl="0" w:tplc="3D24ECFE">
      <w:start w:val="1"/>
      <w:numFmt w:val="decimal"/>
      <w:lvlText w:val="%1)"/>
      <w:lvlJc w:val="left"/>
      <w:pPr>
        <w:ind w:left="160" w:hanging="260"/>
      </w:pPr>
      <w:rPr>
        <w:rFonts w:ascii="Times New Roman" w:eastAsia="Times New Roman" w:hAnsi="Times New Roman" w:cs="Times New Roman" w:hint="default"/>
        <w:spacing w:val="-22"/>
        <w:w w:val="99"/>
        <w:sz w:val="24"/>
        <w:szCs w:val="24"/>
        <w:lang w:val="en-US" w:eastAsia="en-US" w:bidi="ar-SA"/>
      </w:rPr>
    </w:lvl>
    <w:lvl w:ilvl="1" w:tplc="5CB89CF6">
      <w:numFmt w:val="bullet"/>
      <w:lvlText w:val="•"/>
      <w:lvlJc w:val="left"/>
      <w:pPr>
        <w:ind w:left="1154" w:hanging="260"/>
      </w:pPr>
      <w:rPr>
        <w:rFonts w:hint="default"/>
        <w:lang w:val="en-US" w:eastAsia="en-US" w:bidi="ar-SA"/>
      </w:rPr>
    </w:lvl>
    <w:lvl w:ilvl="2" w:tplc="28103F66">
      <w:numFmt w:val="bullet"/>
      <w:lvlText w:val="•"/>
      <w:lvlJc w:val="left"/>
      <w:pPr>
        <w:ind w:left="2149" w:hanging="260"/>
      </w:pPr>
      <w:rPr>
        <w:rFonts w:hint="default"/>
        <w:lang w:val="en-US" w:eastAsia="en-US" w:bidi="ar-SA"/>
      </w:rPr>
    </w:lvl>
    <w:lvl w:ilvl="3" w:tplc="AE6C15BE">
      <w:numFmt w:val="bullet"/>
      <w:lvlText w:val="•"/>
      <w:lvlJc w:val="left"/>
      <w:pPr>
        <w:ind w:left="3143" w:hanging="260"/>
      </w:pPr>
      <w:rPr>
        <w:rFonts w:hint="default"/>
        <w:lang w:val="en-US" w:eastAsia="en-US" w:bidi="ar-SA"/>
      </w:rPr>
    </w:lvl>
    <w:lvl w:ilvl="4" w:tplc="A20C45F8">
      <w:numFmt w:val="bullet"/>
      <w:lvlText w:val="•"/>
      <w:lvlJc w:val="left"/>
      <w:pPr>
        <w:ind w:left="4138" w:hanging="260"/>
      </w:pPr>
      <w:rPr>
        <w:rFonts w:hint="default"/>
        <w:lang w:val="en-US" w:eastAsia="en-US" w:bidi="ar-SA"/>
      </w:rPr>
    </w:lvl>
    <w:lvl w:ilvl="5" w:tplc="9D7E8492">
      <w:numFmt w:val="bullet"/>
      <w:lvlText w:val="•"/>
      <w:lvlJc w:val="left"/>
      <w:pPr>
        <w:ind w:left="5132" w:hanging="260"/>
      </w:pPr>
      <w:rPr>
        <w:rFonts w:hint="default"/>
        <w:lang w:val="en-US" w:eastAsia="en-US" w:bidi="ar-SA"/>
      </w:rPr>
    </w:lvl>
    <w:lvl w:ilvl="6" w:tplc="4C7A516A">
      <w:numFmt w:val="bullet"/>
      <w:lvlText w:val="•"/>
      <w:lvlJc w:val="left"/>
      <w:pPr>
        <w:ind w:left="6127" w:hanging="260"/>
      </w:pPr>
      <w:rPr>
        <w:rFonts w:hint="default"/>
        <w:lang w:val="en-US" w:eastAsia="en-US" w:bidi="ar-SA"/>
      </w:rPr>
    </w:lvl>
    <w:lvl w:ilvl="7" w:tplc="AC1C4188">
      <w:numFmt w:val="bullet"/>
      <w:lvlText w:val="•"/>
      <w:lvlJc w:val="left"/>
      <w:pPr>
        <w:ind w:left="7121" w:hanging="260"/>
      </w:pPr>
      <w:rPr>
        <w:rFonts w:hint="default"/>
        <w:lang w:val="en-US" w:eastAsia="en-US" w:bidi="ar-SA"/>
      </w:rPr>
    </w:lvl>
    <w:lvl w:ilvl="8" w:tplc="8F6A4DB8">
      <w:numFmt w:val="bullet"/>
      <w:lvlText w:val="•"/>
      <w:lvlJc w:val="left"/>
      <w:pPr>
        <w:ind w:left="8116" w:hanging="260"/>
      </w:pPr>
      <w:rPr>
        <w:rFonts w:hint="default"/>
        <w:lang w:val="en-US" w:eastAsia="en-US" w:bidi="ar-SA"/>
      </w:rPr>
    </w:lvl>
  </w:abstractNum>
  <w:abstractNum w:abstractNumId="66" w15:restartNumberingAfterBreak="0">
    <w:nsid w:val="27F800A8"/>
    <w:multiLevelType w:val="hybridMultilevel"/>
    <w:tmpl w:val="A99AE938"/>
    <w:lvl w:ilvl="0" w:tplc="B94C3A86">
      <w:start w:val="1"/>
      <w:numFmt w:val="decimal"/>
      <w:lvlText w:val="%1)"/>
      <w:lvlJc w:val="left"/>
      <w:pPr>
        <w:ind w:left="160" w:hanging="270"/>
      </w:pPr>
      <w:rPr>
        <w:rFonts w:ascii="Times New Roman" w:eastAsia="Times New Roman" w:hAnsi="Times New Roman" w:cs="Times New Roman" w:hint="default"/>
        <w:w w:val="99"/>
        <w:sz w:val="24"/>
        <w:szCs w:val="24"/>
        <w:lang w:val="en-US" w:eastAsia="en-US" w:bidi="ar-SA"/>
      </w:rPr>
    </w:lvl>
    <w:lvl w:ilvl="1" w:tplc="89F4E0FC">
      <w:numFmt w:val="bullet"/>
      <w:lvlText w:val="•"/>
      <w:lvlJc w:val="left"/>
      <w:pPr>
        <w:ind w:left="1154" w:hanging="270"/>
      </w:pPr>
      <w:rPr>
        <w:rFonts w:hint="default"/>
        <w:lang w:val="en-US" w:eastAsia="en-US" w:bidi="ar-SA"/>
      </w:rPr>
    </w:lvl>
    <w:lvl w:ilvl="2" w:tplc="E8BE485C">
      <w:numFmt w:val="bullet"/>
      <w:lvlText w:val="•"/>
      <w:lvlJc w:val="left"/>
      <w:pPr>
        <w:ind w:left="2149" w:hanging="270"/>
      </w:pPr>
      <w:rPr>
        <w:rFonts w:hint="default"/>
        <w:lang w:val="en-US" w:eastAsia="en-US" w:bidi="ar-SA"/>
      </w:rPr>
    </w:lvl>
    <w:lvl w:ilvl="3" w:tplc="7A6E6B88">
      <w:numFmt w:val="bullet"/>
      <w:lvlText w:val="•"/>
      <w:lvlJc w:val="left"/>
      <w:pPr>
        <w:ind w:left="3143" w:hanging="270"/>
      </w:pPr>
      <w:rPr>
        <w:rFonts w:hint="default"/>
        <w:lang w:val="en-US" w:eastAsia="en-US" w:bidi="ar-SA"/>
      </w:rPr>
    </w:lvl>
    <w:lvl w:ilvl="4" w:tplc="C4FA4B9A">
      <w:numFmt w:val="bullet"/>
      <w:lvlText w:val="•"/>
      <w:lvlJc w:val="left"/>
      <w:pPr>
        <w:ind w:left="4138" w:hanging="270"/>
      </w:pPr>
      <w:rPr>
        <w:rFonts w:hint="default"/>
        <w:lang w:val="en-US" w:eastAsia="en-US" w:bidi="ar-SA"/>
      </w:rPr>
    </w:lvl>
    <w:lvl w:ilvl="5" w:tplc="DAD26170">
      <w:numFmt w:val="bullet"/>
      <w:lvlText w:val="•"/>
      <w:lvlJc w:val="left"/>
      <w:pPr>
        <w:ind w:left="5132" w:hanging="270"/>
      </w:pPr>
      <w:rPr>
        <w:rFonts w:hint="default"/>
        <w:lang w:val="en-US" w:eastAsia="en-US" w:bidi="ar-SA"/>
      </w:rPr>
    </w:lvl>
    <w:lvl w:ilvl="6" w:tplc="992461E0">
      <w:numFmt w:val="bullet"/>
      <w:lvlText w:val="•"/>
      <w:lvlJc w:val="left"/>
      <w:pPr>
        <w:ind w:left="6127" w:hanging="270"/>
      </w:pPr>
      <w:rPr>
        <w:rFonts w:hint="default"/>
        <w:lang w:val="en-US" w:eastAsia="en-US" w:bidi="ar-SA"/>
      </w:rPr>
    </w:lvl>
    <w:lvl w:ilvl="7" w:tplc="30BAE0AA">
      <w:numFmt w:val="bullet"/>
      <w:lvlText w:val="•"/>
      <w:lvlJc w:val="left"/>
      <w:pPr>
        <w:ind w:left="7121" w:hanging="270"/>
      </w:pPr>
      <w:rPr>
        <w:rFonts w:hint="default"/>
        <w:lang w:val="en-US" w:eastAsia="en-US" w:bidi="ar-SA"/>
      </w:rPr>
    </w:lvl>
    <w:lvl w:ilvl="8" w:tplc="71EE430A">
      <w:numFmt w:val="bullet"/>
      <w:lvlText w:val="•"/>
      <w:lvlJc w:val="left"/>
      <w:pPr>
        <w:ind w:left="8116" w:hanging="270"/>
      </w:pPr>
      <w:rPr>
        <w:rFonts w:hint="default"/>
        <w:lang w:val="en-US" w:eastAsia="en-US" w:bidi="ar-SA"/>
      </w:rPr>
    </w:lvl>
  </w:abstractNum>
  <w:abstractNum w:abstractNumId="67" w15:restartNumberingAfterBreak="0">
    <w:nsid w:val="290A1281"/>
    <w:multiLevelType w:val="hybridMultilevel"/>
    <w:tmpl w:val="0908B11A"/>
    <w:lvl w:ilvl="0" w:tplc="E0C0A204">
      <w:start w:val="1"/>
      <w:numFmt w:val="decimal"/>
      <w:lvlText w:val="%1."/>
      <w:lvlJc w:val="left"/>
      <w:pPr>
        <w:ind w:left="160" w:hanging="275"/>
      </w:pPr>
      <w:rPr>
        <w:rFonts w:ascii="Times New Roman" w:eastAsia="Times New Roman" w:hAnsi="Times New Roman" w:cs="Times New Roman" w:hint="default"/>
        <w:spacing w:val="-27"/>
        <w:w w:val="99"/>
        <w:sz w:val="24"/>
        <w:szCs w:val="24"/>
        <w:lang w:val="en-US" w:eastAsia="en-US" w:bidi="ar-SA"/>
      </w:rPr>
    </w:lvl>
    <w:lvl w:ilvl="1" w:tplc="F5ECE01C">
      <w:numFmt w:val="bullet"/>
      <w:lvlText w:val="•"/>
      <w:lvlJc w:val="left"/>
      <w:pPr>
        <w:ind w:left="1154" w:hanging="275"/>
      </w:pPr>
      <w:rPr>
        <w:rFonts w:hint="default"/>
        <w:lang w:val="en-US" w:eastAsia="en-US" w:bidi="ar-SA"/>
      </w:rPr>
    </w:lvl>
    <w:lvl w:ilvl="2" w:tplc="1A00B640">
      <w:numFmt w:val="bullet"/>
      <w:lvlText w:val="•"/>
      <w:lvlJc w:val="left"/>
      <w:pPr>
        <w:ind w:left="2149" w:hanging="275"/>
      </w:pPr>
      <w:rPr>
        <w:rFonts w:hint="default"/>
        <w:lang w:val="en-US" w:eastAsia="en-US" w:bidi="ar-SA"/>
      </w:rPr>
    </w:lvl>
    <w:lvl w:ilvl="3" w:tplc="442CC250">
      <w:numFmt w:val="bullet"/>
      <w:lvlText w:val="•"/>
      <w:lvlJc w:val="left"/>
      <w:pPr>
        <w:ind w:left="3143" w:hanging="275"/>
      </w:pPr>
      <w:rPr>
        <w:rFonts w:hint="default"/>
        <w:lang w:val="en-US" w:eastAsia="en-US" w:bidi="ar-SA"/>
      </w:rPr>
    </w:lvl>
    <w:lvl w:ilvl="4" w:tplc="F6361060">
      <w:numFmt w:val="bullet"/>
      <w:lvlText w:val="•"/>
      <w:lvlJc w:val="left"/>
      <w:pPr>
        <w:ind w:left="4138" w:hanging="275"/>
      </w:pPr>
      <w:rPr>
        <w:rFonts w:hint="default"/>
        <w:lang w:val="en-US" w:eastAsia="en-US" w:bidi="ar-SA"/>
      </w:rPr>
    </w:lvl>
    <w:lvl w:ilvl="5" w:tplc="9C2A8C54">
      <w:numFmt w:val="bullet"/>
      <w:lvlText w:val="•"/>
      <w:lvlJc w:val="left"/>
      <w:pPr>
        <w:ind w:left="5132" w:hanging="275"/>
      </w:pPr>
      <w:rPr>
        <w:rFonts w:hint="default"/>
        <w:lang w:val="en-US" w:eastAsia="en-US" w:bidi="ar-SA"/>
      </w:rPr>
    </w:lvl>
    <w:lvl w:ilvl="6" w:tplc="E28A8364">
      <w:numFmt w:val="bullet"/>
      <w:lvlText w:val="•"/>
      <w:lvlJc w:val="left"/>
      <w:pPr>
        <w:ind w:left="6127" w:hanging="275"/>
      </w:pPr>
      <w:rPr>
        <w:rFonts w:hint="default"/>
        <w:lang w:val="en-US" w:eastAsia="en-US" w:bidi="ar-SA"/>
      </w:rPr>
    </w:lvl>
    <w:lvl w:ilvl="7" w:tplc="09BA8EA0">
      <w:numFmt w:val="bullet"/>
      <w:lvlText w:val="•"/>
      <w:lvlJc w:val="left"/>
      <w:pPr>
        <w:ind w:left="7121" w:hanging="275"/>
      </w:pPr>
      <w:rPr>
        <w:rFonts w:hint="default"/>
        <w:lang w:val="en-US" w:eastAsia="en-US" w:bidi="ar-SA"/>
      </w:rPr>
    </w:lvl>
    <w:lvl w:ilvl="8" w:tplc="1326D988">
      <w:numFmt w:val="bullet"/>
      <w:lvlText w:val="•"/>
      <w:lvlJc w:val="left"/>
      <w:pPr>
        <w:ind w:left="8116" w:hanging="275"/>
      </w:pPr>
      <w:rPr>
        <w:rFonts w:hint="default"/>
        <w:lang w:val="en-US" w:eastAsia="en-US" w:bidi="ar-SA"/>
      </w:rPr>
    </w:lvl>
  </w:abstractNum>
  <w:abstractNum w:abstractNumId="68" w15:restartNumberingAfterBreak="0">
    <w:nsid w:val="29C52A53"/>
    <w:multiLevelType w:val="hybridMultilevel"/>
    <w:tmpl w:val="B76AFF90"/>
    <w:lvl w:ilvl="0" w:tplc="D23244A4">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D8FE47EA">
      <w:numFmt w:val="bullet"/>
      <w:lvlText w:val="•"/>
      <w:lvlJc w:val="left"/>
      <w:pPr>
        <w:ind w:left="1154" w:hanging="235"/>
      </w:pPr>
      <w:rPr>
        <w:rFonts w:hint="default"/>
        <w:lang w:val="en-US" w:eastAsia="en-US" w:bidi="ar-SA"/>
      </w:rPr>
    </w:lvl>
    <w:lvl w:ilvl="2" w:tplc="489E5766">
      <w:numFmt w:val="bullet"/>
      <w:lvlText w:val="•"/>
      <w:lvlJc w:val="left"/>
      <w:pPr>
        <w:ind w:left="2149" w:hanging="235"/>
      </w:pPr>
      <w:rPr>
        <w:rFonts w:hint="default"/>
        <w:lang w:val="en-US" w:eastAsia="en-US" w:bidi="ar-SA"/>
      </w:rPr>
    </w:lvl>
    <w:lvl w:ilvl="3" w:tplc="5E22BA94">
      <w:numFmt w:val="bullet"/>
      <w:lvlText w:val="•"/>
      <w:lvlJc w:val="left"/>
      <w:pPr>
        <w:ind w:left="3143" w:hanging="235"/>
      </w:pPr>
      <w:rPr>
        <w:rFonts w:hint="default"/>
        <w:lang w:val="en-US" w:eastAsia="en-US" w:bidi="ar-SA"/>
      </w:rPr>
    </w:lvl>
    <w:lvl w:ilvl="4" w:tplc="4E185BFE">
      <w:numFmt w:val="bullet"/>
      <w:lvlText w:val="•"/>
      <w:lvlJc w:val="left"/>
      <w:pPr>
        <w:ind w:left="4138" w:hanging="235"/>
      </w:pPr>
      <w:rPr>
        <w:rFonts w:hint="default"/>
        <w:lang w:val="en-US" w:eastAsia="en-US" w:bidi="ar-SA"/>
      </w:rPr>
    </w:lvl>
    <w:lvl w:ilvl="5" w:tplc="786674D2">
      <w:numFmt w:val="bullet"/>
      <w:lvlText w:val="•"/>
      <w:lvlJc w:val="left"/>
      <w:pPr>
        <w:ind w:left="5132" w:hanging="235"/>
      </w:pPr>
      <w:rPr>
        <w:rFonts w:hint="default"/>
        <w:lang w:val="en-US" w:eastAsia="en-US" w:bidi="ar-SA"/>
      </w:rPr>
    </w:lvl>
    <w:lvl w:ilvl="6" w:tplc="3B660E34">
      <w:numFmt w:val="bullet"/>
      <w:lvlText w:val="•"/>
      <w:lvlJc w:val="left"/>
      <w:pPr>
        <w:ind w:left="6127" w:hanging="235"/>
      </w:pPr>
      <w:rPr>
        <w:rFonts w:hint="default"/>
        <w:lang w:val="en-US" w:eastAsia="en-US" w:bidi="ar-SA"/>
      </w:rPr>
    </w:lvl>
    <w:lvl w:ilvl="7" w:tplc="66B0D6D6">
      <w:numFmt w:val="bullet"/>
      <w:lvlText w:val="•"/>
      <w:lvlJc w:val="left"/>
      <w:pPr>
        <w:ind w:left="7121" w:hanging="235"/>
      </w:pPr>
      <w:rPr>
        <w:rFonts w:hint="default"/>
        <w:lang w:val="en-US" w:eastAsia="en-US" w:bidi="ar-SA"/>
      </w:rPr>
    </w:lvl>
    <w:lvl w:ilvl="8" w:tplc="7FF6887C">
      <w:numFmt w:val="bullet"/>
      <w:lvlText w:val="•"/>
      <w:lvlJc w:val="left"/>
      <w:pPr>
        <w:ind w:left="8116" w:hanging="235"/>
      </w:pPr>
      <w:rPr>
        <w:rFonts w:hint="default"/>
        <w:lang w:val="en-US" w:eastAsia="en-US" w:bidi="ar-SA"/>
      </w:rPr>
    </w:lvl>
  </w:abstractNum>
  <w:abstractNum w:abstractNumId="69" w15:restartNumberingAfterBreak="0">
    <w:nsid w:val="2A151189"/>
    <w:multiLevelType w:val="hybridMultilevel"/>
    <w:tmpl w:val="E3FA9FD8"/>
    <w:lvl w:ilvl="0" w:tplc="8AE61A20">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B8A40196">
      <w:numFmt w:val="bullet"/>
      <w:lvlText w:val="•"/>
      <w:lvlJc w:val="left"/>
      <w:pPr>
        <w:ind w:left="1154" w:hanging="230"/>
      </w:pPr>
      <w:rPr>
        <w:rFonts w:hint="default"/>
        <w:lang w:val="en-US" w:eastAsia="en-US" w:bidi="ar-SA"/>
      </w:rPr>
    </w:lvl>
    <w:lvl w:ilvl="2" w:tplc="5686C484">
      <w:numFmt w:val="bullet"/>
      <w:lvlText w:val="•"/>
      <w:lvlJc w:val="left"/>
      <w:pPr>
        <w:ind w:left="2149" w:hanging="230"/>
      </w:pPr>
      <w:rPr>
        <w:rFonts w:hint="default"/>
        <w:lang w:val="en-US" w:eastAsia="en-US" w:bidi="ar-SA"/>
      </w:rPr>
    </w:lvl>
    <w:lvl w:ilvl="3" w:tplc="99D4EF18">
      <w:numFmt w:val="bullet"/>
      <w:lvlText w:val="•"/>
      <w:lvlJc w:val="left"/>
      <w:pPr>
        <w:ind w:left="3143" w:hanging="230"/>
      </w:pPr>
      <w:rPr>
        <w:rFonts w:hint="default"/>
        <w:lang w:val="en-US" w:eastAsia="en-US" w:bidi="ar-SA"/>
      </w:rPr>
    </w:lvl>
    <w:lvl w:ilvl="4" w:tplc="0CB25E1C">
      <w:numFmt w:val="bullet"/>
      <w:lvlText w:val="•"/>
      <w:lvlJc w:val="left"/>
      <w:pPr>
        <w:ind w:left="4138" w:hanging="230"/>
      </w:pPr>
      <w:rPr>
        <w:rFonts w:hint="default"/>
        <w:lang w:val="en-US" w:eastAsia="en-US" w:bidi="ar-SA"/>
      </w:rPr>
    </w:lvl>
    <w:lvl w:ilvl="5" w:tplc="B7DCE156">
      <w:numFmt w:val="bullet"/>
      <w:lvlText w:val="•"/>
      <w:lvlJc w:val="left"/>
      <w:pPr>
        <w:ind w:left="5132" w:hanging="230"/>
      </w:pPr>
      <w:rPr>
        <w:rFonts w:hint="default"/>
        <w:lang w:val="en-US" w:eastAsia="en-US" w:bidi="ar-SA"/>
      </w:rPr>
    </w:lvl>
    <w:lvl w:ilvl="6" w:tplc="36141EEE">
      <w:numFmt w:val="bullet"/>
      <w:lvlText w:val="•"/>
      <w:lvlJc w:val="left"/>
      <w:pPr>
        <w:ind w:left="6127" w:hanging="230"/>
      </w:pPr>
      <w:rPr>
        <w:rFonts w:hint="default"/>
        <w:lang w:val="en-US" w:eastAsia="en-US" w:bidi="ar-SA"/>
      </w:rPr>
    </w:lvl>
    <w:lvl w:ilvl="7" w:tplc="FBA472D0">
      <w:numFmt w:val="bullet"/>
      <w:lvlText w:val="•"/>
      <w:lvlJc w:val="left"/>
      <w:pPr>
        <w:ind w:left="7121" w:hanging="230"/>
      </w:pPr>
      <w:rPr>
        <w:rFonts w:hint="default"/>
        <w:lang w:val="en-US" w:eastAsia="en-US" w:bidi="ar-SA"/>
      </w:rPr>
    </w:lvl>
    <w:lvl w:ilvl="8" w:tplc="1E60CD0C">
      <w:numFmt w:val="bullet"/>
      <w:lvlText w:val="•"/>
      <w:lvlJc w:val="left"/>
      <w:pPr>
        <w:ind w:left="8116" w:hanging="230"/>
      </w:pPr>
      <w:rPr>
        <w:rFonts w:hint="default"/>
        <w:lang w:val="en-US" w:eastAsia="en-US" w:bidi="ar-SA"/>
      </w:rPr>
    </w:lvl>
  </w:abstractNum>
  <w:abstractNum w:abstractNumId="70" w15:restartNumberingAfterBreak="0">
    <w:nsid w:val="2A1C28B9"/>
    <w:multiLevelType w:val="hybridMultilevel"/>
    <w:tmpl w:val="DCB241F4"/>
    <w:lvl w:ilvl="0" w:tplc="8EE0C292">
      <w:start w:val="1"/>
      <w:numFmt w:val="decimal"/>
      <w:lvlText w:val="%1."/>
      <w:lvlJc w:val="left"/>
      <w:pPr>
        <w:ind w:left="160" w:hanging="260"/>
      </w:pPr>
      <w:rPr>
        <w:rFonts w:ascii="Times New Roman" w:eastAsia="Times New Roman" w:hAnsi="Times New Roman" w:cs="Times New Roman" w:hint="default"/>
        <w:w w:val="100"/>
        <w:sz w:val="24"/>
        <w:szCs w:val="24"/>
        <w:lang w:val="en-US" w:eastAsia="en-US" w:bidi="ar-SA"/>
      </w:rPr>
    </w:lvl>
    <w:lvl w:ilvl="1" w:tplc="FA1E0D04">
      <w:numFmt w:val="bullet"/>
      <w:lvlText w:val="•"/>
      <w:lvlJc w:val="left"/>
      <w:pPr>
        <w:ind w:left="1154" w:hanging="260"/>
      </w:pPr>
      <w:rPr>
        <w:rFonts w:hint="default"/>
        <w:lang w:val="en-US" w:eastAsia="en-US" w:bidi="ar-SA"/>
      </w:rPr>
    </w:lvl>
    <w:lvl w:ilvl="2" w:tplc="A72A6BBC">
      <w:numFmt w:val="bullet"/>
      <w:lvlText w:val="•"/>
      <w:lvlJc w:val="left"/>
      <w:pPr>
        <w:ind w:left="2149" w:hanging="260"/>
      </w:pPr>
      <w:rPr>
        <w:rFonts w:hint="default"/>
        <w:lang w:val="en-US" w:eastAsia="en-US" w:bidi="ar-SA"/>
      </w:rPr>
    </w:lvl>
    <w:lvl w:ilvl="3" w:tplc="A0545284">
      <w:numFmt w:val="bullet"/>
      <w:lvlText w:val="•"/>
      <w:lvlJc w:val="left"/>
      <w:pPr>
        <w:ind w:left="3143" w:hanging="260"/>
      </w:pPr>
      <w:rPr>
        <w:rFonts w:hint="default"/>
        <w:lang w:val="en-US" w:eastAsia="en-US" w:bidi="ar-SA"/>
      </w:rPr>
    </w:lvl>
    <w:lvl w:ilvl="4" w:tplc="14E2866E">
      <w:numFmt w:val="bullet"/>
      <w:lvlText w:val="•"/>
      <w:lvlJc w:val="left"/>
      <w:pPr>
        <w:ind w:left="4138" w:hanging="260"/>
      </w:pPr>
      <w:rPr>
        <w:rFonts w:hint="default"/>
        <w:lang w:val="en-US" w:eastAsia="en-US" w:bidi="ar-SA"/>
      </w:rPr>
    </w:lvl>
    <w:lvl w:ilvl="5" w:tplc="B720F4C8">
      <w:numFmt w:val="bullet"/>
      <w:lvlText w:val="•"/>
      <w:lvlJc w:val="left"/>
      <w:pPr>
        <w:ind w:left="5132" w:hanging="260"/>
      </w:pPr>
      <w:rPr>
        <w:rFonts w:hint="default"/>
        <w:lang w:val="en-US" w:eastAsia="en-US" w:bidi="ar-SA"/>
      </w:rPr>
    </w:lvl>
    <w:lvl w:ilvl="6" w:tplc="2C8A0E1E">
      <w:numFmt w:val="bullet"/>
      <w:lvlText w:val="•"/>
      <w:lvlJc w:val="left"/>
      <w:pPr>
        <w:ind w:left="6127" w:hanging="260"/>
      </w:pPr>
      <w:rPr>
        <w:rFonts w:hint="default"/>
        <w:lang w:val="en-US" w:eastAsia="en-US" w:bidi="ar-SA"/>
      </w:rPr>
    </w:lvl>
    <w:lvl w:ilvl="7" w:tplc="1354C420">
      <w:numFmt w:val="bullet"/>
      <w:lvlText w:val="•"/>
      <w:lvlJc w:val="left"/>
      <w:pPr>
        <w:ind w:left="7121" w:hanging="260"/>
      </w:pPr>
      <w:rPr>
        <w:rFonts w:hint="default"/>
        <w:lang w:val="en-US" w:eastAsia="en-US" w:bidi="ar-SA"/>
      </w:rPr>
    </w:lvl>
    <w:lvl w:ilvl="8" w:tplc="B09AB288">
      <w:numFmt w:val="bullet"/>
      <w:lvlText w:val="•"/>
      <w:lvlJc w:val="left"/>
      <w:pPr>
        <w:ind w:left="8116" w:hanging="260"/>
      </w:pPr>
      <w:rPr>
        <w:rFonts w:hint="default"/>
        <w:lang w:val="en-US" w:eastAsia="en-US" w:bidi="ar-SA"/>
      </w:rPr>
    </w:lvl>
  </w:abstractNum>
  <w:abstractNum w:abstractNumId="71" w15:restartNumberingAfterBreak="0">
    <w:nsid w:val="2BCF6A5E"/>
    <w:multiLevelType w:val="hybridMultilevel"/>
    <w:tmpl w:val="D4346D0C"/>
    <w:lvl w:ilvl="0" w:tplc="D784776E">
      <w:start w:val="1"/>
      <w:numFmt w:val="decimal"/>
      <w:lvlText w:val="%1."/>
      <w:lvlJc w:val="left"/>
      <w:pPr>
        <w:ind w:left="160" w:hanging="305"/>
      </w:pPr>
      <w:rPr>
        <w:rFonts w:ascii="Times New Roman" w:eastAsia="Times New Roman" w:hAnsi="Times New Roman" w:cs="Times New Roman" w:hint="default"/>
        <w:spacing w:val="-12"/>
        <w:w w:val="99"/>
        <w:sz w:val="24"/>
        <w:szCs w:val="24"/>
        <w:lang w:val="en-US" w:eastAsia="en-US" w:bidi="ar-SA"/>
      </w:rPr>
    </w:lvl>
    <w:lvl w:ilvl="1" w:tplc="3140B1CE">
      <w:numFmt w:val="bullet"/>
      <w:lvlText w:val="•"/>
      <w:lvlJc w:val="left"/>
      <w:pPr>
        <w:ind w:left="1154" w:hanging="305"/>
      </w:pPr>
      <w:rPr>
        <w:rFonts w:hint="default"/>
        <w:lang w:val="en-US" w:eastAsia="en-US" w:bidi="ar-SA"/>
      </w:rPr>
    </w:lvl>
    <w:lvl w:ilvl="2" w:tplc="C95A15A8">
      <w:numFmt w:val="bullet"/>
      <w:lvlText w:val="•"/>
      <w:lvlJc w:val="left"/>
      <w:pPr>
        <w:ind w:left="2149" w:hanging="305"/>
      </w:pPr>
      <w:rPr>
        <w:rFonts w:hint="default"/>
        <w:lang w:val="en-US" w:eastAsia="en-US" w:bidi="ar-SA"/>
      </w:rPr>
    </w:lvl>
    <w:lvl w:ilvl="3" w:tplc="50F41BF0">
      <w:numFmt w:val="bullet"/>
      <w:lvlText w:val="•"/>
      <w:lvlJc w:val="left"/>
      <w:pPr>
        <w:ind w:left="3143" w:hanging="305"/>
      </w:pPr>
      <w:rPr>
        <w:rFonts w:hint="default"/>
        <w:lang w:val="en-US" w:eastAsia="en-US" w:bidi="ar-SA"/>
      </w:rPr>
    </w:lvl>
    <w:lvl w:ilvl="4" w:tplc="29E211E2">
      <w:numFmt w:val="bullet"/>
      <w:lvlText w:val="•"/>
      <w:lvlJc w:val="left"/>
      <w:pPr>
        <w:ind w:left="4138" w:hanging="305"/>
      </w:pPr>
      <w:rPr>
        <w:rFonts w:hint="default"/>
        <w:lang w:val="en-US" w:eastAsia="en-US" w:bidi="ar-SA"/>
      </w:rPr>
    </w:lvl>
    <w:lvl w:ilvl="5" w:tplc="4CA24406">
      <w:numFmt w:val="bullet"/>
      <w:lvlText w:val="•"/>
      <w:lvlJc w:val="left"/>
      <w:pPr>
        <w:ind w:left="5132" w:hanging="305"/>
      </w:pPr>
      <w:rPr>
        <w:rFonts w:hint="default"/>
        <w:lang w:val="en-US" w:eastAsia="en-US" w:bidi="ar-SA"/>
      </w:rPr>
    </w:lvl>
    <w:lvl w:ilvl="6" w:tplc="3128200A">
      <w:numFmt w:val="bullet"/>
      <w:lvlText w:val="•"/>
      <w:lvlJc w:val="left"/>
      <w:pPr>
        <w:ind w:left="6127" w:hanging="305"/>
      </w:pPr>
      <w:rPr>
        <w:rFonts w:hint="default"/>
        <w:lang w:val="en-US" w:eastAsia="en-US" w:bidi="ar-SA"/>
      </w:rPr>
    </w:lvl>
    <w:lvl w:ilvl="7" w:tplc="A91C301E">
      <w:numFmt w:val="bullet"/>
      <w:lvlText w:val="•"/>
      <w:lvlJc w:val="left"/>
      <w:pPr>
        <w:ind w:left="7121" w:hanging="305"/>
      </w:pPr>
      <w:rPr>
        <w:rFonts w:hint="default"/>
        <w:lang w:val="en-US" w:eastAsia="en-US" w:bidi="ar-SA"/>
      </w:rPr>
    </w:lvl>
    <w:lvl w:ilvl="8" w:tplc="63B215F8">
      <w:numFmt w:val="bullet"/>
      <w:lvlText w:val="•"/>
      <w:lvlJc w:val="left"/>
      <w:pPr>
        <w:ind w:left="8116" w:hanging="305"/>
      </w:pPr>
      <w:rPr>
        <w:rFonts w:hint="default"/>
        <w:lang w:val="en-US" w:eastAsia="en-US" w:bidi="ar-SA"/>
      </w:rPr>
    </w:lvl>
  </w:abstractNum>
  <w:abstractNum w:abstractNumId="72" w15:restartNumberingAfterBreak="0">
    <w:nsid w:val="2BD010DF"/>
    <w:multiLevelType w:val="hybridMultilevel"/>
    <w:tmpl w:val="F75AF3EC"/>
    <w:lvl w:ilvl="0" w:tplc="301E7618">
      <w:start w:val="1"/>
      <w:numFmt w:val="decimal"/>
      <w:lvlText w:val="%1)"/>
      <w:lvlJc w:val="left"/>
      <w:pPr>
        <w:ind w:left="160" w:hanging="275"/>
      </w:pPr>
      <w:rPr>
        <w:rFonts w:ascii="Times New Roman" w:eastAsia="Times New Roman" w:hAnsi="Times New Roman" w:cs="Times New Roman" w:hint="default"/>
        <w:w w:val="99"/>
        <w:sz w:val="24"/>
        <w:szCs w:val="24"/>
        <w:lang w:val="en-US" w:eastAsia="en-US" w:bidi="ar-SA"/>
      </w:rPr>
    </w:lvl>
    <w:lvl w:ilvl="1" w:tplc="D8DAA926">
      <w:numFmt w:val="bullet"/>
      <w:lvlText w:val="•"/>
      <w:lvlJc w:val="left"/>
      <w:pPr>
        <w:ind w:left="1154" w:hanging="275"/>
      </w:pPr>
      <w:rPr>
        <w:rFonts w:hint="default"/>
        <w:lang w:val="en-US" w:eastAsia="en-US" w:bidi="ar-SA"/>
      </w:rPr>
    </w:lvl>
    <w:lvl w:ilvl="2" w:tplc="983A93D2">
      <w:numFmt w:val="bullet"/>
      <w:lvlText w:val="•"/>
      <w:lvlJc w:val="left"/>
      <w:pPr>
        <w:ind w:left="2149" w:hanging="275"/>
      </w:pPr>
      <w:rPr>
        <w:rFonts w:hint="default"/>
        <w:lang w:val="en-US" w:eastAsia="en-US" w:bidi="ar-SA"/>
      </w:rPr>
    </w:lvl>
    <w:lvl w:ilvl="3" w:tplc="6EFC33A4">
      <w:numFmt w:val="bullet"/>
      <w:lvlText w:val="•"/>
      <w:lvlJc w:val="left"/>
      <w:pPr>
        <w:ind w:left="3143" w:hanging="275"/>
      </w:pPr>
      <w:rPr>
        <w:rFonts w:hint="default"/>
        <w:lang w:val="en-US" w:eastAsia="en-US" w:bidi="ar-SA"/>
      </w:rPr>
    </w:lvl>
    <w:lvl w:ilvl="4" w:tplc="802A5464">
      <w:numFmt w:val="bullet"/>
      <w:lvlText w:val="•"/>
      <w:lvlJc w:val="left"/>
      <w:pPr>
        <w:ind w:left="4138" w:hanging="275"/>
      </w:pPr>
      <w:rPr>
        <w:rFonts w:hint="default"/>
        <w:lang w:val="en-US" w:eastAsia="en-US" w:bidi="ar-SA"/>
      </w:rPr>
    </w:lvl>
    <w:lvl w:ilvl="5" w:tplc="0E4E19CE">
      <w:numFmt w:val="bullet"/>
      <w:lvlText w:val="•"/>
      <w:lvlJc w:val="left"/>
      <w:pPr>
        <w:ind w:left="5132" w:hanging="275"/>
      </w:pPr>
      <w:rPr>
        <w:rFonts w:hint="default"/>
        <w:lang w:val="en-US" w:eastAsia="en-US" w:bidi="ar-SA"/>
      </w:rPr>
    </w:lvl>
    <w:lvl w:ilvl="6" w:tplc="602A9B04">
      <w:numFmt w:val="bullet"/>
      <w:lvlText w:val="•"/>
      <w:lvlJc w:val="left"/>
      <w:pPr>
        <w:ind w:left="6127" w:hanging="275"/>
      </w:pPr>
      <w:rPr>
        <w:rFonts w:hint="default"/>
        <w:lang w:val="en-US" w:eastAsia="en-US" w:bidi="ar-SA"/>
      </w:rPr>
    </w:lvl>
    <w:lvl w:ilvl="7" w:tplc="52E6AE7E">
      <w:numFmt w:val="bullet"/>
      <w:lvlText w:val="•"/>
      <w:lvlJc w:val="left"/>
      <w:pPr>
        <w:ind w:left="7121" w:hanging="275"/>
      </w:pPr>
      <w:rPr>
        <w:rFonts w:hint="default"/>
        <w:lang w:val="en-US" w:eastAsia="en-US" w:bidi="ar-SA"/>
      </w:rPr>
    </w:lvl>
    <w:lvl w:ilvl="8" w:tplc="BDEC995C">
      <w:numFmt w:val="bullet"/>
      <w:lvlText w:val="•"/>
      <w:lvlJc w:val="left"/>
      <w:pPr>
        <w:ind w:left="8116" w:hanging="275"/>
      </w:pPr>
      <w:rPr>
        <w:rFonts w:hint="default"/>
        <w:lang w:val="en-US" w:eastAsia="en-US" w:bidi="ar-SA"/>
      </w:rPr>
    </w:lvl>
  </w:abstractNum>
  <w:abstractNum w:abstractNumId="73" w15:restartNumberingAfterBreak="0">
    <w:nsid w:val="2CC06FE1"/>
    <w:multiLevelType w:val="hybridMultilevel"/>
    <w:tmpl w:val="9C785338"/>
    <w:lvl w:ilvl="0" w:tplc="18D62628">
      <w:start w:val="1"/>
      <w:numFmt w:val="decimal"/>
      <w:lvlText w:val="%1)"/>
      <w:lvlJc w:val="left"/>
      <w:pPr>
        <w:ind w:left="160" w:hanging="320"/>
      </w:pPr>
      <w:rPr>
        <w:rFonts w:ascii="Times New Roman" w:eastAsia="Times New Roman" w:hAnsi="Times New Roman" w:cs="Times New Roman" w:hint="default"/>
        <w:spacing w:val="-2"/>
        <w:w w:val="99"/>
        <w:sz w:val="24"/>
        <w:szCs w:val="24"/>
        <w:lang w:val="en-US" w:eastAsia="en-US" w:bidi="ar-SA"/>
      </w:rPr>
    </w:lvl>
    <w:lvl w:ilvl="1" w:tplc="20BC2170">
      <w:numFmt w:val="bullet"/>
      <w:lvlText w:val="•"/>
      <w:lvlJc w:val="left"/>
      <w:pPr>
        <w:ind w:left="1154" w:hanging="320"/>
      </w:pPr>
      <w:rPr>
        <w:rFonts w:hint="default"/>
        <w:lang w:val="en-US" w:eastAsia="en-US" w:bidi="ar-SA"/>
      </w:rPr>
    </w:lvl>
    <w:lvl w:ilvl="2" w:tplc="4AC60D6C">
      <w:numFmt w:val="bullet"/>
      <w:lvlText w:val="•"/>
      <w:lvlJc w:val="left"/>
      <w:pPr>
        <w:ind w:left="2149" w:hanging="320"/>
      </w:pPr>
      <w:rPr>
        <w:rFonts w:hint="default"/>
        <w:lang w:val="en-US" w:eastAsia="en-US" w:bidi="ar-SA"/>
      </w:rPr>
    </w:lvl>
    <w:lvl w:ilvl="3" w:tplc="33603DDC">
      <w:numFmt w:val="bullet"/>
      <w:lvlText w:val="•"/>
      <w:lvlJc w:val="left"/>
      <w:pPr>
        <w:ind w:left="3143" w:hanging="320"/>
      </w:pPr>
      <w:rPr>
        <w:rFonts w:hint="default"/>
        <w:lang w:val="en-US" w:eastAsia="en-US" w:bidi="ar-SA"/>
      </w:rPr>
    </w:lvl>
    <w:lvl w:ilvl="4" w:tplc="8D800D3E">
      <w:numFmt w:val="bullet"/>
      <w:lvlText w:val="•"/>
      <w:lvlJc w:val="left"/>
      <w:pPr>
        <w:ind w:left="4138" w:hanging="320"/>
      </w:pPr>
      <w:rPr>
        <w:rFonts w:hint="default"/>
        <w:lang w:val="en-US" w:eastAsia="en-US" w:bidi="ar-SA"/>
      </w:rPr>
    </w:lvl>
    <w:lvl w:ilvl="5" w:tplc="5552C210">
      <w:numFmt w:val="bullet"/>
      <w:lvlText w:val="•"/>
      <w:lvlJc w:val="left"/>
      <w:pPr>
        <w:ind w:left="5132" w:hanging="320"/>
      </w:pPr>
      <w:rPr>
        <w:rFonts w:hint="default"/>
        <w:lang w:val="en-US" w:eastAsia="en-US" w:bidi="ar-SA"/>
      </w:rPr>
    </w:lvl>
    <w:lvl w:ilvl="6" w:tplc="6E0421B4">
      <w:numFmt w:val="bullet"/>
      <w:lvlText w:val="•"/>
      <w:lvlJc w:val="left"/>
      <w:pPr>
        <w:ind w:left="6127" w:hanging="320"/>
      </w:pPr>
      <w:rPr>
        <w:rFonts w:hint="default"/>
        <w:lang w:val="en-US" w:eastAsia="en-US" w:bidi="ar-SA"/>
      </w:rPr>
    </w:lvl>
    <w:lvl w:ilvl="7" w:tplc="5BBA5942">
      <w:numFmt w:val="bullet"/>
      <w:lvlText w:val="•"/>
      <w:lvlJc w:val="left"/>
      <w:pPr>
        <w:ind w:left="7121" w:hanging="320"/>
      </w:pPr>
      <w:rPr>
        <w:rFonts w:hint="default"/>
        <w:lang w:val="en-US" w:eastAsia="en-US" w:bidi="ar-SA"/>
      </w:rPr>
    </w:lvl>
    <w:lvl w:ilvl="8" w:tplc="B6F8E38A">
      <w:numFmt w:val="bullet"/>
      <w:lvlText w:val="•"/>
      <w:lvlJc w:val="left"/>
      <w:pPr>
        <w:ind w:left="8116" w:hanging="320"/>
      </w:pPr>
      <w:rPr>
        <w:rFonts w:hint="default"/>
        <w:lang w:val="en-US" w:eastAsia="en-US" w:bidi="ar-SA"/>
      </w:rPr>
    </w:lvl>
  </w:abstractNum>
  <w:abstractNum w:abstractNumId="74" w15:restartNumberingAfterBreak="0">
    <w:nsid w:val="2EB3435D"/>
    <w:multiLevelType w:val="hybridMultilevel"/>
    <w:tmpl w:val="F19811AE"/>
    <w:lvl w:ilvl="0" w:tplc="BCB0202A">
      <w:start w:val="1"/>
      <w:numFmt w:val="decimal"/>
      <w:lvlText w:val="%1."/>
      <w:lvlJc w:val="left"/>
      <w:pPr>
        <w:ind w:left="160" w:hanging="260"/>
      </w:pPr>
      <w:rPr>
        <w:rFonts w:ascii="Times New Roman" w:eastAsia="Times New Roman" w:hAnsi="Times New Roman" w:cs="Times New Roman" w:hint="default"/>
        <w:w w:val="100"/>
        <w:sz w:val="24"/>
        <w:szCs w:val="24"/>
        <w:lang w:val="en-US" w:eastAsia="en-US" w:bidi="ar-SA"/>
      </w:rPr>
    </w:lvl>
    <w:lvl w:ilvl="1" w:tplc="6A3281CC">
      <w:numFmt w:val="bullet"/>
      <w:lvlText w:val="•"/>
      <w:lvlJc w:val="left"/>
      <w:pPr>
        <w:ind w:left="1154" w:hanging="260"/>
      </w:pPr>
      <w:rPr>
        <w:rFonts w:hint="default"/>
        <w:lang w:val="en-US" w:eastAsia="en-US" w:bidi="ar-SA"/>
      </w:rPr>
    </w:lvl>
    <w:lvl w:ilvl="2" w:tplc="DBA0261A">
      <w:numFmt w:val="bullet"/>
      <w:lvlText w:val="•"/>
      <w:lvlJc w:val="left"/>
      <w:pPr>
        <w:ind w:left="2149" w:hanging="260"/>
      </w:pPr>
      <w:rPr>
        <w:rFonts w:hint="default"/>
        <w:lang w:val="en-US" w:eastAsia="en-US" w:bidi="ar-SA"/>
      </w:rPr>
    </w:lvl>
    <w:lvl w:ilvl="3" w:tplc="226876AA">
      <w:numFmt w:val="bullet"/>
      <w:lvlText w:val="•"/>
      <w:lvlJc w:val="left"/>
      <w:pPr>
        <w:ind w:left="3143" w:hanging="260"/>
      </w:pPr>
      <w:rPr>
        <w:rFonts w:hint="default"/>
        <w:lang w:val="en-US" w:eastAsia="en-US" w:bidi="ar-SA"/>
      </w:rPr>
    </w:lvl>
    <w:lvl w:ilvl="4" w:tplc="B4581CF6">
      <w:numFmt w:val="bullet"/>
      <w:lvlText w:val="•"/>
      <w:lvlJc w:val="left"/>
      <w:pPr>
        <w:ind w:left="4138" w:hanging="260"/>
      </w:pPr>
      <w:rPr>
        <w:rFonts w:hint="default"/>
        <w:lang w:val="en-US" w:eastAsia="en-US" w:bidi="ar-SA"/>
      </w:rPr>
    </w:lvl>
    <w:lvl w:ilvl="5" w:tplc="78A27FB4">
      <w:numFmt w:val="bullet"/>
      <w:lvlText w:val="•"/>
      <w:lvlJc w:val="left"/>
      <w:pPr>
        <w:ind w:left="5132" w:hanging="260"/>
      </w:pPr>
      <w:rPr>
        <w:rFonts w:hint="default"/>
        <w:lang w:val="en-US" w:eastAsia="en-US" w:bidi="ar-SA"/>
      </w:rPr>
    </w:lvl>
    <w:lvl w:ilvl="6" w:tplc="A72845EA">
      <w:numFmt w:val="bullet"/>
      <w:lvlText w:val="•"/>
      <w:lvlJc w:val="left"/>
      <w:pPr>
        <w:ind w:left="6127" w:hanging="260"/>
      </w:pPr>
      <w:rPr>
        <w:rFonts w:hint="default"/>
        <w:lang w:val="en-US" w:eastAsia="en-US" w:bidi="ar-SA"/>
      </w:rPr>
    </w:lvl>
    <w:lvl w:ilvl="7" w:tplc="7AB00CCE">
      <w:numFmt w:val="bullet"/>
      <w:lvlText w:val="•"/>
      <w:lvlJc w:val="left"/>
      <w:pPr>
        <w:ind w:left="7121" w:hanging="260"/>
      </w:pPr>
      <w:rPr>
        <w:rFonts w:hint="default"/>
        <w:lang w:val="en-US" w:eastAsia="en-US" w:bidi="ar-SA"/>
      </w:rPr>
    </w:lvl>
    <w:lvl w:ilvl="8" w:tplc="BFFCCA02">
      <w:numFmt w:val="bullet"/>
      <w:lvlText w:val="•"/>
      <w:lvlJc w:val="left"/>
      <w:pPr>
        <w:ind w:left="8116" w:hanging="260"/>
      </w:pPr>
      <w:rPr>
        <w:rFonts w:hint="default"/>
        <w:lang w:val="en-US" w:eastAsia="en-US" w:bidi="ar-SA"/>
      </w:rPr>
    </w:lvl>
  </w:abstractNum>
  <w:abstractNum w:abstractNumId="75" w15:restartNumberingAfterBreak="0">
    <w:nsid w:val="2ED02D71"/>
    <w:multiLevelType w:val="hybridMultilevel"/>
    <w:tmpl w:val="0D8868D0"/>
    <w:lvl w:ilvl="0" w:tplc="57FCE150">
      <w:start w:val="1"/>
      <w:numFmt w:val="decimal"/>
      <w:lvlText w:val="%1."/>
      <w:lvlJc w:val="left"/>
      <w:pPr>
        <w:ind w:left="160" w:hanging="290"/>
      </w:pPr>
      <w:rPr>
        <w:rFonts w:ascii="Times New Roman" w:eastAsia="Times New Roman" w:hAnsi="Times New Roman" w:cs="Times New Roman" w:hint="default"/>
        <w:spacing w:val="-12"/>
        <w:w w:val="99"/>
        <w:sz w:val="24"/>
        <w:szCs w:val="24"/>
        <w:lang w:val="en-US" w:eastAsia="en-US" w:bidi="ar-SA"/>
      </w:rPr>
    </w:lvl>
    <w:lvl w:ilvl="1" w:tplc="438EEB4E">
      <w:numFmt w:val="bullet"/>
      <w:lvlText w:val="•"/>
      <w:lvlJc w:val="left"/>
      <w:pPr>
        <w:ind w:left="1154" w:hanging="290"/>
      </w:pPr>
      <w:rPr>
        <w:rFonts w:hint="default"/>
        <w:lang w:val="en-US" w:eastAsia="en-US" w:bidi="ar-SA"/>
      </w:rPr>
    </w:lvl>
    <w:lvl w:ilvl="2" w:tplc="A1E0A66E">
      <w:numFmt w:val="bullet"/>
      <w:lvlText w:val="•"/>
      <w:lvlJc w:val="left"/>
      <w:pPr>
        <w:ind w:left="2149" w:hanging="290"/>
      </w:pPr>
      <w:rPr>
        <w:rFonts w:hint="default"/>
        <w:lang w:val="en-US" w:eastAsia="en-US" w:bidi="ar-SA"/>
      </w:rPr>
    </w:lvl>
    <w:lvl w:ilvl="3" w:tplc="779AF004">
      <w:numFmt w:val="bullet"/>
      <w:lvlText w:val="•"/>
      <w:lvlJc w:val="left"/>
      <w:pPr>
        <w:ind w:left="3143" w:hanging="290"/>
      </w:pPr>
      <w:rPr>
        <w:rFonts w:hint="default"/>
        <w:lang w:val="en-US" w:eastAsia="en-US" w:bidi="ar-SA"/>
      </w:rPr>
    </w:lvl>
    <w:lvl w:ilvl="4" w:tplc="6934587E">
      <w:numFmt w:val="bullet"/>
      <w:lvlText w:val="•"/>
      <w:lvlJc w:val="left"/>
      <w:pPr>
        <w:ind w:left="4138" w:hanging="290"/>
      </w:pPr>
      <w:rPr>
        <w:rFonts w:hint="default"/>
        <w:lang w:val="en-US" w:eastAsia="en-US" w:bidi="ar-SA"/>
      </w:rPr>
    </w:lvl>
    <w:lvl w:ilvl="5" w:tplc="6D3E740C">
      <w:numFmt w:val="bullet"/>
      <w:lvlText w:val="•"/>
      <w:lvlJc w:val="left"/>
      <w:pPr>
        <w:ind w:left="5132" w:hanging="290"/>
      </w:pPr>
      <w:rPr>
        <w:rFonts w:hint="default"/>
        <w:lang w:val="en-US" w:eastAsia="en-US" w:bidi="ar-SA"/>
      </w:rPr>
    </w:lvl>
    <w:lvl w:ilvl="6" w:tplc="8CC6026C">
      <w:numFmt w:val="bullet"/>
      <w:lvlText w:val="•"/>
      <w:lvlJc w:val="left"/>
      <w:pPr>
        <w:ind w:left="6127" w:hanging="290"/>
      </w:pPr>
      <w:rPr>
        <w:rFonts w:hint="default"/>
        <w:lang w:val="en-US" w:eastAsia="en-US" w:bidi="ar-SA"/>
      </w:rPr>
    </w:lvl>
    <w:lvl w:ilvl="7" w:tplc="377AAFA4">
      <w:numFmt w:val="bullet"/>
      <w:lvlText w:val="•"/>
      <w:lvlJc w:val="left"/>
      <w:pPr>
        <w:ind w:left="7121" w:hanging="290"/>
      </w:pPr>
      <w:rPr>
        <w:rFonts w:hint="default"/>
        <w:lang w:val="en-US" w:eastAsia="en-US" w:bidi="ar-SA"/>
      </w:rPr>
    </w:lvl>
    <w:lvl w:ilvl="8" w:tplc="91D04C6C">
      <w:numFmt w:val="bullet"/>
      <w:lvlText w:val="•"/>
      <w:lvlJc w:val="left"/>
      <w:pPr>
        <w:ind w:left="8116" w:hanging="290"/>
      </w:pPr>
      <w:rPr>
        <w:rFonts w:hint="default"/>
        <w:lang w:val="en-US" w:eastAsia="en-US" w:bidi="ar-SA"/>
      </w:rPr>
    </w:lvl>
  </w:abstractNum>
  <w:abstractNum w:abstractNumId="76" w15:restartNumberingAfterBreak="0">
    <w:nsid w:val="2F410425"/>
    <w:multiLevelType w:val="hybridMultilevel"/>
    <w:tmpl w:val="755E1830"/>
    <w:lvl w:ilvl="0" w:tplc="590CA01C">
      <w:start w:val="1"/>
      <w:numFmt w:val="decimal"/>
      <w:lvlText w:val="%1)"/>
      <w:lvlJc w:val="left"/>
      <w:pPr>
        <w:ind w:left="160" w:hanging="270"/>
      </w:pPr>
      <w:rPr>
        <w:rFonts w:ascii="Times New Roman" w:eastAsia="Times New Roman" w:hAnsi="Times New Roman" w:cs="Times New Roman" w:hint="default"/>
        <w:w w:val="99"/>
        <w:sz w:val="24"/>
        <w:szCs w:val="24"/>
        <w:lang w:val="en-US" w:eastAsia="en-US" w:bidi="ar-SA"/>
      </w:rPr>
    </w:lvl>
    <w:lvl w:ilvl="1" w:tplc="F5BE0FA0">
      <w:numFmt w:val="bullet"/>
      <w:lvlText w:val="•"/>
      <w:lvlJc w:val="left"/>
      <w:pPr>
        <w:ind w:left="1154" w:hanging="270"/>
      </w:pPr>
      <w:rPr>
        <w:rFonts w:hint="default"/>
        <w:lang w:val="en-US" w:eastAsia="en-US" w:bidi="ar-SA"/>
      </w:rPr>
    </w:lvl>
    <w:lvl w:ilvl="2" w:tplc="A874DDE0">
      <w:numFmt w:val="bullet"/>
      <w:lvlText w:val="•"/>
      <w:lvlJc w:val="left"/>
      <w:pPr>
        <w:ind w:left="2149" w:hanging="270"/>
      </w:pPr>
      <w:rPr>
        <w:rFonts w:hint="default"/>
        <w:lang w:val="en-US" w:eastAsia="en-US" w:bidi="ar-SA"/>
      </w:rPr>
    </w:lvl>
    <w:lvl w:ilvl="3" w:tplc="864471B4">
      <w:numFmt w:val="bullet"/>
      <w:lvlText w:val="•"/>
      <w:lvlJc w:val="left"/>
      <w:pPr>
        <w:ind w:left="3143" w:hanging="270"/>
      </w:pPr>
      <w:rPr>
        <w:rFonts w:hint="default"/>
        <w:lang w:val="en-US" w:eastAsia="en-US" w:bidi="ar-SA"/>
      </w:rPr>
    </w:lvl>
    <w:lvl w:ilvl="4" w:tplc="AB1AB28C">
      <w:numFmt w:val="bullet"/>
      <w:lvlText w:val="•"/>
      <w:lvlJc w:val="left"/>
      <w:pPr>
        <w:ind w:left="4138" w:hanging="270"/>
      </w:pPr>
      <w:rPr>
        <w:rFonts w:hint="default"/>
        <w:lang w:val="en-US" w:eastAsia="en-US" w:bidi="ar-SA"/>
      </w:rPr>
    </w:lvl>
    <w:lvl w:ilvl="5" w:tplc="32EE2518">
      <w:numFmt w:val="bullet"/>
      <w:lvlText w:val="•"/>
      <w:lvlJc w:val="left"/>
      <w:pPr>
        <w:ind w:left="5132" w:hanging="270"/>
      </w:pPr>
      <w:rPr>
        <w:rFonts w:hint="default"/>
        <w:lang w:val="en-US" w:eastAsia="en-US" w:bidi="ar-SA"/>
      </w:rPr>
    </w:lvl>
    <w:lvl w:ilvl="6" w:tplc="8772B80E">
      <w:numFmt w:val="bullet"/>
      <w:lvlText w:val="•"/>
      <w:lvlJc w:val="left"/>
      <w:pPr>
        <w:ind w:left="6127" w:hanging="270"/>
      </w:pPr>
      <w:rPr>
        <w:rFonts w:hint="default"/>
        <w:lang w:val="en-US" w:eastAsia="en-US" w:bidi="ar-SA"/>
      </w:rPr>
    </w:lvl>
    <w:lvl w:ilvl="7" w:tplc="69D2FE86">
      <w:numFmt w:val="bullet"/>
      <w:lvlText w:val="•"/>
      <w:lvlJc w:val="left"/>
      <w:pPr>
        <w:ind w:left="7121" w:hanging="270"/>
      </w:pPr>
      <w:rPr>
        <w:rFonts w:hint="default"/>
        <w:lang w:val="en-US" w:eastAsia="en-US" w:bidi="ar-SA"/>
      </w:rPr>
    </w:lvl>
    <w:lvl w:ilvl="8" w:tplc="174C2406">
      <w:numFmt w:val="bullet"/>
      <w:lvlText w:val="•"/>
      <w:lvlJc w:val="left"/>
      <w:pPr>
        <w:ind w:left="8116" w:hanging="270"/>
      </w:pPr>
      <w:rPr>
        <w:rFonts w:hint="default"/>
        <w:lang w:val="en-US" w:eastAsia="en-US" w:bidi="ar-SA"/>
      </w:rPr>
    </w:lvl>
  </w:abstractNum>
  <w:abstractNum w:abstractNumId="77" w15:restartNumberingAfterBreak="0">
    <w:nsid w:val="2FB4466C"/>
    <w:multiLevelType w:val="hybridMultilevel"/>
    <w:tmpl w:val="9D0EB790"/>
    <w:lvl w:ilvl="0" w:tplc="80DE26D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FCA8599A">
      <w:numFmt w:val="bullet"/>
      <w:lvlText w:val="•"/>
      <w:lvlJc w:val="left"/>
      <w:pPr>
        <w:ind w:left="1802" w:hanging="260"/>
      </w:pPr>
      <w:rPr>
        <w:rFonts w:hint="default"/>
        <w:lang w:val="en-US" w:eastAsia="en-US" w:bidi="ar-SA"/>
      </w:rPr>
    </w:lvl>
    <w:lvl w:ilvl="2" w:tplc="C1B036F6">
      <w:numFmt w:val="bullet"/>
      <w:lvlText w:val="•"/>
      <w:lvlJc w:val="left"/>
      <w:pPr>
        <w:ind w:left="2725" w:hanging="260"/>
      </w:pPr>
      <w:rPr>
        <w:rFonts w:hint="default"/>
        <w:lang w:val="en-US" w:eastAsia="en-US" w:bidi="ar-SA"/>
      </w:rPr>
    </w:lvl>
    <w:lvl w:ilvl="3" w:tplc="F1481EAA">
      <w:numFmt w:val="bullet"/>
      <w:lvlText w:val="•"/>
      <w:lvlJc w:val="left"/>
      <w:pPr>
        <w:ind w:left="3647" w:hanging="260"/>
      </w:pPr>
      <w:rPr>
        <w:rFonts w:hint="default"/>
        <w:lang w:val="en-US" w:eastAsia="en-US" w:bidi="ar-SA"/>
      </w:rPr>
    </w:lvl>
    <w:lvl w:ilvl="4" w:tplc="B578569E">
      <w:numFmt w:val="bullet"/>
      <w:lvlText w:val="•"/>
      <w:lvlJc w:val="left"/>
      <w:pPr>
        <w:ind w:left="4570" w:hanging="260"/>
      </w:pPr>
      <w:rPr>
        <w:rFonts w:hint="default"/>
        <w:lang w:val="en-US" w:eastAsia="en-US" w:bidi="ar-SA"/>
      </w:rPr>
    </w:lvl>
    <w:lvl w:ilvl="5" w:tplc="46F0BB2A">
      <w:numFmt w:val="bullet"/>
      <w:lvlText w:val="•"/>
      <w:lvlJc w:val="left"/>
      <w:pPr>
        <w:ind w:left="5492" w:hanging="260"/>
      </w:pPr>
      <w:rPr>
        <w:rFonts w:hint="default"/>
        <w:lang w:val="en-US" w:eastAsia="en-US" w:bidi="ar-SA"/>
      </w:rPr>
    </w:lvl>
    <w:lvl w:ilvl="6" w:tplc="CA967DC8">
      <w:numFmt w:val="bullet"/>
      <w:lvlText w:val="•"/>
      <w:lvlJc w:val="left"/>
      <w:pPr>
        <w:ind w:left="6415" w:hanging="260"/>
      </w:pPr>
      <w:rPr>
        <w:rFonts w:hint="default"/>
        <w:lang w:val="en-US" w:eastAsia="en-US" w:bidi="ar-SA"/>
      </w:rPr>
    </w:lvl>
    <w:lvl w:ilvl="7" w:tplc="CC0C8A4E">
      <w:numFmt w:val="bullet"/>
      <w:lvlText w:val="•"/>
      <w:lvlJc w:val="left"/>
      <w:pPr>
        <w:ind w:left="7337" w:hanging="260"/>
      </w:pPr>
      <w:rPr>
        <w:rFonts w:hint="default"/>
        <w:lang w:val="en-US" w:eastAsia="en-US" w:bidi="ar-SA"/>
      </w:rPr>
    </w:lvl>
    <w:lvl w:ilvl="8" w:tplc="49A82BBE">
      <w:numFmt w:val="bullet"/>
      <w:lvlText w:val="•"/>
      <w:lvlJc w:val="left"/>
      <w:pPr>
        <w:ind w:left="8260" w:hanging="260"/>
      </w:pPr>
      <w:rPr>
        <w:rFonts w:hint="default"/>
        <w:lang w:val="en-US" w:eastAsia="en-US" w:bidi="ar-SA"/>
      </w:rPr>
    </w:lvl>
  </w:abstractNum>
  <w:abstractNum w:abstractNumId="78" w15:restartNumberingAfterBreak="0">
    <w:nsid w:val="2FE9386A"/>
    <w:multiLevelType w:val="hybridMultilevel"/>
    <w:tmpl w:val="0E2401FC"/>
    <w:lvl w:ilvl="0" w:tplc="646AAC8E">
      <w:start w:val="1"/>
      <w:numFmt w:val="decimal"/>
      <w:lvlText w:val="%1."/>
      <w:lvlJc w:val="left"/>
      <w:pPr>
        <w:ind w:left="160" w:hanging="300"/>
      </w:pPr>
      <w:rPr>
        <w:rFonts w:ascii="Times New Roman" w:eastAsia="Times New Roman" w:hAnsi="Times New Roman" w:cs="Times New Roman" w:hint="default"/>
        <w:spacing w:val="-2"/>
        <w:w w:val="99"/>
        <w:sz w:val="24"/>
        <w:szCs w:val="24"/>
        <w:lang w:val="en-US" w:eastAsia="en-US" w:bidi="ar-SA"/>
      </w:rPr>
    </w:lvl>
    <w:lvl w:ilvl="1" w:tplc="4DBC9494">
      <w:numFmt w:val="bullet"/>
      <w:lvlText w:val="•"/>
      <w:lvlJc w:val="left"/>
      <w:pPr>
        <w:ind w:left="1154" w:hanging="300"/>
      </w:pPr>
      <w:rPr>
        <w:rFonts w:hint="default"/>
        <w:lang w:val="en-US" w:eastAsia="en-US" w:bidi="ar-SA"/>
      </w:rPr>
    </w:lvl>
    <w:lvl w:ilvl="2" w:tplc="883C0FC2">
      <w:numFmt w:val="bullet"/>
      <w:lvlText w:val="•"/>
      <w:lvlJc w:val="left"/>
      <w:pPr>
        <w:ind w:left="2149" w:hanging="300"/>
      </w:pPr>
      <w:rPr>
        <w:rFonts w:hint="default"/>
        <w:lang w:val="en-US" w:eastAsia="en-US" w:bidi="ar-SA"/>
      </w:rPr>
    </w:lvl>
    <w:lvl w:ilvl="3" w:tplc="E9EEF39C">
      <w:numFmt w:val="bullet"/>
      <w:lvlText w:val="•"/>
      <w:lvlJc w:val="left"/>
      <w:pPr>
        <w:ind w:left="3143" w:hanging="300"/>
      </w:pPr>
      <w:rPr>
        <w:rFonts w:hint="default"/>
        <w:lang w:val="en-US" w:eastAsia="en-US" w:bidi="ar-SA"/>
      </w:rPr>
    </w:lvl>
    <w:lvl w:ilvl="4" w:tplc="420A051C">
      <w:numFmt w:val="bullet"/>
      <w:lvlText w:val="•"/>
      <w:lvlJc w:val="left"/>
      <w:pPr>
        <w:ind w:left="4138" w:hanging="300"/>
      </w:pPr>
      <w:rPr>
        <w:rFonts w:hint="default"/>
        <w:lang w:val="en-US" w:eastAsia="en-US" w:bidi="ar-SA"/>
      </w:rPr>
    </w:lvl>
    <w:lvl w:ilvl="5" w:tplc="4DE257CC">
      <w:numFmt w:val="bullet"/>
      <w:lvlText w:val="•"/>
      <w:lvlJc w:val="left"/>
      <w:pPr>
        <w:ind w:left="5132" w:hanging="300"/>
      </w:pPr>
      <w:rPr>
        <w:rFonts w:hint="default"/>
        <w:lang w:val="en-US" w:eastAsia="en-US" w:bidi="ar-SA"/>
      </w:rPr>
    </w:lvl>
    <w:lvl w:ilvl="6" w:tplc="A7089092">
      <w:numFmt w:val="bullet"/>
      <w:lvlText w:val="•"/>
      <w:lvlJc w:val="left"/>
      <w:pPr>
        <w:ind w:left="6127" w:hanging="300"/>
      </w:pPr>
      <w:rPr>
        <w:rFonts w:hint="default"/>
        <w:lang w:val="en-US" w:eastAsia="en-US" w:bidi="ar-SA"/>
      </w:rPr>
    </w:lvl>
    <w:lvl w:ilvl="7" w:tplc="AFAA8312">
      <w:numFmt w:val="bullet"/>
      <w:lvlText w:val="•"/>
      <w:lvlJc w:val="left"/>
      <w:pPr>
        <w:ind w:left="7121" w:hanging="300"/>
      </w:pPr>
      <w:rPr>
        <w:rFonts w:hint="default"/>
        <w:lang w:val="en-US" w:eastAsia="en-US" w:bidi="ar-SA"/>
      </w:rPr>
    </w:lvl>
    <w:lvl w:ilvl="8" w:tplc="CCA66FC6">
      <w:numFmt w:val="bullet"/>
      <w:lvlText w:val="•"/>
      <w:lvlJc w:val="left"/>
      <w:pPr>
        <w:ind w:left="8116" w:hanging="300"/>
      </w:pPr>
      <w:rPr>
        <w:rFonts w:hint="default"/>
        <w:lang w:val="en-US" w:eastAsia="en-US" w:bidi="ar-SA"/>
      </w:rPr>
    </w:lvl>
  </w:abstractNum>
  <w:abstractNum w:abstractNumId="79" w15:restartNumberingAfterBreak="0">
    <w:nsid w:val="30212ABD"/>
    <w:multiLevelType w:val="hybridMultilevel"/>
    <w:tmpl w:val="A2566B46"/>
    <w:lvl w:ilvl="0" w:tplc="CD386CB4">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9F82D9AE">
      <w:numFmt w:val="bullet"/>
      <w:lvlText w:val="•"/>
      <w:lvlJc w:val="left"/>
      <w:pPr>
        <w:ind w:left="1154" w:hanging="235"/>
      </w:pPr>
      <w:rPr>
        <w:rFonts w:hint="default"/>
        <w:lang w:val="en-US" w:eastAsia="en-US" w:bidi="ar-SA"/>
      </w:rPr>
    </w:lvl>
    <w:lvl w:ilvl="2" w:tplc="76FE9036">
      <w:numFmt w:val="bullet"/>
      <w:lvlText w:val="•"/>
      <w:lvlJc w:val="left"/>
      <w:pPr>
        <w:ind w:left="2149" w:hanging="235"/>
      </w:pPr>
      <w:rPr>
        <w:rFonts w:hint="default"/>
        <w:lang w:val="en-US" w:eastAsia="en-US" w:bidi="ar-SA"/>
      </w:rPr>
    </w:lvl>
    <w:lvl w:ilvl="3" w:tplc="D0B089FC">
      <w:numFmt w:val="bullet"/>
      <w:lvlText w:val="•"/>
      <w:lvlJc w:val="left"/>
      <w:pPr>
        <w:ind w:left="3143" w:hanging="235"/>
      </w:pPr>
      <w:rPr>
        <w:rFonts w:hint="default"/>
        <w:lang w:val="en-US" w:eastAsia="en-US" w:bidi="ar-SA"/>
      </w:rPr>
    </w:lvl>
    <w:lvl w:ilvl="4" w:tplc="25E8C236">
      <w:numFmt w:val="bullet"/>
      <w:lvlText w:val="•"/>
      <w:lvlJc w:val="left"/>
      <w:pPr>
        <w:ind w:left="4138" w:hanging="235"/>
      </w:pPr>
      <w:rPr>
        <w:rFonts w:hint="default"/>
        <w:lang w:val="en-US" w:eastAsia="en-US" w:bidi="ar-SA"/>
      </w:rPr>
    </w:lvl>
    <w:lvl w:ilvl="5" w:tplc="2BCA5F82">
      <w:numFmt w:val="bullet"/>
      <w:lvlText w:val="•"/>
      <w:lvlJc w:val="left"/>
      <w:pPr>
        <w:ind w:left="5132" w:hanging="235"/>
      </w:pPr>
      <w:rPr>
        <w:rFonts w:hint="default"/>
        <w:lang w:val="en-US" w:eastAsia="en-US" w:bidi="ar-SA"/>
      </w:rPr>
    </w:lvl>
    <w:lvl w:ilvl="6" w:tplc="670A84BA">
      <w:numFmt w:val="bullet"/>
      <w:lvlText w:val="•"/>
      <w:lvlJc w:val="left"/>
      <w:pPr>
        <w:ind w:left="6127" w:hanging="235"/>
      </w:pPr>
      <w:rPr>
        <w:rFonts w:hint="default"/>
        <w:lang w:val="en-US" w:eastAsia="en-US" w:bidi="ar-SA"/>
      </w:rPr>
    </w:lvl>
    <w:lvl w:ilvl="7" w:tplc="3416845E">
      <w:numFmt w:val="bullet"/>
      <w:lvlText w:val="•"/>
      <w:lvlJc w:val="left"/>
      <w:pPr>
        <w:ind w:left="7121" w:hanging="235"/>
      </w:pPr>
      <w:rPr>
        <w:rFonts w:hint="default"/>
        <w:lang w:val="en-US" w:eastAsia="en-US" w:bidi="ar-SA"/>
      </w:rPr>
    </w:lvl>
    <w:lvl w:ilvl="8" w:tplc="839EE340">
      <w:numFmt w:val="bullet"/>
      <w:lvlText w:val="•"/>
      <w:lvlJc w:val="left"/>
      <w:pPr>
        <w:ind w:left="8116" w:hanging="235"/>
      </w:pPr>
      <w:rPr>
        <w:rFonts w:hint="default"/>
        <w:lang w:val="en-US" w:eastAsia="en-US" w:bidi="ar-SA"/>
      </w:rPr>
    </w:lvl>
  </w:abstractNum>
  <w:abstractNum w:abstractNumId="80" w15:restartNumberingAfterBreak="0">
    <w:nsid w:val="309C0587"/>
    <w:multiLevelType w:val="hybridMultilevel"/>
    <w:tmpl w:val="723847BE"/>
    <w:lvl w:ilvl="0" w:tplc="9B62790E">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885228E0">
      <w:numFmt w:val="bullet"/>
      <w:lvlText w:val="•"/>
      <w:lvlJc w:val="left"/>
      <w:pPr>
        <w:ind w:left="1154" w:hanging="270"/>
      </w:pPr>
      <w:rPr>
        <w:rFonts w:hint="default"/>
        <w:lang w:val="en-US" w:eastAsia="en-US" w:bidi="ar-SA"/>
      </w:rPr>
    </w:lvl>
    <w:lvl w:ilvl="2" w:tplc="924632FE">
      <w:numFmt w:val="bullet"/>
      <w:lvlText w:val="•"/>
      <w:lvlJc w:val="left"/>
      <w:pPr>
        <w:ind w:left="2149" w:hanging="270"/>
      </w:pPr>
      <w:rPr>
        <w:rFonts w:hint="default"/>
        <w:lang w:val="en-US" w:eastAsia="en-US" w:bidi="ar-SA"/>
      </w:rPr>
    </w:lvl>
    <w:lvl w:ilvl="3" w:tplc="9D4AB6DC">
      <w:numFmt w:val="bullet"/>
      <w:lvlText w:val="•"/>
      <w:lvlJc w:val="left"/>
      <w:pPr>
        <w:ind w:left="3143" w:hanging="270"/>
      </w:pPr>
      <w:rPr>
        <w:rFonts w:hint="default"/>
        <w:lang w:val="en-US" w:eastAsia="en-US" w:bidi="ar-SA"/>
      </w:rPr>
    </w:lvl>
    <w:lvl w:ilvl="4" w:tplc="B0A2A712">
      <w:numFmt w:val="bullet"/>
      <w:lvlText w:val="•"/>
      <w:lvlJc w:val="left"/>
      <w:pPr>
        <w:ind w:left="4138" w:hanging="270"/>
      </w:pPr>
      <w:rPr>
        <w:rFonts w:hint="default"/>
        <w:lang w:val="en-US" w:eastAsia="en-US" w:bidi="ar-SA"/>
      </w:rPr>
    </w:lvl>
    <w:lvl w:ilvl="5" w:tplc="F858D7B0">
      <w:numFmt w:val="bullet"/>
      <w:lvlText w:val="•"/>
      <w:lvlJc w:val="left"/>
      <w:pPr>
        <w:ind w:left="5132" w:hanging="270"/>
      </w:pPr>
      <w:rPr>
        <w:rFonts w:hint="default"/>
        <w:lang w:val="en-US" w:eastAsia="en-US" w:bidi="ar-SA"/>
      </w:rPr>
    </w:lvl>
    <w:lvl w:ilvl="6" w:tplc="2F0439C6">
      <w:numFmt w:val="bullet"/>
      <w:lvlText w:val="•"/>
      <w:lvlJc w:val="left"/>
      <w:pPr>
        <w:ind w:left="6127" w:hanging="270"/>
      </w:pPr>
      <w:rPr>
        <w:rFonts w:hint="default"/>
        <w:lang w:val="en-US" w:eastAsia="en-US" w:bidi="ar-SA"/>
      </w:rPr>
    </w:lvl>
    <w:lvl w:ilvl="7" w:tplc="CEC4E5D6">
      <w:numFmt w:val="bullet"/>
      <w:lvlText w:val="•"/>
      <w:lvlJc w:val="left"/>
      <w:pPr>
        <w:ind w:left="7121" w:hanging="270"/>
      </w:pPr>
      <w:rPr>
        <w:rFonts w:hint="default"/>
        <w:lang w:val="en-US" w:eastAsia="en-US" w:bidi="ar-SA"/>
      </w:rPr>
    </w:lvl>
    <w:lvl w:ilvl="8" w:tplc="EA707776">
      <w:numFmt w:val="bullet"/>
      <w:lvlText w:val="•"/>
      <w:lvlJc w:val="left"/>
      <w:pPr>
        <w:ind w:left="8116" w:hanging="270"/>
      </w:pPr>
      <w:rPr>
        <w:rFonts w:hint="default"/>
        <w:lang w:val="en-US" w:eastAsia="en-US" w:bidi="ar-SA"/>
      </w:rPr>
    </w:lvl>
  </w:abstractNum>
  <w:abstractNum w:abstractNumId="81" w15:restartNumberingAfterBreak="0">
    <w:nsid w:val="31287825"/>
    <w:multiLevelType w:val="hybridMultilevel"/>
    <w:tmpl w:val="CBCA885C"/>
    <w:lvl w:ilvl="0" w:tplc="972E34AE">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40A8E3D4">
      <w:numFmt w:val="bullet"/>
      <w:lvlText w:val="•"/>
      <w:lvlJc w:val="left"/>
      <w:pPr>
        <w:ind w:left="1802" w:hanging="260"/>
      </w:pPr>
      <w:rPr>
        <w:rFonts w:hint="default"/>
        <w:lang w:val="en-US" w:eastAsia="en-US" w:bidi="ar-SA"/>
      </w:rPr>
    </w:lvl>
    <w:lvl w:ilvl="2" w:tplc="BC605624">
      <w:numFmt w:val="bullet"/>
      <w:lvlText w:val="•"/>
      <w:lvlJc w:val="left"/>
      <w:pPr>
        <w:ind w:left="2725" w:hanging="260"/>
      </w:pPr>
      <w:rPr>
        <w:rFonts w:hint="default"/>
        <w:lang w:val="en-US" w:eastAsia="en-US" w:bidi="ar-SA"/>
      </w:rPr>
    </w:lvl>
    <w:lvl w:ilvl="3" w:tplc="07C44866">
      <w:numFmt w:val="bullet"/>
      <w:lvlText w:val="•"/>
      <w:lvlJc w:val="left"/>
      <w:pPr>
        <w:ind w:left="3647" w:hanging="260"/>
      </w:pPr>
      <w:rPr>
        <w:rFonts w:hint="default"/>
        <w:lang w:val="en-US" w:eastAsia="en-US" w:bidi="ar-SA"/>
      </w:rPr>
    </w:lvl>
    <w:lvl w:ilvl="4" w:tplc="0532A6F8">
      <w:numFmt w:val="bullet"/>
      <w:lvlText w:val="•"/>
      <w:lvlJc w:val="left"/>
      <w:pPr>
        <w:ind w:left="4570" w:hanging="260"/>
      </w:pPr>
      <w:rPr>
        <w:rFonts w:hint="default"/>
        <w:lang w:val="en-US" w:eastAsia="en-US" w:bidi="ar-SA"/>
      </w:rPr>
    </w:lvl>
    <w:lvl w:ilvl="5" w:tplc="1B700460">
      <w:numFmt w:val="bullet"/>
      <w:lvlText w:val="•"/>
      <w:lvlJc w:val="left"/>
      <w:pPr>
        <w:ind w:left="5492" w:hanging="260"/>
      </w:pPr>
      <w:rPr>
        <w:rFonts w:hint="default"/>
        <w:lang w:val="en-US" w:eastAsia="en-US" w:bidi="ar-SA"/>
      </w:rPr>
    </w:lvl>
    <w:lvl w:ilvl="6" w:tplc="5A3E903E">
      <w:numFmt w:val="bullet"/>
      <w:lvlText w:val="•"/>
      <w:lvlJc w:val="left"/>
      <w:pPr>
        <w:ind w:left="6415" w:hanging="260"/>
      </w:pPr>
      <w:rPr>
        <w:rFonts w:hint="default"/>
        <w:lang w:val="en-US" w:eastAsia="en-US" w:bidi="ar-SA"/>
      </w:rPr>
    </w:lvl>
    <w:lvl w:ilvl="7" w:tplc="3D0AF4BE">
      <w:numFmt w:val="bullet"/>
      <w:lvlText w:val="•"/>
      <w:lvlJc w:val="left"/>
      <w:pPr>
        <w:ind w:left="7337" w:hanging="260"/>
      </w:pPr>
      <w:rPr>
        <w:rFonts w:hint="default"/>
        <w:lang w:val="en-US" w:eastAsia="en-US" w:bidi="ar-SA"/>
      </w:rPr>
    </w:lvl>
    <w:lvl w:ilvl="8" w:tplc="E17AC41A">
      <w:numFmt w:val="bullet"/>
      <w:lvlText w:val="•"/>
      <w:lvlJc w:val="left"/>
      <w:pPr>
        <w:ind w:left="8260" w:hanging="260"/>
      </w:pPr>
      <w:rPr>
        <w:rFonts w:hint="default"/>
        <w:lang w:val="en-US" w:eastAsia="en-US" w:bidi="ar-SA"/>
      </w:rPr>
    </w:lvl>
  </w:abstractNum>
  <w:abstractNum w:abstractNumId="82" w15:restartNumberingAfterBreak="0">
    <w:nsid w:val="319C6D65"/>
    <w:multiLevelType w:val="hybridMultilevel"/>
    <w:tmpl w:val="122C5E20"/>
    <w:lvl w:ilvl="0" w:tplc="8F4260A8">
      <w:start w:val="1"/>
      <w:numFmt w:val="decimal"/>
      <w:lvlText w:val="%1)"/>
      <w:lvlJc w:val="left"/>
      <w:pPr>
        <w:ind w:left="160" w:hanging="290"/>
      </w:pPr>
      <w:rPr>
        <w:rFonts w:ascii="Times New Roman" w:eastAsia="Times New Roman" w:hAnsi="Times New Roman" w:cs="Times New Roman" w:hint="default"/>
        <w:w w:val="99"/>
        <w:sz w:val="24"/>
        <w:szCs w:val="24"/>
        <w:lang w:val="en-US" w:eastAsia="en-US" w:bidi="ar-SA"/>
      </w:rPr>
    </w:lvl>
    <w:lvl w:ilvl="1" w:tplc="67047C5A">
      <w:numFmt w:val="bullet"/>
      <w:lvlText w:val="•"/>
      <w:lvlJc w:val="left"/>
      <w:pPr>
        <w:ind w:left="1154" w:hanging="290"/>
      </w:pPr>
      <w:rPr>
        <w:rFonts w:hint="default"/>
        <w:lang w:val="en-US" w:eastAsia="en-US" w:bidi="ar-SA"/>
      </w:rPr>
    </w:lvl>
    <w:lvl w:ilvl="2" w:tplc="0C5EF7AA">
      <w:numFmt w:val="bullet"/>
      <w:lvlText w:val="•"/>
      <w:lvlJc w:val="left"/>
      <w:pPr>
        <w:ind w:left="2149" w:hanging="290"/>
      </w:pPr>
      <w:rPr>
        <w:rFonts w:hint="default"/>
        <w:lang w:val="en-US" w:eastAsia="en-US" w:bidi="ar-SA"/>
      </w:rPr>
    </w:lvl>
    <w:lvl w:ilvl="3" w:tplc="E14A79B4">
      <w:numFmt w:val="bullet"/>
      <w:lvlText w:val="•"/>
      <w:lvlJc w:val="left"/>
      <w:pPr>
        <w:ind w:left="3143" w:hanging="290"/>
      </w:pPr>
      <w:rPr>
        <w:rFonts w:hint="default"/>
        <w:lang w:val="en-US" w:eastAsia="en-US" w:bidi="ar-SA"/>
      </w:rPr>
    </w:lvl>
    <w:lvl w:ilvl="4" w:tplc="536A7EDC">
      <w:numFmt w:val="bullet"/>
      <w:lvlText w:val="•"/>
      <w:lvlJc w:val="left"/>
      <w:pPr>
        <w:ind w:left="4138" w:hanging="290"/>
      </w:pPr>
      <w:rPr>
        <w:rFonts w:hint="default"/>
        <w:lang w:val="en-US" w:eastAsia="en-US" w:bidi="ar-SA"/>
      </w:rPr>
    </w:lvl>
    <w:lvl w:ilvl="5" w:tplc="5C84A1FC">
      <w:numFmt w:val="bullet"/>
      <w:lvlText w:val="•"/>
      <w:lvlJc w:val="left"/>
      <w:pPr>
        <w:ind w:left="5132" w:hanging="290"/>
      </w:pPr>
      <w:rPr>
        <w:rFonts w:hint="default"/>
        <w:lang w:val="en-US" w:eastAsia="en-US" w:bidi="ar-SA"/>
      </w:rPr>
    </w:lvl>
    <w:lvl w:ilvl="6" w:tplc="E35E4130">
      <w:numFmt w:val="bullet"/>
      <w:lvlText w:val="•"/>
      <w:lvlJc w:val="left"/>
      <w:pPr>
        <w:ind w:left="6127" w:hanging="290"/>
      </w:pPr>
      <w:rPr>
        <w:rFonts w:hint="default"/>
        <w:lang w:val="en-US" w:eastAsia="en-US" w:bidi="ar-SA"/>
      </w:rPr>
    </w:lvl>
    <w:lvl w:ilvl="7" w:tplc="44223D02">
      <w:numFmt w:val="bullet"/>
      <w:lvlText w:val="•"/>
      <w:lvlJc w:val="left"/>
      <w:pPr>
        <w:ind w:left="7121" w:hanging="290"/>
      </w:pPr>
      <w:rPr>
        <w:rFonts w:hint="default"/>
        <w:lang w:val="en-US" w:eastAsia="en-US" w:bidi="ar-SA"/>
      </w:rPr>
    </w:lvl>
    <w:lvl w:ilvl="8" w:tplc="0768712E">
      <w:numFmt w:val="bullet"/>
      <w:lvlText w:val="•"/>
      <w:lvlJc w:val="left"/>
      <w:pPr>
        <w:ind w:left="8116" w:hanging="290"/>
      </w:pPr>
      <w:rPr>
        <w:rFonts w:hint="default"/>
        <w:lang w:val="en-US" w:eastAsia="en-US" w:bidi="ar-SA"/>
      </w:rPr>
    </w:lvl>
  </w:abstractNum>
  <w:abstractNum w:abstractNumId="83" w15:restartNumberingAfterBreak="0">
    <w:nsid w:val="31FD789C"/>
    <w:multiLevelType w:val="hybridMultilevel"/>
    <w:tmpl w:val="70C80C0E"/>
    <w:lvl w:ilvl="0" w:tplc="CBE0C45A">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5C48BFA6">
      <w:numFmt w:val="bullet"/>
      <w:lvlText w:val="•"/>
      <w:lvlJc w:val="left"/>
      <w:pPr>
        <w:ind w:left="1154" w:hanging="240"/>
      </w:pPr>
      <w:rPr>
        <w:rFonts w:hint="default"/>
        <w:lang w:val="en-US" w:eastAsia="en-US" w:bidi="ar-SA"/>
      </w:rPr>
    </w:lvl>
    <w:lvl w:ilvl="2" w:tplc="BA2CDD44">
      <w:numFmt w:val="bullet"/>
      <w:lvlText w:val="•"/>
      <w:lvlJc w:val="left"/>
      <w:pPr>
        <w:ind w:left="2149" w:hanging="240"/>
      </w:pPr>
      <w:rPr>
        <w:rFonts w:hint="default"/>
        <w:lang w:val="en-US" w:eastAsia="en-US" w:bidi="ar-SA"/>
      </w:rPr>
    </w:lvl>
    <w:lvl w:ilvl="3" w:tplc="2FF8A1BE">
      <w:numFmt w:val="bullet"/>
      <w:lvlText w:val="•"/>
      <w:lvlJc w:val="left"/>
      <w:pPr>
        <w:ind w:left="3143" w:hanging="240"/>
      </w:pPr>
      <w:rPr>
        <w:rFonts w:hint="default"/>
        <w:lang w:val="en-US" w:eastAsia="en-US" w:bidi="ar-SA"/>
      </w:rPr>
    </w:lvl>
    <w:lvl w:ilvl="4" w:tplc="64C091BE">
      <w:numFmt w:val="bullet"/>
      <w:lvlText w:val="•"/>
      <w:lvlJc w:val="left"/>
      <w:pPr>
        <w:ind w:left="4138" w:hanging="240"/>
      </w:pPr>
      <w:rPr>
        <w:rFonts w:hint="default"/>
        <w:lang w:val="en-US" w:eastAsia="en-US" w:bidi="ar-SA"/>
      </w:rPr>
    </w:lvl>
    <w:lvl w:ilvl="5" w:tplc="9502F382">
      <w:numFmt w:val="bullet"/>
      <w:lvlText w:val="•"/>
      <w:lvlJc w:val="left"/>
      <w:pPr>
        <w:ind w:left="5132" w:hanging="240"/>
      </w:pPr>
      <w:rPr>
        <w:rFonts w:hint="default"/>
        <w:lang w:val="en-US" w:eastAsia="en-US" w:bidi="ar-SA"/>
      </w:rPr>
    </w:lvl>
    <w:lvl w:ilvl="6" w:tplc="5630D1A8">
      <w:numFmt w:val="bullet"/>
      <w:lvlText w:val="•"/>
      <w:lvlJc w:val="left"/>
      <w:pPr>
        <w:ind w:left="6127" w:hanging="240"/>
      </w:pPr>
      <w:rPr>
        <w:rFonts w:hint="default"/>
        <w:lang w:val="en-US" w:eastAsia="en-US" w:bidi="ar-SA"/>
      </w:rPr>
    </w:lvl>
    <w:lvl w:ilvl="7" w:tplc="CDCEE192">
      <w:numFmt w:val="bullet"/>
      <w:lvlText w:val="•"/>
      <w:lvlJc w:val="left"/>
      <w:pPr>
        <w:ind w:left="7121" w:hanging="240"/>
      </w:pPr>
      <w:rPr>
        <w:rFonts w:hint="default"/>
        <w:lang w:val="en-US" w:eastAsia="en-US" w:bidi="ar-SA"/>
      </w:rPr>
    </w:lvl>
    <w:lvl w:ilvl="8" w:tplc="208879D4">
      <w:numFmt w:val="bullet"/>
      <w:lvlText w:val="•"/>
      <w:lvlJc w:val="left"/>
      <w:pPr>
        <w:ind w:left="8116" w:hanging="240"/>
      </w:pPr>
      <w:rPr>
        <w:rFonts w:hint="default"/>
        <w:lang w:val="en-US" w:eastAsia="en-US" w:bidi="ar-SA"/>
      </w:rPr>
    </w:lvl>
  </w:abstractNum>
  <w:abstractNum w:abstractNumId="84" w15:restartNumberingAfterBreak="0">
    <w:nsid w:val="323C76D0"/>
    <w:multiLevelType w:val="hybridMultilevel"/>
    <w:tmpl w:val="9B4E804A"/>
    <w:lvl w:ilvl="0" w:tplc="0FEC0E32">
      <w:start w:val="1"/>
      <w:numFmt w:val="decimal"/>
      <w:lvlText w:val="%1)"/>
      <w:lvlJc w:val="left"/>
      <w:pPr>
        <w:ind w:left="160" w:hanging="300"/>
      </w:pPr>
      <w:rPr>
        <w:rFonts w:ascii="Times New Roman" w:eastAsia="Times New Roman" w:hAnsi="Times New Roman" w:cs="Times New Roman" w:hint="default"/>
        <w:spacing w:val="-22"/>
        <w:w w:val="99"/>
        <w:sz w:val="24"/>
        <w:szCs w:val="24"/>
        <w:lang w:val="en-US" w:eastAsia="en-US" w:bidi="ar-SA"/>
      </w:rPr>
    </w:lvl>
    <w:lvl w:ilvl="1" w:tplc="F03000CE">
      <w:numFmt w:val="bullet"/>
      <w:lvlText w:val="•"/>
      <w:lvlJc w:val="left"/>
      <w:pPr>
        <w:ind w:left="1154" w:hanging="300"/>
      </w:pPr>
      <w:rPr>
        <w:rFonts w:hint="default"/>
        <w:lang w:val="en-US" w:eastAsia="en-US" w:bidi="ar-SA"/>
      </w:rPr>
    </w:lvl>
    <w:lvl w:ilvl="2" w:tplc="32BE2FF2">
      <w:numFmt w:val="bullet"/>
      <w:lvlText w:val="•"/>
      <w:lvlJc w:val="left"/>
      <w:pPr>
        <w:ind w:left="2149" w:hanging="300"/>
      </w:pPr>
      <w:rPr>
        <w:rFonts w:hint="default"/>
        <w:lang w:val="en-US" w:eastAsia="en-US" w:bidi="ar-SA"/>
      </w:rPr>
    </w:lvl>
    <w:lvl w:ilvl="3" w:tplc="C59A1746">
      <w:numFmt w:val="bullet"/>
      <w:lvlText w:val="•"/>
      <w:lvlJc w:val="left"/>
      <w:pPr>
        <w:ind w:left="3143" w:hanging="300"/>
      </w:pPr>
      <w:rPr>
        <w:rFonts w:hint="default"/>
        <w:lang w:val="en-US" w:eastAsia="en-US" w:bidi="ar-SA"/>
      </w:rPr>
    </w:lvl>
    <w:lvl w:ilvl="4" w:tplc="40CA0D3C">
      <w:numFmt w:val="bullet"/>
      <w:lvlText w:val="•"/>
      <w:lvlJc w:val="left"/>
      <w:pPr>
        <w:ind w:left="4138" w:hanging="300"/>
      </w:pPr>
      <w:rPr>
        <w:rFonts w:hint="default"/>
        <w:lang w:val="en-US" w:eastAsia="en-US" w:bidi="ar-SA"/>
      </w:rPr>
    </w:lvl>
    <w:lvl w:ilvl="5" w:tplc="357888F8">
      <w:numFmt w:val="bullet"/>
      <w:lvlText w:val="•"/>
      <w:lvlJc w:val="left"/>
      <w:pPr>
        <w:ind w:left="5132" w:hanging="300"/>
      </w:pPr>
      <w:rPr>
        <w:rFonts w:hint="default"/>
        <w:lang w:val="en-US" w:eastAsia="en-US" w:bidi="ar-SA"/>
      </w:rPr>
    </w:lvl>
    <w:lvl w:ilvl="6" w:tplc="F58CB0EA">
      <w:numFmt w:val="bullet"/>
      <w:lvlText w:val="•"/>
      <w:lvlJc w:val="left"/>
      <w:pPr>
        <w:ind w:left="6127" w:hanging="300"/>
      </w:pPr>
      <w:rPr>
        <w:rFonts w:hint="default"/>
        <w:lang w:val="en-US" w:eastAsia="en-US" w:bidi="ar-SA"/>
      </w:rPr>
    </w:lvl>
    <w:lvl w:ilvl="7" w:tplc="9EFCD102">
      <w:numFmt w:val="bullet"/>
      <w:lvlText w:val="•"/>
      <w:lvlJc w:val="left"/>
      <w:pPr>
        <w:ind w:left="7121" w:hanging="300"/>
      </w:pPr>
      <w:rPr>
        <w:rFonts w:hint="default"/>
        <w:lang w:val="en-US" w:eastAsia="en-US" w:bidi="ar-SA"/>
      </w:rPr>
    </w:lvl>
    <w:lvl w:ilvl="8" w:tplc="F47600CE">
      <w:numFmt w:val="bullet"/>
      <w:lvlText w:val="•"/>
      <w:lvlJc w:val="left"/>
      <w:pPr>
        <w:ind w:left="8116" w:hanging="300"/>
      </w:pPr>
      <w:rPr>
        <w:rFonts w:hint="default"/>
        <w:lang w:val="en-US" w:eastAsia="en-US" w:bidi="ar-SA"/>
      </w:rPr>
    </w:lvl>
  </w:abstractNum>
  <w:abstractNum w:abstractNumId="85" w15:restartNumberingAfterBreak="0">
    <w:nsid w:val="34597A5B"/>
    <w:multiLevelType w:val="hybridMultilevel"/>
    <w:tmpl w:val="752CB15C"/>
    <w:lvl w:ilvl="0" w:tplc="A6FEE396">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82209888">
      <w:numFmt w:val="bullet"/>
      <w:lvlText w:val="•"/>
      <w:lvlJc w:val="left"/>
      <w:pPr>
        <w:ind w:left="1154" w:hanging="280"/>
      </w:pPr>
      <w:rPr>
        <w:rFonts w:hint="default"/>
        <w:lang w:val="en-US" w:eastAsia="en-US" w:bidi="ar-SA"/>
      </w:rPr>
    </w:lvl>
    <w:lvl w:ilvl="2" w:tplc="0E30858C">
      <w:numFmt w:val="bullet"/>
      <w:lvlText w:val="•"/>
      <w:lvlJc w:val="left"/>
      <w:pPr>
        <w:ind w:left="2149" w:hanging="280"/>
      </w:pPr>
      <w:rPr>
        <w:rFonts w:hint="default"/>
        <w:lang w:val="en-US" w:eastAsia="en-US" w:bidi="ar-SA"/>
      </w:rPr>
    </w:lvl>
    <w:lvl w:ilvl="3" w:tplc="ED243EC4">
      <w:numFmt w:val="bullet"/>
      <w:lvlText w:val="•"/>
      <w:lvlJc w:val="left"/>
      <w:pPr>
        <w:ind w:left="3143" w:hanging="280"/>
      </w:pPr>
      <w:rPr>
        <w:rFonts w:hint="default"/>
        <w:lang w:val="en-US" w:eastAsia="en-US" w:bidi="ar-SA"/>
      </w:rPr>
    </w:lvl>
    <w:lvl w:ilvl="4" w:tplc="6374E07E">
      <w:numFmt w:val="bullet"/>
      <w:lvlText w:val="•"/>
      <w:lvlJc w:val="left"/>
      <w:pPr>
        <w:ind w:left="4138" w:hanging="280"/>
      </w:pPr>
      <w:rPr>
        <w:rFonts w:hint="default"/>
        <w:lang w:val="en-US" w:eastAsia="en-US" w:bidi="ar-SA"/>
      </w:rPr>
    </w:lvl>
    <w:lvl w:ilvl="5" w:tplc="D554B67E">
      <w:numFmt w:val="bullet"/>
      <w:lvlText w:val="•"/>
      <w:lvlJc w:val="left"/>
      <w:pPr>
        <w:ind w:left="5132" w:hanging="280"/>
      </w:pPr>
      <w:rPr>
        <w:rFonts w:hint="default"/>
        <w:lang w:val="en-US" w:eastAsia="en-US" w:bidi="ar-SA"/>
      </w:rPr>
    </w:lvl>
    <w:lvl w:ilvl="6" w:tplc="7D1290CC">
      <w:numFmt w:val="bullet"/>
      <w:lvlText w:val="•"/>
      <w:lvlJc w:val="left"/>
      <w:pPr>
        <w:ind w:left="6127" w:hanging="280"/>
      </w:pPr>
      <w:rPr>
        <w:rFonts w:hint="default"/>
        <w:lang w:val="en-US" w:eastAsia="en-US" w:bidi="ar-SA"/>
      </w:rPr>
    </w:lvl>
    <w:lvl w:ilvl="7" w:tplc="6A6E72C0">
      <w:numFmt w:val="bullet"/>
      <w:lvlText w:val="•"/>
      <w:lvlJc w:val="left"/>
      <w:pPr>
        <w:ind w:left="7121" w:hanging="280"/>
      </w:pPr>
      <w:rPr>
        <w:rFonts w:hint="default"/>
        <w:lang w:val="en-US" w:eastAsia="en-US" w:bidi="ar-SA"/>
      </w:rPr>
    </w:lvl>
    <w:lvl w:ilvl="8" w:tplc="8898C0FA">
      <w:numFmt w:val="bullet"/>
      <w:lvlText w:val="•"/>
      <w:lvlJc w:val="left"/>
      <w:pPr>
        <w:ind w:left="8116" w:hanging="280"/>
      </w:pPr>
      <w:rPr>
        <w:rFonts w:hint="default"/>
        <w:lang w:val="en-US" w:eastAsia="en-US" w:bidi="ar-SA"/>
      </w:rPr>
    </w:lvl>
  </w:abstractNum>
  <w:abstractNum w:abstractNumId="86" w15:restartNumberingAfterBreak="0">
    <w:nsid w:val="347643E4"/>
    <w:multiLevelType w:val="hybridMultilevel"/>
    <w:tmpl w:val="84BA5C58"/>
    <w:lvl w:ilvl="0" w:tplc="269CA642">
      <w:start w:val="1"/>
      <w:numFmt w:val="decimal"/>
      <w:lvlText w:val="%1)"/>
      <w:lvlJc w:val="left"/>
      <w:pPr>
        <w:ind w:left="160" w:hanging="260"/>
      </w:pPr>
      <w:rPr>
        <w:rFonts w:ascii="Times New Roman" w:eastAsia="Times New Roman" w:hAnsi="Times New Roman" w:cs="Times New Roman" w:hint="default"/>
        <w:spacing w:val="-2"/>
        <w:w w:val="99"/>
        <w:sz w:val="24"/>
        <w:szCs w:val="24"/>
        <w:lang w:val="en-US" w:eastAsia="en-US" w:bidi="ar-SA"/>
      </w:rPr>
    </w:lvl>
    <w:lvl w:ilvl="1" w:tplc="ACB06A64">
      <w:numFmt w:val="bullet"/>
      <w:lvlText w:val="•"/>
      <w:lvlJc w:val="left"/>
      <w:pPr>
        <w:ind w:left="1154" w:hanging="260"/>
      </w:pPr>
      <w:rPr>
        <w:rFonts w:hint="default"/>
        <w:lang w:val="en-US" w:eastAsia="en-US" w:bidi="ar-SA"/>
      </w:rPr>
    </w:lvl>
    <w:lvl w:ilvl="2" w:tplc="D5C0DFD0">
      <w:numFmt w:val="bullet"/>
      <w:lvlText w:val="•"/>
      <w:lvlJc w:val="left"/>
      <w:pPr>
        <w:ind w:left="2149" w:hanging="260"/>
      </w:pPr>
      <w:rPr>
        <w:rFonts w:hint="default"/>
        <w:lang w:val="en-US" w:eastAsia="en-US" w:bidi="ar-SA"/>
      </w:rPr>
    </w:lvl>
    <w:lvl w:ilvl="3" w:tplc="DB525878">
      <w:numFmt w:val="bullet"/>
      <w:lvlText w:val="•"/>
      <w:lvlJc w:val="left"/>
      <w:pPr>
        <w:ind w:left="3143" w:hanging="260"/>
      </w:pPr>
      <w:rPr>
        <w:rFonts w:hint="default"/>
        <w:lang w:val="en-US" w:eastAsia="en-US" w:bidi="ar-SA"/>
      </w:rPr>
    </w:lvl>
    <w:lvl w:ilvl="4" w:tplc="533461F2">
      <w:numFmt w:val="bullet"/>
      <w:lvlText w:val="•"/>
      <w:lvlJc w:val="left"/>
      <w:pPr>
        <w:ind w:left="4138" w:hanging="260"/>
      </w:pPr>
      <w:rPr>
        <w:rFonts w:hint="default"/>
        <w:lang w:val="en-US" w:eastAsia="en-US" w:bidi="ar-SA"/>
      </w:rPr>
    </w:lvl>
    <w:lvl w:ilvl="5" w:tplc="0B1813E0">
      <w:numFmt w:val="bullet"/>
      <w:lvlText w:val="•"/>
      <w:lvlJc w:val="left"/>
      <w:pPr>
        <w:ind w:left="5132" w:hanging="260"/>
      </w:pPr>
      <w:rPr>
        <w:rFonts w:hint="default"/>
        <w:lang w:val="en-US" w:eastAsia="en-US" w:bidi="ar-SA"/>
      </w:rPr>
    </w:lvl>
    <w:lvl w:ilvl="6" w:tplc="DE72373A">
      <w:numFmt w:val="bullet"/>
      <w:lvlText w:val="•"/>
      <w:lvlJc w:val="left"/>
      <w:pPr>
        <w:ind w:left="6127" w:hanging="260"/>
      </w:pPr>
      <w:rPr>
        <w:rFonts w:hint="default"/>
        <w:lang w:val="en-US" w:eastAsia="en-US" w:bidi="ar-SA"/>
      </w:rPr>
    </w:lvl>
    <w:lvl w:ilvl="7" w:tplc="29C6193A">
      <w:numFmt w:val="bullet"/>
      <w:lvlText w:val="•"/>
      <w:lvlJc w:val="left"/>
      <w:pPr>
        <w:ind w:left="7121" w:hanging="260"/>
      </w:pPr>
      <w:rPr>
        <w:rFonts w:hint="default"/>
        <w:lang w:val="en-US" w:eastAsia="en-US" w:bidi="ar-SA"/>
      </w:rPr>
    </w:lvl>
    <w:lvl w:ilvl="8" w:tplc="4A2AC60E">
      <w:numFmt w:val="bullet"/>
      <w:lvlText w:val="•"/>
      <w:lvlJc w:val="left"/>
      <w:pPr>
        <w:ind w:left="8116" w:hanging="260"/>
      </w:pPr>
      <w:rPr>
        <w:rFonts w:hint="default"/>
        <w:lang w:val="en-US" w:eastAsia="en-US" w:bidi="ar-SA"/>
      </w:rPr>
    </w:lvl>
  </w:abstractNum>
  <w:abstractNum w:abstractNumId="87" w15:restartNumberingAfterBreak="0">
    <w:nsid w:val="34D3437A"/>
    <w:multiLevelType w:val="hybridMultilevel"/>
    <w:tmpl w:val="BC569F12"/>
    <w:lvl w:ilvl="0" w:tplc="22069872">
      <w:start w:val="1"/>
      <w:numFmt w:val="decimal"/>
      <w:lvlText w:val="%1)"/>
      <w:lvlJc w:val="left"/>
      <w:pPr>
        <w:ind w:left="160" w:hanging="330"/>
        <w:jc w:val="right"/>
      </w:pPr>
      <w:rPr>
        <w:rFonts w:ascii="Times New Roman" w:eastAsia="Times New Roman" w:hAnsi="Times New Roman" w:cs="Times New Roman" w:hint="default"/>
        <w:spacing w:val="-2"/>
        <w:w w:val="100"/>
        <w:sz w:val="24"/>
        <w:szCs w:val="24"/>
        <w:lang w:val="en-US" w:eastAsia="en-US" w:bidi="ar-SA"/>
      </w:rPr>
    </w:lvl>
    <w:lvl w:ilvl="1" w:tplc="C3BED406">
      <w:numFmt w:val="bullet"/>
      <w:lvlText w:val="•"/>
      <w:lvlJc w:val="left"/>
      <w:pPr>
        <w:ind w:left="1154" w:hanging="330"/>
      </w:pPr>
      <w:rPr>
        <w:rFonts w:hint="default"/>
        <w:lang w:val="en-US" w:eastAsia="en-US" w:bidi="ar-SA"/>
      </w:rPr>
    </w:lvl>
    <w:lvl w:ilvl="2" w:tplc="7C902418">
      <w:numFmt w:val="bullet"/>
      <w:lvlText w:val="•"/>
      <w:lvlJc w:val="left"/>
      <w:pPr>
        <w:ind w:left="2149" w:hanging="330"/>
      </w:pPr>
      <w:rPr>
        <w:rFonts w:hint="default"/>
        <w:lang w:val="en-US" w:eastAsia="en-US" w:bidi="ar-SA"/>
      </w:rPr>
    </w:lvl>
    <w:lvl w:ilvl="3" w:tplc="28884D66">
      <w:numFmt w:val="bullet"/>
      <w:lvlText w:val="•"/>
      <w:lvlJc w:val="left"/>
      <w:pPr>
        <w:ind w:left="3143" w:hanging="330"/>
      </w:pPr>
      <w:rPr>
        <w:rFonts w:hint="default"/>
        <w:lang w:val="en-US" w:eastAsia="en-US" w:bidi="ar-SA"/>
      </w:rPr>
    </w:lvl>
    <w:lvl w:ilvl="4" w:tplc="B38CB6F2">
      <w:numFmt w:val="bullet"/>
      <w:lvlText w:val="•"/>
      <w:lvlJc w:val="left"/>
      <w:pPr>
        <w:ind w:left="4138" w:hanging="330"/>
      </w:pPr>
      <w:rPr>
        <w:rFonts w:hint="default"/>
        <w:lang w:val="en-US" w:eastAsia="en-US" w:bidi="ar-SA"/>
      </w:rPr>
    </w:lvl>
    <w:lvl w:ilvl="5" w:tplc="D0C4A29A">
      <w:numFmt w:val="bullet"/>
      <w:lvlText w:val="•"/>
      <w:lvlJc w:val="left"/>
      <w:pPr>
        <w:ind w:left="5132" w:hanging="330"/>
      </w:pPr>
      <w:rPr>
        <w:rFonts w:hint="default"/>
        <w:lang w:val="en-US" w:eastAsia="en-US" w:bidi="ar-SA"/>
      </w:rPr>
    </w:lvl>
    <w:lvl w:ilvl="6" w:tplc="6A2EE1A4">
      <w:numFmt w:val="bullet"/>
      <w:lvlText w:val="•"/>
      <w:lvlJc w:val="left"/>
      <w:pPr>
        <w:ind w:left="6127" w:hanging="330"/>
      </w:pPr>
      <w:rPr>
        <w:rFonts w:hint="default"/>
        <w:lang w:val="en-US" w:eastAsia="en-US" w:bidi="ar-SA"/>
      </w:rPr>
    </w:lvl>
    <w:lvl w:ilvl="7" w:tplc="EAC06E76">
      <w:numFmt w:val="bullet"/>
      <w:lvlText w:val="•"/>
      <w:lvlJc w:val="left"/>
      <w:pPr>
        <w:ind w:left="7121" w:hanging="330"/>
      </w:pPr>
      <w:rPr>
        <w:rFonts w:hint="default"/>
        <w:lang w:val="en-US" w:eastAsia="en-US" w:bidi="ar-SA"/>
      </w:rPr>
    </w:lvl>
    <w:lvl w:ilvl="8" w:tplc="2BF84F52">
      <w:numFmt w:val="bullet"/>
      <w:lvlText w:val="•"/>
      <w:lvlJc w:val="left"/>
      <w:pPr>
        <w:ind w:left="8116" w:hanging="330"/>
      </w:pPr>
      <w:rPr>
        <w:rFonts w:hint="default"/>
        <w:lang w:val="en-US" w:eastAsia="en-US" w:bidi="ar-SA"/>
      </w:rPr>
    </w:lvl>
  </w:abstractNum>
  <w:abstractNum w:abstractNumId="88" w15:restartNumberingAfterBreak="0">
    <w:nsid w:val="350C529C"/>
    <w:multiLevelType w:val="hybridMultilevel"/>
    <w:tmpl w:val="C3B20058"/>
    <w:lvl w:ilvl="0" w:tplc="B18AA61A">
      <w:start w:val="1"/>
      <w:numFmt w:val="decimal"/>
      <w:lvlText w:val="%1."/>
      <w:lvlJc w:val="left"/>
      <w:pPr>
        <w:ind w:left="160" w:hanging="240"/>
      </w:pPr>
      <w:rPr>
        <w:rFonts w:ascii="Times New Roman" w:eastAsia="Times New Roman" w:hAnsi="Times New Roman" w:cs="Times New Roman" w:hint="default"/>
        <w:spacing w:val="-12"/>
        <w:w w:val="99"/>
        <w:sz w:val="24"/>
        <w:szCs w:val="24"/>
        <w:lang w:val="en-US" w:eastAsia="en-US" w:bidi="ar-SA"/>
      </w:rPr>
    </w:lvl>
    <w:lvl w:ilvl="1" w:tplc="A2A067E6">
      <w:numFmt w:val="bullet"/>
      <w:lvlText w:val="•"/>
      <w:lvlJc w:val="left"/>
      <w:pPr>
        <w:ind w:left="1154" w:hanging="240"/>
      </w:pPr>
      <w:rPr>
        <w:rFonts w:hint="default"/>
        <w:lang w:val="en-US" w:eastAsia="en-US" w:bidi="ar-SA"/>
      </w:rPr>
    </w:lvl>
    <w:lvl w:ilvl="2" w:tplc="660C586C">
      <w:numFmt w:val="bullet"/>
      <w:lvlText w:val="•"/>
      <w:lvlJc w:val="left"/>
      <w:pPr>
        <w:ind w:left="2149" w:hanging="240"/>
      </w:pPr>
      <w:rPr>
        <w:rFonts w:hint="default"/>
        <w:lang w:val="en-US" w:eastAsia="en-US" w:bidi="ar-SA"/>
      </w:rPr>
    </w:lvl>
    <w:lvl w:ilvl="3" w:tplc="8FECC6A8">
      <w:numFmt w:val="bullet"/>
      <w:lvlText w:val="•"/>
      <w:lvlJc w:val="left"/>
      <w:pPr>
        <w:ind w:left="3143" w:hanging="240"/>
      </w:pPr>
      <w:rPr>
        <w:rFonts w:hint="default"/>
        <w:lang w:val="en-US" w:eastAsia="en-US" w:bidi="ar-SA"/>
      </w:rPr>
    </w:lvl>
    <w:lvl w:ilvl="4" w:tplc="C2DAD9CA">
      <w:numFmt w:val="bullet"/>
      <w:lvlText w:val="•"/>
      <w:lvlJc w:val="left"/>
      <w:pPr>
        <w:ind w:left="4138" w:hanging="240"/>
      </w:pPr>
      <w:rPr>
        <w:rFonts w:hint="default"/>
        <w:lang w:val="en-US" w:eastAsia="en-US" w:bidi="ar-SA"/>
      </w:rPr>
    </w:lvl>
    <w:lvl w:ilvl="5" w:tplc="A1607242">
      <w:numFmt w:val="bullet"/>
      <w:lvlText w:val="•"/>
      <w:lvlJc w:val="left"/>
      <w:pPr>
        <w:ind w:left="5132" w:hanging="240"/>
      </w:pPr>
      <w:rPr>
        <w:rFonts w:hint="default"/>
        <w:lang w:val="en-US" w:eastAsia="en-US" w:bidi="ar-SA"/>
      </w:rPr>
    </w:lvl>
    <w:lvl w:ilvl="6" w:tplc="E0AA888E">
      <w:numFmt w:val="bullet"/>
      <w:lvlText w:val="•"/>
      <w:lvlJc w:val="left"/>
      <w:pPr>
        <w:ind w:left="6127" w:hanging="240"/>
      </w:pPr>
      <w:rPr>
        <w:rFonts w:hint="default"/>
        <w:lang w:val="en-US" w:eastAsia="en-US" w:bidi="ar-SA"/>
      </w:rPr>
    </w:lvl>
    <w:lvl w:ilvl="7" w:tplc="45C04A42">
      <w:numFmt w:val="bullet"/>
      <w:lvlText w:val="•"/>
      <w:lvlJc w:val="left"/>
      <w:pPr>
        <w:ind w:left="7121" w:hanging="240"/>
      </w:pPr>
      <w:rPr>
        <w:rFonts w:hint="default"/>
        <w:lang w:val="en-US" w:eastAsia="en-US" w:bidi="ar-SA"/>
      </w:rPr>
    </w:lvl>
    <w:lvl w:ilvl="8" w:tplc="53C4F164">
      <w:numFmt w:val="bullet"/>
      <w:lvlText w:val="•"/>
      <w:lvlJc w:val="left"/>
      <w:pPr>
        <w:ind w:left="8116" w:hanging="240"/>
      </w:pPr>
      <w:rPr>
        <w:rFonts w:hint="default"/>
        <w:lang w:val="en-US" w:eastAsia="en-US" w:bidi="ar-SA"/>
      </w:rPr>
    </w:lvl>
  </w:abstractNum>
  <w:abstractNum w:abstractNumId="89" w15:restartNumberingAfterBreak="0">
    <w:nsid w:val="352D4D3A"/>
    <w:multiLevelType w:val="hybridMultilevel"/>
    <w:tmpl w:val="C4EABF86"/>
    <w:lvl w:ilvl="0" w:tplc="3208E72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0854C34E">
      <w:numFmt w:val="bullet"/>
      <w:lvlText w:val="•"/>
      <w:lvlJc w:val="left"/>
      <w:pPr>
        <w:ind w:left="1802" w:hanging="260"/>
      </w:pPr>
      <w:rPr>
        <w:rFonts w:hint="default"/>
        <w:lang w:val="en-US" w:eastAsia="en-US" w:bidi="ar-SA"/>
      </w:rPr>
    </w:lvl>
    <w:lvl w:ilvl="2" w:tplc="2146FCEA">
      <w:numFmt w:val="bullet"/>
      <w:lvlText w:val="•"/>
      <w:lvlJc w:val="left"/>
      <w:pPr>
        <w:ind w:left="2725" w:hanging="260"/>
      </w:pPr>
      <w:rPr>
        <w:rFonts w:hint="default"/>
        <w:lang w:val="en-US" w:eastAsia="en-US" w:bidi="ar-SA"/>
      </w:rPr>
    </w:lvl>
    <w:lvl w:ilvl="3" w:tplc="482083CE">
      <w:numFmt w:val="bullet"/>
      <w:lvlText w:val="•"/>
      <w:lvlJc w:val="left"/>
      <w:pPr>
        <w:ind w:left="3647" w:hanging="260"/>
      </w:pPr>
      <w:rPr>
        <w:rFonts w:hint="default"/>
        <w:lang w:val="en-US" w:eastAsia="en-US" w:bidi="ar-SA"/>
      </w:rPr>
    </w:lvl>
    <w:lvl w:ilvl="4" w:tplc="1F4AA660">
      <w:numFmt w:val="bullet"/>
      <w:lvlText w:val="•"/>
      <w:lvlJc w:val="left"/>
      <w:pPr>
        <w:ind w:left="4570" w:hanging="260"/>
      </w:pPr>
      <w:rPr>
        <w:rFonts w:hint="default"/>
        <w:lang w:val="en-US" w:eastAsia="en-US" w:bidi="ar-SA"/>
      </w:rPr>
    </w:lvl>
    <w:lvl w:ilvl="5" w:tplc="5364B720">
      <w:numFmt w:val="bullet"/>
      <w:lvlText w:val="•"/>
      <w:lvlJc w:val="left"/>
      <w:pPr>
        <w:ind w:left="5492" w:hanging="260"/>
      </w:pPr>
      <w:rPr>
        <w:rFonts w:hint="default"/>
        <w:lang w:val="en-US" w:eastAsia="en-US" w:bidi="ar-SA"/>
      </w:rPr>
    </w:lvl>
    <w:lvl w:ilvl="6" w:tplc="DC16C2EC">
      <w:numFmt w:val="bullet"/>
      <w:lvlText w:val="•"/>
      <w:lvlJc w:val="left"/>
      <w:pPr>
        <w:ind w:left="6415" w:hanging="260"/>
      </w:pPr>
      <w:rPr>
        <w:rFonts w:hint="default"/>
        <w:lang w:val="en-US" w:eastAsia="en-US" w:bidi="ar-SA"/>
      </w:rPr>
    </w:lvl>
    <w:lvl w:ilvl="7" w:tplc="73EC9142">
      <w:numFmt w:val="bullet"/>
      <w:lvlText w:val="•"/>
      <w:lvlJc w:val="left"/>
      <w:pPr>
        <w:ind w:left="7337" w:hanging="260"/>
      </w:pPr>
      <w:rPr>
        <w:rFonts w:hint="default"/>
        <w:lang w:val="en-US" w:eastAsia="en-US" w:bidi="ar-SA"/>
      </w:rPr>
    </w:lvl>
    <w:lvl w:ilvl="8" w:tplc="3E9437D4">
      <w:numFmt w:val="bullet"/>
      <w:lvlText w:val="•"/>
      <w:lvlJc w:val="left"/>
      <w:pPr>
        <w:ind w:left="8260" w:hanging="260"/>
      </w:pPr>
      <w:rPr>
        <w:rFonts w:hint="default"/>
        <w:lang w:val="en-US" w:eastAsia="en-US" w:bidi="ar-SA"/>
      </w:rPr>
    </w:lvl>
  </w:abstractNum>
  <w:abstractNum w:abstractNumId="90" w15:restartNumberingAfterBreak="0">
    <w:nsid w:val="36481C02"/>
    <w:multiLevelType w:val="hybridMultilevel"/>
    <w:tmpl w:val="71AE979A"/>
    <w:lvl w:ilvl="0" w:tplc="608A1B0C">
      <w:start w:val="1"/>
      <w:numFmt w:val="decimal"/>
      <w:lvlText w:val="%1)"/>
      <w:lvlJc w:val="left"/>
      <w:pPr>
        <w:ind w:left="160" w:hanging="265"/>
      </w:pPr>
      <w:rPr>
        <w:rFonts w:ascii="Times New Roman" w:eastAsia="Times New Roman" w:hAnsi="Times New Roman" w:cs="Times New Roman" w:hint="default"/>
        <w:w w:val="99"/>
        <w:sz w:val="24"/>
        <w:szCs w:val="24"/>
        <w:lang w:val="en-US" w:eastAsia="en-US" w:bidi="ar-SA"/>
      </w:rPr>
    </w:lvl>
    <w:lvl w:ilvl="1" w:tplc="112E7B2C">
      <w:numFmt w:val="bullet"/>
      <w:lvlText w:val="•"/>
      <w:lvlJc w:val="left"/>
      <w:pPr>
        <w:ind w:left="1154" w:hanging="265"/>
      </w:pPr>
      <w:rPr>
        <w:rFonts w:hint="default"/>
        <w:lang w:val="en-US" w:eastAsia="en-US" w:bidi="ar-SA"/>
      </w:rPr>
    </w:lvl>
    <w:lvl w:ilvl="2" w:tplc="AC3C1826">
      <w:numFmt w:val="bullet"/>
      <w:lvlText w:val="•"/>
      <w:lvlJc w:val="left"/>
      <w:pPr>
        <w:ind w:left="2149" w:hanging="265"/>
      </w:pPr>
      <w:rPr>
        <w:rFonts w:hint="default"/>
        <w:lang w:val="en-US" w:eastAsia="en-US" w:bidi="ar-SA"/>
      </w:rPr>
    </w:lvl>
    <w:lvl w:ilvl="3" w:tplc="ED741F78">
      <w:numFmt w:val="bullet"/>
      <w:lvlText w:val="•"/>
      <w:lvlJc w:val="left"/>
      <w:pPr>
        <w:ind w:left="3143" w:hanging="265"/>
      </w:pPr>
      <w:rPr>
        <w:rFonts w:hint="default"/>
        <w:lang w:val="en-US" w:eastAsia="en-US" w:bidi="ar-SA"/>
      </w:rPr>
    </w:lvl>
    <w:lvl w:ilvl="4" w:tplc="B06EFE3A">
      <w:numFmt w:val="bullet"/>
      <w:lvlText w:val="•"/>
      <w:lvlJc w:val="left"/>
      <w:pPr>
        <w:ind w:left="4138" w:hanging="265"/>
      </w:pPr>
      <w:rPr>
        <w:rFonts w:hint="default"/>
        <w:lang w:val="en-US" w:eastAsia="en-US" w:bidi="ar-SA"/>
      </w:rPr>
    </w:lvl>
    <w:lvl w:ilvl="5" w:tplc="7FF8E792">
      <w:numFmt w:val="bullet"/>
      <w:lvlText w:val="•"/>
      <w:lvlJc w:val="left"/>
      <w:pPr>
        <w:ind w:left="5132" w:hanging="265"/>
      </w:pPr>
      <w:rPr>
        <w:rFonts w:hint="default"/>
        <w:lang w:val="en-US" w:eastAsia="en-US" w:bidi="ar-SA"/>
      </w:rPr>
    </w:lvl>
    <w:lvl w:ilvl="6" w:tplc="75BAF0CA">
      <w:numFmt w:val="bullet"/>
      <w:lvlText w:val="•"/>
      <w:lvlJc w:val="left"/>
      <w:pPr>
        <w:ind w:left="6127" w:hanging="265"/>
      </w:pPr>
      <w:rPr>
        <w:rFonts w:hint="default"/>
        <w:lang w:val="en-US" w:eastAsia="en-US" w:bidi="ar-SA"/>
      </w:rPr>
    </w:lvl>
    <w:lvl w:ilvl="7" w:tplc="3A2ABD56">
      <w:numFmt w:val="bullet"/>
      <w:lvlText w:val="•"/>
      <w:lvlJc w:val="left"/>
      <w:pPr>
        <w:ind w:left="7121" w:hanging="265"/>
      </w:pPr>
      <w:rPr>
        <w:rFonts w:hint="default"/>
        <w:lang w:val="en-US" w:eastAsia="en-US" w:bidi="ar-SA"/>
      </w:rPr>
    </w:lvl>
    <w:lvl w:ilvl="8" w:tplc="0A966314">
      <w:numFmt w:val="bullet"/>
      <w:lvlText w:val="•"/>
      <w:lvlJc w:val="left"/>
      <w:pPr>
        <w:ind w:left="8116" w:hanging="265"/>
      </w:pPr>
      <w:rPr>
        <w:rFonts w:hint="default"/>
        <w:lang w:val="en-US" w:eastAsia="en-US" w:bidi="ar-SA"/>
      </w:rPr>
    </w:lvl>
  </w:abstractNum>
  <w:abstractNum w:abstractNumId="91" w15:restartNumberingAfterBreak="0">
    <w:nsid w:val="367D097B"/>
    <w:multiLevelType w:val="hybridMultilevel"/>
    <w:tmpl w:val="E07A2D06"/>
    <w:lvl w:ilvl="0" w:tplc="CA42FF7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C1FA462C">
      <w:numFmt w:val="bullet"/>
      <w:lvlText w:val="•"/>
      <w:lvlJc w:val="left"/>
      <w:pPr>
        <w:ind w:left="1802" w:hanging="260"/>
      </w:pPr>
      <w:rPr>
        <w:rFonts w:hint="default"/>
        <w:lang w:val="en-US" w:eastAsia="en-US" w:bidi="ar-SA"/>
      </w:rPr>
    </w:lvl>
    <w:lvl w:ilvl="2" w:tplc="79AC3E24">
      <w:numFmt w:val="bullet"/>
      <w:lvlText w:val="•"/>
      <w:lvlJc w:val="left"/>
      <w:pPr>
        <w:ind w:left="2725" w:hanging="260"/>
      </w:pPr>
      <w:rPr>
        <w:rFonts w:hint="default"/>
        <w:lang w:val="en-US" w:eastAsia="en-US" w:bidi="ar-SA"/>
      </w:rPr>
    </w:lvl>
    <w:lvl w:ilvl="3" w:tplc="4720F1A2">
      <w:numFmt w:val="bullet"/>
      <w:lvlText w:val="•"/>
      <w:lvlJc w:val="left"/>
      <w:pPr>
        <w:ind w:left="3647" w:hanging="260"/>
      </w:pPr>
      <w:rPr>
        <w:rFonts w:hint="default"/>
        <w:lang w:val="en-US" w:eastAsia="en-US" w:bidi="ar-SA"/>
      </w:rPr>
    </w:lvl>
    <w:lvl w:ilvl="4" w:tplc="568A5EB2">
      <w:numFmt w:val="bullet"/>
      <w:lvlText w:val="•"/>
      <w:lvlJc w:val="left"/>
      <w:pPr>
        <w:ind w:left="4570" w:hanging="260"/>
      </w:pPr>
      <w:rPr>
        <w:rFonts w:hint="default"/>
        <w:lang w:val="en-US" w:eastAsia="en-US" w:bidi="ar-SA"/>
      </w:rPr>
    </w:lvl>
    <w:lvl w:ilvl="5" w:tplc="2B00F118">
      <w:numFmt w:val="bullet"/>
      <w:lvlText w:val="•"/>
      <w:lvlJc w:val="left"/>
      <w:pPr>
        <w:ind w:left="5492" w:hanging="260"/>
      </w:pPr>
      <w:rPr>
        <w:rFonts w:hint="default"/>
        <w:lang w:val="en-US" w:eastAsia="en-US" w:bidi="ar-SA"/>
      </w:rPr>
    </w:lvl>
    <w:lvl w:ilvl="6" w:tplc="BF4AF3CC">
      <w:numFmt w:val="bullet"/>
      <w:lvlText w:val="•"/>
      <w:lvlJc w:val="left"/>
      <w:pPr>
        <w:ind w:left="6415" w:hanging="260"/>
      </w:pPr>
      <w:rPr>
        <w:rFonts w:hint="default"/>
        <w:lang w:val="en-US" w:eastAsia="en-US" w:bidi="ar-SA"/>
      </w:rPr>
    </w:lvl>
    <w:lvl w:ilvl="7" w:tplc="62D4C290">
      <w:numFmt w:val="bullet"/>
      <w:lvlText w:val="•"/>
      <w:lvlJc w:val="left"/>
      <w:pPr>
        <w:ind w:left="7337" w:hanging="260"/>
      </w:pPr>
      <w:rPr>
        <w:rFonts w:hint="default"/>
        <w:lang w:val="en-US" w:eastAsia="en-US" w:bidi="ar-SA"/>
      </w:rPr>
    </w:lvl>
    <w:lvl w:ilvl="8" w:tplc="AEE884F4">
      <w:numFmt w:val="bullet"/>
      <w:lvlText w:val="•"/>
      <w:lvlJc w:val="left"/>
      <w:pPr>
        <w:ind w:left="8260" w:hanging="260"/>
      </w:pPr>
      <w:rPr>
        <w:rFonts w:hint="default"/>
        <w:lang w:val="en-US" w:eastAsia="en-US" w:bidi="ar-SA"/>
      </w:rPr>
    </w:lvl>
  </w:abstractNum>
  <w:abstractNum w:abstractNumId="92" w15:restartNumberingAfterBreak="0">
    <w:nsid w:val="36866AF4"/>
    <w:multiLevelType w:val="hybridMultilevel"/>
    <w:tmpl w:val="DB3624EE"/>
    <w:lvl w:ilvl="0" w:tplc="2E5AB0C8">
      <w:start w:val="1"/>
      <w:numFmt w:val="decimal"/>
      <w:lvlText w:val="%1)"/>
      <w:lvlJc w:val="left"/>
      <w:pPr>
        <w:ind w:left="160" w:hanging="251"/>
      </w:pPr>
      <w:rPr>
        <w:rFonts w:ascii="Times New Roman" w:eastAsia="Times New Roman" w:hAnsi="Times New Roman" w:cs="Times New Roman" w:hint="default"/>
        <w:w w:val="99"/>
        <w:sz w:val="24"/>
        <w:szCs w:val="24"/>
        <w:lang w:val="en-US" w:eastAsia="en-US" w:bidi="ar-SA"/>
      </w:rPr>
    </w:lvl>
    <w:lvl w:ilvl="1" w:tplc="82F459F6">
      <w:numFmt w:val="bullet"/>
      <w:lvlText w:val="•"/>
      <w:lvlJc w:val="left"/>
      <w:pPr>
        <w:ind w:left="1154" w:hanging="251"/>
      </w:pPr>
      <w:rPr>
        <w:rFonts w:hint="default"/>
        <w:lang w:val="en-US" w:eastAsia="en-US" w:bidi="ar-SA"/>
      </w:rPr>
    </w:lvl>
    <w:lvl w:ilvl="2" w:tplc="B290BDA2">
      <w:numFmt w:val="bullet"/>
      <w:lvlText w:val="•"/>
      <w:lvlJc w:val="left"/>
      <w:pPr>
        <w:ind w:left="2149" w:hanging="251"/>
      </w:pPr>
      <w:rPr>
        <w:rFonts w:hint="default"/>
        <w:lang w:val="en-US" w:eastAsia="en-US" w:bidi="ar-SA"/>
      </w:rPr>
    </w:lvl>
    <w:lvl w:ilvl="3" w:tplc="A2B22870">
      <w:numFmt w:val="bullet"/>
      <w:lvlText w:val="•"/>
      <w:lvlJc w:val="left"/>
      <w:pPr>
        <w:ind w:left="3143" w:hanging="251"/>
      </w:pPr>
      <w:rPr>
        <w:rFonts w:hint="default"/>
        <w:lang w:val="en-US" w:eastAsia="en-US" w:bidi="ar-SA"/>
      </w:rPr>
    </w:lvl>
    <w:lvl w:ilvl="4" w:tplc="D1764FD2">
      <w:numFmt w:val="bullet"/>
      <w:lvlText w:val="•"/>
      <w:lvlJc w:val="left"/>
      <w:pPr>
        <w:ind w:left="4138" w:hanging="251"/>
      </w:pPr>
      <w:rPr>
        <w:rFonts w:hint="default"/>
        <w:lang w:val="en-US" w:eastAsia="en-US" w:bidi="ar-SA"/>
      </w:rPr>
    </w:lvl>
    <w:lvl w:ilvl="5" w:tplc="BEDCACF8">
      <w:numFmt w:val="bullet"/>
      <w:lvlText w:val="•"/>
      <w:lvlJc w:val="left"/>
      <w:pPr>
        <w:ind w:left="5132" w:hanging="251"/>
      </w:pPr>
      <w:rPr>
        <w:rFonts w:hint="default"/>
        <w:lang w:val="en-US" w:eastAsia="en-US" w:bidi="ar-SA"/>
      </w:rPr>
    </w:lvl>
    <w:lvl w:ilvl="6" w:tplc="428A2EF2">
      <w:numFmt w:val="bullet"/>
      <w:lvlText w:val="•"/>
      <w:lvlJc w:val="left"/>
      <w:pPr>
        <w:ind w:left="6127" w:hanging="251"/>
      </w:pPr>
      <w:rPr>
        <w:rFonts w:hint="default"/>
        <w:lang w:val="en-US" w:eastAsia="en-US" w:bidi="ar-SA"/>
      </w:rPr>
    </w:lvl>
    <w:lvl w:ilvl="7" w:tplc="43DA6142">
      <w:numFmt w:val="bullet"/>
      <w:lvlText w:val="•"/>
      <w:lvlJc w:val="left"/>
      <w:pPr>
        <w:ind w:left="7121" w:hanging="251"/>
      </w:pPr>
      <w:rPr>
        <w:rFonts w:hint="default"/>
        <w:lang w:val="en-US" w:eastAsia="en-US" w:bidi="ar-SA"/>
      </w:rPr>
    </w:lvl>
    <w:lvl w:ilvl="8" w:tplc="AE78E49E">
      <w:numFmt w:val="bullet"/>
      <w:lvlText w:val="•"/>
      <w:lvlJc w:val="left"/>
      <w:pPr>
        <w:ind w:left="8116" w:hanging="251"/>
      </w:pPr>
      <w:rPr>
        <w:rFonts w:hint="default"/>
        <w:lang w:val="en-US" w:eastAsia="en-US" w:bidi="ar-SA"/>
      </w:rPr>
    </w:lvl>
  </w:abstractNum>
  <w:abstractNum w:abstractNumId="93" w15:restartNumberingAfterBreak="0">
    <w:nsid w:val="36C5624A"/>
    <w:multiLevelType w:val="hybridMultilevel"/>
    <w:tmpl w:val="D674A612"/>
    <w:lvl w:ilvl="0" w:tplc="B2CE09B4">
      <w:start w:val="2"/>
      <w:numFmt w:val="decimal"/>
      <w:lvlText w:val="%1)"/>
      <w:lvlJc w:val="left"/>
      <w:pPr>
        <w:ind w:left="160" w:hanging="265"/>
      </w:pPr>
      <w:rPr>
        <w:rFonts w:ascii="Times New Roman" w:eastAsia="Times New Roman" w:hAnsi="Times New Roman" w:cs="Times New Roman" w:hint="default"/>
        <w:w w:val="99"/>
        <w:sz w:val="24"/>
        <w:szCs w:val="24"/>
        <w:lang w:val="en-US" w:eastAsia="en-US" w:bidi="ar-SA"/>
      </w:rPr>
    </w:lvl>
    <w:lvl w:ilvl="1" w:tplc="82DEE5CA">
      <w:numFmt w:val="bullet"/>
      <w:lvlText w:val="•"/>
      <w:lvlJc w:val="left"/>
      <w:pPr>
        <w:ind w:left="1154" w:hanging="265"/>
      </w:pPr>
      <w:rPr>
        <w:rFonts w:hint="default"/>
        <w:lang w:val="en-US" w:eastAsia="en-US" w:bidi="ar-SA"/>
      </w:rPr>
    </w:lvl>
    <w:lvl w:ilvl="2" w:tplc="F3B06828">
      <w:numFmt w:val="bullet"/>
      <w:lvlText w:val="•"/>
      <w:lvlJc w:val="left"/>
      <w:pPr>
        <w:ind w:left="2149" w:hanging="265"/>
      </w:pPr>
      <w:rPr>
        <w:rFonts w:hint="default"/>
        <w:lang w:val="en-US" w:eastAsia="en-US" w:bidi="ar-SA"/>
      </w:rPr>
    </w:lvl>
    <w:lvl w:ilvl="3" w:tplc="371CAFEA">
      <w:numFmt w:val="bullet"/>
      <w:lvlText w:val="•"/>
      <w:lvlJc w:val="left"/>
      <w:pPr>
        <w:ind w:left="3143" w:hanging="265"/>
      </w:pPr>
      <w:rPr>
        <w:rFonts w:hint="default"/>
        <w:lang w:val="en-US" w:eastAsia="en-US" w:bidi="ar-SA"/>
      </w:rPr>
    </w:lvl>
    <w:lvl w:ilvl="4" w:tplc="188ADB16">
      <w:numFmt w:val="bullet"/>
      <w:lvlText w:val="•"/>
      <w:lvlJc w:val="left"/>
      <w:pPr>
        <w:ind w:left="4138" w:hanging="265"/>
      </w:pPr>
      <w:rPr>
        <w:rFonts w:hint="default"/>
        <w:lang w:val="en-US" w:eastAsia="en-US" w:bidi="ar-SA"/>
      </w:rPr>
    </w:lvl>
    <w:lvl w:ilvl="5" w:tplc="85BA9ECE">
      <w:numFmt w:val="bullet"/>
      <w:lvlText w:val="•"/>
      <w:lvlJc w:val="left"/>
      <w:pPr>
        <w:ind w:left="5132" w:hanging="265"/>
      </w:pPr>
      <w:rPr>
        <w:rFonts w:hint="default"/>
        <w:lang w:val="en-US" w:eastAsia="en-US" w:bidi="ar-SA"/>
      </w:rPr>
    </w:lvl>
    <w:lvl w:ilvl="6" w:tplc="EB6A022C">
      <w:numFmt w:val="bullet"/>
      <w:lvlText w:val="•"/>
      <w:lvlJc w:val="left"/>
      <w:pPr>
        <w:ind w:left="6127" w:hanging="265"/>
      </w:pPr>
      <w:rPr>
        <w:rFonts w:hint="default"/>
        <w:lang w:val="en-US" w:eastAsia="en-US" w:bidi="ar-SA"/>
      </w:rPr>
    </w:lvl>
    <w:lvl w:ilvl="7" w:tplc="D234B9AE">
      <w:numFmt w:val="bullet"/>
      <w:lvlText w:val="•"/>
      <w:lvlJc w:val="left"/>
      <w:pPr>
        <w:ind w:left="7121" w:hanging="265"/>
      </w:pPr>
      <w:rPr>
        <w:rFonts w:hint="default"/>
        <w:lang w:val="en-US" w:eastAsia="en-US" w:bidi="ar-SA"/>
      </w:rPr>
    </w:lvl>
    <w:lvl w:ilvl="8" w:tplc="BFEC4F72">
      <w:numFmt w:val="bullet"/>
      <w:lvlText w:val="•"/>
      <w:lvlJc w:val="left"/>
      <w:pPr>
        <w:ind w:left="8116" w:hanging="265"/>
      </w:pPr>
      <w:rPr>
        <w:rFonts w:hint="default"/>
        <w:lang w:val="en-US" w:eastAsia="en-US" w:bidi="ar-SA"/>
      </w:rPr>
    </w:lvl>
  </w:abstractNum>
  <w:abstractNum w:abstractNumId="94" w15:restartNumberingAfterBreak="0">
    <w:nsid w:val="36CF6266"/>
    <w:multiLevelType w:val="hybridMultilevel"/>
    <w:tmpl w:val="4F96BA04"/>
    <w:lvl w:ilvl="0" w:tplc="BF4666A6">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691E38C2">
      <w:numFmt w:val="bullet"/>
      <w:lvlText w:val="•"/>
      <w:lvlJc w:val="left"/>
      <w:pPr>
        <w:ind w:left="1802" w:hanging="260"/>
      </w:pPr>
      <w:rPr>
        <w:rFonts w:hint="default"/>
        <w:lang w:val="en-US" w:eastAsia="en-US" w:bidi="ar-SA"/>
      </w:rPr>
    </w:lvl>
    <w:lvl w:ilvl="2" w:tplc="B204F616">
      <w:numFmt w:val="bullet"/>
      <w:lvlText w:val="•"/>
      <w:lvlJc w:val="left"/>
      <w:pPr>
        <w:ind w:left="2725" w:hanging="260"/>
      </w:pPr>
      <w:rPr>
        <w:rFonts w:hint="default"/>
        <w:lang w:val="en-US" w:eastAsia="en-US" w:bidi="ar-SA"/>
      </w:rPr>
    </w:lvl>
    <w:lvl w:ilvl="3" w:tplc="2DF4329E">
      <w:numFmt w:val="bullet"/>
      <w:lvlText w:val="•"/>
      <w:lvlJc w:val="left"/>
      <w:pPr>
        <w:ind w:left="3647" w:hanging="260"/>
      </w:pPr>
      <w:rPr>
        <w:rFonts w:hint="default"/>
        <w:lang w:val="en-US" w:eastAsia="en-US" w:bidi="ar-SA"/>
      </w:rPr>
    </w:lvl>
    <w:lvl w:ilvl="4" w:tplc="240C4490">
      <w:numFmt w:val="bullet"/>
      <w:lvlText w:val="•"/>
      <w:lvlJc w:val="left"/>
      <w:pPr>
        <w:ind w:left="4570" w:hanging="260"/>
      </w:pPr>
      <w:rPr>
        <w:rFonts w:hint="default"/>
        <w:lang w:val="en-US" w:eastAsia="en-US" w:bidi="ar-SA"/>
      </w:rPr>
    </w:lvl>
    <w:lvl w:ilvl="5" w:tplc="A31A9A96">
      <w:numFmt w:val="bullet"/>
      <w:lvlText w:val="•"/>
      <w:lvlJc w:val="left"/>
      <w:pPr>
        <w:ind w:left="5492" w:hanging="260"/>
      </w:pPr>
      <w:rPr>
        <w:rFonts w:hint="default"/>
        <w:lang w:val="en-US" w:eastAsia="en-US" w:bidi="ar-SA"/>
      </w:rPr>
    </w:lvl>
    <w:lvl w:ilvl="6" w:tplc="1CD2FDB6">
      <w:numFmt w:val="bullet"/>
      <w:lvlText w:val="•"/>
      <w:lvlJc w:val="left"/>
      <w:pPr>
        <w:ind w:left="6415" w:hanging="260"/>
      </w:pPr>
      <w:rPr>
        <w:rFonts w:hint="default"/>
        <w:lang w:val="en-US" w:eastAsia="en-US" w:bidi="ar-SA"/>
      </w:rPr>
    </w:lvl>
    <w:lvl w:ilvl="7" w:tplc="C4D81448">
      <w:numFmt w:val="bullet"/>
      <w:lvlText w:val="•"/>
      <w:lvlJc w:val="left"/>
      <w:pPr>
        <w:ind w:left="7337" w:hanging="260"/>
      </w:pPr>
      <w:rPr>
        <w:rFonts w:hint="default"/>
        <w:lang w:val="en-US" w:eastAsia="en-US" w:bidi="ar-SA"/>
      </w:rPr>
    </w:lvl>
    <w:lvl w:ilvl="8" w:tplc="4C163658">
      <w:numFmt w:val="bullet"/>
      <w:lvlText w:val="•"/>
      <w:lvlJc w:val="left"/>
      <w:pPr>
        <w:ind w:left="8260" w:hanging="260"/>
      </w:pPr>
      <w:rPr>
        <w:rFonts w:hint="default"/>
        <w:lang w:val="en-US" w:eastAsia="en-US" w:bidi="ar-SA"/>
      </w:rPr>
    </w:lvl>
  </w:abstractNum>
  <w:abstractNum w:abstractNumId="95" w15:restartNumberingAfterBreak="0">
    <w:nsid w:val="382F11E9"/>
    <w:multiLevelType w:val="hybridMultilevel"/>
    <w:tmpl w:val="984ADF3C"/>
    <w:lvl w:ilvl="0" w:tplc="BB149C88">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BA0AC744">
      <w:numFmt w:val="bullet"/>
      <w:lvlText w:val="•"/>
      <w:lvlJc w:val="left"/>
      <w:pPr>
        <w:ind w:left="1802" w:hanging="260"/>
      </w:pPr>
      <w:rPr>
        <w:rFonts w:hint="default"/>
        <w:lang w:val="en-US" w:eastAsia="en-US" w:bidi="ar-SA"/>
      </w:rPr>
    </w:lvl>
    <w:lvl w:ilvl="2" w:tplc="F08EFE84">
      <w:numFmt w:val="bullet"/>
      <w:lvlText w:val="•"/>
      <w:lvlJc w:val="left"/>
      <w:pPr>
        <w:ind w:left="2725" w:hanging="260"/>
      </w:pPr>
      <w:rPr>
        <w:rFonts w:hint="default"/>
        <w:lang w:val="en-US" w:eastAsia="en-US" w:bidi="ar-SA"/>
      </w:rPr>
    </w:lvl>
    <w:lvl w:ilvl="3" w:tplc="A20AE438">
      <w:numFmt w:val="bullet"/>
      <w:lvlText w:val="•"/>
      <w:lvlJc w:val="left"/>
      <w:pPr>
        <w:ind w:left="3647" w:hanging="260"/>
      </w:pPr>
      <w:rPr>
        <w:rFonts w:hint="default"/>
        <w:lang w:val="en-US" w:eastAsia="en-US" w:bidi="ar-SA"/>
      </w:rPr>
    </w:lvl>
    <w:lvl w:ilvl="4" w:tplc="CD7CA8C2">
      <w:numFmt w:val="bullet"/>
      <w:lvlText w:val="•"/>
      <w:lvlJc w:val="left"/>
      <w:pPr>
        <w:ind w:left="4570" w:hanging="260"/>
      </w:pPr>
      <w:rPr>
        <w:rFonts w:hint="default"/>
        <w:lang w:val="en-US" w:eastAsia="en-US" w:bidi="ar-SA"/>
      </w:rPr>
    </w:lvl>
    <w:lvl w:ilvl="5" w:tplc="9CA4C500">
      <w:numFmt w:val="bullet"/>
      <w:lvlText w:val="•"/>
      <w:lvlJc w:val="left"/>
      <w:pPr>
        <w:ind w:left="5492" w:hanging="260"/>
      </w:pPr>
      <w:rPr>
        <w:rFonts w:hint="default"/>
        <w:lang w:val="en-US" w:eastAsia="en-US" w:bidi="ar-SA"/>
      </w:rPr>
    </w:lvl>
    <w:lvl w:ilvl="6" w:tplc="46AE0126">
      <w:numFmt w:val="bullet"/>
      <w:lvlText w:val="•"/>
      <w:lvlJc w:val="left"/>
      <w:pPr>
        <w:ind w:left="6415" w:hanging="260"/>
      </w:pPr>
      <w:rPr>
        <w:rFonts w:hint="default"/>
        <w:lang w:val="en-US" w:eastAsia="en-US" w:bidi="ar-SA"/>
      </w:rPr>
    </w:lvl>
    <w:lvl w:ilvl="7" w:tplc="5DB678DA">
      <w:numFmt w:val="bullet"/>
      <w:lvlText w:val="•"/>
      <w:lvlJc w:val="left"/>
      <w:pPr>
        <w:ind w:left="7337" w:hanging="260"/>
      </w:pPr>
      <w:rPr>
        <w:rFonts w:hint="default"/>
        <w:lang w:val="en-US" w:eastAsia="en-US" w:bidi="ar-SA"/>
      </w:rPr>
    </w:lvl>
    <w:lvl w:ilvl="8" w:tplc="C92AFA0A">
      <w:numFmt w:val="bullet"/>
      <w:lvlText w:val="•"/>
      <w:lvlJc w:val="left"/>
      <w:pPr>
        <w:ind w:left="8260" w:hanging="260"/>
      </w:pPr>
      <w:rPr>
        <w:rFonts w:hint="default"/>
        <w:lang w:val="en-US" w:eastAsia="en-US" w:bidi="ar-SA"/>
      </w:rPr>
    </w:lvl>
  </w:abstractNum>
  <w:abstractNum w:abstractNumId="96" w15:restartNumberingAfterBreak="0">
    <w:nsid w:val="38B770A4"/>
    <w:multiLevelType w:val="hybridMultilevel"/>
    <w:tmpl w:val="1D4E9CE8"/>
    <w:lvl w:ilvl="0" w:tplc="E5FC953A">
      <w:start w:val="1"/>
      <w:numFmt w:val="decimal"/>
      <w:lvlText w:val="%1)"/>
      <w:lvlJc w:val="left"/>
      <w:pPr>
        <w:ind w:left="160" w:hanging="260"/>
      </w:pPr>
      <w:rPr>
        <w:rFonts w:ascii="Times New Roman" w:eastAsia="Times New Roman" w:hAnsi="Times New Roman" w:cs="Times New Roman" w:hint="default"/>
        <w:spacing w:val="-2"/>
        <w:w w:val="99"/>
        <w:sz w:val="24"/>
        <w:szCs w:val="24"/>
        <w:lang w:val="en-US" w:eastAsia="en-US" w:bidi="ar-SA"/>
      </w:rPr>
    </w:lvl>
    <w:lvl w:ilvl="1" w:tplc="55D67C4C">
      <w:numFmt w:val="bullet"/>
      <w:lvlText w:val="•"/>
      <w:lvlJc w:val="left"/>
      <w:pPr>
        <w:ind w:left="1154" w:hanging="260"/>
      </w:pPr>
      <w:rPr>
        <w:rFonts w:hint="default"/>
        <w:lang w:val="en-US" w:eastAsia="en-US" w:bidi="ar-SA"/>
      </w:rPr>
    </w:lvl>
    <w:lvl w:ilvl="2" w:tplc="0E82F164">
      <w:numFmt w:val="bullet"/>
      <w:lvlText w:val="•"/>
      <w:lvlJc w:val="left"/>
      <w:pPr>
        <w:ind w:left="2149" w:hanging="260"/>
      </w:pPr>
      <w:rPr>
        <w:rFonts w:hint="default"/>
        <w:lang w:val="en-US" w:eastAsia="en-US" w:bidi="ar-SA"/>
      </w:rPr>
    </w:lvl>
    <w:lvl w:ilvl="3" w:tplc="3F309F50">
      <w:numFmt w:val="bullet"/>
      <w:lvlText w:val="•"/>
      <w:lvlJc w:val="left"/>
      <w:pPr>
        <w:ind w:left="3143" w:hanging="260"/>
      </w:pPr>
      <w:rPr>
        <w:rFonts w:hint="default"/>
        <w:lang w:val="en-US" w:eastAsia="en-US" w:bidi="ar-SA"/>
      </w:rPr>
    </w:lvl>
    <w:lvl w:ilvl="4" w:tplc="301021CC">
      <w:numFmt w:val="bullet"/>
      <w:lvlText w:val="•"/>
      <w:lvlJc w:val="left"/>
      <w:pPr>
        <w:ind w:left="4138" w:hanging="260"/>
      </w:pPr>
      <w:rPr>
        <w:rFonts w:hint="default"/>
        <w:lang w:val="en-US" w:eastAsia="en-US" w:bidi="ar-SA"/>
      </w:rPr>
    </w:lvl>
    <w:lvl w:ilvl="5" w:tplc="D046AB2C">
      <w:numFmt w:val="bullet"/>
      <w:lvlText w:val="•"/>
      <w:lvlJc w:val="left"/>
      <w:pPr>
        <w:ind w:left="5132" w:hanging="260"/>
      </w:pPr>
      <w:rPr>
        <w:rFonts w:hint="default"/>
        <w:lang w:val="en-US" w:eastAsia="en-US" w:bidi="ar-SA"/>
      </w:rPr>
    </w:lvl>
    <w:lvl w:ilvl="6" w:tplc="5842309E">
      <w:numFmt w:val="bullet"/>
      <w:lvlText w:val="•"/>
      <w:lvlJc w:val="left"/>
      <w:pPr>
        <w:ind w:left="6127" w:hanging="260"/>
      </w:pPr>
      <w:rPr>
        <w:rFonts w:hint="default"/>
        <w:lang w:val="en-US" w:eastAsia="en-US" w:bidi="ar-SA"/>
      </w:rPr>
    </w:lvl>
    <w:lvl w:ilvl="7" w:tplc="814EF694">
      <w:numFmt w:val="bullet"/>
      <w:lvlText w:val="•"/>
      <w:lvlJc w:val="left"/>
      <w:pPr>
        <w:ind w:left="7121" w:hanging="260"/>
      </w:pPr>
      <w:rPr>
        <w:rFonts w:hint="default"/>
        <w:lang w:val="en-US" w:eastAsia="en-US" w:bidi="ar-SA"/>
      </w:rPr>
    </w:lvl>
    <w:lvl w:ilvl="8" w:tplc="3AD66F08">
      <w:numFmt w:val="bullet"/>
      <w:lvlText w:val="•"/>
      <w:lvlJc w:val="left"/>
      <w:pPr>
        <w:ind w:left="8116" w:hanging="260"/>
      </w:pPr>
      <w:rPr>
        <w:rFonts w:hint="default"/>
        <w:lang w:val="en-US" w:eastAsia="en-US" w:bidi="ar-SA"/>
      </w:rPr>
    </w:lvl>
  </w:abstractNum>
  <w:abstractNum w:abstractNumId="97" w15:restartNumberingAfterBreak="0">
    <w:nsid w:val="395B28FA"/>
    <w:multiLevelType w:val="hybridMultilevel"/>
    <w:tmpl w:val="8F7022AE"/>
    <w:lvl w:ilvl="0" w:tplc="E6E453BA">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6B88C48E">
      <w:numFmt w:val="bullet"/>
      <w:lvlText w:val="•"/>
      <w:lvlJc w:val="left"/>
      <w:pPr>
        <w:ind w:left="1802" w:hanging="260"/>
      </w:pPr>
      <w:rPr>
        <w:rFonts w:hint="default"/>
        <w:lang w:val="en-US" w:eastAsia="en-US" w:bidi="ar-SA"/>
      </w:rPr>
    </w:lvl>
    <w:lvl w:ilvl="2" w:tplc="0518BFE8">
      <w:numFmt w:val="bullet"/>
      <w:lvlText w:val="•"/>
      <w:lvlJc w:val="left"/>
      <w:pPr>
        <w:ind w:left="2725" w:hanging="260"/>
      </w:pPr>
      <w:rPr>
        <w:rFonts w:hint="default"/>
        <w:lang w:val="en-US" w:eastAsia="en-US" w:bidi="ar-SA"/>
      </w:rPr>
    </w:lvl>
    <w:lvl w:ilvl="3" w:tplc="DD1C0D78">
      <w:numFmt w:val="bullet"/>
      <w:lvlText w:val="•"/>
      <w:lvlJc w:val="left"/>
      <w:pPr>
        <w:ind w:left="3647" w:hanging="260"/>
      </w:pPr>
      <w:rPr>
        <w:rFonts w:hint="default"/>
        <w:lang w:val="en-US" w:eastAsia="en-US" w:bidi="ar-SA"/>
      </w:rPr>
    </w:lvl>
    <w:lvl w:ilvl="4" w:tplc="174AD904">
      <w:numFmt w:val="bullet"/>
      <w:lvlText w:val="•"/>
      <w:lvlJc w:val="left"/>
      <w:pPr>
        <w:ind w:left="4570" w:hanging="260"/>
      </w:pPr>
      <w:rPr>
        <w:rFonts w:hint="default"/>
        <w:lang w:val="en-US" w:eastAsia="en-US" w:bidi="ar-SA"/>
      </w:rPr>
    </w:lvl>
    <w:lvl w:ilvl="5" w:tplc="19D2D6D0">
      <w:numFmt w:val="bullet"/>
      <w:lvlText w:val="•"/>
      <w:lvlJc w:val="left"/>
      <w:pPr>
        <w:ind w:left="5492" w:hanging="260"/>
      </w:pPr>
      <w:rPr>
        <w:rFonts w:hint="default"/>
        <w:lang w:val="en-US" w:eastAsia="en-US" w:bidi="ar-SA"/>
      </w:rPr>
    </w:lvl>
    <w:lvl w:ilvl="6" w:tplc="A4E0AB66">
      <w:numFmt w:val="bullet"/>
      <w:lvlText w:val="•"/>
      <w:lvlJc w:val="left"/>
      <w:pPr>
        <w:ind w:left="6415" w:hanging="260"/>
      </w:pPr>
      <w:rPr>
        <w:rFonts w:hint="default"/>
        <w:lang w:val="en-US" w:eastAsia="en-US" w:bidi="ar-SA"/>
      </w:rPr>
    </w:lvl>
    <w:lvl w:ilvl="7" w:tplc="D736D3E8">
      <w:numFmt w:val="bullet"/>
      <w:lvlText w:val="•"/>
      <w:lvlJc w:val="left"/>
      <w:pPr>
        <w:ind w:left="7337" w:hanging="260"/>
      </w:pPr>
      <w:rPr>
        <w:rFonts w:hint="default"/>
        <w:lang w:val="en-US" w:eastAsia="en-US" w:bidi="ar-SA"/>
      </w:rPr>
    </w:lvl>
    <w:lvl w:ilvl="8" w:tplc="E51AA760">
      <w:numFmt w:val="bullet"/>
      <w:lvlText w:val="•"/>
      <w:lvlJc w:val="left"/>
      <w:pPr>
        <w:ind w:left="8260" w:hanging="260"/>
      </w:pPr>
      <w:rPr>
        <w:rFonts w:hint="default"/>
        <w:lang w:val="en-US" w:eastAsia="en-US" w:bidi="ar-SA"/>
      </w:rPr>
    </w:lvl>
  </w:abstractNum>
  <w:abstractNum w:abstractNumId="98" w15:restartNumberingAfterBreak="0">
    <w:nsid w:val="398F607F"/>
    <w:multiLevelType w:val="hybridMultilevel"/>
    <w:tmpl w:val="4EC65276"/>
    <w:lvl w:ilvl="0" w:tplc="F95A8968">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C7C8C02C">
      <w:numFmt w:val="bullet"/>
      <w:lvlText w:val="•"/>
      <w:lvlJc w:val="left"/>
      <w:pPr>
        <w:ind w:left="1154" w:hanging="256"/>
      </w:pPr>
      <w:rPr>
        <w:rFonts w:hint="default"/>
        <w:lang w:val="en-US" w:eastAsia="en-US" w:bidi="ar-SA"/>
      </w:rPr>
    </w:lvl>
    <w:lvl w:ilvl="2" w:tplc="FE10476A">
      <w:numFmt w:val="bullet"/>
      <w:lvlText w:val="•"/>
      <w:lvlJc w:val="left"/>
      <w:pPr>
        <w:ind w:left="2149" w:hanging="256"/>
      </w:pPr>
      <w:rPr>
        <w:rFonts w:hint="default"/>
        <w:lang w:val="en-US" w:eastAsia="en-US" w:bidi="ar-SA"/>
      </w:rPr>
    </w:lvl>
    <w:lvl w:ilvl="3" w:tplc="016E1D52">
      <w:numFmt w:val="bullet"/>
      <w:lvlText w:val="•"/>
      <w:lvlJc w:val="left"/>
      <w:pPr>
        <w:ind w:left="3143" w:hanging="256"/>
      </w:pPr>
      <w:rPr>
        <w:rFonts w:hint="default"/>
        <w:lang w:val="en-US" w:eastAsia="en-US" w:bidi="ar-SA"/>
      </w:rPr>
    </w:lvl>
    <w:lvl w:ilvl="4" w:tplc="3C224BD4">
      <w:numFmt w:val="bullet"/>
      <w:lvlText w:val="•"/>
      <w:lvlJc w:val="left"/>
      <w:pPr>
        <w:ind w:left="4138" w:hanging="256"/>
      </w:pPr>
      <w:rPr>
        <w:rFonts w:hint="default"/>
        <w:lang w:val="en-US" w:eastAsia="en-US" w:bidi="ar-SA"/>
      </w:rPr>
    </w:lvl>
    <w:lvl w:ilvl="5" w:tplc="865A9DC8">
      <w:numFmt w:val="bullet"/>
      <w:lvlText w:val="•"/>
      <w:lvlJc w:val="left"/>
      <w:pPr>
        <w:ind w:left="5132" w:hanging="256"/>
      </w:pPr>
      <w:rPr>
        <w:rFonts w:hint="default"/>
        <w:lang w:val="en-US" w:eastAsia="en-US" w:bidi="ar-SA"/>
      </w:rPr>
    </w:lvl>
    <w:lvl w:ilvl="6" w:tplc="87A0923A">
      <w:numFmt w:val="bullet"/>
      <w:lvlText w:val="•"/>
      <w:lvlJc w:val="left"/>
      <w:pPr>
        <w:ind w:left="6127" w:hanging="256"/>
      </w:pPr>
      <w:rPr>
        <w:rFonts w:hint="default"/>
        <w:lang w:val="en-US" w:eastAsia="en-US" w:bidi="ar-SA"/>
      </w:rPr>
    </w:lvl>
    <w:lvl w:ilvl="7" w:tplc="25629094">
      <w:numFmt w:val="bullet"/>
      <w:lvlText w:val="•"/>
      <w:lvlJc w:val="left"/>
      <w:pPr>
        <w:ind w:left="7121" w:hanging="256"/>
      </w:pPr>
      <w:rPr>
        <w:rFonts w:hint="default"/>
        <w:lang w:val="en-US" w:eastAsia="en-US" w:bidi="ar-SA"/>
      </w:rPr>
    </w:lvl>
    <w:lvl w:ilvl="8" w:tplc="08F61096">
      <w:numFmt w:val="bullet"/>
      <w:lvlText w:val="•"/>
      <w:lvlJc w:val="left"/>
      <w:pPr>
        <w:ind w:left="8116" w:hanging="256"/>
      </w:pPr>
      <w:rPr>
        <w:rFonts w:hint="default"/>
        <w:lang w:val="en-US" w:eastAsia="en-US" w:bidi="ar-SA"/>
      </w:rPr>
    </w:lvl>
  </w:abstractNum>
  <w:abstractNum w:abstractNumId="99" w15:restartNumberingAfterBreak="0">
    <w:nsid w:val="3AD67592"/>
    <w:multiLevelType w:val="hybridMultilevel"/>
    <w:tmpl w:val="767E50B4"/>
    <w:lvl w:ilvl="0" w:tplc="984E53A2">
      <w:start w:val="1"/>
      <w:numFmt w:val="decimal"/>
      <w:lvlText w:val="%1."/>
      <w:lvlJc w:val="left"/>
      <w:pPr>
        <w:ind w:left="160" w:hanging="275"/>
      </w:pPr>
      <w:rPr>
        <w:rFonts w:ascii="Times New Roman" w:eastAsia="Times New Roman" w:hAnsi="Times New Roman" w:cs="Times New Roman" w:hint="default"/>
        <w:spacing w:val="-27"/>
        <w:w w:val="99"/>
        <w:sz w:val="24"/>
        <w:szCs w:val="24"/>
        <w:lang w:val="en-US" w:eastAsia="en-US" w:bidi="ar-SA"/>
      </w:rPr>
    </w:lvl>
    <w:lvl w:ilvl="1" w:tplc="C4AA2324">
      <w:numFmt w:val="bullet"/>
      <w:lvlText w:val="•"/>
      <w:lvlJc w:val="left"/>
      <w:pPr>
        <w:ind w:left="1154" w:hanging="275"/>
      </w:pPr>
      <w:rPr>
        <w:rFonts w:hint="default"/>
        <w:lang w:val="en-US" w:eastAsia="en-US" w:bidi="ar-SA"/>
      </w:rPr>
    </w:lvl>
    <w:lvl w:ilvl="2" w:tplc="6AE06F78">
      <w:numFmt w:val="bullet"/>
      <w:lvlText w:val="•"/>
      <w:lvlJc w:val="left"/>
      <w:pPr>
        <w:ind w:left="2149" w:hanging="275"/>
      </w:pPr>
      <w:rPr>
        <w:rFonts w:hint="default"/>
        <w:lang w:val="en-US" w:eastAsia="en-US" w:bidi="ar-SA"/>
      </w:rPr>
    </w:lvl>
    <w:lvl w:ilvl="3" w:tplc="ABF8C926">
      <w:numFmt w:val="bullet"/>
      <w:lvlText w:val="•"/>
      <w:lvlJc w:val="left"/>
      <w:pPr>
        <w:ind w:left="3143" w:hanging="275"/>
      </w:pPr>
      <w:rPr>
        <w:rFonts w:hint="default"/>
        <w:lang w:val="en-US" w:eastAsia="en-US" w:bidi="ar-SA"/>
      </w:rPr>
    </w:lvl>
    <w:lvl w:ilvl="4" w:tplc="72D4A4AC">
      <w:numFmt w:val="bullet"/>
      <w:lvlText w:val="•"/>
      <w:lvlJc w:val="left"/>
      <w:pPr>
        <w:ind w:left="4138" w:hanging="275"/>
      </w:pPr>
      <w:rPr>
        <w:rFonts w:hint="default"/>
        <w:lang w:val="en-US" w:eastAsia="en-US" w:bidi="ar-SA"/>
      </w:rPr>
    </w:lvl>
    <w:lvl w:ilvl="5" w:tplc="F4088BE0">
      <w:numFmt w:val="bullet"/>
      <w:lvlText w:val="•"/>
      <w:lvlJc w:val="left"/>
      <w:pPr>
        <w:ind w:left="5132" w:hanging="275"/>
      </w:pPr>
      <w:rPr>
        <w:rFonts w:hint="default"/>
        <w:lang w:val="en-US" w:eastAsia="en-US" w:bidi="ar-SA"/>
      </w:rPr>
    </w:lvl>
    <w:lvl w:ilvl="6" w:tplc="B4E69364">
      <w:numFmt w:val="bullet"/>
      <w:lvlText w:val="•"/>
      <w:lvlJc w:val="left"/>
      <w:pPr>
        <w:ind w:left="6127" w:hanging="275"/>
      </w:pPr>
      <w:rPr>
        <w:rFonts w:hint="default"/>
        <w:lang w:val="en-US" w:eastAsia="en-US" w:bidi="ar-SA"/>
      </w:rPr>
    </w:lvl>
    <w:lvl w:ilvl="7" w:tplc="E4589428">
      <w:numFmt w:val="bullet"/>
      <w:lvlText w:val="•"/>
      <w:lvlJc w:val="left"/>
      <w:pPr>
        <w:ind w:left="7121" w:hanging="275"/>
      </w:pPr>
      <w:rPr>
        <w:rFonts w:hint="default"/>
        <w:lang w:val="en-US" w:eastAsia="en-US" w:bidi="ar-SA"/>
      </w:rPr>
    </w:lvl>
    <w:lvl w:ilvl="8" w:tplc="59D82AB4">
      <w:numFmt w:val="bullet"/>
      <w:lvlText w:val="•"/>
      <w:lvlJc w:val="left"/>
      <w:pPr>
        <w:ind w:left="8116" w:hanging="275"/>
      </w:pPr>
      <w:rPr>
        <w:rFonts w:hint="default"/>
        <w:lang w:val="en-US" w:eastAsia="en-US" w:bidi="ar-SA"/>
      </w:rPr>
    </w:lvl>
  </w:abstractNum>
  <w:abstractNum w:abstractNumId="100" w15:restartNumberingAfterBreak="0">
    <w:nsid w:val="3ADA7AF9"/>
    <w:multiLevelType w:val="hybridMultilevel"/>
    <w:tmpl w:val="00D8CE68"/>
    <w:lvl w:ilvl="0" w:tplc="E5EC3AE4">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BA8E64FC">
      <w:numFmt w:val="bullet"/>
      <w:lvlText w:val="•"/>
      <w:lvlJc w:val="left"/>
      <w:pPr>
        <w:ind w:left="1154" w:hanging="245"/>
      </w:pPr>
      <w:rPr>
        <w:rFonts w:hint="default"/>
        <w:lang w:val="en-US" w:eastAsia="en-US" w:bidi="ar-SA"/>
      </w:rPr>
    </w:lvl>
    <w:lvl w:ilvl="2" w:tplc="AEFED326">
      <w:numFmt w:val="bullet"/>
      <w:lvlText w:val="•"/>
      <w:lvlJc w:val="left"/>
      <w:pPr>
        <w:ind w:left="2149" w:hanging="245"/>
      </w:pPr>
      <w:rPr>
        <w:rFonts w:hint="default"/>
        <w:lang w:val="en-US" w:eastAsia="en-US" w:bidi="ar-SA"/>
      </w:rPr>
    </w:lvl>
    <w:lvl w:ilvl="3" w:tplc="DC52C188">
      <w:numFmt w:val="bullet"/>
      <w:lvlText w:val="•"/>
      <w:lvlJc w:val="left"/>
      <w:pPr>
        <w:ind w:left="3143" w:hanging="245"/>
      </w:pPr>
      <w:rPr>
        <w:rFonts w:hint="default"/>
        <w:lang w:val="en-US" w:eastAsia="en-US" w:bidi="ar-SA"/>
      </w:rPr>
    </w:lvl>
    <w:lvl w:ilvl="4" w:tplc="F1C6E210">
      <w:numFmt w:val="bullet"/>
      <w:lvlText w:val="•"/>
      <w:lvlJc w:val="left"/>
      <w:pPr>
        <w:ind w:left="4138" w:hanging="245"/>
      </w:pPr>
      <w:rPr>
        <w:rFonts w:hint="default"/>
        <w:lang w:val="en-US" w:eastAsia="en-US" w:bidi="ar-SA"/>
      </w:rPr>
    </w:lvl>
    <w:lvl w:ilvl="5" w:tplc="175473B8">
      <w:numFmt w:val="bullet"/>
      <w:lvlText w:val="•"/>
      <w:lvlJc w:val="left"/>
      <w:pPr>
        <w:ind w:left="5132" w:hanging="245"/>
      </w:pPr>
      <w:rPr>
        <w:rFonts w:hint="default"/>
        <w:lang w:val="en-US" w:eastAsia="en-US" w:bidi="ar-SA"/>
      </w:rPr>
    </w:lvl>
    <w:lvl w:ilvl="6" w:tplc="B3A8D4B0">
      <w:numFmt w:val="bullet"/>
      <w:lvlText w:val="•"/>
      <w:lvlJc w:val="left"/>
      <w:pPr>
        <w:ind w:left="6127" w:hanging="245"/>
      </w:pPr>
      <w:rPr>
        <w:rFonts w:hint="default"/>
        <w:lang w:val="en-US" w:eastAsia="en-US" w:bidi="ar-SA"/>
      </w:rPr>
    </w:lvl>
    <w:lvl w:ilvl="7" w:tplc="255E00A4">
      <w:numFmt w:val="bullet"/>
      <w:lvlText w:val="•"/>
      <w:lvlJc w:val="left"/>
      <w:pPr>
        <w:ind w:left="7121" w:hanging="245"/>
      </w:pPr>
      <w:rPr>
        <w:rFonts w:hint="default"/>
        <w:lang w:val="en-US" w:eastAsia="en-US" w:bidi="ar-SA"/>
      </w:rPr>
    </w:lvl>
    <w:lvl w:ilvl="8" w:tplc="F5820DB8">
      <w:numFmt w:val="bullet"/>
      <w:lvlText w:val="•"/>
      <w:lvlJc w:val="left"/>
      <w:pPr>
        <w:ind w:left="8116" w:hanging="245"/>
      </w:pPr>
      <w:rPr>
        <w:rFonts w:hint="default"/>
        <w:lang w:val="en-US" w:eastAsia="en-US" w:bidi="ar-SA"/>
      </w:rPr>
    </w:lvl>
  </w:abstractNum>
  <w:abstractNum w:abstractNumId="101" w15:restartNumberingAfterBreak="0">
    <w:nsid w:val="3B1019E3"/>
    <w:multiLevelType w:val="hybridMultilevel"/>
    <w:tmpl w:val="B39AC828"/>
    <w:lvl w:ilvl="0" w:tplc="40FC5C9C">
      <w:start w:val="1"/>
      <w:numFmt w:val="decimal"/>
      <w:lvlText w:val="%1)"/>
      <w:lvlJc w:val="left"/>
      <w:pPr>
        <w:ind w:left="160" w:hanging="251"/>
      </w:pPr>
      <w:rPr>
        <w:rFonts w:ascii="Times New Roman" w:eastAsia="Times New Roman" w:hAnsi="Times New Roman" w:cs="Times New Roman" w:hint="default"/>
        <w:w w:val="99"/>
        <w:sz w:val="24"/>
        <w:szCs w:val="24"/>
        <w:lang w:val="en-US" w:eastAsia="en-US" w:bidi="ar-SA"/>
      </w:rPr>
    </w:lvl>
    <w:lvl w:ilvl="1" w:tplc="5C42DDF8">
      <w:numFmt w:val="bullet"/>
      <w:lvlText w:val="•"/>
      <w:lvlJc w:val="left"/>
      <w:pPr>
        <w:ind w:left="1154" w:hanging="251"/>
      </w:pPr>
      <w:rPr>
        <w:rFonts w:hint="default"/>
        <w:lang w:val="en-US" w:eastAsia="en-US" w:bidi="ar-SA"/>
      </w:rPr>
    </w:lvl>
    <w:lvl w:ilvl="2" w:tplc="22D0E636">
      <w:numFmt w:val="bullet"/>
      <w:lvlText w:val="•"/>
      <w:lvlJc w:val="left"/>
      <w:pPr>
        <w:ind w:left="2149" w:hanging="251"/>
      </w:pPr>
      <w:rPr>
        <w:rFonts w:hint="default"/>
        <w:lang w:val="en-US" w:eastAsia="en-US" w:bidi="ar-SA"/>
      </w:rPr>
    </w:lvl>
    <w:lvl w:ilvl="3" w:tplc="42481022">
      <w:numFmt w:val="bullet"/>
      <w:lvlText w:val="•"/>
      <w:lvlJc w:val="left"/>
      <w:pPr>
        <w:ind w:left="3143" w:hanging="251"/>
      </w:pPr>
      <w:rPr>
        <w:rFonts w:hint="default"/>
        <w:lang w:val="en-US" w:eastAsia="en-US" w:bidi="ar-SA"/>
      </w:rPr>
    </w:lvl>
    <w:lvl w:ilvl="4" w:tplc="4EB87E14">
      <w:numFmt w:val="bullet"/>
      <w:lvlText w:val="•"/>
      <w:lvlJc w:val="left"/>
      <w:pPr>
        <w:ind w:left="4138" w:hanging="251"/>
      </w:pPr>
      <w:rPr>
        <w:rFonts w:hint="default"/>
        <w:lang w:val="en-US" w:eastAsia="en-US" w:bidi="ar-SA"/>
      </w:rPr>
    </w:lvl>
    <w:lvl w:ilvl="5" w:tplc="66AA0AE4">
      <w:numFmt w:val="bullet"/>
      <w:lvlText w:val="•"/>
      <w:lvlJc w:val="left"/>
      <w:pPr>
        <w:ind w:left="5132" w:hanging="251"/>
      </w:pPr>
      <w:rPr>
        <w:rFonts w:hint="default"/>
        <w:lang w:val="en-US" w:eastAsia="en-US" w:bidi="ar-SA"/>
      </w:rPr>
    </w:lvl>
    <w:lvl w:ilvl="6" w:tplc="4AAE5FDC">
      <w:numFmt w:val="bullet"/>
      <w:lvlText w:val="•"/>
      <w:lvlJc w:val="left"/>
      <w:pPr>
        <w:ind w:left="6127" w:hanging="251"/>
      </w:pPr>
      <w:rPr>
        <w:rFonts w:hint="default"/>
        <w:lang w:val="en-US" w:eastAsia="en-US" w:bidi="ar-SA"/>
      </w:rPr>
    </w:lvl>
    <w:lvl w:ilvl="7" w:tplc="D8829708">
      <w:numFmt w:val="bullet"/>
      <w:lvlText w:val="•"/>
      <w:lvlJc w:val="left"/>
      <w:pPr>
        <w:ind w:left="7121" w:hanging="251"/>
      </w:pPr>
      <w:rPr>
        <w:rFonts w:hint="default"/>
        <w:lang w:val="en-US" w:eastAsia="en-US" w:bidi="ar-SA"/>
      </w:rPr>
    </w:lvl>
    <w:lvl w:ilvl="8" w:tplc="AAC60D86">
      <w:numFmt w:val="bullet"/>
      <w:lvlText w:val="•"/>
      <w:lvlJc w:val="left"/>
      <w:pPr>
        <w:ind w:left="8116" w:hanging="251"/>
      </w:pPr>
      <w:rPr>
        <w:rFonts w:hint="default"/>
        <w:lang w:val="en-US" w:eastAsia="en-US" w:bidi="ar-SA"/>
      </w:rPr>
    </w:lvl>
  </w:abstractNum>
  <w:abstractNum w:abstractNumId="102" w15:restartNumberingAfterBreak="0">
    <w:nsid w:val="3B7C41FC"/>
    <w:multiLevelType w:val="hybridMultilevel"/>
    <w:tmpl w:val="66FA1002"/>
    <w:lvl w:ilvl="0" w:tplc="5EEE5ED4">
      <w:start w:val="1"/>
      <w:numFmt w:val="decimal"/>
      <w:lvlText w:val="%1."/>
      <w:lvlJc w:val="left"/>
      <w:pPr>
        <w:ind w:left="160" w:hanging="295"/>
      </w:pPr>
      <w:rPr>
        <w:rFonts w:ascii="Times New Roman" w:eastAsia="Times New Roman" w:hAnsi="Times New Roman" w:cs="Times New Roman" w:hint="default"/>
        <w:spacing w:val="-29"/>
        <w:w w:val="99"/>
        <w:sz w:val="24"/>
        <w:szCs w:val="24"/>
        <w:lang w:val="en-US" w:eastAsia="en-US" w:bidi="ar-SA"/>
      </w:rPr>
    </w:lvl>
    <w:lvl w:ilvl="1" w:tplc="5F4A3344">
      <w:numFmt w:val="bullet"/>
      <w:lvlText w:val="•"/>
      <w:lvlJc w:val="left"/>
      <w:pPr>
        <w:ind w:left="1154" w:hanging="295"/>
      </w:pPr>
      <w:rPr>
        <w:rFonts w:hint="default"/>
        <w:lang w:val="en-US" w:eastAsia="en-US" w:bidi="ar-SA"/>
      </w:rPr>
    </w:lvl>
    <w:lvl w:ilvl="2" w:tplc="0D2A40CC">
      <w:numFmt w:val="bullet"/>
      <w:lvlText w:val="•"/>
      <w:lvlJc w:val="left"/>
      <w:pPr>
        <w:ind w:left="2149" w:hanging="295"/>
      </w:pPr>
      <w:rPr>
        <w:rFonts w:hint="default"/>
        <w:lang w:val="en-US" w:eastAsia="en-US" w:bidi="ar-SA"/>
      </w:rPr>
    </w:lvl>
    <w:lvl w:ilvl="3" w:tplc="34282E0C">
      <w:numFmt w:val="bullet"/>
      <w:lvlText w:val="•"/>
      <w:lvlJc w:val="left"/>
      <w:pPr>
        <w:ind w:left="3143" w:hanging="295"/>
      </w:pPr>
      <w:rPr>
        <w:rFonts w:hint="default"/>
        <w:lang w:val="en-US" w:eastAsia="en-US" w:bidi="ar-SA"/>
      </w:rPr>
    </w:lvl>
    <w:lvl w:ilvl="4" w:tplc="D7B6108E">
      <w:numFmt w:val="bullet"/>
      <w:lvlText w:val="•"/>
      <w:lvlJc w:val="left"/>
      <w:pPr>
        <w:ind w:left="4138" w:hanging="295"/>
      </w:pPr>
      <w:rPr>
        <w:rFonts w:hint="default"/>
        <w:lang w:val="en-US" w:eastAsia="en-US" w:bidi="ar-SA"/>
      </w:rPr>
    </w:lvl>
    <w:lvl w:ilvl="5" w:tplc="7FB4C026">
      <w:numFmt w:val="bullet"/>
      <w:lvlText w:val="•"/>
      <w:lvlJc w:val="left"/>
      <w:pPr>
        <w:ind w:left="5132" w:hanging="295"/>
      </w:pPr>
      <w:rPr>
        <w:rFonts w:hint="default"/>
        <w:lang w:val="en-US" w:eastAsia="en-US" w:bidi="ar-SA"/>
      </w:rPr>
    </w:lvl>
    <w:lvl w:ilvl="6" w:tplc="E71EFF8C">
      <w:numFmt w:val="bullet"/>
      <w:lvlText w:val="•"/>
      <w:lvlJc w:val="left"/>
      <w:pPr>
        <w:ind w:left="6127" w:hanging="295"/>
      </w:pPr>
      <w:rPr>
        <w:rFonts w:hint="default"/>
        <w:lang w:val="en-US" w:eastAsia="en-US" w:bidi="ar-SA"/>
      </w:rPr>
    </w:lvl>
    <w:lvl w:ilvl="7" w:tplc="5540E0BA">
      <w:numFmt w:val="bullet"/>
      <w:lvlText w:val="•"/>
      <w:lvlJc w:val="left"/>
      <w:pPr>
        <w:ind w:left="7121" w:hanging="295"/>
      </w:pPr>
      <w:rPr>
        <w:rFonts w:hint="default"/>
        <w:lang w:val="en-US" w:eastAsia="en-US" w:bidi="ar-SA"/>
      </w:rPr>
    </w:lvl>
    <w:lvl w:ilvl="8" w:tplc="C11CE12C">
      <w:numFmt w:val="bullet"/>
      <w:lvlText w:val="•"/>
      <w:lvlJc w:val="left"/>
      <w:pPr>
        <w:ind w:left="8116" w:hanging="295"/>
      </w:pPr>
      <w:rPr>
        <w:rFonts w:hint="default"/>
        <w:lang w:val="en-US" w:eastAsia="en-US" w:bidi="ar-SA"/>
      </w:rPr>
    </w:lvl>
  </w:abstractNum>
  <w:abstractNum w:abstractNumId="103" w15:restartNumberingAfterBreak="0">
    <w:nsid w:val="3C29382E"/>
    <w:multiLevelType w:val="hybridMultilevel"/>
    <w:tmpl w:val="FDD44842"/>
    <w:lvl w:ilvl="0" w:tplc="654A6872">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45ECC890">
      <w:numFmt w:val="bullet"/>
      <w:lvlText w:val="•"/>
      <w:lvlJc w:val="left"/>
      <w:pPr>
        <w:ind w:left="1154" w:hanging="230"/>
      </w:pPr>
      <w:rPr>
        <w:rFonts w:hint="default"/>
        <w:lang w:val="en-US" w:eastAsia="en-US" w:bidi="ar-SA"/>
      </w:rPr>
    </w:lvl>
    <w:lvl w:ilvl="2" w:tplc="BA525672">
      <w:numFmt w:val="bullet"/>
      <w:lvlText w:val="•"/>
      <w:lvlJc w:val="left"/>
      <w:pPr>
        <w:ind w:left="2149" w:hanging="230"/>
      </w:pPr>
      <w:rPr>
        <w:rFonts w:hint="default"/>
        <w:lang w:val="en-US" w:eastAsia="en-US" w:bidi="ar-SA"/>
      </w:rPr>
    </w:lvl>
    <w:lvl w:ilvl="3" w:tplc="D6FAAEEA">
      <w:numFmt w:val="bullet"/>
      <w:lvlText w:val="•"/>
      <w:lvlJc w:val="left"/>
      <w:pPr>
        <w:ind w:left="3143" w:hanging="230"/>
      </w:pPr>
      <w:rPr>
        <w:rFonts w:hint="default"/>
        <w:lang w:val="en-US" w:eastAsia="en-US" w:bidi="ar-SA"/>
      </w:rPr>
    </w:lvl>
    <w:lvl w:ilvl="4" w:tplc="F70E9C82">
      <w:numFmt w:val="bullet"/>
      <w:lvlText w:val="•"/>
      <w:lvlJc w:val="left"/>
      <w:pPr>
        <w:ind w:left="4138" w:hanging="230"/>
      </w:pPr>
      <w:rPr>
        <w:rFonts w:hint="default"/>
        <w:lang w:val="en-US" w:eastAsia="en-US" w:bidi="ar-SA"/>
      </w:rPr>
    </w:lvl>
    <w:lvl w:ilvl="5" w:tplc="97A89ECA">
      <w:numFmt w:val="bullet"/>
      <w:lvlText w:val="•"/>
      <w:lvlJc w:val="left"/>
      <w:pPr>
        <w:ind w:left="5132" w:hanging="230"/>
      </w:pPr>
      <w:rPr>
        <w:rFonts w:hint="default"/>
        <w:lang w:val="en-US" w:eastAsia="en-US" w:bidi="ar-SA"/>
      </w:rPr>
    </w:lvl>
    <w:lvl w:ilvl="6" w:tplc="3A46239E">
      <w:numFmt w:val="bullet"/>
      <w:lvlText w:val="•"/>
      <w:lvlJc w:val="left"/>
      <w:pPr>
        <w:ind w:left="6127" w:hanging="230"/>
      </w:pPr>
      <w:rPr>
        <w:rFonts w:hint="default"/>
        <w:lang w:val="en-US" w:eastAsia="en-US" w:bidi="ar-SA"/>
      </w:rPr>
    </w:lvl>
    <w:lvl w:ilvl="7" w:tplc="B23E8DC0">
      <w:numFmt w:val="bullet"/>
      <w:lvlText w:val="•"/>
      <w:lvlJc w:val="left"/>
      <w:pPr>
        <w:ind w:left="7121" w:hanging="230"/>
      </w:pPr>
      <w:rPr>
        <w:rFonts w:hint="default"/>
        <w:lang w:val="en-US" w:eastAsia="en-US" w:bidi="ar-SA"/>
      </w:rPr>
    </w:lvl>
    <w:lvl w:ilvl="8" w:tplc="6196518C">
      <w:numFmt w:val="bullet"/>
      <w:lvlText w:val="•"/>
      <w:lvlJc w:val="left"/>
      <w:pPr>
        <w:ind w:left="8116" w:hanging="230"/>
      </w:pPr>
      <w:rPr>
        <w:rFonts w:hint="default"/>
        <w:lang w:val="en-US" w:eastAsia="en-US" w:bidi="ar-SA"/>
      </w:rPr>
    </w:lvl>
  </w:abstractNum>
  <w:abstractNum w:abstractNumId="104" w15:restartNumberingAfterBreak="0">
    <w:nsid w:val="3C4C67BE"/>
    <w:multiLevelType w:val="hybridMultilevel"/>
    <w:tmpl w:val="4A86485E"/>
    <w:lvl w:ilvl="0" w:tplc="B0A06E1A">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70FE2F7C">
      <w:numFmt w:val="bullet"/>
      <w:lvlText w:val="•"/>
      <w:lvlJc w:val="left"/>
      <w:pPr>
        <w:ind w:left="1802" w:hanging="260"/>
      </w:pPr>
      <w:rPr>
        <w:rFonts w:hint="default"/>
        <w:lang w:val="en-US" w:eastAsia="en-US" w:bidi="ar-SA"/>
      </w:rPr>
    </w:lvl>
    <w:lvl w:ilvl="2" w:tplc="021417F0">
      <w:numFmt w:val="bullet"/>
      <w:lvlText w:val="•"/>
      <w:lvlJc w:val="left"/>
      <w:pPr>
        <w:ind w:left="2725" w:hanging="260"/>
      </w:pPr>
      <w:rPr>
        <w:rFonts w:hint="default"/>
        <w:lang w:val="en-US" w:eastAsia="en-US" w:bidi="ar-SA"/>
      </w:rPr>
    </w:lvl>
    <w:lvl w:ilvl="3" w:tplc="99605EAC">
      <w:numFmt w:val="bullet"/>
      <w:lvlText w:val="•"/>
      <w:lvlJc w:val="left"/>
      <w:pPr>
        <w:ind w:left="3647" w:hanging="260"/>
      </w:pPr>
      <w:rPr>
        <w:rFonts w:hint="default"/>
        <w:lang w:val="en-US" w:eastAsia="en-US" w:bidi="ar-SA"/>
      </w:rPr>
    </w:lvl>
    <w:lvl w:ilvl="4" w:tplc="6A5CA2AA">
      <w:numFmt w:val="bullet"/>
      <w:lvlText w:val="•"/>
      <w:lvlJc w:val="left"/>
      <w:pPr>
        <w:ind w:left="4570" w:hanging="260"/>
      </w:pPr>
      <w:rPr>
        <w:rFonts w:hint="default"/>
        <w:lang w:val="en-US" w:eastAsia="en-US" w:bidi="ar-SA"/>
      </w:rPr>
    </w:lvl>
    <w:lvl w:ilvl="5" w:tplc="FEB64D3A">
      <w:numFmt w:val="bullet"/>
      <w:lvlText w:val="•"/>
      <w:lvlJc w:val="left"/>
      <w:pPr>
        <w:ind w:left="5492" w:hanging="260"/>
      </w:pPr>
      <w:rPr>
        <w:rFonts w:hint="default"/>
        <w:lang w:val="en-US" w:eastAsia="en-US" w:bidi="ar-SA"/>
      </w:rPr>
    </w:lvl>
    <w:lvl w:ilvl="6" w:tplc="2520A6AE">
      <w:numFmt w:val="bullet"/>
      <w:lvlText w:val="•"/>
      <w:lvlJc w:val="left"/>
      <w:pPr>
        <w:ind w:left="6415" w:hanging="260"/>
      </w:pPr>
      <w:rPr>
        <w:rFonts w:hint="default"/>
        <w:lang w:val="en-US" w:eastAsia="en-US" w:bidi="ar-SA"/>
      </w:rPr>
    </w:lvl>
    <w:lvl w:ilvl="7" w:tplc="0EF2B0D4">
      <w:numFmt w:val="bullet"/>
      <w:lvlText w:val="•"/>
      <w:lvlJc w:val="left"/>
      <w:pPr>
        <w:ind w:left="7337" w:hanging="260"/>
      </w:pPr>
      <w:rPr>
        <w:rFonts w:hint="default"/>
        <w:lang w:val="en-US" w:eastAsia="en-US" w:bidi="ar-SA"/>
      </w:rPr>
    </w:lvl>
    <w:lvl w:ilvl="8" w:tplc="47D29D9A">
      <w:numFmt w:val="bullet"/>
      <w:lvlText w:val="•"/>
      <w:lvlJc w:val="left"/>
      <w:pPr>
        <w:ind w:left="8260" w:hanging="260"/>
      </w:pPr>
      <w:rPr>
        <w:rFonts w:hint="default"/>
        <w:lang w:val="en-US" w:eastAsia="en-US" w:bidi="ar-SA"/>
      </w:rPr>
    </w:lvl>
  </w:abstractNum>
  <w:abstractNum w:abstractNumId="105" w15:restartNumberingAfterBreak="0">
    <w:nsid w:val="3C4D136D"/>
    <w:multiLevelType w:val="hybridMultilevel"/>
    <w:tmpl w:val="F3743E48"/>
    <w:lvl w:ilvl="0" w:tplc="ADE6BF4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40DEE03A">
      <w:numFmt w:val="bullet"/>
      <w:lvlText w:val="•"/>
      <w:lvlJc w:val="left"/>
      <w:pPr>
        <w:ind w:left="1802" w:hanging="260"/>
      </w:pPr>
      <w:rPr>
        <w:rFonts w:hint="default"/>
        <w:lang w:val="en-US" w:eastAsia="en-US" w:bidi="ar-SA"/>
      </w:rPr>
    </w:lvl>
    <w:lvl w:ilvl="2" w:tplc="A232084C">
      <w:numFmt w:val="bullet"/>
      <w:lvlText w:val="•"/>
      <w:lvlJc w:val="left"/>
      <w:pPr>
        <w:ind w:left="2725" w:hanging="260"/>
      </w:pPr>
      <w:rPr>
        <w:rFonts w:hint="default"/>
        <w:lang w:val="en-US" w:eastAsia="en-US" w:bidi="ar-SA"/>
      </w:rPr>
    </w:lvl>
    <w:lvl w:ilvl="3" w:tplc="854889B0">
      <w:numFmt w:val="bullet"/>
      <w:lvlText w:val="•"/>
      <w:lvlJc w:val="left"/>
      <w:pPr>
        <w:ind w:left="3647" w:hanging="260"/>
      </w:pPr>
      <w:rPr>
        <w:rFonts w:hint="default"/>
        <w:lang w:val="en-US" w:eastAsia="en-US" w:bidi="ar-SA"/>
      </w:rPr>
    </w:lvl>
    <w:lvl w:ilvl="4" w:tplc="C9649890">
      <w:numFmt w:val="bullet"/>
      <w:lvlText w:val="•"/>
      <w:lvlJc w:val="left"/>
      <w:pPr>
        <w:ind w:left="4570" w:hanging="260"/>
      </w:pPr>
      <w:rPr>
        <w:rFonts w:hint="default"/>
        <w:lang w:val="en-US" w:eastAsia="en-US" w:bidi="ar-SA"/>
      </w:rPr>
    </w:lvl>
    <w:lvl w:ilvl="5" w:tplc="6B6EC6D0">
      <w:numFmt w:val="bullet"/>
      <w:lvlText w:val="•"/>
      <w:lvlJc w:val="left"/>
      <w:pPr>
        <w:ind w:left="5492" w:hanging="260"/>
      </w:pPr>
      <w:rPr>
        <w:rFonts w:hint="default"/>
        <w:lang w:val="en-US" w:eastAsia="en-US" w:bidi="ar-SA"/>
      </w:rPr>
    </w:lvl>
    <w:lvl w:ilvl="6" w:tplc="98846618">
      <w:numFmt w:val="bullet"/>
      <w:lvlText w:val="•"/>
      <w:lvlJc w:val="left"/>
      <w:pPr>
        <w:ind w:left="6415" w:hanging="260"/>
      </w:pPr>
      <w:rPr>
        <w:rFonts w:hint="default"/>
        <w:lang w:val="en-US" w:eastAsia="en-US" w:bidi="ar-SA"/>
      </w:rPr>
    </w:lvl>
    <w:lvl w:ilvl="7" w:tplc="166C83B2">
      <w:numFmt w:val="bullet"/>
      <w:lvlText w:val="•"/>
      <w:lvlJc w:val="left"/>
      <w:pPr>
        <w:ind w:left="7337" w:hanging="260"/>
      </w:pPr>
      <w:rPr>
        <w:rFonts w:hint="default"/>
        <w:lang w:val="en-US" w:eastAsia="en-US" w:bidi="ar-SA"/>
      </w:rPr>
    </w:lvl>
    <w:lvl w:ilvl="8" w:tplc="C6342DF4">
      <w:numFmt w:val="bullet"/>
      <w:lvlText w:val="•"/>
      <w:lvlJc w:val="left"/>
      <w:pPr>
        <w:ind w:left="8260" w:hanging="260"/>
      </w:pPr>
      <w:rPr>
        <w:rFonts w:hint="default"/>
        <w:lang w:val="en-US" w:eastAsia="en-US" w:bidi="ar-SA"/>
      </w:rPr>
    </w:lvl>
  </w:abstractNum>
  <w:abstractNum w:abstractNumId="106" w15:restartNumberingAfterBreak="0">
    <w:nsid w:val="3C7049C8"/>
    <w:multiLevelType w:val="hybridMultilevel"/>
    <w:tmpl w:val="71CC019C"/>
    <w:lvl w:ilvl="0" w:tplc="1546736E">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E09C4E60">
      <w:numFmt w:val="bullet"/>
      <w:lvlText w:val="•"/>
      <w:lvlJc w:val="left"/>
      <w:pPr>
        <w:ind w:left="1802" w:hanging="260"/>
      </w:pPr>
      <w:rPr>
        <w:rFonts w:hint="default"/>
        <w:lang w:val="en-US" w:eastAsia="en-US" w:bidi="ar-SA"/>
      </w:rPr>
    </w:lvl>
    <w:lvl w:ilvl="2" w:tplc="312CE124">
      <w:numFmt w:val="bullet"/>
      <w:lvlText w:val="•"/>
      <w:lvlJc w:val="left"/>
      <w:pPr>
        <w:ind w:left="2725" w:hanging="260"/>
      </w:pPr>
      <w:rPr>
        <w:rFonts w:hint="default"/>
        <w:lang w:val="en-US" w:eastAsia="en-US" w:bidi="ar-SA"/>
      </w:rPr>
    </w:lvl>
    <w:lvl w:ilvl="3" w:tplc="B298DD50">
      <w:numFmt w:val="bullet"/>
      <w:lvlText w:val="•"/>
      <w:lvlJc w:val="left"/>
      <w:pPr>
        <w:ind w:left="3647" w:hanging="260"/>
      </w:pPr>
      <w:rPr>
        <w:rFonts w:hint="default"/>
        <w:lang w:val="en-US" w:eastAsia="en-US" w:bidi="ar-SA"/>
      </w:rPr>
    </w:lvl>
    <w:lvl w:ilvl="4" w:tplc="FEF0C52A">
      <w:numFmt w:val="bullet"/>
      <w:lvlText w:val="•"/>
      <w:lvlJc w:val="left"/>
      <w:pPr>
        <w:ind w:left="4570" w:hanging="260"/>
      </w:pPr>
      <w:rPr>
        <w:rFonts w:hint="default"/>
        <w:lang w:val="en-US" w:eastAsia="en-US" w:bidi="ar-SA"/>
      </w:rPr>
    </w:lvl>
    <w:lvl w:ilvl="5" w:tplc="9592702E">
      <w:numFmt w:val="bullet"/>
      <w:lvlText w:val="•"/>
      <w:lvlJc w:val="left"/>
      <w:pPr>
        <w:ind w:left="5492" w:hanging="260"/>
      </w:pPr>
      <w:rPr>
        <w:rFonts w:hint="default"/>
        <w:lang w:val="en-US" w:eastAsia="en-US" w:bidi="ar-SA"/>
      </w:rPr>
    </w:lvl>
    <w:lvl w:ilvl="6" w:tplc="2B8AA966">
      <w:numFmt w:val="bullet"/>
      <w:lvlText w:val="•"/>
      <w:lvlJc w:val="left"/>
      <w:pPr>
        <w:ind w:left="6415" w:hanging="260"/>
      </w:pPr>
      <w:rPr>
        <w:rFonts w:hint="default"/>
        <w:lang w:val="en-US" w:eastAsia="en-US" w:bidi="ar-SA"/>
      </w:rPr>
    </w:lvl>
    <w:lvl w:ilvl="7" w:tplc="2D84984A">
      <w:numFmt w:val="bullet"/>
      <w:lvlText w:val="•"/>
      <w:lvlJc w:val="left"/>
      <w:pPr>
        <w:ind w:left="7337" w:hanging="260"/>
      </w:pPr>
      <w:rPr>
        <w:rFonts w:hint="default"/>
        <w:lang w:val="en-US" w:eastAsia="en-US" w:bidi="ar-SA"/>
      </w:rPr>
    </w:lvl>
    <w:lvl w:ilvl="8" w:tplc="FBD6C3CE">
      <w:numFmt w:val="bullet"/>
      <w:lvlText w:val="•"/>
      <w:lvlJc w:val="left"/>
      <w:pPr>
        <w:ind w:left="8260" w:hanging="260"/>
      </w:pPr>
      <w:rPr>
        <w:rFonts w:hint="default"/>
        <w:lang w:val="en-US" w:eastAsia="en-US" w:bidi="ar-SA"/>
      </w:rPr>
    </w:lvl>
  </w:abstractNum>
  <w:abstractNum w:abstractNumId="107" w15:restartNumberingAfterBreak="0">
    <w:nsid w:val="3CC21F85"/>
    <w:multiLevelType w:val="hybridMultilevel"/>
    <w:tmpl w:val="CA546F30"/>
    <w:lvl w:ilvl="0" w:tplc="0A7A4D8E">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9A3EA1A6">
      <w:numFmt w:val="bullet"/>
      <w:lvlText w:val="•"/>
      <w:lvlJc w:val="left"/>
      <w:pPr>
        <w:ind w:left="1154" w:hanging="240"/>
      </w:pPr>
      <w:rPr>
        <w:rFonts w:hint="default"/>
        <w:lang w:val="en-US" w:eastAsia="en-US" w:bidi="ar-SA"/>
      </w:rPr>
    </w:lvl>
    <w:lvl w:ilvl="2" w:tplc="0A56F874">
      <w:numFmt w:val="bullet"/>
      <w:lvlText w:val="•"/>
      <w:lvlJc w:val="left"/>
      <w:pPr>
        <w:ind w:left="2149" w:hanging="240"/>
      </w:pPr>
      <w:rPr>
        <w:rFonts w:hint="default"/>
        <w:lang w:val="en-US" w:eastAsia="en-US" w:bidi="ar-SA"/>
      </w:rPr>
    </w:lvl>
    <w:lvl w:ilvl="3" w:tplc="0958BE18">
      <w:numFmt w:val="bullet"/>
      <w:lvlText w:val="•"/>
      <w:lvlJc w:val="left"/>
      <w:pPr>
        <w:ind w:left="3143" w:hanging="240"/>
      </w:pPr>
      <w:rPr>
        <w:rFonts w:hint="default"/>
        <w:lang w:val="en-US" w:eastAsia="en-US" w:bidi="ar-SA"/>
      </w:rPr>
    </w:lvl>
    <w:lvl w:ilvl="4" w:tplc="57E43E58">
      <w:numFmt w:val="bullet"/>
      <w:lvlText w:val="•"/>
      <w:lvlJc w:val="left"/>
      <w:pPr>
        <w:ind w:left="4138" w:hanging="240"/>
      </w:pPr>
      <w:rPr>
        <w:rFonts w:hint="default"/>
        <w:lang w:val="en-US" w:eastAsia="en-US" w:bidi="ar-SA"/>
      </w:rPr>
    </w:lvl>
    <w:lvl w:ilvl="5" w:tplc="2356F196">
      <w:numFmt w:val="bullet"/>
      <w:lvlText w:val="•"/>
      <w:lvlJc w:val="left"/>
      <w:pPr>
        <w:ind w:left="5132" w:hanging="240"/>
      </w:pPr>
      <w:rPr>
        <w:rFonts w:hint="default"/>
        <w:lang w:val="en-US" w:eastAsia="en-US" w:bidi="ar-SA"/>
      </w:rPr>
    </w:lvl>
    <w:lvl w:ilvl="6" w:tplc="B46E7C0C">
      <w:numFmt w:val="bullet"/>
      <w:lvlText w:val="•"/>
      <w:lvlJc w:val="left"/>
      <w:pPr>
        <w:ind w:left="6127" w:hanging="240"/>
      </w:pPr>
      <w:rPr>
        <w:rFonts w:hint="default"/>
        <w:lang w:val="en-US" w:eastAsia="en-US" w:bidi="ar-SA"/>
      </w:rPr>
    </w:lvl>
    <w:lvl w:ilvl="7" w:tplc="7472C9B6">
      <w:numFmt w:val="bullet"/>
      <w:lvlText w:val="•"/>
      <w:lvlJc w:val="left"/>
      <w:pPr>
        <w:ind w:left="7121" w:hanging="240"/>
      </w:pPr>
      <w:rPr>
        <w:rFonts w:hint="default"/>
        <w:lang w:val="en-US" w:eastAsia="en-US" w:bidi="ar-SA"/>
      </w:rPr>
    </w:lvl>
    <w:lvl w:ilvl="8" w:tplc="D2FED5FA">
      <w:numFmt w:val="bullet"/>
      <w:lvlText w:val="•"/>
      <w:lvlJc w:val="left"/>
      <w:pPr>
        <w:ind w:left="8116" w:hanging="240"/>
      </w:pPr>
      <w:rPr>
        <w:rFonts w:hint="default"/>
        <w:lang w:val="en-US" w:eastAsia="en-US" w:bidi="ar-SA"/>
      </w:rPr>
    </w:lvl>
  </w:abstractNum>
  <w:abstractNum w:abstractNumId="108" w15:restartNumberingAfterBreak="0">
    <w:nsid w:val="3D897454"/>
    <w:multiLevelType w:val="hybridMultilevel"/>
    <w:tmpl w:val="105E3A1A"/>
    <w:lvl w:ilvl="0" w:tplc="404AACAC">
      <w:start w:val="1"/>
      <w:numFmt w:val="decimal"/>
      <w:lvlText w:val="%1."/>
      <w:lvlJc w:val="left"/>
      <w:pPr>
        <w:ind w:left="160" w:hanging="310"/>
      </w:pPr>
      <w:rPr>
        <w:rFonts w:ascii="Times New Roman" w:eastAsia="Times New Roman" w:hAnsi="Times New Roman" w:cs="Times New Roman" w:hint="default"/>
        <w:spacing w:val="-22"/>
        <w:w w:val="99"/>
        <w:sz w:val="24"/>
        <w:szCs w:val="24"/>
        <w:lang w:val="en-US" w:eastAsia="en-US" w:bidi="ar-SA"/>
      </w:rPr>
    </w:lvl>
    <w:lvl w:ilvl="1" w:tplc="CDE8C46E">
      <w:numFmt w:val="bullet"/>
      <w:lvlText w:val="•"/>
      <w:lvlJc w:val="left"/>
      <w:pPr>
        <w:ind w:left="1154" w:hanging="310"/>
      </w:pPr>
      <w:rPr>
        <w:rFonts w:hint="default"/>
        <w:lang w:val="en-US" w:eastAsia="en-US" w:bidi="ar-SA"/>
      </w:rPr>
    </w:lvl>
    <w:lvl w:ilvl="2" w:tplc="24F4FEFE">
      <w:numFmt w:val="bullet"/>
      <w:lvlText w:val="•"/>
      <w:lvlJc w:val="left"/>
      <w:pPr>
        <w:ind w:left="2149" w:hanging="310"/>
      </w:pPr>
      <w:rPr>
        <w:rFonts w:hint="default"/>
        <w:lang w:val="en-US" w:eastAsia="en-US" w:bidi="ar-SA"/>
      </w:rPr>
    </w:lvl>
    <w:lvl w:ilvl="3" w:tplc="1EE8EF96">
      <w:numFmt w:val="bullet"/>
      <w:lvlText w:val="•"/>
      <w:lvlJc w:val="left"/>
      <w:pPr>
        <w:ind w:left="3143" w:hanging="310"/>
      </w:pPr>
      <w:rPr>
        <w:rFonts w:hint="default"/>
        <w:lang w:val="en-US" w:eastAsia="en-US" w:bidi="ar-SA"/>
      </w:rPr>
    </w:lvl>
    <w:lvl w:ilvl="4" w:tplc="0082B28C">
      <w:numFmt w:val="bullet"/>
      <w:lvlText w:val="•"/>
      <w:lvlJc w:val="left"/>
      <w:pPr>
        <w:ind w:left="4138" w:hanging="310"/>
      </w:pPr>
      <w:rPr>
        <w:rFonts w:hint="default"/>
        <w:lang w:val="en-US" w:eastAsia="en-US" w:bidi="ar-SA"/>
      </w:rPr>
    </w:lvl>
    <w:lvl w:ilvl="5" w:tplc="3C889658">
      <w:numFmt w:val="bullet"/>
      <w:lvlText w:val="•"/>
      <w:lvlJc w:val="left"/>
      <w:pPr>
        <w:ind w:left="5132" w:hanging="310"/>
      </w:pPr>
      <w:rPr>
        <w:rFonts w:hint="default"/>
        <w:lang w:val="en-US" w:eastAsia="en-US" w:bidi="ar-SA"/>
      </w:rPr>
    </w:lvl>
    <w:lvl w:ilvl="6" w:tplc="196229A8">
      <w:numFmt w:val="bullet"/>
      <w:lvlText w:val="•"/>
      <w:lvlJc w:val="left"/>
      <w:pPr>
        <w:ind w:left="6127" w:hanging="310"/>
      </w:pPr>
      <w:rPr>
        <w:rFonts w:hint="default"/>
        <w:lang w:val="en-US" w:eastAsia="en-US" w:bidi="ar-SA"/>
      </w:rPr>
    </w:lvl>
    <w:lvl w:ilvl="7" w:tplc="5A82AD8E">
      <w:numFmt w:val="bullet"/>
      <w:lvlText w:val="•"/>
      <w:lvlJc w:val="left"/>
      <w:pPr>
        <w:ind w:left="7121" w:hanging="310"/>
      </w:pPr>
      <w:rPr>
        <w:rFonts w:hint="default"/>
        <w:lang w:val="en-US" w:eastAsia="en-US" w:bidi="ar-SA"/>
      </w:rPr>
    </w:lvl>
    <w:lvl w:ilvl="8" w:tplc="A57AB526">
      <w:numFmt w:val="bullet"/>
      <w:lvlText w:val="•"/>
      <w:lvlJc w:val="left"/>
      <w:pPr>
        <w:ind w:left="8116" w:hanging="310"/>
      </w:pPr>
      <w:rPr>
        <w:rFonts w:hint="default"/>
        <w:lang w:val="en-US" w:eastAsia="en-US" w:bidi="ar-SA"/>
      </w:rPr>
    </w:lvl>
  </w:abstractNum>
  <w:abstractNum w:abstractNumId="109" w15:restartNumberingAfterBreak="0">
    <w:nsid w:val="3DC73347"/>
    <w:multiLevelType w:val="hybridMultilevel"/>
    <w:tmpl w:val="B5726A94"/>
    <w:lvl w:ilvl="0" w:tplc="19CCED66">
      <w:start w:val="1"/>
      <w:numFmt w:val="decimal"/>
      <w:lvlText w:val="%1)"/>
      <w:lvlJc w:val="left"/>
      <w:pPr>
        <w:ind w:left="160" w:hanging="251"/>
      </w:pPr>
      <w:rPr>
        <w:rFonts w:ascii="Times New Roman" w:eastAsia="Times New Roman" w:hAnsi="Times New Roman" w:cs="Times New Roman" w:hint="default"/>
        <w:w w:val="99"/>
        <w:sz w:val="24"/>
        <w:szCs w:val="24"/>
        <w:lang w:val="en-US" w:eastAsia="en-US" w:bidi="ar-SA"/>
      </w:rPr>
    </w:lvl>
    <w:lvl w:ilvl="1" w:tplc="DFB6DE68">
      <w:numFmt w:val="bullet"/>
      <w:lvlText w:val="•"/>
      <w:lvlJc w:val="left"/>
      <w:pPr>
        <w:ind w:left="1154" w:hanging="251"/>
      </w:pPr>
      <w:rPr>
        <w:rFonts w:hint="default"/>
        <w:lang w:val="en-US" w:eastAsia="en-US" w:bidi="ar-SA"/>
      </w:rPr>
    </w:lvl>
    <w:lvl w:ilvl="2" w:tplc="CE66A240">
      <w:numFmt w:val="bullet"/>
      <w:lvlText w:val="•"/>
      <w:lvlJc w:val="left"/>
      <w:pPr>
        <w:ind w:left="2149" w:hanging="251"/>
      </w:pPr>
      <w:rPr>
        <w:rFonts w:hint="default"/>
        <w:lang w:val="en-US" w:eastAsia="en-US" w:bidi="ar-SA"/>
      </w:rPr>
    </w:lvl>
    <w:lvl w:ilvl="3" w:tplc="FEFA6784">
      <w:numFmt w:val="bullet"/>
      <w:lvlText w:val="•"/>
      <w:lvlJc w:val="left"/>
      <w:pPr>
        <w:ind w:left="3143" w:hanging="251"/>
      </w:pPr>
      <w:rPr>
        <w:rFonts w:hint="default"/>
        <w:lang w:val="en-US" w:eastAsia="en-US" w:bidi="ar-SA"/>
      </w:rPr>
    </w:lvl>
    <w:lvl w:ilvl="4" w:tplc="AA60B266">
      <w:numFmt w:val="bullet"/>
      <w:lvlText w:val="•"/>
      <w:lvlJc w:val="left"/>
      <w:pPr>
        <w:ind w:left="4138" w:hanging="251"/>
      </w:pPr>
      <w:rPr>
        <w:rFonts w:hint="default"/>
        <w:lang w:val="en-US" w:eastAsia="en-US" w:bidi="ar-SA"/>
      </w:rPr>
    </w:lvl>
    <w:lvl w:ilvl="5" w:tplc="6A500C32">
      <w:numFmt w:val="bullet"/>
      <w:lvlText w:val="•"/>
      <w:lvlJc w:val="left"/>
      <w:pPr>
        <w:ind w:left="5132" w:hanging="251"/>
      </w:pPr>
      <w:rPr>
        <w:rFonts w:hint="default"/>
        <w:lang w:val="en-US" w:eastAsia="en-US" w:bidi="ar-SA"/>
      </w:rPr>
    </w:lvl>
    <w:lvl w:ilvl="6" w:tplc="51C8F5FC">
      <w:numFmt w:val="bullet"/>
      <w:lvlText w:val="•"/>
      <w:lvlJc w:val="left"/>
      <w:pPr>
        <w:ind w:left="6127" w:hanging="251"/>
      </w:pPr>
      <w:rPr>
        <w:rFonts w:hint="default"/>
        <w:lang w:val="en-US" w:eastAsia="en-US" w:bidi="ar-SA"/>
      </w:rPr>
    </w:lvl>
    <w:lvl w:ilvl="7" w:tplc="51D48EFE">
      <w:numFmt w:val="bullet"/>
      <w:lvlText w:val="•"/>
      <w:lvlJc w:val="left"/>
      <w:pPr>
        <w:ind w:left="7121" w:hanging="251"/>
      </w:pPr>
      <w:rPr>
        <w:rFonts w:hint="default"/>
        <w:lang w:val="en-US" w:eastAsia="en-US" w:bidi="ar-SA"/>
      </w:rPr>
    </w:lvl>
    <w:lvl w:ilvl="8" w:tplc="1E1C7AE0">
      <w:numFmt w:val="bullet"/>
      <w:lvlText w:val="•"/>
      <w:lvlJc w:val="left"/>
      <w:pPr>
        <w:ind w:left="8116" w:hanging="251"/>
      </w:pPr>
      <w:rPr>
        <w:rFonts w:hint="default"/>
        <w:lang w:val="en-US" w:eastAsia="en-US" w:bidi="ar-SA"/>
      </w:rPr>
    </w:lvl>
  </w:abstractNum>
  <w:abstractNum w:abstractNumId="110" w15:restartNumberingAfterBreak="0">
    <w:nsid w:val="3E0B6C97"/>
    <w:multiLevelType w:val="hybridMultilevel"/>
    <w:tmpl w:val="427C188C"/>
    <w:lvl w:ilvl="0" w:tplc="FC7CD788">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2C4A899E">
      <w:numFmt w:val="bullet"/>
      <w:lvlText w:val="•"/>
      <w:lvlJc w:val="left"/>
      <w:pPr>
        <w:ind w:left="1154" w:hanging="230"/>
      </w:pPr>
      <w:rPr>
        <w:rFonts w:hint="default"/>
        <w:lang w:val="en-US" w:eastAsia="en-US" w:bidi="ar-SA"/>
      </w:rPr>
    </w:lvl>
    <w:lvl w:ilvl="2" w:tplc="FC6EC956">
      <w:numFmt w:val="bullet"/>
      <w:lvlText w:val="•"/>
      <w:lvlJc w:val="left"/>
      <w:pPr>
        <w:ind w:left="2149" w:hanging="230"/>
      </w:pPr>
      <w:rPr>
        <w:rFonts w:hint="default"/>
        <w:lang w:val="en-US" w:eastAsia="en-US" w:bidi="ar-SA"/>
      </w:rPr>
    </w:lvl>
    <w:lvl w:ilvl="3" w:tplc="6A1297FC">
      <w:numFmt w:val="bullet"/>
      <w:lvlText w:val="•"/>
      <w:lvlJc w:val="left"/>
      <w:pPr>
        <w:ind w:left="3143" w:hanging="230"/>
      </w:pPr>
      <w:rPr>
        <w:rFonts w:hint="default"/>
        <w:lang w:val="en-US" w:eastAsia="en-US" w:bidi="ar-SA"/>
      </w:rPr>
    </w:lvl>
    <w:lvl w:ilvl="4" w:tplc="22EAB826">
      <w:numFmt w:val="bullet"/>
      <w:lvlText w:val="•"/>
      <w:lvlJc w:val="left"/>
      <w:pPr>
        <w:ind w:left="4138" w:hanging="230"/>
      </w:pPr>
      <w:rPr>
        <w:rFonts w:hint="default"/>
        <w:lang w:val="en-US" w:eastAsia="en-US" w:bidi="ar-SA"/>
      </w:rPr>
    </w:lvl>
    <w:lvl w:ilvl="5" w:tplc="2570827A">
      <w:numFmt w:val="bullet"/>
      <w:lvlText w:val="•"/>
      <w:lvlJc w:val="left"/>
      <w:pPr>
        <w:ind w:left="5132" w:hanging="230"/>
      </w:pPr>
      <w:rPr>
        <w:rFonts w:hint="default"/>
        <w:lang w:val="en-US" w:eastAsia="en-US" w:bidi="ar-SA"/>
      </w:rPr>
    </w:lvl>
    <w:lvl w:ilvl="6" w:tplc="1134609C">
      <w:numFmt w:val="bullet"/>
      <w:lvlText w:val="•"/>
      <w:lvlJc w:val="left"/>
      <w:pPr>
        <w:ind w:left="6127" w:hanging="230"/>
      </w:pPr>
      <w:rPr>
        <w:rFonts w:hint="default"/>
        <w:lang w:val="en-US" w:eastAsia="en-US" w:bidi="ar-SA"/>
      </w:rPr>
    </w:lvl>
    <w:lvl w:ilvl="7" w:tplc="C4825996">
      <w:numFmt w:val="bullet"/>
      <w:lvlText w:val="•"/>
      <w:lvlJc w:val="left"/>
      <w:pPr>
        <w:ind w:left="7121" w:hanging="230"/>
      </w:pPr>
      <w:rPr>
        <w:rFonts w:hint="default"/>
        <w:lang w:val="en-US" w:eastAsia="en-US" w:bidi="ar-SA"/>
      </w:rPr>
    </w:lvl>
    <w:lvl w:ilvl="8" w:tplc="465A59EE">
      <w:numFmt w:val="bullet"/>
      <w:lvlText w:val="•"/>
      <w:lvlJc w:val="left"/>
      <w:pPr>
        <w:ind w:left="8116" w:hanging="230"/>
      </w:pPr>
      <w:rPr>
        <w:rFonts w:hint="default"/>
        <w:lang w:val="en-US" w:eastAsia="en-US" w:bidi="ar-SA"/>
      </w:rPr>
    </w:lvl>
  </w:abstractNum>
  <w:abstractNum w:abstractNumId="111" w15:restartNumberingAfterBreak="0">
    <w:nsid w:val="3FB94D6A"/>
    <w:multiLevelType w:val="hybridMultilevel"/>
    <w:tmpl w:val="5EF4494E"/>
    <w:lvl w:ilvl="0" w:tplc="9F6EEFDA">
      <w:start w:val="1"/>
      <w:numFmt w:val="decimal"/>
      <w:lvlText w:val="%1)"/>
      <w:lvlJc w:val="left"/>
      <w:pPr>
        <w:ind w:left="160" w:hanging="260"/>
      </w:pPr>
      <w:rPr>
        <w:rFonts w:ascii="Times New Roman" w:eastAsia="Times New Roman" w:hAnsi="Times New Roman" w:cs="Times New Roman" w:hint="default"/>
        <w:spacing w:val="-2"/>
        <w:w w:val="99"/>
        <w:sz w:val="24"/>
        <w:szCs w:val="24"/>
        <w:lang w:val="en-US" w:eastAsia="en-US" w:bidi="ar-SA"/>
      </w:rPr>
    </w:lvl>
    <w:lvl w:ilvl="1" w:tplc="38C42048">
      <w:numFmt w:val="bullet"/>
      <w:lvlText w:val="•"/>
      <w:lvlJc w:val="left"/>
      <w:pPr>
        <w:ind w:left="1154" w:hanging="260"/>
      </w:pPr>
      <w:rPr>
        <w:rFonts w:hint="default"/>
        <w:lang w:val="en-US" w:eastAsia="en-US" w:bidi="ar-SA"/>
      </w:rPr>
    </w:lvl>
    <w:lvl w:ilvl="2" w:tplc="CF709FA4">
      <w:numFmt w:val="bullet"/>
      <w:lvlText w:val="•"/>
      <w:lvlJc w:val="left"/>
      <w:pPr>
        <w:ind w:left="2149" w:hanging="260"/>
      </w:pPr>
      <w:rPr>
        <w:rFonts w:hint="default"/>
        <w:lang w:val="en-US" w:eastAsia="en-US" w:bidi="ar-SA"/>
      </w:rPr>
    </w:lvl>
    <w:lvl w:ilvl="3" w:tplc="FE48C002">
      <w:numFmt w:val="bullet"/>
      <w:lvlText w:val="•"/>
      <w:lvlJc w:val="left"/>
      <w:pPr>
        <w:ind w:left="3143" w:hanging="260"/>
      </w:pPr>
      <w:rPr>
        <w:rFonts w:hint="default"/>
        <w:lang w:val="en-US" w:eastAsia="en-US" w:bidi="ar-SA"/>
      </w:rPr>
    </w:lvl>
    <w:lvl w:ilvl="4" w:tplc="B9D00BB2">
      <w:numFmt w:val="bullet"/>
      <w:lvlText w:val="•"/>
      <w:lvlJc w:val="left"/>
      <w:pPr>
        <w:ind w:left="4138" w:hanging="260"/>
      </w:pPr>
      <w:rPr>
        <w:rFonts w:hint="default"/>
        <w:lang w:val="en-US" w:eastAsia="en-US" w:bidi="ar-SA"/>
      </w:rPr>
    </w:lvl>
    <w:lvl w:ilvl="5" w:tplc="E73EEE66">
      <w:numFmt w:val="bullet"/>
      <w:lvlText w:val="•"/>
      <w:lvlJc w:val="left"/>
      <w:pPr>
        <w:ind w:left="5132" w:hanging="260"/>
      </w:pPr>
      <w:rPr>
        <w:rFonts w:hint="default"/>
        <w:lang w:val="en-US" w:eastAsia="en-US" w:bidi="ar-SA"/>
      </w:rPr>
    </w:lvl>
    <w:lvl w:ilvl="6" w:tplc="6818E0F8">
      <w:numFmt w:val="bullet"/>
      <w:lvlText w:val="•"/>
      <w:lvlJc w:val="left"/>
      <w:pPr>
        <w:ind w:left="6127" w:hanging="260"/>
      </w:pPr>
      <w:rPr>
        <w:rFonts w:hint="default"/>
        <w:lang w:val="en-US" w:eastAsia="en-US" w:bidi="ar-SA"/>
      </w:rPr>
    </w:lvl>
    <w:lvl w:ilvl="7" w:tplc="3B185E8C">
      <w:numFmt w:val="bullet"/>
      <w:lvlText w:val="•"/>
      <w:lvlJc w:val="left"/>
      <w:pPr>
        <w:ind w:left="7121" w:hanging="260"/>
      </w:pPr>
      <w:rPr>
        <w:rFonts w:hint="default"/>
        <w:lang w:val="en-US" w:eastAsia="en-US" w:bidi="ar-SA"/>
      </w:rPr>
    </w:lvl>
    <w:lvl w:ilvl="8" w:tplc="99B097C4">
      <w:numFmt w:val="bullet"/>
      <w:lvlText w:val="•"/>
      <w:lvlJc w:val="left"/>
      <w:pPr>
        <w:ind w:left="8116" w:hanging="260"/>
      </w:pPr>
      <w:rPr>
        <w:rFonts w:hint="default"/>
        <w:lang w:val="en-US" w:eastAsia="en-US" w:bidi="ar-SA"/>
      </w:rPr>
    </w:lvl>
  </w:abstractNum>
  <w:abstractNum w:abstractNumId="112" w15:restartNumberingAfterBreak="0">
    <w:nsid w:val="401A5A6C"/>
    <w:multiLevelType w:val="hybridMultilevel"/>
    <w:tmpl w:val="545A5C8E"/>
    <w:lvl w:ilvl="0" w:tplc="4B26650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E71CDA3A">
      <w:numFmt w:val="bullet"/>
      <w:lvlText w:val="•"/>
      <w:lvlJc w:val="left"/>
      <w:pPr>
        <w:ind w:left="1802" w:hanging="260"/>
      </w:pPr>
      <w:rPr>
        <w:rFonts w:hint="default"/>
        <w:lang w:val="en-US" w:eastAsia="en-US" w:bidi="ar-SA"/>
      </w:rPr>
    </w:lvl>
    <w:lvl w:ilvl="2" w:tplc="6792B298">
      <w:numFmt w:val="bullet"/>
      <w:lvlText w:val="•"/>
      <w:lvlJc w:val="left"/>
      <w:pPr>
        <w:ind w:left="2725" w:hanging="260"/>
      </w:pPr>
      <w:rPr>
        <w:rFonts w:hint="default"/>
        <w:lang w:val="en-US" w:eastAsia="en-US" w:bidi="ar-SA"/>
      </w:rPr>
    </w:lvl>
    <w:lvl w:ilvl="3" w:tplc="26AC20E4">
      <w:numFmt w:val="bullet"/>
      <w:lvlText w:val="•"/>
      <w:lvlJc w:val="left"/>
      <w:pPr>
        <w:ind w:left="3647" w:hanging="260"/>
      </w:pPr>
      <w:rPr>
        <w:rFonts w:hint="default"/>
        <w:lang w:val="en-US" w:eastAsia="en-US" w:bidi="ar-SA"/>
      </w:rPr>
    </w:lvl>
    <w:lvl w:ilvl="4" w:tplc="41E2F0FA">
      <w:numFmt w:val="bullet"/>
      <w:lvlText w:val="•"/>
      <w:lvlJc w:val="left"/>
      <w:pPr>
        <w:ind w:left="4570" w:hanging="260"/>
      </w:pPr>
      <w:rPr>
        <w:rFonts w:hint="default"/>
        <w:lang w:val="en-US" w:eastAsia="en-US" w:bidi="ar-SA"/>
      </w:rPr>
    </w:lvl>
    <w:lvl w:ilvl="5" w:tplc="59D2505E">
      <w:numFmt w:val="bullet"/>
      <w:lvlText w:val="•"/>
      <w:lvlJc w:val="left"/>
      <w:pPr>
        <w:ind w:left="5492" w:hanging="260"/>
      </w:pPr>
      <w:rPr>
        <w:rFonts w:hint="default"/>
        <w:lang w:val="en-US" w:eastAsia="en-US" w:bidi="ar-SA"/>
      </w:rPr>
    </w:lvl>
    <w:lvl w:ilvl="6" w:tplc="841CCE22">
      <w:numFmt w:val="bullet"/>
      <w:lvlText w:val="•"/>
      <w:lvlJc w:val="left"/>
      <w:pPr>
        <w:ind w:left="6415" w:hanging="260"/>
      </w:pPr>
      <w:rPr>
        <w:rFonts w:hint="default"/>
        <w:lang w:val="en-US" w:eastAsia="en-US" w:bidi="ar-SA"/>
      </w:rPr>
    </w:lvl>
    <w:lvl w:ilvl="7" w:tplc="A2E8168C">
      <w:numFmt w:val="bullet"/>
      <w:lvlText w:val="•"/>
      <w:lvlJc w:val="left"/>
      <w:pPr>
        <w:ind w:left="7337" w:hanging="260"/>
      </w:pPr>
      <w:rPr>
        <w:rFonts w:hint="default"/>
        <w:lang w:val="en-US" w:eastAsia="en-US" w:bidi="ar-SA"/>
      </w:rPr>
    </w:lvl>
    <w:lvl w:ilvl="8" w:tplc="5854FC74">
      <w:numFmt w:val="bullet"/>
      <w:lvlText w:val="•"/>
      <w:lvlJc w:val="left"/>
      <w:pPr>
        <w:ind w:left="8260" w:hanging="260"/>
      </w:pPr>
      <w:rPr>
        <w:rFonts w:hint="default"/>
        <w:lang w:val="en-US" w:eastAsia="en-US" w:bidi="ar-SA"/>
      </w:rPr>
    </w:lvl>
  </w:abstractNum>
  <w:abstractNum w:abstractNumId="113" w15:restartNumberingAfterBreak="0">
    <w:nsid w:val="402D37ED"/>
    <w:multiLevelType w:val="hybridMultilevel"/>
    <w:tmpl w:val="5D4C9580"/>
    <w:lvl w:ilvl="0" w:tplc="E16A33BA">
      <w:start w:val="1"/>
      <w:numFmt w:val="decimal"/>
      <w:lvlText w:val="%1."/>
      <w:lvlJc w:val="left"/>
      <w:pPr>
        <w:ind w:left="160" w:hanging="280"/>
      </w:pPr>
      <w:rPr>
        <w:rFonts w:ascii="Times New Roman" w:eastAsia="Times New Roman" w:hAnsi="Times New Roman" w:cs="Times New Roman" w:hint="default"/>
        <w:spacing w:val="-22"/>
        <w:w w:val="99"/>
        <w:sz w:val="24"/>
        <w:szCs w:val="24"/>
        <w:lang w:val="en-US" w:eastAsia="en-US" w:bidi="ar-SA"/>
      </w:rPr>
    </w:lvl>
    <w:lvl w:ilvl="1" w:tplc="F0F23258">
      <w:numFmt w:val="bullet"/>
      <w:lvlText w:val="•"/>
      <w:lvlJc w:val="left"/>
      <w:pPr>
        <w:ind w:left="1154" w:hanging="280"/>
      </w:pPr>
      <w:rPr>
        <w:rFonts w:hint="default"/>
        <w:lang w:val="en-US" w:eastAsia="en-US" w:bidi="ar-SA"/>
      </w:rPr>
    </w:lvl>
    <w:lvl w:ilvl="2" w:tplc="A210D326">
      <w:numFmt w:val="bullet"/>
      <w:lvlText w:val="•"/>
      <w:lvlJc w:val="left"/>
      <w:pPr>
        <w:ind w:left="2149" w:hanging="280"/>
      </w:pPr>
      <w:rPr>
        <w:rFonts w:hint="default"/>
        <w:lang w:val="en-US" w:eastAsia="en-US" w:bidi="ar-SA"/>
      </w:rPr>
    </w:lvl>
    <w:lvl w:ilvl="3" w:tplc="DF52C7FC">
      <w:numFmt w:val="bullet"/>
      <w:lvlText w:val="•"/>
      <w:lvlJc w:val="left"/>
      <w:pPr>
        <w:ind w:left="3143" w:hanging="280"/>
      </w:pPr>
      <w:rPr>
        <w:rFonts w:hint="default"/>
        <w:lang w:val="en-US" w:eastAsia="en-US" w:bidi="ar-SA"/>
      </w:rPr>
    </w:lvl>
    <w:lvl w:ilvl="4" w:tplc="C25CC2F6">
      <w:numFmt w:val="bullet"/>
      <w:lvlText w:val="•"/>
      <w:lvlJc w:val="left"/>
      <w:pPr>
        <w:ind w:left="4138" w:hanging="280"/>
      </w:pPr>
      <w:rPr>
        <w:rFonts w:hint="default"/>
        <w:lang w:val="en-US" w:eastAsia="en-US" w:bidi="ar-SA"/>
      </w:rPr>
    </w:lvl>
    <w:lvl w:ilvl="5" w:tplc="D7E4D892">
      <w:numFmt w:val="bullet"/>
      <w:lvlText w:val="•"/>
      <w:lvlJc w:val="left"/>
      <w:pPr>
        <w:ind w:left="5132" w:hanging="280"/>
      </w:pPr>
      <w:rPr>
        <w:rFonts w:hint="default"/>
        <w:lang w:val="en-US" w:eastAsia="en-US" w:bidi="ar-SA"/>
      </w:rPr>
    </w:lvl>
    <w:lvl w:ilvl="6" w:tplc="FE2C91B6">
      <w:numFmt w:val="bullet"/>
      <w:lvlText w:val="•"/>
      <w:lvlJc w:val="left"/>
      <w:pPr>
        <w:ind w:left="6127" w:hanging="280"/>
      </w:pPr>
      <w:rPr>
        <w:rFonts w:hint="default"/>
        <w:lang w:val="en-US" w:eastAsia="en-US" w:bidi="ar-SA"/>
      </w:rPr>
    </w:lvl>
    <w:lvl w:ilvl="7" w:tplc="97D092A0">
      <w:numFmt w:val="bullet"/>
      <w:lvlText w:val="•"/>
      <w:lvlJc w:val="left"/>
      <w:pPr>
        <w:ind w:left="7121" w:hanging="280"/>
      </w:pPr>
      <w:rPr>
        <w:rFonts w:hint="default"/>
        <w:lang w:val="en-US" w:eastAsia="en-US" w:bidi="ar-SA"/>
      </w:rPr>
    </w:lvl>
    <w:lvl w:ilvl="8" w:tplc="8620F512">
      <w:numFmt w:val="bullet"/>
      <w:lvlText w:val="•"/>
      <w:lvlJc w:val="left"/>
      <w:pPr>
        <w:ind w:left="8116" w:hanging="280"/>
      </w:pPr>
      <w:rPr>
        <w:rFonts w:hint="default"/>
        <w:lang w:val="en-US" w:eastAsia="en-US" w:bidi="ar-SA"/>
      </w:rPr>
    </w:lvl>
  </w:abstractNum>
  <w:abstractNum w:abstractNumId="114" w15:restartNumberingAfterBreak="0">
    <w:nsid w:val="4053009F"/>
    <w:multiLevelType w:val="hybridMultilevel"/>
    <w:tmpl w:val="1E18D58C"/>
    <w:lvl w:ilvl="0" w:tplc="D244FECE">
      <w:start w:val="1"/>
      <w:numFmt w:val="decimal"/>
      <w:lvlText w:val="%1)"/>
      <w:lvlJc w:val="left"/>
      <w:pPr>
        <w:ind w:left="160" w:hanging="290"/>
      </w:pPr>
      <w:rPr>
        <w:rFonts w:ascii="Times New Roman" w:eastAsia="Times New Roman" w:hAnsi="Times New Roman" w:cs="Times New Roman" w:hint="default"/>
        <w:w w:val="99"/>
        <w:sz w:val="24"/>
        <w:szCs w:val="24"/>
        <w:lang w:val="en-US" w:eastAsia="en-US" w:bidi="ar-SA"/>
      </w:rPr>
    </w:lvl>
    <w:lvl w:ilvl="1" w:tplc="B17EDDF6">
      <w:numFmt w:val="bullet"/>
      <w:lvlText w:val="•"/>
      <w:lvlJc w:val="left"/>
      <w:pPr>
        <w:ind w:left="1154" w:hanging="290"/>
      </w:pPr>
      <w:rPr>
        <w:rFonts w:hint="default"/>
        <w:lang w:val="en-US" w:eastAsia="en-US" w:bidi="ar-SA"/>
      </w:rPr>
    </w:lvl>
    <w:lvl w:ilvl="2" w:tplc="CC9CF6F2">
      <w:numFmt w:val="bullet"/>
      <w:lvlText w:val="•"/>
      <w:lvlJc w:val="left"/>
      <w:pPr>
        <w:ind w:left="2149" w:hanging="290"/>
      </w:pPr>
      <w:rPr>
        <w:rFonts w:hint="default"/>
        <w:lang w:val="en-US" w:eastAsia="en-US" w:bidi="ar-SA"/>
      </w:rPr>
    </w:lvl>
    <w:lvl w:ilvl="3" w:tplc="5FA6E828">
      <w:numFmt w:val="bullet"/>
      <w:lvlText w:val="•"/>
      <w:lvlJc w:val="left"/>
      <w:pPr>
        <w:ind w:left="3143" w:hanging="290"/>
      </w:pPr>
      <w:rPr>
        <w:rFonts w:hint="default"/>
        <w:lang w:val="en-US" w:eastAsia="en-US" w:bidi="ar-SA"/>
      </w:rPr>
    </w:lvl>
    <w:lvl w:ilvl="4" w:tplc="C672800E">
      <w:numFmt w:val="bullet"/>
      <w:lvlText w:val="•"/>
      <w:lvlJc w:val="left"/>
      <w:pPr>
        <w:ind w:left="4138" w:hanging="290"/>
      </w:pPr>
      <w:rPr>
        <w:rFonts w:hint="default"/>
        <w:lang w:val="en-US" w:eastAsia="en-US" w:bidi="ar-SA"/>
      </w:rPr>
    </w:lvl>
    <w:lvl w:ilvl="5" w:tplc="3E42CE4C">
      <w:numFmt w:val="bullet"/>
      <w:lvlText w:val="•"/>
      <w:lvlJc w:val="left"/>
      <w:pPr>
        <w:ind w:left="5132" w:hanging="290"/>
      </w:pPr>
      <w:rPr>
        <w:rFonts w:hint="default"/>
        <w:lang w:val="en-US" w:eastAsia="en-US" w:bidi="ar-SA"/>
      </w:rPr>
    </w:lvl>
    <w:lvl w:ilvl="6" w:tplc="CD8064FA">
      <w:numFmt w:val="bullet"/>
      <w:lvlText w:val="•"/>
      <w:lvlJc w:val="left"/>
      <w:pPr>
        <w:ind w:left="6127" w:hanging="290"/>
      </w:pPr>
      <w:rPr>
        <w:rFonts w:hint="default"/>
        <w:lang w:val="en-US" w:eastAsia="en-US" w:bidi="ar-SA"/>
      </w:rPr>
    </w:lvl>
    <w:lvl w:ilvl="7" w:tplc="43907342">
      <w:numFmt w:val="bullet"/>
      <w:lvlText w:val="•"/>
      <w:lvlJc w:val="left"/>
      <w:pPr>
        <w:ind w:left="7121" w:hanging="290"/>
      </w:pPr>
      <w:rPr>
        <w:rFonts w:hint="default"/>
        <w:lang w:val="en-US" w:eastAsia="en-US" w:bidi="ar-SA"/>
      </w:rPr>
    </w:lvl>
    <w:lvl w:ilvl="8" w:tplc="1374B524">
      <w:numFmt w:val="bullet"/>
      <w:lvlText w:val="•"/>
      <w:lvlJc w:val="left"/>
      <w:pPr>
        <w:ind w:left="8116" w:hanging="290"/>
      </w:pPr>
      <w:rPr>
        <w:rFonts w:hint="default"/>
        <w:lang w:val="en-US" w:eastAsia="en-US" w:bidi="ar-SA"/>
      </w:rPr>
    </w:lvl>
  </w:abstractNum>
  <w:abstractNum w:abstractNumId="115" w15:restartNumberingAfterBreak="0">
    <w:nsid w:val="40E558F5"/>
    <w:multiLevelType w:val="hybridMultilevel"/>
    <w:tmpl w:val="118A3398"/>
    <w:lvl w:ilvl="0" w:tplc="965A8962">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F92A62AC">
      <w:numFmt w:val="bullet"/>
      <w:lvlText w:val="•"/>
      <w:lvlJc w:val="left"/>
      <w:pPr>
        <w:ind w:left="1154" w:hanging="255"/>
      </w:pPr>
      <w:rPr>
        <w:rFonts w:hint="default"/>
        <w:lang w:val="en-US" w:eastAsia="en-US" w:bidi="ar-SA"/>
      </w:rPr>
    </w:lvl>
    <w:lvl w:ilvl="2" w:tplc="D0864CBC">
      <w:numFmt w:val="bullet"/>
      <w:lvlText w:val="•"/>
      <w:lvlJc w:val="left"/>
      <w:pPr>
        <w:ind w:left="2149" w:hanging="255"/>
      </w:pPr>
      <w:rPr>
        <w:rFonts w:hint="default"/>
        <w:lang w:val="en-US" w:eastAsia="en-US" w:bidi="ar-SA"/>
      </w:rPr>
    </w:lvl>
    <w:lvl w:ilvl="3" w:tplc="29FCFC88">
      <w:numFmt w:val="bullet"/>
      <w:lvlText w:val="•"/>
      <w:lvlJc w:val="left"/>
      <w:pPr>
        <w:ind w:left="3143" w:hanging="255"/>
      </w:pPr>
      <w:rPr>
        <w:rFonts w:hint="default"/>
        <w:lang w:val="en-US" w:eastAsia="en-US" w:bidi="ar-SA"/>
      </w:rPr>
    </w:lvl>
    <w:lvl w:ilvl="4" w:tplc="B266900E">
      <w:numFmt w:val="bullet"/>
      <w:lvlText w:val="•"/>
      <w:lvlJc w:val="left"/>
      <w:pPr>
        <w:ind w:left="4138" w:hanging="255"/>
      </w:pPr>
      <w:rPr>
        <w:rFonts w:hint="default"/>
        <w:lang w:val="en-US" w:eastAsia="en-US" w:bidi="ar-SA"/>
      </w:rPr>
    </w:lvl>
    <w:lvl w:ilvl="5" w:tplc="DFEE5C2A">
      <w:numFmt w:val="bullet"/>
      <w:lvlText w:val="•"/>
      <w:lvlJc w:val="left"/>
      <w:pPr>
        <w:ind w:left="5132" w:hanging="255"/>
      </w:pPr>
      <w:rPr>
        <w:rFonts w:hint="default"/>
        <w:lang w:val="en-US" w:eastAsia="en-US" w:bidi="ar-SA"/>
      </w:rPr>
    </w:lvl>
    <w:lvl w:ilvl="6" w:tplc="23304206">
      <w:numFmt w:val="bullet"/>
      <w:lvlText w:val="•"/>
      <w:lvlJc w:val="left"/>
      <w:pPr>
        <w:ind w:left="6127" w:hanging="255"/>
      </w:pPr>
      <w:rPr>
        <w:rFonts w:hint="default"/>
        <w:lang w:val="en-US" w:eastAsia="en-US" w:bidi="ar-SA"/>
      </w:rPr>
    </w:lvl>
    <w:lvl w:ilvl="7" w:tplc="3954B984">
      <w:numFmt w:val="bullet"/>
      <w:lvlText w:val="•"/>
      <w:lvlJc w:val="left"/>
      <w:pPr>
        <w:ind w:left="7121" w:hanging="255"/>
      </w:pPr>
      <w:rPr>
        <w:rFonts w:hint="default"/>
        <w:lang w:val="en-US" w:eastAsia="en-US" w:bidi="ar-SA"/>
      </w:rPr>
    </w:lvl>
    <w:lvl w:ilvl="8" w:tplc="82DCD6F4">
      <w:numFmt w:val="bullet"/>
      <w:lvlText w:val="•"/>
      <w:lvlJc w:val="left"/>
      <w:pPr>
        <w:ind w:left="8116" w:hanging="255"/>
      </w:pPr>
      <w:rPr>
        <w:rFonts w:hint="default"/>
        <w:lang w:val="en-US" w:eastAsia="en-US" w:bidi="ar-SA"/>
      </w:rPr>
    </w:lvl>
  </w:abstractNum>
  <w:abstractNum w:abstractNumId="116" w15:restartNumberingAfterBreak="0">
    <w:nsid w:val="411B5E1C"/>
    <w:multiLevelType w:val="hybridMultilevel"/>
    <w:tmpl w:val="1F267970"/>
    <w:lvl w:ilvl="0" w:tplc="460A7E76">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D4A2F928">
      <w:numFmt w:val="bullet"/>
      <w:lvlText w:val="•"/>
      <w:lvlJc w:val="left"/>
      <w:pPr>
        <w:ind w:left="1154" w:hanging="256"/>
      </w:pPr>
      <w:rPr>
        <w:rFonts w:hint="default"/>
        <w:lang w:val="en-US" w:eastAsia="en-US" w:bidi="ar-SA"/>
      </w:rPr>
    </w:lvl>
    <w:lvl w:ilvl="2" w:tplc="03D66246">
      <w:numFmt w:val="bullet"/>
      <w:lvlText w:val="•"/>
      <w:lvlJc w:val="left"/>
      <w:pPr>
        <w:ind w:left="2149" w:hanging="256"/>
      </w:pPr>
      <w:rPr>
        <w:rFonts w:hint="default"/>
        <w:lang w:val="en-US" w:eastAsia="en-US" w:bidi="ar-SA"/>
      </w:rPr>
    </w:lvl>
    <w:lvl w:ilvl="3" w:tplc="95F20FC4">
      <w:numFmt w:val="bullet"/>
      <w:lvlText w:val="•"/>
      <w:lvlJc w:val="left"/>
      <w:pPr>
        <w:ind w:left="3143" w:hanging="256"/>
      </w:pPr>
      <w:rPr>
        <w:rFonts w:hint="default"/>
        <w:lang w:val="en-US" w:eastAsia="en-US" w:bidi="ar-SA"/>
      </w:rPr>
    </w:lvl>
    <w:lvl w:ilvl="4" w:tplc="3E105BCC">
      <w:numFmt w:val="bullet"/>
      <w:lvlText w:val="•"/>
      <w:lvlJc w:val="left"/>
      <w:pPr>
        <w:ind w:left="4138" w:hanging="256"/>
      </w:pPr>
      <w:rPr>
        <w:rFonts w:hint="default"/>
        <w:lang w:val="en-US" w:eastAsia="en-US" w:bidi="ar-SA"/>
      </w:rPr>
    </w:lvl>
    <w:lvl w:ilvl="5" w:tplc="FC90B62C">
      <w:numFmt w:val="bullet"/>
      <w:lvlText w:val="•"/>
      <w:lvlJc w:val="left"/>
      <w:pPr>
        <w:ind w:left="5132" w:hanging="256"/>
      </w:pPr>
      <w:rPr>
        <w:rFonts w:hint="default"/>
        <w:lang w:val="en-US" w:eastAsia="en-US" w:bidi="ar-SA"/>
      </w:rPr>
    </w:lvl>
    <w:lvl w:ilvl="6" w:tplc="36E427AC">
      <w:numFmt w:val="bullet"/>
      <w:lvlText w:val="•"/>
      <w:lvlJc w:val="left"/>
      <w:pPr>
        <w:ind w:left="6127" w:hanging="256"/>
      </w:pPr>
      <w:rPr>
        <w:rFonts w:hint="default"/>
        <w:lang w:val="en-US" w:eastAsia="en-US" w:bidi="ar-SA"/>
      </w:rPr>
    </w:lvl>
    <w:lvl w:ilvl="7" w:tplc="3DECF036">
      <w:numFmt w:val="bullet"/>
      <w:lvlText w:val="•"/>
      <w:lvlJc w:val="left"/>
      <w:pPr>
        <w:ind w:left="7121" w:hanging="256"/>
      </w:pPr>
      <w:rPr>
        <w:rFonts w:hint="default"/>
        <w:lang w:val="en-US" w:eastAsia="en-US" w:bidi="ar-SA"/>
      </w:rPr>
    </w:lvl>
    <w:lvl w:ilvl="8" w:tplc="F76C7518">
      <w:numFmt w:val="bullet"/>
      <w:lvlText w:val="•"/>
      <w:lvlJc w:val="left"/>
      <w:pPr>
        <w:ind w:left="8116" w:hanging="256"/>
      </w:pPr>
      <w:rPr>
        <w:rFonts w:hint="default"/>
        <w:lang w:val="en-US" w:eastAsia="en-US" w:bidi="ar-SA"/>
      </w:rPr>
    </w:lvl>
  </w:abstractNum>
  <w:abstractNum w:abstractNumId="117" w15:restartNumberingAfterBreak="0">
    <w:nsid w:val="436668E5"/>
    <w:multiLevelType w:val="hybridMultilevel"/>
    <w:tmpl w:val="C8D8B5A0"/>
    <w:lvl w:ilvl="0" w:tplc="57E695CE">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A6D85EC8">
      <w:numFmt w:val="bullet"/>
      <w:lvlText w:val="•"/>
      <w:lvlJc w:val="left"/>
      <w:pPr>
        <w:ind w:left="1154" w:hanging="280"/>
      </w:pPr>
      <w:rPr>
        <w:rFonts w:hint="default"/>
        <w:lang w:val="en-US" w:eastAsia="en-US" w:bidi="ar-SA"/>
      </w:rPr>
    </w:lvl>
    <w:lvl w:ilvl="2" w:tplc="A9DAC0F6">
      <w:numFmt w:val="bullet"/>
      <w:lvlText w:val="•"/>
      <w:lvlJc w:val="left"/>
      <w:pPr>
        <w:ind w:left="2149" w:hanging="280"/>
      </w:pPr>
      <w:rPr>
        <w:rFonts w:hint="default"/>
        <w:lang w:val="en-US" w:eastAsia="en-US" w:bidi="ar-SA"/>
      </w:rPr>
    </w:lvl>
    <w:lvl w:ilvl="3" w:tplc="41BE74C2">
      <w:numFmt w:val="bullet"/>
      <w:lvlText w:val="•"/>
      <w:lvlJc w:val="left"/>
      <w:pPr>
        <w:ind w:left="3143" w:hanging="280"/>
      </w:pPr>
      <w:rPr>
        <w:rFonts w:hint="default"/>
        <w:lang w:val="en-US" w:eastAsia="en-US" w:bidi="ar-SA"/>
      </w:rPr>
    </w:lvl>
    <w:lvl w:ilvl="4" w:tplc="C4C8E73C">
      <w:numFmt w:val="bullet"/>
      <w:lvlText w:val="•"/>
      <w:lvlJc w:val="left"/>
      <w:pPr>
        <w:ind w:left="4138" w:hanging="280"/>
      </w:pPr>
      <w:rPr>
        <w:rFonts w:hint="default"/>
        <w:lang w:val="en-US" w:eastAsia="en-US" w:bidi="ar-SA"/>
      </w:rPr>
    </w:lvl>
    <w:lvl w:ilvl="5" w:tplc="A6B89210">
      <w:numFmt w:val="bullet"/>
      <w:lvlText w:val="•"/>
      <w:lvlJc w:val="left"/>
      <w:pPr>
        <w:ind w:left="5132" w:hanging="280"/>
      </w:pPr>
      <w:rPr>
        <w:rFonts w:hint="default"/>
        <w:lang w:val="en-US" w:eastAsia="en-US" w:bidi="ar-SA"/>
      </w:rPr>
    </w:lvl>
    <w:lvl w:ilvl="6" w:tplc="E27C6E78">
      <w:numFmt w:val="bullet"/>
      <w:lvlText w:val="•"/>
      <w:lvlJc w:val="left"/>
      <w:pPr>
        <w:ind w:left="6127" w:hanging="280"/>
      </w:pPr>
      <w:rPr>
        <w:rFonts w:hint="default"/>
        <w:lang w:val="en-US" w:eastAsia="en-US" w:bidi="ar-SA"/>
      </w:rPr>
    </w:lvl>
    <w:lvl w:ilvl="7" w:tplc="74F2022E">
      <w:numFmt w:val="bullet"/>
      <w:lvlText w:val="•"/>
      <w:lvlJc w:val="left"/>
      <w:pPr>
        <w:ind w:left="7121" w:hanging="280"/>
      </w:pPr>
      <w:rPr>
        <w:rFonts w:hint="default"/>
        <w:lang w:val="en-US" w:eastAsia="en-US" w:bidi="ar-SA"/>
      </w:rPr>
    </w:lvl>
    <w:lvl w:ilvl="8" w:tplc="F8B4A320">
      <w:numFmt w:val="bullet"/>
      <w:lvlText w:val="•"/>
      <w:lvlJc w:val="left"/>
      <w:pPr>
        <w:ind w:left="8116" w:hanging="280"/>
      </w:pPr>
      <w:rPr>
        <w:rFonts w:hint="default"/>
        <w:lang w:val="en-US" w:eastAsia="en-US" w:bidi="ar-SA"/>
      </w:rPr>
    </w:lvl>
  </w:abstractNum>
  <w:abstractNum w:abstractNumId="118" w15:restartNumberingAfterBreak="0">
    <w:nsid w:val="44357ADD"/>
    <w:multiLevelType w:val="hybridMultilevel"/>
    <w:tmpl w:val="774621DA"/>
    <w:lvl w:ilvl="0" w:tplc="F3825DC6">
      <w:start w:val="1"/>
      <w:numFmt w:val="decimal"/>
      <w:lvlText w:val="%1)"/>
      <w:lvlJc w:val="left"/>
      <w:pPr>
        <w:ind w:left="160" w:hanging="295"/>
      </w:pPr>
      <w:rPr>
        <w:rFonts w:ascii="Times New Roman" w:eastAsia="Times New Roman" w:hAnsi="Times New Roman" w:cs="Times New Roman" w:hint="default"/>
        <w:spacing w:val="-27"/>
        <w:w w:val="99"/>
        <w:sz w:val="24"/>
        <w:szCs w:val="24"/>
        <w:lang w:val="en-US" w:eastAsia="en-US" w:bidi="ar-SA"/>
      </w:rPr>
    </w:lvl>
    <w:lvl w:ilvl="1" w:tplc="019AD656">
      <w:numFmt w:val="bullet"/>
      <w:lvlText w:val="•"/>
      <w:lvlJc w:val="left"/>
      <w:pPr>
        <w:ind w:left="1154" w:hanging="295"/>
      </w:pPr>
      <w:rPr>
        <w:rFonts w:hint="default"/>
        <w:lang w:val="en-US" w:eastAsia="en-US" w:bidi="ar-SA"/>
      </w:rPr>
    </w:lvl>
    <w:lvl w:ilvl="2" w:tplc="3AAEAC22">
      <w:numFmt w:val="bullet"/>
      <w:lvlText w:val="•"/>
      <w:lvlJc w:val="left"/>
      <w:pPr>
        <w:ind w:left="2149" w:hanging="295"/>
      </w:pPr>
      <w:rPr>
        <w:rFonts w:hint="default"/>
        <w:lang w:val="en-US" w:eastAsia="en-US" w:bidi="ar-SA"/>
      </w:rPr>
    </w:lvl>
    <w:lvl w:ilvl="3" w:tplc="1BBEC04C">
      <w:numFmt w:val="bullet"/>
      <w:lvlText w:val="•"/>
      <w:lvlJc w:val="left"/>
      <w:pPr>
        <w:ind w:left="3143" w:hanging="295"/>
      </w:pPr>
      <w:rPr>
        <w:rFonts w:hint="default"/>
        <w:lang w:val="en-US" w:eastAsia="en-US" w:bidi="ar-SA"/>
      </w:rPr>
    </w:lvl>
    <w:lvl w:ilvl="4" w:tplc="BAFAB190">
      <w:numFmt w:val="bullet"/>
      <w:lvlText w:val="•"/>
      <w:lvlJc w:val="left"/>
      <w:pPr>
        <w:ind w:left="4138" w:hanging="295"/>
      </w:pPr>
      <w:rPr>
        <w:rFonts w:hint="default"/>
        <w:lang w:val="en-US" w:eastAsia="en-US" w:bidi="ar-SA"/>
      </w:rPr>
    </w:lvl>
    <w:lvl w:ilvl="5" w:tplc="78A0220A">
      <w:numFmt w:val="bullet"/>
      <w:lvlText w:val="•"/>
      <w:lvlJc w:val="left"/>
      <w:pPr>
        <w:ind w:left="5132" w:hanging="295"/>
      </w:pPr>
      <w:rPr>
        <w:rFonts w:hint="default"/>
        <w:lang w:val="en-US" w:eastAsia="en-US" w:bidi="ar-SA"/>
      </w:rPr>
    </w:lvl>
    <w:lvl w:ilvl="6" w:tplc="4230BC7E">
      <w:numFmt w:val="bullet"/>
      <w:lvlText w:val="•"/>
      <w:lvlJc w:val="left"/>
      <w:pPr>
        <w:ind w:left="6127" w:hanging="295"/>
      </w:pPr>
      <w:rPr>
        <w:rFonts w:hint="default"/>
        <w:lang w:val="en-US" w:eastAsia="en-US" w:bidi="ar-SA"/>
      </w:rPr>
    </w:lvl>
    <w:lvl w:ilvl="7" w:tplc="D42E95A4">
      <w:numFmt w:val="bullet"/>
      <w:lvlText w:val="•"/>
      <w:lvlJc w:val="left"/>
      <w:pPr>
        <w:ind w:left="7121" w:hanging="295"/>
      </w:pPr>
      <w:rPr>
        <w:rFonts w:hint="default"/>
        <w:lang w:val="en-US" w:eastAsia="en-US" w:bidi="ar-SA"/>
      </w:rPr>
    </w:lvl>
    <w:lvl w:ilvl="8" w:tplc="2E586518">
      <w:numFmt w:val="bullet"/>
      <w:lvlText w:val="•"/>
      <w:lvlJc w:val="left"/>
      <w:pPr>
        <w:ind w:left="8116" w:hanging="295"/>
      </w:pPr>
      <w:rPr>
        <w:rFonts w:hint="default"/>
        <w:lang w:val="en-US" w:eastAsia="en-US" w:bidi="ar-SA"/>
      </w:rPr>
    </w:lvl>
  </w:abstractNum>
  <w:abstractNum w:abstractNumId="119" w15:restartNumberingAfterBreak="0">
    <w:nsid w:val="447F7648"/>
    <w:multiLevelType w:val="hybridMultilevel"/>
    <w:tmpl w:val="1F86B7A0"/>
    <w:lvl w:ilvl="0" w:tplc="1FF087CC">
      <w:start w:val="1"/>
      <w:numFmt w:val="decimal"/>
      <w:lvlText w:val="%1."/>
      <w:lvlJc w:val="left"/>
      <w:pPr>
        <w:ind w:left="160" w:hanging="270"/>
      </w:pPr>
      <w:rPr>
        <w:rFonts w:ascii="Times New Roman" w:eastAsia="Times New Roman" w:hAnsi="Times New Roman" w:cs="Times New Roman"/>
        <w:w w:val="100"/>
        <w:sz w:val="24"/>
        <w:szCs w:val="24"/>
        <w:lang w:val="en-US" w:eastAsia="en-US" w:bidi="ar-SA"/>
      </w:rPr>
    </w:lvl>
    <w:lvl w:ilvl="1" w:tplc="AFE0936A">
      <w:numFmt w:val="bullet"/>
      <w:lvlText w:val="•"/>
      <w:lvlJc w:val="left"/>
      <w:pPr>
        <w:ind w:left="1154" w:hanging="270"/>
      </w:pPr>
      <w:rPr>
        <w:rFonts w:hint="default"/>
        <w:lang w:val="en-US" w:eastAsia="en-US" w:bidi="ar-SA"/>
      </w:rPr>
    </w:lvl>
    <w:lvl w:ilvl="2" w:tplc="C6425C0E">
      <w:numFmt w:val="bullet"/>
      <w:lvlText w:val="•"/>
      <w:lvlJc w:val="left"/>
      <w:pPr>
        <w:ind w:left="2149" w:hanging="270"/>
      </w:pPr>
      <w:rPr>
        <w:rFonts w:hint="default"/>
        <w:lang w:val="en-US" w:eastAsia="en-US" w:bidi="ar-SA"/>
      </w:rPr>
    </w:lvl>
    <w:lvl w:ilvl="3" w:tplc="F8684E4A">
      <w:numFmt w:val="bullet"/>
      <w:lvlText w:val="•"/>
      <w:lvlJc w:val="left"/>
      <w:pPr>
        <w:ind w:left="3143" w:hanging="270"/>
      </w:pPr>
      <w:rPr>
        <w:rFonts w:hint="default"/>
        <w:lang w:val="en-US" w:eastAsia="en-US" w:bidi="ar-SA"/>
      </w:rPr>
    </w:lvl>
    <w:lvl w:ilvl="4" w:tplc="BB846A20">
      <w:numFmt w:val="bullet"/>
      <w:lvlText w:val="•"/>
      <w:lvlJc w:val="left"/>
      <w:pPr>
        <w:ind w:left="4138" w:hanging="270"/>
      </w:pPr>
      <w:rPr>
        <w:rFonts w:hint="default"/>
        <w:lang w:val="en-US" w:eastAsia="en-US" w:bidi="ar-SA"/>
      </w:rPr>
    </w:lvl>
    <w:lvl w:ilvl="5" w:tplc="B76E82A6">
      <w:numFmt w:val="bullet"/>
      <w:lvlText w:val="•"/>
      <w:lvlJc w:val="left"/>
      <w:pPr>
        <w:ind w:left="5132" w:hanging="270"/>
      </w:pPr>
      <w:rPr>
        <w:rFonts w:hint="default"/>
        <w:lang w:val="en-US" w:eastAsia="en-US" w:bidi="ar-SA"/>
      </w:rPr>
    </w:lvl>
    <w:lvl w:ilvl="6" w:tplc="B42C7C1A">
      <w:numFmt w:val="bullet"/>
      <w:lvlText w:val="•"/>
      <w:lvlJc w:val="left"/>
      <w:pPr>
        <w:ind w:left="6127" w:hanging="270"/>
      </w:pPr>
      <w:rPr>
        <w:rFonts w:hint="default"/>
        <w:lang w:val="en-US" w:eastAsia="en-US" w:bidi="ar-SA"/>
      </w:rPr>
    </w:lvl>
    <w:lvl w:ilvl="7" w:tplc="73501CFA">
      <w:numFmt w:val="bullet"/>
      <w:lvlText w:val="•"/>
      <w:lvlJc w:val="left"/>
      <w:pPr>
        <w:ind w:left="7121" w:hanging="270"/>
      </w:pPr>
      <w:rPr>
        <w:rFonts w:hint="default"/>
        <w:lang w:val="en-US" w:eastAsia="en-US" w:bidi="ar-SA"/>
      </w:rPr>
    </w:lvl>
    <w:lvl w:ilvl="8" w:tplc="1C369B64">
      <w:numFmt w:val="bullet"/>
      <w:lvlText w:val="•"/>
      <w:lvlJc w:val="left"/>
      <w:pPr>
        <w:ind w:left="8116" w:hanging="270"/>
      </w:pPr>
      <w:rPr>
        <w:rFonts w:hint="default"/>
        <w:lang w:val="en-US" w:eastAsia="en-US" w:bidi="ar-SA"/>
      </w:rPr>
    </w:lvl>
  </w:abstractNum>
  <w:abstractNum w:abstractNumId="120" w15:restartNumberingAfterBreak="0">
    <w:nsid w:val="44936F79"/>
    <w:multiLevelType w:val="hybridMultilevel"/>
    <w:tmpl w:val="8EE802F0"/>
    <w:lvl w:ilvl="0" w:tplc="217C1780">
      <w:start w:val="1"/>
      <w:numFmt w:val="decimal"/>
      <w:lvlText w:val="%1)"/>
      <w:lvlJc w:val="left"/>
      <w:pPr>
        <w:ind w:left="160" w:hanging="260"/>
      </w:pPr>
      <w:rPr>
        <w:rFonts w:ascii="Times New Roman" w:eastAsia="Times New Roman" w:hAnsi="Times New Roman" w:cs="Times New Roman" w:hint="default"/>
        <w:spacing w:val="-22"/>
        <w:w w:val="99"/>
        <w:sz w:val="24"/>
        <w:szCs w:val="24"/>
        <w:lang w:val="en-US" w:eastAsia="en-US" w:bidi="ar-SA"/>
      </w:rPr>
    </w:lvl>
    <w:lvl w:ilvl="1" w:tplc="E7009AD8">
      <w:numFmt w:val="bullet"/>
      <w:lvlText w:val="•"/>
      <w:lvlJc w:val="left"/>
      <w:pPr>
        <w:ind w:left="1154" w:hanging="260"/>
      </w:pPr>
      <w:rPr>
        <w:rFonts w:hint="default"/>
        <w:lang w:val="en-US" w:eastAsia="en-US" w:bidi="ar-SA"/>
      </w:rPr>
    </w:lvl>
    <w:lvl w:ilvl="2" w:tplc="EF74E862">
      <w:numFmt w:val="bullet"/>
      <w:lvlText w:val="•"/>
      <w:lvlJc w:val="left"/>
      <w:pPr>
        <w:ind w:left="2149" w:hanging="260"/>
      </w:pPr>
      <w:rPr>
        <w:rFonts w:hint="default"/>
        <w:lang w:val="en-US" w:eastAsia="en-US" w:bidi="ar-SA"/>
      </w:rPr>
    </w:lvl>
    <w:lvl w:ilvl="3" w:tplc="A56C93D6">
      <w:numFmt w:val="bullet"/>
      <w:lvlText w:val="•"/>
      <w:lvlJc w:val="left"/>
      <w:pPr>
        <w:ind w:left="3143" w:hanging="260"/>
      </w:pPr>
      <w:rPr>
        <w:rFonts w:hint="default"/>
        <w:lang w:val="en-US" w:eastAsia="en-US" w:bidi="ar-SA"/>
      </w:rPr>
    </w:lvl>
    <w:lvl w:ilvl="4" w:tplc="0180D258">
      <w:numFmt w:val="bullet"/>
      <w:lvlText w:val="•"/>
      <w:lvlJc w:val="left"/>
      <w:pPr>
        <w:ind w:left="4138" w:hanging="260"/>
      </w:pPr>
      <w:rPr>
        <w:rFonts w:hint="default"/>
        <w:lang w:val="en-US" w:eastAsia="en-US" w:bidi="ar-SA"/>
      </w:rPr>
    </w:lvl>
    <w:lvl w:ilvl="5" w:tplc="16286CD0">
      <w:numFmt w:val="bullet"/>
      <w:lvlText w:val="•"/>
      <w:lvlJc w:val="left"/>
      <w:pPr>
        <w:ind w:left="5132" w:hanging="260"/>
      </w:pPr>
      <w:rPr>
        <w:rFonts w:hint="default"/>
        <w:lang w:val="en-US" w:eastAsia="en-US" w:bidi="ar-SA"/>
      </w:rPr>
    </w:lvl>
    <w:lvl w:ilvl="6" w:tplc="CEFE60BA">
      <w:numFmt w:val="bullet"/>
      <w:lvlText w:val="•"/>
      <w:lvlJc w:val="left"/>
      <w:pPr>
        <w:ind w:left="6127" w:hanging="260"/>
      </w:pPr>
      <w:rPr>
        <w:rFonts w:hint="default"/>
        <w:lang w:val="en-US" w:eastAsia="en-US" w:bidi="ar-SA"/>
      </w:rPr>
    </w:lvl>
    <w:lvl w:ilvl="7" w:tplc="4D3089AA">
      <w:numFmt w:val="bullet"/>
      <w:lvlText w:val="•"/>
      <w:lvlJc w:val="left"/>
      <w:pPr>
        <w:ind w:left="7121" w:hanging="260"/>
      </w:pPr>
      <w:rPr>
        <w:rFonts w:hint="default"/>
        <w:lang w:val="en-US" w:eastAsia="en-US" w:bidi="ar-SA"/>
      </w:rPr>
    </w:lvl>
    <w:lvl w:ilvl="8" w:tplc="B5283AD6">
      <w:numFmt w:val="bullet"/>
      <w:lvlText w:val="•"/>
      <w:lvlJc w:val="left"/>
      <w:pPr>
        <w:ind w:left="8116" w:hanging="260"/>
      </w:pPr>
      <w:rPr>
        <w:rFonts w:hint="default"/>
        <w:lang w:val="en-US" w:eastAsia="en-US" w:bidi="ar-SA"/>
      </w:rPr>
    </w:lvl>
  </w:abstractNum>
  <w:abstractNum w:abstractNumId="121" w15:restartNumberingAfterBreak="0">
    <w:nsid w:val="455C0DFA"/>
    <w:multiLevelType w:val="hybridMultilevel"/>
    <w:tmpl w:val="D8721F16"/>
    <w:lvl w:ilvl="0" w:tplc="08981B4C">
      <w:start w:val="1"/>
      <w:numFmt w:val="decimal"/>
      <w:lvlText w:val="%1."/>
      <w:lvlJc w:val="left"/>
      <w:pPr>
        <w:ind w:left="160" w:hanging="265"/>
      </w:pPr>
      <w:rPr>
        <w:rFonts w:ascii="Times New Roman" w:eastAsia="Times New Roman" w:hAnsi="Times New Roman" w:cs="Times New Roman" w:hint="default"/>
        <w:w w:val="100"/>
        <w:sz w:val="24"/>
        <w:szCs w:val="24"/>
        <w:lang w:val="en-US" w:eastAsia="en-US" w:bidi="ar-SA"/>
      </w:rPr>
    </w:lvl>
    <w:lvl w:ilvl="1" w:tplc="7FA69EAE">
      <w:numFmt w:val="bullet"/>
      <w:lvlText w:val="•"/>
      <w:lvlJc w:val="left"/>
      <w:pPr>
        <w:ind w:left="1154" w:hanging="265"/>
      </w:pPr>
      <w:rPr>
        <w:rFonts w:hint="default"/>
        <w:lang w:val="en-US" w:eastAsia="en-US" w:bidi="ar-SA"/>
      </w:rPr>
    </w:lvl>
    <w:lvl w:ilvl="2" w:tplc="00D08DF0">
      <w:numFmt w:val="bullet"/>
      <w:lvlText w:val="•"/>
      <w:lvlJc w:val="left"/>
      <w:pPr>
        <w:ind w:left="2149" w:hanging="265"/>
      </w:pPr>
      <w:rPr>
        <w:rFonts w:hint="default"/>
        <w:lang w:val="en-US" w:eastAsia="en-US" w:bidi="ar-SA"/>
      </w:rPr>
    </w:lvl>
    <w:lvl w:ilvl="3" w:tplc="B596D09A">
      <w:numFmt w:val="bullet"/>
      <w:lvlText w:val="•"/>
      <w:lvlJc w:val="left"/>
      <w:pPr>
        <w:ind w:left="3143" w:hanging="265"/>
      </w:pPr>
      <w:rPr>
        <w:rFonts w:hint="default"/>
        <w:lang w:val="en-US" w:eastAsia="en-US" w:bidi="ar-SA"/>
      </w:rPr>
    </w:lvl>
    <w:lvl w:ilvl="4" w:tplc="47B2E2DC">
      <w:numFmt w:val="bullet"/>
      <w:lvlText w:val="•"/>
      <w:lvlJc w:val="left"/>
      <w:pPr>
        <w:ind w:left="4138" w:hanging="265"/>
      </w:pPr>
      <w:rPr>
        <w:rFonts w:hint="default"/>
        <w:lang w:val="en-US" w:eastAsia="en-US" w:bidi="ar-SA"/>
      </w:rPr>
    </w:lvl>
    <w:lvl w:ilvl="5" w:tplc="C0C84786">
      <w:numFmt w:val="bullet"/>
      <w:lvlText w:val="•"/>
      <w:lvlJc w:val="left"/>
      <w:pPr>
        <w:ind w:left="5132" w:hanging="265"/>
      </w:pPr>
      <w:rPr>
        <w:rFonts w:hint="default"/>
        <w:lang w:val="en-US" w:eastAsia="en-US" w:bidi="ar-SA"/>
      </w:rPr>
    </w:lvl>
    <w:lvl w:ilvl="6" w:tplc="6E8422B0">
      <w:numFmt w:val="bullet"/>
      <w:lvlText w:val="•"/>
      <w:lvlJc w:val="left"/>
      <w:pPr>
        <w:ind w:left="6127" w:hanging="265"/>
      </w:pPr>
      <w:rPr>
        <w:rFonts w:hint="default"/>
        <w:lang w:val="en-US" w:eastAsia="en-US" w:bidi="ar-SA"/>
      </w:rPr>
    </w:lvl>
    <w:lvl w:ilvl="7" w:tplc="433246CE">
      <w:numFmt w:val="bullet"/>
      <w:lvlText w:val="•"/>
      <w:lvlJc w:val="left"/>
      <w:pPr>
        <w:ind w:left="7121" w:hanging="265"/>
      </w:pPr>
      <w:rPr>
        <w:rFonts w:hint="default"/>
        <w:lang w:val="en-US" w:eastAsia="en-US" w:bidi="ar-SA"/>
      </w:rPr>
    </w:lvl>
    <w:lvl w:ilvl="8" w:tplc="C84E00E6">
      <w:numFmt w:val="bullet"/>
      <w:lvlText w:val="•"/>
      <w:lvlJc w:val="left"/>
      <w:pPr>
        <w:ind w:left="8116" w:hanging="265"/>
      </w:pPr>
      <w:rPr>
        <w:rFonts w:hint="default"/>
        <w:lang w:val="en-US" w:eastAsia="en-US" w:bidi="ar-SA"/>
      </w:rPr>
    </w:lvl>
  </w:abstractNum>
  <w:abstractNum w:abstractNumId="122" w15:restartNumberingAfterBreak="0">
    <w:nsid w:val="4563234D"/>
    <w:multiLevelType w:val="hybridMultilevel"/>
    <w:tmpl w:val="06E4BF7E"/>
    <w:lvl w:ilvl="0" w:tplc="E65266CA">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F2EAAEF8">
      <w:numFmt w:val="bullet"/>
      <w:lvlText w:val="•"/>
      <w:lvlJc w:val="left"/>
      <w:pPr>
        <w:ind w:left="1154" w:hanging="256"/>
      </w:pPr>
      <w:rPr>
        <w:rFonts w:hint="default"/>
        <w:lang w:val="en-US" w:eastAsia="en-US" w:bidi="ar-SA"/>
      </w:rPr>
    </w:lvl>
    <w:lvl w:ilvl="2" w:tplc="07549D56">
      <w:numFmt w:val="bullet"/>
      <w:lvlText w:val="•"/>
      <w:lvlJc w:val="left"/>
      <w:pPr>
        <w:ind w:left="2149" w:hanging="256"/>
      </w:pPr>
      <w:rPr>
        <w:rFonts w:hint="default"/>
        <w:lang w:val="en-US" w:eastAsia="en-US" w:bidi="ar-SA"/>
      </w:rPr>
    </w:lvl>
    <w:lvl w:ilvl="3" w:tplc="8E38A5BC">
      <w:numFmt w:val="bullet"/>
      <w:lvlText w:val="•"/>
      <w:lvlJc w:val="left"/>
      <w:pPr>
        <w:ind w:left="3143" w:hanging="256"/>
      </w:pPr>
      <w:rPr>
        <w:rFonts w:hint="default"/>
        <w:lang w:val="en-US" w:eastAsia="en-US" w:bidi="ar-SA"/>
      </w:rPr>
    </w:lvl>
    <w:lvl w:ilvl="4" w:tplc="87A41D2C">
      <w:numFmt w:val="bullet"/>
      <w:lvlText w:val="•"/>
      <w:lvlJc w:val="left"/>
      <w:pPr>
        <w:ind w:left="4138" w:hanging="256"/>
      </w:pPr>
      <w:rPr>
        <w:rFonts w:hint="default"/>
        <w:lang w:val="en-US" w:eastAsia="en-US" w:bidi="ar-SA"/>
      </w:rPr>
    </w:lvl>
    <w:lvl w:ilvl="5" w:tplc="6A5E317C">
      <w:numFmt w:val="bullet"/>
      <w:lvlText w:val="•"/>
      <w:lvlJc w:val="left"/>
      <w:pPr>
        <w:ind w:left="5132" w:hanging="256"/>
      </w:pPr>
      <w:rPr>
        <w:rFonts w:hint="default"/>
        <w:lang w:val="en-US" w:eastAsia="en-US" w:bidi="ar-SA"/>
      </w:rPr>
    </w:lvl>
    <w:lvl w:ilvl="6" w:tplc="B4D83218">
      <w:numFmt w:val="bullet"/>
      <w:lvlText w:val="•"/>
      <w:lvlJc w:val="left"/>
      <w:pPr>
        <w:ind w:left="6127" w:hanging="256"/>
      </w:pPr>
      <w:rPr>
        <w:rFonts w:hint="default"/>
        <w:lang w:val="en-US" w:eastAsia="en-US" w:bidi="ar-SA"/>
      </w:rPr>
    </w:lvl>
    <w:lvl w:ilvl="7" w:tplc="0B14738C">
      <w:numFmt w:val="bullet"/>
      <w:lvlText w:val="•"/>
      <w:lvlJc w:val="left"/>
      <w:pPr>
        <w:ind w:left="7121" w:hanging="256"/>
      </w:pPr>
      <w:rPr>
        <w:rFonts w:hint="default"/>
        <w:lang w:val="en-US" w:eastAsia="en-US" w:bidi="ar-SA"/>
      </w:rPr>
    </w:lvl>
    <w:lvl w:ilvl="8" w:tplc="349A7ABA">
      <w:numFmt w:val="bullet"/>
      <w:lvlText w:val="•"/>
      <w:lvlJc w:val="left"/>
      <w:pPr>
        <w:ind w:left="8116" w:hanging="256"/>
      </w:pPr>
      <w:rPr>
        <w:rFonts w:hint="default"/>
        <w:lang w:val="en-US" w:eastAsia="en-US" w:bidi="ar-SA"/>
      </w:rPr>
    </w:lvl>
  </w:abstractNum>
  <w:abstractNum w:abstractNumId="123" w15:restartNumberingAfterBreak="0">
    <w:nsid w:val="456E59E0"/>
    <w:multiLevelType w:val="hybridMultilevel"/>
    <w:tmpl w:val="75F01D0A"/>
    <w:lvl w:ilvl="0" w:tplc="80AA7672">
      <w:start w:val="1"/>
      <w:numFmt w:val="decimal"/>
      <w:lvlText w:val="%1."/>
      <w:lvlJc w:val="left"/>
      <w:pPr>
        <w:ind w:left="160" w:hanging="285"/>
      </w:pPr>
      <w:rPr>
        <w:rFonts w:ascii="Times New Roman" w:eastAsia="Times New Roman" w:hAnsi="Times New Roman" w:cs="Times New Roman" w:hint="default"/>
        <w:spacing w:val="-16"/>
        <w:w w:val="99"/>
        <w:sz w:val="24"/>
        <w:szCs w:val="24"/>
        <w:lang w:val="en-US" w:eastAsia="en-US" w:bidi="ar-SA"/>
      </w:rPr>
    </w:lvl>
    <w:lvl w:ilvl="1" w:tplc="4DFE7320">
      <w:numFmt w:val="bullet"/>
      <w:lvlText w:val="•"/>
      <w:lvlJc w:val="left"/>
      <w:pPr>
        <w:ind w:left="1154" w:hanging="285"/>
      </w:pPr>
      <w:rPr>
        <w:rFonts w:hint="default"/>
        <w:lang w:val="en-US" w:eastAsia="en-US" w:bidi="ar-SA"/>
      </w:rPr>
    </w:lvl>
    <w:lvl w:ilvl="2" w:tplc="FAB4743A">
      <w:numFmt w:val="bullet"/>
      <w:lvlText w:val="•"/>
      <w:lvlJc w:val="left"/>
      <w:pPr>
        <w:ind w:left="2149" w:hanging="285"/>
      </w:pPr>
      <w:rPr>
        <w:rFonts w:hint="default"/>
        <w:lang w:val="en-US" w:eastAsia="en-US" w:bidi="ar-SA"/>
      </w:rPr>
    </w:lvl>
    <w:lvl w:ilvl="3" w:tplc="2ED4DEAA">
      <w:numFmt w:val="bullet"/>
      <w:lvlText w:val="•"/>
      <w:lvlJc w:val="left"/>
      <w:pPr>
        <w:ind w:left="3143" w:hanging="285"/>
      </w:pPr>
      <w:rPr>
        <w:rFonts w:hint="default"/>
        <w:lang w:val="en-US" w:eastAsia="en-US" w:bidi="ar-SA"/>
      </w:rPr>
    </w:lvl>
    <w:lvl w:ilvl="4" w:tplc="C0EA7C3E">
      <w:numFmt w:val="bullet"/>
      <w:lvlText w:val="•"/>
      <w:lvlJc w:val="left"/>
      <w:pPr>
        <w:ind w:left="4138" w:hanging="285"/>
      </w:pPr>
      <w:rPr>
        <w:rFonts w:hint="default"/>
        <w:lang w:val="en-US" w:eastAsia="en-US" w:bidi="ar-SA"/>
      </w:rPr>
    </w:lvl>
    <w:lvl w:ilvl="5" w:tplc="BF966968">
      <w:numFmt w:val="bullet"/>
      <w:lvlText w:val="•"/>
      <w:lvlJc w:val="left"/>
      <w:pPr>
        <w:ind w:left="5132" w:hanging="285"/>
      </w:pPr>
      <w:rPr>
        <w:rFonts w:hint="default"/>
        <w:lang w:val="en-US" w:eastAsia="en-US" w:bidi="ar-SA"/>
      </w:rPr>
    </w:lvl>
    <w:lvl w:ilvl="6" w:tplc="48566C88">
      <w:numFmt w:val="bullet"/>
      <w:lvlText w:val="•"/>
      <w:lvlJc w:val="left"/>
      <w:pPr>
        <w:ind w:left="6127" w:hanging="285"/>
      </w:pPr>
      <w:rPr>
        <w:rFonts w:hint="default"/>
        <w:lang w:val="en-US" w:eastAsia="en-US" w:bidi="ar-SA"/>
      </w:rPr>
    </w:lvl>
    <w:lvl w:ilvl="7" w:tplc="0B1C6BDE">
      <w:numFmt w:val="bullet"/>
      <w:lvlText w:val="•"/>
      <w:lvlJc w:val="left"/>
      <w:pPr>
        <w:ind w:left="7121" w:hanging="285"/>
      </w:pPr>
      <w:rPr>
        <w:rFonts w:hint="default"/>
        <w:lang w:val="en-US" w:eastAsia="en-US" w:bidi="ar-SA"/>
      </w:rPr>
    </w:lvl>
    <w:lvl w:ilvl="8" w:tplc="B7C81244">
      <w:numFmt w:val="bullet"/>
      <w:lvlText w:val="•"/>
      <w:lvlJc w:val="left"/>
      <w:pPr>
        <w:ind w:left="8116" w:hanging="285"/>
      </w:pPr>
      <w:rPr>
        <w:rFonts w:hint="default"/>
        <w:lang w:val="en-US" w:eastAsia="en-US" w:bidi="ar-SA"/>
      </w:rPr>
    </w:lvl>
  </w:abstractNum>
  <w:abstractNum w:abstractNumId="124" w15:restartNumberingAfterBreak="0">
    <w:nsid w:val="45ED68B9"/>
    <w:multiLevelType w:val="hybridMultilevel"/>
    <w:tmpl w:val="7C82E328"/>
    <w:lvl w:ilvl="0" w:tplc="FC26D644">
      <w:start w:val="1"/>
      <w:numFmt w:val="decimal"/>
      <w:lvlText w:val="%1)"/>
      <w:lvlJc w:val="left"/>
      <w:pPr>
        <w:ind w:left="160" w:hanging="315"/>
      </w:pPr>
      <w:rPr>
        <w:rFonts w:ascii="Times New Roman" w:eastAsia="Times New Roman" w:hAnsi="Times New Roman" w:cs="Times New Roman" w:hint="default"/>
        <w:spacing w:val="-7"/>
        <w:w w:val="99"/>
        <w:sz w:val="24"/>
        <w:szCs w:val="24"/>
        <w:lang w:val="en-US" w:eastAsia="en-US" w:bidi="ar-SA"/>
      </w:rPr>
    </w:lvl>
    <w:lvl w:ilvl="1" w:tplc="A4B8A62C">
      <w:numFmt w:val="bullet"/>
      <w:lvlText w:val="•"/>
      <w:lvlJc w:val="left"/>
      <w:pPr>
        <w:ind w:left="1154" w:hanging="315"/>
      </w:pPr>
      <w:rPr>
        <w:rFonts w:hint="default"/>
        <w:lang w:val="en-US" w:eastAsia="en-US" w:bidi="ar-SA"/>
      </w:rPr>
    </w:lvl>
    <w:lvl w:ilvl="2" w:tplc="7B8E8998">
      <w:numFmt w:val="bullet"/>
      <w:lvlText w:val="•"/>
      <w:lvlJc w:val="left"/>
      <w:pPr>
        <w:ind w:left="2149" w:hanging="315"/>
      </w:pPr>
      <w:rPr>
        <w:rFonts w:hint="default"/>
        <w:lang w:val="en-US" w:eastAsia="en-US" w:bidi="ar-SA"/>
      </w:rPr>
    </w:lvl>
    <w:lvl w:ilvl="3" w:tplc="0DE449FE">
      <w:numFmt w:val="bullet"/>
      <w:lvlText w:val="•"/>
      <w:lvlJc w:val="left"/>
      <w:pPr>
        <w:ind w:left="3143" w:hanging="315"/>
      </w:pPr>
      <w:rPr>
        <w:rFonts w:hint="default"/>
        <w:lang w:val="en-US" w:eastAsia="en-US" w:bidi="ar-SA"/>
      </w:rPr>
    </w:lvl>
    <w:lvl w:ilvl="4" w:tplc="0CE2AECC">
      <w:numFmt w:val="bullet"/>
      <w:lvlText w:val="•"/>
      <w:lvlJc w:val="left"/>
      <w:pPr>
        <w:ind w:left="4138" w:hanging="315"/>
      </w:pPr>
      <w:rPr>
        <w:rFonts w:hint="default"/>
        <w:lang w:val="en-US" w:eastAsia="en-US" w:bidi="ar-SA"/>
      </w:rPr>
    </w:lvl>
    <w:lvl w:ilvl="5" w:tplc="66765A02">
      <w:numFmt w:val="bullet"/>
      <w:lvlText w:val="•"/>
      <w:lvlJc w:val="left"/>
      <w:pPr>
        <w:ind w:left="5132" w:hanging="315"/>
      </w:pPr>
      <w:rPr>
        <w:rFonts w:hint="default"/>
        <w:lang w:val="en-US" w:eastAsia="en-US" w:bidi="ar-SA"/>
      </w:rPr>
    </w:lvl>
    <w:lvl w:ilvl="6" w:tplc="80A6F6AC">
      <w:numFmt w:val="bullet"/>
      <w:lvlText w:val="•"/>
      <w:lvlJc w:val="left"/>
      <w:pPr>
        <w:ind w:left="6127" w:hanging="315"/>
      </w:pPr>
      <w:rPr>
        <w:rFonts w:hint="default"/>
        <w:lang w:val="en-US" w:eastAsia="en-US" w:bidi="ar-SA"/>
      </w:rPr>
    </w:lvl>
    <w:lvl w:ilvl="7" w:tplc="E3BADE40">
      <w:numFmt w:val="bullet"/>
      <w:lvlText w:val="•"/>
      <w:lvlJc w:val="left"/>
      <w:pPr>
        <w:ind w:left="7121" w:hanging="315"/>
      </w:pPr>
      <w:rPr>
        <w:rFonts w:hint="default"/>
        <w:lang w:val="en-US" w:eastAsia="en-US" w:bidi="ar-SA"/>
      </w:rPr>
    </w:lvl>
    <w:lvl w:ilvl="8" w:tplc="E8CA1A08">
      <w:numFmt w:val="bullet"/>
      <w:lvlText w:val="•"/>
      <w:lvlJc w:val="left"/>
      <w:pPr>
        <w:ind w:left="8116" w:hanging="315"/>
      </w:pPr>
      <w:rPr>
        <w:rFonts w:hint="default"/>
        <w:lang w:val="en-US" w:eastAsia="en-US" w:bidi="ar-SA"/>
      </w:rPr>
    </w:lvl>
  </w:abstractNum>
  <w:abstractNum w:abstractNumId="125" w15:restartNumberingAfterBreak="0">
    <w:nsid w:val="45FF7DA7"/>
    <w:multiLevelType w:val="hybridMultilevel"/>
    <w:tmpl w:val="76FE7A7E"/>
    <w:lvl w:ilvl="0" w:tplc="BA329F38">
      <w:start w:val="1"/>
      <w:numFmt w:val="decimal"/>
      <w:lvlText w:val="%1)"/>
      <w:lvlJc w:val="left"/>
      <w:pPr>
        <w:ind w:left="160" w:hanging="365"/>
      </w:pPr>
      <w:rPr>
        <w:rFonts w:ascii="Times New Roman" w:eastAsia="Times New Roman" w:hAnsi="Times New Roman" w:cs="Times New Roman" w:hint="default"/>
        <w:spacing w:val="-17"/>
        <w:w w:val="99"/>
        <w:sz w:val="24"/>
        <w:szCs w:val="24"/>
        <w:lang w:val="en-US" w:eastAsia="en-US" w:bidi="ar-SA"/>
      </w:rPr>
    </w:lvl>
    <w:lvl w:ilvl="1" w:tplc="BF8E2B58">
      <w:numFmt w:val="bullet"/>
      <w:lvlText w:val="•"/>
      <w:lvlJc w:val="left"/>
      <w:pPr>
        <w:ind w:left="1154" w:hanging="365"/>
      </w:pPr>
      <w:rPr>
        <w:rFonts w:hint="default"/>
        <w:lang w:val="en-US" w:eastAsia="en-US" w:bidi="ar-SA"/>
      </w:rPr>
    </w:lvl>
    <w:lvl w:ilvl="2" w:tplc="18F4CF9E">
      <w:numFmt w:val="bullet"/>
      <w:lvlText w:val="•"/>
      <w:lvlJc w:val="left"/>
      <w:pPr>
        <w:ind w:left="2149" w:hanging="365"/>
      </w:pPr>
      <w:rPr>
        <w:rFonts w:hint="default"/>
        <w:lang w:val="en-US" w:eastAsia="en-US" w:bidi="ar-SA"/>
      </w:rPr>
    </w:lvl>
    <w:lvl w:ilvl="3" w:tplc="7730FD62">
      <w:numFmt w:val="bullet"/>
      <w:lvlText w:val="•"/>
      <w:lvlJc w:val="left"/>
      <w:pPr>
        <w:ind w:left="3143" w:hanging="365"/>
      </w:pPr>
      <w:rPr>
        <w:rFonts w:hint="default"/>
        <w:lang w:val="en-US" w:eastAsia="en-US" w:bidi="ar-SA"/>
      </w:rPr>
    </w:lvl>
    <w:lvl w:ilvl="4" w:tplc="43C8DA90">
      <w:numFmt w:val="bullet"/>
      <w:lvlText w:val="•"/>
      <w:lvlJc w:val="left"/>
      <w:pPr>
        <w:ind w:left="4138" w:hanging="365"/>
      </w:pPr>
      <w:rPr>
        <w:rFonts w:hint="default"/>
        <w:lang w:val="en-US" w:eastAsia="en-US" w:bidi="ar-SA"/>
      </w:rPr>
    </w:lvl>
    <w:lvl w:ilvl="5" w:tplc="74764136">
      <w:numFmt w:val="bullet"/>
      <w:lvlText w:val="•"/>
      <w:lvlJc w:val="left"/>
      <w:pPr>
        <w:ind w:left="5132" w:hanging="365"/>
      </w:pPr>
      <w:rPr>
        <w:rFonts w:hint="default"/>
        <w:lang w:val="en-US" w:eastAsia="en-US" w:bidi="ar-SA"/>
      </w:rPr>
    </w:lvl>
    <w:lvl w:ilvl="6" w:tplc="2A544782">
      <w:numFmt w:val="bullet"/>
      <w:lvlText w:val="•"/>
      <w:lvlJc w:val="left"/>
      <w:pPr>
        <w:ind w:left="6127" w:hanging="365"/>
      </w:pPr>
      <w:rPr>
        <w:rFonts w:hint="default"/>
        <w:lang w:val="en-US" w:eastAsia="en-US" w:bidi="ar-SA"/>
      </w:rPr>
    </w:lvl>
    <w:lvl w:ilvl="7" w:tplc="C1B007C8">
      <w:numFmt w:val="bullet"/>
      <w:lvlText w:val="•"/>
      <w:lvlJc w:val="left"/>
      <w:pPr>
        <w:ind w:left="7121" w:hanging="365"/>
      </w:pPr>
      <w:rPr>
        <w:rFonts w:hint="default"/>
        <w:lang w:val="en-US" w:eastAsia="en-US" w:bidi="ar-SA"/>
      </w:rPr>
    </w:lvl>
    <w:lvl w:ilvl="8" w:tplc="EF145850">
      <w:numFmt w:val="bullet"/>
      <w:lvlText w:val="•"/>
      <w:lvlJc w:val="left"/>
      <w:pPr>
        <w:ind w:left="8116" w:hanging="365"/>
      </w:pPr>
      <w:rPr>
        <w:rFonts w:hint="default"/>
        <w:lang w:val="en-US" w:eastAsia="en-US" w:bidi="ar-SA"/>
      </w:rPr>
    </w:lvl>
  </w:abstractNum>
  <w:abstractNum w:abstractNumId="126" w15:restartNumberingAfterBreak="0">
    <w:nsid w:val="47762D38"/>
    <w:multiLevelType w:val="hybridMultilevel"/>
    <w:tmpl w:val="D584C822"/>
    <w:lvl w:ilvl="0" w:tplc="40DE0B72">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4FAABE40">
      <w:numFmt w:val="bullet"/>
      <w:lvlText w:val="•"/>
      <w:lvlJc w:val="left"/>
      <w:pPr>
        <w:ind w:left="1154" w:hanging="250"/>
      </w:pPr>
      <w:rPr>
        <w:rFonts w:hint="default"/>
        <w:lang w:val="en-US" w:eastAsia="en-US" w:bidi="ar-SA"/>
      </w:rPr>
    </w:lvl>
    <w:lvl w:ilvl="2" w:tplc="3352546E">
      <w:numFmt w:val="bullet"/>
      <w:lvlText w:val="•"/>
      <w:lvlJc w:val="left"/>
      <w:pPr>
        <w:ind w:left="2149" w:hanging="250"/>
      </w:pPr>
      <w:rPr>
        <w:rFonts w:hint="default"/>
        <w:lang w:val="en-US" w:eastAsia="en-US" w:bidi="ar-SA"/>
      </w:rPr>
    </w:lvl>
    <w:lvl w:ilvl="3" w:tplc="65668048">
      <w:numFmt w:val="bullet"/>
      <w:lvlText w:val="•"/>
      <w:lvlJc w:val="left"/>
      <w:pPr>
        <w:ind w:left="3143" w:hanging="250"/>
      </w:pPr>
      <w:rPr>
        <w:rFonts w:hint="default"/>
        <w:lang w:val="en-US" w:eastAsia="en-US" w:bidi="ar-SA"/>
      </w:rPr>
    </w:lvl>
    <w:lvl w:ilvl="4" w:tplc="B0902B0C">
      <w:numFmt w:val="bullet"/>
      <w:lvlText w:val="•"/>
      <w:lvlJc w:val="left"/>
      <w:pPr>
        <w:ind w:left="4138" w:hanging="250"/>
      </w:pPr>
      <w:rPr>
        <w:rFonts w:hint="default"/>
        <w:lang w:val="en-US" w:eastAsia="en-US" w:bidi="ar-SA"/>
      </w:rPr>
    </w:lvl>
    <w:lvl w:ilvl="5" w:tplc="D1682132">
      <w:numFmt w:val="bullet"/>
      <w:lvlText w:val="•"/>
      <w:lvlJc w:val="left"/>
      <w:pPr>
        <w:ind w:left="5132" w:hanging="250"/>
      </w:pPr>
      <w:rPr>
        <w:rFonts w:hint="default"/>
        <w:lang w:val="en-US" w:eastAsia="en-US" w:bidi="ar-SA"/>
      </w:rPr>
    </w:lvl>
    <w:lvl w:ilvl="6" w:tplc="FAC051D2">
      <w:numFmt w:val="bullet"/>
      <w:lvlText w:val="•"/>
      <w:lvlJc w:val="left"/>
      <w:pPr>
        <w:ind w:left="6127" w:hanging="250"/>
      </w:pPr>
      <w:rPr>
        <w:rFonts w:hint="default"/>
        <w:lang w:val="en-US" w:eastAsia="en-US" w:bidi="ar-SA"/>
      </w:rPr>
    </w:lvl>
    <w:lvl w:ilvl="7" w:tplc="5950BE6A">
      <w:numFmt w:val="bullet"/>
      <w:lvlText w:val="•"/>
      <w:lvlJc w:val="left"/>
      <w:pPr>
        <w:ind w:left="7121" w:hanging="250"/>
      </w:pPr>
      <w:rPr>
        <w:rFonts w:hint="default"/>
        <w:lang w:val="en-US" w:eastAsia="en-US" w:bidi="ar-SA"/>
      </w:rPr>
    </w:lvl>
    <w:lvl w:ilvl="8" w:tplc="9D7419E8">
      <w:numFmt w:val="bullet"/>
      <w:lvlText w:val="•"/>
      <w:lvlJc w:val="left"/>
      <w:pPr>
        <w:ind w:left="8116" w:hanging="250"/>
      </w:pPr>
      <w:rPr>
        <w:rFonts w:hint="default"/>
        <w:lang w:val="en-US" w:eastAsia="en-US" w:bidi="ar-SA"/>
      </w:rPr>
    </w:lvl>
  </w:abstractNum>
  <w:abstractNum w:abstractNumId="127" w15:restartNumberingAfterBreak="0">
    <w:nsid w:val="4B646DB1"/>
    <w:multiLevelType w:val="hybridMultilevel"/>
    <w:tmpl w:val="D2AC9D92"/>
    <w:lvl w:ilvl="0" w:tplc="6402185C">
      <w:start w:val="1"/>
      <w:numFmt w:val="decimal"/>
      <w:lvlText w:val="%1."/>
      <w:lvlJc w:val="left"/>
      <w:pPr>
        <w:ind w:left="160" w:hanging="265"/>
      </w:pPr>
      <w:rPr>
        <w:rFonts w:ascii="Times New Roman" w:eastAsia="Times New Roman" w:hAnsi="Times New Roman" w:cs="Times New Roman" w:hint="default"/>
        <w:w w:val="100"/>
        <w:sz w:val="24"/>
        <w:szCs w:val="24"/>
        <w:lang w:val="en-US" w:eastAsia="en-US" w:bidi="ar-SA"/>
      </w:rPr>
    </w:lvl>
    <w:lvl w:ilvl="1" w:tplc="077C9C5E">
      <w:numFmt w:val="bullet"/>
      <w:lvlText w:val="•"/>
      <w:lvlJc w:val="left"/>
      <w:pPr>
        <w:ind w:left="1154" w:hanging="265"/>
      </w:pPr>
      <w:rPr>
        <w:rFonts w:hint="default"/>
        <w:lang w:val="en-US" w:eastAsia="en-US" w:bidi="ar-SA"/>
      </w:rPr>
    </w:lvl>
    <w:lvl w:ilvl="2" w:tplc="392A558E">
      <w:numFmt w:val="bullet"/>
      <w:lvlText w:val="•"/>
      <w:lvlJc w:val="left"/>
      <w:pPr>
        <w:ind w:left="2149" w:hanging="265"/>
      </w:pPr>
      <w:rPr>
        <w:rFonts w:hint="default"/>
        <w:lang w:val="en-US" w:eastAsia="en-US" w:bidi="ar-SA"/>
      </w:rPr>
    </w:lvl>
    <w:lvl w:ilvl="3" w:tplc="9788A70A">
      <w:numFmt w:val="bullet"/>
      <w:lvlText w:val="•"/>
      <w:lvlJc w:val="left"/>
      <w:pPr>
        <w:ind w:left="3143" w:hanging="265"/>
      </w:pPr>
      <w:rPr>
        <w:rFonts w:hint="default"/>
        <w:lang w:val="en-US" w:eastAsia="en-US" w:bidi="ar-SA"/>
      </w:rPr>
    </w:lvl>
    <w:lvl w:ilvl="4" w:tplc="AAB20CD4">
      <w:numFmt w:val="bullet"/>
      <w:lvlText w:val="•"/>
      <w:lvlJc w:val="left"/>
      <w:pPr>
        <w:ind w:left="4138" w:hanging="265"/>
      </w:pPr>
      <w:rPr>
        <w:rFonts w:hint="default"/>
        <w:lang w:val="en-US" w:eastAsia="en-US" w:bidi="ar-SA"/>
      </w:rPr>
    </w:lvl>
    <w:lvl w:ilvl="5" w:tplc="9C18F1FE">
      <w:numFmt w:val="bullet"/>
      <w:lvlText w:val="•"/>
      <w:lvlJc w:val="left"/>
      <w:pPr>
        <w:ind w:left="5132" w:hanging="265"/>
      </w:pPr>
      <w:rPr>
        <w:rFonts w:hint="default"/>
        <w:lang w:val="en-US" w:eastAsia="en-US" w:bidi="ar-SA"/>
      </w:rPr>
    </w:lvl>
    <w:lvl w:ilvl="6" w:tplc="46024D00">
      <w:numFmt w:val="bullet"/>
      <w:lvlText w:val="•"/>
      <w:lvlJc w:val="left"/>
      <w:pPr>
        <w:ind w:left="6127" w:hanging="265"/>
      </w:pPr>
      <w:rPr>
        <w:rFonts w:hint="default"/>
        <w:lang w:val="en-US" w:eastAsia="en-US" w:bidi="ar-SA"/>
      </w:rPr>
    </w:lvl>
    <w:lvl w:ilvl="7" w:tplc="8638B0CC">
      <w:numFmt w:val="bullet"/>
      <w:lvlText w:val="•"/>
      <w:lvlJc w:val="left"/>
      <w:pPr>
        <w:ind w:left="7121" w:hanging="265"/>
      </w:pPr>
      <w:rPr>
        <w:rFonts w:hint="default"/>
        <w:lang w:val="en-US" w:eastAsia="en-US" w:bidi="ar-SA"/>
      </w:rPr>
    </w:lvl>
    <w:lvl w:ilvl="8" w:tplc="1D36213C">
      <w:numFmt w:val="bullet"/>
      <w:lvlText w:val="•"/>
      <w:lvlJc w:val="left"/>
      <w:pPr>
        <w:ind w:left="8116" w:hanging="265"/>
      </w:pPr>
      <w:rPr>
        <w:rFonts w:hint="default"/>
        <w:lang w:val="en-US" w:eastAsia="en-US" w:bidi="ar-SA"/>
      </w:rPr>
    </w:lvl>
  </w:abstractNum>
  <w:abstractNum w:abstractNumId="128" w15:restartNumberingAfterBreak="0">
    <w:nsid w:val="4BAA754E"/>
    <w:multiLevelType w:val="hybridMultilevel"/>
    <w:tmpl w:val="ECE21800"/>
    <w:lvl w:ilvl="0" w:tplc="22742EBA">
      <w:start w:val="1"/>
      <w:numFmt w:val="decimal"/>
      <w:lvlText w:val="%1."/>
      <w:lvlJc w:val="left"/>
      <w:pPr>
        <w:ind w:left="160" w:hanging="270"/>
      </w:pPr>
      <w:rPr>
        <w:rFonts w:ascii="Times New Roman" w:eastAsia="Times New Roman" w:hAnsi="Times New Roman" w:cs="Times New Roman" w:hint="default"/>
        <w:w w:val="100"/>
        <w:sz w:val="24"/>
        <w:szCs w:val="24"/>
        <w:lang w:val="en-US" w:eastAsia="en-US" w:bidi="ar-SA"/>
      </w:rPr>
    </w:lvl>
    <w:lvl w:ilvl="1" w:tplc="20A489F2">
      <w:numFmt w:val="bullet"/>
      <w:lvlText w:val="•"/>
      <w:lvlJc w:val="left"/>
      <w:pPr>
        <w:ind w:left="1154" w:hanging="270"/>
      </w:pPr>
      <w:rPr>
        <w:rFonts w:hint="default"/>
        <w:lang w:val="en-US" w:eastAsia="en-US" w:bidi="ar-SA"/>
      </w:rPr>
    </w:lvl>
    <w:lvl w:ilvl="2" w:tplc="AF2A55E6">
      <w:numFmt w:val="bullet"/>
      <w:lvlText w:val="•"/>
      <w:lvlJc w:val="left"/>
      <w:pPr>
        <w:ind w:left="2149" w:hanging="270"/>
      </w:pPr>
      <w:rPr>
        <w:rFonts w:hint="default"/>
        <w:lang w:val="en-US" w:eastAsia="en-US" w:bidi="ar-SA"/>
      </w:rPr>
    </w:lvl>
    <w:lvl w:ilvl="3" w:tplc="C654FCA4">
      <w:numFmt w:val="bullet"/>
      <w:lvlText w:val="•"/>
      <w:lvlJc w:val="left"/>
      <w:pPr>
        <w:ind w:left="3143" w:hanging="270"/>
      </w:pPr>
      <w:rPr>
        <w:rFonts w:hint="default"/>
        <w:lang w:val="en-US" w:eastAsia="en-US" w:bidi="ar-SA"/>
      </w:rPr>
    </w:lvl>
    <w:lvl w:ilvl="4" w:tplc="D6F033AE">
      <w:numFmt w:val="bullet"/>
      <w:lvlText w:val="•"/>
      <w:lvlJc w:val="left"/>
      <w:pPr>
        <w:ind w:left="4138" w:hanging="270"/>
      </w:pPr>
      <w:rPr>
        <w:rFonts w:hint="default"/>
        <w:lang w:val="en-US" w:eastAsia="en-US" w:bidi="ar-SA"/>
      </w:rPr>
    </w:lvl>
    <w:lvl w:ilvl="5" w:tplc="27EE4A6E">
      <w:numFmt w:val="bullet"/>
      <w:lvlText w:val="•"/>
      <w:lvlJc w:val="left"/>
      <w:pPr>
        <w:ind w:left="5132" w:hanging="270"/>
      </w:pPr>
      <w:rPr>
        <w:rFonts w:hint="default"/>
        <w:lang w:val="en-US" w:eastAsia="en-US" w:bidi="ar-SA"/>
      </w:rPr>
    </w:lvl>
    <w:lvl w:ilvl="6" w:tplc="D9F401E0">
      <w:numFmt w:val="bullet"/>
      <w:lvlText w:val="•"/>
      <w:lvlJc w:val="left"/>
      <w:pPr>
        <w:ind w:left="6127" w:hanging="270"/>
      </w:pPr>
      <w:rPr>
        <w:rFonts w:hint="default"/>
        <w:lang w:val="en-US" w:eastAsia="en-US" w:bidi="ar-SA"/>
      </w:rPr>
    </w:lvl>
    <w:lvl w:ilvl="7" w:tplc="292CE87A">
      <w:numFmt w:val="bullet"/>
      <w:lvlText w:val="•"/>
      <w:lvlJc w:val="left"/>
      <w:pPr>
        <w:ind w:left="7121" w:hanging="270"/>
      </w:pPr>
      <w:rPr>
        <w:rFonts w:hint="default"/>
        <w:lang w:val="en-US" w:eastAsia="en-US" w:bidi="ar-SA"/>
      </w:rPr>
    </w:lvl>
    <w:lvl w:ilvl="8" w:tplc="19EE3E9C">
      <w:numFmt w:val="bullet"/>
      <w:lvlText w:val="•"/>
      <w:lvlJc w:val="left"/>
      <w:pPr>
        <w:ind w:left="8116" w:hanging="270"/>
      </w:pPr>
      <w:rPr>
        <w:rFonts w:hint="default"/>
        <w:lang w:val="en-US" w:eastAsia="en-US" w:bidi="ar-SA"/>
      </w:rPr>
    </w:lvl>
  </w:abstractNum>
  <w:abstractNum w:abstractNumId="129" w15:restartNumberingAfterBreak="0">
    <w:nsid w:val="4BCE7497"/>
    <w:multiLevelType w:val="hybridMultilevel"/>
    <w:tmpl w:val="48C62A34"/>
    <w:lvl w:ilvl="0" w:tplc="96AAA734">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269A6092">
      <w:numFmt w:val="bullet"/>
      <w:lvlText w:val="•"/>
      <w:lvlJc w:val="left"/>
      <w:pPr>
        <w:ind w:left="1802" w:hanging="260"/>
      </w:pPr>
      <w:rPr>
        <w:rFonts w:hint="default"/>
        <w:lang w:val="en-US" w:eastAsia="en-US" w:bidi="ar-SA"/>
      </w:rPr>
    </w:lvl>
    <w:lvl w:ilvl="2" w:tplc="4A724666">
      <w:numFmt w:val="bullet"/>
      <w:lvlText w:val="•"/>
      <w:lvlJc w:val="left"/>
      <w:pPr>
        <w:ind w:left="2725" w:hanging="260"/>
      </w:pPr>
      <w:rPr>
        <w:rFonts w:hint="default"/>
        <w:lang w:val="en-US" w:eastAsia="en-US" w:bidi="ar-SA"/>
      </w:rPr>
    </w:lvl>
    <w:lvl w:ilvl="3" w:tplc="0B1452A4">
      <w:numFmt w:val="bullet"/>
      <w:lvlText w:val="•"/>
      <w:lvlJc w:val="left"/>
      <w:pPr>
        <w:ind w:left="3647" w:hanging="260"/>
      </w:pPr>
      <w:rPr>
        <w:rFonts w:hint="default"/>
        <w:lang w:val="en-US" w:eastAsia="en-US" w:bidi="ar-SA"/>
      </w:rPr>
    </w:lvl>
    <w:lvl w:ilvl="4" w:tplc="CCCEAB5C">
      <w:numFmt w:val="bullet"/>
      <w:lvlText w:val="•"/>
      <w:lvlJc w:val="left"/>
      <w:pPr>
        <w:ind w:left="4570" w:hanging="260"/>
      </w:pPr>
      <w:rPr>
        <w:rFonts w:hint="default"/>
        <w:lang w:val="en-US" w:eastAsia="en-US" w:bidi="ar-SA"/>
      </w:rPr>
    </w:lvl>
    <w:lvl w:ilvl="5" w:tplc="9210EC44">
      <w:numFmt w:val="bullet"/>
      <w:lvlText w:val="•"/>
      <w:lvlJc w:val="left"/>
      <w:pPr>
        <w:ind w:left="5492" w:hanging="260"/>
      </w:pPr>
      <w:rPr>
        <w:rFonts w:hint="default"/>
        <w:lang w:val="en-US" w:eastAsia="en-US" w:bidi="ar-SA"/>
      </w:rPr>
    </w:lvl>
    <w:lvl w:ilvl="6" w:tplc="7BD4F88A">
      <w:numFmt w:val="bullet"/>
      <w:lvlText w:val="•"/>
      <w:lvlJc w:val="left"/>
      <w:pPr>
        <w:ind w:left="6415" w:hanging="260"/>
      </w:pPr>
      <w:rPr>
        <w:rFonts w:hint="default"/>
        <w:lang w:val="en-US" w:eastAsia="en-US" w:bidi="ar-SA"/>
      </w:rPr>
    </w:lvl>
    <w:lvl w:ilvl="7" w:tplc="8312A8F6">
      <w:numFmt w:val="bullet"/>
      <w:lvlText w:val="•"/>
      <w:lvlJc w:val="left"/>
      <w:pPr>
        <w:ind w:left="7337" w:hanging="260"/>
      </w:pPr>
      <w:rPr>
        <w:rFonts w:hint="default"/>
        <w:lang w:val="en-US" w:eastAsia="en-US" w:bidi="ar-SA"/>
      </w:rPr>
    </w:lvl>
    <w:lvl w:ilvl="8" w:tplc="5D1C989A">
      <w:numFmt w:val="bullet"/>
      <w:lvlText w:val="•"/>
      <w:lvlJc w:val="left"/>
      <w:pPr>
        <w:ind w:left="8260" w:hanging="260"/>
      </w:pPr>
      <w:rPr>
        <w:rFonts w:hint="default"/>
        <w:lang w:val="en-US" w:eastAsia="en-US" w:bidi="ar-SA"/>
      </w:rPr>
    </w:lvl>
  </w:abstractNum>
  <w:abstractNum w:abstractNumId="130" w15:restartNumberingAfterBreak="0">
    <w:nsid w:val="4CC44746"/>
    <w:multiLevelType w:val="hybridMultilevel"/>
    <w:tmpl w:val="2E92FE60"/>
    <w:lvl w:ilvl="0" w:tplc="46F468A0">
      <w:start w:val="1"/>
      <w:numFmt w:val="decimal"/>
      <w:lvlText w:val="%1."/>
      <w:lvlJc w:val="left"/>
      <w:pPr>
        <w:ind w:left="160" w:hanging="285"/>
      </w:pPr>
      <w:rPr>
        <w:rFonts w:ascii="Times New Roman" w:eastAsia="Times New Roman" w:hAnsi="Times New Roman" w:cs="Times New Roman" w:hint="default"/>
        <w:spacing w:val="-17"/>
        <w:w w:val="99"/>
        <w:sz w:val="24"/>
        <w:szCs w:val="24"/>
        <w:lang w:val="en-US" w:eastAsia="en-US" w:bidi="ar-SA"/>
      </w:rPr>
    </w:lvl>
    <w:lvl w:ilvl="1" w:tplc="3F227904">
      <w:numFmt w:val="bullet"/>
      <w:lvlText w:val="•"/>
      <w:lvlJc w:val="left"/>
      <w:pPr>
        <w:ind w:left="1154" w:hanging="285"/>
      </w:pPr>
      <w:rPr>
        <w:rFonts w:hint="default"/>
        <w:lang w:val="en-US" w:eastAsia="en-US" w:bidi="ar-SA"/>
      </w:rPr>
    </w:lvl>
    <w:lvl w:ilvl="2" w:tplc="FDAAF5C2">
      <w:numFmt w:val="bullet"/>
      <w:lvlText w:val="•"/>
      <w:lvlJc w:val="left"/>
      <w:pPr>
        <w:ind w:left="2149" w:hanging="285"/>
      </w:pPr>
      <w:rPr>
        <w:rFonts w:hint="default"/>
        <w:lang w:val="en-US" w:eastAsia="en-US" w:bidi="ar-SA"/>
      </w:rPr>
    </w:lvl>
    <w:lvl w:ilvl="3" w:tplc="9FAAEED8">
      <w:numFmt w:val="bullet"/>
      <w:lvlText w:val="•"/>
      <w:lvlJc w:val="left"/>
      <w:pPr>
        <w:ind w:left="3143" w:hanging="285"/>
      </w:pPr>
      <w:rPr>
        <w:rFonts w:hint="default"/>
        <w:lang w:val="en-US" w:eastAsia="en-US" w:bidi="ar-SA"/>
      </w:rPr>
    </w:lvl>
    <w:lvl w:ilvl="4" w:tplc="70BAED7E">
      <w:numFmt w:val="bullet"/>
      <w:lvlText w:val="•"/>
      <w:lvlJc w:val="left"/>
      <w:pPr>
        <w:ind w:left="4138" w:hanging="285"/>
      </w:pPr>
      <w:rPr>
        <w:rFonts w:hint="default"/>
        <w:lang w:val="en-US" w:eastAsia="en-US" w:bidi="ar-SA"/>
      </w:rPr>
    </w:lvl>
    <w:lvl w:ilvl="5" w:tplc="7BD89272">
      <w:numFmt w:val="bullet"/>
      <w:lvlText w:val="•"/>
      <w:lvlJc w:val="left"/>
      <w:pPr>
        <w:ind w:left="5132" w:hanging="285"/>
      </w:pPr>
      <w:rPr>
        <w:rFonts w:hint="default"/>
        <w:lang w:val="en-US" w:eastAsia="en-US" w:bidi="ar-SA"/>
      </w:rPr>
    </w:lvl>
    <w:lvl w:ilvl="6" w:tplc="BA3C4830">
      <w:numFmt w:val="bullet"/>
      <w:lvlText w:val="•"/>
      <w:lvlJc w:val="left"/>
      <w:pPr>
        <w:ind w:left="6127" w:hanging="285"/>
      </w:pPr>
      <w:rPr>
        <w:rFonts w:hint="default"/>
        <w:lang w:val="en-US" w:eastAsia="en-US" w:bidi="ar-SA"/>
      </w:rPr>
    </w:lvl>
    <w:lvl w:ilvl="7" w:tplc="CB02BCA8">
      <w:numFmt w:val="bullet"/>
      <w:lvlText w:val="•"/>
      <w:lvlJc w:val="left"/>
      <w:pPr>
        <w:ind w:left="7121" w:hanging="285"/>
      </w:pPr>
      <w:rPr>
        <w:rFonts w:hint="default"/>
        <w:lang w:val="en-US" w:eastAsia="en-US" w:bidi="ar-SA"/>
      </w:rPr>
    </w:lvl>
    <w:lvl w:ilvl="8" w:tplc="F7E238E8">
      <w:numFmt w:val="bullet"/>
      <w:lvlText w:val="•"/>
      <w:lvlJc w:val="left"/>
      <w:pPr>
        <w:ind w:left="8116" w:hanging="285"/>
      </w:pPr>
      <w:rPr>
        <w:rFonts w:hint="default"/>
        <w:lang w:val="en-US" w:eastAsia="en-US" w:bidi="ar-SA"/>
      </w:rPr>
    </w:lvl>
  </w:abstractNum>
  <w:abstractNum w:abstractNumId="131" w15:restartNumberingAfterBreak="0">
    <w:nsid w:val="4D487C0E"/>
    <w:multiLevelType w:val="hybridMultilevel"/>
    <w:tmpl w:val="09566DA2"/>
    <w:lvl w:ilvl="0" w:tplc="652CA9E2">
      <w:start w:val="1"/>
      <w:numFmt w:val="decimal"/>
      <w:lvlText w:val="%1)"/>
      <w:lvlJc w:val="left"/>
      <w:pPr>
        <w:ind w:left="160" w:hanging="290"/>
      </w:pPr>
      <w:rPr>
        <w:rFonts w:ascii="Times New Roman" w:eastAsia="Times New Roman" w:hAnsi="Times New Roman" w:cs="Times New Roman" w:hint="default"/>
        <w:w w:val="99"/>
        <w:sz w:val="24"/>
        <w:szCs w:val="24"/>
        <w:lang w:val="en-US" w:eastAsia="en-US" w:bidi="ar-SA"/>
      </w:rPr>
    </w:lvl>
    <w:lvl w:ilvl="1" w:tplc="D3EA79B8">
      <w:numFmt w:val="bullet"/>
      <w:lvlText w:val="•"/>
      <w:lvlJc w:val="left"/>
      <w:pPr>
        <w:ind w:left="1154" w:hanging="290"/>
      </w:pPr>
      <w:rPr>
        <w:rFonts w:hint="default"/>
        <w:lang w:val="en-US" w:eastAsia="en-US" w:bidi="ar-SA"/>
      </w:rPr>
    </w:lvl>
    <w:lvl w:ilvl="2" w:tplc="FC82BD5E">
      <w:numFmt w:val="bullet"/>
      <w:lvlText w:val="•"/>
      <w:lvlJc w:val="left"/>
      <w:pPr>
        <w:ind w:left="2149" w:hanging="290"/>
      </w:pPr>
      <w:rPr>
        <w:rFonts w:hint="default"/>
        <w:lang w:val="en-US" w:eastAsia="en-US" w:bidi="ar-SA"/>
      </w:rPr>
    </w:lvl>
    <w:lvl w:ilvl="3" w:tplc="6EFE9F1E">
      <w:numFmt w:val="bullet"/>
      <w:lvlText w:val="•"/>
      <w:lvlJc w:val="left"/>
      <w:pPr>
        <w:ind w:left="3143" w:hanging="290"/>
      </w:pPr>
      <w:rPr>
        <w:rFonts w:hint="default"/>
        <w:lang w:val="en-US" w:eastAsia="en-US" w:bidi="ar-SA"/>
      </w:rPr>
    </w:lvl>
    <w:lvl w:ilvl="4" w:tplc="E7BCA346">
      <w:numFmt w:val="bullet"/>
      <w:lvlText w:val="•"/>
      <w:lvlJc w:val="left"/>
      <w:pPr>
        <w:ind w:left="4138" w:hanging="290"/>
      </w:pPr>
      <w:rPr>
        <w:rFonts w:hint="default"/>
        <w:lang w:val="en-US" w:eastAsia="en-US" w:bidi="ar-SA"/>
      </w:rPr>
    </w:lvl>
    <w:lvl w:ilvl="5" w:tplc="5D4C8A4E">
      <w:numFmt w:val="bullet"/>
      <w:lvlText w:val="•"/>
      <w:lvlJc w:val="left"/>
      <w:pPr>
        <w:ind w:left="5132" w:hanging="290"/>
      </w:pPr>
      <w:rPr>
        <w:rFonts w:hint="default"/>
        <w:lang w:val="en-US" w:eastAsia="en-US" w:bidi="ar-SA"/>
      </w:rPr>
    </w:lvl>
    <w:lvl w:ilvl="6" w:tplc="7012EA20">
      <w:numFmt w:val="bullet"/>
      <w:lvlText w:val="•"/>
      <w:lvlJc w:val="left"/>
      <w:pPr>
        <w:ind w:left="6127" w:hanging="290"/>
      </w:pPr>
      <w:rPr>
        <w:rFonts w:hint="default"/>
        <w:lang w:val="en-US" w:eastAsia="en-US" w:bidi="ar-SA"/>
      </w:rPr>
    </w:lvl>
    <w:lvl w:ilvl="7" w:tplc="86481B2C">
      <w:numFmt w:val="bullet"/>
      <w:lvlText w:val="•"/>
      <w:lvlJc w:val="left"/>
      <w:pPr>
        <w:ind w:left="7121" w:hanging="290"/>
      </w:pPr>
      <w:rPr>
        <w:rFonts w:hint="default"/>
        <w:lang w:val="en-US" w:eastAsia="en-US" w:bidi="ar-SA"/>
      </w:rPr>
    </w:lvl>
    <w:lvl w:ilvl="8" w:tplc="EE0A871A">
      <w:numFmt w:val="bullet"/>
      <w:lvlText w:val="•"/>
      <w:lvlJc w:val="left"/>
      <w:pPr>
        <w:ind w:left="8116" w:hanging="290"/>
      </w:pPr>
      <w:rPr>
        <w:rFonts w:hint="default"/>
        <w:lang w:val="en-US" w:eastAsia="en-US" w:bidi="ar-SA"/>
      </w:rPr>
    </w:lvl>
  </w:abstractNum>
  <w:abstractNum w:abstractNumId="132" w15:restartNumberingAfterBreak="0">
    <w:nsid w:val="4E083D98"/>
    <w:multiLevelType w:val="hybridMultilevel"/>
    <w:tmpl w:val="500AE182"/>
    <w:lvl w:ilvl="0" w:tplc="BDEA5C36">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E7286BD8">
      <w:numFmt w:val="bullet"/>
      <w:lvlText w:val="•"/>
      <w:lvlJc w:val="left"/>
      <w:pPr>
        <w:ind w:left="1784" w:hanging="240"/>
      </w:pPr>
      <w:rPr>
        <w:rFonts w:hint="default"/>
        <w:lang w:val="en-US" w:eastAsia="en-US" w:bidi="ar-SA"/>
      </w:rPr>
    </w:lvl>
    <w:lvl w:ilvl="2" w:tplc="CA9C5E18">
      <w:numFmt w:val="bullet"/>
      <w:lvlText w:val="•"/>
      <w:lvlJc w:val="left"/>
      <w:pPr>
        <w:ind w:left="2709" w:hanging="240"/>
      </w:pPr>
      <w:rPr>
        <w:rFonts w:hint="default"/>
        <w:lang w:val="en-US" w:eastAsia="en-US" w:bidi="ar-SA"/>
      </w:rPr>
    </w:lvl>
    <w:lvl w:ilvl="3" w:tplc="563A6768">
      <w:numFmt w:val="bullet"/>
      <w:lvlText w:val="•"/>
      <w:lvlJc w:val="left"/>
      <w:pPr>
        <w:ind w:left="3633" w:hanging="240"/>
      </w:pPr>
      <w:rPr>
        <w:rFonts w:hint="default"/>
        <w:lang w:val="en-US" w:eastAsia="en-US" w:bidi="ar-SA"/>
      </w:rPr>
    </w:lvl>
    <w:lvl w:ilvl="4" w:tplc="569617BE">
      <w:numFmt w:val="bullet"/>
      <w:lvlText w:val="•"/>
      <w:lvlJc w:val="left"/>
      <w:pPr>
        <w:ind w:left="4558" w:hanging="240"/>
      </w:pPr>
      <w:rPr>
        <w:rFonts w:hint="default"/>
        <w:lang w:val="en-US" w:eastAsia="en-US" w:bidi="ar-SA"/>
      </w:rPr>
    </w:lvl>
    <w:lvl w:ilvl="5" w:tplc="24D6878A">
      <w:numFmt w:val="bullet"/>
      <w:lvlText w:val="•"/>
      <w:lvlJc w:val="left"/>
      <w:pPr>
        <w:ind w:left="5482" w:hanging="240"/>
      </w:pPr>
      <w:rPr>
        <w:rFonts w:hint="default"/>
        <w:lang w:val="en-US" w:eastAsia="en-US" w:bidi="ar-SA"/>
      </w:rPr>
    </w:lvl>
    <w:lvl w:ilvl="6" w:tplc="3842A05C">
      <w:numFmt w:val="bullet"/>
      <w:lvlText w:val="•"/>
      <w:lvlJc w:val="left"/>
      <w:pPr>
        <w:ind w:left="6407" w:hanging="240"/>
      </w:pPr>
      <w:rPr>
        <w:rFonts w:hint="default"/>
        <w:lang w:val="en-US" w:eastAsia="en-US" w:bidi="ar-SA"/>
      </w:rPr>
    </w:lvl>
    <w:lvl w:ilvl="7" w:tplc="67E66A3C">
      <w:numFmt w:val="bullet"/>
      <w:lvlText w:val="•"/>
      <w:lvlJc w:val="left"/>
      <w:pPr>
        <w:ind w:left="7331" w:hanging="240"/>
      </w:pPr>
      <w:rPr>
        <w:rFonts w:hint="default"/>
        <w:lang w:val="en-US" w:eastAsia="en-US" w:bidi="ar-SA"/>
      </w:rPr>
    </w:lvl>
    <w:lvl w:ilvl="8" w:tplc="0EAAE462">
      <w:numFmt w:val="bullet"/>
      <w:lvlText w:val="•"/>
      <w:lvlJc w:val="left"/>
      <w:pPr>
        <w:ind w:left="8256" w:hanging="240"/>
      </w:pPr>
      <w:rPr>
        <w:rFonts w:hint="default"/>
        <w:lang w:val="en-US" w:eastAsia="en-US" w:bidi="ar-SA"/>
      </w:rPr>
    </w:lvl>
  </w:abstractNum>
  <w:abstractNum w:abstractNumId="133" w15:restartNumberingAfterBreak="0">
    <w:nsid w:val="4E5027FD"/>
    <w:multiLevelType w:val="hybridMultilevel"/>
    <w:tmpl w:val="A83EFCCA"/>
    <w:lvl w:ilvl="0" w:tplc="779049DC">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E84E8BF8">
      <w:numFmt w:val="bullet"/>
      <w:lvlText w:val="•"/>
      <w:lvlJc w:val="left"/>
      <w:pPr>
        <w:ind w:left="1154" w:hanging="235"/>
      </w:pPr>
      <w:rPr>
        <w:rFonts w:hint="default"/>
        <w:lang w:val="en-US" w:eastAsia="en-US" w:bidi="ar-SA"/>
      </w:rPr>
    </w:lvl>
    <w:lvl w:ilvl="2" w:tplc="3340A938">
      <w:numFmt w:val="bullet"/>
      <w:lvlText w:val="•"/>
      <w:lvlJc w:val="left"/>
      <w:pPr>
        <w:ind w:left="2149" w:hanging="235"/>
      </w:pPr>
      <w:rPr>
        <w:rFonts w:hint="default"/>
        <w:lang w:val="en-US" w:eastAsia="en-US" w:bidi="ar-SA"/>
      </w:rPr>
    </w:lvl>
    <w:lvl w:ilvl="3" w:tplc="5D0AD696">
      <w:numFmt w:val="bullet"/>
      <w:lvlText w:val="•"/>
      <w:lvlJc w:val="left"/>
      <w:pPr>
        <w:ind w:left="3143" w:hanging="235"/>
      </w:pPr>
      <w:rPr>
        <w:rFonts w:hint="default"/>
        <w:lang w:val="en-US" w:eastAsia="en-US" w:bidi="ar-SA"/>
      </w:rPr>
    </w:lvl>
    <w:lvl w:ilvl="4" w:tplc="DECCC628">
      <w:numFmt w:val="bullet"/>
      <w:lvlText w:val="•"/>
      <w:lvlJc w:val="left"/>
      <w:pPr>
        <w:ind w:left="4138" w:hanging="235"/>
      </w:pPr>
      <w:rPr>
        <w:rFonts w:hint="default"/>
        <w:lang w:val="en-US" w:eastAsia="en-US" w:bidi="ar-SA"/>
      </w:rPr>
    </w:lvl>
    <w:lvl w:ilvl="5" w:tplc="66E858C6">
      <w:numFmt w:val="bullet"/>
      <w:lvlText w:val="•"/>
      <w:lvlJc w:val="left"/>
      <w:pPr>
        <w:ind w:left="5132" w:hanging="235"/>
      </w:pPr>
      <w:rPr>
        <w:rFonts w:hint="default"/>
        <w:lang w:val="en-US" w:eastAsia="en-US" w:bidi="ar-SA"/>
      </w:rPr>
    </w:lvl>
    <w:lvl w:ilvl="6" w:tplc="402AE3C2">
      <w:numFmt w:val="bullet"/>
      <w:lvlText w:val="•"/>
      <w:lvlJc w:val="left"/>
      <w:pPr>
        <w:ind w:left="6127" w:hanging="235"/>
      </w:pPr>
      <w:rPr>
        <w:rFonts w:hint="default"/>
        <w:lang w:val="en-US" w:eastAsia="en-US" w:bidi="ar-SA"/>
      </w:rPr>
    </w:lvl>
    <w:lvl w:ilvl="7" w:tplc="3E547F0C">
      <w:numFmt w:val="bullet"/>
      <w:lvlText w:val="•"/>
      <w:lvlJc w:val="left"/>
      <w:pPr>
        <w:ind w:left="7121" w:hanging="235"/>
      </w:pPr>
      <w:rPr>
        <w:rFonts w:hint="default"/>
        <w:lang w:val="en-US" w:eastAsia="en-US" w:bidi="ar-SA"/>
      </w:rPr>
    </w:lvl>
    <w:lvl w:ilvl="8" w:tplc="50DA3672">
      <w:numFmt w:val="bullet"/>
      <w:lvlText w:val="•"/>
      <w:lvlJc w:val="left"/>
      <w:pPr>
        <w:ind w:left="8116" w:hanging="235"/>
      </w:pPr>
      <w:rPr>
        <w:rFonts w:hint="default"/>
        <w:lang w:val="en-US" w:eastAsia="en-US" w:bidi="ar-SA"/>
      </w:rPr>
    </w:lvl>
  </w:abstractNum>
  <w:abstractNum w:abstractNumId="134" w15:restartNumberingAfterBreak="0">
    <w:nsid w:val="4E5432BA"/>
    <w:multiLevelType w:val="hybridMultilevel"/>
    <w:tmpl w:val="823EEF0A"/>
    <w:lvl w:ilvl="0" w:tplc="01521C00">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71E2679A">
      <w:numFmt w:val="bullet"/>
      <w:lvlText w:val="•"/>
      <w:lvlJc w:val="left"/>
      <w:pPr>
        <w:ind w:left="1154" w:hanging="256"/>
      </w:pPr>
      <w:rPr>
        <w:rFonts w:hint="default"/>
        <w:lang w:val="en-US" w:eastAsia="en-US" w:bidi="ar-SA"/>
      </w:rPr>
    </w:lvl>
    <w:lvl w:ilvl="2" w:tplc="D6B0B200">
      <w:numFmt w:val="bullet"/>
      <w:lvlText w:val="•"/>
      <w:lvlJc w:val="left"/>
      <w:pPr>
        <w:ind w:left="2149" w:hanging="256"/>
      </w:pPr>
      <w:rPr>
        <w:rFonts w:hint="default"/>
        <w:lang w:val="en-US" w:eastAsia="en-US" w:bidi="ar-SA"/>
      </w:rPr>
    </w:lvl>
    <w:lvl w:ilvl="3" w:tplc="5246B6FE">
      <w:numFmt w:val="bullet"/>
      <w:lvlText w:val="•"/>
      <w:lvlJc w:val="left"/>
      <w:pPr>
        <w:ind w:left="3143" w:hanging="256"/>
      </w:pPr>
      <w:rPr>
        <w:rFonts w:hint="default"/>
        <w:lang w:val="en-US" w:eastAsia="en-US" w:bidi="ar-SA"/>
      </w:rPr>
    </w:lvl>
    <w:lvl w:ilvl="4" w:tplc="CDD4BAB2">
      <w:numFmt w:val="bullet"/>
      <w:lvlText w:val="•"/>
      <w:lvlJc w:val="left"/>
      <w:pPr>
        <w:ind w:left="4138" w:hanging="256"/>
      </w:pPr>
      <w:rPr>
        <w:rFonts w:hint="default"/>
        <w:lang w:val="en-US" w:eastAsia="en-US" w:bidi="ar-SA"/>
      </w:rPr>
    </w:lvl>
    <w:lvl w:ilvl="5" w:tplc="C492AEEE">
      <w:numFmt w:val="bullet"/>
      <w:lvlText w:val="•"/>
      <w:lvlJc w:val="left"/>
      <w:pPr>
        <w:ind w:left="5132" w:hanging="256"/>
      </w:pPr>
      <w:rPr>
        <w:rFonts w:hint="default"/>
        <w:lang w:val="en-US" w:eastAsia="en-US" w:bidi="ar-SA"/>
      </w:rPr>
    </w:lvl>
    <w:lvl w:ilvl="6" w:tplc="8F74BB94">
      <w:numFmt w:val="bullet"/>
      <w:lvlText w:val="•"/>
      <w:lvlJc w:val="left"/>
      <w:pPr>
        <w:ind w:left="6127" w:hanging="256"/>
      </w:pPr>
      <w:rPr>
        <w:rFonts w:hint="default"/>
        <w:lang w:val="en-US" w:eastAsia="en-US" w:bidi="ar-SA"/>
      </w:rPr>
    </w:lvl>
    <w:lvl w:ilvl="7" w:tplc="C3F04E08">
      <w:numFmt w:val="bullet"/>
      <w:lvlText w:val="•"/>
      <w:lvlJc w:val="left"/>
      <w:pPr>
        <w:ind w:left="7121" w:hanging="256"/>
      </w:pPr>
      <w:rPr>
        <w:rFonts w:hint="default"/>
        <w:lang w:val="en-US" w:eastAsia="en-US" w:bidi="ar-SA"/>
      </w:rPr>
    </w:lvl>
    <w:lvl w:ilvl="8" w:tplc="DBAC0BF2">
      <w:numFmt w:val="bullet"/>
      <w:lvlText w:val="•"/>
      <w:lvlJc w:val="left"/>
      <w:pPr>
        <w:ind w:left="8116" w:hanging="256"/>
      </w:pPr>
      <w:rPr>
        <w:rFonts w:hint="default"/>
        <w:lang w:val="en-US" w:eastAsia="en-US" w:bidi="ar-SA"/>
      </w:rPr>
    </w:lvl>
  </w:abstractNum>
  <w:abstractNum w:abstractNumId="135" w15:restartNumberingAfterBreak="0">
    <w:nsid w:val="4F275A91"/>
    <w:multiLevelType w:val="hybridMultilevel"/>
    <w:tmpl w:val="658E7A74"/>
    <w:lvl w:ilvl="0" w:tplc="4760AC18">
      <w:start w:val="1"/>
      <w:numFmt w:val="decimal"/>
      <w:lvlText w:val="%1."/>
      <w:lvlJc w:val="left"/>
      <w:pPr>
        <w:ind w:left="160" w:hanging="285"/>
      </w:pPr>
      <w:rPr>
        <w:rFonts w:ascii="Times New Roman" w:eastAsia="Times New Roman" w:hAnsi="Times New Roman" w:cs="Times New Roman" w:hint="default"/>
        <w:spacing w:val="-17"/>
        <w:w w:val="99"/>
        <w:sz w:val="24"/>
        <w:szCs w:val="24"/>
        <w:lang w:val="en-US" w:eastAsia="en-US" w:bidi="ar-SA"/>
      </w:rPr>
    </w:lvl>
    <w:lvl w:ilvl="1" w:tplc="C96CB54A">
      <w:numFmt w:val="bullet"/>
      <w:lvlText w:val="•"/>
      <w:lvlJc w:val="left"/>
      <w:pPr>
        <w:ind w:left="1154" w:hanging="285"/>
      </w:pPr>
      <w:rPr>
        <w:rFonts w:hint="default"/>
        <w:lang w:val="en-US" w:eastAsia="en-US" w:bidi="ar-SA"/>
      </w:rPr>
    </w:lvl>
    <w:lvl w:ilvl="2" w:tplc="67F0E62A">
      <w:numFmt w:val="bullet"/>
      <w:lvlText w:val="•"/>
      <w:lvlJc w:val="left"/>
      <w:pPr>
        <w:ind w:left="2149" w:hanging="285"/>
      </w:pPr>
      <w:rPr>
        <w:rFonts w:hint="default"/>
        <w:lang w:val="en-US" w:eastAsia="en-US" w:bidi="ar-SA"/>
      </w:rPr>
    </w:lvl>
    <w:lvl w:ilvl="3" w:tplc="8280D27C">
      <w:numFmt w:val="bullet"/>
      <w:lvlText w:val="•"/>
      <w:lvlJc w:val="left"/>
      <w:pPr>
        <w:ind w:left="3143" w:hanging="285"/>
      </w:pPr>
      <w:rPr>
        <w:rFonts w:hint="default"/>
        <w:lang w:val="en-US" w:eastAsia="en-US" w:bidi="ar-SA"/>
      </w:rPr>
    </w:lvl>
    <w:lvl w:ilvl="4" w:tplc="7346D38E">
      <w:numFmt w:val="bullet"/>
      <w:lvlText w:val="•"/>
      <w:lvlJc w:val="left"/>
      <w:pPr>
        <w:ind w:left="4138" w:hanging="285"/>
      </w:pPr>
      <w:rPr>
        <w:rFonts w:hint="default"/>
        <w:lang w:val="en-US" w:eastAsia="en-US" w:bidi="ar-SA"/>
      </w:rPr>
    </w:lvl>
    <w:lvl w:ilvl="5" w:tplc="936E71AA">
      <w:numFmt w:val="bullet"/>
      <w:lvlText w:val="•"/>
      <w:lvlJc w:val="left"/>
      <w:pPr>
        <w:ind w:left="5132" w:hanging="285"/>
      </w:pPr>
      <w:rPr>
        <w:rFonts w:hint="default"/>
        <w:lang w:val="en-US" w:eastAsia="en-US" w:bidi="ar-SA"/>
      </w:rPr>
    </w:lvl>
    <w:lvl w:ilvl="6" w:tplc="0A6C48F0">
      <w:numFmt w:val="bullet"/>
      <w:lvlText w:val="•"/>
      <w:lvlJc w:val="left"/>
      <w:pPr>
        <w:ind w:left="6127" w:hanging="285"/>
      </w:pPr>
      <w:rPr>
        <w:rFonts w:hint="default"/>
        <w:lang w:val="en-US" w:eastAsia="en-US" w:bidi="ar-SA"/>
      </w:rPr>
    </w:lvl>
    <w:lvl w:ilvl="7" w:tplc="81D40C26">
      <w:numFmt w:val="bullet"/>
      <w:lvlText w:val="•"/>
      <w:lvlJc w:val="left"/>
      <w:pPr>
        <w:ind w:left="7121" w:hanging="285"/>
      </w:pPr>
      <w:rPr>
        <w:rFonts w:hint="default"/>
        <w:lang w:val="en-US" w:eastAsia="en-US" w:bidi="ar-SA"/>
      </w:rPr>
    </w:lvl>
    <w:lvl w:ilvl="8" w:tplc="63FADE6A">
      <w:numFmt w:val="bullet"/>
      <w:lvlText w:val="•"/>
      <w:lvlJc w:val="left"/>
      <w:pPr>
        <w:ind w:left="8116" w:hanging="285"/>
      </w:pPr>
      <w:rPr>
        <w:rFonts w:hint="default"/>
        <w:lang w:val="en-US" w:eastAsia="en-US" w:bidi="ar-SA"/>
      </w:rPr>
    </w:lvl>
  </w:abstractNum>
  <w:abstractNum w:abstractNumId="136" w15:restartNumberingAfterBreak="0">
    <w:nsid w:val="4F4B48AF"/>
    <w:multiLevelType w:val="hybridMultilevel"/>
    <w:tmpl w:val="51EE987A"/>
    <w:lvl w:ilvl="0" w:tplc="E8A6AE18">
      <w:start w:val="1"/>
      <w:numFmt w:val="decimal"/>
      <w:lvlText w:val="%1."/>
      <w:lvlJc w:val="left"/>
      <w:pPr>
        <w:ind w:left="160" w:hanging="265"/>
      </w:pPr>
      <w:rPr>
        <w:rFonts w:ascii="Times New Roman" w:eastAsia="Times New Roman" w:hAnsi="Times New Roman" w:cs="Times New Roman" w:hint="default"/>
        <w:w w:val="100"/>
        <w:sz w:val="24"/>
        <w:szCs w:val="24"/>
        <w:lang w:val="en-US" w:eastAsia="en-US" w:bidi="ar-SA"/>
      </w:rPr>
    </w:lvl>
    <w:lvl w:ilvl="1" w:tplc="831C71EE">
      <w:numFmt w:val="bullet"/>
      <w:lvlText w:val="•"/>
      <w:lvlJc w:val="left"/>
      <w:pPr>
        <w:ind w:left="1154" w:hanging="265"/>
      </w:pPr>
      <w:rPr>
        <w:rFonts w:hint="default"/>
        <w:lang w:val="en-US" w:eastAsia="en-US" w:bidi="ar-SA"/>
      </w:rPr>
    </w:lvl>
    <w:lvl w:ilvl="2" w:tplc="52C4BF7E">
      <w:numFmt w:val="bullet"/>
      <w:lvlText w:val="•"/>
      <w:lvlJc w:val="left"/>
      <w:pPr>
        <w:ind w:left="2149" w:hanging="265"/>
      </w:pPr>
      <w:rPr>
        <w:rFonts w:hint="default"/>
        <w:lang w:val="en-US" w:eastAsia="en-US" w:bidi="ar-SA"/>
      </w:rPr>
    </w:lvl>
    <w:lvl w:ilvl="3" w:tplc="F9E209CE">
      <w:numFmt w:val="bullet"/>
      <w:lvlText w:val="•"/>
      <w:lvlJc w:val="left"/>
      <w:pPr>
        <w:ind w:left="3143" w:hanging="265"/>
      </w:pPr>
      <w:rPr>
        <w:rFonts w:hint="default"/>
        <w:lang w:val="en-US" w:eastAsia="en-US" w:bidi="ar-SA"/>
      </w:rPr>
    </w:lvl>
    <w:lvl w:ilvl="4" w:tplc="90B61110">
      <w:numFmt w:val="bullet"/>
      <w:lvlText w:val="•"/>
      <w:lvlJc w:val="left"/>
      <w:pPr>
        <w:ind w:left="4138" w:hanging="265"/>
      </w:pPr>
      <w:rPr>
        <w:rFonts w:hint="default"/>
        <w:lang w:val="en-US" w:eastAsia="en-US" w:bidi="ar-SA"/>
      </w:rPr>
    </w:lvl>
    <w:lvl w:ilvl="5" w:tplc="D16CCB36">
      <w:numFmt w:val="bullet"/>
      <w:lvlText w:val="•"/>
      <w:lvlJc w:val="left"/>
      <w:pPr>
        <w:ind w:left="5132" w:hanging="265"/>
      </w:pPr>
      <w:rPr>
        <w:rFonts w:hint="default"/>
        <w:lang w:val="en-US" w:eastAsia="en-US" w:bidi="ar-SA"/>
      </w:rPr>
    </w:lvl>
    <w:lvl w:ilvl="6" w:tplc="5C1AB5C4">
      <w:numFmt w:val="bullet"/>
      <w:lvlText w:val="•"/>
      <w:lvlJc w:val="left"/>
      <w:pPr>
        <w:ind w:left="6127" w:hanging="265"/>
      </w:pPr>
      <w:rPr>
        <w:rFonts w:hint="default"/>
        <w:lang w:val="en-US" w:eastAsia="en-US" w:bidi="ar-SA"/>
      </w:rPr>
    </w:lvl>
    <w:lvl w:ilvl="7" w:tplc="B5040CC0">
      <w:numFmt w:val="bullet"/>
      <w:lvlText w:val="•"/>
      <w:lvlJc w:val="left"/>
      <w:pPr>
        <w:ind w:left="7121" w:hanging="265"/>
      </w:pPr>
      <w:rPr>
        <w:rFonts w:hint="default"/>
        <w:lang w:val="en-US" w:eastAsia="en-US" w:bidi="ar-SA"/>
      </w:rPr>
    </w:lvl>
    <w:lvl w:ilvl="8" w:tplc="975AD3BE">
      <w:numFmt w:val="bullet"/>
      <w:lvlText w:val="•"/>
      <w:lvlJc w:val="left"/>
      <w:pPr>
        <w:ind w:left="8116" w:hanging="265"/>
      </w:pPr>
      <w:rPr>
        <w:rFonts w:hint="default"/>
        <w:lang w:val="en-US" w:eastAsia="en-US" w:bidi="ar-SA"/>
      </w:rPr>
    </w:lvl>
  </w:abstractNum>
  <w:abstractNum w:abstractNumId="137" w15:restartNumberingAfterBreak="0">
    <w:nsid w:val="4F9E145F"/>
    <w:multiLevelType w:val="hybridMultilevel"/>
    <w:tmpl w:val="45DC8676"/>
    <w:lvl w:ilvl="0" w:tplc="D8480288">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6C1E20D4">
      <w:numFmt w:val="bullet"/>
      <w:lvlText w:val="•"/>
      <w:lvlJc w:val="left"/>
      <w:pPr>
        <w:ind w:left="1802" w:hanging="260"/>
      </w:pPr>
      <w:rPr>
        <w:rFonts w:hint="default"/>
        <w:lang w:val="en-US" w:eastAsia="en-US" w:bidi="ar-SA"/>
      </w:rPr>
    </w:lvl>
    <w:lvl w:ilvl="2" w:tplc="B1E4E5B2">
      <w:numFmt w:val="bullet"/>
      <w:lvlText w:val="•"/>
      <w:lvlJc w:val="left"/>
      <w:pPr>
        <w:ind w:left="2725" w:hanging="260"/>
      </w:pPr>
      <w:rPr>
        <w:rFonts w:hint="default"/>
        <w:lang w:val="en-US" w:eastAsia="en-US" w:bidi="ar-SA"/>
      </w:rPr>
    </w:lvl>
    <w:lvl w:ilvl="3" w:tplc="705CDF7E">
      <w:numFmt w:val="bullet"/>
      <w:lvlText w:val="•"/>
      <w:lvlJc w:val="left"/>
      <w:pPr>
        <w:ind w:left="3647" w:hanging="260"/>
      </w:pPr>
      <w:rPr>
        <w:rFonts w:hint="default"/>
        <w:lang w:val="en-US" w:eastAsia="en-US" w:bidi="ar-SA"/>
      </w:rPr>
    </w:lvl>
    <w:lvl w:ilvl="4" w:tplc="60DC2ECC">
      <w:numFmt w:val="bullet"/>
      <w:lvlText w:val="•"/>
      <w:lvlJc w:val="left"/>
      <w:pPr>
        <w:ind w:left="4570" w:hanging="260"/>
      </w:pPr>
      <w:rPr>
        <w:rFonts w:hint="default"/>
        <w:lang w:val="en-US" w:eastAsia="en-US" w:bidi="ar-SA"/>
      </w:rPr>
    </w:lvl>
    <w:lvl w:ilvl="5" w:tplc="CD9C980A">
      <w:numFmt w:val="bullet"/>
      <w:lvlText w:val="•"/>
      <w:lvlJc w:val="left"/>
      <w:pPr>
        <w:ind w:left="5492" w:hanging="260"/>
      </w:pPr>
      <w:rPr>
        <w:rFonts w:hint="default"/>
        <w:lang w:val="en-US" w:eastAsia="en-US" w:bidi="ar-SA"/>
      </w:rPr>
    </w:lvl>
    <w:lvl w:ilvl="6" w:tplc="57C216C8">
      <w:numFmt w:val="bullet"/>
      <w:lvlText w:val="•"/>
      <w:lvlJc w:val="left"/>
      <w:pPr>
        <w:ind w:left="6415" w:hanging="260"/>
      </w:pPr>
      <w:rPr>
        <w:rFonts w:hint="default"/>
        <w:lang w:val="en-US" w:eastAsia="en-US" w:bidi="ar-SA"/>
      </w:rPr>
    </w:lvl>
    <w:lvl w:ilvl="7" w:tplc="6E3C740C">
      <w:numFmt w:val="bullet"/>
      <w:lvlText w:val="•"/>
      <w:lvlJc w:val="left"/>
      <w:pPr>
        <w:ind w:left="7337" w:hanging="260"/>
      </w:pPr>
      <w:rPr>
        <w:rFonts w:hint="default"/>
        <w:lang w:val="en-US" w:eastAsia="en-US" w:bidi="ar-SA"/>
      </w:rPr>
    </w:lvl>
    <w:lvl w:ilvl="8" w:tplc="7368EFBA">
      <w:numFmt w:val="bullet"/>
      <w:lvlText w:val="•"/>
      <w:lvlJc w:val="left"/>
      <w:pPr>
        <w:ind w:left="8260" w:hanging="260"/>
      </w:pPr>
      <w:rPr>
        <w:rFonts w:hint="default"/>
        <w:lang w:val="en-US" w:eastAsia="en-US" w:bidi="ar-SA"/>
      </w:rPr>
    </w:lvl>
  </w:abstractNum>
  <w:abstractNum w:abstractNumId="138" w15:restartNumberingAfterBreak="0">
    <w:nsid w:val="511D7F06"/>
    <w:multiLevelType w:val="hybridMultilevel"/>
    <w:tmpl w:val="9CF4BFF6"/>
    <w:lvl w:ilvl="0" w:tplc="CBBA1E1A">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3EDA826E">
      <w:numFmt w:val="bullet"/>
      <w:lvlText w:val="•"/>
      <w:lvlJc w:val="left"/>
      <w:pPr>
        <w:ind w:left="1154" w:hanging="230"/>
      </w:pPr>
      <w:rPr>
        <w:rFonts w:hint="default"/>
        <w:lang w:val="en-US" w:eastAsia="en-US" w:bidi="ar-SA"/>
      </w:rPr>
    </w:lvl>
    <w:lvl w:ilvl="2" w:tplc="5E881632">
      <w:numFmt w:val="bullet"/>
      <w:lvlText w:val="•"/>
      <w:lvlJc w:val="left"/>
      <w:pPr>
        <w:ind w:left="2149" w:hanging="230"/>
      </w:pPr>
      <w:rPr>
        <w:rFonts w:hint="default"/>
        <w:lang w:val="en-US" w:eastAsia="en-US" w:bidi="ar-SA"/>
      </w:rPr>
    </w:lvl>
    <w:lvl w:ilvl="3" w:tplc="D5803E26">
      <w:numFmt w:val="bullet"/>
      <w:lvlText w:val="•"/>
      <w:lvlJc w:val="left"/>
      <w:pPr>
        <w:ind w:left="3143" w:hanging="230"/>
      </w:pPr>
      <w:rPr>
        <w:rFonts w:hint="default"/>
        <w:lang w:val="en-US" w:eastAsia="en-US" w:bidi="ar-SA"/>
      </w:rPr>
    </w:lvl>
    <w:lvl w:ilvl="4" w:tplc="971CBC56">
      <w:numFmt w:val="bullet"/>
      <w:lvlText w:val="•"/>
      <w:lvlJc w:val="left"/>
      <w:pPr>
        <w:ind w:left="4138" w:hanging="230"/>
      </w:pPr>
      <w:rPr>
        <w:rFonts w:hint="default"/>
        <w:lang w:val="en-US" w:eastAsia="en-US" w:bidi="ar-SA"/>
      </w:rPr>
    </w:lvl>
    <w:lvl w:ilvl="5" w:tplc="E13EB4B4">
      <w:numFmt w:val="bullet"/>
      <w:lvlText w:val="•"/>
      <w:lvlJc w:val="left"/>
      <w:pPr>
        <w:ind w:left="5132" w:hanging="230"/>
      </w:pPr>
      <w:rPr>
        <w:rFonts w:hint="default"/>
        <w:lang w:val="en-US" w:eastAsia="en-US" w:bidi="ar-SA"/>
      </w:rPr>
    </w:lvl>
    <w:lvl w:ilvl="6" w:tplc="CCFA24EE">
      <w:numFmt w:val="bullet"/>
      <w:lvlText w:val="•"/>
      <w:lvlJc w:val="left"/>
      <w:pPr>
        <w:ind w:left="6127" w:hanging="230"/>
      </w:pPr>
      <w:rPr>
        <w:rFonts w:hint="default"/>
        <w:lang w:val="en-US" w:eastAsia="en-US" w:bidi="ar-SA"/>
      </w:rPr>
    </w:lvl>
    <w:lvl w:ilvl="7" w:tplc="27EC0E48">
      <w:numFmt w:val="bullet"/>
      <w:lvlText w:val="•"/>
      <w:lvlJc w:val="left"/>
      <w:pPr>
        <w:ind w:left="7121" w:hanging="230"/>
      </w:pPr>
      <w:rPr>
        <w:rFonts w:hint="default"/>
        <w:lang w:val="en-US" w:eastAsia="en-US" w:bidi="ar-SA"/>
      </w:rPr>
    </w:lvl>
    <w:lvl w:ilvl="8" w:tplc="59F45A8A">
      <w:numFmt w:val="bullet"/>
      <w:lvlText w:val="•"/>
      <w:lvlJc w:val="left"/>
      <w:pPr>
        <w:ind w:left="8116" w:hanging="230"/>
      </w:pPr>
      <w:rPr>
        <w:rFonts w:hint="default"/>
        <w:lang w:val="en-US" w:eastAsia="en-US" w:bidi="ar-SA"/>
      </w:rPr>
    </w:lvl>
  </w:abstractNum>
  <w:abstractNum w:abstractNumId="139" w15:restartNumberingAfterBreak="0">
    <w:nsid w:val="518C1D54"/>
    <w:multiLevelType w:val="hybridMultilevel"/>
    <w:tmpl w:val="D2384360"/>
    <w:lvl w:ilvl="0" w:tplc="3C2A836E">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5045D26">
      <w:numFmt w:val="bullet"/>
      <w:lvlText w:val="•"/>
      <w:lvlJc w:val="left"/>
      <w:pPr>
        <w:ind w:left="1802" w:hanging="260"/>
      </w:pPr>
      <w:rPr>
        <w:rFonts w:hint="default"/>
        <w:lang w:val="en-US" w:eastAsia="en-US" w:bidi="ar-SA"/>
      </w:rPr>
    </w:lvl>
    <w:lvl w:ilvl="2" w:tplc="1422D916">
      <w:numFmt w:val="bullet"/>
      <w:lvlText w:val="•"/>
      <w:lvlJc w:val="left"/>
      <w:pPr>
        <w:ind w:left="2725" w:hanging="260"/>
      </w:pPr>
      <w:rPr>
        <w:rFonts w:hint="default"/>
        <w:lang w:val="en-US" w:eastAsia="en-US" w:bidi="ar-SA"/>
      </w:rPr>
    </w:lvl>
    <w:lvl w:ilvl="3" w:tplc="AFE0CED8">
      <w:numFmt w:val="bullet"/>
      <w:lvlText w:val="•"/>
      <w:lvlJc w:val="left"/>
      <w:pPr>
        <w:ind w:left="3647" w:hanging="260"/>
      </w:pPr>
      <w:rPr>
        <w:rFonts w:hint="default"/>
        <w:lang w:val="en-US" w:eastAsia="en-US" w:bidi="ar-SA"/>
      </w:rPr>
    </w:lvl>
    <w:lvl w:ilvl="4" w:tplc="E04A212A">
      <w:numFmt w:val="bullet"/>
      <w:lvlText w:val="•"/>
      <w:lvlJc w:val="left"/>
      <w:pPr>
        <w:ind w:left="4570" w:hanging="260"/>
      </w:pPr>
      <w:rPr>
        <w:rFonts w:hint="default"/>
        <w:lang w:val="en-US" w:eastAsia="en-US" w:bidi="ar-SA"/>
      </w:rPr>
    </w:lvl>
    <w:lvl w:ilvl="5" w:tplc="AA9CBFAC">
      <w:numFmt w:val="bullet"/>
      <w:lvlText w:val="•"/>
      <w:lvlJc w:val="left"/>
      <w:pPr>
        <w:ind w:left="5492" w:hanging="260"/>
      </w:pPr>
      <w:rPr>
        <w:rFonts w:hint="default"/>
        <w:lang w:val="en-US" w:eastAsia="en-US" w:bidi="ar-SA"/>
      </w:rPr>
    </w:lvl>
    <w:lvl w:ilvl="6" w:tplc="99EEDC6E">
      <w:numFmt w:val="bullet"/>
      <w:lvlText w:val="•"/>
      <w:lvlJc w:val="left"/>
      <w:pPr>
        <w:ind w:left="6415" w:hanging="260"/>
      </w:pPr>
      <w:rPr>
        <w:rFonts w:hint="default"/>
        <w:lang w:val="en-US" w:eastAsia="en-US" w:bidi="ar-SA"/>
      </w:rPr>
    </w:lvl>
    <w:lvl w:ilvl="7" w:tplc="295CF1DC">
      <w:numFmt w:val="bullet"/>
      <w:lvlText w:val="•"/>
      <w:lvlJc w:val="left"/>
      <w:pPr>
        <w:ind w:left="7337" w:hanging="260"/>
      </w:pPr>
      <w:rPr>
        <w:rFonts w:hint="default"/>
        <w:lang w:val="en-US" w:eastAsia="en-US" w:bidi="ar-SA"/>
      </w:rPr>
    </w:lvl>
    <w:lvl w:ilvl="8" w:tplc="466289B2">
      <w:numFmt w:val="bullet"/>
      <w:lvlText w:val="•"/>
      <w:lvlJc w:val="left"/>
      <w:pPr>
        <w:ind w:left="8260" w:hanging="260"/>
      </w:pPr>
      <w:rPr>
        <w:rFonts w:hint="default"/>
        <w:lang w:val="en-US" w:eastAsia="en-US" w:bidi="ar-SA"/>
      </w:rPr>
    </w:lvl>
  </w:abstractNum>
  <w:abstractNum w:abstractNumId="140" w15:restartNumberingAfterBreak="0">
    <w:nsid w:val="528C7E9F"/>
    <w:multiLevelType w:val="hybridMultilevel"/>
    <w:tmpl w:val="D9F64D02"/>
    <w:lvl w:ilvl="0" w:tplc="C01A614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2D7AEA4E">
      <w:numFmt w:val="bullet"/>
      <w:lvlText w:val="•"/>
      <w:lvlJc w:val="left"/>
      <w:pPr>
        <w:ind w:left="1802" w:hanging="260"/>
      </w:pPr>
      <w:rPr>
        <w:rFonts w:hint="default"/>
        <w:lang w:val="en-US" w:eastAsia="en-US" w:bidi="ar-SA"/>
      </w:rPr>
    </w:lvl>
    <w:lvl w:ilvl="2" w:tplc="37C4B48E">
      <w:numFmt w:val="bullet"/>
      <w:lvlText w:val="•"/>
      <w:lvlJc w:val="left"/>
      <w:pPr>
        <w:ind w:left="2725" w:hanging="260"/>
      </w:pPr>
      <w:rPr>
        <w:rFonts w:hint="default"/>
        <w:lang w:val="en-US" w:eastAsia="en-US" w:bidi="ar-SA"/>
      </w:rPr>
    </w:lvl>
    <w:lvl w:ilvl="3" w:tplc="57EA4886">
      <w:numFmt w:val="bullet"/>
      <w:lvlText w:val="•"/>
      <w:lvlJc w:val="left"/>
      <w:pPr>
        <w:ind w:left="3647" w:hanging="260"/>
      </w:pPr>
      <w:rPr>
        <w:rFonts w:hint="default"/>
        <w:lang w:val="en-US" w:eastAsia="en-US" w:bidi="ar-SA"/>
      </w:rPr>
    </w:lvl>
    <w:lvl w:ilvl="4" w:tplc="950EE4BA">
      <w:numFmt w:val="bullet"/>
      <w:lvlText w:val="•"/>
      <w:lvlJc w:val="left"/>
      <w:pPr>
        <w:ind w:left="4570" w:hanging="260"/>
      </w:pPr>
      <w:rPr>
        <w:rFonts w:hint="default"/>
        <w:lang w:val="en-US" w:eastAsia="en-US" w:bidi="ar-SA"/>
      </w:rPr>
    </w:lvl>
    <w:lvl w:ilvl="5" w:tplc="56F8E986">
      <w:numFmt w:val="bullet"/>
      <w:lvlText w:val="•"/>
      <w:lvlJc w:val="left"/>
      <w:pPr>
        <w:ind w:left="5492" w:hanging="260"/>
      </w:pPr>
      <w:rPr>
        <w:rFonts w:hint="default"/>
        <w:lang w:val="en-US" w:eastAsia="en-US" w:bidi="ar-SA"/>
      </w:rPr>
    </w:lvl>
    <w:lvl w:ilvl="6" w:tplc="58D44F66">
      <w:numFmt w:val="bullet"/>
      <w:lvlText w:val="•"/>
      <w:lvlJc w:val="left"/>
      <w:pPr>
        <w:ind w:left="6415" w:hanging="260"/>
      </w:pPr>
      <w:rPr>
        <w:rFonts w:hint="default"/>
        <w:lang w:val="en-US" w:eastAsia="en-US" w:bidi="ar-SA"/>
      </w:rPr>
    </w:lvl>
    <w:lvl w:ilvl="7" w:tplc="531A88BE">
      <w:numFmt w:val="bullet"/>
      <w:lvlText w:val="•"/>
      <w:lvlJc w:val="left"/>
      <w:pPr>
        <w:ind w:left="7337" w:hanging="260"/>
      </w:pPr>
      <w:rPr>
        <w:rFonts w:hint="default"/>
        <w:lang w:val="en-US" w:eastAsia="en-US" w:bidi="ar-SA"/>
      </w:rPr>
    </w:lvl>
    <w:lvl w:ilvl="8" w:tplc="47F4C72C">
      <w:numFmt w:val="bullet"/>
      <w:lvlText w:val="•"/>
      <w:lvlJc w:val="left"/>
      <w:pPr>
        <w:ind w:left="8260" w:hanging="260"/>
      </w:pPr>
      <w:rPr>
        <w:rFonts w:hint="default"/>
        <w:lang w:val="en-US" w:eastAsia="en-US" w:bidi="ar-SA"/>
      </w:rPr>
    </w:lvl>
  </w:abstractNum>
  <w:abstractNum w:abstractNumId="141" w15:restartNumberingAfterBreak="0">
    <w:nsid w:val="52B5329F"/>
    <w:multiLevelType w:val="hybridMultilevel"/>
    <w:tmpl w:val="FE301244"/>
    <w:lvl w:ilvl="0" w:tplc="7E502AA2">
      <w:start w:val="1"/>
      <w:numFmt w:val="decimal"/>
      <w:lvlText w:val="%1."/>
      <w:lvlJc w:val="left"/>
      <w:pPr>
        <w:ind w:left="970" w:hanging="360"/>
      </w:pPr>
      <w:rPr>
        <w:rFonts w:hint="default"/>
      </w:rPr>
    </w:lvl>
    <w:lvl w:ilvl="1" w:tplc="04220019" w:tentative="1">
      <w:start w:val="1"/>
      <w:numFmt w:val="lowerLetter"/>
      <w:lvlText w:val="%2."/>
      <w:lvlJc w:val="left"/>
      <w:pPr>
        <w:ind w:left="1690" w:hanging="360"/>
      </w:pPr>
    </w:lvl>
    <w:lvl w:ilvl="2" w:tplc="0422001B" w:tentative="1">
      <w:start w:val="1"/>
      <w:numFmt w:val="lowerRoman"/>
      <w:lvlText w:val="%3."/>
      <w:lvlJc w:val="right"/>
      <w:pPr>
        <w:ind w:left="2410" w:hanging="180"/>
      </w:pPr>
    </w:lvl>
    <w:lvl w:ilvl="3" w:tplc="0422000F" w:tentative="1">
      <w:start w:val="1"/>
      <w:numFmt w:val="decimal"/>
      <w:lvlText w:val="%4."/>
      <w:lvlJc w:val="left"/>
      <w:pPr>
        <w:ind w:left="3130" w:hanging="360"/>
      </w:pPr>
    </w:lvl>
    <w:lvl w:ilvl="4" w:tplc="04220019" w:tentative="1">
      <w:start w:val="1"/>
      <w:numFmt w:val="lowerLetter"/>
      <w:lvlText w:val="%5."/>
      <w:lvlJc w:val="left"/>
      <w:pPr>
        <w:ind w:left="3850" w:hanging="360"/>
      </w:pPr>
    </w:lvl>
    <w:lvl w:ilvl="5" w:tplc="0422001B" w:tentative="1">
      <w:start w:val="1"/>
      <w:numFmt w:val="lowerRoman"/>
      <w:lvlText w:val="%6."/>
      <w:lvlJc w:val="right"/>
      <w:pPr>
        <w:ind w:left="4570" w:hanging="180"/>
      </w:pPr>
    </w:lvl>
    <w:lvl w:ilvl="6" w:tplc="0422000F" w:tentative="1">
      <w:start w:val="1"/>
      <w:numFmt w:val="decimal"/>
      <w:lvlText w:val="%7."/>
      <w:lvlJc w:val="left"/>
      <w:pPr>
        <w:ind w:left="5290" w:hanging="360"/>
      </w:pPr>
    </w:lvl>
    <w:lvl w:ilvl="7" w:tplc="04220019" w:tentative="1">
      <w:start w:val="1"/>
      <w:numFmt w:val="lowerLetter"/>
      <w:lvlText w:val="%8."/>
      <w:lvlJc w:val="left"/>
      <w:pPr>
        <w:ind w:left="6010" w:hanging="360"/>
      </w:pPr>
    </w:lvl>
    <w:lvl w:ilvl="8" w:tplc="0422001B" w:tentative="1">
      <w:start w:val="1"/>
      <w:numFmt w:val="lowerRoman"/>
      <w:lvlText w:val="%9."/>
      <w:lvlJc w:val="right"/>
      <w:pPr>
        <w:ind w:left="6730" w:hanging="180"/>
      </w:pPr>
    </w:lvl>
  </w:abstractNum>
  <w:abstractNum w:abstractNumId="142" w15:restartNumberingAfterBreak="0">
    <w:nsid w:val="53A36889"/>
    <w:multiLevelType w:val="hybridMultilevel"/>
    <w:tmpl w:val="3EF0D406"/>
    <w:lvl w:ilvl="0" w:tplc="9628EF4A">
      <w:start w:val="1"/>
      <w:numFmt w:val="decimal"/>
      <w:lvlText w:val="%1."/>
      <w:lvlJc w:val="left"/>
      <w:pPr>
        <w:ind w:left="160" w:hanging="250"/>
      </w:pPr>
      <w:rPr>
        <w:rFonts w:hint="default"/>
        <w:w w:val="100"/>
        <w:lang w:val="en-US" w:eastAsia="en-US" w:bidi="ar-SA"/>
      </w:rPr>
    </w:lvl>
    <w:lvl w:ilvl="1" w:tplc="AA8675C6">
      <w:numFmt w:val="bullet"/>
      <w:lvlText w:val="•"/>
      <w:lvlJc w:val="left"/>
      <w:pPr>
        <w:ind w:left="1154" w:hanging="250"/>
      </w:pPr>
      <w:rPr>
        <w:rFonts w:hint="default"/>
        <w:lang w:val="en-US" w:eastAsia="en-US" w:bidi="ar-SA"/>
      </w:rPr>
    </w:lvl>
    <w:lvl w:ilvl="2" w:tplc="C6E03918">
      <w:numFmt w:val="bullet"/>
      <w:lvlText w:val="•"/>
      <w:lvlJc w:val="left"/>
      <w:pPr>
        <w:ind w:left="2149" w:hanging="250"/>
      </w:pPr>
      <w:rPr>
        <w:rFonts w:hint="default"/>
        <w:lang w:val="en-US" w:eastAsia="en-US" w:bidi="ar-SA"/>
      </w:rPr>
    </w:lvl>
    <w:lvl w:ilvl="3" w:tplc="D4E4E708">
      <w:numFmt w:val="bullet"/>
      <w:lvlText w:val="•"/>
      <w:lvlJc w:val="left"/>
      <w:pPr>
        <w:ind w:left="3143" w:hanging="250"/>
      </w:pPr>
      <w:rPr>
        <w:rFonts w:hint="default"/>
        <w:lang w:val="en-US" w:eastAsia="en-US" w:bidi="ar-SA"/>
      </w:rPr>
    </w:lvl>
    <w:lvl w:ilvl="4" w:tplc="BFFE2A88">
      <w:numFmt w:val="bullet"/>
      <w:lvlText w:val="•"/>
      <w:lvlJc w:val="left"/>
      <w:pPr>
        <w:ind w:left="4138" w:hanging="250"/>
      </w:pPr>
      <w:rPr>
        <w:rFonts w:hint="default"/>
        <w:lang w:val="en-US" w:eastAsia="en-US" w:bidi="ar-SA"/>
      </w:rPr>
    </w:lvl>
    <w:lvl w:ilvl="5" w:tplc="2FDEB54C">
      <w:numFmt w:val="bullet"/>
      <w:lvlText w:val="•"/>
      <w:lvlJc w:val="left"/>
      <w:pPr>
        <w:ind w:left="5132" w:hanging="250"/>
      </w:pPr>
      <w:rPr>
        <w:rFonts w:hint="default"/>
        <w:lang w:val="en-US" w:eastAsia="en-US" w:bidi="ar-SA"/>
      </w:rPr>
    </w:lvl>
    <w:lvl w:ilvl="6" w:tplc="B6741ACC">
      <w:numFmt w:val="bullet"/>
      <w:lvlText w:val="•"/>
      <w:lvlJc w:val="left"/>
      <w:pPr>
        <w:ind w:left="6127" w:hanging="250"/>
      </w:pPr>
      <w:rPr>
        <w:rFonts w:hint="default"/>
        <w:lang w:val="en-US" w:eastAsia="en-US" w:bidi="ar-SA"/>
      </w:rPr>
    </w:lvl>
    <w:lvl w:ilvl="7" w:tplc="560A4FE0">
      <w:numFmt w:val="bullet"/>
      <w:lvlText w:val="•"/>
      <w:lvlJc w:val="left"/>
      <w:pPr>
        <w:ind w:left="7121" w:hanging="250"/>
      </w:pPr>
      <w:rPr>
        <w:rFonts w:hint="default"/>
        <w:lang w:val="en-US" w:eastAsia="en-US" w:bidi="ar-SA"/>
      </w:rPr>
    </w:lvl>
    <w:lvl w:ilvl="8" w:tplc="ADDA1F6E">
      <w:numFmt w:val="bullet"/>
      <w:lvlText w:val="•"/>
      <w:lvlJc w:val="left"/>
      <w:pPr>
        <w:ind w:left="8116" w:hanging="250"/>
      </w:pPr>
      <w:rPr>
        <w:rFonts w:hint="default"/>
        <w:lang w:val="en-US" w:eastAsia="en-US" w:bidi="ar-SA"/>
      </w:rPr>
    </w:lvl>
  </w:abstractNum>
  <w:abstractNum w:abstractNumId="143" w15:restartNumberingAfterBreak="0">
    <w:nsid w:val="55AF5C27"/>
    <w:multiLevelType w:val="hybridMultilevel"/>
    <w:tmpl w:val="F71227BE"/>
    <w:lvl w:ilvl="0" w:tplc="1F404FEA">
      <w:start w:val="1"/>
      <w:numFmt w:val="decimal"/>
      <w:lvlText w:val="%1."/>
      <w:lvlJc w:val="left"/>
      <w:pPr>
        <w:ind w:left="160" w:hanging="250"/>
      </w:pPr>
      <w:rPr>
        <w:rFonts w:hint="default"/>
        <w:w w:val="100"/>
        <w:lang w:val="en-US" w:eastAsia="en-US" w:bidi="ar-SA"/>
      </w:rPr>
    </w:lvl>
    <w:lvl w:ilvl="1" w:tplc="4CAE4006">
      <w:numFmt w:val="bullet"/>
      <w:lvlText w:val="•"/>
      <w:lvlJc w:val="left"/>
      <w:pPr>
        <w:ind w:left="1154" w:hanging="250"/>
      </w:pPr>
      <w:rPr>
        <w:rFonts w:hint="default"/>
        <w:lang w:val="en-US" w:eastAsia="en-US" w:bidi="ar-SA"/>
      </w:rPr>
    </w:lvl>
    <w:lvl w:ilvl="2" w:tplc="97F2841E">
      <w:numFmt w:val="bullet"/>
      <w:lvlText w:val="•"/>
      <w:lvlJc w:val="left"/>
      <w:pPr>
        <w:ind w:left="2149" w:hanging="250"/>
      </w:pPr>
      <w:rPr>
        <w:rFonts w:hint="default"/>
        <w:lang w:val="en-US" w:eastAsia="en-US" w:bidi="ar-SA"/>
      </w:rPr>
    </w:lvl>
    <w:lvl w:ilvl="3" w:tplc="FF749C74">
      <w:numFmt w:val="bullet"/>
      <w:lvlText w:val="•"/>
      <w:lvlJc w:val="left"/>
      <w:pPr>
        <w:ind w:left="3143" w:hanging="250"/>
      </w:pPr>
      <w:rPr>
        <w:rFonts w:hint="default"/>
        <w:lang w:val="en-US" w:eastAsia="en-US" w:bidi="ar-SA"/>
      </w:rPr>
    </w:lvl>
    <w:lvl w:ilvl="4" w:tplc="A8E028CC">
      <w:numFmt w:val="bullet"/>
      <w:lvlText w:val="•"/>
      <w:lvlJc w:val="left"/>
      <w:pPr>
        <w:ind w:left="4138" w:hanging="250"/>
      </w:pPr>
      <w:rPr>
        <w:rFonts w:hint="default"/>
        <w:lang w:val="en-US" w:eastAsia="en-US" w:bidi="ar-SA"/>
      </w:rPr>
    </w:lvl>
    <w:lvl w:ilvl="5" w:tplc="7B0055EE">
      <w:numFmt w:val="bullet"/>
      <w:lvlText w:val="•"/>
      <w:lvlJc w:val="left"/>
      <w:pPr>
        <w:ind w:left="5132" w:hanging="250"/>
      </w:pPr>
      <w:rPr>
        <w:rFonts w:hint="default"/>
        <w:lang w:val="en-US" w:eastAsia="en-US" w:bidi="ar-SA"/>
      </w:rPr>
    </w:lvl>
    <w:lvl w:ilvl="6" w:tplc="11FC6830">
      <w:numFmt w:val="bullet"/>
      <w:lvlText w:val="•"/>
      <w:lvlJc w:val="left"/>
      <w:pPr>
        <w:ind w:left="6127" w:hanging="250"/>
      </w:pPr>
      <w:rPr>
        <w:rFonts w:hint="default"/>
        <w:lang w:val="en-US" w:eastAsia="en-US" w:bidi="ar-SA"/>
      </w:rPr>
    </w:lvl>
    <w:lvl w:ilvl="7" w:tplc="6884F2A6">
      <w:numFmt w:val="bullet"/>
      <w:lvlText w:val="•"/>
      <w:lvlJc w:val="left"/>
      <w:pPr>
        <w:ind w:left="7121" w:hanging="250"/>
      </w:pPr>
      <w:rPr>
        <w:rFonts w:hint="default"/>
        <w:lang w:val="en-US" w:eastAsia="en-US" w:bidi="ar-SA"/>
      </w:rPr>
    </w:lvl>
    <w:lvl w:ilvl="8" w:tplc="80F6E8FA">
      <w:numFmt w:val="bullet"/>
      <w:lvlText w:val="•"/>
      <w:lvlJc w:val="left"/>
      <w:pPr>
        <w:ind w:left="8116" w:hanging="250"/>
      </w:pPr>
      <w:rPr>
        <w:rFonts w:hint="default"/>
        <w:lang w:val="en-US" w:eastAsia="en-US" w:bidi="ar-SA"/>
      </w:rPr>
    </w:lvl>
  </w:abstractNum>
  <w:abstractNum w:abstractNumId="144" w15:restartNumberingAfterBreak="0">
    <w:nsid w:val="57261E42"/>
    <w:multiLevelType w:val="hybridMultilevel"/>
    <w:tmpl w:val="E386332C"/>
    <w:lvl w:ilvl="0" w:tplc="93C8F444">
      <w:start w:val="1"/>
      <w:numFmt w:val="decimal"/>
      <w:lvlText w:val="%1."/>
      <w:lvlJc w:val="left"/>
      <w:pPr>
        <w:ind w:left="160" w:hanging="295"/>
      </w:pPr>
      <w:rPr>
        <w:rFonts w:ascii="Times New Roman" w:eastAsia="Times New Roman" w:hAnsi="Times New Roman" w:cs="Times New Roman" w:hint="default"/>
        <w:spacing w:val="-6"/>
        <w:w w:val="99"/>
        <w:sz w:val="24"/>
        <w:szCs w:val="24"/>
        <w:lang w:val="en-US" w:eastAsia="en-US" w:bidi="ar-SA"/>
      </w:rPr>
    </w:lvl>
    <w:lvl w:ilvl="1" w:tplc="743ECB06">
      <w:numFmt w:val="bullet"/>
      <w:lvlText w:val="•"/>
      <w:lvlJc w:val="left"/>
      <w:pPr>
        <w:ind w:left="1154" w:hanging="295"/>
      </w:pPr>
      <w:rPr>
        <w:rFonts w:hint="default"/>
        <w:lang w:val="en-US" w:eastAsia="en-US" w:bidi="ar-SA"/>
      </w:rPr>
    </w:lvl>
    <w:lvl w:ilvl="2" w:tplc="4BC8BF76">
      <w:numFmt w:val="bullet"/>
      <w:lvlText w:val="•"/>
      <w:lvlJc w:val="left"/>
      <w:pPr>
        <w:ind w:left="2149" w:hanging="295"/>
      </w:pPr>
      <w:rPr>
        <w:rFonts w:hint="default"/>
        <w:lang w:val="en-US" w:eastAsia="en-US" w:bidi="ar-SA"/>
      </w:rPr>
    </w:lvl>
    <w:lvl w:ilvl="3" w:tplc="AD0638D4">
      <w:numFmt w:val="bullet"/>
      <w:lvlText w:val="•"/>
      <w:lvlJc w:val="left"/>
      <w:pPr>
        <w:ind w:left="3143" w:hanging="295"/>
      </w:pPr>
      <w:rPr>
        <w:rFonts w:hint="default"/>
        <w:lang w:val="en-US" w:eastAsia="en-US" w:bidi="ar-SA"/>
      </w:rPr>
    </w:lvl>
    <w:lvl w:ilvl="4" w:tplc="9D728CEC">
      <w:numFmt w:val="bullet"/>
      <w:lvlText w:val="•"/>
      <w:lvlJc w:val="left"/>
      <w:pPr>
        <w:ind w:left="4138" w:hanging="295"/>
      </w:pPr>
      <w:rPr>
        <w:rFonts w:hint="default"/>
        <w:lang w:val="en-US" w:eastAsia="en-US" w:bidi="ar-SA"/>
      </w:rPr>
    </w:lvl>
    <w:lvl w:ilvl="5" w:tplc="9DD22230">
      <w:numFmt w:val="bullet"/>
      <w:lvlText w:val="•"/>
      <w:lvlJc w:val="left"/>
      <w:pPr>
        <w:ind w:left="5132" w:hanging="295"/>
      </w:pPr>
      <w:rPr>
        <w:rFonts w:hint="default"/>
        <w:lang w:val="en-US" w:eastAsia="en-US" w:bidi="ar-SA"/>
      </w:rPr>
    </w:lvl>
    <w:lvl w:ilvl="6" w:tplc="17FECC7C">
      <w:numFmt w:val="bullet"/>
      <w:lvlText w:val="•"/>
      <w:lvlJc w:val="left"/>
      <w:pPr>
        <w:ind w:left="6127" w:hanging="295"/>
      </w:pPr>
      <w:rPr>
        <w:rFonts w:hint="default"/>
        <w:lang w:val="en-US" w:eastAsia="en-US" w:bidi="ar-SA"/>
      </w:rPr>
    </w:lvl>
    <w:lvl w:ilvl="7" w:tplc="66066140">
      <w:numFmt w:val="bullet"/>
      <w:lvlText w:val="•"/>
      <w:lvlJc w:val="left"/>
      <w:pPr>
        <w:ind w:left="7121" w:hanging="295"/>
      </w:pPr>
      <w:rPr>
        <w:rFonts w:hint="default"/>
        <w:lang w:val="en-US" w:eastAsia="en-US" w:bidi="ar-SA"/>
      </w:rPr>
    </w:lvl>
    <w:lvl w:ilvl="8" w:tplc="4A96D118">
      <w:numFmt w:val="bullet"/>
      <w:lvlText w:val="•"/>
      <w:lvlJc w:val="left"/>
      <w:pPr>
        <w:ind w:left="8116" w:hanging="295"/>
      </w:pPr>
      <w:rPr>
        <w:rFonts w:hint="default"/>
        <w:lang w:val="en-US" w:eastAsia="en-US" w:bidi="ar-SA"/>
      </w:rPr>
    </w:lvl>
  </w:abstractNum>
  <w:abstractNum w:abstractNumId="145" w15:restartNumberingAfterBreak="0">
    <w:nsid w:val="57552154"/>
    <w:multiLevelType w:val="hybridMultilevel"/>
    <w:tmpl w:val="79F40F86"/>
    <w:lvl w:ilvl="0" w:tplc="F022D728">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BF105790">
      <w:numFmt w:val="bullet"/>
      <w:lvlText w:val="•"/>
      <w:lvlJc w:val="left"/>
      <w:pPr>
        <w:ind w:left="1784" w:hanging="240"/>
      </w:pPr>
      <w:rPr>
        <w:rFonts w:hint="default"/>
        <w:lang w:val="en-US" w:eastAsia="en-US" w:bidi="ar-SA"/>
      </w:rPr>
    </w:lvl>
    <w:lvl w:ilvl="2" w:tplc="C5200CC6">
      <w:numFmt w:val="bullet"/>
      <w:lvlText w:val="•"/>
      <w:lvlJc w:val="left"/>
      <w:pPr>
        <w:ind w:left="2709" w:hanging="240"/>
      </w:pPr>
      <w:rPr>
        <w:rFonts w:hint="default"/>
        <w:lang w:val="en-US" w:eastAsia="en-US" w:bidi="ar-SA"/>
      </w:rPr>
    </w:lvl>
    <w:lvl w:ilvl="3" w:tplc="56DCD02A">
      <w:numFmt w:val="bullet"/>
      <w:lvlText w:val="•"/>
      <w:lvlJc w:val="left"/>
      <w:pPr>
        <w:ind w:left="3633" w:hanging="240"/>
      </w:pPr>
      <w:rPr>
        <w:rFonts w:hint="default"/>
        <w:lang w:val="en-US" w:eastAsia="en-US" w:bidi="ar-SA"/>
      </w:rPr>
    </w:lvl>
    <w:lvl w:ilvl="4" w:tplc="861E9708">
      <w:numFmt w:val="bullet"/>
      <w:lvlText w:val="•"/>
      <w:lvlJc w:val="left"/>
      <w:pPr>
        <w:ind w:left="4558" w:hanging="240"/>
      </w:pPr>
      <w:rPr>
        <w:rFonts w:hint="default"/>
        <w:lang w:val="en-US" w:eastAsia="en-US" w:bidi="ar-SA"/>
      </w:rPr>
    </w:lvl>
    <w:lvl w:ilvl="5" w:tplc="BC3E1B96">
      <w:numFmt w:val="bullet"/>
      <w:lvlText w:val="•"/>
      <w:lvlJc w:val="left"/>
      <w:pPr>
        <w:ind w:left="5482" w:hanging="240"/>
      </w:pPr>
      <w:rPr>
        <w:rFonts w:hint="default"/>
        <w:lang w:val="en-US" w:eastAsia="en-US" w:bidi="ar-SA"/>
      </w:rPr>
    </w:lvl>
    <w:lvl w:ilvl="6" w:tplc="B0F892BC">
      <w:numFmt w:val="bullet"/>
      <w:lvlText w:val="•"/>
      <w:lvlJc w:val="left"/>
      <w:pPr>
        <w:ind w:left="6407" w:hanging="240"/>
      </w:pPr>
      <w:rPr>
        <w:rFonts w:hint="default"/>
        <w:lang w:val="en-US" w:eastAsia="en-US" w:bidi="ar-SA"/>
      </w:rPr>
    </w:lvl>
    <w:lvl w:ilvl="7" w:tplc="DBAC0312">
      <w:numFmt w:val="bullet"/>
      <w:lvlText w:val="•"/>
      <w:lvlJc w:val="left"/>
      <w:pPr>
        <w:ind w:left="7331" w:hanging="240"/>
      </w:pPr>
      <w:rPr>
        <w:rFonts w:hint="default"/>
        <w:lang w:val="en-US" w:eastAsia="en-US" w:bidi="ar-SA"/>
      </w:rPr>
    </w:lvl>
    <w:lvl w:ilvl="8" w:tplc="486A9546">
      <w:numFmt w:val="bullet"/>
      <w:lvlText w:val="•"/>
      <w:lvlJc w:val="left"/>
      <w:pPr>
        <w:ind w:left="8256" w:hanging="240"/>
      </w:pPr>
      <w:rPr>
        <w:rFonts w:hint="default"/>
        <w:lang w:val="en-US" w:eastAsia="en-US" w:bidi="ar-SA"/>
      </w:rPr>
    </w:lvl>
  </w:abstractNum>
  <w:abstractNum w:abstractNumId="146" w15:restartNumberingAfterBreak="0">
    <w:nsid w:val="5774397D"/>
    <w:multiLevelType w:val="hybridMultilevel"/>
    <w:tmpl w:val="797054A6"/>
    <w:lvl w:ilvl="0" w:tplc="C160F6E4">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32FE936C">
      <w:numFmt w:val="bullet"/>
      <w:lvlText w:val="•"/>
      <w:lvlJc w:val="left"/>
      <w:pPr>
        <w:ind w:left="1784" w:hanging="240"/>
      </w:pPr>
      <w:rPr>
        <w:rFonts w:hint="default"/>
        <w:lang w:val="en-US" w:eastAsia="en-US" w:bidi="ar-SA"/>
      </w:rPr>
    </w:lvl>
    <w:lvl w:ilvl="2" w:tplc="0AB41624">
      <w:numFmt w:val="bullet"/>
      <w:lvlText w:val="•"/>
      <w:lvlJc w:val="left"/>
      <w:pPr>
        <w:ind w:left="2709" w:hanging="240"/>
      </w:pPr>
      <w:rPr>
        <w:rFonts w:hint="default"/>
        <w:lang w:val="en-US" w:eastAsia="en-US" w:bidi="ar-SA"/>
      </w:rPr>
    </w:lvl>
    <w:lvl w:ilvl="3" w:tplc="C52009E6">
      <w:numFmt w:val="bullet"/>
      <w:lvlText w:val="•"/>
      <w:lvlJc w:val="left"/>
      <w:pPr>
        <w:ind w:left="3633" w:hanging="240"/>
      </w:pPr>
      <w:rPr>
        <w:rFonts w:hint="default"/>
        <w:lang w:val="en-US" w:eastAsia="en-US" w:bidi="ar-SA"/>
      </w:rPr>
    </w:lvl>
    <w:lvl w:ilvl="4" w:tplc="F90CCEA4">
      <w:numFmt w:val="bullet"/>
      <w:lvlText w:val="•"/>
      <w:lvlJc w:val="left"/>
      <w:pPr>
        <w:ind w:left="4558" w:hanging="240"/>
      </w:pPr>
      <w:rPr>
        <w:rFonts w:hint="default"/>
        <w:lang w:val="en-US" w:eastAsia="en-US" w:bidi="ar-SA"/>
      </w:rPr>
    </w:lvl>
    <w:lvl w:ilvl="5" w:tplc="0C0A3B74">
      <w:numFmt w:val="bullet"/>
      <w:lvlText w:val="•"/>
      <w:lvlJc w:val="left"/>
      <w:pPr>
        <w:ind w:left="5482" w:hanging="240"/>
      </w:pPr>
      <w:rPr>
        <w:rFonts w:hint="default"/>
        <w:lang w:val="en-US" w:eastAsia="en-US" w:bidi="ar-SA"/>
      </w:rPr>
    </w:lvl>
    <w:lvl w:ilvl="6" w:tplc="23921D96">
      <w:numFmt w:val="bullet"/>
      <w:lvlText w:val="•"/>
      <w:lvlJc w:val="left"/>
      <w:pPr>
        <w:ind w:left="6407" w:hanging="240"/>
      </w:pPr>
      <w:rPr>
        <w:rFonts w:hint="default"/>
        <w:lang w:val="en-US" w:eastAsia="en-US" w:bidi="ar-SA"/>
      </w:rPr>
    </w:lvl>
    <w:lvl w:ilvl="7" w:tplc="55B8F37E">
      <w:numFmt w:val="bullet"/>
      <w:lvlText w:val="•"/>
      <w:lvlJc w:val="left"/>
      <w:pPr>
        <w:ind w:left="7331" w:hanging="240"/>
      </w:pPr>
      <w:rPr>
        <w:rFonts w:hint="default"/>
        <w:lang w:val="en-US" w:eastAsia="en-US" w:bidi="ar-SA"/>
      </w:rPr>
    </w:lvl>
    <w:lvl w:ilvl="8" w:tplc="B5309DA0">
      <w:numFmt w:val="bullet"/>
      <w:lvlText w:val="•"/>
      <w:lvlJc w:val="left"/>
      <w:pPr>
        <w:ind w:left="8256" w:hanging="240"/>
      </w:pPr>
      <w:rPr>
        <w:rFonts w:hint="default"/>
        <w:lang w:val="en-US" w:eastAsia="en-US" w:bidi="ar-SA"/>
      </w:rPr>
    </w:lvl>
  </w:abstractNum>
  <w:abstractNum w:abstractNumId="147" w15:restartNumberingAfterBreak="0">
    <w:nsid w:val="5823018C"/>
    <w:multiLevelType w:val="hybridMultilevel"/>
    <w:tmpl w:val="16761DF4"/>
    <w:lvl w:ilvl="0" w:tplc="9B9E83EA">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15E8E416">
      <w:numFmt w:val="bullet"/>
      <w:lvlText w:val="•"/>
      <w:lvlJc w:val="left"/>
      <w:pPr>
        <w:ind w:left="1154" w:hanging="245"/>
      </w:pPr>
      <w:rPr>
        <w:rFonts w:hint="default"/>
        <w:lang w:val="en-US" w:eastAsia="en-US" w:bidi="ar-SA"/>
      </w:rPr>
    </w:lvl>
    <w:lvl w:ilvl="2" w:tplc="CC8493C2">
      <w:numFmt w:val="bullet"/>
      <w:lvlText w:val="•"/>
      <w:lvlJc w:val="left"/>
      <w:pPr>
        <w:ind w:left="2149" w:hanging="245"/>
      </w:pPr>
      <w:rPr>
        <w:rFonts w:hint="default"/>
        <w:lang w:val="en-US" w:eastAsia="en-US" w:bidi="ar-SA"/>
      </w:rPr>
    </w:lvl>
    <w:lvl w:ilvl="3" w:tplc="DE9A631C">
      <w:numFmt w:val="bullet"/>
      <w:lvlText w:val="•"/>
      <w:lvlJc w:val="left"/>
      <w:pPr>
        <w:ind w:left="3143" w:hanging="245"/>
      </w:pPr>
      <w:rPr>
        <w:rFonts w:hint="default"/>
        <w:lang w:val="en-US" w:eastAsia="en-US" w:bidi="ar-SA"/>
      </w:rPr>
    </w:lvl>
    <w:lvl w:ilvl="4" w:tplc="C96A6B94">
      <w:numFmt w:val="bullet"/>
      <w:lvlText w:val="•"/>
      <w:lvlJc w:val="left"/>
      <w:pPr>
        <w:ind w:left="4138" w:hanging="245"/>
      </w:pPr>
      <w:rPr>
        <w:rFonts w:hint="default"/>
        <w:lang w:val="en-US" w:eastAsia="en-US" w:bidi="ar-SA"/>
      </w:rPr>
    </w:lvl>
    <w:lvl w:ilvl="5" w:tplc="A1B8B2F0">
      <w:numFmt w:val="bullet"/>
      <w:lvlText w:val="•"/>
      <w:lvlJc w:val="left"/>
      <w:pPr>
        <w:ind w:left="5132" w:hanging="245"/>
      </w:pPr>
      <w:rPr>
        <w:rFonts w:hint="default"/>
        <w:lang w:val="en-US" w:eastAsia="en-US" w:bidi="ar-SA"/>
      </w:rPr>
    </w:lvl>
    <w:lvl w:ilvl="6" w:tplc="3EFE1C7E">
      <w:numFmt w:val="bullet"/>
      <w:lvlText w:val="•"/>
      <w:lvlJc w:val="left"/>
      <w:pPr>
        <w:ind w:left="6127" w:hanging="245"/>
      </w:pPr>
      <w:rPr>
        <w:rFonts w:hint="default"/>
        <w:lang w:val="en-US" w:eastAsia="en-US" w:bidi="ar-SA"/>
      </w:rPr>
    </w:lvl>
    <w:lvl w:ilvl="7" w:tplc="531E2D8C">
      <w:numFmt w:val="bullet"/>
      <w:lvlText w:val="•"/>
      <w:lvlJc w:val="left"/>
      <w:pPr>
        <w:ind w:left="7121" w:hanging="245"/>
      </w:pPr>
      <w:rPr>
        <w:rFonts w:hint="default"/>
        <w:lang w:val="en-US" w:eastAsia="en-US" w:bidi="ar-SA"/>
      </w:rPr>
    </w:lvl>
    <w:lvl w:ilvl="8" w:tplc="A5B20788">
      <w:numFmt w:val="bullet"/>
      <w:lvlText w:val="•"/>
      <w:lvlJc w:val="left"/>
      <w:pPr>
        <w:ind w:left="8116" w:hanging="245"/>
      </w:pPr>
      <w:rPr>
        <w:rFonts w:hint="default"/>
        <w:lang w:val="en-US" w:eastAsia="en-US" w:bidi="ar-SA"/>
      </w:rPr>
    </w:lvl>
  </w:abstractNum>
  <w:abstractNum w:abstractNumId="148" w15:restartNumberingAfterBreak="0">
    <w:nsid w:val="59002166"/>
    <w:multiLevelType w:val="hybridMultilevel"/>
    <w:tmpl w:val="E578C804"/>
    <w:lvl w:ilvl="0" w:tplc="EDD228C6">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949CA75C">
      <w:numFmt w:val="bullet"/>
      <w:lvlText w:val="•"/>
      <w:lvlJc w:val="left"/>
      <w:pPr>
        <w:ind w:left="1154" w:hanging="250"/>
      </w:pPr>
      <w:rPr>
        <w:rFonts w:hint="default"/>
        <w:lang w:val="en-US" w:eastAsia="en-US" w:bidi="ar-SA"/>
      </w:rPr>
    </w:lvl>
    <w:lvl w:ilvl="2" w:tplc="07C67CFE">
      <w:numFmt w:val="bullet"/>
      <w:lvlText w:val="•"/>
      <w:lvlJc w:val="left"/>
      <w:pPr>
        <w:ind w:left="2149" w:hanging="250"/>
      </w:pPr>
      <w:rPr>
        <w:rFonts w:hint="default"/>
        <w:lang w:val="en-US" w:eastAsia="en-US" w:bidi="ar-SA"/>
      </w:rPr>
    </w:lvl>
    <w:lvl w:ilvl="3" w:tplc="7A8CC622">
      <w:numFmt w:val="bullet"/>
      <w:lvlText w:val="•"/>
      <w:lvlJc w:val="left"/>
      <w:pPr>
        <w:ind w:left="3143" w:hanging="250"/>
      </w:pPr>
      <w:rPr>
        <w:rFonts w:hint="default"/>
        <w:lang w:val="en-US" w:eastAsia="en-US" w:bidi="ar-SA"/>
      </w:rPr>
    </w:lvl>
    <w:lvl w:ilvl="4" w:tplc="B21EAA6C">
      <w:numFmt w:val="bullet"/>
      <w:lvlText w:val="•"/>
      <w:lvlJc w:val="left"/>
      <w:pPr>
        <w:ind w:left="4138" w:hanging="250"/>
      </w:pPr>
      <w:rPr>
        <w:rFonts w:hint="default"/>
        <w:lang w:val="en-US" w:eastAsia="en-US" w:bidi="ar-SA"/>
      </w:rPr>
    </w:lvl>
    <w:lvl w:ilvl="5" w:tplc="70446A4E">
      <w:numFmt w:val="bullet"/>
      <w:lvlText w:val="•"/>
      <w:lvlJc w:val="left"/>
      <w:pPr>
        <w:ind w:left="5132" w:hanging="250"/>
      </w:pPr>
      <w:rPr>
        <w:rFonts w:hint="default"/>
        <w:lang w:val="en-US" w:eastAsia="en-US" w:bidi="ar-SA"/>
      </w:rPr>
    </w:lvl>
    <w:lvl w:ilvl="6" w:tplc="94061F24">
      <w:numFmt w:val="bullet"/>
      <w:lvlText w:val="•"/>
      <w:lvlJc w:val="left"/>
      <w:pPr>
        <w:ind w:left="6127" w:hanging="250"/>
      </w:pPr>
      <w:rPr>
        <w:rFonts w:hint="default"/>
        <w:lang w:val="en-US" w:eastAsia="en-US" w:bidi="ar-SA"/>
      </w:rPr>
    </w:lvl>
    <w:lvl w:ilvl="7" w:tplc="0DD04578">
      <w:numFmt w:val="bullet"/>
      <w:lvlText w:val="•"/>
      <w:lvlJc w:val="left"/>
      <w:pPr>
        <w:ind w:left="7121" w:hanging="250"/>
      </w:pPr>
      <w:rPr>
        <w:rFonts w:hint="default"/>
        <w:lang w:val="en-US" w:eastAsia="en-US" w:bidi="ar-SA"/>
      </w:rPr>
    </w:lvl>
    <w:lvl w:ilvl="8" w:tplc="7CBA57AE">
      <w:numFmt w:val="bullet"/>
      <w:lvlText w:val="•"/>
      <w:lvlJc w:val="left"/>
      <w:pPr>
        <w:ind w:left="8116" w:hanging="250"/>
      </w:pPr>
      <w:rPr>
        <w:rFonts w:hint="default"/>
        <w:lang w:val="en-US" w:eastAsia="en-US" w:bidi="ar-SA"/>
      </w:rPr>
    </w:lvl>
  </w:abstractNum>
  <w:abstractNum w:abstractNumId="149" w15:restartNumberingAfterBreak="0">
    <w:nsid w:val="59554D64"/>
    <w:multiLevelType w:val="hybridMultilevel"/>
    <w:tmpl w:val="62CA73F2"/>
    <w:lvl w:ilvl="0" w:tplc="70FE61B6">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FB44F9B6">
      <w:numFmt w:val="bullet"/>
      <w:lvlText w:val="•"/>
      <w:lvlJc w:val="left"/>
      <w:pPr>
        <w:ind w:left="1154" w:hanging="256"/>
      </w:pPr>
      <w:rPr>
        <w:rFonts w:hint="default"/>
        <w:lang w:val="en-US" w:eastAsia="en-US" w:bidi="ar-SA"/>
      </w:rPr>
    </w:lvl>
    <w:lvl w:ilvl="2" w:tplc="6832DEB4">
      <w:numFmt w:val="bullet"/>
      <w:lvlText w:val="•"/>
      <w:lvlJc w:val="left"/>
      <w:pPr>
        <w:ind w:left="2149" w:hanging="256"/>
      </w:pPr>
      <w:rPr>
        <w:rFonts w:hint="default"/>
        <w:lang w:val="en-US" w:eastAsia="en-US" w:bidi="ar-SA"/>
      </w:rPr>
    </w:lvl>
    <w:lvl w:ilvl="3" w:tplc="5922F8A4">
      <w:numFmt w:val="bullet"/>
      <w:lvlText w:val="•"/>
      <w:lvlJc w:val="left"/>
      <w:pPr>
        <w:ind w:left="3143" w:hanging="256"/>
      </w:pPr>
      <w:rPr>
        <w:rFonts w:hint="default"/>
        <w:lang w:val="en-US" w:eastAsia="en-US" w:bidi="ar-SA"/>
      </w:rPr>
    </w:lvl>
    <w:lvl w:ilvl="4" w:tplc="457C0B50">
      <w:numFmt w:val="bullet"/>
      <w:lvlText w:val="•"/>
      <w:lvlJc w:val="left"/>
      <w:pPr>
        <w:ind w:left="4138" w:hanging="256"/>
      </w:pPr>
      <w:rPr>
        <w:rFonts w:hint="default"/>
        <w:lang w:val="en-US" w:eastAsia="en-US" w:bidi="ar-SA"/>
      </w:rPr>
    </w:lvl>
    <w:lvl w:ilvl="5" w:tplc="38DCB63C">
      <w:numFmt w:val="bullet"/>
      <w:lvlText w:val="•"/>
      <w:lvlJc w:val="left"/>
      <w:pPr>
        <w:ind w:left="5132" w:hanging="256"/>
      </w:pPr>
      <w:rPr>
        <w:rFonts w:hint="default"/>
        <w:lang w:val="en-US" w:eastAsia="en-US" w:bidi="ar-SA"/>
      </w:rPr>
    </w:lvl>
    <w:lvl w:ilvl="6" w:tplc="9CB6A01A">
      <w:numFmt w:val="bullet"/>
      <w:lvlText w:val="•"/>
      <w:lvlJc w:val="left"/>
      <w:pPr>
        <w:ind w:left="6127" w:hanging="256"/>
      </w:pPr>
      <w:rPr>
        <w:rFonts w:hint="default"/>
        <w:lang w:val="en-US" w:eastAsia="en-US" w:bidi="ar-SA"/>
      </w:rPr>
    </w:lvl>
    <w:lvl w:ilvl="7" w:tplc="9486457C">
      <w:numFmt w:val="bullet"/>
      <w:lvlText w:val="•"/>
      <w:lvlJc w:val="left"/>
      <w:pPr>
        <w:ind w:left="7121" w:hanging="256"/>
      </w:pPr>
      <w:rPr>
        <w:rFonts w:hint="default"/>
        <w:lang w:val="en-US" w:eastAsia="en-US" w:bidi="ar-SA"/>
      </w:rPr>
    </w:lvl>
    <w:lvl w:ilvl="8" w:tplc="341C6FF0">
      <w:numFmt w:val="bullet"/>
      <w:lvlText w:val="•"/>
      <w:lvlJc w:val="left"/>
      <w:pPr>
        <w:ind w:left="8116" w:hanging="256"/>
      </w:pPr>
      <w:rPr>
        <w:rFonts w:hint="default"/>
        <w:lang w:val="en-US" w:eastAsia="en-US" w:bidi="ar-SA"/>
      </w:rPr>
    </w:lvl>
  </w:abstractNum>
  <w:abstractNum w:abstractNumId="150" w15:restartNumberingAfterBreak="0">
    <w:nsid w:val="59C10574"/>
    <w:multiLevelType w:val="hybridMultilevel"/>
    <w:tmpl w:val="A784E00C"/>
    <w:lvl w:ilvl="0" w:tplc="B57E3F98">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00DC7A4E">
      <w:numFmt w:val="bullet"/>
      <w:lvlText w:val="•"/>
      <w:lvlJc w:val="left"/>
      <w:pPr>
        <w:ind w:left="1154" w:hanging="280"/>
      </w:pPr>
      <w:rPr>
        <w:rFonts w:hint="default"/>
        <w:lang w:val="en-US" w:eastAsia="en-US" w:bidi="ar-SA"/>
      </w:rPr>
    </w:lvl>
    <w:lvl w:ilvl="2" w:tplc="986E3D50">
      <w:numFmt w:val="bullet"/>
      <w:lvlText w:val="•"/>
      <w:lvlJc w:val="left"/>
      <w:pPr>
        <w:ind w:left="2149" w:hanging="280"/>
      </w:pPr>
      <w:rPr>
        <w:rFonts w:hint="default"/>
        <w:lang w:val="en-US" w:eastAsia="en-US" w:bidi="ar-SA"/>
      </w:rPr>
    </w:lvl>
    <w:lvl w:ilvl="3" w:tplc="776E2056">
      <w:numFmt w:val="bullet"/>
      <w:lvlText w:val="•"/>
      <w:lvlJc w:val="left"/>
      <w:pPr>
        <w:ind w:left="3143" w:hanging="280"/>
      </w:pPr>
      <w:rPr>
        <w:rFonts w:hint="default"/>
        <w:lang w:val="en-US" w:eastAsia="en-US" w:bidi="ar-SA"/>
      </w:rPr>
    </w:lvl>
    <w:lvl w:ilvl="4" w:tplc="F1C81C7E">
      <w:numFmt w:val="bullet"/>
      <w:lvlText w:val="•"/>
      <w:lvlJc w:val="left"/>
      <w:pPr>
        <w:ind w:left="4138" w:hanging="280"/>
      </w:pPr>
      <w:rPr>
        <w:rFonts w:hint="default"/>
        <w:lang w:val="en-US" w:eastAsia="en-US" w:bidi="ar-SA"/>
      </w:rPr>
    </w:lvl>
    <w:lvl w:ilvl="5" w:tplc="71A40B2E">
      <w:numFmt w:val="bullet"/>
      <w:lvlText w:val="•"/>
      <w:lvlJc w:val="left"/>
      <w:pPr>
        <w:ind w:left="5132" w:hanging="280"/>
      </w:pPr>
      <w:rPr>
        <w:rFonts w:hint="default"/>
        <w:lang w:val="en-US" w:eastAsia="en-US" w:bidi="ar-SA"/>
      </w:rPr>
    </w:lvl>
    <w:lvl w:ilvl="6" w:tplc="1DBE81D6">
      <w:numFmt w:val="bullet"/>
      <w:lvlText w:val="•"/>
      <w:lvlJc w:val="left"/>
      <w:pPr>
        <w:ind w:left="6127" w:hanging="280"/>
      </w:pPr>
      <w:rPr>
        <w:rFonts w:hint="default"/>
        <w:lang w:val="en-US" w:eastAsia="en-US" w:bidi="ar-SA"/>
      </w:rPr>
    </w:lvl>
    <w:lvl w:ilvl="7" w:tplc="73C83E5A">
      <w:numFmt w:val="bullet"/>
      <w:lvlText w:val="•"/>
      <w:lvlJc w:val="left"/>
      <w:pPr>
        <w:ind w:left="7121" w:hanging="280"/>
      </w:pPr>
      <w:rPr>
        <w:rFonts w:hint="default"/>
        <w:lang w:val="en-US" w:eastAsia="en-US" w:bidi="ar-SA"/>
      </w:rPr>
    </w:lvl>
    <w:lvl w:ilvl="8" w:tplc="60EEDE36">
      <w:numFmt w:val="bullet"/>
      <w:lvlText w:val="•"/>
      <w:lvlJc w:val="left"/>
      <w:pPr>
        <w:ind w:left="8116" w:hanging="280"/>
      </w:pPr>
      <w:rPr>
        <w:rFonts w:hint="default"/>
        <w:lang w:val="en-US" w:eastAsia="en-US" w:bidi="ar-SA"/>
      </w:rPr>
    </w:lvl>
  </w:abstractNum>
  <w:abstractNum w:abstractNumId="151" w15:restartNumberingAfterBreak="0">
    <w:nsid w:val="5B2857B8"/>
    <w:multiLevelType w:val="hybridMultilevel"/>
    <w:tmpl w:val="D3B8D33A"/>
    <w:lvl w:ilvl="0" w:tplc="E104F056">
      <w:start w:val="1"/>
      <w:numFmt w:val="decimal"/>
      <w:lvlText w:val="%1."/>
      <w:lvlJc w:val="left"/>
      <w:pPr>
        <w:ind w:left="160" w:hanging="265"/>
      </w:pPr>
      <w:rPr>
        <w:rFonts w:ascii="Times New Roman" w:eastAsia="Times New Roman" w:hAnsi="Times New Roman" w:cs="Times New Roman" w:hint="default"/>
        <w:w w:val="100"/>
        <w:sz w:val="24"/>
        <w:szCs w:val="24"/>
        <w:lang w:val="en-US" w:eastAsia="en-US" w:bidi="ar-SA"/>
      </w:rPr>
    </w:lvl>
    <w:lvl w:ilvl="1" w:tplc="990A7D38">
      <w:numFmt w:val="bullet"/>
      <w:lvlText w:val="•"/>
      <w:lvlJc w:val="left"/>
      <w:pPr>
        <w:ind w:left="1154" w:hanging="265"/>
      </w:pPr>
      <w:rPr>
        <w:rFonts w:hint="default"/>
        <w:lang w:val="en-US" w:eastAsia="en-US" w:bidi="ar-SA"/>
      </w:rPr>
    </w:lvl>
    <w:lvl w:ilvl="2" w:tplc="6AF25474">
      <w:numFmt w:val="bullet"/>
      <w:lvlText w:val="•"/>
      <w:lvlJc w:val="left"/>
      <w:pPr>
        <w:ind w:left="2149" w:hanging="265"/>
      </w:pPr>
      <w:rPr>
        <w:rFonts w:hint="default"/>
        <w:lang w:val="en-US" w:eastAsia="en-US" w:bidi="ar-SA"/>
      </w:rPr>
    </w:lvl>
    <w:lvl w:ilvl="3" w:tplc="438EF816">
      <w:numFmt w:val="bullet"/>
      <w:lvlText w:val="•"/>
      <w:lvlJc w:val="left"/>
      <w:pPr>
        <w:ind w:left="3143" w:hanging="265"/>
      </w:pPr>
      <w:rPr>
        <w:rFonts w:hint="default"/>
        <w:lang w:val="en-US" w:eastAsia="en-US" w:bidi="ar-SA"/>
      </w:rPr>
    </w:lvl>
    <w:lvl w:ilvl="4" w:tplc="F8AEE794">
      <w:numFmt w:val="bullet"/>
      <w:lvlText w:val="•"/>
      <w:lvlJc w:val="left"/>
      <w:pPr>
        <w:ind w:left="4138" w:hanging="265"/>
      </w:pPr>
      <w:rPr>
        <w:rFonts w:hint="default"/>
        <w:lang w:val="en-US" w:eastAsia="en-US" w:bidi="ar-SA"/>
      </w:rPr>
    </w:lvl>
    <w:lvl w:ilvl="5" w:tplc="B5D4FCAA">
      <w:numFmt w:val="bullet"/>
      <w:lvlText w:val="•"/>
      <w:lvlJc w:val="left"/>
      <w:pPr>
        <w:ind w:left="5132" w:hanging="265"/>
      </w:pPr>
      <w:rPr>
        <w:rFonts w:hint="default"/>
        <w:lang w:val="en-US" w:eastAsia="en-US" w:bidi="ar-SA"/>
      </w:rPr>
    </w:lvl>
    <w:lvl w:ilvl="6" w:tplc="9D32F6CA">
      <w:numFmt w:val="bullet"/>
      <w:lvlText w:val="•"/>
      <w:lvlJc w:val="left"/>
      <w:pPr>
        <w:ind w:left="6127" w:hanging="265"/>
      </w:pPr>
      <w:rPr>
        <w:rFonts w:hint="default"/>
        <w:lang w:val="en-US" w:eastAsia="en-US" w:bidi="ar-SA"/>
      </w:rPr>
    </w:lvl>
    <w:lvl w:ilvl="7" w:tplc="3AD0BA3A">
      <w:numFmt w:val="bullet"/>
      <w:lvlText w:val="•"/>
      <w:lvlJc w:val="left"/>
      <w:pPr>
        <w:ind w:left="7121" w:hanging="265"/>
      </w:pPr>
      <w:rPr>
        <w:rFonts w:hint="default"/>
        <w:lang w:val="en-US" w:eastAsia="en-US" w:bidi="ar-SA"/>
      </w:rPr>
    </w:lvl>
    <w:lvl w:ilvl="8" w:tplc="D556BB88">
      <w:numFmt w:val="bullet"/>
      <w:lvlText w:val="•"/>
      <w:lvlJc w:val="left"/>
      <w:pPr>
        <w:ind w:left="8116" w:hanging="265"/>
      </w:pPr>
      <w:rPr>
        <w:rFonts w:hint="default"/>
        <w:lang w:val="en-US" w:eastAsia="en-US" w:bidi="ar-SA"/>
      </w:rPr>
    </w:lvl>
  </w:abstractNum>
  <w:abstractNum w:abstractNumId="152" w15:restartNumberingAfterBreak="0">
    <w:nsid w:val="5CD11387"/>
    <w:multiLevelType w:val="hybridMultilevel"/>
    <w:tmpl w:val="BC28EEB6"/>
    <w:lvl w:ilvl="0" w:tplc="752CB9F0">
      <w:start w:val="1"/>
      <w:numFmt w:val="decimal"/>
      <w:lvlText w:val="%1)"/>
      <w:lvlJc w:val="left"/>
      <w:pPr>
        <w:ind w:left="160" w:hanging="290"/>
      </w:pPr>
      <w:rPr>
        <w:rFonts w:ascii="Times New Roman" w:eastAsia="Times New Roman" w:hAnsi="Times New Roman" w:cs="Times New Roman" w:hint="default"/>
        <w:w w:val="99"/>
        <w:sz w:val="24"/>
        <w:szCs w:val="24"/>
        <w:lang w:val="en-US" w:eastAsia="en-US" w:bidi="ar-SA"/>
      </w:rPr>
    </w:lvl>
    <w:lvl w:ilvl="1" w:tplc="E4CAD4E6">
      <w:numFmt w:val="bullet"/>
      <w:lvlText w:val="•"/>
      <w:lvlJc w:val="left"/>
      <w:pPr>
        <w:ind w:left="1154" w:hanging="290"/>
      </w:pPr>
      <w:rPr>
        <w:rFonts w:hint="default"/>
        <w:lang w:val="en-US" w:eastAsia="en-US" w:bidi="ar-SA"/>
      </w:rPr>
    </w:lvl>
    <w:lvl w:ilvl="2" w:tplc="34E6E52C">
      <w:numFmt w:val="bullet"/>
      <w:lvlText w:val="•"/>
      <w:lvlJc w:val="left"/>
      <w:pPr>
        <w:ind w:left="2149" w:hanging="290"/>
      </w:pPr>
      <w:rPr>
        <w:rFonts w:hint="default"/>
        <w:lang w:val="en-US" w:eastAsia="en-US" w:bidi="ar-SA"/>
      </w:rPr>
    </w:lvl>
    <w:lvl w:ilvl="3" w:tplc="714CCF44">
      <w:numFmt w:val="bullet"/>
      <w:lvlText w:val="•"/>
      <w:lvlJc w:val="left"/>
      <w:pPr>
        <w:ind w:left="3143" w:hanging="290"/>
      </w:pPr>
      <w:rPr>
        <w:rFonts w:hint="default"/>
        <w:lang w:val="en-US" w:eastAsia="en-US" w:bidi="ar-SA"/>
      </w:rPr>
    </w:lvl>
    <w:lvl w:ilvl="4" w:tplc="DCF2D612">
      <w:numFmt w:val="bullet"/>
      <w:lvlText w:val="•"/>
      <w:lvlJc w:val="left"/>
      <w:pPr>
        <w:ind w:left="4138" w:hanging="290"/>
      </w:pPr>
      <w:rPr>
        <w:rFonts w:hint="default"/>
        <w:lang w:val="en-US" w:eastAsia="en-US" w:bidi="ar-SA"/>
      </w:rPr>
    </w:lvl>
    <w:lvl w:ilvl="5" w:tplc="1ABC11D4">
      <w:numFmt w:val="bullet"/>
      <w:lvlText w:val="•"/>
      <w:lvlJc w:val="left"/>
      <w:pPr>
        <w:ind w:left="5132" w:hanging="290"/>
      </w:pPr>
      <w:rPr>
        <w:rFonts w:hint="default"/>
        <w:lang w:val="en-US" w:eastAsia="en-US" w:bidi="ar-SA"/>
      </w:rPr>
    </w:lvl>
    <w:lvl w:ilvl="6" w:tplc="36C20F6A">
      <w:numFmt w:val="bullet"/>
      <w:lvlText w:val="•"/>
      <w:lvlJc w:val="left"/>
      <w:pPr>
        <w:ind w:left="6127" w:hanging="290"/>
      </w:pPr>
      <w:rPr>
        <w:rFonts w:hint="default"/>
        <w:lang w:val="en-US" w:eastAsia="en-US" w:bidi="ar-SA"/>
      </w:rPr>
    </w:lvl>
    <w:lvl w:ilvl="7" w:tplc="B61AA35E">
      <w:numFmt w:val="bullet"/>
      <w:lvlText w:val="•"/>
      <w:lvlJc w:val="left"/>
      <w:pPr>
        <w:ind w:left="7121" w:hanging="290"/>
      </w:pPr>
      <w:rPr>
        <w:rFonts w:hint="default"/>
        <w:lang w:val="en-US" w:eastAsia="en-US" w:bidi="ar-SA"/>
      </w:rPr>
    </w:lvl>
    <w:lvl w:ilvl="8" w:tplc="B68EF03C">
      <w:numFmt w:val="bullet"/>
      <w:lvlText w:val="•"/>
      <w:lvlJc w:val="left"/>
      <w:pPr>
        <w:ind w:left="8116" w:hanging="290"/>
      </w:pPr>
      <w:rPr>
        <w:rFonts w:hint="default"/>
        <w:lang w:val="en-US" w:eastAsia="en-US" w:bidi="ar-SA"/>
      </w:rPr>
    </w:lvl>
  </w:abstractNum>
  <w:abstractNum w:abstractNumId="153" w15:restartNumberingAfterBreak="0">
    <w:nsid w:val="5E0D5BE8"/>
    <w:multiLevelType w:val="hybridMultilevel"/>
    <w:tmpl w:val="2AD44EA8"/>
    <w:lvl w:ilvl="0" w:tplc="E04209C8">
      <w:start w:val="1"/>
      <w:numFmt w:val="decimal"/>
      <w:lvlText w:val="%1."/>
      <w:lvlJc w:val="left"/>
      <w:pPr>
        <w:ind w:left="160" w:hanging="280"/>
      </w:pPr>
      <w:rPr>
        <w:rFonts w:ascii="Times New Roman" w:eastAsia="Times New Roman" w:hAnsi="Times New Roman" w:cs="Times New Roman" w:hint="default"/>
        <w:spacing w:val="-22"/>
        <w:w w:val="99"/>
        <w:sz w:val="24"/>
        <w:szCs w:val="24"/>
        <w:lang w:val="en-US" w:eastAsia="en-US" w:bidi="ar-SA"/>
      </w:rPr>
    </w:lvl>
    <w:lvl w:ilvl="1" w:tplc="84AE8BEA">
      <w:numFmt w:val="bullet"/>
      <w:lvlText w:val="•"/>
      <w:lvlJc w:val="left"/>
      <w:pPr>
        <w:ind w:left="1154" w:hanging="280"/>
      </w:pPr>
      <w:rPr>
        <w:rFonts w:hint="default"/>
        <w:lang w:val="en-US" w:eastAsia="en-US" w:bidi="ar-SA"/>
      </w:rPr>
    </w:lvl>
    <w:lvl w:ilvl="2" w:tplc="F346591E">
      <w:numFmt w:val="bullet"/>
      <w:lvlText w:val="•"/>
      <w:lvlJc w:val="left"/>
      <w:pPr>
        <w:ind w:left="2149" w:hanging="280"/>
      </w:pPr>
      <w:rPr>
        <w:rFonts w:hint="default"/>
        <w:lang w:val="en-US" w:eastAsia="en-US" w:bidi="ar-SA"/>
      </w:rPr>
    </w:lvl>
    <w:lvl w:ilvl="3" w:tplc="30D4A3DA">
      <w:numFmt w:val="bullet"/>
      <w:lvlText w:val="•"/>
      <w:lvlJc w:val="left"/>
      <w:pPr>
        <w:ind w:left="3143" w:hanging="280"/>
      </w:pPr>
      <w:rPr>
        <w:rFonts w:hint="default"/>
        <w:lang w:val="en-US" w:eastAsia="en-US" w:bidi="ar-SA"/>
      </w:rPr>
    </w:lvl>
    <w:lvl w:ilvl="4" w:tplc="961884D2">
      <w:numFmt w:val="bullet"/>
      <w:lvlText w:val="•"/>
      <w:lvlJc w:val="left"/>
      <w:pPr>
        <w:ind w:left="4138" w:hanging="280"/>
      </w:pPr>
      <w:rPr>
        <w:rFonts w:hint="default"/>
        <w:lang w:val="en-US" w:eastAsia="en-US" w:bidi="ar-SA"/>
      </w:rPr>
    </w:lvl>
    <w:lvl w:ilvl="5" w:tplc="D2720678">
      <w:numFmt w:val="bullet"/>
      <w:lvlText w:val="•"/>
      <w:lvlJc w:val="left"/>
      <w:pPr>
        <w:ind w:left="5132" w:hanging="280"/>
      </w:pPr>
      <w:rPr>
        <w:rFonts w:hint="default"/>
        <w:lang w:val="en-US" w:eastAsia="en-US" w:bidi="ar-SA"/>
      </w:rPr>
    </w:lvl>
    <w:lvl w:ilvl="6" w:tplc="841CA754">
      <w:numFmt w:val="bullet"/>
      <w:lvlText w:val="•"/>
      <w:lvlJc w:val="left"/>
      <w:pPr>
        <w:ind w:left="6127" w:hanging="280"/>
      </w:pPr>
      <w:rPr>
        <w:rFonts w:hint="default"/>
        <w:lang w:val="en-US" w:eastAsia="en-US" w:bidi="ar-SA"/>
      </w:rPr>
    </w:lvl>
    <w:lvl w:ilvl="7" w:tplc="B5C6F2FE">
      <w:numFmt w:val="bullet"/>
      <w:lvlText w:val="•"/>
      <w:lvlJc w:val="left"/>
      <w:pPr>
        <w:ind w:left="7121" w:hanging="280"/>
      </w:pPr>
      <w:rPr>
        <w:rFonts w:hint="default"/>
        <w:lang w:val="en-US" w:eastAsia="en-US" w:bidi="ar-SA"/>
      </w:rPr>
    </w:lvl>
    <w:lvl w:ilvl="8" w:tplc="C3B0B8BE">
      <w:numFmt w:val="bullet"/>
      <w:lvlText w:val="•"/>
      <w:lvlJc w:val="left"/>
      <w:pPr>
        <w:ind w:left="8116" w:hanging="280"/>
      </w:pPr>
      <w:rPr>
        <w:rFonts w:hint="default"/>
        <w:lang w:val="en-US" w:eastAsia="en-US" w:bidi="ar-SA"/>
      </w:rPr>
    </w:lvl>
  </w:abstractNum>
  <w:abstractNum w:abstractNumId="154" w15:restartNumberingAfterBreak="0">
    <w:nsid w:val="5E566688"/>
    <w:multiLevelType w:val="hybridMultilevel"/>
    <w:tmpl w:val="6AC6A586"/>
    <w:lvl w:ilvl="0" w:tplc="AB1824AE">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68A03528">
      <w:numFmt w:val="bullet"/>
      <w:lvlText w:val="•"/>
      <w:lvlJc w:val="left"/>
      <w:pPr>
        <w:ind w:left="1154" w:hanging="245"/>
      </w:pPr>
      <w:rPr>
        <w:rFonts w:hint="default"/>
        <w:lang w:val="en-US" w:eastAsia="en-US" w:bidi="ar-SA"/>
      </w:rPr>
    </w:lvl>
    <w:lvl w:ilvl="2" w:tplc="9C108808">
      <w:numFmt w:val="bullet"/>
      <w:lvlText w:val="•"/>
      <w:lvlJc w:val="left"/>
      <w:pPr>
        <w:ind w:left="2149" w:hanging="245"/>
      </w:pPr>
      <w:rPr>
        <w:rFonts w:hint="default"/>
        <w:lang w:val="en-US" w:eastAsia="en-US" w:bidi="ar-SA"/>
      </w:rPr>
    </w:lvl>
    <w:lvl w:ilvl="3" w:tplc="30DCF17C">
      <w:numFmt w:val="bullet"/>
      <w:lvlText w:val="•"/>
      <w:lvlJc w:val="left"/>
      <w:pPr>
        <w:ind w:left="3143" w:hanging="245"/>
      </w:pPr>
      <w:rPr>
        <w:rFonts w:hint="default"/>
        <w:lang w:val="en-US" w:eastAsia="en-US" w:bidi="ar-SA"/>
      </w:rPr>
    </w:lvl>
    <w:lvl w:ilvl="4" w:tplc="CB20016E">
      <w:numFmt w:val="bullet"/>
      <w:lvlText w:val="•"/>
      <w:lvlJc w:val="left"/>
      <w:pPr>
        <w:ind w:left="4138" w:hanging="245"/>
      </w:pPr>
      <w:rPr>
        <w:rFonts w:hint="default"/>
        <w:lang w:val="en-US" w:eastAsia="en-US" w:bidi="ar-SA"/>
      </w:rPr>
    </w:lvl>
    <w:lvl w:ilvl="5" w:tplc="30660F5A">
      <w:numFmt w:val="bullet"/>
      <w:lvlText w:val="•"/>
      <w:lvlJc w:val="left"/>
      <w:pPr>
        <w:ind w:left="5132" w:hanging="245"/>
      </w:pPr>
      <w:rPr>
        <w:rFonts w:hint="default"/>
        <w:lang w:val="en-US" w:eastAsia="en-US" w:bidi="ar-SA"/>
      </w:rPr>
    </w:lvl>
    <w:lvl w:ilvl="6" w:tplc="6E066ED2">
      <w:numFmt w:val="bullet"/>
      <w:lvlText w:val="•"/>
      <w:lvlJc w:val="left"/>
      <w:pPr>
        <w:ind w:left="6127" w:hanging="245"/>
      </w:pPr>
      <w:rPr>
        <w:rFonts w:hint="default"/>
        <w:lang w:val="en-US" w:eastAsia="en-US" w:bidi="ar-SA"/>
      </w:rPr>
    </w:lvl>
    <w:lvl w:ilvl="7" w:tplc="D5A2233E">
      <w:numFmt w:val="bullet"/>
      <w:lvlText w:val="•"/>
      <w:lvlJc w:val="left"/>
      <w:pPr>
        <w:ind w:left="7121" w:hanging="245"/>
      </w:pPr>
      <w:rPr>
        <w:rFonts w:hint="default"/>
        <w:lang w:val="en-US" w:eastAsia="en-US" w:bidi="ar-SA"/>
      </w:rPr>
    </w:lvl>
    <w:lvl w:ilvl="8" w:tplc="6FACAF76">
      <w:numFmt w:val="bullet"/>
      <w:lvlText w:val="•"/>
      <w:lvlJc w:val="left"/>
      <w:pPr>
        <w:ind w:left="8116" w:hanging="245"/>
      </w:pPr>
      <w:rPr>
        <w:rFonts w:hint="default"/>
        <w:lang w:val="en-US" w:eastAsia="en-US" w:bidi="ar-SA"/>
      </w:rPr>
    </w:lvl>
  </w:abstractNum>
  <w:abstractNum w:abstractNumId="155" w15:restartNumberingAfterBreak="0">
    <w:nsid w:val="5EC15788"/>
    <w:multiLevelType w:val="hybridMultilevel"/>
    <w:tmpl w:val="A73C4938"/>
    <w:lvl w:ilvl="0" w:tplc="65CE2C56">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3B5C82A0">
      <w:numFmt w:val="bullet"/>
      <w:lvlText w:val="•"/>
      <w:lvlJc w:val="left"/>
      <w:pPr>
        <w:ind w:left="1154" w:hanging="245"/>
      </w:pPr>
      <w:rPr>
        <w:rFonts w:hint="default"/>
        <w:lang w:val="en-US" w:eastAsia="en-US" w:bidi="ar-SA"/>
      </w:rPr>
    </w:lvl>
    <w:lvl w:ilvl="2" w:tplc="A142F808">
      <w:numFmt w:val="bullet"/>
      <w:lvlText w:val="•"/>
      <w:lvlJc w:val="left"/>
      <w:pPr>
        <w:ind w:left="2149" w:hanging="245"/>
      </w:pPr>
      <w:rPr>
        <w:rFonts w:hint="default"/>
        <w:lang w:val="en-US" w:eastAsia="en-US" w:bidi="ar-SA"/>
      </w:rPr>
    </w:lvl>
    <w:lvl w:ilvl="3" w:tplc="F5AC4B30">
      <w:numFmt w:val="bullet"/>
      <w:lvlText w:val="•"/>
      <w:lvlJc w:val="left"/>
      <w:pPr>
        <w:ind w:left="3143" w:hanging="245"/>
      </w:pPr>
      <w:rPr>
        <w:rFonts w:hint="default"/>
        <w:lang w:val="en-US" w:eastAsia="en-US" w:bidi="ar-SA"/>
      </w:rPr>
    </w:lvl>
    <w:lvl w:ilvl="4" w:tplc="BFCEC35E">
      <w:numFmt w:val="bullet"/>
      <w:lvlText w:val="•"/>
      <w:lvlJc w:val="left"/>
      <w:pPr>
        <w:ind w:left="4138" w:hanging="245"/>
      </w:pPr>
      <w:rPr>
        <w:rFonts w:hint="default"/>
        <w:lang w:val="en-US" w:eastAsia="en-US" w:bidi="ar-SA"/>
      </w:rPr>
    </w:lvl>
    <w:lvl w:ilvl="5" w:tplc="6066B5A6">
      <w:numFmt w:val="bullet"/>
      <w:lvlText w:val="•"/>
      <w:lvlJc w:val="left"/>
      <w:pPr>
        <w:ind w:left="5132" w:hanging="245"/>
      </w:pPr>
      <w:rPr>
        <w:rFonts w:hint="default"/>
        <w:lang w:val="en-US" w:eastAsia="en-US" w:bidi="ar-SA"/>
      </w:rPr>
    </w:lvl>
    <w:lvl w:ilvl="6" w:tplc="14EACD14">
      <w:numFmt w:val="bullet"/>
      <w:lvlText w:val="•"/>
      <w:lvlJc w:val="left"/>
      <w:pPr>
        <w:ind w:left="6127" w:hanging="245"/>
      </w:pPr>
      <w:rPr>
        <w:rFonts w:hint="default"/>
        <w:lang w:val="en-US" w:eastAsia="en-US" w:bidi="ar-SA"/>
      </w:rPr>
    </w:lvl>
    <w:lvl w:ilvl="7" w:tplc="2A7891BC">
      <w:numFmt w:val="bullet"/>
      <w:lvlText w:val="•"/>
      <w:lvlJc w:val="left"/>
      <w:pPr>
        <w:ind w:left="7121" w:hanging="245"/>
      </w:pPr>
      <w:rPr>
        <w:rFonts w:hint="default"/>
        <w:lang w:val="en-US" w:eastAsia="en-US" w:bidi="ar-SA"/>
      </w:rPr>
    </w:lvl>
    <w:lvl w:ilvl="8" w:tplc="8294F984">
      <w:numFmt w:val="bullet"/>
      <w:lvlText w:val="•"/>
      <w:lvlJc w:val="left"/>
      <w:pPr>
        <w:ind w:left="8116" w:hanging="245"/>
      </w:pPr>
      <w:rPr>
        <w:rFonts w:hint="default"/>
        <w:lang w:val="en-US" w:eastAsia="en-US" w:bidi="ar-SA"/>
      </w:rPr>
    </w:lvl>
  </w:abstractNum>
  <w:abstractNum w:abstractNumId="156" w15:restartNumberingAfterBreak="0">
    <w:nsid w:val="5FCA1D25"/>
    <w:multiLevelType w:val="hybridMultilevel"/>
    <w:tmpl w:val="87C2C406"/>
    <w:lvl w:ilvl="0" w:tplc="928A4DE0">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FD7652C8">
      <w:numFmt w:val="bullet"/>
      <w:lvlText w:val="•"/>
      <w:lvlJc w:val="left"/>
      <w:pPr>
        <w:ind w:left="1784" w:hanging="240"/>
      </w:pPr>
      <w:rPr>
        <w:rFonts w:hint="default"/>
        <w:lang w:val="en-US" w:eastAsia="en-US" w:bidi="ar-SA"/>
      </w:rPr>
    </w:lvl>
    <w:lvl w:ilvl="2" w:tplc="32BCA096">
      <w:numFmt w:val="bullet"/>
      <w:lvlText w:val="•"/>
      <w:lvlJc w:val="left"/>
      <w:pPr>
        <w:ind w:left="2709" w:hanging="240"/>
      </w:pPr>
      <w:rPr>
        <w:rFonts w:hint="default"/>
        <w:lang w:val="en-US" w:eastAsia="en-US" w:bidi="ar-SA"/>
      </w:rPr>
    </w:lvl>
    <w:lvl w:ilvl="3" w:tplc="474EDF1C">
      <w:numFmt w:val="bullet"/>
      <w:lvlText w:val="•"/>
      <w:lvlJc w:val="left"/>
      <w:pPr>
        <w:ind w:left="3633" w:hanging="240"/>
      </w:pPr>
      <w:rPr>
        <w:rFonts w:hint="default"/>
        <w:lang w:val="en-US" w:eastAsia="en-US" w:bidi="ar-SA"/>
      </w:rPr>
    </w:lvl>
    <w:lvl w:ilvl="4" w:tplc="F828CB34">
      <w:numFmt w:val="bullet"/>
      <w:lvlText w:val="•"/>
      <w:lvlJc w:val="left"/>
      <w:pPr>
        <w:ind w:left="4558" w:hanging="240"/>
      </w:pPr>
      <w:rPr>
        <w:rFonts w:hint="default"/>
        <w:lang w:val="en-US" w:eastAsia="en-US" w:bidi="ar-SA"/>
      </w:rPr>
    </w:lvl>
    <w:lvl w:ilvl="5" w:tplc="2ACE7292">
      <w:numFmt w:val="bullet"/>
      <w:lvlText w:val="•"/>
      <w:lvlJc w:val="left"/>
      <w:pPr>
        <w:ind w:left="5482" w:hanging="240"/>
      </w:pPr>
      <w:rPr>
        <w:rFonts w:hint="default"/>
        <w:lang w:val="en-US" w:eastAsia="en-US" w:bidi="ar-SA"/>
      </w:rPr>
    </w:lvl>
    <w:lvl w:ilvl="6" w:tplc="B58E7568">
      <w:numFmt w:val="bullet"/>
      <w:lvlText w:val="•"/>
      <w:lvlJc w:val="left"/>
      <w:pPr>
        <w:ind w:left="6407" w:hanging="240"/>
      </w:pPr>
      <w:rPr>
        <w:rFonts w:hint="default"/>
        <w:lang w:val="en-US" w:eastAsia="en-US" w:bidi="ar-SA"/>
      </w:rPr>
    </w:lvl>
    <w:lvl w:ilvl="7" w:tplc="942CDFCA">
      <w:numFmt w:val="bullet"/>
      <w:lvlText w:val="•"/>
      <w:lvlJc w:val="left"/>
      <w:pPr>
        <w:ind w:left="7331" w:hanging="240"/>
      </w:pPr>
      <w:rPr>
        <w:rFonts w:hint="default"/>
        <w:lang w:val="en-US" w:eastAsia="en-US" w:bidi="ar-SA"/>
      </w:rPr>
    </w:lvl>
    <w:lvl w:ilvl="8" w:tplc="D7488DA0">
      <w:numFmt w:val="bullet"/>
      <w:lvlText w:val="•"/>
      <w:lvlJc w:val="left"/>
      <w:pPr>
        <w:ind w:left="8256" w:hanging="240"/>
      </w:pPr>
      <w:rPr>
        <w:rFonts w:hint="default"/>
        <w:lang w:val="en-US" w:eastAsia="en-US" w:bidi="ar-SA"/>
      </w:rPr>
    </w:lvl>
  </w:abstractNum>
  <w:abstractNum w:abstractNumId="157" w15:restartNumberingAfterBreak="0">
    <w:nsid w:val="5FDD6572"/>
    <w:multiLevelType w:val="hybridMultilevel"/>
    <w:tmpl w:val="262239B8"/>
    <w:lvl w:ilvl="0" w:tplc="B8B447BE">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D6B0DFAA">
      <w:numFmt w:val="bullet"/>
      <w:lvlText w:val="•"/>
      <w:lvlJc w:val="left"/>
      <w:pPr>
        <w:ind w:left="1154" w:hanging="255"/>
      </w:pPr>
      <w:rPr>
        <w:rFonts w:hint="default"/>
        <w:lang w:val="en-US" w:eastAsia="en-US" w:bidi="ar-SA"/>
      </w:rPr>
    </w:lvl>
    <w:lvl w:ilvl="2" w:tplc="F6501616">
      <w:numFmt w:val="bullet"/>
      <w:lvlText w:val="•"/>
      <w:lvlJc w:val="left"/>
      <w:pPr>
        <w:ind w:left="2149" w:hanging="255"/>
      </w:pPr>
      <w:rPr>
        <w:rFonts w:hint="default"/>
        <w:lang w:val="en-US" w:eastAsia="en-US" w:bidi="ar-SA"/>
      </w:rPr>
    </w:lvl>
    <w:lvl w:ilvl="3" w:tplc="C38EA242">
      <w:numFmt w:val="bullet"/>
      <w:lvlText w:val="•"/>
      <w:lvlJc w:val="left"/>
      <w:pPr>
        <w:ind w:left="3143" w:hanging="255"/>
      </w:pPr>
      <w:rPr>
        <w:rFonts w:hint="default"/>
        <w:lang w:val="en-US" w:eastAsia="en-US" w:bidi="ar-SA"/>
      </w:rPr>
    </w:lvl>
    <w:lvl w:ilvl="4" w:tplc="5F582F72">
      <w:numFmt w:val="bullet"/>
      <w:lvlText w:val="•"/>
      <w:lvlJc w:val="left"/>
      <w:pPr>
        <w:ind w:left="4138" w:hanging="255"/>
      </w:pPr>
      <w:rPr>
        <w:rFonts w:hint="default"/>
        <w:lang w:val="en-US" w:eastAsia="en-US" w:bidi="ar-SA"/>
      </w:rPr>
    </w:lvl>
    <w:lvl w:ilvl="5" w:tplc="7A70A4B4">
      <w:numFmt w:val="bullet"/>
      <w:lvlText w:val="•"/>
      <w:lvlJc w:val="left"/>
      <w:pPr>
        <w:ind w:left="5132" w:hanging="255"/>
      </w:pPr>
      <w:rPr>
        <w:rFonts w:hint="default"/>
        <w:lang w:val="en-US" w:eastAsia="en-US" w:bidi="ar-SA"/>
      </w:rPr>
    </w:lvl>
    <w:lvl w:ilvl="6" w:tplc="1194BC40">
      <w:numFmt w:val="bullet"/>
      <w:lvlText w:val="•"/>
      <w:lvlJc w:val="left"/>
      <w:pPr>
        <w:ind w:left="6127" w:hanging="255"/>
      </w:pPr>
      <w:rPr>
        <w:rFonts w:hint="default"/>
        <w:lang w:val="en-US" w:eastAsia="en-US" w:bidi="ar-SA"/>
      </w:rPr>
    </w:lvl>
    <w:lvl w:ilvl="7" w:tplc="6AF47E74">
      <w:numFmt w:val="bullet"/>
      <w:lvlText w:val="•"/>
      <w:lvlJc w:val="left"/>
      <w:pPr>
        <w:ind w:left="7121" w:hanging="255"/>
      </w:pPr>
      <w:rPr>
        <w:rFonts w:hint="default"/>
        <w:lang w:val="en-US" w:eastAsia="en-US" w:bidi="ar-SA"/>
      </w:rPr>
    </w:lvl>
    <w:lvl w:ilvl="8" w:tplc="A204F5EA">
      <w:numFmt w:val="bullet"/>
      <w:lvlText w:val="•"/>
      <w:lvlJc w:val="left"/>
      <w:pPr>
        <w:ind w:left="8116" w:hanging="255"/>
      </w:pPr>
      <w:rPr>
        <w:rFonts w:hint="default"/>
        <w:lang w:val="en-US" w:eastAsia="en-US" w:bidi="ar-SA"/>
      </w:rPr>
    </w:lvl>
  </w:abstractNum>
  <w:abstractNum w:abstractNumId="158" w15:restartNumberingAfterBreak="0">
    <w:nsid w:val="60D8037A"/>
    <w:multiLevelType w:val="hybridMultilevel"/>
    <w:tmpl w:val="32A8D46C"/>
    <w:lvl w:ilvl="0" w:tplc="C8F02BF8">
      <w:start w:val="1"/>
      <w:numFmt w:val="decimal"/>
      <w:lvlText w:val="%1."/>
      <w:lvlJc w:val="left"/>
      <w:pPr>
        <w:ind w:left="160" w:hanging="265"/>
      </w:pPr>
      <w:rPr>
        <w:rFonts w:ascii="Times New Roman" w:eastAsia="Times New Roman" w:hAnsi="Times New Roman" w:cs="Times New Roman" w:hint="default"/>
        <w:w w:val="100"/>
        <w:sz w:val="24"/>
        <w:szCs w:val="24"/>
        <w:lang w:val="en-US" w:eastAsia="en-US" w:bidi="ar-SA"/>
      </w:rPr>
    </w:lvl>
    <w:lvl w:ilvl="1" w:tplc="580C3972">
      <w:numFmt w:val="bullet"/>
      <w:lvlText w:val="•"/>
      <w:lvlJc w:val="left"/>
      <w:pPr>
        <w:ind w:left="1154" w:hanging="265"/>
      </w:pPr>
      <w:rPr>
        <w:rFonts w:hint="default"/>
        <w:lang w:val="en-US" w:eastAsia="en-US" w:bidi="ar-SA"/>
      </w:rPr>
    </w:lvl>
    <w:lvl w:ilvl="2" w:tplc="3650E86E">
      <w:numFmt w:val="bullet"/>
      <w:lvlText w:val="•"/>
      <w:lvlJc w:val="left"/>
      <w:pPr>
        <w:ind w:left="2149" w:hanging="265"/>
      </w:pPr>
      <w:rPr>
        <w:rFonts w:hint="default"/>
        <w:lang w:val="en-US" w:eastAsia="en-US" w:bidi="ar-SA"/>
      </w:rPr>
    </w:lvl>
    <w:lvl w:ilvl="3" w:tplc="8AB83554">
      <w:numFmt w:val="bullet"/>
      <w:lvlText w:val="•"/>
      <w:lvlJc w:val="left"/>
      <w:pPr>
        <w:ind w:left="3143" w:hanging="265"/>
      </w:pPr>
      <w:rPr>
        <w:rFonts w:hint="default"/>
        <w:lang w:val="en-US" w:eastAsia="en-US" w:bidi="ar-SA"/>
      </w:rPr>
    </w:lvl>
    <w:lvl w:ilvl="4" w:tplc="66A656EE">
      <w:numFmt w:val="bullet"/>
      <w:lvlText w:val="•"/>
      <w:lvlJc w:val="left"/>
      <w:pPr>
        <w:ind w:left="4138" w:hanging="265"/>
      </w:pPr>
      <w:rPr>
        <w:rFonts w:hint="default"/>
        <w:lang w:val="en-US" w:eastAsia="en-US" w:bidi="ar-SA"/>
      </w:rPr>
    </w:lvl>
    <w:lvl w:ilvl="5" w:tplc="64440A10">
      <w:numFmt w:val="bullet"/>
      <w:lvlText w:val="•"/>
      <w:lvlJc w:val="left"/>
      <w:pPr>
        <w:ind w:left="5132" w:hanging="265"/>
      </w:pPr>
      <w:rPr>
        <w:rFonts w:hint="default"/>
        <w:lang w:val="en-US" w:eastAsia="en-US" w:bidi="ar-SA"/>
      </w:rPr>
    </w:lvl>
    <w:lvl w:ilvl="6" w:tplc="477A9066">
      <w:numFmt w:val="bullet"/>
      <w:lvlText w:val="•"/>
      <w:lvlJc w:val="left"/>
      <w:pPr>
        <w:ind w:left="6127" w:hanging="265"/>
      </w:pPr>
      <w:rPr>
        <w:rFonts w:hint="default"/>
        <w:lang w:val="en-US" w:eastAsia="en-US" w:bidi="ar-SA"/>
      </w:rPr>
    </w:lvl>
    <w:lvl w:ilvl="7" w:tplc="0A7442CA">
      <w:numFmt w:val="bullet"/>
      <w:lvlText w:val="•"/>
      <w:lvlJc w:val="left"/>
      <w:pPr>
        <w:ind w:left="7121" w:hanging="265"/>
      </w:pPr>
      <w:rPr>
        <w:rFonts w:hint="default"/>
        <w:lang w:val="en-US" w:eastAsia="en-US" w:bidi="ar-SA"/>
      </w:rPr>
    </w:lvl>
    <w:lvl w:ilvl="8" w:tplc="D4B00BC0">
      <w:numFmt w:val="bullet"/>
      <w:lvlText w:val="•"/>
      <w:lvlJc w:val="left"/>
      <w:pPr>
        <w:ind w:left="8116" w:hanging="265"/>
      </w:pPr>
      <w:rPr>
        <w:rFonts w:hint="default"/>
        <w:lang w:val="en-US" w:eastAsia="en-US" w:bidi="ar-SA"/>
      </w:rPr>
    </w:lvl>
  </w:abstractNum>
  <w:abstractNum w:abstractNumId="159" w15:restartNumberingAfterBreak="0">
    <w:nsid w:val="613E4CCF"/>
    <w:multiLevelType w:val="hybridMultilevel"/>
    <w:tmpl w:val="B2725354"/>
    <w:lvl w:ilvl="0" w:tplc="56FA2488">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C700EAF4">
      <w:numFmt w:val="bullet"/>
      <w:lvlText w:val="•"/>
      <w:lvlJc w:val="left"/>
      <w:pPr>
        <w:ind w:left="1154" w:hanging="280"/>
      </w:pPr>
      <w:rPr>
        <w:rFonts w:hint="default"/>
        <w:lang w:val="en-US" w:eastAsia="en-US" w:bidi="ar-SA"/>
      </w:rPr>
    </w:lvl>
    <w:lvl w:ilvl="2" w:tplc="384A026C">
      <w:numFmt w:val="bullet"/>
      <w:lvlText w:val="•"/>
      <w:lvlJc w:val="left"/>
      <w:pPr>
        <w:ind w:left="2149" w:hanging="280"/>
      </w:pPr>
      <w:rPr>
        <w:rFonts w:hint="default"/>
        <w:lang w:val="en-US" w:eastAsia="en-US" w:bidi="ar-SA"/>
      </w:rPr>
    </w:lvl>
    <w:lvl w:ilvl="3" w:tplc="45B247D6">
      <w:numFmt w:val="bullet"/>
      <w:lvlText w:val="•"/>
      <w:lvlJc w:val="left"/>
      <w:pPr>
        <w:ind w:left="3143" w:hanging="280"/>
      </w:pPr>
      <w:rPr>
        <w:rFonts w:hint="default"/>
        <w:lang w:val="en-US" w:eastAsia="en-US" w:bidi="ar-SA"/>
      </w:rPr>
    </w:lvl>
    <w:lvl w:ilvl="4" w:tplc="5C767C66">
      <w:numFmt w:val="bullet"/>
      <w:lvlText w:val="•"/>
      <w:lvlJc w:val="left"/>
      <w:pPr>
        <w:ind w:left="4138" w:hanging="280"/>
      </w:pPr>
      <w:rPr>
        <w:rFonts w:hint="default"/>
        <w:lang w:val="en-US" w:eastAsia="en-US" w:bidi="ar-SA"/>
      </w:rPr>
    </w:lvl>
    <w:lvl w:ilvl="5" w:tplc="B302C120">
      <w:numFmt w:val="bullet"/>
      <w:lvlText w:val="•"/>
      <w:lvlJc w:val="left"/>
      <w:pPr>
        <w:ind w:left="5132" w:hanging="280"/>
      </w:pPr>
      <w:rPr>
        <w:rFonts w:hint="default"/>
        <w:lang w:val="en-US" w:eastAsia="en-US" w:bidi="ar-SA"/>
      </w:rPr>
    </w:lvl>
    <w:lvl w:ilvl="6" w:tplc="7EEE1802">
      <w:numFmt w:val="bullet"/>
      <w:lvlText w:val="•"/>
      <w:lvlJc w:val="left"/>
      <w:pPr>
        <w:ind w:left="6127" w:hanging="280"/>
      </w:pPr>
      <w:rPr>
        <w:rFonts w:hint="default"/>
        <w:lang w:val="en-US" w:eastAsia="en-US" w:bidi="ar-SA"/>
      </w:rPr>
    </w:lvl>
    <w:lvl w:ilvl="7" w:tplc="80362D8A">
      <w:numFmt w:val="bullet"/>
      <w:lvlText w:val="•"/>
      <w:lvlJc w:val="left"/>
      <w:pPr>
        <w:ind w:left="7121" w:hanging="280"/>
      </w:pPr>
      <w:rPr>
        <w:rFonts w:hint="default"/>
        <w:lang w:val="en-US" w:eastAsia="en-US" w:bidi="ar-SA"/>
      </w:rPr>
    </w:lvl>
    <w:lvl w:ilvl="8" w:tplc="5B60DFC2">
      <w:numFmt w:val="bullet"/>
      <w:lvlText w:val="•"/>
      <w:lvlJc w:val="left"/>
      <w:pPr>
        <w:ind w:left="8116" w:hanging="280"/>
      </w:pPr>
      <w:rPr>
        <w:rFonts w:hint="default"/>
        <w:lang w:val="en-US" w:eastAsia="en-US" w:bidi="ar-SA"/>
      </w:rPr>
    </w:lvl>
  </w:abstractNum>
  <w:abstractNum w:abstractNumId="160" w15:restartNumberingAfterBreak="0">
    <w:nsid w:val="615D7E6F"/>
    <w:multiLevelType w:val="hybridMultilevel"/>
    <w:tmpl w:val="684A4950"/>
    <w:lvl w:ilvl="0" w:tplc="DF44B7CA">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39C24792">
      <w:numFmt w:val="bullet"/>
      <w:lvlText w:val="•"/>
      <w:lvlJc w:val="left"/>
      <w:pPr>
        <w:ind w:left="1154" w:hanging="250"/>
      </w:pPr>
      <w:rPr>
        <w:rFonts w:hint="default"/>
        <w:lang w:val="en-US" w:eastAsia="en-US" w:bidi="ar-SA"/>
      </w:rPr>
    </w:lvl>
    <w:lvl w:ilvl="2" w:tplc="1436B4FE">
      <w:numFmt w:val="bullet"/>
      <w:lvlText w:val="•"/>
      <w:lvlJc w:val="left"/>
      <w:pPr>
        <w:ind w:left="2149" w:hanging="250"/>
      </w:pPr>
      <w:rPr>
        <w:rFonts w:hint="default"/>
        <w:lang w:val="en-US" w:eastAsia="en-US" w:bidi="ar-SA"/>
      </w:rPr>
    </w:lvl>
    <w:lvl w:ilvl="3" w:tplc="F09669E0">
      <w:numFmt w:val="bullet"/>
      <w:lvlText w:val="•"/>
      <w:lvlJc w:val="left"/>
      <w:pPr>
        <w:ind w:left="3143" w:hanging="250"/>
      </w:pPr>
      <w:rPr>
        <w:rFonts w:hint="default"/>
        <w:lang w:val="en-US" w:eastAsia="en-US" w:bidi="ar-SA"/>
      </w:rPr>
    </w:lvl>
    <w:lvl w:ilvl="4" w:tplc="26608D00">
      <w:numFmt w:val="bullet"/>
      <w:lvlText w:val="•"/>
      <w:lvlJc w:val="left"/>
      <w:pPr>
        <w:ind w:left="4138" w:hanging="250"/>
      </w:pPr>
      <w:rPr>
        <w:rFonts w:hint="default"/>
        <w:lang w:val="en-US" w:eastAsia="en-US" w:bidi="ar-SA"/>
      </w:rPr>
    </w:lvl>
    <w:lvl w:ilvl="5" w:tplc="B49E8168">
      <w:numFmt w:val="bullet"/>
      <w:lvlText w:val="•"/>
      <w:lvlJc w:val="left"/>
      <w:pPr>
        <w:ind w:left="5132" w:hanging="250"/>
      </w:pPr>
      <w:rPr>
        <w:rFonts w:hint="default"/>
        <w:lang w:val="en-US" w:eastAsia="en-US" w:bidi="ar-SA"/>
      </w:rPr>
    </w:lvl>
    <w:lvl w:ilvl="6" w:tplc="DB0AA718">
      <w:numFmt w:val="bullet"/>
      <w:lvlText w:val="•"/>
      <w:lvlJc w:val="left"/>
      <w:pPr>
        <w:ind w:left="6127" w:hanging="250"/>
      </w:pPr>
      <w:rPr>
        <w:rFonts w:hint="default"/>
        <w:lang w:val="en-US" w:eastAsia="en-US" w:bidi="ar-SA"/>
      </w:rPr>
    </w:lvl>
    <w:lvl w:ilvl="7" w:tplc="EDAC7D3E">
      <w:numFmt w:val="bullet"/>
      <w:lvlText w:val="•"/>
      <w:lvlJc w:val="left"/>
      <w:pPr>
        <w:ind w:left="7121" w:hanging="250"/>
      </w:pPr>
      <w:rPr>
        <w:rFonts w:hint="default"/>
        <w:lang w:val="en-US" w:eastAsia="en-US" w:bidi="ar-SA"/>
      </w:rPr>
    </w:lvl>
    <w:lvl w:ilvl="8" w:tplc="3612ADFC">
      <w:numFmt w:val="bullet"/>
      <w:lvlText w:val="•"/>
      <w:lvlJc w:val="left"/>
      <w:pPr>
        <w:ind w:left="8116" w:hanging="250"/>
      </w:pPr>
      <w:rPr>
        <w:rFonts w:hint="default"/>
        <w:lang w:val="en-US" w:eastAsia="en-US" w:bidi="ar-SA"/>
      </w:rPr>
    </w:lvl>
  </w:abstractNum>
  <w:abstractNum w:abstractNumId="161" w15:restartNumberingAfterBreak="0">
    <w:nsid w:val="61CE6BC2"/>
    <w:multiLevelType w:val="hybridMultilevel"/>
    <w:tmpl w:val="8F60BA5A"/>
    <w:lvl w:ilvl="0" w:tplc="91363EAA">
      <w:start w:val="1"/>
      <w:numFmt w:val="decimal"/>
      <w:lvlText w:val="%1."/>
      <w:lvlJc w:val="left"/>
      <w:pPr>
        <w:ind w:left="160" w:hanging="280"/>
      </w:pPr>
      <w:rPr>
        <w:rFonts w:hint="default"/>
        <w:spacing w:val="-22"/>
        <w:w w:val="99"/>
        <w:lang w:val="en-US" w:eastAsia="en-US" w:bidi="ar-SA"/>
      </w:rPr>
    </w:lvl>
    <w:lvl w:ilvl="1" w:tplc="48FAF78E">
      <w:numFmt w:val="bullet"/>
      <w:lvlText w:val="•"/>
      <w:lvlJc w:val="left"/>
      <w:pPr>
        <w:ind w:left="1154" w:hanging="280"/>
      </w:pPr>
      <w:rPr>
        <w:rFonts w:hint="default"/>
        <w:lang w:val="en-US" w:eastAsia="en-US" w:bidi="ar-SA"/>
      </w:rPr>
    </w:lvl>
    <w:lvl w:ilvl="2" w:tplc="949A6AB6">
      <w:numFmt w:val="bullet"/>
      <w:lvlText w:val="•"/>
      <w:lvlJc w:val="left"/>
      <w:pPr>
        <w:ind w:left="2149" w:hanging="280"/>
      </w:pPr>
      <w:rPr>
        <w:rFonts w:hint="default"/>
        <w:lang w:val="en-US" w:eastAsia="en-US" w:bidi="ar-SA"/>
      </w:rPr>
    </w:lvl>
    <w:lvl w:ilvl="3" w:tplc="3D0C5EC8">
      <w:numFmt w:val="bullet"/>
      <w:lvlText w:val="•"/>
      <w:lvlJc w:val="left"/>
      <w:pPr>
        <w:ind w:left="3143" w:hanging="280"/>
      </w:pPr>
      <w:rPr>
        <w:rFonts w:hint="default"/>
        <w:lang w:val="en-US" w:eastAsia="en-US" w:bidi="ar-SA"/>
      </w:rPr>
    </w:lvl>
    <w:lvl w:ilvl="4" w:tplc="AB5EAC8C">
      <w:numFmt w:val="bullet"/>
      <w:lvlText w:val="•"/>
      <w:lvlJc w:val="left"/>
      <w:pPr>
        <w:ind w:left="4138" w:hanging="280"/>
      </w:pPr>
      <w:rPr>
        <w:rFonts w:hint="default"/>
        <w:lang w:val="en-US" w:eastAsia="en-US" w:bidi="ar-SA"/>
      </w:rPr>
    </w:lvl>
    <w:lvl w:ilvl="5" w:tplc="2A6021C4">
      <w:numFmt w:val="bullet"/>
      <w:lvlText w:val="•"/>
      <w:lvlJc w:val="left"/>
      <w:pPr>
        <w:ind w:left="5132" w:hanging="280"/>
      </w:pPr>
      <w:rPr>
        <w:rFonts w:hint="default"/>
        <w:lang w:val="en-US" w:eastAsia="en-US" w:bidi="ar-SA"/>
      </w:rPr>
    </w:lvl>
    <w:lvl w:ilvl="6" w:tplc="A4EA10DC">
      <w:numFmt w:val="bullet"/>
      <w:lvlText w:val="•"/>
      <w:lvlJc w:val="left"/>
      <w:pPr>
        <w:ind w:left="6127" w:hanging="280"/>
      </w:pPr>
      <w:rPr>
        <w:rFonts w:hint="default"/>
        <w:lang w:val="en-US" w:eastAsia="en-US" w:bidi="ar-SA"/>
      </w:rPr>
    </w:lvl>
    <w:lvl w:ilvl="7" w:tplc="21260956">
      <w:numFmt w:val="bullet"/>
      <w:lvlText w:val="•"/>
      <w:lvlJc w:val="left"/>
      <w:pPr>
        <w:ind w:left="7121" w:hanging="280"/>
      </w:pPr>
      <w:rPr>
        <w:rFonts w:hint="default"/>
        <w:lang w:val="en-US" w:eastAsia="en-US" w:bidi="ar-SA"/>
      </w:rPr>
    </w:lvl>
    <w:lvl w:ilvl="8" w:tplc="9F0ACC72">
      <w:numFmt w:val="bullet"/>
      <w:lvlText w:val="•"/>
      <w:lvlJc w:val="left"/>
      <w:pPr>
        <w:ind w:left="8116" w:hanging="280"/>
      </w:pPr>
      <w:rPr>
        <w:rFonts w:hint="default"/>
        <w:lang w:val="en-US" w:eastAsia="en-US" w:bidi="ar-SA"/>
      </w:rPr>
    </w:lvl>
  </w:abstractNum>
  <w:abstractNum w:abstractNumId="162" w15:restartNumberingAfterBreak="0">
    <w:nsid w:val="625A5461"/>
    <w:multiLevelType w:val="hybridMultilevel"/>
    <w:tmpl w:val="C8D4E4F4"/>
    <w:lvl w:ilvl="0" w:tplc="0338E53A">
      <w:start w:val="1"/>
      <w:numFmt w:val="decimal"/>
      <w:lvlText w:val="%1)"/>
      <w:lvlJc w:val="left"/>
      <w:pPr>
        <w:ind w:left="160" w:hanging="270"/>
      </w:pPr>
      <w:rPr>
        <w:rFonts w:ascii="Times New Roman" w:eastAsia="Times New Roman" w:hAnsi="Times New Roman" w:cs="Times New Roman" w:hint="default"/>
        <w:w w:val="99"/>
        <w:sz w:val="24"/>
        <w:szCs w:val="24"/>
        <w:lang w:val="en-US" w:eastAsia="en-US" w:bidi="ar-SA"/>
      </w:rPr>
    </w:lvl>
    <w:lvl w:ilvl="1" w:tplc="75384B38">
      <w:numFmt w:val="bullet"/>
      <w:lvlText w:val="•"/>
      <w:lvlJc w:val="left"/>
      <w:pPr>
        <w:ind w:left="1154" w:hanging="270"/>
      </w:pPr>
      <w:rPr>
        <w:rFonts w:hint="default"/>
        <w:lang w:val="en-US" w:eastAsia="en-US" w:bidi="ar-SA"/>
      </w:rPr>
    </w:lvl>
    <w:lvl w:ilvl="2" w:tplc="07C8E87A">
      <w:numFmt w:val="bullet"/>
      <w:lvlText w:val="•"/>
      <w:lvlJc w:val="left"/>
      <w:pPr>
        <w:ind w:left="2149" w:hanging="270"/>
      </w:pPr>
      <w:rPr>
        <w:rFonts w:hint="default"/>
        <w:lang w:val="en-US" w:eastAsia="en-US" w:bidi="ar-SA"/>
      </w:rPr>
    </w:lvl>
    <w:lvl w:ilvl="3" w:tplc="512A514C">
      <w:numFmt w:val="bullet"/>
      <w:lvlText w:val="•"/>
      <w:lvlJc w:val="left"/>
      <w:pPr>
        <w:ind w:left="3143" w:hanging="270"/>
      </w:pPr>
      <w:rPr>
        <w:rFonts w:hint="default"/>
        <w:lang w:val="en-US" w:eastAsia="en-US" w:bidi="ar-SA"/>
      </w:rPr>
    </w:lvl>
    <w:lvl w:ilvl="4" w:tplc="6B4E2CA2">
      <w:numFmt w:val="bullet"/>
      <w:lvlText w:val="•"/>
      <w:lvlJc w:val="left"/>
      <w:pPr>
        <w:ind w:left="4138" w:hanging="270"/>
      </w:pPr>
      <w:rPr>
        <w:rFonts w:hint="default"/>
        <w:lang w:val="en-US" w:eastAsia="en-US" w:bidi="ar-SA"/>
      </w:rPr>
    </w:lvl>
    <w:lvl w:ilvl="5" w:tplc="C5B8A3E2">
      <w:numFmt w:val="bullet"/>
      <w:lvlText w:val="•"/>
      <w:lvlJc w:val="left"/>
      <w:pPr>
        <w:ind w:left="5132" w:hanging="270"/>
      </w:pPr>
      <w:rPr>
        <w:rFonts w:hint="default"/>
        <w:lang w:val="en-US" w:eastAsia="en-US" w:bidi="ar-SA"/>
      </w:rPr>
    </w:lvl>
    <w:lvl w:ilvl="6" w:tplc="807C9F1C">
      <w:numFmt w:val="bullet"/>
      <w:lvlText w:val="•"/>
      <w:lvlJc w:val="left"/>
      <w:pPr>
        <w:ind w:left="6127" w:hanging="270"/>
      </w:pPr>
      <w:rPr>
        <w:rFonts w:hint="default"/>
        <w:lang w:val="en-US" w:eastAsia="en-US" w:bidi="ar-SA"/>
      </w:rPr>
    </w:lvl>
    <w:lvl w:ilvl="7" w:tplc="A306981E">
      <w:numFmt w:val="bullet"/>
      <w:lvlText w:val="•"/>
      <w:lvlJc w:val="left"/>
      <w:pPr>
        <w:ind w:left="7121" w:hanging="270"/>
      </w:pPr>
      <w:rPr>
        <w:rFonts w:hint="default"/>
        <w:lang w:val="en-US" w:eastAsia="en-US" w:bidi="ar-SA"/>
      </w:rPr>
    </w:lvl>
    <w:lvl w:ilvl="8" w:tplc="30C0863E">
      <w:numFmt w:val="bullet"/>
      <w:lvlText w:val="•"/>
      <w:lvlJc w:val="left"/>
      <w:pPr>
        <w:ind w:left="8116" w:hanging="270"/>
      </w:pPr>
      <w:rPr>
        <w:rFonts w:hint="default"/>
        <w:lang w:val="en-US" w:eastAsia="en-US" w:bidi="ar-SA"/>
      </w:rPr>
    </w:lvl>
  </w:abstractNum>
  <w:abstractNum w:abstractNumId="163" w15:restartNumberingAfterBreak="0">
    <w:nsid w:val="62F92899"/>
    <w:multiLevelType w:val="hybridMultilevel"/>
    <w:tmpl w:val="840A01F4"/>
    <w:lvl w:ilvl="0" w:tplc="40161B2A">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918A306">
      <w:numFmt w:val="bullet"/>
      <w:lvlText w:val="•"/>
      <w:lvlJc w:val="left"/>
      <w:pPr>
        <w:ind w:left="1802" w:hanging="260"/>
      </w:pPr>
      <w:rPr>
        <w:rFonts w:hint="default"/>
        <w:lang w:val="en-US" w:eastAsia="en-US" w:bidi="ar-SA"/>
      </w:rPr>
    </w:lvl>
    <w:lvl w:ilvl="2" w:tplc="C55CFE5C">
      <w:numFmt w:val="bullet"/>
      <w:lvlText w:val="•"/>
      <w:lvlJc w:val="left"/>
      <w:pPr>
        <w:ind w:left="2725" w:hanging="260"/>
      </w:pPr>
      <w:rPr>
        <w:rFonts w:hint="default"/>
        <w:lang w:val="en-US" w:eastAsia="en-US" w:bidi="ar-SA"/>
      </w:rPr>
    </w:lvl>
    <w:lvl w:ilvl="3" w:tplc="A7FA9B6C">
      <w:numFmt w:val="bullet"/>
      <w:lvlText w:val="•"/>
      <w:lvlJc w:val="left"/>
      <w:pPr>
        <w:ind w:left="3647" w:hanging="260"/>
      </w:pPr>
      <w:rPr>
        <w:rFonts w:hint="default"/>
        <w:lang w:val="en-US" w:eastAsia="en-US" w:bidi="ar-SA"/>
      </w:rPr>
    </w:lvl>
    <w:lvl w:ilvl="4" w:tplc="FF3C3CCE">
      <w:numFmt w:val="bullet"/>
      <w:lvlText w:val="•"/>
      <w:lvlJc w:val="left"/>
      <w:pPr>
        <w:ind w:left="4570" w:hanging="260"/>
      </w:pPr>
      <w:rPr>
        <w:rFonts w:hint="default"/>
        <w:lang w:val="en-US" w:eastAsia="en-US" w:bidi="ar-SA"/>
      </w:rPr>
    </w:lvl>
    <w:lvl w:ilvl="5" w:tplc="207A6F0A">
      <w:numFmt w:val="bullet"/>
      <w:lvlText w:val="•"/>
      <w:lvlJc w:val="left"/>
      <w:pPr>
        <w:ind w:left="5492" w:hanging="260"/>
      </w:pPr>
      <w:rPr>
        <w:rFonts w:hint="default"/>
        <w:lang w:val="en-US" w:eastAsia="en-US" w:bidi="ar-SA"/>
      </w:rPr>
    </w:lvl>
    <w:lvl w:ilvl="6" w:tplc="315881FA">
      <w:numFmt w:val="bullet"/>
      <w:lvlText w:val="•"/>
      <w:lvlJc w:val="left"/>
      <w:pPr>
        <w:ind w:left="6415" w:hanging="260"/>
      </w:pPr>
      <w:rPr>
        <w:rFonts w:hint="default"/>
        <w:lang w:val="en-US" w:eastAsia="en-US" w:bidi="ar-SA"/>
      </w:rPr>
    </w:lvl>
    <w:lvl w:ilvl="7" w:tplc="DF626FEC">
      <w:numFmt w:val="bullet"/>
      <w:lvlText w:val="•"/>
      <w:lvlJc w:val="left"/>
      <w:pPr>
        <w:ind w:left="7337" w:hanging="260"/>
      </w:pPr>
      <w:rPr>
        <w:rFonts w:hint="default"/>
        <w:lang w:val="en-US" w:eastAsia="en-US" w:bidi="ar-SA"/>
      </w:rPr>
    </w:lvl>
    <w:lvl w:ilvl="8" w:tplc="19564744">
      <w:numFmt w:val="bullet"/>
      <w:lvlText w:val="•"/>
      <w:lvlJc w:val="left"/>
      <w:pPr>
        <w:ind w:left="8260" w:hanging="260"/>
      </w:pPr>
      <w:rPr>
        <w:rFonts w:hint="default"/>
        <w:lang w:val="en-US" w:eastAsia="en-US" w:bidi="ar-SA"/>
      </w:rPr>
    </w:lvl>
  </w:abstractNum>
  <w:abstractNum w:abstractNumId="164" w15:restartNumberingAfterBreak="0">
    <w:nsid w:val="62F94070"/>
    <w:multiLevelType w:val="hybridMultilevel"/>
    <w:tmpl w:val="966087F2"/>
    <w:lvl w:ilvl="0" w:tplc="C7BE4480">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45C4D5F8">
      <w:numFmt w:val="bullet"/>
      <w:lvlText w:val="•"/>
      <w:lvlJc w:val="left"/>
      <w:pPr>
        <w:ind w:left="1154" w:hanging="280"/>
      </w:pPr>
      <w:rPr>
        <w:rFonts w:hint="default"/>
        <w:lang w:val="en-US" w:eastAsia="en-US" w:bidi="ar-SA"/>
      </w:rPr>
    </w:lvl>
    <w:lvl w:ilvl="2" w:tplc="4296DCD0">
      <w:numFmt w:val="bullet"/>
      <w:lvlText w:val="•"/>
      <w:lvlJc w:val="left"/>
      <w:pPr>
        <w:ind w:left="2149" w:hanging="280"/>
      </w:pPr>
      <w:rPr>
        <w:rFonts w:hint="default"/>
        <w:lang w:val="en-US" w:eastAsia="en-US" w:bidi="ar-SA"/>
      </w:rPr>
    </w:lvl>
    <w:lvl w:ilvl="3" w:tplc="BAE0C956">
      <w:numFmt w:val="bullet"/>
      <w:lvlText w:val="•"/>
      <w:lvlJc w:val="left"/>
      <w:pPr>
        <w:ind w:left="3143" w:hanging="280"/>
      </w:pPr>
      <w:rPr>
        <w:rFonts w:hint="default"/>
        <w:lang w:val="en-US" w:eastAsia="en-US" w:bidi="ar-SA"/>
      </w:rPr>
    </w:lvl>
    <w:lvl w:ilvl="4" w:tplc="6DA23E7A">
      <w:numFmt w:val="bullet"/>
      <w:lvlText w:val="•"/>
      <w:lvlJc w:val="left"/>
      <w:pPr>
        <w:ind w:left="4138" w:hanging="280"/>
      </w:pPr>
      <w:rPr>
        <w:rFonts w:hint="default"/>
        <w:lang w:val="en-US" w:eastAsia="en-US" w:bidi="ar-SA"/>
      </w:rPr>
    </w:lvl>
    <w:lvl w:ilvl="5" w:tplc="3A1A73F0">
      <w:numFmt w:val="bullet"/>
      <w:lvlText w:val="•"/>
      <w:lvlJc w:val="left"/>
      <w:pPr>
        <w:ind w:left="5132" w:hanging="280"/>
      </w:pPr>
      <w:rPr>
        <w:rFonts w:hint="default"/>
        <w:lang w:val="en-US" w:eastAsia="en-US" w:bidi="ar-SA"/>
      </w:rPr>
    </w:lvl>
    <w:lvl w:ilvl="6" w:tplc="21981728">
      <w:numFmt w:val="bullet"/>
      <w:lvlText w:val="•"/>
      <w:lvlJc w:val="left"/>
      <w:pPr>
        <w:ind w:left="6127" w:hanging="280"/>
      </w:pPr>
      <w:rPr>
        <w:rFonts w:hint="default"/>
        <w:lang w:val="en-US" w:eastAsia="en-US" w:bidi="ar-SA"/>
      </w:rPr>
    </w:lvl>
    <w:lvl w:ilvl="7" w:tplc="B93CA49A">
      <w:numFmt w:val="bullet"/>
      <w:lvlText w:val="•"/>
      <w:lvlJc w:val="left"/>
      <w:pPr>
        <w:ind w:left="7121" w:hanging="280"/>
      </w:pPr>
      <w:rPr>
        <w:rFonts w:hint="default"/>
        <w:lang w:val="en-US" w:eastAsia="en-US" w:bidi="ar-SA"/>
      </w:rPr>
    </w:lvl>
    <w:lvl w:ilvl="8" w:tplc="1542F990">
      <w:numFmt w:val="bullet"/>
      <w:lvlText w:val="•"/>
      <w:lvlJc w:val="left"/>
      <w:pPr>
        <w:ind w:left="8116" w:hanging="280"/>
      </w:pPr>
      <w:rPr>
        <w:rFonts w:hint="default"/>
        <w:lang w:val="en-US" w:eastAsia="en-US" w:bidi="ar-SA"/>
      </w:rPr>
    </w:lvl>
  </w:abstractNum>
  <w:abstractNum w:abstractNumId="165" w15:restartNumberingAfterBreak="0">
    <w:nsid w:val="636864EE"/>
    <w:multiLevelType w:val="hybridMultilevel"/>
    <w:tmpl w:val="98A0B796"/>
    <w:lvl w:ilvl="0" w:tplc="6F5EF998">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079E88EC">
      <w:numFmt w:val="bullet"/>
      <w:lvlText w:val="•"/>
      <w:lvlJc w:val="left"/>
      <w:pPr>
        <w:ind w:left="1154" w:hanging="230"/>
      </w:pPr>
      <w:rPr>
        <w:rFonts w:hint="default"/>
        <w:lang w:val="en-US" w:eastAsia="en-US" w:bidi="ar-SA"/>
      </w:rPr>
    </w:lvl>
    <w:lvl w:ilvl="2" w:tplc="6534F90E">
      <w:numFmt w:val="bullet"/>
      <w:lvlText w:val="•"/>
      <w:lvlJc w:val="left"/>
      <w:pPr>
        <w:ind w:left="2149" w:hanging="230"/>
      </w:pPr>
      <w:rPr>
        <w:rFonts w:hint="default"/>
        <w:lang w:val="en-US" w:eastAsia="en-US" w:bidi="ar-SA"/>
      </w:rPr>
    </w:lvl>
    <w:lvl w:ilvl="3" w:tplc="1BAC0476">
      <w:numFmt w:val="bullet"/>
      <w:lvlText w:val="•"/>
      <w:lvlJc w:val="left"/>
      <w:pPr>
        <w:ind w:left="3143" w:hanging="230"/>
      </w:pPr>
      <w:rPr>
        <w:rFonts w:hint="default"/>
        <w:lang w:val="en-US" w:eastAsia="en-US" w:bidi="ar-SA"/>
      </w:rPr>
    </w:lvl>
    <w:lvl w:ilvl="4" w:tplc="A6AA53B6">
      <w:numFmt w:val="bullet"/>
      <w:lvlText w:val="•"/>
      <w:lvlJc w:val="left"/>
      <w:pPr>
        <w:ind w:left="4138" w:hanging="230"/>
      </w:pPr>
      <w:rPr>
        <w:rFonts w:hint="default"/>
        <w:lang w:val="en-US" w:eastAsia="en-US" w:bidi="ar-SA"/>
      </w:rPr>
    </w:lvl>
    <w:lvl w:ilvl="5" w:tplc="DF4ACDB4">
      <w:numFmt w:val="bullet"/>
      <w:lvlText w:val="•"/>
      <w:lvlJc w:val="left"/>
      <w:pPr>
        <w:ind w:left="5132" w:hanging="230"/>
      </w:pPr>
      <w:rPr>
        <w:rFonts w:hint="default"/>
        <w:lang w:val="en-US" w:eastAsia="en-US" w:bidi="ar-SA"/>
      </w:rPr>
    </w:lvl>
    <w:lvl w:ilvl="6" w:tplc="FD6470BA">
      <w:numFmt w:val="bullet"/>
      <w:lvlText w:val="•"/>
      <w:lvlJc w:val="left"/>
      <w:pPr>
        <w:ind w:left="6127" w:hanging="230"/>
      </w:pPr>
      <w:rPr>
        <w:rFonts w:hint="default"/>
        <w:lang w:val="en-US" w:eastAsia="en-US" w:bidi="ar-SA"/>
      </w:rPr>
    </w:lvl>
    <w:lvl w:ilvl="7" w:tplc="29A04130">
      <w:numFmt w:val="bullet"/>
      <w:lvlText w:val="•"/>
      <w:lvlJc w:val="left"/>
      <w:pPr>
        <w:ind w:left="7121" w:hanging="230"/>
      </w:pPr>
      <w:rPr>
        <w:rFonts w:hint="default"/>
        <w:lang w:val="en-US" w:eastAsia="en-US" w:bidi="ar-SA"/>
      </w:rPr>
    </w:lvl>
    <w:lvl w:ilvl="8" w:tplc="3D4CD89A">
      <w:numFmt w:val="bullet"/>
      <w:lvlText w:val="•"/>
      <w:lvlJc w:val="left"/>
      <w:pPr>
        <w:ind w:left="8116" w:hanging="230"/>
      </w:pPr>
      <w:rPr>
        <w:rFonts w:hint="default"/>
        <w:lang w:val="en-US" w:eastAsia="en-US" w:bidi="ar-SA"/>
      </w:rPr>
    </w:lvl>
  </w:abstractNum>
  <w:abstractNum w:abstractNumId="166" w15:restartNumberingAfterBreak="0">
    <w:nsid w:val="63DD52E5"/>
    <w:multiLevelType w:val="hybridMultilevel"/>
    <w:tmpl w:val="B0E48FB6"/>
    <w:lvl w:ilvl="0" w:tplc="C65401F4">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5666E632">
      <w:numFmt w:val="bullet"/>
      <w:lvlText w:val="•"/>
      <w:lvlJc w:val="left"/>
      <w:pPr>
        <w:ind w:left="1154" w:hanging="240"/>
      </w:pPr>
      <w:rPr>
        <w:rFonts w:hint="default"/>
        <w:lang w:val="en-US" w:eastAsia="en-US" w:bidi="ar-SA"/>
      </w:rPr>
    </w:lvl>
    <w:lvl w:ilvl="2" w:tplc="BBEE2734">
      <w:numFmt w:val="bullet"/>
      <w:lvlText w:val="•"/>
      <w:lvlJc w:val="left"/>
      <w:pPr>
        <w:ind w:left="2149" w:hanging="240"/>
      </w:pPr>
      <w:rPr>
        <w:rFonts w:hint="default"/>
        <w:lang w:val="en-US" w:eastAsia="en-US" w:bidi="ar-SA"/>
      </w:rPr>
    </w:lvl>
    <w:lvl w:ilvl="3" w:tplc="7AF2FBAC">
      <w:numFmt w:val="bullet"/>
      <w:lvlText w:val="•"/>
      <w:lvlJc w:val="left"/>
      <w:pPr>
        <w:ind w:left="3143" w:hanging="240"/>
      </w:pPr>
      <w:rPr>
        <w:rFonts w:hint="default"/>
        <w:lang w:val="en-US" w:eastAsia="en-US" w:bidi="ar-SA"/>
      </w:rPr>
    </w:lvl>
    <w:lvl w:ilvl="4" w:tplc="8C062800">
      <w:numFmt w:val="bullet"/>
      <w:lvlText w:val="•"/>
      <w:lvlJc w:val="left"/>
      <w:pPr>
        <w:ind w:left="4138" w:hanging="240"/>
      </w:pPr>
      <w:rPr>
        <w:rFonts w:hint="default"/>
        <w:lang w:val="en-US" w:eastAsia="en-US" w:bidi="ar-SA"/>
      </w:rPr>
    </w:lvl>
    <w:lvl w:ilvl="5" w:tplc="CF9AE3D2">
      <w:numFmt w:val="bullet"/>
      <w:lvlText w:val="•"/>
      <w:lvlJc w:val="left"/>
      <w:pPr>
        <w:ind w:left="5132" w:hanging="240"/>
      </w:pPr>
      <w:rPr>
        <w:rFonts w:hint="default"/>
        <w:lang w:val="en-US" w:eastAsia="en-US" w:bidi="ar-SA"/>
      </w:rPr>
    </w:lvl>
    <w:lvl w:ilvl="6" w:tplc="812AC462">
      <w:numFmt w:val="bullet"/>
      <w:lvlText w:val="•"/>
      <w:lvlJc w:val="left"/>
      <w:pPr>
        <w:ind w:left="6127" w:hanging="240"/>
      </w:pPr>
      <w:rPr>
        <w:rFonts w:hint="default"/>
        <w:lang w:val="en-US" w:eastAsia="en-US" w:bidi="ar-SA"/>
      </w:rPr>
    </w:lvl>
    <w:lvl w:ilvl="7" w:tplc="60B80842">
      <w:numFmt w:val="bullet"/>
      <w:lvlText w:val="•"/>
      <w:lvlJc w:val="left"/>
      <w:pPr>
        <w:ind w:left="7121" w:hanging="240"/>
      </w:pPr>
      <w:rPr>
        <w:rFonts w:hint="default"/>
        <w:lang w:val="en-US" w:eastAsia="en-US" w:bidi="ar-SA"/>
      </w:rPr>
    </w:lvl>
    <w:lvl w:ilvl="8" w:tplc="3F2AA53E">
      <w:numFmt w:val="bullet"/>
      <w:lvlText w:val="•"/>
      <w:lvlJc w:val="left"/>
      <w:pPr>
        <w:ind w:left="8116" w:hanging="240"/>
      </w:pPr>
      <w:rPr>
        <w:rFonts w:hint="default"/>
        <w:lang w:val="en-US" w:eastAsia="en-US" w:bidi="ar-SA"/>
      </w:rPr>
    </w:lvl>
  </w:abstractNum>
  <w:abstractNum w:abstractNumId="167" w15:restartNumberingAfterBreak="0">
    <w:nsid w:val="64804E41"/>
    <w:multiLevelType w:val="hybridMultilevel"/>
    <w:tmpl w:val="D3D64DC4"/>
    <w:lvl w:ilvl="0" w:tplc="B3160AEC">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3C141EB0">
      <w:numFmt w:val="bullet"/>
      <w:lvlText w:val="•"/>
      <w:lvlJc w:val="left"/>
      <w:pPr>
        <w:ind w:left="1154" w:hanging="250"/>
      </w:pPr>
      <w:rPr>
        <w:rFonts w:hint="default"/>
        <w:lang w:val="en-US" w:eastAsia="en-US" w:bidi="ar-SA"/>
      </w:rPr>
    </w:lvl>
    <w:lvl w:ilvl="2" w:tplc="C95C74C2">
      <w:numFmt w:val="bullet"/>
      <w:lvlText w:val="•"/>
      <w:lvlJc w:val="left"/>
      <w:pPr>
        <w:ind w:left="2149" w:hanging="250"/>
      </w:pPr>
      <w:rPr>
        <w:rFonts w:hint="default"/>
        <w:lang w:val="en-US" w:eastAsia="en-US" w:bidi="ar-SA"/>
      </w:rPr>
    </w:lvl>
    <w:lvl w:ilvl="3" w:tplc="A8FA3014">
      <w:numFmt w:val="bullet"/>
      <w:lvlText w:val="•"/>
      <w:lvlJc w:val="left"/>
      <w:pPr>
        <w:ind w:left="3143" w:hanging="250"/>
      </w:pPr>
      <w:rPr>
        <w:rFonts w:hint="default"/>
        <w:lang w:val="en-US" w:eastAsia="en-US" w:bidi="ar-SA"/>
      </w:rPr>
    </w:lvl>
    <w:lvl w:ilvl="4" w:tplc="E28CB614">
      <w:numFmt w:val="bullet"/>
      <w:lvlText w:val="•"/>
      <w:lvlJc w:val="left"/>
      <w:pPr>
        <w:ind w:left="4138" w:hanging="250"/>
      </w:pPr>
      <w:rPr>
        <w:rFonts w:hint="default"/>
        <w:lang w:val="en-US" w:eastAsia="en-US" w:bidi="ar-SA"/>
      </w:rPr>
    </w:lvl>
    <w:lvl w:ilvl="5" w:tplc="B7C6953C">
      <w:numFmt w:val="bullet"/>
      <w:lvlText w:val="•"/>
      <w:lvlJc w:val="left"/>
      <w:pPr>
        <w:ind w:left="5132" w:hanging="250"/>
      </w:pPr>
      <w:rPr>
        <w:rFonts w:hint="default"/>
        <w:lang w:val="en-US" w:eastAsia="en-US" w:bidi="ar-SA"/>
      </w:rPr>
    </w:lvl>
    <w:lvl w:ilvl="6" w:tplc="969EAA4E">
      <w:numFmt w:val="bullet"/>
      <w:lvlText w:val="•"/>
      <w:lvlJc w:val="left"/>
      <w:pPr>
        <w:ind w:left="6127" w:hanging="250"/>
      </w:pPr>
      <w:rPr>
        <w:rFonts w:hint="default"/>
        <w:lang w:val="en-US" w:eastAsia="en-US" w:bidi="ar-SA"/>
      </w:rPr>
    </w:lvl>
    <w:lvl w:ilvl="7" w:tplc="273458EE">
      <w:numFmt w:val="bullet"/>
      <w:lvlText w:val="•"/>
      <w:lvlJc w:val="left"/>
      <w:pPr>
        <w:ind w:left="7121" w:hanging="250"/>
      </w:pPr>
      <w:rPr>
        <w:rFonts w:hint="default"/>
        <w:lang w:val="en-US" w:eastAsia="en-US" w:bidi="ar-SA"/>
      </w:rPr>
    </w:lvl>
    <w:lvl w:ilvl="8" w:tplc="2D186DB8">
      <w:numFmt w:val="bullet"/>
      <w:lvlText w:val="•"/>
      <w:lvlJc w:val="left"/>
      <w:pPr>
        <w:ind w:left="8116" w:hanging="250"/>
      </w:pPr>
      <w:rPr>
        <w:rFonts w:hint="default"/>
        <w:lang w:val="en-US" w:eastAsia="en-US" w:bidi="ar-SA"/>
      </w:rPr>
    </w:lvl>
  </w:abstractNum>
  <w:abstractNum w:abstractNumId="168" w15:restartNumberingAfterBreak="0">
    <w:nsid w:val="64A8475E"/>
    <w:multiLevelType w:val="hybridMultilevel"/>
    <w:tmpl w:val="4E1E359C"/>
    <w:lvl w:ilvl="0" w:tplc="13E49904">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9E746444">
      <w:numFmt w:val="bullet"/>
      <w:lvlText w:val="•"/>
      <w:lvlJc w:val="left"/>
      <w:pPr>
        <w:ind w:left="1154" w:hanging="245"/>
      </w:pPr>
      <w:rPr>
        <w:rFonts w:hint="default"/>
        <w:lang w:val="en-US" w:eastAsia="en-US" w:bidi="ar-SA"/>
      </w:rPr>
    </w:lvl>
    <w:lvl w:ilvl="2" w:tplc="1820E8F4">
      <w:numFmt w:val="bullet"/>
      <w:lvlText w:val="•"/>
      <w:lvlJc w:val="left"/>
      <w:pPr>
        <w:ind w:left="2149" w:hanging="245"/>
      </w:pPr>
      <w:rPr>
        <w:rFonts w:hint="default"/>
        <w:lang w:val="en-US" w:eastAsia="en-US" w:bidi="ar-SA"/>
      </w:rPr>
    </w:lvl>
    <w:lvl w:ilvl="3" w:tplc="849A8686">
      <w:numFmt w:val="bullet"/>
      <w:lvlText w:val="•"/>
      <w:lvlJc w:val="left"/>
      <w:pPr>
        <w:ind w:left="3143" w:hanging="245"/>
      </w:pPr>
      <w:rPr>
        <w:rFonts w:hint="default"/>
        <w:lang w:val="en-US" w:eastAsia="en-US" w:bidi="ar-SA"/>
      </w:rPr>
    </w:lvl>
    <w:lvl w:ilvl="4" w:tplc="61AEA86A">
      <w:numFmt w:val="bullet"/>
      <w:lvlText w:val="•"/>
      <w:lvlJc w:val="left"/>
      <w:pPr>
        <w:ind w:left="4138" w:hanging="245"/>
      </w:pPr>
      <w:rPr>
        <w:rFonts w:hint="default"/>
        <w:lang w:val="en-US" w:eastAsia="en-US" w:bidi="ar-SA"/>
      </w:rPr>
    </w:lvl>
    <w:lvl w:ilvl="5" w:tplc="5C9099BA">
      <w:numFmt w:val="bullet"/>
      <w:lvlText w:val="•"/>
      <w:lvlJc w:val="left"/>
      <w:pPr>
        <w:ind w:left="5132" w:hanging="245"/>
      </w:pPr>
      <w:rPr>
        <w:rFonts w:hint="default"/>
        <w:lang w:val="en-US" w:eastAsia="en-US" w:bidi="ar-SA"/>
      </w:rPr>
    </w:lvl>
    <w:lvl w:ilvl="6" w:tplc="E19235FC">
      <w:numFmt w:val="bullet"/>
      <w:lvlText w:val="•"/>
      <w:lvlJc w:val="left"/>
      <w:pPr>
        <w:ind w:left="6127" w:hanging="245"/>
      </w:pPr>
      <w:rPr>
        <w:rFonts w:hint="default"/>
        <w:lang w:val="en-US" w:eastAsia="en-US" w:bidi="ar-SA"/>
      </w:rPr>
    </w:lvl>
    <w:lvl w:ilvl="7" w:tplc="4B5A0E56">
      <w:numFmt w:val="bullet"/>
      <w:lvlText w:val="•"/>
      <w:lvlJc w:val="left"/>
      <w:pPr>
        <w:ind w:left="7121" w:hanging="245"/>
      </w:pPr>
      <w:rPr>
        <w:rFonts w:hint="default"/>
        <w:lang w:val="en-US" w:eastAsia="en-US" w:bidi="ar-SA"/>
      </w:rPr>
    </w:lvl>
    <w:lvl w:ilvl="8" w:tplc="6C2AFB66">
      <w:numFmt w:val="bullet"/>
      <w:lvlText w:val="•"/>
      <w:lvlJc w:val="left"/>
      <w:pPr>
        <w:ind w:left="8116" w:hanging="245"/>
      </w:pPr>
      <w:rPr>
        <w:rFonts w:hint="default"/>
        <w:lang w:val="en-US" w:eastAsia="en-US" w:bidi="ar-SA"/>
      </w:rPr>
    </w:lvl>
  </w:abstractNum>
  <w:abstractNum w:abstractNumId="169" w15:restartNumberingAfterBreak="0">
    <w:nsid w:val="65925626"/>
    <w:multiLevelType w:val="hybridMultilevel"/>
    <w:tmpl w:val="846CC776"/>
    <w:lvl w:ilvl="0" w:tplc="77603D94">
      <w:start w:val="1"/>
      <w:numFmt w:val="decimal"/>
      <w:lvlText w:val="%1."/>
      <w:lvlJc w:val="left"/>
      <w:pPr>
        <w:ind w:left="160" w:hanging="275"/>
      </w:pPr>
      <w:rPr>
        <w:rFonts w:ascii="Times New Roman" w:eastAsia="Times New Roman" w:hAnsi="Times New Roman" w:cs="Times New Roman" w:hint="default"/>
        <w:spacing w:val="-27"/>
        <w:w w:val="99"/>
        <w:sz w:val="24"/>
        <w:szCs w:val="24"/>
        <w:lang w:val="en-US" w:eastAsia="en-US" w:bidi="ar-SA"/>
      </w:rPr>
    </w:lvl>
    <w:lvl w:ilvl="1" w:tplc="A132AE10">
      <w:numFmt w:val="bullet"/>
      <w:lvlText w:val="•"/>
      <w:lvlJc w:val="left"/>
      <w:pPr>
        <w:ind w:left="1154" w:hanging="275"/>
      </w:pPr>
      <w:rPr>
        <w:rFonts w:hint="default"/>
        <w:lang w:val="en-US" w:eastAsia="en-US" w:bidi="ar-SA"/>
      </w:rPr>
    </w:lvl>
    <w:lvl w:ilvl="2" w:tplc="296A51A2">
      <w:numFmt w:val="bullet"/>
      <w:lvlText w:val="•"/>
      <w:lvlJc w:val="left"/>
      <w:pPr>
        <w:ind w:left="2149" w:hanging="275"/>
      </w:pPr>
      <w:rPr>
        <w:rFonts w:hint="default"/>
        <w:lang w:val="en-US" w:eastAsia="en-US" w:bidi="ar-SA"/>
      </w:rPr>
    </w:lvl>
    <w:lvl w:ilvl="3" w:tplc="1FAA1EF8">
      <w:numFmt w:val="bullet"/>
      <w:lvlText w:val="•"/>
      <w:lvlJc w:val="left"/>
      <w:pPr>
        <w:ind w:left="3143" w:hanging="275"/>
      </w:pPr>
      <w:rPr>
        <w:rFonts w:hint="default"/>
        <w:lang w:val="en-US" w:eastAsia="en-US" w:bidi="ar-SA"/>
      </w:rPr>
    </w:lvl>
    <w:lvl w:ilvl="4" w:tplc="5B80CCE4">
      <w:numFmt w:val="bullet"/>
      <w:lvlText w:val="•"/>
      <w:lvlJc w:val="left"/>
      <w:pPr>
        <w:ind w:left="4138" w:hanging="275"/>
      </w:pPr>
      <w:rPr>
        <w:rFonts w:hint="default"/>
        <w:lang w:val="en-US" w:eastAsia="en-US" w:bidi="ar-SA"/>
      </w:rPr>
    </w:lvl>
    <w:lvl w:ilvl="5" w:tplc="EB6402C6">
      <w:numFmt w:val="bullet"/>
      <w:lvlText w:val="•"/>
      <w:lvlJc w:val="left"/>
      <w:pPr>
        <w:ind w:left="5132" w:hanging="275"/>
      </w:pPr>
      <w:rPr>
        <w:rFonts w:hint="default"/>
        <w:lang w:val="en-US" w:eastAsia="en-US" w:bidi="ar-SA"/>
      </w:rPr>
    </w:lvl>
    <w:lvl w:ilvl="6" w:tplc="C950A010">
      <w:numFmt w:val="bullet"/>
      <w:lvlText w:val="•"/>
      <w:lvlJc w:val="left"/>
      <w:pPr>
        <w:ind w:left="6127" w:hanging="275"/>
      </w:pPr>
      <w:rPr>
        <w:rFonts w:hint="default"/>
        <w:lang w:val="en-US" w:eastAsia="en-US" w:bidi="ar-SA"/>
      </w:rPr>
    </w:lvl>
    <w:lvl w:ilvl="7" w:tplc="27D466D0">
      <w:numFmt w:val="bullet"/>
      <w:lvlText w:val="•"/>
      <w:lvlJc w:val="left"/>
      <w:pPr>
        <w:ind w:left="7121" w:hanging="275"/>
      </w:pPr>
      <w:rPr>
        <w:rFonts w:hint="default"/>
        <w:lang w:val="en-US" w:eastAsia="en-US" w:bidi="ar-SA"/>
      </w:rPr>
    </w:lvl>
    <w:lvl w:ilvl="8" w:tplc="9E64FF90">
      <w:numFmt w:val="bullet"/>
      <w:lvlText w:val="•"/>
      <w:lvlJc w:val="left"/>
      <w:pPr>
        <w:ind w:left="8116" w:hanging="275"/>
      </w:pPr>
      <w:rPr>
        <w:rFonts w:hint="default"/>
        <w:lang w:val="en-US" w:eastAsia="en-US" w:bidi="ar-SA"/>
      </w:rPr>
    </w:lvl>
  </w:abstractNum>
  <w:abstractNum w:abstractNumId="170" w15:restartNumberingAfterBreak="0">
    <w:nsid w:val="66410D63"/>
    <w:multiLevelType w:val="hybridMultilevel"/>
    <w:tmpl w:val="5DAAE0C4"/>
    <w:lvl w:ilvl="0" w:tplc="683C387C">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36F85088">
      <w:numFmt w:val="bullet"/>
      <w:lvlText w:val="•"/>
      <w:lvlJc w:val="left"/>
      <w:pPr>
        <w:ind w:left="1154" w:hanging="230"/>
      </w:pPr>
      <w:rPr>
        <w:rFonts w:hint="default"/>
        <w:lang w:val="en-US" w:eastAsia="en-US" w:bidi="ar-SA"/>
      </w:rPr>
    </w:lvl>
    <w:lvl w:ilvl="2" w:tplc="D0969AAA">
      <w:numFmt w:val="bullet"/>
      <w:lvlText w:val="•"/>
      <w:lvlJc w:val="left"/>
      <w:pPr>
        <w:ind w:left="2149" w:hanging="230"/>
      </w:pPr>
      <w:rPr>
        <w:rFonts w:hint="default"/>
        <w:lang w:val="en-US" w:eastAsia="en-US" w:bidi="ar-SA"/>
      </w:rPr>
    </w:lvl>
    <w:lvl w:ilvl="3" w:tplc="D5E40A38">
      <w:numFmt w:val="bullet"/>
      <w:lvlText w:val="•"/>
      <w:lvlJc w:val="left"/>
      <w:pPr>
        <w:ind w:left="3143" w:hanging="230"/>
      </w:pPr>
      <w:rPr>
        <w:rFonts w:hint="default"/>
        <w:lang w:val="en-US" w:eastAsia="en-US" w:bidi="ar-SA"/>
      </w:rPr>
    </w:lvl>
    <w:lvl w:ilvl="4" w:tplc="87D8C868">
      <w:numFmt w:val="bullet"/>
      <w:lvlText w:val="•"/>
      <w:lvlJc w:val="left"/>
      <w:pPr>
        <w:ind w:left="4138" w:hanging="230"/>
      </w:pPr>
      <w:rPr>
        <w:rFonts w:hint="default"/>
        <w:lang w:val="en-US" w:eastAsia="en-US" w:bidi="ar-SA"/>
      </w:rPr>
    </w:lvl>
    <w:lvl w:ilvl="5" w:tplc="B61E0A42">
      <w:numFmt w:val="bullet"/>
      <w:lvlText w:val="•"/>
      <w:lvlJc w:val="left"/>
      <w:pPr>
        <w:ind w:left="5132" w:hanging="230"/>
      </w:pPr>
      <w:rPr>
        <w:rFonts w:hint="default"/>
        <w:lang w:val="en-US" w:eastAsia="en-US" w:bidi="ar-SA"/>
      </w:rPr>
    </w:lvl>
    <w:lvl w:ilvl="6" w:tplc="FFB2E5CC">
      <w:numFmt w:val="bullet"/>
      <w:lvlText w:val="•"/>
      <w:lvlJc w:val="left"/>
      <w:pPr>
        <w:ind w:left="6127" w:hanging="230"/>
      </w:pPr>
      <w:rPr>
        <w:rFonts w:hint="default"/>
        <w:lang w:val="en-US" w:eastAsia="en-US" w:bidi="ar-SA"/>
      </w:rPr>
    </w:lvl>
    <w:lvl w:ilvl="7" w:tplc="564614D0">
      <w:numFmt w:val="bullet"/>
      <w:lvlText w:val="•"/>
      <w:lvlJc w:val="left"/>
      <w:pPr>
        <w:ind w:left="7121" w:hanging="230"/>
      </w:pPr>
      <w:rPr>
        <w:rFonts w:hint="default"/>
        <w:lang w:val="en-US" w:eastAsia="en-US" w:bidi="ar-SA"/>
      </w:rPr>
    </w:lvl>
    <w:lvl w:ilvl="8" w:tplc="E03609DA">
      <w:numFmt w:val="bullet"/>
      <w:lvlText w:val="•"/>
      <w:lvlJc w:val="left"/>
      <w:pPr>
        <w:ind w:left="8116" w:hanging="230"/>
      </w:pPr>
      <w:rPr>
        <w:rFonts w:hint="default"/>
        <w:lang w:val="en-US" w:eastAsia="en-US" w:bidi="ar-SA"/>
      </w:rPr>
    </w:lvl>
  </w:abstractNum>
  <w:abstractNum w:abstractNumId="171" w15:restartNumberingAfterBreak="0">
    <w:nsid w:val="667C5FE1"/>
    <w:multiLevelType w:val="hybridMultilevel"/>
    <w:tmpl w:val="EB92BDE8"/>
    <w:lvl w:ilvl="0" w:tplc="1622629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52ECC152">
      <w:numFmt w:val="bullet"/>
      <w:lvlText w:val="•"/>
      <w:lvlJc w:val="left"/>
      <w:pPr>
        <w:ind w:left="1802" w:hanging="260"/>
      </w:pPr>
      <w:rPr>
        <w:rFonts w:hint="default"/>
        <w:lang w:val="en-US" w:eastAsia="en-US" w:bidi="ar-SA"/>
      </w:rPr>
    </w:lvl>
    <w:lvl w:ilvl="2" w:tplc="13C0F53C">
      <w:numFmt w:val="bullet"/>
      <w:lvlText w:val="•"/>
      <w:lvlJc w:val="left"/>
      <w:pPr>
        <w:ind w:left="2725" w:hanging="260"/>
      </w:pPr>
      <w:rPr>
        <w:rFonts w:hint="default"/>
        <w:lang w:val="en-US" w:eastAsia="en-US" w:bidi="ar-SA"/>
      </w:rPr>
    </w:lvl>
    <w:lvl w:ilvl="3" w:tplc="8D9E7A7A">
      <w:numFmt w:val="bullet"/>
      <w:lvlText w:val="•"/>
      <w:lvlJc w:val="left"/>
      <w:pPr>
        <w:ind w:left="3647" w:hanging="260"/>
      </w:pPr>
      <w:rPr>
        <w:rFonts w:hint="default"/>
        <w:lang w:val="en-US" w:eastAsia="en-US" w:bidi="ar-SA"/>
      </w:rPr>
    </w:lvl>
    <w:lvl w:ilvl="4" w:tplc="24866FE8">
      <w:numFmt w:val="bullet"/>
      <w:lvlText w:val="•"/>
      <w:lvlJc w:val="left"/>
      <w:pPr>
        <w:ind w:left="4570" w:hanging="260"/>
      </w:pPr>
      <w:rPr>
        <w:rFonts w:hint="default"/>
        <w:lang w:val="en-US" w:eastAsia="en-US" w:bidi="ar-SA"/>
      </w:rPr>
    </w:lvl>
    <w:lvl w:ilvl="5" w:tplc="9B18560C">
      <w:numFmt w:val="bullet"/>
      <w:lvlText w:val="•"/>
      <w:lvlJc w:val="left"/>
      <w:pPr>
        <w:ind w:left="5492" w:hanging="260"/>
      </w:pPr>
      <w:rPr>
        <w:rFonts w:hint="default"/>
        <w:lang w:val="en-US" w:eastAsia="en-US" w:bidi="ar-SA"/>
      </w:rPr>
    </w:lvl>
    <w:lvl w:ilvl="6" w:tplc="79CE7050">
      <w:numFmt w:val="bullet"/>
      <w:lvlText w:val="•"/>
      <w:lvlJc w:val="left"/>
      <w:pPr>
        <w:ind w:left="6415" w:hanging="260"/>
      </w:pPr>
      <w:rPr>
        <w:rFonts w:hint="default"/>
        <w:lang w:val="en-US" w:eastAsia="en-US" w:bidi="ar-SA"/>
      </w:rPr>
    </w:lvl>
    <w:lvl w:ilvl="7" w:tplc="39CA7B02">
      <w:numFmt w:val="bullet"/>
      <w:lvlText w:val="•"/>
      <w:lvlJc w:val="left"/>
      <w:pPr>
        <w:ind w:left="7337" w:hanging="260"/>
      </w:pPr>
      <w:rPr>
        <w:rFonts w:hint="default"/>
        <w:lang w:val="en-US" w:eastAsia="en-US" w:bidi="ar-SA"/>
      </w:rPr>
    </w:lvl>
    <w:lvl w:ilvl="8" w:tplc="A300D0A4">
      <w:numFmt w:val="bullet"/>
      <w:lvlText w:val="•"/>
      <w:lvlJc w:val="left"/>
      <w:pPr>
        <w:ind w:left="8260" w:hanging="260"/>
      </w:pPr>
      <w:rPr>
        <w:rFonts w:hint="default"/>
        <w:lang w:val="en-US" w:eastAsia="en-US" w:bidi="ar-SA"/>
      </w:rPr>
    </w:lvl>
  </w:abstractNum>
  <w:abstractNum w:abstractNumId="172" w15:restartNumberingAfterBreak="0">
    <w:nsid w:val="67B00924"/>
    <w:multiLevelType w:val="hybridMultilevel"/>
    <w:tmpl w:val="AFE44348"/>
    <w:lvl w:ilvl="0" w:tplc="972E6826">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EEF8364C">
      <w:numFmt w:val="bullet"/>
      <w:lvlText w:val="•"/>
      <w:lvlJc w:val="left"/>
      <w:pPr>
        <w:ind w:left="1154" w:hanging="255"/>
      </w:pPr>
      <w:rPr>
        <w:rFonts w:hint="default"/>
        <w:lang w:val="en-US" w:eastAsia="en-US" w:bidi="ar-SA"/>
      </w:rPr>
    </w:lvl>
    <w:lvl w:ilvl="2" w:tplc="784806E4">
      <w:numFmt w:val="bullet"/>
      <w:lvlText w:val="•"/>
      <w:lvlJc w:val="left"/>
      <w:pPr>
        <w:ind w:left="2149" w:hanging="255"/>
      </w:pPr>
      <w:rPr>
        <w:rFonts w:hint="default"/>
        <w:lang w:val="en-US" w:eastAsia="en-US" w:bidi="ar-SA"/>
      </w:rPr>
    </w:lvl>
    <w:lvl w:ilvl="3" w:tplc="DD64C0B6">
      <w:numFmt w:val="bullet"/>
      <w:lvlText w:val="•"/>
      <w:lvlJc w:val="left"/>
      <w:pPr>
        <w:ind w:left="3143" w:hanging="255"/>
      </w:pPr>
      <w:rPr>
        <w:rFonts w:hint="default"/>
        <w:lang w:val="en-US" w:eastAsia="en-US" w:bidi="ar-SA"/>
      </w:rPr>
    </w:lvl>
    <w:lvl w:ilvl="4" w:tplc="7FFC49B8">
      <w:numFmt w:val="bullet"/>
      <w:lvlText w:val="•"/>
      <w:lvlJc w:val="left"/>
      <w:pPr>
        <w:ind w:left="4138" w:hanging="255"/>
      </w:pPr>
      <w:rPr>
        <w:rFonts w:hint="default"/>
        <w:lang w:val="en-US" w:eastAsia="en-US" w:bidi="ar-SA"/>
      </w:rPr>
    </w:lvl>
    <w:lvl w:ilvl="5" w:tplc="8C82DEE8">
      <w:numFmt w:val="bullet"/>
      <w:lvlText w:val="•"/>
      <w:lvlJc w:val="left"/>
      <w:pPr>
        <w:ind w:left="5132" w:hanging="255"/>
      </w:pPr>
      <w:rPr>
        <w:rFonts w:hint="default"/>
        <w:lang w:val="en-US" w:eastAsia="en-US" w:bidi="ar-SA"/>
      </w:rPr>
    </w:lvl>
    <w:lvl w:ilvl="6" w:tplc="00D41F92">
      <w:numFmt w:val="bullet"/>
      <w:lvlText w:val="•"/>
      <w:lvlJc w:val="left"/>
      <w:pPr>
        <w:ind w:left="6127" w:hanging="255"/>
      </w:pPr>
      <w:rPr>
        <w:rFonts w:hint="default"/>
        <w:lang w:val="en-US" w:eastAsia="en-US" w:bidi="ar-SA"/>
      </w:rPr>
    </w:lvl>
    <w:lvl w:ilvl="7" w:tplc="775C8446">
      <w:numFmt w:val="bullet"/>
      <w:lvlText w:val="•"/>
      <w:lvlJc w:val="left"/>
      <w:pPr>
        <w:ind w:left="7121" w:hanging="255"/>
      </w:pPr>
      <w:rPr>
        <w:rFonts w:hint="default"/>
        <w:lang w:val="en-US" w:eastAsia="en-US" w:bidi="ar-SA"/>
      </w:rPr>
    </w:lvl>
    <w:lvl w:ilvl="8" w:tplc="ECAAC9CA">
      <w:numFmt w:val="bullet"/>
      <w:lvlText w:val="•"/>
      <w:lvlJc w:val="left"/>
      <w:pPr>
        <w:ind w:left="8116" w:hanging="255"/>
      </w:pPr>
      <w:rPr>
        <w:rFonts w:hint="default"/>
        <w:lang w:val="en-US" w:eastAsia="en-US" w:bidi="ar-SA"/>
      </w:rPr>
    </w:lvl>
  </w:abstractNum>
  <w:abstractNum w:abstractNumId="173" w15:restartNumberingAfterBreak="0">
    <w:nsid w:val="68781D6A"/>
    <w:multiLevelType w:val="hybridMultilevel"/>
    <w:tmpl w:val="5A000412"/>
    <w:lvl w:ilvl="0" w:tplc="89CE160E">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59324E34">
      <w:numFmt w:val="bullet"/>
      <w:lvlText w:val="•"/>
      <w:lvlJc w:val="left"/>
      <w:pPr>
        <w:ind w:left="1154" w:hanging="240"/>
      </w:pPr>
      <w:rPr>
        <w:rFonts w:hint="default"/>
        <w:lang w:val="en-US" w:eastAsia="en-US" w:bidi="ar-SA"/>
      </w:rPr>
    </w:lvl>
    <w:lvl w:ilvl="2" w:tplc="7A12623A">
      <w:numFmt w:val="bullet"/>
      <w:lvlText w:val="•"/>
      <w:lvlJc w:val="left"/>
      <w:pPr>
        <w:ind w:left="2149" w:hanging="240"/>
      </w:pPr>
      <w:rPr>
        <w:rFonts w:hint="default"/>
        <w:lang w:val="en-US" w:eastAsia="en-US" w:bidi="ar-SA"/>
      </w:rPr>
    </w:lvl>
    <w:lvl w:ilvl="3" w:tplc="CE24B54E">
      <w:numFmt w:val="bullet"/>
      <w:lvlText w:val="•"/>
      <w:lvlJc w:val="left"/>
      <w:pPr>
        <w:ind w:left="3143" w:hanging="240"/>
      </w:pPr>
      <w:rPr>
        <w:rFonts w:hint="default"/>
        <w:lang w:val="en-US" w:eastAsia="en-US" w:bidi="ar-SA"/>
      </w:rPr>
    </w:lvl>
    <w:lvl w:ilvl="4" w:tplc="0D0ABD38">
      <w:numFmt w:val="bullet"/>
      <w:lvlText w:val="•"/>
      <w:lvlJc w:val="left"/>
      <w:pPr>
        <w:ind w:left="4138" w:hanging="240"/>
      </w:pPr>
      <w:rPr>
        <w:rFonts w:hint="default"/>
        <w:lang w:val="en-US" w:eastAsia="en-US" w:bidi="ar-SA"/>
      </w:rPr>
    </w:lvl>
    <w:lvl w:ilvl="5" w:tplc="7F240E6C">
      <w:numFmt w:val="bullet"/>
      <w:lvlText w:val="•"/>
      <w:lvlJc w:val="left"/>
      <w:pPr>
        <w:ind w:left="5132" w:hanging="240"/>
      </w:pPr>
      <w:rPr>
        <w:rFonts w:hint="default"/>
        <w:lang w:val="en-US" w:eastAsia="en-US" w:bidi="ar-SA"/>
      </w:rPr>
    </w:lvl>
    <w:lvl w:ilvl="6" w:tplc="B32417E8">
      <w:numFmt w:val="bullet"/>
      <w:lvlText w:val="•"/>
      <w:lvlJc w:val="left"/>
      <w:pPr>
        <w:ind w:left="6127" w:hanging="240"/>
      </w:pPr>
      <w:rPr>
        <w:rFonts w:hint="default"/>
        <w:lang w:val="en-US" w:eastAsia="en-US" w:bidi="ar-SA"/>
      </w:rPr>
    </w:lvl>
    <w:lvl w:ilvl="7" w:tplc="6330A3E0">
      <w:numFmt w:val="bullet"/>
      <w:lvlText w:val="•"/>
      <w:lvlJc w:val="left"/>
      <w:pPr>
        <w:ind w:left="7121" w:hanging="240"/>
      </w:pPr>
      <w:rPr>
        <w:rFonts w:hint="default"/>
        <w:lang w:val="en-US" w:eastAsia="en-US" w:bidi="ar-SA"/>
      </w:rPr>
    </w:lvl>
    <w:lvl w:ilvl="8" w:tplc="48D6C4BC">
      <w:numFmt w:val="bullet"/>
      <w:lvlText w:val="•"/>
      <w:lvlJc w:val="left"/>
      <w:pPr>
        <w:ind w:left="8116" w:hanging="240"/>
      </w:pPr>
      <w:rPr>
        <w:rFonts w:hint="default"/>
        <w:lang w:val="en-US" w:eastAsia="en-US" w:bidi="ar-SA"/>
      </w:rPr>
    </w:lvl>
  </w:abstractNum>
  <w:abstractNum w:abstractNumId="174" w15:restartNumberingAfterBreak="0">
    <w:nsid w:val="69D44979"/>
    <w:multiLevelType w:val="hybridMultilevel"/>
    <w:tmpl w:val="D1C88D8E"/>
    <w:lvl w:ilvl="0" w:tplc="1FD45CCA">
      <w:start w:val="1"/>
      <w:numFmt w:val="decimal"/>
      <w:lvlText w:val="%1."/>
      <w:lvlJc w:val="left"/>
      <w:pPr>
        <w:ind w:left="160" w:hanging="225"/>
      </w:pPr>
      <w:rPr>
        <w:rFonts w:ascii="Times New Roman" w:eastAsia="Times New Roman" w:hAnsi="Times New Roman" w:cs="Times New Roman" w:hint="default"/>
        <w:w w:val="100"/>
        <w:sz w:val="24"/>
        <w:szCs w:val="24"/>
        <w:lang w:val="en-US" w:eastAsia="en-US" w:bidi="ar-SA"/>
      </w:rPr>
    </w:lvl>
    <w:lvl w:ilvl="1" w:tplc="3C16AA4E">
      <w:numFmt w:val="bullet"/>
      <w:lvlText w:val="•"/>
      <w:lvlJc w:val="left"/>
      <w:pPr>
        <w:ind w:left="1154" w:hanging="225"/>
      </w:pPr>
      <w:rPr>
        <w:rFonts w:hint="default"/>
        <w:lang w:val="en-US" w:eastAsia="en-US" w:bidi="ar-SA"/>
      </w:rPr>
    </w:lvl>
    <w:lvl w:ilvl="2" w:tplc="FD9A94CC">
      <w:numFmt w:val="bullet"/>
      <w:lvlText w:val="•"/>
      <w:lvlJc w:val="left"/>
      <w:pPr>
        <w:ind w:left="2149" w:hanging="225"/>
      </w:pPr>
      <w:rPr>
        <w:rFonts w:hint="default"/>
        <w:lang w:val="en-US" w:eastAsia="en-US" w:bidi="ar-SA"/>
      </w:rPr>
    </w:lvl>
    <w:lvl w:ilvl="3" w:tplc="FC82BE7A">
      <w:numFmt w:val="bullet"/>
      <w:lvlText w:val="•"/>
      <w:lvlJc w:val="left"/>
      <w:pPr>
        <w:ind w:left="3143" w:hanging="225"/>
      </w:pPr>
      <w:rPr>
        <w:rFonts w:hint="default"/>
        <w:lang w:val="en-US" w:eastAsia="en-US" w:bidi="ar-SA"/>
      </w:rPr>
    </w:lvl>
    <w:lvl w:ilvl="4" w:tplc="D1342DD2">
      <w:numFmt w:val="bullet"/>
      <w:lvlText w:val="•"/>
      <w:lvlJc w:val="left"/>
      <w:pPr>
        <w:ind w:left="4138" w:hanging="225"/>
      </w:pPr>
      <w:rPr>
        <w:rFonts w:hint="default"/>
        <w:lang w:val="en-US" w:eastAsia="en-US" w:bidi="ar-SA"/>
      </w:rPr>
    </w:lvl>
    <w:lvl w:ilvl="5" w:tplc="350A0FFE">
      <w:numFmt w:val="bullet"/>
      <w:lvlText w:val="•"/>
      <w:lvlJc w:val="left"/>
      <w:pPr>
        <w:ind w:left="5132" w:hanging="225"/>
      </w:pPr>
      <w:rPr>
        <w:rFonts w:hint="default"/>
        <w:lang w:val="en-US" w:eastAsia="en-US" w:bidi="ar-SA"/>
      </w:rPr>
    </w:lvl>
    <w:lvl w:ilvl="6" w:tplc="D0B2B1B2">
      <w:numFmt w:val="bullet"/>
      <w:lvlText w:val="•"/>
      <w:lvlJc w:val="left"/>
      <w:pPr>
        <w:ind w:left="6127" w:hanging="225"/>
      </w:pPr>
      <w:rPr>
        <w:rFonts w:hint="default"/>
        <w:lang w:val="en-US" w:eastAsia="en-US" w:bidi="ar-SA"/>
      </w:rPr>
    </w:lvl>
    <w:lvl w:ilvl="7" w:tplc="843C96C6">
      <w:numFmt w:val="bullet"/>
      <w:lvlText w:val="•"/>
      <w:lvlJc w:val="left"/>
      <w:pPr>
        <w:ind w:left="7121" w:hanging="225"/>
      </w:pPr>
      <w:rPr>
        <w:rFonts w:hint="default"/>
        <w:lang w:val="en-US" w:eastAsia="en-US" w:bidi="ar-SA"/>
      </w:rPr>
    </w:lvl>
    <w:lvl w:ilvl="8" w:tplc="CBFC174E">
      <w:numFmt w:val="bullet"/>
      <w:lvlText w:val="•"/>
      <w:lvlJc w:val="left"/>
      <w:pPr>
        <w:ind w:left="8116" w:hanging="225"/>
      </w:pPr>
      <w:rPr>
        <w:rFonts w:hint="default"/>
        <w:lang w:val="en-US" w:eastAsia="en-US" w:bidi="ar-SA"/>
      </w:rPr>
    </w:lvl>
  </w:abstractNum>
  <w:abstractNum w:abstractNumId="175" w15:restartNumberingAfterBreak="0">
    <w:nsid w:val="6B3E7C29"/>
    <w:multiLevelType w:val="hybridMultilevel"/>
    <w:tmpl w:val="2BEA28D8"/>
    <w:lvl w:ilvl="0" w:tplc="50A2B284">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EA06A7DA">
      <w:numFmt w:val="bullet"/>
      <w:lvlText w:val="•"/>
      <w:lvlJc w:val="left"/>
      <w:pPr>
        <w:ind w:left="1154" w:hanging="250"/>
      </w:pPr>
      <w:rPr>
        <w:rFonts w:hint="default"/>
        <w:lang w:val="en-US" w:eastAsia="en-US" w:bidi="ar-SA"/>
      </w:rPr>
    </w:lvl>
    <w:lvl w:ilvl="2" w:tplc="DFCE990C">
      <w:numFmt w:val="bullet"/>
      <w:lvlText w:val="•"/>
      <w:lvlJc w:val="left"/>
      <w:pPr>
        <w:ind w:left="2149" w:hanging="250"/>
      </w:pPr>
      <w:rPr>
        <w:rFonts w:hint="default"/>
        <w:lang w:val="en-US" w:eastAsia="en-US" w:bidi="ar-SA"/>
      </w:rPr>
    </w:lvl>
    <w:lvl w:ilvl="3" w:tplc="E796F2D6">
      <w:numFmt w:val="bullet"/>
      <w:lvlText w:val="•"/>
      <w:lvlJc w:val="left"/>
      <w:pPr>
        <w:ind w:left="3143" w:hanging="250"/>
      </w:pPr>
      <w:rPr>
        <w:rFonts w:hint="default"/>
        <w:lang w:val="en-US" w:eastAsia="en-US" w:bidi="ar-SA"/>
      </w:rPr>
    </w:lvl>
    <w:lvl w:ilvl="4" w:tplc="BF2C73C8">
      <w:numFmt w:val="bullet"/>
      <w:lvlText w:val="•"/>
      <w:lvlJc w:val="left"/>
      <w:pPr>
        <w:ind w:left="4138" w:hanging="250"/>
      </w:pPr>
      <w:rPr>
        <w:rFonts w:hint="default"/>
        <w:lang w:val="en-US" w:eastAsia="en-US" w:bidi="ar-SA"/>
      </w:rPr>
    </w:lvl>
    <w:lvl w:ilvl="5" w:tplc="5DE69908">
      <w:numFmt w:val="bullet"/>
      <w:lvlText w:val="•"/>
      <w:lvlJc w:val="left"/>
      <w:pPr>
        <w:ind w:left="5132" w:hanging="250"/>
      </w:pPr>
      <w:rPr>
        <w:rFonts w:hint="default"/>
        <w:lang w:val="en-US" w:eastAsia="en-US" w:bidi="ar-SA"/>
      </w:rPr>
    </w:lvl>
    <w:lvl w:ilvl="6" w:tplc="46A8EBEA">
      <w:numFmt w:val="bullet"/>
      <w:lvlText w:val="•"/>
      <w:lvlJc w:val="left"/>
      <w:pPr>
        <w:ind w:left="6127" w:hanging="250"/>
      </w:pPr>
      <w:rPr>
        <w:rFonts w:hint="default"/>
        <w:lang w:val="en-US" w:eastAsia="en-US" w:bidi="ar-SA"/>
      </w:rPr>
    </w:lvl>
    <w:lvl w:ilvl="7" w:tplc="0E0E69FC">
      <w:numFmt w:val="bullet"/>
      <w:lvlText w:val="•"/>
      <w:lvlJc w:val="left"/>
      <w:pPr>
        <w:ind w:left="7121" w:hanging="250"/>
      </w:pPr>
      <w:rPr>
        <w:rFonts w:hint="default"/>
        <w:lang w:val="en-US" w:eastAsia="en-US" w:bidi="ar-SA"/>
      </w:rPr>
    </w:lvl>
    <w:lvl w:ilvl="8" w:tplc="7F86A15E">
      <w:numFmt w:val="bullet"/>
      <w:lvlText w:val="•"/>
      <w:lvlJc w:val="left"/>
      <w:pPr>
        <w:ind w:left="8116" w:hanging="250"/>
      </w:pPr>
      <w:rPr>
        <w:rFonts w:hint="default"/>
        <w:lang w:val="en-US" w:eastAsia="en-US" w:bidi="ar-SA"/>
      </w:rPr>
    </w:lvl>
  </w:abstractNum>
  <w:abstractNum w:abstractNumId="176" w15:restartNumberingAfterBreak="0">
    <w:nsid w:val="6B54376E"/>
    <w:multiLevelType w:val="hybridMultilevel"/>
    <w:tmpl w:val="8F506166"/>
    <w:lvl w:ilvl="0" w:tplc="1730F7BC">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ACC0E7EC">
      <w:numFmt w:val="bullet"/>
      <w:lvlText w:val="•"/>
      <w:lvlJc w:val="left"/>
      <w:pPr>
        <w:ind w:left="1154" w:hanging="240"/>
      </w:pPr>
      <w:rPr>
        <w:rFonts w:hint="default"/>
        <w:lang w:val="en-US" w:eastAsia="en-US" w:bidi="ar-SA"/>
      </w:rPr>
    </w:lvl>
    <w:lvl w:ilvl="2" w:tplc="E2DEDE60">
      <w:numFmt w:val="bullet"/>
      <w:lvlText w:val="•"/>
      <w:lvlJc w:val="left"/>
      <w:pPr>
        <w:ind w:left="2149" w:hanging="240"/>
      </w:pPr>
      <w:rPr>
        <w:rFonts w:hint="default"/>
        <w:lang w:val="en-US" w:eastAsia="en-US" w:bidi="ar-SA"/>
      </w:rPr>
    </w:lvl>
    <w:lvl w:ilvl="3" w:tplc="86F25ED0">
      <w:numFmt w:val="bullet"/>
      <w:lvlText w:val="•"/>
      <w:lvlJc w:val="left"/>
      <w:pPr>
        <w:ind w:left="3143" w:hanging="240"/>
      </w:pPr>
      <w:rPr>
        <w:rFonts w:hint="default"/>
        <w:lang w:val="en-US" w:eastAsia="en-US" w:bidi="ar-SA"/>
      </w:rPr>
    </w:lvl>
    <w:lvl w:ilvl="4" w:tplc="AEE884AE">
      <w:numFmt w:val="bullet"/>
      <w:lvlText w:val="•"/>
      <w:lvlJc w:val="left"/>
      <w:pPr>
        <w:ind w:left="4138" w:hanging="240"/>
      </w:pPr>
      <w:rPr>
        <w:rFonts w:hint="default"/>
        <w:lang w:val="en-US" w:eastAsia="en-US" w:bidi="ar-SA"/>
      </w:rPr>
    </w:lvl>
    <w:lvl w:ilvl="5" w:tplc="96D62E22">
      <w:numFmt w:val="bullet"/>
      <w:lvlText w:val="•"/>
      <w:lvlJc w:val="left"/>
      <w:pPr>
        <w:ind w:left="5132" w:hanging="240"/>
      </w:pPr>
      <w:rPr>
        <w:rFonts w:hint="default"/>
        <w:lang w:val="en-US" w:eastAsia="en-US" w:bidi="ar-SA"/>
      </w:rPr>
    </w:lvl>
    <w:lvl w:ilvl="6" w:tplc="4E36D4FA">
      <w:numFmt w:val="bullet"/>
      <w:lvlText w:val="•"/>
      <w:lvlJc w:val="left"/>
      <w:pPr>
        <w:ind w:left="6127" w:hanging="240"/>
      </w:pPr>
      <w:rPr>
        <w:rFonts w:hint="default"/>
        <w:lang w:val="en-US" w:eastAsia="en-US" w:bidi="ar-SA"/>
      </w:rPr>
    </w:lvl>
    <w:lvl w:ilvl="7" w:tplc="FE3E2472">
      <w:numFmt w:val="bullet"/>
      <w:lvlText w:val="•"/>
      <w:lvlJc w:val="left"/>
      <w:pPr>
        <w:ind w:left="7121" w:hanging="240"/>
      </w:pPr>
      <w:rPr>
        <w:rFonts w:hint="default"/>
        <w:lang w:val="en-US" w:eastAsia="en-US" w:bidi="ar-SA"/>
      </w:rPr>
    </w:lvl>
    <w:lvl w:ilvl="8" w:tplc="9556A7A2">
      <w:numFmt w:val="bullet"/>
      <w:lvlText w:val="•"/>
      <w:lvlJc w:val="left"/>
      <w:pPr>
        <w:ind w:left="8116" w:hanging="240"/>
      </w:pPr>
      <w:rPr>
        <w:rFonts w:hint="default"/>
        <w:lang w:val="en-US" w:eastAsia="en-US" w:bidi="ar-SA"/>
      </w:rPr>
    </w:lvl>
  </w:abstractNum>
  <w:abstractNum w:abstractNumId="177" w15:restartNumberingAfterBreak="0">
    <w:nsid w:val="6B90478A"/>
    <w:multiLevelType w:val="hybridMultilevel"/>
    <w:tmpl w:val="6E0E7734"/>
    <w:lvl w:ilvl="0" w:tplc="911A155C">
      <w:start w:val="1"/>
      <w:numFmt w:val="decimal"/>
      <w:lvlText w:val="%1."/>
      <w:lvlJc w:val="left"/>
      <w:pPr>
        <w:ind w:left="851" w:hanging="240"/>
      </w:pPr>
      <w:rPr>
        <w:rFonts w:ascii="Times New Roman" w:eastAsia="Times New Roman" w:hAnsi="Times New Roman" w:cs="Times New Roman" w:hint="default"/>
        <w:spacing w:val="-2"/>
        <w:w w:val="99"/>
        <w:sz w:val="24"/>
        <w:szCs w:val="24"/>
        <w:lang w:val="en-US" w:eastAsia="en-US" w:bidi="ar-SA"/>
      </w:rPr>
    </w:lvl>
    <w:lvl w:ilvl="1" w:tplc="AB684B50">
      <w:numFmt w:val="bullet"/>
      <w:lvlText w:val="•"/>
      <w:lvlJc w:val="left"/>
      <w:pPr>
        <w:ind w:left="1784" w:hanging="240"/>
      </w:pPr>
      <w:rPr>
        <w:rFonts w:hint="default"/>
        <w:lang w:val="en-US" w:eastAsia="en-US" w:bidi="ar-SA"/>
      </w:rPr>
    </w:lvl>
    <w:lvl w:ilvl="2" w:tplc="C902ED64">
      <w:numFmt w:val="bullet"/>
      <w:lvlText w:val="•"/>
      <w:lvlJc w:val="left"/>
      <w:pPr>
        <w:ind w:left="2709" w:hanging="240"/>
      </w:pPr>
      <w:rPr>
        <w:rFonts w:hint="default"/>
        <w:lang w:val="en-US" w:eastAsia="en-US" w:bidi="ar-SA"/>
      </w:rPr>
    </w:lvl>
    <w:lvl w:ilvl="3" w:tplc="DE4492B6">
      <w:numFmt w:val="bullet"/>
      <w:lvlText w:val="•"/>
      <w:lvlJc w:val="left"/>
      <w:pPr>
        <w:ind w:left="3633" w:hanging="240"/>
      </w:pPr>
      <w:rPr>
        <w:rFonts w:hint="default"/>
        <w:lang w:val="en-US" w:eastAsia="en-US" w:bidi="ar-SA"/>
      </w:rPr>
    </w:lvl>
    <w:lvl w:ilvl="4" w:tplc="D4600058">
      <w:numFmt w:val="bullet"/>
      <w:lvlText w:val="•"/>
      <w:lvlJc w:val="left"/>
      <w:pPr>
        <w:ind w:left="4558" w:hanging="240"/>
      </w:pPr>
      <w:rPr>
        <w:rFonts w:hint="default"/>
        <w:lang w:val="en-US" w:eastAsia="en-US" w:bidi="ar-SA"/>
      </w:rPr>
    </w:lvl>
    <w:lvl w:ilvl="5" w:tplc="67A222E4">
      <w:numFmt w:val="bullet"/>
      <w:lvlText w:val="•"/>
      <w:lvlJc w:val="left"/>
      <w:pPr>
        <w:ind w:left="5482" w:hanging="240"/>
      </w:pPr>
      <w:rPr>
        <w:rFonts w:hint="default"/>
        <w:lang w:val="en-US" w:eastAsia="en-US" w:bidi="ar-SA"/>
      </w:rPr>
    </w:lvl>
    <w:lvl w:ilvl="6" w:tplc="D4DA3604">
      <w:numFmt w:val="bullet"/>
      <w:lvlText w:val="•"/>
      <w:lvlJc w:val="left"/>
      <w:pPr>
        <w:ind w:left="6407" w:hanging="240"/>
      </w:pPr>
      <w:rPr>
        <w:rFonts w:hint="default"/>
        <w:lang w:val="en-US" w:eastAsia="en-US" w:bidi="ar-SA"/>
      </w:rPr>
    </w:lvl>
    <w:lvl w:ilvl="7" w:tplc="B6021D70">
      <w:numFmt w:val="bullet"/>
      <w:lvlText w:val="•"/>
      <w:lvlJc w:val="left"/>
      <w:pPr>
        <w:ind w:left="7331" w:hanging="240"/>
      </w:pPr>
      <w:rPr>
        <w:rFonts w:hint="default"/>
        <w:lang w:val="en-US" w:eastAsia="en-US" w:bidi="ar-SA"/>
      </w:rPr>
    </w:lvl>
    <w:lvl w:ilvl="8" w:tplc="BBE25E8A">
      <w:numFmt w:val="bullet"/>
      <w:lvlText w:val="•"/>
      <w:lvlJc w:val="left"/>
      <w:pPr>
        <w:ind w:left="8256" w:hanging="240"/>
      </w:pPr>
      <w:rPr>
        <w:rFonts w:hint="default"/>
        <w:lang w:val="en-US" w:eastAsia="en-US" w:bidi="ar-SA"/>
      </w:rPr>
    </w:lvl>
  </w:abstractNum>
  <w:abstractNum w:abstractNumId="178" w15:restartNumberingAfterBreak="0">
    <w:nsid w:val="6C9E2DAA"/>
    <w:multiLevelType w:val="hybridMultilevel"/>
    <w:tmpl w:val="1C08A364"/>
    <w:lvl w:ilvl="0" w:tplc="B2E81992">
      <w:start w:val="1"/>
      <w:numFmt w:val="decimal"/>
      <w:lvlText w:val="%1."/>
      <w:lvlJc w:val="left"/>
      <w:pPr>
        <w:ind w:left="160" w:hanging="275"/>
      </w:pPr>
      <w:rPr>
        <w:rFonts w:ascii="Times New Roman" w:eastAsia="Times New Roman" w:hAnsi="Times New Roman" w:cs="Times New Roman" w:hint="default"/>
        <w:spacing w:val="-27"/>
        <w:w w:val="99"/>
        <w:sz w:val="24"/>
        <w:szCs w:val="24"/>
        <w:lang w:val="en-US" w:eastAsia="en-US" w:bidi="ar-SA"/>
      </w:rPr>
    </w:lvl>
    <w:lvl w:ilvl="1" w:tplc="3E9A27B6">
      <w:numFmt w:val="bullet"/>
      <w:lvlText w:val="•"/>
      <w:lvlJc w:val="left"/>
      <w:pPr>
        <w:ind w:left="1154" w:hanging="275"/>
      </w:pPr>
      <w:rPr>
        <w:rFonts w:hint="default"/>
        <w:lang w:val="en-US" w:eastAsia="en-US" w:bidi="ar-SA"/>
      </w:rPr>
    </w:lvl>
    <w:lvl w:ilvl="2" w:tplc="FCA8829C">
      <w:numFmt w:val="bullet"/>
      <w:lvlText w:val="•"/>
      <w:lvlJc w:val="left"/>
      <w:pPr>
        <w:ind w:left="2149" w:hanging="275"/>
      </w:pPr>
      <w:rPr>
        <w:rFonts w:hint="default"/>
        <w:lang w:val="en-US" w:eastAsia="en-US" w:bidi="ar-SA"/>
      </w:rPr>
    </w:lvl>
    <w:lvl w:ilvl="3" w:tplc="FBC43040">
      <w:numFmt w:val="bullet"/>
      <w:lvlText w:val="•"/>
      <w:lvlJc w:val="left"/>
      <w:pPr>
        <w:ind w:left="3143" w:hanging="275"/>
      </w:pPr>
      <w:rPr>
        <w:rFonts w:hint="default"/>
        <w:lang w:val="en-US" w:eastAsia="en-US" w:bidi="ar-SA"/>
      </w:rPr>
    </w:lvl>
    <w:lvl w:ilvl="4" w:tplc="6630AE7E">
      <w:numFmt w:val="bullet"/>
      <w:lvlText w:val="•"/>
      <w:lvlJc w:val="left"/>
      <w:pPr>
        <w:ind w:left="4138" w:hanging="275"/>
      </w:pPr>
      <w:rPr>
        <w:rFonts w:hint="default"/>
        <w:lang w:val="en-US" w:eastAsia="en-US" w:bidi="ar-SA"/>
      </w:rPr>
    </w:lvl>
    <w:lvl w:ilvl="5" w:tplc="C518B060">
      <w:numFmt w:val="bullet"/>
      <w:lvlText w:val="•"/>
      <w:lvlJc w:val="left"/>
      <w:pPr>
        <w:ind w:left="5132" w:hanging="275"/>
      </w:pPr>
      <w:rPr>
        <w:rFonts w:hint="default"/>
        <w:lang w:val="en-US" w:eastAsia="en-US" w:bidi="ar-SA"/>
      </w:rPr>
    </w:lvl>
    <w:lvl w:ilvl="6" w:tplc="CB1CAE78">
      <w:numFmt w:val="bullet"/>
      <w:lvlText w:val="•"/>
      <w:lvlJc w:val="left"/>
      <w:pPr>
        <w:ind w:left="6127" w:hanging="275"/>
      </w:pPr>
      <w:rPr>
        <w:rFonts w:hint="default"/>
        <w:lang w:val="en-US" w:eastAsia="en-US" w:bidi="ar-SA"/>
      </w:rPr>
    </w:lvl>
    <w:lvl w:ilvl="7" w:tplc="DC625906">
      <w:numFmt w:val="bullet"/>
      <w:lvlText w:val="•"/>
      <w:lvlJc w:val="left"/>
      <w:pPr>
        <w:ind w:left="7121" w:hanging="275"/>
      </w:pPr>
      <w:rPr>
        <w:rFonts w:hint="default"/>
        <w:lang w:val="en-US" w:eastAsia="en-US" w:bidi="ar-SA"/>
      </w:rPr>
    </w:lvl>
    <w:lvl w:ilvl="8" w:tplc="8C563B7C">
      <w:numFmt w:val="bullet"/>
      <w:lvlText w:val="•"/>
      <w:lvlJc w:val="left"/>
      <w:pPr>
        <w:ind w:left="8116" w:hanging="275"/>
      </w:pPr>
      <w:rPr>
        <w:rFonts w:hint="default"/>
        <w:lang w:val="en-US" w:eastAsia="en-US" w:bidi="ar-SA"/>
      </w:rPr>
    </w:lvl>
  </w:abstractNum>
  <w:abstractNum w:abstractNumId="179" w15:restartNumberingAfterBreak="0">
    <w:nsid w:val="6CE15258"/>
    <w:multiLevelType w:val="hybridMultilevel"/>
    <w:tmpl w:val="97285644"/>
    <w:lvl w:ilvl="0" w:tplc="F5241F20">
      <w:start w:val="1"/>
      <w:numFmt w:val="decimal"/>
      <w:lvlText w:val="%1)"/>
      <w:lvlJc w:val="left"/>
      <w:pPr>
        <w:ind w:left="160" w:hanging="265"/>
      </w:pPr>
      <w:rPr>
        <w:rFonts w:ascii="Times New Roman" w:eastAsia="Times New Roman" w:hAnsi="Times New Roman" w:cs="Times New Roman" w:hint="default"/>
        <w:w w:val="99"/>
        <w:sz w:val="24"/>
        <w:szCs w:val="24"/>
        <w:lang w:val="en-US" w:eastAsia="en-US" w:bidi="ar-SA"/>
      </w:rPr>
    </w:lvl>
    <w:lvl w:ilvl="1" w:tplc="920080B2">
      <w:numFmt w:val="bullet"/>
      <w:lvlText w:val="•"/>
      <w:lvlJc w:val="left"/>
      <w:pPr>
        <w:ind w:left="1154" w:hanging="265"/>
      </w:pPr>
      <w:rPr>
        <w:rFonts w:hint="default"/>
        <w:lang w:val="en-US" w:eastAsia="en-US" w:bidi="ar-SA"/>
      </w:rPr>
    </w:lvl>
    <w:lvl w:ilvl="2" w:tplc="A336BEEE">
      <w:numFmt w:val="bullet"/>
      <w:lvlText w:val="•"/>
      <w:lvlJc w:val="left"/>
      <w:pPr>
        <w:ind w:left="2149" w:hanging="265"/>
      </w:pPr>
      <w:rPr>
        <w:rFonts w:hint="default"/>
        <w:lang w:val="en-US" w:eastAsia="en-US" w:bidi="ar-SA"/>
      </w:rPr>
    </w:lvl>
    <w:lvl w:ilvl="3" w:tplc="2550D8B8">
      <w:numFmt w:val="bullet"/>
      <w:lvlText w:val="•"/>
      <w:lvlJc w:val="left"/>
      <w:pPr>
        <w:ind w:left="3143" w:hanging="265"/>
      </w:pPr>
      <w:rPr>
        <w:rFonts w:hint="default"/>
        <w:lang w:val="en-US" w:eastAsia="en-US" w:bidi="ar-SA"/>
      </w:rPr>
    </w:lvl>
    <w:lvl w:ilvl="4" w:tplc="9FC60B60">
      <w:numFmt w:val="bullet"/>
      <w:lvlText w:val="•"/>
      <w:lvlJc w:val="left"/>
      <w:pPr>
        <w:ind w:left="4138" w:hanging="265"/>
      </w:pPr>
      <w:rPr>
        <w:rFonts w:hint="default"/>
        <w:lang w:val="en-US" w:eastAsia="en-US" w:bidi="ar-SA"/>
      </w:rPr>
    </w:lvl>
    <w:lvl w:ilvl="5" w:tplc="DF4AD3EC">
      <w:numFmt w:val="bullet"/>
      <w:lvlText w:val="•"/>
      <w:lvlJc w:val="left"/>
      <w:pPr>
        <w:ind w:left="5132" w:hanging="265"/>
      </w:pPr>
      <w:rPr>
        <w:rFonts w:hint="default"/>
        <w:lang w:val="en-US" w:eastAsia="en-US" w:bidi="ar-SA"/>
      </w:rPr>
    </w:lvl>
    <w:lvl w:ilvl="6" w:tplc="B83A19F6">
      <w:numFmt w:val="bullet"/>
      <w:lvlText w:val="•"/>
      <w:lvlJc w:val="left"/>
      <w:pPr>
        <w:ind w:left="6127" w:hanging="265"/>
      </w:pPr>
      <w:rPr>
        <w:rFonts w:hint="default"/>
        <w:lang w:val="en-US" w:eastAsia="en-US" w:bidi="ar-SA"/>
      </w:rPr>
    </w:lvl>
    <w:lvl w:ilvl="7" w:tplc="6958B06A">
      <w:numFmt w:val="bullet"/>
      <w:lvlText w:val="•"/>
      <w:lvlJc w:val="left"/>
      <w:pPr>
        <w:ind w:left="7121" w:hanging="265"/>
      </w:pPr>
      <w:rPr>
        <w:rFonts w:hint="default"/>
        <w:lang w:val="en-US" w:eastAsia="en-US" w:bidi="ar-SA"/>
      </w:rPr>
    </w:lvl>
    <w:lvl w:ilvl="8" w:tplc="70C23CA6">
      <w:numFmt w:val="bullet"/>
      <w:lvlText w:val="•"/>
      <w:lvlJc w:val="left"/>
      <w:pPr>
        <w:ind w:left="8116" w:hanging="265"/>
      </w:pPr>
      <w:rPr>
        <w:rFonts w:hint="default"/>
        <w:lang w:val="en-US" w:eastAsia="en-US" w:bidi="ar-SA"/>
      </w:rPr>
    </w:lvl>
  </w:abstractNum>
  <w:abstractNum w:abstractNumId="180" w15:restartNumberingAfterBreak="0">
    <w:nsid w:val="6D1C1735"/>
    <w:multiLevelType w:val="hybridMultilevel"/>
    <w:tmpl w:val="108C1F8A"/>
    <w:lvl w:ilvl="0" w:tplc="3C4A6348">
      <w:start w:val="1"/>
      <w:numFmt w:val="decimal"/>
      <w:lvlText w:val="%1."/>
      <w:lvlJc w:val="left"/>
      <w:pPr>
        <w:ind w:left="160" w:hanging="240"/>
      </w:pPr>
      <w:rPr>
        <w:rFonts w:ascii="Times New Roman" w:eastAsia="Times New Roman" w:hAnsi="Times New Roman" w:cs="Times New Roman" w:hint="default"/>
        <w:spacing w:val="-26"/>
        <w:w w:val="99"/>
        <w:sz w:val="24"/>
        <w:szCs w:val="24"/>
        <w:lang w:val="en-US" w:eastAsia="en-US" w:bidi="ar-SA"/>
      </w:rPr>
    </w:lvl>
    <w:lvl w:ilvl="1" w:tplc="3B14F0D2">
      <w:numFmt w:val="bullet"/>
      <w:lvlText w:val="•"/>
      <w:lvlJc w:val="left"/>
      <w:pPr>
        <w:ind w:left="1154" w:hanging="240"/>
      </w:pPr>
      <w:rPr>
        <w:rFonts w:hint="default"/>
        <w:lang w:val="en-US" w:eastAsia="en-US" w:bidi="ar-SA"/>
      </w:rPr>
    </w:lvl>
    <w:lvl w:ilvl="2" w:tplc="66C29640">
      <w:numFmt w:val="bullet"/>
      <w:lvlText w:val="•"/>
      <w:lvlJc w:val="left"/>
      <w:pPr>
        <w:ind w:left="2149" w:hanging="240"/>
      </w:pPr>
      <w:rPr>
        <w:rFonts w:hint="default"/>
        <w:lang w:val="en-US" w:eastAsia="en-US" w:bidi="ar-SA"/>
      </w:rPr>
    </w:lvl>
    <w:lvl w:ilvl="3" w:tplc="92E49C28">
      <w:numFmt w:val="bullet"/>
      <w:lvlText w:val="•"/>
      <w:lvlJc w:val="left"/>
      <w:pPr>
        <w:ind w:left="3143" w:hanging="240"/>
      </w:pPr>
      <w:rPr>
        <w:rFonts w:hint="default"/>
        <w:lang w:val="en-US" w:eastAsia="en-US" w:bidi="ar-SA"/>
      </w:rPr>
    </w:lvl>
    <w:lvl w:ilvl="4" w:tplc="15ACAADE">
      <w:numFmt w:val="bullet"/>
      <w:lvlText w:val="•"/>
      <w:lvlJc w:val="left"/>
      <w:pPr>
        <w:ind w:left="4138" w:hanging="240"/>
      </w:pPr>
      <w:rPr>
        <w:rFonts w:hint="default"/>
        <w:lang w:val="en-US" w:eastAsia="en-US" w:bidi="ar-SA"/>
      </w:rPr>
    </w:lvl>
    <w:lvl w:ilvl="5" w:tplc="A8AC50C4">
      <w:numFmt w:val="bullet"/>
      <w:lvlText w:val="•"/>
      <w:lvlJc w:val="left"/>
      <w:pPr>
        <w:ind w:left="5132" w:hanging="240"/>
      </w:pPr>
      <w:rPr>
        <w:rFonts w:hint="default"/>
        <w:lang w:val="en-US" w:eastAsia="en-US" w:bidi="ar-SA"/>
      </w:rPr>
    </w:lvl>
    <w:lvl w:ilvl="6" w:tplc="D53CE99C">
      <w:numFmt w:val="bullet"/>
      <w:lvlText w:val="•"/>
      <w:lvlJc w:val="left"/>
      <w:pPr>
        <w:ind w:left="6127" w:hanging="240"/>
      </w:pPr>
      <w:rPr>
        <w:rFonts w:hint="default"/>
        <w:lang w:val="en-US" w:eastAsia="en-US" w:bidi="ar-SA"/>
      </w:rPr>
    </w:lvl>
    <w:lvl w:ilvl="7" w:tplc="903A96BC">
      <w:numFmt w:val="bullet"/>
      <w:lvlText w:val="•"/>
      <w:lvlJc w:val="left"/>
      <w:pPr>
        <w:ind w:left="7121" w:hanging="240"/>
      </w:pPr>
      <w:rPr>
        <w:rFonts w:hint="default"/>
        <w:lang w:val="en-US" w:eastAsia="en-US" w:bidi="ar-SA"/>
      </w:rPr>
    </w:lvl>
    <w:lvl w:ilvl="8" w:tplc="598EFA02">
      <w:numFmt w:val="bullet"/>
      <w:lvlText w:val="•"/>
      <w:lvlJc w:val="left"/>
      <w:pPr>
        <w:ind w:left="8116" w:hanging="240"/>
      </w:pPr>
      <w:rPr>
        <w:rFonts w:hint="default"/>
        <w:lang w:val="en-US" w:eastAsia="en-US" w:bidi="ar-SA"/>
      </w:rPr>
    </w:lvl>
  </w:abstractNum>
  <w:abstractNum w:abstractNumId="181" w15:restartNumberingAfterBreak="0">
    <w:nsid w:val="6D471153"/>
    <w:multiLevelType w:val="hybridMultilevel"/>
    <w:tmpl w:val="81F4CF9E"/>
    <w:lvl w:ilvl="0" w:tplc="8CAAD020">
      <w:start w:val="1"/>
      <w:numFmt w:val="decimal"/>
      <w:lvlText w:val="%1."/>
      <w:lvlJc w:val="left"/>
      <w:pPr>
        <w:ind w:left="160" w:hanging="240"/>
      </w:pPr>
      <w:rPr>
        <w:rFonts w:ascii="Times New Roman" w:eastAsia="Times New Roman" w:hAnsi="Times New Roman" w:cs="Times New Roman" w:hint="default"/>
        <w:spacing w:val="-29"/>
        <w:w w:val="99"/>
        <w:sz w:val="24"/>
        <w:szCs w:val="24"/>
        <w:lang w:val="en-US" w:eastAsia="en-US" w:bidi="ar-SA"/>
      </w:rPr>
    </w:lvl>
    <w:lvl w:ilvl="1" w:tplc="1026FCB4">
      <w:numFmt w:val="bullet"/>
      <w:lvlText w:val="•"/>
      <w:lvlJc w:val="left"/>
      <w:pPr>
        <w:ind w:left="1154" w:hanging="240"/>
      </w:pPr>
      <w:rPr>
        <w:rFonts w:hint="default"/>
        <w:lang w:val="en-US" w:eastAsia="en-US" w:bidi="ar-SA"/>
      </w:rPr>
    </w:lvl>
    <w:lvl w:ilvl="2" w:tplc="08E6B2F0">
      <w:numFmt w:val="bullet"/>
      <w:lvlText w:val="•"/>
      <w:lvlJc w:val="left"/>
      <w:pPr>
        <w:ind w:left="2149" w:hanging="240"/>
      </w:pPr>
      <w:rPr>
        <w:rFonts w:hint="default"/>
        <w:lang w:val="en-US" w:eastAsia="en-US" w:bidi="ar-SA"/>
      </w:rPr>
    </w:lvl>
    <w:lvl w:ilvl="3" w:tplc="4DA41C70">
      <w:numFmt w:val="bullet"/>
      <w:lvlText w:val="•"/>
      <w:lvlJc w:val="left"/>
      <w:pPr>
        <w:ind w:left="3143" w:hanging="240"/>
      </w:pPr>
      <w:rPr>
        <w:rFonts w:hint="default"/>
        <w:lang w:val="en-US" w:eastAsia="en-US" w:bidi="ar-SA"/>
      </w:rPr>
    </w:lvl>
    <w:lvl w:ilvl="4" w:tplc="46D6043A">
      <w:numFmt w:val="bullet"/>
      <w:lvlText w:val="•"/>
      <w:lvlJc w:val="left"/>
      <w:pPr>
        <w:ind w:left="4138" w:hanging="240"/>
      </w:pPr>
      <w:rPr>
        <w:rFonts w:hint="default"/>
        <w:lang w:val="en-US" w:eastAsia="en-US" w:bidi="ar-SA"/>
      </w:rPr>
    </w:lvl>
    <w:lvl w:ilvl="5" w:tplc="66C89818">
      <w:numFmt w:val="bullet"/>
      <w:lvlText w:val="•"/>
      <w:lvlJc w:val="left"/>
      <w:pPr>
        <w:ind w:left="5132" w:hanging="240"/>
      </w:pPr>
      <w:rPr>
        <w:rFonts w:hint="default"/>
        <w:lang w:val="en-US" w:eastAsia="en-US" w:bidi="ar-SA"/>
      </w:rPr>
    </w:lvl>
    <w:lvl w:ilvl="6" w:tplc="5B868E68">
      <w:numFmt w:val="bullet"/>
      <w:lvlText w:val="•"/>
      <w:lvlJc w:val="left"/>
      <w:pPr>
        <w:ind w:left="6127" w:hanging="240"/>
      </w:pPr>
      <w:rPr>
        <w:rFonts w:hint="default"/>
        <w:lang w:val="en-US" w:eastAsia="en-US" w:bidi="ar-SA"/>
      </w:rPr>
    </w:lvl>
    <w:lvl w:ilvl="7" w:tplc="A9D26518">
      <w:numFmt w:val="bullet"/>
      <w:lvlText w:val="•"/>
      <w:lvlJc w:val="left"/>
      <w:pPr>
        <w:ind w:left="7121" w:hanging="240"/>
      </w:pPr>
      <w:rPr>
        <w:rFonts w:hint="default"/>
        <w:lang w:val="en-US" w:eastAsia="en-US" w:bidi="ar-SA"/>
      </w:rPr>
    </w:lvl>
    <w:lvl w:ilvl="8" w:tplc="E4505546">
      <w:numFmt w:val="bullet"/>
      <w:lvlText w:val="•"/>
      <w:lvlJc w:val="left"/>
      <w:pPr>
        <w:ind w:left="8116" w:hanging="240"/>
      </w:pPr>
      <w:rPr>
        <w:rFonts w:hint="default"/>
        <w:lang w:val="en-US" w:eastAsia="en-US" w:bidi="ar-SA"/>
      </w:rPr>
    </w:lvl>
  </w:abstractNum>
  <w:abstractNum w:abstractNumId="182" w15:restartNumberingAfterBreak="0">
    <w:nsid w:val="6E6970BE"/>
    <w:multiLevelType w:val="hybridMultilevel"/>
    <w:tmpl w:val="E222DDF0"/>
    <w:lvl w:ilvl="0" w:tplc="BFA47536">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FD9E5F94">
      <w:numFmt w:val="bullet"/>
      <w:lvlText w:val="•"/>
      <w:lvlJc w:val="left"/>
      <w:pPr>
        <w:ind w:left="1154" w:hanging="245"/>
      </w:pPr>
      <w:rPr>
        <w:rFonts w:hint="default"/>
        <w:lang w:val="en-US" w:eastAsia="en-US" w:bidi="ar-SA"/>
      </w:rPr>
    </w:lvl>
    <w:lvl w:ilvl="2" w:tplc="490259BA">
      <w:numFmt w:val="bullet"/>
      <w:lvlText w:val="•"/>
      <w:lvlJc w:val="left"/>
      <w:pPr>
        <w:ind w:left="2149" w:hanging="245"/>
      </w:pPr>
      <w:rPr>
        <w:rFonts w:hint="default"/>
        <w:lang w:val="en-US" w:eastAsia="en-US" w:bidi="ar-SA"/>
      </w:rPr>
    </w:lvl>
    <w:lvl w:ilvl="3" w:tplc="963050F0">
      <w:numFmt w:val="bullet"/>
      <w:lvlText w:val="•"/>
      <w:lvlJc w:val="left"/>
      <w:pPr>
        <w:ind w:left="3143" w:hanging="245"/>
      </w:pPr>
      <w:rPr>
        <w:rFonts w:hint="default"/>
        <w:lang w:val="en-US" w:eastAsia="en-US" w:bidi="ar-SA"/>
      </w:rPr>
    </w:lvl>
    <w:lvl w:ilvl="4" w:tplc="828EFE6A">
      <w:numFmt w:val="bullet"/>
      <w:lvlText w:val="•"/>
      <w:lvlJc w:val="left"/>
      <w:pPr>
        <w:ind w:left="4138" w:hanging="245"/>
      </w:pPr>
      <w:rPr>
        <w:rFonts w:hint="default"/>
        <w:lang w:val="en-US" w:eastAsia="en-US" w:bidi="ar-SA"/>
      </w:rPr>
    </w:lvl>
    <w:lvl w:ilvl="5" w:tplc="D924D396">
      <w:numFmt w:val="bullet"/>
      <w:lvlText w:val="•"/>
      <w:lvlJc w:val="left"/>
      <w:pPr>
        <w:ind w:left="5132" w:hanging="245"/>
      </w:pPr>
      <w:rPr>
        <w:rFonts w:hint="default"/>
        <w:lang w:val="en-US" w:eastAsia="en-US" w:bidi="ar-SA"/>
      </w:rPr>
    </w:lvl>
    <w:lvl w:ilvl="6" w:tplc="9A0E9204">
      <w:numFmt w:val="bullet"/>
      <w:lvlText w:val="•"/>
      <w:lvlJc w:val="left"/>
      <w:pPr>
        <w:ind w:left="6127" w:hanging="245"/>
      </w:pPr>
      <w:rPr>
        <w:rFonts w:hint="default"/>
        <w:lang w:val="en-US" w:eastAsia="en-US" w:bidi="ar-SA"/>
      </w:rPr>
    </w:lvl>
    <w:lvl w:ilvl="7" w:tplc="1346D746">
      <w:numFmt w:val="bullet"/>
      <w:lvlText w:val="•"/>
      <w:lvlJc w:val="left"/>
      <w:pPr>
        <w:ind w:left="7121" w:hanging="245"/>
      </w:pPr>
      <w:rPr>
        <w:rFonts w:hint="default"/>
        <w:lang w:val="en-US" w:eastAsia="en-US" w:bidi="ar-SA"/>
      </w:rPr>
    </w:lvl>
    <w:lvl w:ilvl="8" w:tplc="358E0FC0">
      <w:numFmt w:val="bullet"/>
      <w:lvlText w:val="•"/>
      <w:lvlJc w:val="left"/>
      <w:pPr>
        <w:ind w:left="8116" w:hanging="245"/>
      </w:pPr>
      <w:rPr>
        <w:rFonts w:hint="default"/>
        <w:lang w:val="en-US" w:eastAsia="en-US" w:bidi="ar-SA"/>
      </w:rPr>
    </w:lvl>
  </w:abstractNum>
  <w:abstractNum w:abstractNumId="183" w15:restartNumberingAfterBreak="0">
    <w:nsid w:val="6EC96D16"/>
    <w:multiLevelType w:val="hybridMultilevel"/>
    <w:tmpl w:val="6108E9EE"/>
    <w:lvl w:ilvl="0" w:tplc="E254446A">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259AD2EE">
      <w:numFmt w:val="bullet"/>
      <w:lvlText w:val="•"/>
      <w:lvlJc w:val="left"/>
      <w:pPr>
        <w:ind w:left="1154" w:hanging="255"/>
      </w:pPr>
      <w:rPr>
        <w:rFonts w:hint="default"/>
        <w:lang w:val="en-US" w:eastAsia="en-US" w:bidi="ar-SA"/>
      </w:rPr>
    </w:lvl>
    <w:lvl w:ilvl="2" w:tplc="B1CC7B16">
      <w:numFmt w:val="bullet"/>
      <w:lvlText w:val="•"/>
      <w:lvlJc w:val="left"/>
      <w:pPr>
        <w:ind w:left="2149" w:hanging="255"/>
      </w:pPr>
      <w:rPr>
        <w:rFonts w:hint="default"/>
        <w:lang w:val="en-US" w:eastAsia="en-US" w:bidi="ar-SA"/>
      </w:rPr>
    </w:lvl>
    <w:lvl w:ilvl="3" w:tplc="5E869622">
      <w:numFmt w:val="bullet"/>
      <w:lvlText w:val="•"/>
      <w:lvlJc w:val="left"/>
      <w:pPr>
        <w:ind w:left="3143" w:hanging="255"/>
      </w:pPr>
      <w:rPr>
        <w:rFonts w:hint="default"/>
        <w:lang w:val="en-US" w:eastAsia="en-US" w:bidi="ar-SA"/>
      </w:rPr>
    </w:lvl>
    <w:lvl w:ilvl="4" w:tplc="21981452">
      <w:numFmt w:val="bullet"/>
      <w:lvlText w:val="•"/>
      <w:lvlJc w:val="left"/>
      <w:pPr>
        <w:ind w:left="4138" w:hanging="255"/>
      </w:pPr>
      <w:rPr>
        <w:rFonts w:hint="default"/>
        <w:lang w:val="en-US" w:eastAsia="en-US" w:bidi="ar-SA"/>
      </w:rPr>
    </w:lvl>
    <w:lvl w:ilvl="5" w:tplc="077A24A8">
      <w:numFmt w:val="bullet"/>
      <w:lvlText w:val="•"/>
      <w:lvlJc w:val="left"/>
      <w:pPr>
        <w:ind w:left="5132" w:hanging="255"/>
      </w:pPr>
      <w:rPr>
        <w:rFonts w:hint="default"/>
        <w:lang w:val="en-US" w:eastAsia="en-US" w:bidi="ar-SA"/>
      </w:rPr>
    </w:lvl>
    <w:lvl w:ilvl="6" w:tplc="BD4CA97C">
      <w:numFmt w:val="bullet"/>
      <w:lvlText w:val="•"/>
      <w:lvlJc w:val="left"/>
      <w:pPr>
        <w:ind w:left="6127" w:hanging="255"/>
      </w:pPr>
      <w:rPr>
        <w:rFonts w:hint="default"/>
        <w:lang w:val="en-US" w:eastAsia="en-US" w:bidi="ar-SA"/>
      </w:rPr>
    </w:lvl>
    <w:lvl w:ilvl="7" w:tplc="9A8C52FA">
      <w:numFmt w:val="bullet"/>
      <w:lvlText w:val="•"/>
      <w:lvlJc w:val="left"/>
      <w:pPr>
        <w:ind w:left="7121" w:hanging="255"/>
      </w:pPr>
      <w:rPr>
        <w:rFonts w:hint="default"/>
        <w:lang w:val="en-US" w:eastAsia="en-US" w:bidi="ar-SA"/>
      </w:rPr>
    </w:lvl>
    <w:lvl w:ilvl="8" w:tplc="D32A8412">
      <w:numFmt w:val="bullet"/>
      <w:lvlText w:val="•"/>
      <w:lvlJc w:val="left"/>
      <w:pPr>
        <w:ind w:left="8116" w:hanging="255"/>
      </w:pPr>
      <w:rPr>
        <w:rFonts w:hint="default"/>
        <w:lang w:val="en-US" w:eastAsia="en-US" w:bidi="ar-SA"/>
      </w:rPr>
    </w:lvl>
  </w:abstractNum>
  <w:abstractNum w:abstractNumId="184" w15:restartNumberingAfterBreak="0">
    <w:nsid w:val="6F37513F"/>
    <w:multiLevelType w:val="hybridMultilevel"/>
    <w:tmpl w:val="27A8CF06"/>
    <w:lvl w:ilvl="0" w:tplc="946C7B10">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9500B1F2">
      <w:numFmt w:val="bullet"/>
      <w:lvlText w:val="•"/>
      <w:lvlJc w:val="left"/>
      <w:pPr>
        <w:ind w:left="1154" w:hanging="245"/>
      </w:pPr>
      <w:rPr>
        <w:rFonts w:hint="default"/>
        <w:lang w:val="en-US" w:eastAsia="en-US" w:bidi="ar-SA"/>
      </w:rPr>
    </w:lvl>
    <w:lvl w:ilvl="2" w:tplc="1054D378">
      <w:numFmt w:val="bullet"/>
      <w:lvlText w:val="•"/>
      <w:lvlJc w:val="left"/>
      <w:pPr>
        <w:ind w:left="2149" w:hanging="245"/>
      </w:pPr>
      <w:rPr>
        <w:rFonts w:hint="default"/>
        <w:lang w:val="en-US" w:eastAsia="en-US" w:bidi="ar-SA"/>
      </w:rPr>
    </w:lvl>
    <w:lvl w:ilvl="3" w:tplc="433EF49C">
      <w:numFmt w:val="bullet"/>
      <w:lvlText w:val="•"/>
      <w:lvlJc w:val="left"/>
      <w:pPr>
        <w:ind w:left="3143" w:hanging="245"/>
      </w:pPr>
      <w:rPr>
        <w:rFonts w:hint="default"/>
        <w:lang w:val="en-US" w:eastAsia="en-US" w:bidi="ar-SA"/>
      </w:rPr>
    </w:lvl>
    <w:lvl w:ilvl="4" w:tplc="A150FBFE">
      <w:numFmt w:val="bullet"/>
      <w:lvlText w:val="•"/>
      <w:lvlJc w:val="left"/>
      <w:pPr>
        <w:ind w:left="4138" w:hanging="245"/>
      </w:pPr>
      <w:rPr>
        <w:rFonts w:hint="default"/>
        <w:lang w:val="en-US" w:eastAsia="en-US" w:bidi="ar-SA"/>
      </w:rPr>
    </w:lvl>
    <w:lvl w:ilvl="5" w:tplc="E60CF58A">
      <w:numFmt w:val="bullet"/>
      <w:lvlText w:val="•"/>
      <w:lvlJc w:val="left"/>
      <w:pPr>
        <w:ind w:left="5132" w:hanging="245"/>
      </w:pPr>
      <w:rPr>
        <w:rFonts w:hint="default"/>
        <w:lang w:val="en-US" w:eastAsia="en-US" w:bidi="ar-SA"/>
      </w:rPr>
    </w:lvl>
    <w:lvl w:ilvl="6" w:tplc="515EF306">
      <w:numFmt w:val="bullet"/>
      <w:lvlText w:val="•"/>
      <w:lvlJc w:val="left"/>
      <w:pPr>
        <w:ind w:left="6127" w:hanging="245"/>
      </w:pPr>
      <w:rPr>
        <w:rFonts w:hint="default"/>
        <w:lang w:val="en-US" w:eastAsia="en-US" w:bidi="ar-SA"/>
      </w:rPr>
    </w:lvl>
    <w:lvl w:ilvl="7" w:tplc="EE4EBC54">
      <w:numFmt w:val="bullet"/>
      <w:lvlText w:val="•"/>
      <w:lvlJc w:val="left"/>
      <w:pPr>
        <w:ind w:left="7121" w:hanging="245"/>
      </w:pPr>
      <w:rPr>
        <w:rFonts w:hint="default"/>
        <w:lang w:val="en-US" w:eastAsia="en-US" w:bidi="ar-SA"/>
      </w:rPr>
    </w:lvl>
    <w:lvl w:ilvl="8" w:tplc="8B468C14">
      <w:numFmt w:val="bullet"/>
      <w:lvlText w:val="•"/>
      <w:lvlJc w:val="left"/>
      <w:pPr>
        <w:ind w:left="8116" w:hanging="245"/>
      </w:pPr>
      <w:rPr>
        <w:rFonts w:hint="default"/>
        <w:lang w:val="en-US" w:eastAsia="en-US" w:bidi="ar-SA"/>
      </w:rPr>
    </w:lvl>
  </w:abstractNum>
  <w:abstractNum w:abstractNumId="185" w15:restartNumberingAfterBreak="0">
    <w:nsid w:val="6F957D83"/>
    <w:multiLevelType w:val="hybridMultilevel"/>
    <w:tmpl w:val="9A125346"/>
    <w:lvl w:ilvl="0" w:tplc="3966780C">
      <w:start w:val="1"/>
      <w:numFmt w:val="decimal"/>
      <w:lvlText w:val="%1)"/>
      <w:lvlJc w:val="left"/>
      <w:pPr>
        <w:ind w:left="160" w:hanging="256"/>
      </w:pPr>
      <w:rPr>
        <w:rFonts w:ascii="Times New Roman" w:eastAsia="Times New Roman" w:hAnsi="Times New Roman" w:cs="Times New Roman" w:hint="default"/>
        <w:w w:val="99"/>
        <w:sz w:val="24"/>
        <w:szCs w:val="24"/>
        <w:lang w:val="en-US" w:eastAsia="en-US" w:bidi="ar-SA"/>
      </w:rPr>
    </w:lvl>
    <w:lvl w:ilvl="1" w:tplc="09A8CB94">
      <w:numFmt w:val="bullet"/>
      <w:lvlText w:val="•"/>
      <w:lvlJc w:val="left"/>
      <w:pPr>
        <w:ind w:left="1154" w:hanging="256"/>
      </w:pPr>
      <w:rPr>
        <w:rFonts w:hint="default"/>
        <w:lang w:val="en-US" w:eastAsia="en-US" w:bidi="ar-SA"/>
      </w:rPr>
    </w:lvl>
    <w:lvl w:ilvl="2" w:tplc="9D8A3AE8">
      <w:numFmt w:val="bullet"/>
      <w:lvlText w:val="•"/>
      <w:lvlJc w:val="left"/>
      <w:pPr>
        <w:ind w:left="2149" w:hanging="256"/>
      </w:pPr>
      <w:rPr>
        <w:rFonts w:hint="default"/>
        <w:lang w:val="en-US" w:eastAsia="en-US" w:bidi="ar-SA"/>
      </w:rPr>
    </w:lvl>
    <w:lvl w:ilvl="3" w:tplc="525AC52A">
      <w:numFmt w:val="bullet"/>
      <w:lvlText w:val="•"/>
      <w:lvlJc w:val="left"/>
      <w:pPr>
        <w:ind w:left="3143" w:hanging="256"/>
      </w:pPr>
      <w:rPr>
        <w:rFonts w:hint="default"/>
        <w:lang w:val="en-US" w:eastAsia="en-US" w:bidi="ar-SA"/>
      </w:rPr>
    </w:lvl>
    <w:lvl w:ilvl="4" w:tplc="799A83C2">
      <w:numFmt w:val="bullet"/>
      <w:lvlText w:val="•"/>
      <w:lvlJc w:val="left"/>
      <w:pPr>
        <w:ind w:left="4138" w:hanging="256"/>
      </w:pPr>
      <w:rPr>
        <w:rFonts w:hint="default"/>
        <w:lang w:val="en-US" w:eastAsia="en-US" w:bidi="ar-SA"/>
      </w:rPr>
    </w:lvl>
    <w:lvl w:ilvl="5" w:tplc="38E0571C">
      <w:numFmt w:val="bullet"/>
      <w:lvlText w:val="•"/>
      <w:lvlJc w:val="left"/>
      <w:pPr>
        <w:ind w:left="5132" w:hanging="256"/>
      </w:pPr>
      <w:rPr>
        <w:rFonts w:hint="default"/>
        <w:lang w:val="en-US" w:eastAsia="en-US" w:bidi="ar-SA"/>
      </w:rPr>
    </w:lvl>
    <w:lvl w:ilvl="6" w:tplc="586A547E">
      <w:numFmt w:val="bullet"/>
      <w:lvlText w:val="•"/>
      <w:lvlJc w:val="left"/>
      <w:pPr>
        <w:ind w:left="6127" w:hanging="256"/>
      </w:pPr>
      <w:rPr>
        <w:rFonts w:hint="default"/>
        <w:lang w:val="en-US" w:eastAsia="en-US" w:bidi="ar-SA"/>
      </w:rPr>
    </w:lvl>
    <w:lvl w:ilvl="7" w:tplc="DA4C54AA">
      <w:numFmt w:val="bullet"/>
      <w:lvlText w:val="•"/>
      <w:lvlJc w:val="left"/>
      <w:pPr>
        <w:ind w:left="7121" w:hanging="256"/>
      </w:pPr>
      <w:rPr>
        <w:rFonts w:hint="default"/>
        <w:lang w:val="en-US" w:eastAsia="en-US" w:bidi="ar-SA"/>
      </w:rPr>
    </w:lvl>
    <w:lvl w:ilvl="8" w:tplc="904083E8">
      <w:numFmt w:val="bullet"/>
      <w:lvlText w:val="•"/>
      <w:lvlJc w:val="left"/>
      <w:pPr>
        <w:ind w:left="8116" w:hanging="256"/>
      </w:pPr>
      <w:rPr>
        <w:rFonts w:hint="default"/>
        <w:lang w:val="en-US" w:eastAsia="en-US" w:bidi="ar-SA"/>
      </w:rPr>
    </w:lvl>
  </w:abstractNum>
  <w:abstractNum w:abstractNumId="186" w15:restartNumberingAfterBreak="0">
    <w:nsid w:val="6FD9333D"/>
    <w:multiLevelType w:val="hybridMultilevel"/>
    <w:tmpl w:val="D7DEED70"/>
    <w:lvl w:ilvl="0" w:tplc="741CDFE6">
      <w:start w:val="1"/>
      <w:numFmt w:val="decimal"/>
      <w:lvlText w:val="%1."/>
      <w:lvlJc w:val="left"/>
      <w:pPr>
        <w:ind w:left="160" w:hanging="275"/>
      </w:pPr>
      <w:rPr>
        <w:rFonts w:ascii="Times New Roman" w:eastAsia="Times New Roman" w:hAnsi="Times New Roman" w:cs="Times New Roman" w:hint="default"/>
        <w:spacing w:val="-27"/>
        <w:w w:val="99"/>
        <w:sz w:val="24"/>
        <w:szCs w:val="24"/>
        <w:lang w:val="en-US" w:eastAsia="en-US" w:bidi="ar-SA"/>
      </w:rPr>
    </w:lvl>
    <w:lvl w:ilvl="1" w:tplc="2EE08E52">
      <w:numFmt w:val="bullet"/>
      <w:lvlText w:val="•"/>
      <w:lvlJc w:val="left"/>
      <w:pPr>
        <w:ind w:left="1154" w:hanging="275"/>
      </w:pPr>
      <w:rPr>
        <w:rFonts w:hint="default"/>
        <w:lang w:val="en-US" w:eastAsia="en-US" w:bidi="ar-SA"/>
      </w:rPr>
    </w:lvl>
    <w:lvl w:ilvl="2" w:tplc="70587C42">
      <w:numFmt w:val="bullet"/>
      <w:lvlText w:val="•"/>
      <w:lvlJc w:val="left"/>
      <w:pPr>
        <w:ind w:left="2149" w:hanging="275"/>
      </w:pPr>
      <w:rPr>
        <w:rFonts w:hint="default"/>
        <w:lang w:val="en-US" w:eastAsia="en-US" w:bidi="ar-SA"/>
      </w:rPr>
    </w:lvl>
    <w:lvl w:ilvl="3" w:tplc="8ED04376">
      <w:numFmt w:val="bullet"/>
      <w:lvlText w:val="•"/>
      <w:lvlJc w:val="left"/>
      <w:pPr>
        <w:ind w:left="3143" w:hanging="275"/>
      </w:pPr>
      <w:rPr>
        <w:rFonts w:hint="default"/>
        <w:lang w:val="en-US" w:eastAsia="en-US" w:bidi="ar-SA"/>
      </w:rPr>
    </w:lvl>
    <w:lvl w:ilvl="4" w:tplc="6932FEC4">
      <w:numFmt w:val="bullet"/>
      <w:lvlText w:val="•"/>
      <w:lvlJc w:val="left"/>
      <w:pPr>
        <w:ind w:left="4138" w:hanging="275"/>
      </w:pPr>
      <w:rPr>
        <w:rFonts w:hint="default"/>
        <w:lang w:val="en-US" w:eastAsia="en-US" w:bidi="ar-SA"/>
      </w:rPr>
    </w:lvl>
    <w:lvl w:ilvl="5" w:tplc="30409772">
      <w:numFmt w:val="bullet"/>
      <w:lvlText w:val="•"/>
      <w:lvlJc w:val="left"/>
      <w:pPr>
        <w:ind w:left="5132" w:hanging="275"/>
      </w:pPr>
      <w:rPr>
        <w:rFonts w:hint="default"/>
        <w:lang w:val="en-US" w:eastAsia="en-US" w:bidi="ar-SA"/>
      </w:rPr>
    </w:lvl>
    <w:lvl w:ilvl="6" w:tplc="5D4A723E">
      <w:numFmt w:val="bullet"/>
      <w:lvlText w:val="•"/>
      <w:lvlJc w:val="left"/>
      <w:pPr>
        <w:ind w:left="6127" w:hanging="275"/>
      </w:pPr>
      <w:rPr>
        <w:rFonts w:hint="default"/>
        <w:lang w:val="en-US" w:eastAsia="en-US" w:bidi="ar-SA"/>
      </w:rPr>
    </w:lvl>
    <w:lvl w:ilvl="7" w:tplc="476449F0">
      <w:numFmt w:val="bullet"/>
      <w:lvlText w:val="•"/>
      <w:lvlJc w:val="left"/>
      <w:pPr>
        <w:ind w:left="7121" w:hanging="275"/>
      </w:pPr>
      <w:rPr>
        <w:rFonts w:hint="default"/>
        <w:lang w:val="en-US" w:eastAsia="en-US" w:bidi="ar-SA"/>
      </w:rPr>
    </w:lvl>
    <w:lvl w:ilvl="8" w:tplc="EF88BC0E">
      <w:numFmt w:val="bullet"/>
      <w:lvlText w:val="•"/>
      <w:lvlJc w:val="left"/>
      <w:pPr>
        <w:ind w:left="8116" w:hanging="275"/>
      </w:pPr>
      <w:rPr>
        <w:rFonts w:hint="default"/>
        <w:lang w:val="en-US" w:eastAsia="en-US" w:bidi="ar-SA"/>
      </w:rPr>
    </w:lvl>
  </w:abstractNum>
  <w:abstractNum w:abstractNumId="187" w15:restartNumberingAfterBreak="0">
    <w:nsid w:val="709D18DD"/>
    <w:multiLevelType w:val="hybridMultilevel"/>
    <w:tmpl w:val="FC4810D0"/>
    <w:lvl w:ilvl="0" w:tplc="4A147578">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ED0A335E">
      <w:numFmt w:val="bullet"/>
      <w:lvlText w:val="•"/>
      <w:lvlJc w:val="left"/>
      <w:pPr>
        <w:ind w:left="1154" w:hanging="255"/>
      </w:pPr>
      <w:rPr>
        <w:rFonts w:hint="default"/>
        <w:lang w:val="en-US" w:eastAsia="en-US" w:bidi="ar-SA"/>
      </w:rPr>
    </w:lvl>
    <w:lvl w:ilvl="2" w:tplc="EF52DDCA">
      <w:numFmt w:val="bullet"/>
      <w:lvlText w:val="•"/>
      <w:lvlJc w:val="left"/>
      <w:pPr>
        <w:ind w:left="2149" w:hanging="255"/>
      </w:pPr>
      <w:rPr>
        <w:rFonts w:hint="default"/>
        <w:lang w:val="en-US" w:eastAsia="en-US" w:bidi="ar-SA"/>
      </w:rPr>
    </w:lvl>
    <w:lvl w:ilvl="3" w:tplc="36909E38">
      <w:numFmt w:val="bullet"/>
      <w:lvlText w:val="•"/>
      <w:lvlJc w:val="left"/>
      <w:pPr>
        <w:ind w:left="3143" w:hanging="255"/>
      </w:pPr>
      <w:rPr>
        <w:rFonts w:hint="default"/>
        <w:lang w:val="en-US" w:eastAsia="en-US" w:bidi="ar-SA"/>
      </w:rPr>
    </w:lvl>
    <w:lvl w:ilvl="4" w:tplc="6D50047A">
      <w:numFmt w:val="bullet"/>
      <w:lvlText w:val="•"/>
      <w:lvlJc w:val="left"/>
      <w:pPr>
        <w:ind w:left="4138" w:hanging="255"/>
      </w:pPr>
      <w:rPr>
        <w:rFonts w:hint="default"/>
        <w:lang w:val="en-US" w:eastAsia="en-US" w:bidi="ar-SA"/>
      </w:rPr>
    </w:lvl>
    <w:lvl w:ilvl="5" w:tplc="2A240DE8">
      <w:numFmt w:val="bullet"/>
      <w:lvlText w:val="•"/>
      <w:lvlJc w:val="left"/>
      <w:pPr>
        <w:ind w:left="5132" w:hanging="255"/>
      </w:pPr>
      <w:rPr>
        <w:rFonts w:hint="default"/>
        <w:lang w:val="en-US" w:eastAsia="en-US" w:bidi="ar-SA"/>
      </w:rPr>
    </w:lvl>
    <w:lvl w:ilvl="6" w:tplc="E0E0A5C8">
      <w:numFmt w:val="bullet"/>
      <w:lvlText w:val="•"/>
      <w:lvlJc w:val="left"/>
      <w:pPr>
        <w:ind w:left="6127" w:hanging="255"/>
      </w:pPr>
      <w:rPr>
        <w:rFonts w:hint="default"/>
        <w:lang w:val="en-US" w:eastAsia="en-US" w:bidi="ar-SA"/>
      </w:rPr>
    </w:lvl>
    <w:lvl w:ilvl="7" w:tplc="96BAC52C">
      <w:numFmt w:val="bullet"/>
      <w:lvlText w:val="•"/>
      <w:lvlJc w:val="left"/>
      <w:pPr>
        <w:ind w:left="7121" w:hanging="255"/>
      </w:pPr>
      <w:rPr>
        <w:rFonts w:hint="default"/>
        <w:lang w:val="en-US" w:eastAsia="en-US" w:bidi="ar-SA"/>
      </w:rPr>
    </w:lvl>
    <w:lvl w:ilvl="8" w:tplc="AF10A478">
      <w:numFmt w:val="bullet"/>
      <w:lvlText w:val="•"/>
      <w:lvlJc w:val="left"/>
      <w:pPr>
        <w:ind w:left="8116" w:hanging="255"/>
      </w:pPr>
      <w:rPr>
        <w:rFonts w:hint="default"/>
        <w:lang w:val="en-US" w:eastAsia="en-US" w:bidi="ar-SA"/>
      </w:rPr>
    </w:lvl>
  </w:abstractNum>
  <w:abstractNum w:abstractNumId="188" w15:restartNumberingAfterBreak="0">
    <w:nsid w:val="7178557A"/>
    <w:multiLevelType w:val="hybridMultilevel"/>
    <w:tmpl w:val="C6506A7C"/>
    <w:lvl w:ilvl="0" w:tplc="A4EEEB3E">
      <w:start w:val="1"/>
      <w:numFmt w:val="decimal"/>
      <w:lvlText w:val="%1."/>
      <w:lvlJc w:val="left"/>
      <w:pPr>
        <w:ind w:left="160" w:hanging="255"/>
      </w:pPr>
      <w:rPr>
        <w:rFonts w:ascii="Times New Roman" w:eastAsia="Times New Roman" w:hAnsi="Times New Roman" w:cs="Times New Roman" w:hint="default"/>
        <w:w w:val="100"/>
        <w:sz w:val="24"/>
        <w:szCs w:val="24"/>
        <w:lang w:val="en-US" w:eastAsia="en-US" w:bidi="ar-SA"/>
      </w:rPr>
    </w:lvl>
    <w:lvl w:ilvl="1" w:tplc="3896602E">
      <w:numFmt w:val="bullet"/>
      <w:lvlText w:val="•"/>
      <w:lvlJc w:val="left"/>
      <w:pPr>
        <w:ind w:left="1154" w:hanging="255"/>
      </w:pPr>
      <w:rPr>
        <w:rFonts w:hint="default"/>
        <w:lang w:val="en-US" w:eastAsia="en-US" w:bidi="ar-SA"/>
      </w:rPr>
    </w:lvl>
    <w:lvl w:ilvl="2" w:tplc="4650C9E4">
      <w:numFmt w:val="bullet"/>
      <w:lvlText w:val="•"/>
      <w:lvlJc w:val="left"/>
      <w:pPr>
        <w:ind w:left="2149" w:hanging="255"/>
      </w:pPr>
      <w:rPr>
        <w:rFonts w:hint="default"/>
        <w:lang w:val="en-US" w:eastAsia="en-US" w:bidi="ar-SA"/>
      </w:rPr>
    </w:lvl>
    <w:lvl w:ilvl="3" w:tplc="B6B281D2">
      <w:numFmt w:val="bullet"/>
      <w:lvlText w:val="•"/>
      <w:lvlJc w:val="left"/>
      <w:pPr>
        <w:ind w:left="3143" w:hanging="255"/>
      </w:pPr>
      <w:rPr>
        <w:rFonts w:hint="default"/>
        <w:lang w:val="en-US" w:eastAsia="en-US" w:bidi="ar-SA"/>
      </w:rPr>
    </w:lvl>
    <w:lvl w:ilvl="4" w:tplc="FE14F384">
      <w:numFmt w:val="bullet"/>
      <w:lvlText w:val="•"/>
      <w:lvlJc w:val="left"/>
      <w:pPr>
        <w:ind w:left="4138" w:hanging="255"/>
      </w:pPr>
      <w:rPr>
        <w:rFonts w:hint="default"/>
        <w:lang w:val="en-US" w:eastAsia="en-US" w:bidi="ar-SA"/>
      </w:rPr>
    </w:lvl>
    <w:lvl w:ilvl="5" w:tplc="9F180554">
      <w:numFmt w:val="bullet"/>
      <w:lvlText w:val="•"/>
      <w:lvlJc w:val="left"/>
      <w:pPr>
        <w:ind w:left="5132" w:hanging="255"/>
      </w:pPr>
      <w:rPr>
        <w:rFonts w:hint="default"/>
        <w:lang w:val="en-US" w:eastAsia="en-US" w:bidi="ar-SA"/>
      </w:rPr>
    </w:lvl>
    <w:lvl w:ilvl="6" w:tplc="BDBC5BEA">
      <w:numFmt w:val="bullet"/>
      <w:lvlText w:val="•"/>
      <w:lvlJc w:val="left"/>
      <w:pPr>
        <w:ind w:left="6127" w:hanging="255"/>
      </w:pPr>
      <w:rPr>
        <w:rFonts w:hint="default"/>
        <w:lang w:val="en-US" w:eastAsia="en-US" w:bidi="ar-SA"/>
      </w:rPr>
    </w:lvl>
    <w:lvl w:ilvl="7" w:tplc="981262B4">
      <w:numFmt w:val="bullet"/>
      <w:lvlText w:val="•"/>
      <w:lvlJc w:val="left"/>
      <w:pPr>
        <w:ind w:left="7121" w:hanging="255"/>
      </w:pPr>
      <w:rPr>
        <w:rFonts w:hint="default"/>
        <w:lang w:val="en-US" w:eastAsia="en-US" w:bidi="ar-SA"/>
      </w:rPr>
    </w:lvl>
    <w:lvl w:ilvl="8" w:tplc="F38CD9CC">
      <w:numFmt w:val="bullet"/>
      <w:lvlText w:val="•"/>
      <w:lvlJc w:val="left"/>
      <w:pPr>
        <w:ind w:left="8116" w:hanging="255"/>
      </w:pPr>
      <w:rPr>
        <w:rFonts w:hint="default"/>
        <w:lang w:val="en-US" w:eastAsia="en-US" w:bidi="ar-SA"/>
      </w:rPr>
    </w:lvl>
  </w:abstractNum>
  <w:abstractNum w:abstractNumId="189" w15:restartNumberingAfterBreak="0">
    <w:nsid w:val="7192493B"/>
    <w:multiLevelType w:val="hybridMultilevel"/>
    <w:tmpl w:val="3A149A3E"/>
    <w:lvl w:ilvl="0" w:tplc="E7F4373C">
      <w:start w:val="1"/>
      <w:numFmt w:val="decimal"/>
      <w:lvlText w:val="%1."/>
      <w:lvlJc w:val="left"/>
      <w:pPr>
        <w:ind w:left="160" w:hanging="260"/>
      </w:pPr>
      <w:rPr>
        <w:rFonts w:ascii="Times New Roman" w:eastAsia="Times New Roman" w:hAnsi="Times New Roman" w:cs="Times New Roman" w:hint="default"/>
        <w:w w:val="100"/>
        <w:sz w:val="24"/>
        <w:szCs w:val="24"/>
        <w:lang w:val="en-US" w:eastAsia="en-US" w:bidi="ar-SA"/>
      </w:rPr>
    </w:lvl>
    <w:lvl w:ilvl="1" w:tplc="710A0928">
      <w:numFmt w:val="bullet"/>
      <w:lvlText w:val="•"/>
      <w:lvlJc w:val="left"/>
      <w:pPr>
        <w:ind w:left="1154" w:hanging="260"/>
      </w:pPr>
      <w:rPr>
        <w:rFonts w:hint="default"/>
        <w:lang w:val="en-US" w:eastAsia="en-US" w:bidi="ar-SA"/>
      </w:rPr>
    </w:lvl>
    <w:lvl w:ilvl="2" w:tplc="B358ABCE">
      <w:numFmt w:val="bullet"/>
      <w:lvlText w:val="•"/>
      <w:lvlJc w:val="left"/>
      <w:pPr>
        <w:ind w:left="2149" w:hanging="260"/>
      </w:pPr>
      <w:rPr>
        <w:rFonts w:hint="default"/>
        <w:lang w:val="en-US" w:eastAsia="en-US" w:bidi="ar-SA"/>
      </w:rPr>
    </w:lvl>
    <w:lvl w:ilvl="3" w:tplc="82800FFE">
      <w:numFmt w:val="bullet"/>
      <w:lvlText w:val="•"/>
      <w:lvlJc w:val="left"/>
      <w:pPr>
        <w:ind w:left="3143" w:hanging="260"/>
      </w:pPr>
      <w:rPr>
        <w:rFonts w:hint="default"/>
        <w:lang w:val="en-US" w:eastAsia="en-US" w:bidi="ar-SA"/>
      </w:rPr>
    </w:lvl>
    <w:lvl w:ilvl="4" w:tplc="027E1E5C">
      <w:numFmt w:val="bullet"/>
      <w:lvlText w:val="•"/>
      <w:lvlJc w:val="left"/>
      <w:pPr>
        <w:ind w:left="4138" w:hanging="260"/>
      </w:pPr>
      <w:rPr>
        <w:rFonts w:hint="default"/>
        <w:lang w:val="en-US" w:eastAsia="en-US" w:bidi="ar-SA"/>
      </w:rPr>
    </w:lvl>
    <w:lvl w:ilvl="5" w:tplc="0FE08A54">
      <w:numFmt w:val="bullet"/>
      <w:lvlText w:val="•"/>
      <w:lvlJc w:val="left"/>
      <w:pPr>
        <w:ind w:left="5132" w:hanging="260"/>
      </w:pPr>
      <w:rPr>
        <w:rFonts w:hint="default"/>
        <w:lang w:val="en-US" w:eastAsia="en-US" w:bidi="ar-SA"/>
      </w:rPr>
    </w:lvl>
    <w:lvl w:ilvl="6" w:tplc="4DCE5B7C">
      <w:numFmt w:val="bullet"/>
      <w:lvlText w:val="•"/>
      <w:lvlJc w:val="left"/>
      <w:pPr>
        <w:ind w:left="6127" w:hanging="260"/>
      </w:pPr>
      <w:rPr>
        <w:rFonts w:hint="default"/>
        <w:lang w:val="en-US" w:eastAsia="en-US" w:bidi="ar-SA"/>
      </w:rPr>
    </w:lvl>
    <w:lvl w:ilvl="7" w:tplc="32AEC14E">
      <w:numFmt w:val="bullet"/>
      <w:lvlText w:val="•"/>
      <w:lvlJc w:val="left"/>
      <w:pPr>
        <w:ind w:left="7121" w:hanging="260"/>
      </w:pPr>
      <w:rPr>
        <w:rFonts w:hint="default"/>
        <w:lang w:val="en-US" w:eastAsia="en-US" w:bidi="ar-SA"/>
      </w:rPr>
    </w:lvl>
    <w:lvl w:ilvl="8" w:tplc="8070AA1A">
      <w:numFmt w:val="bullet"/>
      <w:lvlText w:val="•"/>
      <w:lvlJc w:val="left"/>
      <w:pPr>
        <w:ind w:left="8116" w:hanging="260"/>
      </w:pPr>
      <w:rPr>
        <w:rFonts w:hint="default"/>
        <w:lang w:val="en-US" w:eastAsia="en-US" w:bidi="ar-SA"/>
      </w:rPr>
    </w:lvl>
  </w:abstractNum>
  <w:abstractNum w:abstractNumId="190" w15:restartNumberingAfterBreak="0">
    <w:nsid w:val="72190891"/>
    <w:multiLevelType w:val="hybridMultilevel"/>
    <w:tmpl w:val="8970F6DE"/>
    <w:lvl w:ilvl="0" w:tplc="F5346684">
      <w:start w:val="10"/>
      <w:numFmt w:val="decimal"/>
      <w:lvlText w:val="%1)"/>
      <w:lvlJc w:val="left"/>
      <w:pPr>
        <w:ind w:left="990" w:hanging="380"/>
      </w:pPr>
      <w:rPr>
        <w:rFonts w:ascii="Times New Roman" w:eastAsia="Times New Roman" w:hAnsi="Times New Roman" w:cs="Times New Roman" w:hint="default"/>
        <w:spacing w:val="-2"/>
        <w:w w:val="99"/>
        <w:sz w:val="24"/>
        <w:szCs w:val="24"/>
        <w:lang w:val="en-US" w:eastAsia="en-US" w:bidi="ar-SA"/>
      </w:rPr>
    </w:lvl>
    <w:lvl w:ilvl="1" w:tplc="363E7762">
      <w:numFmt w:val="bullet"/>
      <w:lvlText w:val="•"/>
      <w:lvlJc w:val="left"/>
      <w:pPr>
        <w:ind w:left="1910" w:hanging="380"/>
      </w:pPr>
      <w:rPr>
        <w:rFonts w:hint="default"/>
        <w:lang w:val="en-US" w:eastAsia="en-US" w:bidi="ar-SA"/>
      </w:rPr>
    </w:lvl>
    <w:lvl w:ilvl="2" w:tplc="7FF0A1D0">
      <w:numFmt w:val="bullet"/>
      <w:lvlText w:val="•"/>
      <w:lvlJc w:val="left"/>
      <w:pPr>
        <w:ind w:left="2821" w:hanging="380"/>
      </w:pPr>
      <w:rPr>
        <w:rFonts w:hint="default"/>
        <w:lang w:val="en-US" w:eastAsia="en-US" w:bidi="ar-SA"/>
      </w:rPr>
    </w:lvl>
    <w:lvl w:ilvl="3" w:tplc="103ABFBE">
      <w:numFmt w:val="bullet"/>
      <w:lvlText w:val="•"/>
      <w:lvlJc w:val="left"/>
      <w:pPr>
        <w:ind w:left="3731" w:hanging="380"/>
      </w:pPr>
      <w:rPr>
        <w:rFonts w:hint="default"/>
        <w:lang w:val="en-US" w:eastAsia="en-US" w:bidi="ar-SA"/>
      </w:rPr>
    </w:lvl>
    <w:lvl w:ilvl="4" w:tplc="6E9E38A6">
      <w:numFmt w:val="bullet"/>
      <w:lvlText w:val="•"/>
      <w:lvlJc w:val="left"/>
      <w:pPr>
        <w:ind w:left="4642" w:hanging="380"/>
      </w:pPr>
      <w:rPr>
        <w:rFonts w:hint="default"/>
        <w:lang w:val="en-US" w:eastAsia="en-US" w:bidi="ar-SA"/>
      </w:rPr>
    </w:lvl>
    <w:lvl w:ilvl="5" w:tplc="A154B87E">
      <w:numFmt w:val="bullet"/>
      <w:lvlText w:val="•"/>
      <w:lvlJc w:val="left"/>
      <w:pPr>
        <w:ind w:left="5552" w:hanging="380"/>
      </w:pPr>
      <w:rPr>
        <w:rFonts w:hint="default"/>
        <w:lang w:val="en-US" w:eastAsia="en-US" w:bidi="ar-SA"/>
      </w:rPr>
    </w:lvl>
    <w:lvl w:ilvl="6" w:tplc="42D0ABF2">
      <w:numFmt w:val="bullet"/>
      <w:lvlText w:val="•"/>
      <w:lvlJc w:val="left"/>
      <w:pPr>
        <w:ind w:left="6463" w:hanging="380"/>
      </w:pPr>
      <w:rPr>
        <w:rFonts w:hint="default"/>
        <w:lang w:val="en-US" w:eastAsia="en-US" w:bidi="ar-SA"/>
      </w:rPr>
    </w:lvl>
    <w:lvl w:ilvl="7" w:tplc="03B20DBA">
      <w:numFmt w:val="bullet"/>
      <w:lvlText w:val="•"/>
      <w:lvlJc w:val="left"/>
      <w:pPr>
        <w:ind w:left="7373" w:hanging="380"/>
      </w:pPr>
      <w:rPr>
        <w:rFonts w:hint="default"/>
        <w:lang w:val="en-US" w:eastAsia="en-US" w:bidi="ar-SA"/>
      </w:rPr>
    </w:lvl>
    <w:lvl w:ilvl="8" w:tplc="DDD60248">
      <w:numFmt w:val="bullet"/>
      <w:lvlText w:val="•"/>
      <w:lvlJc w:val="left"/>
      <w:pPr>
        <w:ind w:left="8284" w:hanging="380"/>
      </w:pPr>
      <w:rPr>
        <w:rFonts w:hint="default"/>
        <w:lang w:val="en-US" w:eastAsia="en-US" w:bidi="ar-SA"/>
      </w:rPr>
    </w:lvl>
  </w:abstractNum>
  <w:abstractNum w:abstractNumId="191" w15:restartNumberingAfterBreak="0">
    <w:nsid w:val="72480DBF"/>
    <w:multiLevelType w:val="hybridMultilevel"/>
    <w:tmpl w:val="0A7ECD38"/>
    <w:lvl w:ilvl="0" w:tplc="55CE2A26">
      <w:start w:val="1"/>
      <w:numFmt w:val="decimal"/>
      <w:lvlText w:val="%1."/>
      <w:lvlJc w:val="left"/>
      <w:pPr>
        <w:ind w:left="160" w:hanging="235"/>
      </w:pPr>
      <w:rPr>
        <w:rFonts w:ascii="Times New Roman" w:eastAsia="Times New Roman" w:hAnsi="Times New Roman" w:cs="Times New Roman" w:hint="default"/>
        <w:w w:val="100"/>
        <w:sz w:val="24"/>
        <w:szCs w:val="24"/>
        <w:lang w:val="en-US" w:eastAsia="en-US" w:bidi="ar-SA"/>
      </w:rPr>
    </w:lvl>
    <w:lvl w:ilvl="1" w:tplc="7D128E44">
      <w:numFmt w:val="bullet"/>
      <w:lvlText w:val="•"/>
      <w:lvlJc w:val="left"/>
      <w:pPr>
        <w:ind w:left="1154" w:hanging="235"/>
      </w:pPr>
      <w:rPr>
        <w:rFonts w:hint="default"/>
        <w:lang w:val="en-US" w:eastAsia="en-US" w:bidi="ar-SA"/>
      </w:rPr>
    </w:lvl>
    <w:lvl w:ilvl="2" w:tplc="4BBCDA0E">
      <w:numFmt w:val="bullet"/>
      <w:lvlText w:val="•"/>
      <w:lvlJc w:val="left"/>
      <w:pPr>
        <w:ind w:left="2149" w:hanging="235"/>
      </w:pPr>
      <w:rPr>
        <w:rFonts w:hint="default"/>
        <w:lang w:val="en-US" w:eastAsia="en-US" w:bidi="ar-SA"/>
      </w:rPr>
    </w:lvl>
    <w:lvl w:ilvl="3" w:tplc="E954F61A">
      <w:numFmt w:val="bullet"/>
      <w:lvlText w:val="•"/>
      <w:lvlJc w:val="left"/>
      <w:pPr>
        <w:ind w:left="3143" w:hanging="235"/>
      </w:pPr>
      <w:rPr>
        <w:rFonts w:hint="default"/>
        <w:lang w:val="en-US" w:eastAsia="en-US" w:bidi="ar-SA"/>
      </w:rPr>
    </w:lvl>
    <w:lvl w:ilvl="4" w:tplc="F574046E">
      <w:numFmt w:val="bullet"/>
      <w:lvlText w:val="•"/>
      <w:lvlJc w:val="left"/>
      <w:pPr>
        <w:ind w:left="4138" w:hanging="235"/>
      </w:pPr>
      <w:rPr>
        <w:rFonts w:hint="default"/>
        <w:lang w:val="en-US" w:eastAsia="en-US" w:bidi="ar-SA"/>
      </w:rPr>
    </w:lvl>
    <w:lvl w:ilvl="5" w:tplc="45FC69B8">
      <w:numFmt w:val="bullet"/>
      <w:lvlText w:val="•"/>
      <w:lvlJc w:val="left"/>
      <w:pPr>
        <w:ind w:left="5132" w:hanging="235"/>
      </w:pPr>
      <w:rPr>
        <w:rFonts w:hint="default"/>
        <w:lang w:val="en-US" w:eastAsia="en-US" w:bidi="ar-SA"/>
      </w:rPr>
    </w:lvl>
    <w:lvl w:ilvl="6" w:tplc="18B4F90A">
      <w:numFmt w:val="bullet"/>
      <w:lvlText w:val="•"/>
      <w:lvlJc w:val="left"/>
      <w:pPr>
        <w:ind w:left="6127" w:hanging="235"/>
      </w:pPr>
      <w:rPr>
        <w:rFonts w:hint="default"/>
        <w:lang w:val="en-US" w:eastAsia="en-US" w:bidi="ar-SA"/>
      </w:rPr>
    </w:lvl>
    <w:lvl w:ilvl="7" w:tplc="AEBCE98E">
      <w:numFmt w:val="bullet"/>
      <w:lvlText w:val="•"/>
      <w:lvlJc w:val="left"/>
      <w:pPr>
        <w:ind w:left="7121" w:hanging="235"/>
      </w:pPr>
      <w:rPr>
        <w:rFonts w:hint="default"/>
        <w:lang w:val="en-US" w:eastAsia="en-US" w:bidi="ar-SA"/>
      </w:rPr>
    </w:lvl>
    <w:lvl w:ilvl="8" w:tplc="6F160F00">
      <w:numFmt w:val="bullet"/>
      <w:lvlText w:val="•"/>
      <w:lvlJc w:val="left"/>
      <w:pPr>
        <w:ind w:left="8116" w:hanging="235"/>
      </w:pPr>
      <w:rPr>
        <w:rFonts w:hint="default"/>
        <w:lang w:val="en-US" w:eastAsia="en-US" w:bidi="ar-SA"/>
      </w:rPr>
    </w:lvl>
  </w:abstractNum>
  <w:abstractNum w:abstractNumId="192" w15:restartNumberingAfterBreak="0">
    <w:nsid w:val="72905C62"/>
    <w:multiLevelType w:val="hybridMultilevel"/>
    <w:tmpl w:val="ED66115C"/>
    <w:lvl w:ilvl="0" w:tplc="6388E76A">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3D02234">
      <w:numFmt w:val="bullet"/>
      <w:lvlText w:val="•"/>
      <w:lvlJc w:val="left"/>
      <w:pPr>
        <w:ind w:left="1802" w:hanging="260"/>
      </w:pPr>
      <w:rPr>
        <w:rFonts w:hint="default"/>
        <w:lang w:val="en-US" w:eastAsia="en-US" w:bidi="ar-SA"/>
      </w:rPr>
    </w:lvl>
    <w:lvl w:ilvl="2" w:tplc="A22058CC">
      <w:numFmt w:val="bullet"/>
      <w:lvlText w:val="•"/>
      <w:lvlJc w:val="left"/>
      <w:pPr>
        <w:ind w:left="2725" w:hanging="260"/>
      </w:pPr>
      <w:rPr>
        <w:rFonts w:hint="default"/>
        <w:lang w:val="en-US" w:eastAsia="en-US" w:bidi="ar-SA"/>
      </w:rPr>
    </w:lvl>
    <w:lvl w:ilvl="3" w:tplc="E590602E">
      <w:numFmt w:val="bullet"/>
      <w:lvlText w:val="•"/>
      <w:lvlJc w:val="left"/>
      <w:pPr>
        <w:ind w:left="3647" w:hanging="260"/>
      </w:pPr>
      <w:rPr>
        <w:rFonts w:hint="default"/>
        <w:lang w:val="en-US" w:eastAsia="en-US" w:bidi="ar-SA"/>
      </w:rPr>
    </w:lvl>
    <w:lvl w:ilvl="4" w:tplc="46907398">
      <w:numFmt w:val="bullet"/>
      <w:lvlText w:val="•"/>
      <w:lvlJc w:val="left"/>
      <w:pPr>
        <w:ind w:left="4570" w:hanging="260"/>
      </w:pPr>
      <w:rPr>
        <w:rFonts w:hint="default"/>
        <w:lang w:val="en-US" w:eastAsia="en-US" w:bidi="ar-SA"/>
      </w:rPr>
    </w:lvl>
    <w:lvl w:ilvl="5" w:tplc="2696C0C6">
      <w:numFmt w:val="bullet"/>
      <w:lvlText w:val="•"/>
      <w:lvlJc w:val="left"/>
      <w:pPr>
        <w:ind w:left="5492" w:hanging="260"/>
      </w:pPr>
      <w:rPr>
        <w:rFonts w:hint="default"/>
        <w:lang w:val="en-US" w:eastAsia="en-US" w:bidi="ar-SA"/>
      </w:rPr>
    </w:lvl>
    <w:lvl w:ilvl="6" w:tplc="1952C69A">
      <w:numFmt w:val="bullet"/>
      <w:lvlText w:val="•"/>
      <w:lvlJc w:val="left"/>
      <w:pPr>
        <w:ind w:left="6415" w:hanging="260"/>
      </w:pPr>
      <w:rPr>
        <w:rFonts w:hint="default"/>
        <w:lang w:val="en-US" w:eastAsia="en-US" w:bidi="ar-SA"/>
      </w:rPr>
    </w:lvl>
    <w:lvl w:ilvl="7" w:tplc="86747D28">
      <w:numFmt w:val="bullet"/>
      <w:lvlText w:val="•"/>
      <w:lvlJc w:val="left"/>
      <w:pPr>
        <w:ind w:left="7337" w:hanging="260"/>
      </w:pPr>
      <w:rPr>
        <w:rFonts w:hint="default"/>
        <w:lang w:val="en-US" w:eastAsia="en-US" w:bidi="ar-SA"/>
      </w:rPr>
    </w:lvl>
    <w:lvl w:ilvl="8" w:tplc="DA1E4F08">
      <w:numFmt w:val="bullet"/>
      <w:lvlText w:val="•"/>
      <w:lvlJc w:val="left"/>
      <w:pPr>
        <w:ind w:left="8260" w:hanging="260"/>
      </w:pPr>
      <w:rPr>
        <w:rFonts w:hint="default"/>
        <w:lang w:val="en-US" w:eastAsia="en-US" w:bidi="ar-SA"/>
      </w:rPr>
    </w:lvl>
  </w:abstractNum>
  <w:abstractNum w:abstractNumId="193" w15:restartNumberingAfterBreak="0">
    <w:nsid w:val="73C77BF7"/>
    <w:multiLevelType w:val="hybridMultilevel"/>
    <w:tmpl w:val="EBD84E52"/>
    <w:lvl w:ilvl="0" w:tplc="354E6534">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E348E36C">
      <w:numFmt w:val="bullet"/>
      <w:lvlText w:val="•"/>
      <w:lvlJc w:val="left"/>
      <w:pPr>
        <w:ind w:left="1154" w:hanging="245"/>
      </w:pPr>
      <w:rPr>
        <w:rFonts w:hint="default"/>
        <w:lang w:val="en-US" w:eastAsia="en-US" w:bidi="ar-SA"/>
      </w:rPr>
    </w:lvl>
    <w:lvl w:ilvl="2" w:tplc="59021386">
      <w:numFmt w:val="bullet"/>
      <w:lvlText w:val="•"/>
      <w:lvlJc w:val="left"/>
      <w:pPr>
        <w:ind w:left="2149" w:hanging="245"/>
      </w:pPr>
      <w:rPr>
        <w:rFonts w:hint="default"/>
        <w:lang w:val="en-US" w:eastAsia="en-US" w:bidi="ar-SA"/>
      </w:rPr>
    </w:lvl>
    <w:lvl w:ilvl="3" w:tplc="4BA2F1BA">
      <w:numFmt w:val="bullet"/>
      <w:lvlText w:val="•"/>
      <w:lvlJc w:val="left"/>
      <w:pPr>
        <w:ind w:left="3143" w:hanging="245"/>
      </w:pPr>
      <w:rPr>
        <w:rFonts w:hint="default"/>
        <w:lang w:val="en-US" w:eastAsia="en-US" w:bidi="ar-SA"/>
      </w:rPr>
    </w:lvl>
    <w:lvl w:ilvl="4" w:tplc="25D489C6">
      <w:numFmt w:val="bullet"/>
      <w:lvlText w:val="•"/>
      <w:lvlJc w:val="left"/>
      <w:pPr>
        <w:ind w:left="4138" w:hanging="245"/>
      </w:pPr>
      <w:rPr>
        <w:rFonts w:hint="default"/>
        <w:lang w:val="en-US" w:eastAsia="en-US" w:bidi="ar-SA"/>
      </w:rPr>
    </w:lvl>
    <w:lvl w:ilvl="5" w:tplc="0BA079C4">
      <w:numFmt w:val="bullet"/>
      <w:lvlText w:val="•"/>
      <w:lvlJc w:val="left"/>
      <w:pPr>
        <w:ind w:left="5132" w:hanging="245"/>
      </w:pPr>
      <w:rPr>
        <w:rFonts w:hint="default"/>
        <w:lang w:val="en-US" w:eastAsia="en-US" w:bidi="ar-SA"/>
      </w:rPr>
    </w:lvl>
    <w:lvl w:ilvl="6" w:tplc="E22AF4BA">
      <w:numFmt w:val="bullet"/>
      <w:lvlText w:val="•"/>
      <w:lvlJc w:val="left"/>
      <w:pPr>
        <w:ind w:left="6127" w:hanging="245"/>
      </w:pPr>
      <w:rPr>
        <w:rFonts w:hint="default"/>
        <w:lang w:val="en-US" w:eastAsia="en-US" w:bidi="ar-SA"/>
      </w:rPr>
    </w:lvl>
    <w:lvl w:ilvl="7" w:tplc="4E0C87A2">
      <w:numFmt w:val="bullet"/>
      <w:lvlText w:val="•"/>
      <w:lvlJc w:val="left"/>
      <w:pPr>
        <w:ind w:left="7121" w:hanging="245"/>
      </w:pPr>
      <w:rPr>
        <w:rFonts w:hint="default"/>
        <w:lang w:val="en-US" w:eastAsia="en-US" w:bidi="ar-SA"/>
      </w:rPr>
    </w:lvl>
    <w:lvl w:ilvl="8" w:tplc="D0BEABBA">
      <w:numFmt w:val="bullet"/>
      <w:lvlText w:val="•"/>
      <w:lvlJc w:val="left"/>
      <w:pPr>
        <w:ind w:left="8116" w:hanging="245"/>
      </w:pPr>
      <w:rPr>
        <w:rFonts w:hint="default"/>
        <w:lang w:val="en-US" w:eastAsia="en-US" w:bidi="ar-SA"/>
      </w:rPr>
    </w:lvl>
  </w:abstractNum>
  <w:abstractNum w:abstractNumId="194" w15:restartNumberingAfterBreak="0">
    <w:nsid w:val="743735F1"/>
    <w:multiLevelType w:val="hybridMultilevel"/>
    <w:tmpl w:val="41B65838"/>
    <w:lvl w:ilvl="0" w:tplc="EC18EE26">
      <w:start w:val="1"/>
      <w:numFmt w:val="decimal"/>
      <w:lvlText w:val="%1)"/>
      <w:lvlJc w:val="left"/>
      <w:pPr>
        <w:ind w:left="160" w:hanging="280"/>
      </w:pPr>
      <w:rPr>
        <w:rFonts w:ascii="Times New Roman" w:eastAsia="Times New Roman" w:hAnsi="Times New Roman" w:cs="Times New Roman" w:hint="default"/>
        <w:w w:val="99"/>
        <w:sz w:val="24"/>
        <w:szCs w:val="24"/>
        <w:lang w:val="en-US" w:eastAsia="en-US" w:bidi="ar-SA"/>
      </w:rPr>
    </w:lvl>
    <w:lvl w:ilvl="1" w:tplc="EA74E89E">
      <w:numFmt w:val="bullet"/>
      <w:lvlText w:val="•"/>
      <w:lvlJc w:val="left"/>
      <w:pPr>
        <w:ind w:left="1154" w:hanging="280"/>
      </w:pPr>
      <w:rPr>
        <w:rFonts w:hint="default"/>
        <w:lang w:val="en-US" w:eastAsia="en-US" w:bidi="ar-SA"/>
      </w:rPr>
    </w:lvl>
    <w:lvl w:ilvl="2" w:tplc="871E0286">
      <w:numFmt w:val="bullet"/>
      <w:lvlText w:val="•"/>
      <w:lvlJc w:val="left"/>
      <w:pPr>
        <w:ind w:left="2149" w:hanging="280"/>
      </w:pPr>
      <w:rPr>
        <w:rFonts w:hint="default"/>
        <w:lang w:val="en-US" w:eastAsia="en-US" w:bidi="ar-SA"/>
      </w:rPr>
    </w:lvl>
    <w:lvl w:ilvl="3" w:tplc="21227B64">
      <w:numFmt w:val="bullet"/>
      <w:lvlText w:val="•"/>
      <w:lvlJc w:val="left"/>
      <w:pPr>
        <w:ind w:left="3143" w:hanging="280"/>
      </w:pPr>
      <w:rPr>
        <w:rFonts w:hint="default"/>
        <w:lang w:val="en-US" w:eastAsia="en-US" w:bidi="ar-SA"/>
      </w:rPr>
    </w:lvl>
    <w:lvl w:ilvl="4" w:tplc="2FDEAF32">
      <w:numFmt w:val="bullet"/>
      <w:lvlText w:val="•"/>
      <w:lvlJc w:val="left"/>
      <w:pPr>
        <w:ind w:left="4138" w:hanging="280"/>
      </w:pPr>
      <w:rPr>
        <w:rFonts w:hint="default"/>
        <w:lang w:val="en-US" w:eastAsia="en-US" w:bidi="ar-SA"/>
      </w:rPr>
    </w:lvl>
    <w:lvl w:ilvl="5" w:tplc="982EC0A4">
      <w:numFmt w:val="bullet"/>
      <w:lvlText w:val="•"/>
      <w:lvlJc w:val="left"/>
      <w:pPr>
        <w:ind w:left="5132" w:hanging="280"/>
      </w:pPr>
      <w:rPr>
        <w:rFonts w:hint="default"/>
        <w:lang w:val="en-US" w:eastAsia="en-US" w:bidi="ar-SA"/>
      </w:rPr>
    </w:lvl>
    <w:lvl w:ilvl="6" w:tplc="C3E01C06">
      <w:numFmt w:val="bullet"/>
      <w:lvlText w:val="•"/>
      <w:lvlJc w:val="left"/>
      <w:pPr>
        <w:ind w:left="6127" w:hanging="280"/>
      </w:pPr>
      <w:rPr>
        <w:rFonts w:hint="default"/>
        <w:lang w:val="en-US" w:eastAsia="en-US" w:bidi="ar-SA"/>
      </w:rPr>
    </w:lvl>
    <w:lvl w:ilvl="7" w:tplc="6318E3BA">
      <w:numFmt w:val="bullet"/>
      <w:lvlText w:val="•"/>
      <w:lvlJc w:val="left"/>
      <w:pPr>
        <w:ind w:left="7121" w:hanging="280"/>
      </w:pPr>
      <w:rPr>
        <w:rFonts w:hint="default"/>
        <w:lang w:val="en-US" w:eastAsia="en-US" w:bidi="ar-SA"/>
      </w:rPr>
    </w:lvl>
    <w:lvl w:ilvl="8" w:tplc="056EB5CA">
      <w:numFmt w:val="bullet"/>
      <w:lvlText w:val="•"/>
      <w:lvlJc w:val="left"/>
      <w:pPr>
        <w:ind w:left="8116" w:hanging="280"/>
      </w:pPr>
      <w:rPr>
        <w:rFonts w:hint="default"/>
        <w:lang w:val="en-US" w:eastAsia="en-US" w:bidi="ar-SA"/>
      </w:rPr>
    </w:lvl>
  </w:abstractNum>
  <w:abstractNum w:abstractNumId="195" w15:restartNumberingAfterBreak="0">
    <w:nsid w:val="74CA3869"/>
    <w:multiLevelType w:val="hybridMultilevel"/>
    <w:tmpl w:val="C0A4E480"/>
    <w:lvl w:ilvl="0" w:tplc="A80A0D2A">
      <w:start w:val="1"/>
      <w:numFmt w:val="decimal"/>
      <w:lvlText w:val="%1)"/>
      <w:lvlJc w:val="left"/>
      <w:pPr>
        <w:ind w:left="160" w:hanging="251"/>
      </w:pPr>
      <w:rPr>
        <w:rFonts w:ascii="Times New Roman" w:eastAsia="Times New Roman" w:hAnsi="Times New Roman" w:cs="Times New Roman" w:hint="default"/>
        <w:w w:val="99"/>
        <w:sz w:val="24"/>
        <w:szCs w:val="24"/>
        <w:lang w:val="en-US" w:eastAsia="en-US" w:bidi="ar-SA"/>
      </w:rPr>
    </w:lvl>
    <w:lvl w:ilvl="1" w:tplc="8578CDC8">
      <w:numFmt w:val="bullet"/>
      <w:lvlText w:val="•"/>
      <w:lvlJc w:val="left"/>
      <w:pPr>
        <w:ind w:left="1154" w:hanging="251"/>
      </w:pPr>
      <w:rPr>
        <w:rFonts w:hint="default"/>
        <w:lang w:val="en-US" w:eastAsia="en-US" w:bidi="ar-SA"/>
      </w:rPr>
    </w:lvl>
    <w:lvl w:ilvl="2" w:tplc="FA96DF4E">
      <w:numFmt w:val="bullet"/>
      <w:lvlText w:val="•"/>
      <w:lvlJc w:val="left"/>
      <w:pPr>
        <w:ind w:left="2149" w:hanging="251"/>
      </w:pPr>
      <w:rPr>
        <w:rFonts w:hint="default"/>
        <w:lang w:val="en-US" w:eastAsia="en-US" w:bidi="ar-SA"/>
      </w:rPr>
    </w:lvl>
    <w:lvl w:ilvl="3" w:tplc="41A6FF86">
      <w:numFmt w:val="bullet"/>
      <w:lvlText w:val="•"/>
      <w:lvlJc w:val="left"/>
      <w:pPr>
        <w:ind w:left="3143" w:hanging="251"/>
      </w:pPr>
      <w:rPr>
        <w:rFonts w:hint="default"/>
        <w:lang w:val="en-US" w:eastAsia="en-US" w:bidi="ar-SA"/>
      </w:rPr>
    </w:lvl>
    <w:lvl w:ilvl="4" w:tplc="826E1DAA">
      <w:numFmt w:val="bullet"/>
      <w:lvlText w:val="•"/>
      <w:lvlJc w:val="left"/>
      <w:pPr>
        <w:ind w:left="4138" w:hanging="251"/>
      </w:pPr>
      <w:rPr>
        <w:rFonts w:hint="default"/>
        <w:lang w:val="en-US" w:eastAsia="en-US" w:bidi="ar-SA"/>
      </w:rPr>
    </w:lvl>
    <w:lvl w:ilvl="5" w:tplc="5468A804">
      <w:numFmt w:val="bullet"/>
      <w:lvlText w:val="•"/>
      <w:lvlJc w:val="left"/>
      <w:pPr>
        <w:ind w:left="5132" w:hanging="251"/>
      </w:pPr>
      <w:rPr>
        <w:rFonts w:hint="default"/>
        <w:lang w:val="en-US" w:eastAsia="en-US" w:bidi="ar-SA"/>
      </w:rPr>
    </w:lvl>
    <w:lvl w:ilvl="6" w:tplc="1C46FB70">
      <w:numFmt w:val="bullet"/>
      <w:lvlText w:val="•"/>
      <w:lvlJc w:val="left"/>
      <w:pPr>
        <w:ind w:left="6127" w:hanging="251"/>
      </w:pPr>
      <w:rPr>
        <w:rFonts w:hint="default"/>
        <w:lang w:val="en-US" w:eastAsia="en-US" w:bidi="ar-SA"/>
      </w:rPr>
    </w:lvl>
    <w:lvl w:ilvl="7" w:tplc="7AE87C28">
      <w:numFmt w:val="bullet"/>
      <w:lvlText w:val="•"/>
      <w:lvlJc w:val="left"/>
      <w:pPr>
        <w:ind w:left="7121" w:hanging="251"/>
      </w:pPr>
      <w:rPr>
        <w:rFonts w:hint="default"/>
        <w:lang w:val="en-US" w:eastAsia="en-US" w:bidi="ar-SA"/>
      </w:rPr>
    </w:lvl>
    <w:lvl w:ilvl="8" w:tplc="82E88D6A">
      <w:numFmt w:val="bullet"/>
      <w:lvlText w:val="•"/>
      <w:lvlJc w:val="left"/>
      <w:pPr>
        <w:ind w:left="8116" w:hanging="251"/>
      </w:pPr>
      <w:rPr>
        <w:rFonts w:hint="default"/>
        <w:lang w:val="en-US" w:eastAsia="en-US" w:bidi="ar-SA"/>
      </w:rPr>
    </w:lvl>
  </w:abstractNum>
  <w:abstractNum w:abstractNumId="196" w15:restartNumberingAfterBreak="0">
    <w:nsid w:val="7533055F"/>
    <w:multiLevelType w:val="hybridMultilevel"/>
    <w:tmpl w:val="93A23960"/>
    <w:lvl w:ilvl="0" w:tplc="64766E9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C5AA8F6E">
      <w:numFmt w:val="bullet"/>
      <w:lvlText w:val="•"/>
      <w:lvlJc w:val="left"/>
      <w:pPr>
        <w:ind w:left="1802" w:hanging="260"/>
      </w:pPr>
      <w:rPr>
        <w:rFonts w:hint="default"/>
        <w:lang w:val="en-US" w:eastAsia="en-US" w:bidi="ar-SA"/>
      </w:rPr>
    </w:lvl>
    <w:lvl w:ilvl="2" w:tplc="D6BA364E">
      <w:numFmt w:val="bullet"/>
      <w:lvlText w:val="•"/>
      <w:lvlJc w:val="left"/>
      <w:pPr>
        <w:ind w:left="2725" w:hanging="260"/>
      </w:pPr>
      <w:rPr>
        <w:rFonts w:hint="default"/>
        <w:lang w:val="en-US" w:eastAsia="en-US" w:bidi="ar-SA"/>
      </w:rPr>
    </w:lvl>
    <w:lvl w:ilvl="3" w:tplc="AA2A8C1A">
      <w:numFmt w:val="bullet"/>
      <w:lvlText w:val="•"/>
      <w:lvlJc w:val="left"/>
      <w:pPr>
        <w:ind w:left="3647" w:hanging="260"/>
      </w:pPr>
      <w:rPr>
        <w:rFonts w:hint="default"/>
        <w:lang w:val="en-US" w:eastAsia="en-US" w:bidi="ar-SA"/>
      </w:rPr>
    </w:lvl>
    <w:lvl w:ilvl="4" w:tplc="4F640D46">
      <w:numFmt w:val="bullet"/>
      <w:lvlText w:val="•"/>
      <w:lvlJc w:val="left"/>
      <w:pPr>
        <w:ind w:left="4570" w:hanging="260"/>
      </w:pPr>
      <w:rPr>
        <w:rFonts w:hint="default"/>
        <w:lang w:val="en-US" w:eastAsia="en-US" w:bidi="ar-SA"/>
      </w:rPr>
    </w:lvl>
    <w:lvl w:ilvl="5" w:tplc="895032CC">
      <w:numFmt w:val="bullet"/>
      <w:lvlText w:val="•"/>
      <w:lvlJc w:val="left"/>
      <w:pPr>
        <w:ind w:left="5492" w:hanging="260"/>
      </w:pPr>
      <w:rPr>
        <w:rFonts w:hint="default"/>
        <w:lang w:val="en-US" w:eastAsia="en-US" w:bidi="ar-SA"/>
      </w:rPr>
    </w:lvl>
    <w:lvl w:ilvl="6" w:tplc="03A2CD90">
      <w:numFmt w:val="bullet"/>
      <w:lvlText w:val="•"/>
      <w:lvlJc w:val="left"/>
      <w:pPr>
        <w:ind w:left="6415" w:hanging="260"/>
      </w:pPr>
      <w:rPr>
        <w:rFonts w:hint="default"/>
        <w:lang w:val="en-US" w:eastAsia="en-US" w:bidi="ar-SA"/>
      </w:rPr>
    </w:lvl>
    <w:lvl w:ilvl="7" w:tplc="BDF2824A">
      <w:numFmt w:val="bullet"/>
      <w:lvlText w:val="•"/>
      <w:lvlJc w:val="left"/>
      <w:pPr>
        <w:ind w:left="7337" w:hanging="260"/>
      </w:pPr>
      <w:rPr>
        <w:rFonts w:hint="default"/>
        <w:lang w:val="en-US" w:eastAsia="en-US" w:bidi="ar-SA"/>
      </w:rPr>
    </w:lvl>
    <w:lvl w:ilvl="8" w:tplc="D772DCA4">
      <w:numFmt w:val="bullet"/>
      <w:lvlText w:val="•"/>
      <w:lvlJc w:val="left"/>
      <w:pPr>
        <w:ind w:left="8260" w:hanging="260"/>
      </w:pPr>
      <w:rPr>
        <w:rFonts w:hint="default"/>
        <w:lang w:val="en-US" w:eastAsia="en-US" w:bidi="ar-SA"/>
      </w:rPr>
    </w:lvl>
  </w:abstractNum>
  <w:abstractNum w:abstractNumId="197" w15:restartNumberingAfterBreak="0">
    <w:nsid w:val="75883DAB"/>
    <w:multiLevelType w:val="hybridMultilevel"/>
    <w:tmpl w:val="1708FBC8"/>
    <w:lvl w:ilvl="0" w:tplc="B4B2B248">
      <w:start w:val="1"/>
      <w:numFmt w:val="decimal"/>
      <w:lvlText w:val="%1)"/>
      <w:lvlJc w:val="left"/>
      <w:pPr>
        <w:ind w:left="160" w:hanging="260"/>
      </w:pPr>
      <w:rPr>
        <w:rFonts w:ascii="Times New Roman" w:eastAsia="Times New Roman" w:hAnsi="Times New Roman" w:cs="Times New Roman" w:hint="default"/>
        <w:spacing w:val="-2"/>
        <w:w w:val="99"/>
        <w:sz w:val="24"/>
        <w:szCs w:val="24"/>
        <w:lang w:val="en-US" w:eastAsia="en-US" w:bidi="ar-SA"/>
      </w:rPr>
    </w:lvl>
    <w:lvl w:ilvl="1" w:tplc="FC3A02BC">
      <w:numFmt w:val="bullet"/>
      <w:lvlText w:val="•"/>
      <w:lvlJc w:val="left"/>
      <w:pPr>
        <w:ind w:left="1154" w:hanging="260"/>
      </w:pPr>
      <w:rPr>
        <w:rFonts w:hint="default"/>
        <w:lang w:val="en-US" w:eastAsia="en-US" w:bidi="ar-SA"/>
      </w:rPr>
    </w:lvl>
    <w:lvl w:ilvl="2" w:tplc="2542B344">
      <w:numFmt w:val="bullet"/>
      <w:lvlText w:val="•"/>
      <w:lvlJc w:val="left"/>
      <w:pPr>
        <w:ind w:left="2149" w:hanging="260"/>
      </w:pPr>
      <w:rPr>
        <w:rFonts w:hint="default"/>
        <w:lang w:val="en-US" w:eastAsia="en-US" w:bidi="ar-SA"/>
      </w:rPr>
    </w:lvl>
    <w:lvl w:ilvl="3" w:tplc="B5262818">
      <w:numFmt w:val="bullet"/>
      <w:lvlText w:val="•"/>
      <w:lvlJc w:val="left"/>
      <w:pPr>
        <w:ind w:left="3143" w:hanging="260"/>
      </w:pPr>
      <w:rPr>
        <w:rFonts w:hint="default"/>
        <w:lang w:val="en-US" w:eastAsia="en-US" w:bidi="ar-SA"/>
      </w:rPr>
    </w:lvl>
    <w:lvl w:ilvl="4" w:tplc="7F1A81E4">
      <w:numFmt w:val="bullet"/>
      <w:lvlText w:val="•"/>
      <w:lvlJc w:val="left"/>
      <w:pPr>
        <w:ind w:left="4138" w:hanging="260"/>
      </w:pPr>
      <w:rPr>
        <w:rFonts w:hint="default"/>
        <w:lang w:val="en-US" w:eastAsia="en-US" w:bidi="ar-SA"/>
      </w:rPr>
    </w:lvl>
    <w:lvl w:ilvl="5" w:tplc="A6B87ABE">
      <w:numFmt w:val="bullet"/>
      <w:lvlText w:val="•"/>
      <w:lvlJc w:val="left"/>
      <w:pPr>
        <w:ind w:left="5132" w:hanging="260"/>
      </w:pPr>
      <w:rPr>
        <w:rFonts w:hint="default"/>
        <w:lang w:val="en-US" w:eastAsia="en-US" w:bidi="ar-SA"/>
      </w:rPr>
    </w:lvl>
    <w:lvl w:ilvl="6" w:tplc="41C48C06">
      <w:numFmt w:val="bullet"/>
      <w:lvlText w:val="•"/>
      <w:lvlJc w:val="left"/>
      <w:pPr>
        <w:ind w:left="6127" w:hanging="260"/>
      </w:pPr>
      <w:rPr>
        <w:rFonts w:hint="default"/>
        <w:lang w:val="en-US" w:eastAsia="en-US" w:bidi="ar-SA"/>
      </w:rPr>
    </w:lvl>
    <w:lvl w:ilvl="7" w:tplc="2EB2CD32">
      <w:numFmt w:val="bullet"/>
      <w:lvlText w:val="•"/>
      <w:lvlJc w:val="left"/>
      <w:pPr>
        <w:ind w:left="7121" w:hanging="260"/>
      </w:pPr>
      <w:rPr>
        <w:rFonts w:hint="default"/>
        <w:lang w:val="en-US" w:eastAsia="en-US" w:bidi="ar-SA"/>
      </w:rPr>
    </w:lvl>
    <w:lvl w:ilvl="8" w:tplc="AA0046E8">
      <w:numFmt w:val="bullet"/>
      <w:lvlText w:val="•"/>
      <w:lvlJc w:val="left"/>
      <w:pPr>
        <w:ind w:left="8116" w:hanging="260"/>
      </w:pPr>
      <w:rPr>
        <w:rFonts w:hint="default"/>
        <w:lang w:val="en-US" w:eastAsia="en-US" w:bidi="ar-SA"/>
      </w:rPr>
    </w:lvl>
  </w:abstractNum>
  <w:abstractNum w:abstractNumId="198" w15:restartNumberingAfterBreak="0">
    <w:nsid w:val="76CD6B61"/>
    <w:multiLevelType w:val="hybridMultilevel"/>
    <w:tmpl w:val="550E86F6"/>
    <w:lvl w:ilvl="0" w:tplc="EAC04EB8">
      <w:start w:val="1"/>
      <w:numFmt w:val="decimal"/>
      <w:lvlText w:val="%1)"/>
      <w:lvlJc w:val="left"/>
      <w:pPr>
        <w:ind w:left="160" w:hanging="251"/>
      </w:pPr>
      <w:rPr>
        <w:rFonts w:ascii="Times New Roman" w:eastAsia="Times New Roman" w:hAnsi="Times New Roman" w:cs="Times New Roman" w:hint="default"/>
        <w:w w:val="99"/>
        <w:sz w:val="24"/>
        <w:szCs w:val="24"/>
        <w:lang w:val="en-US" w:eastAsia="en-US" w:bidi="ar-SA"/>
      </w:rPr>
    </w:lvl>
    <w:lvl w:ilvl="1" w:tplc="7F8E0D08">
      <w:numFmt w:val="bullet"/>
      <w:lvlText w:val="•"/>
      <w:lvlJc w:val="left"/>
      <w:pPr>
        <w:ind w:left="1154" w:hanging="251"/>
      </w:pPr>
      <w:rPr>
        <w:rFonts w:hint="default"/>
        <w:lang w:val="en-US" w:eastAsia="en-US" w:bidi="ar-SA"/>
      </w:rPr>
    </w:lvl>
    <w:lvl w:ilvl="2" w:tplc="5CE2D18A">
      <w:numFmt w:val="bullet"/>
      <w:lvlText w:val="•"/>
      <w:lvlJc w:val="left"/>
      <w:pPr>
        <w:ind w:left="2149" w:hanging="251"/>
      </w:pPr>
      <w:rPr>
        <w:rFonts w:hint="default"/>
        <w:lang w:val="en-US" w:eastAsia="en-US" w:bidi="ar-SA"/>
      </w:rPr>
    </w:lvl>
    <w:lvl w:ilvl="3" w:tplc="524CB036">
      <w:numFmt w:val="bullet"/>
      <w:lvlText w:val="•"/>
      <w:lvlJc w:val="left"/>
      <w:pPr>
        <w:ind w:left="3143" w:hanging="251"/>
      </w:pPr>
      <w:rPr>
        <w:rFonts w:hint="default"/>
        <w:lang w:val="en-US" w:eastAsia="en-US" w:bidi="ar-SA"/>
      </w:rPr>
    </w:lvl>
    <w:lvl w:ilvl="4" w:tplc="99B8A884">
      <w:numFmt w:val="bullet"/>
      <w:lvlText w:val="•"/>
      <w:lvlJc w:val="left"/>
      <w:pPr>
        <w:ind w:left="4138" w:hanging="251"/>
      </w:pPr>
      <w:rPr>
        <w:rFonts w:hint="default"/>
        <w:lang w:val="en-US" w:eastAsia="en-US" w:bidi="ar-SA"/>
      </w:rPr>
    </w:lvl>
    <w:lvl w:ilvl="5" w:tplc="5B8C9B32">
      <w:numFmt w:val="bullet"/>
      <w:lvlText w:val="•"/>
      <w:lvlJc w:val="left"/>
      <w:pPr>
        <w:ind w:left="5132" w:hanging="251"/>
      </w:pPr>
      <w:rPr>
        <w:rFonts w:hint="default"/>
        <w:lang w:val="en-US" w:eastAsia="en-US" w:bidi="ar-SA"/>
      </w:rPr>
    </w:lvl>
    <w:lvl w:ilvl="6" w:tplc="62ACF034">
      <w:numFmt w:val="bullet"/>
      <w:lvlText w:val="•"/>
      <w:lvlJc w:val="left"/>
      <w:pPr>
        <w:ind w:left="6127" w:hanging="251"/>
      </w:pPr>
      <w:rPr>
        <w:rFonts w:hint="default"/>
        <w:lang w:val="en-US" w:eastAsia="en-US" w:bidi="ar-SA"/>
      </w:rPr>
    </w:lvl>
    <w:lvl w:ilvl="7" w:tplc="B6A0B4FA">
      <w:numFmt w:val="bullet"/>
      <w:lvlText w:val="•"/>
      <w:lvlJc w:val="left"/>
      <w:pPr>
        <w:ind w:left="7121" w:hanging="251"/>
      </w:pPr>
      <w:rPr>
        <w:rFonts w:hint="default"/>
        <w:lang w:val="en-US" w:eastAsia="en-US" w:bidi="ar-SA"/>
      </w:rPr>
    </w:lvl>
    <w:lvl w:ilvl="8" w:tplc="561AA780">
      <w:numFmt w:val="bullet"/>
      <w:lvlText w:val="•"/>
      <w:lvlJc w:val="left"/>
      <w:pPr>
        <w:ind w:left="8116" w:hanging="251"/>
      </w:pPr>
      <w:rPr>
        <w:rFonts w:hint="default"/>
        <w:lang w:val="en-US" w:eastAsia="en-US" w:bidi="ar-SA"/>
      </w:rPr>
    </w:lvl>
  </w:abstractNum>
  <w:abstractNum w:abstractNumId="199" w15:restartNumberingAfterBreak="0">
    <w:nsid w:val="7704342E"/>
    <w:multiLevelType w:val="hybridMultilevel"/>
    <w:tmpl w:val="F42842EA"/>
    <w:lvl w:ilvl="0" w:tplc="6FF69F8E">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901040A4">
      <w:numFmt w:val="bullet"/>
      <w:lvlText w:val="•"/>
      <w:lvlJc w:val="left"/>
      <w:pPr>
        <w:ind w:left="1154" w:hanging="245"/>
      </w:pPr>
      <w:rPr>
        <w:rFonts w:hint="default"/>
        <w:lang w:val="en-US" w:eastAsia="en-US" w:bidi="ar-SA"/>
      </w:rPr>
    </w:lvl>
    <w:lvl w:ilvl="2" w:tplc="4A76F5DC">
      <w:numFmt w:val="bullet"/>
      <w:lvlText w:val="•"/>
      <w:lvlJc w:val="left"/>
      <w:pPr>
        <w:ind w:left="2149" w:hanging="245"/>
      </w:pPr>
      <w:rPr>
        <w:rFonts w:hint="default"/>
        <w:lang w:val="en-US" w:eastAsia="en-US" w:bidi="ar-SA"/>
      </w:rPr>
    </w:lvl>
    <w:lvl w:ilvl="3" w:tplc="AA226094">
      <w:numFmt w:val="bullet"/>
      <w:lvlText w:val="•"/>
      <w:lvlJc w:val="left"/>
      <w:pPr>
        <w:ind w:left="3143" w:hanging="245"/>
      </w:pPr>
      <w:rPr>
        <w:rFonts w:hint="default"/>
        <w:lang w:val="en-US" w:eastAsia="en-US" w:bidi="ar-SA"/>
      </w:rPr>
    </w:lvl>
    <w:lvl w:ilvl="4" w:tplc="A9A0CFF8">
      <w:numFmt w:val="bullet"/>
      <w:lvlText w:val="•"/>
      <w:lvlJc w:val="left"/>
      <w:pPr>
        <w:ind w:left="4138" w:hanging="245"/>
      </w:pPr>
      <w:rPr>
        <w:rFonts w:hint="default"/>
        <w:lang w:val="en-US" w:eastAsia="en-US" w:bidi="ar-SA"/>
      </w:rPr>
    </w:lvl>
    <w:lvl w:ilvl="5" w:tplc="E5D811E4">
      <w:numFmt w:val="bullet"/>
      <w:lvlText w:val="•"/>
      <w:lvlJc w:val="left"/>
      <w:pPr>
        <w:ind w:left="5132" w:hanging="245"/>
      </w:pPr>
      <w:rPr>
        <w:rFonts w:hint="default"/>
        <w:lang w:val="en-US" w:eastAsia="en-US" w:bidi="ar-SA"/>
      </w:rPr>
    </w:lvl>
    <w:lvl w:ilvl="6" w:tplc="9E8A8318">
      <w:numFmt w:val="bullet"/>
      <w:lvlText w:val="•"/>
      <w:lvlJc w:val="left"/>
      <w:pPr>
        <w:ind w:left="6127" w:hanging="245"/>
      </w:pPr>
      <w:rPr>
        <w:rFonts w:hint="default"/>
        <w:lang w:val="en-US" w:eastAsia="en-US" w:bidi="ar-SA"/>
      </w:rPr>
    </w:lvl>
    <w:lvl w:ilvl="7" w:tplc="BB90F41A">
      <w:numFmt w:val="bullet"/>
      <w:lvlText w:val="•"/>
      <w:lvlJc w:val="left"/>
      <w:pPr>
        <w:ind w:left="7121" w:hanging="245"/>
      </w:pPr>
      <w:rPr>
        <w:rFonts w:hint="default"/>
        <w:lang w:val="en-US" w:eastAsia="en-US" w:bidi="ar-SA"/>
      </w:rPr>
    </w:lvl>
    <w:lvl w:ilvl="8" w:tplc="3228AA06">
      <w:numFmt w:val="bullet"/>
      <w:lvlText w:val="•"/>
      <w:lvlJc w:val="left"/>
      <w:pPr>
        <w:ind w:left="8116" w:hanging="245"/>
      </w:pPr>
      <w:rPr>
        <w:rFonts w:hint="default"/>
        <w:lang w:val="en-US" w:eastAsia="en-US" w:bidi="ar-SA"/>
      </w:rPr>
    </w:lvl>
  </w:abstractNum>
  <w:abstractNum w:abstractNumId="200" w15:restartNumberingAfterBreak="0">
    <w:nsid w:val="782048E5"/>
    <w:multiLevelType w:val="hybridMultilevel"/>
    <w:tmpl w:val="8916A936"/>
    <w:lvl w:ilvl="0" w:tplc="EA380CC4">
      <w:start w:val="1"/>
      <w:numFmt w:val="decimal"/>
      <w:lvlText w:val="%1."/>
      <w:lvlJc w:val="left"/>
      <w:pPr>
        <w:ind w:left="160" w:hanging="250"/>
      </w:pPr>
      <w:rPr>
        <w:rFonts w:ascii="Times New Roman" w:eastAsia="Times New Roman" w:hAnsi="Times New Roman" w:cs="Times New Roman" w:hint="default"/>
        <w:w w:val="100"/>
        <w:sz w:val="24"/>
        <w:szCs w:val="24"/>
        <w:lang w:val="en-US" w:eastAsia="en-US" w:bidi="ar-SA"/>
      </w:rPr>
    </w:lvl>
    <w:lvl w:ilvl="1" w:tplc="2084C79C">
      <w:numFmt w:val="bullet"/>
      <w:lvlText w:val="•"/>
      <w:lvlJc w:val="left"/>
      <w:pPr>
        <w:ind w:left="1154" w:hanging="250"/>
      </w:pPr>
      <w:rPr>
        <w:rFonts w:hint="default"/>
        <w:lang w:val="en-US" w:eastAsia="en-US" w:bidi="ar-SA"/>
      </w:rPr>
    </w:lvl>
    <w:lvl w:ilvl="2" w:tplc="2D9879D8">
      <w:numFmt w:val="bullet"/>
      <w:lvlText w:val="•"/>
      <w:lvlJc w:val="left"/>
      <w:pPr>
        <w:ind w:left="2149" w:hanging="250"/>
      </w:pPr>
      <w:rPr>
        <w:rFonts w:hint="default"/>
        <w:lang w:val="en-US" w:eastAsia="en-US" w:bidi="ar-SA"/>
      </w:rPr>
    </w:lvl>
    <w:lvl w:ilvl="3" w:tplc="EBB29C44">
      <w:numFmt w:val="bullet"/>
      <w:lvlText w:val="•"/>
      <w:lvlJc w:val="left"/>
      <w:pPr>
        <w:ind w:left="3143" w:hanging="250"/>
      </w:pPr>
      <w:rPr>
        <w:rFonts w:hint="default"/>
        <w:lang w:val="en-US" w:eastAsia="en-US" w:bidi="ar-SA"/>
      </w:rPr>
    </w:lvl>
    <w:lvl w:ilvl="4" w:tplc="6556ED04">
      <w:numFmt w:val="bullet"/>
      <w:lvlText w:val="•"/>
      <w:lvlJc w:val="left"/>
      <w:pPr>
        <w:ind w:left="4138" w:hanging="250"/>
      </w:pPr>
      <w:rPr>
        <w:rFonts w:hint="default"/>
        <w:lang w:val="en-US" w:eastAsia="en-US" w:bidi="ar-SA"/>
      </w:rPr>
    </w:lvl>
    <w:lvl w:ilvl="5" w:tplc="7BB69B3C">
      <w:numFmt w:val="bullet"/>
      <w:lvlText w:val="•"/>
      <w:lvlJc w:val="left"/>
      <w:pPr>
        <w:ind w:left="5132" w:hanging="250"/>
      </w:pPr>
      <w:rPr>
        <w:rFonts w:hint="default"/>
        <w:lang w:val="en-US" w:eastAsia="en-US" w:bidi="ar-SA"/>
      </w:rPr>
    </w:lvl>
    <w:lvl w:ilvl="6" w:tplc="F59E549A">
      <w:numFmt w:val="bullet"/>
      <w:lvlText w:val="•"/>
      <w:lvlJc w:val="left"/>
      <w:pPr>
        <w:ind w:left="6127" w:hanging="250"/>
      </w:pPr>
      <w:rPr>
        <w:rFonts w:hint="default"/>
        <w:lang w:val="en-US" w:eastAsia="en-US" w:bidi="ar-SA"/>
      </w:rPr>
    </w:lvl>
    <w:lvl w:ilvl="7" w:tplc="16FE5110">
      <w:numFmt w:val="bullet"/>
      <w:lvlText w:val="•"/>
      <w:lvlJc w:val="left"/>
      <w:pPr>
        <w:ind w:left="7121" w:hanging="250"/>
      </w:pPr>
      <w:rPr>
        <w:rFonts w:hint="default"/>
        <w:lang w:val="en-US" w:eastAsia="en-US" w:bidi="ar-SA"/>
      </w:rPr>
    </w:lvl>
    <w:lvl w:ilvl="8" w:tplc="3F5062B4">
      <w:numFmt w:val="bullet"/>
      <w:lvlText w:val="•"/>
      <w:lvlJc w:val="left"/>
      <w:pPr>
        <w:ind w:left="8116" w:hanging="250"/>
      </w:pPr>
      <w:rPr>
        <w:rFonts w:hint="default"/>
        <w:lang w:val="en-US" w:eastAsia="en-US" w:bidi="ar-SA"/>
      </w:rPr>
    </w:lvl>
  </w:abstractNum>
  <w:abstractNum w:abstractNumId="201" w15:restartNumberingAfterBreak="0">
    <w:nsid w:val="78731699"/>
    <w:multiLevelType w:val="hybridMultilevel"/>
    <w:tmpl w:val="65028C7C"/>
    <w:lvl w:ilvl="0" w:tplc="F12EF2CE">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56B61512">
      <w:numFmt w:val="bullet"/>
      <w:lvlText w:val="•"/>
      <w:lvlJc w:val="left"/>
      <w:pPr>
        <w:ind w:left="1154" w:hanging="245"/>
      </w:pPr>
      <w:rPr>
        <w:rFonts w:hint="default"/>
        <w:lang w:val="en-US" w:eastAsia="en-US" w:bidi="ar-SA"/>
      </w:rPr>
    </w:lvl>
    <w:lvl w:ilvl="2" w:tplc="B0EA8DC8">
      <w:numFmt w:val="bullet"/>
      <w:lvlText w:val="•"/>
      <w:lvlJc w:val="left"/>
      <w:pPr>
        <w:ind w:left="2149" w:hanging="245"/>
      </w:pPr>
      <w:rPr>
        <w:rFonts w:hint="default"/>
        <w:lang w:val="en-US" w:eastAsia="en-US" w:bidi="ar-SA"/>
      </w:rPr>
    </w:lvl>
    <w:lvl w:ilvl="3" w:tplc="9E3262DA">
      <w:numFmt w:val="bullet"/>
      <w:lvlText w:val="•"/>
      <w:lvlJc w:val="left"/>
      <w:pPr>
        <w:ind w:left="3143" w:hanging="245"/>
      </w:pPr>
      <w:rPr>
        <w:rFonts w:hint="default"/>
        <w:lang w:val="en-US" w:eastAsia="en-US" w:bidi="ar-SA"/>
      </w:rPr>
    </w:lvl>
    <w:lvl w:ilvl="4" w:tplc="AAD4FC1A">
      <w:numFmt w:val="bullet"/>
      <w:lvlText w:val="•"/>
      <w:lvlJc w:val="left"/>
      <w:pPr>
        <w:ind w:left="4138" w:hanging="245"/>
      </w:pPr>
      <w:rPr>
        <w:rFonts w:hint="default"/>
        <w:lang w:val="en-US" w:eastAsia="en-US" w:bidi="ar-SA"/>
      </w:rPr>
    </w:lvl>
    <w:lvl w:ilvl="5" w:tplc="104C9288">
      <w:numFmt w:val="bullet"/>
      <w:lvlText w:val="•"/>
      <w:lvlJc w:val="left"/>
      <w:pPr>
        <w:ind w:left="5132" w:hanging="245"/>
      </w:pPr>
      <w:rPr>
        <w:rFonts w:hint="default"/>
        <w:lang w:val="en-US" w:eastAsia="en-US" w:bidi="ar-SA"/>
      </w:rPr>
    </w:lvl>
    <w:lvl w:ilvl="6" w:tplc="0EC637A6">
      <w:numFmt w:val="bullet"/>
      <w:lvlText w:val="•"/>
      <w:lvlJc w:val="left"/>
      <w:pPr>
        <w:ind w:left="6127" w:hanging="245"/>
      </w:pPr>
      <w:rPr>
        <w:rFonts w:hint="default"/>
        <w:lang w:val="en-US" w:eastAsia="en-US" w:bidi="ar-SA"/>
      </w:rPr>
    </w:lvl>
    <w:lvl w:ilvl="7" w:tplc="60E6CA9E">
      <w:numFmt w:val="bullet"/>
      <w:lvlText w:val="•"/>
      <w:lvlJc w:val="left"/>
      <w:pPr>
        <w:ind w:left="7121" w:hanging="245"/>
      </w:pPr>
      <w:rPr>
        <w:rFonts w:hint="default"/>
        <w:lang w:val="en-US" w:eastAsia="en-US" w:bidi="ar-SA"/>
      </w:rPr>
    </w:lvl>
    <w:lvl w:ilvl="8" w:tplc="C1520738">
      <w:numFmt w:val="bullet"/>
      <w:lvlText w:val="•"/>
      <w:lvlJc w:val="left"/>
      <w:pPr>
        <w:ind w:left="8116" w:hanging="245"/>
      </w:pPr>
      <w:rPr>
        <w:rFonts w:hint="default"/>
        <w:lang w:val="en-US" w:eastAsia="en-US" w:bidi="ar-SA"/>
      </w:rPr>
    </w:lvl>
  </w:abstractNum>
  <w:abstractNum w:abstractNumId="202" w15:restartNumberingAfterBreak="0">
    <w:nsid w:val="794A5FFC"/>
    <w:multiLevelType w:val="hybridMultilevel"/>
    <w:tmpl w:val="39143154"/>
    <w:lvl w:ilvl="0" w:tplc="BDEA4C9E">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9718F26E">
      <w:numFmt w:val="bullet"/>
      <w:lvlText w:val="•"/>
      <w:lvlJc w:val="left"/>
      <w:pPr>
        <w:ind w:left="1802" w:hanging="260"/>
      </w:pPr>
      <w:rPr>
        <w:rFonts w:hint="default"/>
        <w:lang w:val="en-US" w:eastAsia="en-US" w:bidi="ar-SA"/>
      </w:rPr>
    </w:lvl>
    <w:lvl w:ilvl="2" w:tplc="E6BEBC44">
      <w:numFmt w:val="bullet"/>
      <w:lvlText w:val="•"/>
      <w:lvlJc w:val="left"/>
      <w:pPr>
        <w:ind w:left="2725" w:hanging="260"/>
      </w:pPr>
      <w:rPr>
        <w:rFonts w:hint="default"/>
        <w:lang w:val="en-US" w:eastAsia="en-US" w:bidi="ar-SA"/>
      </w:rPr>
    </w:lvl>
    <w:lvl w:ilvl="3" w:tplc="0FEC271A">
      <w:numFmt w:val="bullet"/>
      <w:lvlText w:val="•"/>
      <w:lvlJc w:val="left"/>
      <w:pPr>
        <w:ind w:left="3647" w:hanging="260"/>
      </w:pPr>
      <w:rPr>
        <w:rFonts w:hint="default"/>
        <w:lang w:val="en-US" w:eastAsia="en-US" w:bidi="ar-SA"/>
      </w:rPr>
    </w:lvl>
    <w:lvl w:ilvl="4" w:tplc="932A540A">
      <w:numFmt w:val="bullet"/>
      <w:lvlText w:val="•"/>
      <w:lvlJc w:val="left"/>
      <w:pPr>
        <w:ind w:left="4570" w:hanging="260"/>
      </w:pPr>
      <w:rPr>
        <w:rFonts w:hint="default"/>
        <w:lang w:val="en-US" w:eastAsia="en-US" w:bidi="ar-SA"/>
      </w:rPr>
    </w:lvl>
    <w:lvl w:ilvl="5" w:tplc="54EC7668">
      <w:numFmt w:val="bullet"/>
      <w:lvlText w:val="•"/>
      <w:lvlJc w:val="left"/>
      <w:pPr>
        <w:ind w:left="5492" w:hanging="260"/>
      </w:pPr>
      <w:rPr>
        <w:rFonts w:hint="default"/>
        <w:lang w:val="en-US" w:eastAsia="en-US" w:bidi="ar-SA"/>
      </w:rPr>
    </w:lvl>
    <w:lvl w:ilvl="6" w:tplc="E514D81E">
      <w:numFmt w:val="bullet"/>
      <w:lvlText w:val="•"/>
      <w:lvlJc w:val="left"/>
      <w:pPr>
        <w:ind w:left="6415" w:hanging="260"/>
      </w:pPr>
      <w:rPr>
        <w:rFonts w:hint="default"/>
        <w:lang w:val="en-US" w:eastAsia="en-US" w:bidi="ar-SA"/>
      </w:rPr>
    </w:lvl>
    <w:lvl w:ilvl="7" w:tplc="AE72E7E6">
      <w:numFmt w:val="bullet"/>
      <w:lvlText w:val="•"/>
      <w:lvlJc w:val="left"/>
      <w:pPr>
        <w:ind w:left="7337" w:hanging="260"/>
      </w:pPr>
      <w:rPr>
        <w:rFonts w:hint="default"/>
        <w:lang w:val="en-US" w:eastAsia="en-US" w:bidi="ar-SA"/>
      </w:rPr>
    </w:lvl>
    <w:lvl w:ilvl="8" w:tplc="FBE2C68A">
      <w:numFmt w:val="bullet"/>
      <w:lvlText w:val="•"/>
      <w:lvlJc w:val="left"/>
      <w:pPr>
        <w:ind w:left="8260" w:hanging="260"/>
      </w:pPr>
      <w:rPr>
        <w:rFonts w:hint="default"/>
        <w:lang w:val="en-US" w:eastAsia="en-US" w:bidi="ar-SA"/>
      </w:rPr>
    </w:lvl>
  </w:abstractNum>
  <w:abstractNum w:abstractNumId="203" w15:restartNumberingAfterBreak="0">
    <w:nsid w:val="79EA56C1"/>
    <w:multiLevelType w:val="hybridMultilevel"/>
    <w:tmpl w:val="04185D14"/>
    <w:lvl w:ilvl="0" w:tplc="574A1B2C">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C52A84A8">
      <w:numFmt w:val="bullet"/>
      <w:lvlText w:val="•"/>
      <w:lvlJc w:val="left"/>
      <w:pPr>
        <w:ind w:left="1802" w:hanging="260"/>
      </w:pPr>
      <w:rPr>
        <w:rFonts w:hint="default"/>
        <w:lang w:val="en-US" w:eastAsia="en-US" w:bidi="ar-SA"/>
      </w:rPr>
    </w:lvl>
    <w:lvl w:ilvl="2" w:tplc="9552F94A">
      <w:numFmt w:val="bullet"/>
      <w:lvlText w:val="•"/>
      <w:lvlJc w:val="left"/>
      <w:pPr>
        <w:ind w:left="2725" w:hanging="260"/>
      </w:pPr>
      <w:rPr>
        <w:rFonts w:hint="default"/>
        <w:lang w:val="en-US" w:eastAsia="en-US" w:bidi="ar-SA"/>
      </w:rPr>
    </w:lvl>
    <w:lvl w:ilvl="3" w:tplc="3AEE0622">
      <w:numFmt w:val="bullet"/>
      <w:lvlText w:val="•"/>
      <w:lvlJc w:val="left"/>
      <w:pPr>
        <w:ind w:left="3647" w:hanging="260"/>
      </w:pPr>
      <w:rPr>
        <w:rFonts w:hint="default"/>
        <w:lang w:val="en-US" w:eastAsia="en-US" w:bidi="ar-SA"/>
      </w:rPr>
    </w:lvl>
    <w:lvl w:ilvl="4" w:tplc="AF70F92A">
      <w:numFmt w:val="bullet"/>
      <w:lvlText w:val="•"/>
      <w:lvlJc w:val="left"/>
      <w:pPr>
        <w:ind w:left="4570" w:hanging="260"/>
      </w:pPr>
      <w:rPr>
        <w:rFonts w:hint="default"/>
        <w:lang w:val="en-US" w:eastAsia="en-US" w:bidi="ar-SA"/>
      </w:rPr>
    </w:lvl>
    <w:lvl w:ilvl="5" w:tplc="6E9003D2">
      <w:numFmt w:val="bullet"/>
      <w:lvlText w:val="•"/>
      <w:lvlJc w:val="left"/>
      <w:pPr>
        <w:ind w:left="5492" w:hanging="260"/>
      </w:pPr>
      <w:rPr>
        <w:rFonts w:hint="default"/>
        <w:lang w:val="en-US" w:eastAsia="en-US" w:bidi="ar-SA"/>
      </w:rPr>
    </w:lvl>
    <w:lvl w:ilvl="6" w:tplc="E698D65E">
      <w:numFmt w:val="bullet"/>
      <w:lvlText w:val="•"/>
      <w:lvlJc w:val="left"/>
      <w:pPr>
        <w:ind w:left="6415" w:hanging="260"/>
      </w:pPr>
      <w:rPr>
        <w:rFonts w:hint="default"/>
        <w:lang w:val="en-US" w:eastAsia="en-US" w:bidi="ar-SA"/>
      </w:rPr>
    </w:lvl>
    <w:lvl w:ilvl="7" w:tplc="5C4C3B1A">
      <w:numFmt w:val="bullet"/>
      <w:lvlText w:val="•"/>
      <w:lvlJc w:val="left"/>
      <w:pPr>
        <w:ind w:left="7337" w:hanging="260"/>
      </w:pPr>
      <w:rPr>
        <w:rFonts w:hint="default"/>
        <w:lang w:val="en-US" w:eastAsia="en-US" w:bidi="ar-SA"/>
      </w:rPr>
    </w:lvl>
    <w:lvl w:ilvl="8" w:tplc="D7F8C1B4">
      <w:numFmt w:val="bullet"/>
      <w:lvlText w:val="•"/>
      <w:lvlJc w:val="left"/>
      <w:pPr>
        <w:ind w:left="8260" w:hanging="260"/>
      </w:pPr>
      <w:rPr>
        <w:rFonts w:hint="default"/>
        <w:lang w:val="en-US" w:eastAsia="en-US" w:bidi="ar-SA"/>
      </w:rPr>
    </w:lvl>
  </w:abstractNum>
  <w:abstractNum w:abstractNumId="204" w15:restartNumberingAfterBreak="0">
    <w:nsid w:val="79EB783C"/>
    <w:multiLevelType w:val="hybridMultilevel"/>
    <w:tmpl w:val="ED125CF4"/>
    <w:lvl w:ilvl="0" w:tplc="837CB792">
      <w:start w:val="1"/>
      <w:numFmt w:val="decimal"/>
      <w:lvlText w:val="%1)"/>
      <w:lvlJc w:val="left"/>
      <w:pPr>
        <w:ind w:left="870" w:hanging="260"/>
      </w:pPr>
      <w:rPr>
        <w:rFonts w:ascii="Times New Roman" w:eastAsia="Times New Roman" w:hAnsi="Times New Roman" w:cs="Times New Roman" w:hint="default"/>
        <w:spacing w:val="-2"/>
        <w:w w:val="99"/>
        <w:sz w:val="24"/>
        <w:szCs w:val="24"/>
        <w:lang w:val="en-US" w:eastAsia="en-US" w:bidi="ar-SA"/>
      </w:rPr>
    </w:lvl>
    <w:lvl w:ilvl="1" w:tplc="CDF24824">
      <w:numFmt w:val="bullet"/>
      <w:lvlText w:val="•"/>
      <w:lvlJc w:val="left"/>
      <w:pPr>
        <w:ind w:left="1802" w:hanging="260"/>
      </w:pPr>
      <w:rPr>
        <w:rFonts w:hint="default"/>
        <w:lang w:val="en-US" w:eastAsia="en-US" w:bidi="ar-SA"/>
      </w:rPr>
    </w:lvl>
    <w:lvl w:ilvl="2" w:tplc="1F86C4AC">
      <w:numFmt w:val="bullet"/>
      <w:lvlText w:val="•"/>
      <w:lvlJc w:val="left"/>
      <w:pPr>
        <w:ind w:left="2725" w:hanging="260"/>
      </w:pPr>
      <w:rPr>
        <w:rFonts w:hint="default"/>
        <w:lang w:val="en-US" w:eastAsia="en-US" w:bidi="ar-SA"/>
      </w:rPr>
    </w:lvl>
    <w:lvl w:ilvl="3" w:tplc="72D24A9E">
      <w:numFmt w:val="bullet"/>
      <w:lvlText w:val="•"/>
      <w:lvlJc w:val="left"/>
      <w:pPr>
        <w:ind w:left="3647" w:hanging="260"/>
      </w:pPr>
      <w:rPr>
        <w:rFonts w:hint="default"/>
        <w:lang w:val="en-US" w:eastAsia="en-US" w:bidi="ar-SA"/>
      </w:rPr>
    </w:lvl>
    <w:lvl w:ilvl="4" w:tplc="11CE6FC4">
      <w:numFmt w:val="bullet"/>
      <w:lvlText w:val="•"/>
      <w:lvlJc w:val="left"/>
      <w:pPr>
        <w:ind w:left="4570" w:hanging="260"/>
      </w:pPr>
      <w:rPr>
        <w:rFonts w:hint="default"/>
        <w:lang w:val="en-US" w:eastAsia="en-US" w:bidi="ar-SA"/>
      </w:rPr>
    </w:lvl>
    <w:lvl w:ilvl="5" w:tplc="37C0447E">
      <w:numFmt w:val="bullet"/>
      <w:lvlText w:val="•"/>
      <w:lvlJc w:val="left"/>
      <w:pPr>
        <w:ind w:left="5492" w:hanging="260"/>
      </w:pPr>
      <w:rPr>
        <w:rFonts w:hint="default"/>
        <w:lang w:val="en-US" w:eastAsia="en-US" w:bidi="ar-SA"/>
      </w:rPr>
    </w:lvl>
    <w:lvl w:ilvl="6" w:tplc="2976D8A0">
      <w:numFmt w:val="bullet"/>
      <w:lvlText w:val="•"/>
      <w:lvlJc w:val="left"/>
      <w:pPr>
        <w:ind w:left="6415" w:hanging="260"/>
      </w:pPr>
      <w:rPr>
        <w:rFonts w:hint="default"/>
        <w:lang w:val="en-US" w:eastAsia="en-US" w:bidi="ar-SA"/>
      </w:rPr>
    </w:lvl>
    <w:lvl w:ilvl="7" w:tplc="0EA8B016">
      <w:numFmt w:val="bullet"/>
      <w:lvlText w:val="•"/>
      <w:lvlJc w:val="left"/>
      <w:pPr>
        <w:ind w:left="7337" w:hanging="260"/>
      </w:pPr>
      <w:rPr>
        <w:rFonts w:hint="default"/>
        <w:lang w:val="en-US" w:eastAsia="en-US" w:bidi="ar-SA"/>
      </w:rPr>
    </w:lvl>
    <w:lvl w:ilvl="8" w:tplc="D9D44D06">
      <w:numFmt w:val="bullet"/>
      <w:lvlText w:val="•"/>
      <w:lvlJc w:val="left"/>
      <w:pPr>
        <w:ind w:left="8260" w:hanging="260"/>
      </w:pPr>
      <w:rPr>
        <w:rFonts w:hint="default"/>
        <w:lang w:val="en-US" w:eastAsia="en-US" w:bidi="ar-SA"/>
      </w:rPr>
    </w:lvl>
  </w:abstractNum>
  <w:abstractNum w:abstractNumId="205" w15:restartNumberingAfterBreak="0">
    <w:nsid w:val="7B65322C"/>
    <w:multiLevelType w:val="hybridMultilevel"/>
    <w:tmpl w:val="F2FE8614"/>
    <w:lvl w:ilvl="0" w:tplc="1018CA0E">
      <w:start w:val="1"/>
      <w:numFmt w:val="decimal"/>
      <w:lvlText w:val="%1."/>
      <w:lvlJc w:val="left"/>
      <w:pPr>
        <w:ind w:left="160" w:hanging="240"/>
      </w:pPr>
      <w:rPr>
        <w:rFonts w:ascii="Times New Roman" w:eastAsia="Times New Roman" w:hAnsi="Times New Roman" w:cs="Times New Roman" w:hint="default"/>
        <w:spacing w:val="-7"/>
        <w:w w:val="99"/>
        <w:sz w:val="24"/>
        <w:szCs w:val="24"/>
        <w:lang w:val="en-US" w:eastAsia="en-US" w:bidi="ar-SA"/>
      </w:rPr>
    </w:lvl>
    <w:lvl w:ilvl="1" w:tplc="163AFCB4">
      <w:numFmt w:val="bullet"/>
      <w:lvlText w:val="•"/>
      <w:lvlJc w:val="left"/>
      <w:pPr>
        <w:ind w:left="1154" w:hanging="240"/>
      </w:pPr>
      <w:rPr>
        <w:rFonts w:hint="default"/>
        <w:lang w:val="en-US" w:eastAsia="en-US" w:bidi="ar-SA"/>
      </w:rPr>
    </w:lvl>
    <w:lvl w:ilvl="2" w:tplc="3154CAA6">
      <w:numFmt w:val="bullet"/>
      <w:lvlText w:val="•"/>
      <w:lvlJc w:val="left"/>
      <w:pPr>
        <w:ind w:left="2149" w:hanging="240"/>
      </w:pPr>
      <w:rPr>
        <w:rFonts w:hint="default"/>
        <w:lang w:val="en-US" w:eastAsia="en-US" w:bidi="ar-SA"/>
      </w:rPr>
    </w:lvl>
    <w:lvl w:ilvl="3" w:tplc="B78606B6">
      <w:numFmt w:val="bullet"/>
      <w:lvlText w:val="•"/>
      <w:lvlJc w:val="left"/>
      <w:pPr>
        <w:ind w:left="3143" w:hanging="240"/>
      </w:pPr>
      <w:rPr>
        <w:rFonts w:hint="default"/>
        <w:lang w:val="en-US" w:eastAsia="en-US" w:bidi="ar-SA"/>
      </w:rPr>
    </w:lvl>
    <w:lvl w:ilvl="4" w:tplc="CD966882">
      <w:numFmt w:val="bullet"/>
      <w:lvlText w:val="•"/>
      <w:lvlJc w:val="left"/>
      <w:pPr>
        <w:ind w:left="4138" w:hanging="240"/>
      </w:pPr>
      <w:rPr>
        <w:rFonts w:hint="default"/>
        <w:lang w:val="en-US" w:eastAsia="en-US" w:bidi="ar-SA"/>
      </w:rPr>
    </w:lvl>
    <w:lvl w:ilvl="5" w:tplc="C568A69C">
      <w:numFmt w:val="bullet"/>
      <w:lvlText w:val="•"/>
      <w:lvlJc w:val="left"/>
      <w:pPr>
        <w:ind w:left="5132" w:hanging="240"/>
      </w:pPr>
      <w:rPr>
        <w:rFonts w:hint="default"/>
        <w:lang w:val="en-US" w:eastAsia="en-US" w:bidi="ar-SA"/>
      </w:rPr>
    </w:lvl>
    <w:lvl w:ilvl="6" w:tplc="4B567242">
      <w:numFmt w:val="bullet"/>
      <w:lvlText w:val="•"/>
      <w:lvlJc w:val="left"/>
      <w:pPr>
        <w:ind w:left="6127" w:hanging="240"/>
      </w:pPr>
      <w:rPr>
        <w:rFonts w:hint="default"/>
        <w:lang w:val="en-US" w:eastAsia="en-US" w:bidi="ar-SA"/>
      </w:rPr>
    </w:lvl>
    <w:lvl w:ilvl="7" w:tplc="D3BA3EAC">
      <w:numFmt w:val="bullet"/>
      <w:lvlText w:val="•"/>
      <w:lvlJc w:val="left"/>
      <w:pPr>
        <w:ind w:left="7121" w:hanging="240"/>
      </w:pPr>
      <w:rPr>
        <w:rFonts w:hint="default"/>
        <w:lang w:val="en-US" w:eastAsia="en-US" w:bidi="ar-SA"/>
      </w:rPr>
    </w:lvl>
    <w:lvl w:ilvl="8" w:tplc="BF4684A8">
      <w:numFmt w:val="bullet"/>
      <w:lvlText w:val="•"/>
      <w:lvlJc w:val="left"/>
      <w:pPr>
        <w:ind w:left="8116" w:hanging="240"/>
      </w:pPr>
      <w:rPr>
        <w:rFonts w:hint="default"/>
        <w:lang w:val="en-US" w:eastAsia="en-US" w:bidi="ar-SA"/>
      </w:rPr>
    </w:lvl>
  </w:abstractNum>
  <w:abstractNum w:abstractNumId="206" w15:restartNumberingAfterBreak="0">
    <w:nsid w:val="7C61576E"/>
    <w:multiLevelType w:val="hybridMultilevel"/>
    <w:tmpl w:val="B704C8F6"/>
    <w:lvl w:ilvl="0" w:tplc="09CC29B8">
      <w:start w:val="1"/>
      <w:numFmt w:val="decimal"/>
      <w:lvlText w:val="%1."/>
      <w:lvlJc w:val="left"/>
      <w:pPr>
        <w:ind w:left="160" w:hanging="230"/>
      </w:pPr>
      <w:rPr>
        <w:rFonts w:ascii="Times New Roman" w:eastAsia="Times New Roman" w:hAnsi="Times New Roman" w:cs="Times New Roman" w:hint="default"/>
        <w:w w:val="100"/>
        <w:sz w:val="24"/>
        <w:szCs w:val="24"/>
        <w:lang w:val="en-US" w:eastAsia="en-US" w:bidi="ar-SA"/>
      </w:rPr>
    </w:lvl>
    <w:lvl w:ilvl="1" w:tplc="CC0C9D52">
      <w:numFmt w:val="bullet"/>
      <w:lvlText w:val="•"/>
      <w:lvlJc w:val="left"/>
      <w:pPr>
        <w:ind w:left="1154" w:hanging="230"/>
      </w:pPr>
      <w:rPr>
        <w:rFonts w:hint="default"/>
        <w:lang w:val="en-US" w:eastAsia="en-US" w:bidi="ar-SA"/>
      </w:rPr>
    </w:lvl>
    <w:lvl w:ilvl="2" w:tplc="FBE2D7F4">
      <w:numFmt w:val="bullet"/>
      <w:lvlText w:val="•"/>
      <w:lvlJc w:val="left"/>
      <w:pPr>
        <w:ind w:left="2149" w:hanging="230"/>
      </w:pPr>
      <w:rPr>
        <w:rFonts w:hint="default"/>
        <w:lang w:val="en-US" w:eastAsia="en-US" w:bidi="ar-SA"/>
      </w:rPr>
    </w:lvl>
    <w:lvl w:ilvl="3" w:tplc="357A17E6">
      <w:numFmt w:val="bullet"/>
      <w:lvlText w:val="•"/>
      <w:lvlJc w:val="left"/>
      <w:pPr>
        <w:ind w:left="3143" w:hanging="230"/>
      </w:pPr>
      <w:rPr>
        <w:rFonts w:hint="default"/>
        <w:lang w:val="en-US" w:eastAsia="en-US" w:bidi="ar-SA"/>
      </w:rPr>
    </w:lvl>
    <w:lvl w:ilvl="4" w:tplc="4E14E3E8">
      <w:numFmt w:val="bullet"/>
      <w:lvlText w:val="•"/>
      <w:lvlJc w:val="left"/>
      <w:pPr>
        <w:ind w:left="4138" w:hanging="230"/>
      </w:pPr>
      <w:rPr>
        <w:rFonts w:hint="default"/>
        <w:lang w:val="en-US" w:eastAsia="en-US" w:bidi="ar-SA"/>
      </w:rPr>
    </w:lvl>
    <w:lvl w:ilvl="5" w:tplc="C2105694">
      <w:numFmt w:val="bullet"/>
      <w:lvlText w:val="•"/>
      <w:lvlJc w:val="left"/>
      <w:pPr>
        <w:ind w:left="5132" w:hanging="230"/>
      </w:pPr>
      <w:rPr>
        <w:rFonts w:hint="default"/>
        <w:lang w:val="en-US" w:eastAsia="en-US" w:bidi="ar-SA"/>
      </w:rPr>
    </w:lvl>
    <w:lvl w:ilvl="6" w:tplc="FC5A8C96">
      <w:numFmt w:val="bullet"/>
      <w:lvlText w:val="•"/>
      <w:lvlJc w:val="left"/>
      <w:pPr>
        <w:ind w:left="6127" w:hanging="230"/>
      </w:pPr>
      <w:rPr>
        <w:rFonts w:hint="default"/>
        <w:lang w:val="en-US" w:eastAsia="en-US" w:bidi="ar-SA"/>
      </w:rPr>
    </w:lvl>
    <w:lvl w:ilvl="7" w:tplc="00727388">
      <w:numFmt w:val="bullet"/>
      <w:lvlText w:val="•"/>
      <w:lvlJc w:val="left"/>
      <w:pPr>
        <w:ind w:left="7121" w:hanging="230"/>
      </w:pPr>
      <w:rPr>
        <w:rFonts w:hint="default"/>
        <w:lang w:val="en-US" w:eastAsia="en-US" w:bidi="ar-SA"/>
      </w:rPr>
    </w:lvl>
    <w:lvl w:ilvl="8" w:tplc="9286B62E">
      <w:numFmt w:val="bullet"/>
      <w:lvlText w:val="•"/>
      <w:lvlJc w:val="left"/>
      <w:pPr>
        <w:ind w:left="8116" w:hanging="230"/>
      </w:pPr>
      <w:rPr>
        <w:rFonts w:hint="default"/>
        <w:lang w:val="en-US" w:eastAsia="en-US" w:bidi="ar-SA"/>
      </w:rPr>
    </w:lvl>
  </w:abstractNum>
  <w:abstractNum w:abstractNumId="207" w15:restartNumberingAfterBreak="0">
    <w:nsid w:val="7CA81E07"/>
    <w:multiLevelType w:val="hybridMultilevel"/>
    <w:tmpl w:val="6C1280DE"/>
    <w:lvl w:ilvl="0" w:tplc="5F244C92">
      <w:start w:val="1"/>
      <w:numFmt w:val="decimal"/>
      <w:lvlText w:val="%1)"/>
      <w:lvlJc w:val="left"/>
      <w:pPr>
        <w:ind w:left="160" w:hanging="330"/>
      </w:pPr>
      <w:rPr>
        <w:rFonts w:ascii="Times New Roman" w:eastAsia="Times New Roman" w:hAnsi="Times New Roman" w:cs="Times New Roman" w:hint="default"/>
        <w:spacing w:val="-12"/>
        <w:w w:val="99"/>
        <w:sz w:val="24"/>
        <w:szCs w:val="24"/>
        <w:lang w:val="en-US" w:eastAsia="en-US" w:bidi="ar-SA"/>
      </w:rPr>
    </w:lvl>
    <w:lvl w:ilvl="1" w:tplc="154A2CDE">
      <w:numFmt w:val="bullet"/>
      <w:lvlText w:val="•"/>
      <w:lvlJc w:val="left"/>
      <w:pPr>
        <w:ind w:left="1154" w:hanging="330"/>
      </w:pPr>
      <w:rPr>
        <w:rFonts w:hint="default"/>
        <w:lang w:val="en-US" w:eastAsia="en-US" w:bidi="ar-SA"/>
      </w:rPr>
    </w:lvl>
    <w:lvl w:ilvl="2" w:tplc="C4EC3688">
      <w:numFmt w:val="bullet"/>
      <w:lvlText w:val="•"/>
      <w:lvlJc w:val="left"/>
      <w:pPr>
        <w:ind w:left="2149" w:hanging="330"/>
      </w:pPr>
      <w:rPr>
        <w:rFonts w:hint="default"/>
        <w:lang w:val="en-US" w:eastAsia="en-US" w:bidi="ar-SA"/>
      </w:rPr>
    </w:lvl>
    <w:lvl w:ilvl="3" w:tplc="87182872">
      <w:numFmt w:val="bullet"/>
      <w:lvlText w:val="•"/>
      <w:lvlJc w:val="left"/>
      <w:pPr>
        <w:ind w:left="3143" w:hanging="330"/>
      </w:pPr>
      <w:rPr>
        <w:rFonts w:hint="default"/>
        <w:lang w:val="en-US" w:eastAsia="en-US" w:bidi="ar-SA"/>
      </w:rPr>
    </w:lvl>
    <w:lvl w:ilvl="4" w:tplc="E89C4610">
      <w:numFmt w:val="bullet"/>
      <w:lvlText w:val="•"/>
      <w:lvlJc w:val="left"/>
      <w:pPr>
        <w:ind w:left="4138" w:hanging="330"/>
      </w:pPr>
      <w:rPr>
        <w:rFonts w:hint="default"/>
        <w:lang w:val="en-US" w:eastAsia="en-US" w:bidi="ar-SA"/>
      </w:rPr>
    </w:lvl>
    <w:lvl w:ilvl="5" w:tplc="4B44FCC4">
      <w:numFmt w:val="bullet"/>
      <w:lvlText w:val="•"/>
      <w:lvlJc w:val="left"/>
      <w:pPr>
        <w:ind w:left="5132" w:hanging="330"/>
      </w:pPr>
      <w:rPr>
        <w:rFonts w:hint="default"/>
        <w:lang w:val="en-US" w:eastAsia="en-US" w:bidi="ar-SA"/>
      </w:rPr>
    </w:lvl>
    <w:lvl w:ilvl="6" w:tplc="7DCEAC34">
      <w:numFmt w:val="bullet"/>
      <w:lvlText w:val="•"/>
      <w:lvlJc w:val="left"/>
      <w:pPr>
        <w:ind w:left="6127" w:hanging="330"/>
      </w:pPr>
      <w:rPr>
        <w:rFonts w:hint="default"/>
        <w:lang w:val="en-US" w:eastAsia="en-US" w:bidi="ar-SA"/>
      </w:rPr>
    </w:lvl>
    <w:lvl w:ilvl="7" w:tplc="CC9AC43A">
      <w:numFmt w:val="bullet"/>
      <w:lvlText w:val="•"/>
      <w:lvlJc w:val="left"/>
      <w:pPr>
        <w:ind w:left="7121" w:hanging="330"/>
      </w:pPr>
      <w:rPr>
        <w:rFonts w:hint="default"/>
        <w:lang w:val="en-US" w:eastAsia="en-US" w:bidi="ar-SA"/>
      </w:rPr>
    </w:lvl>
    <w:lvl w:ilvl="8" w:tplc="661EED72">
      <w:numFmt w:val="bullet"/>
      <w:lvlText w:val="•"/>
      <w:lvlJc w:val="left"/>
      <w:pPr>
        <w:ind w:left="8116" w:hanging="330"/>
      </w:pPr>
      <w:rPr>
        <w:rFonts w:hint="default"/>
        <w:lang w:val="en-US" w:eastAsia="en-US" w:bidi="ar-SA"/>
      </w:rPr>
    </w:lvl>
  </w:abstractNum>
  <w:abstractNum w:abstractNumId="208" w15:restartNumberingAfterBreak="0">
    <w:nsid w:val="7CB57448"/>
    <w:multiLevelType w:val="hybridMultilevel"/>
    <w:tmpl w:val="5A086500"/>
    <w:lvl w:ilvl="0" w:tplc="46F6AC06">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FD6248D4">
      <w:numFmt w:val="bullet"/>
      <w:lvlText w:val="•"/>
      <w:lvlJc w:val="left"/>
      <w:pPr>
        <w:ind w:left="1154" w:hanging="245"/>
      </w:pPr>
      <w:rPr>
        <w:rFonts w:hint="default"/>
        <w:lang w:val="en-US" w:eastAsia="en-US" w:bidi="ar-SA"/>
      </w:rPr>
    </w:lvl>
    <w:lvl w:ilvl="2" w:tplc="7A327150">
      <w:numFmt w:val="bullet"/>
      <w:lvlText w:val="•"/>
      <w:lvlJc w:val="left"/>
      <w:pPr>
        <w:ind w:left="2149" w:hanging="245"/>
      </w:pPr>
      <w:rPr>
        <w:rFonts w:hint="default"/>
        <w:lang w:val="en-US" w:eastAsia="en-US" w:bidi="ar-SA"/>
      </w:rPr>
    </w:lvl>
    <w:lvl w:ilvl="3" w:tplc="A0E4F202">
      <w:numFmt w:val="bullet"/>
      <w:lvlText w:val="•"/>
      <w:lvlJc w:val="left"/>
      <w:pPr>
        <w:ind w:left="3143" w:hanging="245"/>
      </w:pPr>
      <w:rPr>
        <w:rFonts w:hint="default"/>
        <w:lang w:val="en-US" w:eastAsia="en-US" w:bidi="ar-SA"/>
      </w:rPr>
    </w:lvl>
    <w:lvl w:ilvl="4" w:tplc="CE5427F8">
      <w:numFmt w:val="bullet"/>
      <w:lvlText w:val="•"/>
      <w:lvlJc w:val="left"/>
      <w:pPr>
        <w:ind w:left="4138" w:hanging="245"/>
      </w:pPr>
      <w:rPr>
        <w:rFonts w:hint="default"/>
        <w:lang w:val="en-US" w:eastAsia="en-US" w:bidi="ar-SA"/>
      </w:rPr>
    </w:lvl>
    <w:lvl w:ilvl="5" w:tplc="C04245DE">
      <w:numFmt w:val="bullet"/>
      <w:lvlText w:val="•"/>
      <w:lvlJc w:val="left"/>
      <w:pPr>
        <w:ind w:left="5132" w:hanging="245"/>
      </w:pPr>
      <w:rPr>
        <w:rFonts w:hint="default"/>
        <w:lang w:val="en-US" w:eastAsia="en-US" w:bidi="ar-SA"/>
      </w:rPr>
    </w:lvl>
    <w:lvl w:ilvl="6" w:tplc="CD2CAD66">
      <w:numFmt w:val="bullet"/>
      <w:lvlText w:val="•"/>
      <w:lvlJc w:val="left"/>
      <w:pPr>
        <w:ind w:left="6127" w:hanging="245"/>
      </w:pPr>
      <w:rPr>
        <w:rFonts w:hint="default"/>
        <w:lang w:val="en-US" w:eastAsia="en-US" w:bidi="ar-SA"/>
      </w:rPr>
    </w:lvl>
    <w:lvl w:ilvl="7" w:tplc="B4524FAA">
      <w:numFmt w:val="bullet"/>
      <w:lvlText w:val="•"/>
      <w:lvlJc w:val="left"/>
      <w:pPr>
        <w:ind w:left="7121" w:hanging="245"/>
      </w:pPr>
      <w:rPr>
        <w:rFonts w:hint="default"/>
        <w:lang w:val="en-US" w:eastAsia="en-US" w:bidi="ar-SA"/>
      </w:rPr>
    </w:lvl>
    <w:lvl w:ilvl="8" w:tplc="9C226B26">
      <w:numFmt w:val="bullet"/>
      <w:lvlText w:val="•"/>
      <w:lvlJc w:val="left"/>
      <w:pPr>
        <w:ind w:left="8116" w:hanging="245"/>
      </w:pPr>
      <w:rPr>
        <w:rFonts w:hint="default"/>
        <w:lang w:val="en-US" w:eastAsia="en-US" w:bidi="ar-SA"/>
      </w:rPr>
    </w:lvl>
  </w:abstractNum>
  <w:abstractNum w:abstractNumId="209" w15:restartNumberingAfterBreak="0">
    <w:nsid w:val="7D8E7A0B"/>
    <w:multiLevelType w:val="hybridMultilevel"/>
    <w:tmpl w:val="7AC204C4"/>
    <w:lvl w:ilvl="0" w:tplc="3858D71A">
      <w:start w:val="1"/>
      <w:numFmt w:val="decimal"/>
      <w:lvlText w:val="%1."/>
      <w:lvlJc w:val="left"/>
      <w:pPr>
        <w:ind w:left="160" w:hanging="240"/>
      </w:pPr>
      <w:rPr>
        <w:rFonts w:ascii="Times New Roman" w:eastAsia="Times New Roman" w:hAnsi="Times New Roman" w:cs="Times New Roman" w:hint="default"/>
        <w:spacing w:val="-2"/>
        <w:w w:val="99"/>
        <w:sz w:val="24"/>
        <w:szCs w:val="24"/>
        <w:lang w:val="en-US" w:eastAsia="en-US" w:bidi="ar-SA"/>
      </w:rPr>
    </w:lvl>
    <w:lvl w:ilvl="1" w:tplc="7FF446C0">
      <w:numFmt w:val="bullet"/>
      <w:lvlText w:val="•"/>
      <w:lvlJc w:val="left"/>
      <w:pPr>
        <w:ind w:left="1154" w:hanging="240"/>
      </w:pPr>
      <w:rPr>
        <w:rFonts w:hint="default"/>
        <w:lang w:val="en-US" w:eastAsia="en-US" w:bidi="ar-SA"/>
      </w:rPr>
    </w:lvl>
    <w:lvl w:ilvl="2" w:tplc="957E6B44">
      <w:numFmt w:val="bullet"/>
      <w:lvlText w:val="•"/>
      <w:lvlJc w:val="left"/>
      <w:pPr>
        <w:ind w:left="2149" w:hanging="240"/>
      </w:pPr>
      <w:rPr>
        <w:rFonts w:hint="default"/>
        <w:lang w:val="en-US" w:eastAsia="en-US" w:bidi="ar-SA"/>
      </w:rPr>
    </w:lvl>
    <w:lvl w:ilvl="3" w:tplc="7B140A50">
      <w:numFmt w:val="bullet"/>
      <w:lvlText w:val="•"/>
      <w:lvlJc w:val="left"/>
      <w:pPr>
        <w:ind w:left="3143" w:hanging="240"/>
      </w:pPr>
      <w:rPr>
        <w:rFonts w:hint="default"/>
        <w:lang w:val="en-US" w:eastAsia="en-US" w:bidi="ar-SA"/>
      </w:rPr>
    </w:lvl>
    <w:lvl w:ilvl="4" w:tplc="010EF64E">
      <w:numFmt w:val="bullet"/>
      <w:lvlText w:val="•"/>
      <w:lvlJc w:val="left"/>
      <w:pPr>
        <w:ind w:left="4138" w:hanging="240"/>
      </w:pPr>
      <w:rPr>
        <w:rFonts w:hint="default"/>
        <w:lang w:val="en-US" w:eastAsia="en-US" w:bidi="ar-SA"/>
      </w:rPr>
    </w:lvl>
    <w:lvl w:ilvl="5" w:tplc="B20CEFEE">
      <w:numFmt w:val="bullet"/>
      <w:lvlText w:val="•"/>
      <w:lvlJc w:val="left"/>
      <w:pPr>
        <w:ind w:left="5132" w:hanging="240"/>
      </w:pPr>
      <w:rPr>
        <w:rFonts w:hint="default"/>
        <w:lang w:val="en-US" w:eastAsia="en-US" w:bidi="ar-SA"/>
      </w:rPr>
    </w:lvl>
    <w:lvl w:ilvl="6" w:tplc="175C7AEA">
      <w:numFmt w:val="bullet"/>
      <w:lvlText w:val="•"/>
      <w:lvlJc w:val="left"/>
      <w:pPr>
        <w:ind w:left="6127" w:hanging="240"/>
      </w:pPr>
      <w:rPr>
        <w:rFonts w:hint="default"/>
        <w:lang w:val="en-US" w:eastAsia="en-US" w:bidi="ar-SA"/>
      </w:rPr>
    </w:lvl>
    <w:lvl w:ilvl="7" w:tplc="0420ADA4">
      <w:numFmt w:val="bullet"/>
      <w:lvlText w:val="•"/>
      <w:lvlJc w:val="left"/>
      <w:pPr>
        <w:ind w:left="7121" w:hanging="240"/>
      </w:pPr>
      <w:rPr>
        <w:rFonts w:hint="default"/>
        <w:lang w:val="en-US" w:eastAsia="en-US" w:bidi="ar-SA"/>
      </w:rPr>
    </w:lvl>
    <w:lvl w:ilvl="8" w:tplc="DFC07508">
      <w:numFmt w:val="bullet"/>
      <w:lvlText w:val="•"/>
      <w:lvlJc w:val="left"/>
      <w:pPr>
        <w:ind w:left="8116" w:hanging="240"/>
      </w:pPr>
      <w:rPr>
        <w:rFonts w:hint="default"/>
        <w:lang w:val="en-US" w:eastAsia="en-US" w:bidi="ar-SA"/>
      </w:rPr>
    </w:lvl>
  </w:abstractNum>
  <w:abstractNum w:abstractNumId="210" w15:restartNumberingAfterBreak="0">
    <w:nsid w:val="7D923017"/>
    <w:multiLevelType w:val="hybridMultilevel"/>
    <w:tmpl w:val="3CB2E9E8"/>
    <w:lvl w:ilvl="0" w:tplc="FC806C00">
      <w:start w:val="1"/>
      <w:numFmt w:val="decimal"/>
      <w:lvlText w:val="%1."/>
      <w:lvlJc w:val="left"/>
      <w:pPr>
        <w:ind w:left="160" w:hanging="260"/>
      </w:pPr>
      <w:rPr>
        <w:rFonts w:ascii="Times New Roman" w:eastAsia="Times New Roman" w:hAnsi="Times New Roman" w:cs="Times New Roman" w:hint="default"/>
        <w:w w:val="100"/>
        <w:sz w:val="24"/>
        <w:szCs w:val="24"/>
        <w:lang w:val="en-US" w:eastAsia="en-US" w:bidi="ar-SA"/>
      </w:rPr>
    </w:lvl>
    <w:lvl w:ilvl="1" w:tplc="A7BAFEDC">
      <w:numFmt w:val="bullet"/>
      <w:lvlText w:val="•"/>
      <w:lvlJc w:val="left"/>
      <w:pPr>
        <w:ind w:left="1154" w:hanging="260"/>
      </w:pPr>
      <w:rPr>
        <w:rFonts w:hint="default"/>
        <w:lang w:val="en-US" w:eastAsia="en-US" w:bidi="ar-SA"/>
      </w:rPr>
    </w:lvl>
    <w:lvl w:ilvl="2" w:tplc="0C128946">
      <w:numFmt w:val="bullet"/>
      <w:lvlText w:val="•"/>
      <w:lvlJc w:val="left"/>
      <w:pPr>
        <w:ind w:left="2149" w:hanging="260"/>
      </w:pPr>
      <w:rPr>
        <w:rFonts w:hint="default"/>
        <w:lang w:val="en-US" w:eastAsia="en-US" w:bidi="ar-SA"/>
      </w:rPr>
    </w:lvl>
    <w:lvl w:ilvl="3" w:tplc="EB78FCBC">
      <w:numFmt w:val="bullet"/>
      <w:lvlText w:val="•"/>
      <w:lvlJc w:val="left"/>
      <w:pPr>
        <w:ind w:left="3143" w:hanging="260"/>
      </w:pPr>
      <w:rPr>
        <w:rFonts w:hint="default"/>
        <w:lang w:val="en-US" w:eastAsia="en-US" w:bidi="ar-SA"/>
      </w:rPr>
    </w:lvl>
    <w:lvl w:ilvl="4" w:tplc="4B8EF48E">
      <w:numFmt w:val="bullet"/>
      <w:lvlText w:val="•"/>
      <w:lvlJc w:val="left"/>
      <w:pPr>
        <w:ind w:left="4138" w:hanging="260"/>
      </w:pPr>
      <w:rPr>
        <w:rFonts w:hint="default"/>
        <w:lang w:val="en-US" w:eastAsia="en-US" w:bidi="ar-SA"/>
      </w:rPr>
    </w:lvl>
    <w:lvl w:ilvl="5" w:tplc="752A5A00">
      <w:numFmt w:val="bullet"/>
      <w:lvlText w:val="•"/>
      <w:lvlJc w:val="left"/>
      <w:pPr>
        <w:ind w:left="5132" w:hanging="260"/>
      </w:pPr>
      <w:rPr>
        <w:rFonts w:hint="default"/>
        <w:lang w:val="en-US" w:eastAsia="en-US" w:bidi="ar-SA"/>
      </w:rPr>
    </w:lvl>
    <w:lvl w:ilvl="6" w:tplc="3558000A">
      <w:numFmt w:val="bullet"/>
      <w:lvlText w:val="•"/>
      <w:lvlJc w:val="left"/>
      <w:pPr>
        <w:ind w:left="6127" w:hanging="260"/>
      </w:pPr>
      <w:rPr>
        <w:rFonts w:hint="default"/>
        <w:lang w:val="en-US" w:eastAsia="en-US" w:bidi="ar-SA"/>
      </w:rPr>
    </w:lvl>
    <w:lvl w:ilvl="7" w:tplc="F4B0C50A">
      <w:numFmt w:val="bullet"/>
      <w:lvlText w:val="•"/>
      <w:lvlJc w:val="left"/>
      <w:pPr>
        <w:ind w:left="7121" w:hanging="260"/>
      </w:pPr>
      <w:rPr>
        <w:rFonts w:hint="default"/>
        <w:lang w:val="en-US" w:eastAsia="en-US" w:bidi="ar-SA"/>
      </w:rPr>
    </w:lvl>
    <w:lvl w:ilvl="8" w:tplc="A9BE8994">
      <w:numFmt w:val="bullet"/>
      <w:lvlText w:val="•"/>
      <w:lvlJc w:val="left"/>
      <w:pPr>
        <w:ind w:left="8116" w:hanging="260"/>
      </w:pPr>
      <w:rPr>
        <w:rFonts w:hint="default"/>
        <w:lang w:val="en-US" w:eastAsia="en-US" w:bidi="ar-SA"/>
      </w:rPr>
    </w:lvl>
  </w:abstractNum>
  <w:abstractNum w:abstractNumId="211" w15:restartNumberingAfterBreak="0">
    <w:nsid w:val="7DDC3DFC"/>
    <w:multiLevelType w:val="hybridMultilevel"/>
    <w:tmpl w:val="531CBE82"/>
    <w:lvl w:ilvl="0" w:tplc="28546DCA">
      <w:start w:val="1"/>
      <w:numFmt w:val="decimal"/>
      <w:lvlText w:val="%1."/>
      <w:lvlJc w:val="left"/>
      <w:pPr>
        <w:ind w:left="160" w:hanging="245"/>
      </w:pPr>
      <w:rPr>
        <w:rFonts w:ascii="Times New Roman" w:eastAsia="Times New Roman" w:hAnsi="Times New Roman" w:cs="Times New Roman" w:hint="default"/>
        <w:w w:val="100"/>
        <w:sz w:val="24"/>
        <w:szCs w:val="24"/>
        <w:lang w:val="en-US" w:eastAsia="en-US" w:bidi="ar-SA"/>
      </w:rPr>
    </w:lvl>
    <w:lvl w:ilvl="1" w:tplc="61382C32">
      <w:numFmt w:val="bullet"/>
      <w:lvlText w:val="•"/>
      <w:lvlJc w:val="left"/>
      <w:pPr>
        <w:ind w:left="1154" w:hanging="245"/>
      </w:pPr>
      <w:rPr>
        <w:rFonts w:hint="default"/>
        <w:lang w:val="en-US" w:eastAsia="en-US" w:bidi="ar-SA"/>
      </w:rPr>
    </w:lvl>
    <w:lvl w:ilvl="2" w:tplc="D51C2DE8">
      <w:numFmt w:val="bullet"/>
      <w:lvlText w:val="•"/>
      <w:lvlJc w:val="left"/>
      <w:pPr>
        <w:ind w:left="2149" w:hanging="245"/>
      </w:pPr>
      <w:rPr>
        <w:rFonts w:hint="default"/>
        <w:lang w:val="en-US" w:eastAsia="en-US" w:bidi="ar-SA"/>
      </w:rPr>
    </w:lvl>
    <w:lvl w:ilvl="3" w:tplc="9124BF4E">
      <w:numFmt w:val="bullet"/>
      <w:lvlText w:val="•"/>
      <w:lvlJc w:val="left"/>
      <w:pPr>
        <w:ind w:left="3143" w:hanging="245"/>
      </w:pPr>
      <w:rPr>
        <w:rFonts w:hint="default"/>
        <w:lang w:val="en-US" w:eastAsia="en-US" w:bidi="ar-SA"/>
      </w:rPr>
    </w:lvl>
    <w:lvl w:ilvl="4" w:tplc="918E5BB4">
      <w:numFmt w:val="bullet"/>
      <w:lvlText w:val="•"/>
      <w:lvlJc w:val="left"/>
      <w:pPr>
        <w:ind w:left="4138" w:hanging="245"/>
      </w:pPr>
      <w:rPr>
        <w:rFonts w:hint="default"/>
        <w:lang w:val="en-US" w:eastAsia="en-US" w:bidi="ar-SA"/>
      </w:rPr>
    </w:lvl>
    <w:lvl w:ilvl="5" w:tplc="6C520D62">
      <w:numFmt w:val="bullet"/>
      <w:lvlText w:val="•"/>
      <w:lvlJc w:val="left"/>
      <w:pPr>
        <w:ind w:left="5132" w:hanging="245"/>
      </w:pPr>
      <w:rPr>
        <w:rFonts w:hint="default"/>
        <w:lang w:val="en-US" w:eastAsia="en-US" w:bidi="ar-SA"/>
      </w:rPr>
    </w:lvl>
    <w:lvl w:ilvl="6" w:tplc="CC0C607C">
      <w:numFmt w:val="bullet"/>
      <w:lvlText w:val="•"/>
      <w:lvlJc w:val="left"/>
      <w:pPr>
        <w:ind w:left="6127" w:hanging="245"/>
      </w:pPr>
      <w:rPr>
        <w:rFonts w:hint="default"/>
        <w:lang w:val="en-US" w:eastAsia="en-US" w:bidi="ar-SA"/>
      </w:rPr>
    </w:lvl>
    <w:lvl w:ilvl="7" w:tplc="E0E89ED0">
      <w:numFmt w:val="bullet"/>
      <w:lvlText w:val="•"/>
      <w:lvlJc w:val="left"/>
      <w:pPr>
        <w:ind w:left="7121" w:hanging="245"/>
      </w:pPr>
      <w:rPr>
        <w:rFonts w:hint="default"/>
        <w:lang w:val="en-US" w:eastAsia="en-US" w:bidi="ar-SA"/>
      </w:rPr>
    </w:lvl>
    <w:lvl w:ilvl="8" w:tplc="3AB6C0A6">
      <w:numFmt w:val="bullet"/>
      <w:lvlText w:val="•"/>
      <w:lvlJc w:val="left"/>
      <w:pPr>
        <w:ind w:left="8116" w:hanging="245"/>
      </w:pPr>
      <w:rPr>
        <w:rFonts w:hint="default"/>
        <w:lang w:val="en-US" w:eastAsia="en-US" w:bidi="ar-SA"/>
      </w:rPr>
    </w:lvl>
  </w:abstractNum>
  <w:num w:numId="1">
    <w:abstractNumId w:val="44"/>
  </w:num>
  <w:num w:numId="2">
    <w:abstractNumId w:val="46"/>
  </w:num>
  <w:num w:numId="3">
    <w:abstractNumId w:val="36"/>
  </w:num>
  <w:num w:numId="4">
    <w:abstractNumId w:val="84"/>
  </w:num>
  <w:num w:numId="5">
    <w:abstractNumId w:val="74"/>
  </w:num>
  <w:num w:numId="6">
    <w:abstractNumId w:val="93"/>
  </w:num>
  <w:num w:numId="7">
    <w:abstractNumId w:val="40"/>
  </w:num>
  <w:num w:numId="8">
    <w:abstractNumId w:val="129"/>
  </w:num>
  <w:num w:numId="9">
    <w:abstractNumId w:val="175"/>
  </w:num>
  <w:num w:numId="10">
    <w:abstractNumId w:val="1"/>
  </w:num>
  <w:num w:numId="11">
    <w:abstractNumId w:val="87"/>
  </w:num>
  <w:num w:numId="12">
    <w:abstractNumId w:val="108"/>
  </w:num>
  <w:num w:numId="13">
    <w:abstractNumId w:val="188"/>
  </w:num>
  <w:num w:numId="14">
    <w:abstractNumId w:val="203"/>
  </w:num>
  <w:num w:numId="15">
    <w:abstractNumId w:val="159"/>
  </w:num>
  <w:num w:numId="16">
    <w:abstractNumId w:val="172"/>
  </w:num>
  <w:num w:numId="17">
    <w:abstractNumId w:val="205"/>
  </w:num>
  <w:num w:numId="18">
    <w:abstractNumId w:val="138"/>
  </w:num>
  <w:num w:numId="19">
    <w:abstractNumId w:val="185"/>
  </w:num>
  <w:num w:numId="20">
    <w:abstractNumId w:val="163"/>
  </w:num>
  <w:num w:numId="21">
    <w:abstractNumId w:val="86"/>
  </w:num>
  <w:num w:numId="22">
    <w:abstractNumId w:val="149"/>
  </w:num>
  <w:num w:numId="23">
    <w:abstractNumId w:val="151"/>
  </w:num>
  <w:num w:numId="24">
    <w:abstractNumId w:val="9"/>
  </w:num>
  <w:num w:numId="25">
    <w:abstractNumId w:val="18"/>
  </w:num>
  <w:num w:numId="26">
    <w:abstractNumId w:val="24"/>
  </w:num>
  <w:num w:numId="27">
    <w:abstractNumId w:val="176"/>
  </w:num>
  <w:num w:numId="28">
    <w:abstractNumId w:val="82"/>
  </w:num>
  <w:num w:numId="29">
    <w:abstractNumId w:val="113"/>
  </w:num>
  <w:num w:numId="30">
    <w:abstractNumId w:val="61"/>
  </w:num>
  <w:num w:numId="31">
    <w:abstractNumId w:val="48"/>
  </w:num>
  <w:num w:numId="32">
    <w:abstractNumId w:val="101"/>
  </w:num>
  <w:num w:numId="33">
    <w:abstractNumId w:val="37"/>
  </w:num>
  <w:num w:numId="34">
    <w:abstractNumId w:val="56"/>
  </w:num>
  <w:num w:numId="35">
    <w:abstractNumId w:val="67"/>
  </w:num>
  <w:num w:numId="36">
    <w:abstractNumId w:val="183"/>
  </w:num>
  <w:num w:numId="37">
    <w:abstractNumId w:val="62"/>
  </w:num>
  <w:num w:numId="38">
    <w:abstractNumId w:val="128"/>
  </w:num>
  <w:num w:numId="39">
    <w:abstractNumId w:val="77"/>
  </w:num>
  <w:num w:numId="40">
    <w:abstractNumId w:val="130"/>
  </w:num>
  <w:num w:numId="41">
    <w:abstractNumId w:val="127"/>
  </w:num>
  <w:num w:numId="42">
    <w:abstractNumId w:val="81"/>
  </w:num>
  <w:num w:numId="43">
    <w:abstractNumId w:val="150"/>
  </w:num>
  <w:num w:numId="44">
    <w:abstractNumId w:val="70"/>
  </w:num>
  <w:num w:numId="45">
    <w:abstractNumId w:val="114"/>
  </w:num>
  <w:num w:numId="46">
    <w:abstractNumId w:val="174"/>
  </w:num>
  <w:num w:numId="47">
    <w:abstractNumId w:val="64"/>
  </w:num>
  <w:num w:numId="48">
    <w:abstractNumId w:val="193"/>
  </w:num>
  <w:num w:numId="49">
    <w:abstractNumId w:val="88"/>
  </w:num>
  <w:num w:numId="50">
    <w:abstractNumId w:val="30"/>
  </w:num>
  <w:num w:numId="51">
    <w:abstractNumId w:val="10"/>
  </w:num>
  <w:num w:numId="52">
    <w:abstractNumId w:val="72"/>
  </w:num>
  <w:num w:numId="53">
    <w:abstractNumId w:val="206"/>
  </w:num>
  <w:num w:numId="54">
    <w:abstractNumId w:val="133"/>
  </w:num>
  <w:num w:numId="55">
    <w:abstractNumId w:val="14"/>
  </w:num>
  <w:num w:numId="56">
    <w:abstractNumId w:val="182"/>
  </w:num>
  <w:num w:numId="57">
    <w:abstractNumId w:val="132"/>
  </w:num>
  <w:num w:numId="58">
    <w:abstractNumId w:val="0"/>
  </w:num>
  <w:num w:numId="59">
    <w:abstractNumId w:val="8"/>
  </w:num>
  <w:num w:numId="60">
    <w:abstractNumId w:val="125"/>
  </w:num>
  <w:num w:numId="61">
    <w:abstractNumId w:val="107"/>
  </w:num>
  <w:num w:numId="62">
    <w:abstractNumId w:val="109"/>
  </w:num>
  <w:num w:numId="63">
    <w:abstractNumId w:val="66"/>
  </w:num>
  <w:num w:numId="64">
    <w:abstractNumId w:val="59"/>
  </w:num>
  <w:num w:numId="65">
    <w:abstractNumId w:val="90"/>
  </w:num>
  <w:num w:numId="66">
    <w:abstractNumId w:val="73"/>
  </w:num>
  <w:num w:numId="67">
    <w:abstractNumId w:val="160"/>
  </w:num>
  <w:num w:numId="68">
    <w:abstractNumId w:val="15"/>
  </w:num>
  <w:num w:numId="69">
    <w:abstractNumId w:val="187"/>
  </w:num>
  <w:num w:numId="70">
    <w:abstractNumId w:val="211"/>
  </w:num>
  <w:num w:numId="71">
    <w:abstractNumId w:val="26"/>
  </w:num>
  <w:num w:numId="72">
    <w:abstractNumId w:val="117"/>
  </w:num>
  <w:num w:numId="73">
    <w:abstractNumId w:val="103"/>
  </w:num>
  <w:num w:numId="74">
    <w:abstractNumId w:val="168"/>
  </w:num>
  <w:num w:numId="75">
    <w:abstractNumId w:val="2"/>
  </w:num>
  <w:num w:numId="76">
    <w:abstractNumId w:val="20"/>
  </w:num>
  <w:num w:numId="77">
    <w:abstractNumId w:val="57"/>
  </w:num>
  <w:num w:numId="78">
    <w:abstractNumId w:val="179"/>
  </w:num>
  <w:num w:numId="79">
    <w:abstractNumId w:val="28"/>
  </w:num>
  <w:num w:numId="80">
    <w:abstractNumId w:val="34"/>
  </w:num>
  <w:num w:numId="81">
    <w:abstractNumId w:val="148"/>
  </w:num>
  <w:num w:numId="82">
    <w:abstractNumId w:val="42"/>
  </w:num>
  <w:num w:numId="83">
    <w:abstractNumId w:val="97"/>
  </w:num>
  <w:num w:numId="84">
    <w:abstractNumId w:val="118"/>
  </w:num>
  <w:num w:numId="85">
    <w:abstractNumId w:val="170"/>
  </w:num>
  <w:num w:numId="86">
    <w:abstractNumId w:val="38"/>
  </w:num>
  <w:num w:numId="87">
    <w:abstractNumId w:val="158"/>
  </w:num>
  <w:num w:numId="88">
    <w:abstractNumId w:val="55"/>
  </w:num>
  <w:num w:numId="89">
    <w:abstractNumId w:val="124"/>
  </w:num>
  <w:num w:numId="90">
    <w:abstractNumId w:val="32"/>
  </w:num>
  <w:num w:numId="91">
    <w:abstractNumId w:val="164"/>
  </w:num>
  <w:num w:numId="92">
    <w:abstractNumId w:val="161"/>
  </w:num>
  <w:num w:numId="93">
    <w:abstractNumId w:val="192"/>
  </w:num>
  <w:num w:numId="94">
    <w:abstractNumId w:val="76"/>
  </w:num>
  <w:num w:numId="95">
    <w:abstractNumId w:val="53"/>
  </w:num>
  <w:num w:numId="96">
    <w:abstractNumId w:val="45"/>
  </w:num>
  <w:num w:numId="97">
    <w:abstractNumId w:val="177"/>
  </w:num>
  <w:num w:numId="98">
    <w:abstractNumId w:val="79"/>
  </w:num>
  <w:num w:numId="99">
    <w:abstractNumId w:val="131"/>
  </w:num>
  <w:num w:numId="100">
    <w:abstractNumId w:val="92"/>
  </w:num>
  <w:num w:numId="101">
    <w:abstractNumId w:val="22"/>
  </w:num>
  <w:num w:numId="102">
    <w:abstractNumId w:val="146"/>
  </w:num>
  <w:num w:numId="103">
    <w:abstractNumId w:val="94"/>
  </w:num>
  <w:num w:numId="104">
    <w:abstractNumId w:val="50"/>
  </w:num>
  <w:num w:numId="105">
    <w:abstractNumId w:val="29"/>
  </w:num>
  <w:num w:numId="106">
    <w:abstractNumId w:val="5"/>
  </w:num>
  <w:num w:numId="107">
    <w:abstractNumId w:val="178"/>
  </w:num>
  <w:num w:numId="108">
    <w:abstractNumId w:val="112"/>
  </w:num>
  <w:num w:numId="109">
    <w:abstractNumId w:val="122"/>
  </w:num>
  <w:num w:numId="110">
    <w:abstractNumId w:val="135"/>
  </w:num>
  <w:num w:numId="111">
    <w:abstractNumId w:val="52"/>
  </w:num>
  <w:num w:numId="112">
    <w:abstractNumId w:val="126"/>
  </w:num>
  <w:num w:numId="113">
    <w:abstractNumId w:val="68"/>
  </w:num>
  <w:num w:numId="114">
    <w:abstractNumId w:val="140"/>
  </w:num>
  <w:num w:numId="115">
    <w:abstractNumId w:val="71"/>
  </w:num>
  <w:num w:numId="116">
    <w:abstractNumId w:val="12"/>
  </w:num>
  <w:num w:numId="117">
    <w:abstractNumId w:val="89"/>
  </w:num>
  <w:num w:numId="118">
    <w:abstractNumId w:val="25"/>
  </w:num>
  <w:num w:numId="119">
    <w:abstractNumId w:val="116"/>
  </w:num>
  <w:num w:numId="120">
    <w:abstractNumId w:val="115"/>
  </w:num>
  <w:num w:numId="121">
    <w:abstractNumId w:val="196"/>
  </w:num>
  <w:num w:numId="122">
    <w:abstractNumId w:val="51"/>
  </w:num>
  <w:num w:numId="123">
    <w:abstractNumId w:val="104"/>
  </w:num>
  <w:num w:numId="124">
    <w:abstractNumId w:val="155"/>
  </w:num>
  <w:num w:numId="125">
    <w:abstractNumId w:val="7"/>
  </w:num>
  <w:num w:numId="126">
    <w:abstractNumId w:val="121"/>
  </w:num>
  <w:num w:numId="127">
    <w:abstractNumId w:val="197"/>
  </w:num>
  <w:num w:numId="128">
    <w:abstractNumId w:val="154"/>
  </w:num>
  <w:num w:numId="129">
    <w:abstractNumId w:val="191"/>
  </w:num>
  <w:num w:numId="130">
    <w:abstractNumId w:val="200"/>
  </w:num>
  <w:num w:numId="131">
    <w:abstractNumId w:val="202"/>
  </w:num>
  <w:num w:numId="132">
    <w:abstractNumId w:val="19"/>
  </w:num>
  <w:num w:numId="133">
    <w:abstractNumId w:val="11"/>
  </w:num>
  <w:num w:numId="134">
    <w:abstractNumId w:val="99"/>
  </w:num>
  <w:num w:numId="135">
    <w:abstractNumId w:val="136"/>
  </w:num>
  <w:num w:numId="136">
    <w:abstractNumId w:val="144"/>
  </w:num>
  <w:num w:numId="137">
    <w:abstractNumId w:val="39"/>
  </w:num>
  <w:num w:numId="138">
    <w:abstractNumId w:val="75"/>
  </w:num>
  <w:num w:numId="139">
    <w:abstractNumId w:val="27"/>
  </w:num>
  <w:num w:numId="140">
    <w:abstractNumId w:val="65"/>
  </w:num>
  <w:num w:numId="141">
    <w:abstractNumId w:val="198"/>
  </w:num>
  <w:num w:numId="142">
    <w:abstractNumId w:val="78"/>
  </w:num>
  <w:num w:numId="143">
    <w:abstractNumId w:val="120"/>
  </w:num>
  <w:num w:numId="144">
    <w:abstractNumId w:val="119"/>
  </w:num>
  <w:num w:numId="145">
    <w:abstractNumId w:val="195"/>
  </w:num>
  <w:num w:numId="146">
    <w:abstractNumId w:val="142"/>
  </w:num>
  <w:num w:numId="147">
    <w:abstractNumId w:val="58"/>
  </w:num>
  <w:num w:numId="148">
    <w:abstractNumId w:val="100"/>
  </w:num>
  <w:num w:numId="149">
    <w:abstractNumId w:val="134"/>
  </w:num>
  <w:num w:numId="150">
    <w:abstractNumId w:val="139"/>
  </w:num>
  <w:num w:numId="151">
    <w:abstractNumId w:val="4"/>
  </w:num>
  <w:num w:numId="152">
    <w:abstractNumId w:val="208"/>
  </w:num>
  <w:num w:numId="153">
    <w:abstractNumId w:val="210"/>
  </w:num>
  <w:num w:numId="154">
    <w:abstractNumId w:val="95"/>
  </w:num>
  <w:num w:numId="155">
    <w:abstractNumId w:val="16"/>
  </w:num>
  <w:num w:numId="156">
    <w:abstractNumId w:val="6"/>
  </w:num>
  <w:num w:numId="157">
    <w:abstractNumId w:val="106"/>
  </w:num>
  <w:num w:numId="158">
    <w:abstractNumId w:val="83"/>
  </w:num>
  <w:num w:numId="159">
    <w:abstractNumId w:val="31"/>
  </w:num>
  <w:num w:numId="160">
    <w:abstractNumId w:val="123"/>
  </w:num>
  <w:num w:numId="161">
    <w:abstractNumId w:val="21"/>
  </w:num>
  <w:num w:numId="162">
    <w:abstractNumId w:val="190"/>
  </w:num>
  <w:num w:numId="163">
    <w:abstractNumId w:val="171"/>
  </w:num>
  <w:num w:numId="164">
    <w:abstractNumId w:val="184"/>
  </w:num>
  <w:num w:numId="165">
    <w:abstractNumId w:val="110"/>
  </w:num>
  <w:num w:numId="166">
    <w:abstractNumId w:val="98"/>
  </w:num>
  <w:num w:numId="167">
    <w:abstractNumId w:val="169"/>
  </w:num>
  <w:num w:numId="168">
    <w:abstractNumId w:val="186"/>
  </w:num>
  <w:num w:numId="169">
    <w:abstractNumId w:val="181"/>
  </w:num>
  <w:num w:numId="170">
    <w:abstractNumId w:val="162"/>
  </w:num>
  <w:num w:numId="171">
    <w:abstractNumId w:val="91"/>
  </w:num>
  <w:num w:numId="172">
    <w:abstractNumId w:val="23"/>
  </w:num>
  <w:num w:numId="173">
    <w:abstractNumId w:val="199"/>
  </w:num>
  <w:num w:numId="174">
    <w:abstractNumId w:val="54"/>
  </w:num>
  <w:num w:numId="175">
    <w:abstractNumId w:val="3"/>
  </w:num>
  <w:num w:numId="176">
    <w:abstractNumId w:val="96"/>
  </w:num>
  <w:num w:numId="177">
    <w:abstractNumId w:val="17"/>
  </w:num>
  <w:num w:numId="178">
    <w:abstractNumId w:val="105"/>
  </w:num>
  <w:num w:numId="179">
    <w:abstractNumId w:val="69"/>
  </w:num>
  <w:num w:numId="180">
    <w:abstractNumId w:val="166"/>
  </w:num>
  <w:num w:numId="181">
    <w:abstractNumId w:val="153"/>
  </w:num>
  <w:num w:numId="182">
    <w:abstractNumId w:val="204"/>
  </w:num>
  <w:num w:numId="183">
    <w:abstractNumId w:val="60"/>
  </w:num>
  <w:num w:numId="184">
    <w:abstractNumId w:val="165"/>
  </w:num>
  <w:num w:numId="185">
    <w:abstractNumId w:val="13"/>
  </w:num>
  <w:num w:numId="186">
    <w:abstractNumId w:val="189"/>
  </w:num>
  <w:num w:numId="187">
    <w:abstractNumId w:val="47"/>
  </w:num>
  <w:num w:numId="188">
    <w:abstractNumId w:val="143"/>
  </w:num>
  <w:num w:numId="189">
    <w:abstractNumId w:val="49"/>
  </w:num>
  <w:num w:numId="190">
    <w:abstractNumId w:val="43"/>
  </w:num>
  <w:num w:numId="191">
    <w:abstractNumId w:val="207"/>
  </w:num>
  <w:num w:numId="192">
    <w:abstractNumId w:val="167"/>
  </w:num>
  <w:num w:numId="193">
    <w:abstractNumId w:val="147"/>
  </w:num>
  <w:num w:numId="194">
    <w:abstractNumId w:val="85"/>
  </w:num>
  <w:num w:numId="195">
    <w:abstractNumId w:val="180"/>
  </w:num>
  <w:num w:numId="196">
    <w:abstractNumId w:val="173"/>
  </w:num>
  <w:num w:numId="197">
    <w:abstractNumId w:val="201"/>
  </w:num>
  <w:num w:numId="198">
    <w:abstractNumId w:val="35"/>
  </w:num>
  <w:num w:numId="199">
    <w:abstractNumId w:val="111"/>
  </w:num>
  <w:num w:numId="200">
    <w:abstractNumId w:val="194"/>
  </w:num>
  <w:num w:numId="201">
    <w:abstractNumId w:val="102"/>
  </w:num>
  <w:num w:numId="202">
    <w:abstractNumId w:val="209"/>
  </w:num>
  <w:num w:numId="203">
    <w:abstractNumId w:val="33"/>
  </w:num>
  <w:num w:numId="204">
    <w:abstractNumId w:val="41"/>
  </w:num>
  <w:num w:numId="205">
    <w:abstractNumId w:val="156"/>
  </w:num>
  <w:num w:numId="206">
    <w:abstractNumId w:val="157"/>
  </w:num>
  <w:num w:numId="207">
    <w:abstractNumId w:val="137"/>
  </w:num>
  <w:num w:numId="208">
    <w:abstractNumId w:val="80"/>
  </w:num>
  <w:num w:numId="209">
    <w:abstractNumId w:val="63"/>
  </w:num>
  <w:num w:numId="210">
    <w:abstractNumId w:val="152"/>
  </w:num>
  <w:num w:numId="211">
    <w:abstractNumId w:val="145"/>
  </w:num>
  <w:num w:numId="212">
    <w:abstractNumId w:val="141"/>
  </w:num>
  <w:numIdMacAtCleanup w:val="2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20"/>
  <w:hyphenationZone w:val="425"/>
  <w:drawingGridHorizontalSpacing w:val="110"/>
  <w:displayHorizontalDrawingGridEvery w:val="2"/>
  <w:characterSpacingControl w:val="doNotCompress"/>
  <w:hdrShapeDefaults>
    <o:shapedefaults v:ext="edit" spidmax="20481"/>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7BDE"/>
    <w:rsid w:val="00032F69"/>
    <w:rsid w:val="000464AB"/>
    <w:rsid w:val="00053FE7"/>
    <w:rsid w:val="00095E45"/>
    <w:rsid w:val="000C1AE0"/>
    <w:rsid w:val="000C1F3A"/>
    <w:rsid w:val="000D4B4C"/>
    <w:rsid w:val="00116FD3"/>
    <w:rsid w:val="00123BA3"/>
    <w:rsid w:val="00146549"/>
    <w:rsid w:val="0016438B"/>
    <w:rsid w:val="00172664"/>
    <w:rsid w:val="00211A34"/>
    <w:rsid w:val="00234A30"/>
    <w:rsid w:val="00287375"/>
    <w:rsid w:val="002B58E1"/>
    <w:rsid w:val="002C1559"/>
    <w:rsid w:val="002D205E"/>
    <w:rsid w:val="002F1E5F"/>
    <w:rsid w:val="00310C0C"/>
    <w:rsid w:val="0036617D"/>
    <w:rsid w:val="00366EE5"/>
    <w:rsid w:val="003B4D81"/>
    <w:rsid w:val="00403AF9"/>
    <w:rsid w:val="00414A0E"/>
    <w:rsid w:val="00417FCB"/>
    <w:rsid w:val="00440A9D"/>
    <w:rsid w:val="0044177B"/>
    <w:rsid w:val="004912B5"/>
    <w:rsid w:val="004B1243"/>
    <w:rsid w:val="004D1CE5"/>
    <w:rsid w:val="004E6930"/>
    <w:rsid w:val="00510FDE"/>
    <w:rsid w:val="00553E5F"/>
    <w:rsid w:val="005608A1"/>
    <w:rsid w:val="00570F3E"/>
    <w:rsid w:val="00587032"/>
    <w:rsid w:val="0058733D"/>
    <w:rsid w:val="005E37E9"/>
    <w:rsid w:val="00615B44"/>
    <w:rsid w:val="006606C2"/>
    <w:rsid w:val="00660F8C"/>
    <w:rsid w:val="006715EB"/>
    <w:rsid w:val="00673336"/>
    <w:rsid w:val="006A1846"/>
    <w:rsid w:val="006A2970"/>
    <w:rsid w:val="006B24D3"/>
    <w:rsid w:val="006B788B"/>
    <w:rsid w:val="006D1852"/>
    <w:rsid w:val="006D187E"/>
    <w:rsid w:val="00723A2D"/>
    <w:rsid w:val="00737DE9"/>
    <w:rsid w:val="00743A3C"/>
    <w:rsid w:val="00777B52"/>
    <w:rsid w:val="007919DC"/>
    <w:rsid w:val="00796D1D"/>
    <w:rsid w:val="007A779D"/>
    <w:rsid w:val="008569D3"/>
    <w:rsid w:val="00860DFF"/>
    <w:rsid w:val="008858D0"/>
    <w:rsid w:val="00910DF6"/>
    <w:rsid w:val="009149D6"/>
    <w:rsid w:val="0093338E"/>
    <w:rsid w:val="00987B4B"/>
    <w:rsid w:val="009A6998"/>
    <w:rsid w:val="009C7606"/>
    <w:rsid w:val="009E13E1"/>
    <w:rsid w:val="00A014AB"/>
    <w:rsid w:val="00A0264E"/>
    <w:rsid w:val="00A04D50"/>
    <w:rsid w:val="00A12603"/>
    <w:rsid w:val="00A1675E"/>
    <w:rsid w:val="00A22A0C"/>
    <w:rsid w:val="00A270DC"/>
    <w:rsid w:val="00A3057E"/>
    <w:rsid w:val="00A6199A"/>
    <w:rsid w:val="00A7296B"/>
    <w:rsid w:val="00A72A7F"/>
    <w:rsid w:val="00A9138F"/>
    <w:rsid w:val="00AB0C43"/>
    <w:rsid w:val="00AD4868"/>
    <w:rsid w:val="00AF11A5"/>
    <w:rsid w:val="00B25AFA"/>
    <w:rsid w:val="00B3234C"/>
    <w:rsid w:val="00B40D3A"/>
    <w:rsid w:val="00BA1695"/>
    <w:rsid w:val="00BF6AC9"/>
    <w:rsid w:val="00C11EF7"/>
    <w:rsid w:val="00C17C83"/>
    <w:rsid w:val="00C3336E"/>
    <w:rsid w:val="00C33A1F"/>
    <w:rsid w:val="00C47862"/>
    <w:rsid w:val="00C7265C"/>
    <w:rsid w:val="00C95840"/>
    <w:rsid w:val="00C97937"/>
    <w:rsid w:val="00CD358F"/>
    <w:rsid w:val="00D0309C"/>
    <w:rsid w:val="00D322B1"/>
    <w:rsid w:val="00D70444"/>
    <w:rsid w:val="00D72A61"/>
    <w:rsid w:val="00D73C41"/>
    <w:rsid w:val="00D751A1"/>
    <w:rsid w:val="00D85C63"/>
    <w:rsid w:val="00D92CDE"/>
    <w:rsid w:val="00DA0300"/>
    <w:rsid w:val="00DA04AC"/>
    <w:rsid w:val="00DD0F75"/>
    <w:rsid w:val="00DF3C36"/>
    <w:rsid w:val="00DF4D31"/>
    <w:rsid w:val="00E652F9"/>
    <w:rsid w:val="00E75C8F"/>
    <w:rsid w:val="00EC5EC2"/>
    <w:rsid w:val="00F04573"/>
    <w:rsid w:val="00F210A3"/>
    <w:rsid w:val="00F54E4A"/>
    <w:rsid w:val="00F81E95"/>
    <w:rsid w:val="00F8276C"/>
    <w:rsid w:val="00FB4FDB"/>
    <w:rsid w:val="00FE2B5E"/>
    <w:rsid w:val="00FF7BD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81"/>
    <o:shapelayout v:ext="edit">
      <o:idmap v:ext="edit" data="1"/>
    </o:shapelayout>
  </w:shapeDefaults>
  <w:decimalSymbol w:val=","/>
  <w:listSeparator w:val=";"/>
  <w14:docId w14:val="519CAE3D"/>
  <w15:docId w15:val="{687EE375-CF34-4B6E-B32F-4655F7E30F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rPr>
  </w:style>
  <w:style w:type="paragraph" w:styleId="1">
    <w:name w:val="heading 1"/>
    <w:basedOn w:val="a"/>
    <w:uiPriority w:val="1"/>
    <w:qFormat/>
    <w:pPr>
      <w:ind w:left="590"/>
      <w:jc w:val="center"/>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149"/>
      <w:ind w:left="160" w:firstLine="450"/>
      <w:jc w:val="both"/>
    </w:pPr>
    <w:rPr>
      <w:sz w:val="24"/>
      <w:szCs w:val="24"/>
    </w:rPr>
  </w:style>
  <w:style w:type="paragraph" w:styleId="a4">
    <w:name w:val="Title"/>
    <w:basedOn w:val="a"/>
    <w:uiPriority w:val="1"/>
    <w:qFormat/>
    <w:pPr>
      <w:spacing w:before="199"/>
      <w:ind w:left="590" w:right="737"/>
      <w:jc w:val="center"/>
    </w:pPr>
    <w:rPr>
      <w:b/>
      <w:bCs/>
      <w:i/>
      <w:sz w:val="40"/>
      <w:szCs w:val="40"/>
    </w:rPr>
  </w:style>
  <w:style w:type="paragraph" w:styleId="a5">
    <w:name w:val="List Paragraph"/>
    <w:basedOn w:val="a"/>
    <w:uiPriority w:val="1"/>
    <w:qFormat/>
    <w:pPr>
      <w:spacing w:before="149"/>
      <w:ind w:left="160" w:firstLine="450"/>
      <w:jc w:val="both"/>
    </w:pPr>
  </w:style>
  <w:style w:type="paragraph" w:customStyle="1" w:styleId="TableParagraph">
    <w:name w:val="Table Paragraph"/>
    <w:basedOn w:val="a"/>
    <w:uiPriority w:val="1"/>
    <w:qFormat/>
  </w:style>
  <w:style w:type="character" w:styleId="a6">
    <w:name w:val="Strong"/>
    <w:basedOn w:val="a0"/>
    <w:uiPriority w:val="22"/>
    <w:qFormat/>
    <w:rsid w:val="00D0309C"/>
    <w:rPr>
      <w:b/>
      <w:bCs/>
    </w:rPr>
  </w:style>
  <w:style w:type="character" w:styleId="a7">
    <w:name w:val="Hyperlink"/>
    <w:basedOn w:val="a0"/>
    <w:uiPriority w:val="99"/>
    <w:unhideWhenUsed/>
    <w:rsid w:val="00615B44"/>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268183">
      <w:bodyDiv w:val="1"/>
      <w:marLeft w:val="0"/>
      <w:marRight w:val="0"/>
      <w:marTop w:val="0"/>
      <w:marBottom w:val="0"/>
      <w:divBdr>
        <w:top w:val="none" w:sz="0" w:space="0" w:color="auto"/>
        <w:left w:val="none" w:sz="0" w:space="0" w:color="auto"/>
        <w:bottom w:val="none" w:sz="0" w:space="0" w:color="auto"/>
        <w:right w:val="none" w:sz="0" w:space="0" w:color="auto"/>
      </w:divBdr>
    </w:div>
    <w:div w:id="704060185">
      <w:bodyDiv w:val="1"/>
      <w:marLeft w:val="0"/>
      <w:marRight w:val="0"/>
      <w:marTop w:val="0"/>
      <w:marBottom w:val="0"/>
      <w:divBdr>
        <w:top w:val="none" w:sz="0" w:space="0" w:color="auto"/>
        <w:left w:val="none" w:sz="0" w:space="0" w:color="auto"/>
        <w:bottom w:val="none" w:sz="0" w:space="0" w:color="auto"/>
        <w:right w:val="none" w:sz="0" w:space="0" w:color="auto"/>
      </w:divBdr>
    </w:div>
    <w:div w:id="21385252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zakon.rada.gov.ua/laws/show/2469-20/conv" TargetMode="External"/><Relationship Id="rId21" Type="http://schemas.openxmlformats.org/officeDocument/2006/relationships/hyperlink" Target="https://zakon.rada.gov.ua/laws/show/2469-20/conv" TargetMode="External"/><Relationship Id="rId42" Type="http://schemas.openxmlformats.org/officeDocument/2006/relationships/hyperlink" Target="https://zakon.rada.gov.ua/laws/show/2469-20/conv" TargetMode="External"/><Relationship Id="rId63" Type="http://schemas.openxmlformats.org/officeDocument/2006/relationships/hyperlink" Target="https://zakon.rada.gov.ua/laws/show/2469-20/conv" TargetMode="External"/><Relationship Id="rId84" Type="http://schemas.openxmlformats.org/officeDocument/2006/relationships/hyperlink" Target="https://zakon.rada.gov.ua/laws/show/2469-20/conv" TargetMode="External"/><Relationship Id="rId138" Type="http://schemas.openxmlformats.org/officeDocument/2006/relationships/hyperlink" Target="https://zakon.rada.gov.ua/laws/show/2469-20/conv" TargetMode="External"/><Relationship Id="rId159" Type="http://schemas.openxmlformats.org/officeDocument/2006/relationships/hyperlink" Target="https://zakon.rada.gov.ua/laws/show/1700-18" TargetMode="External"/><Relationship Id="rId170" Type="http://schemas.openxmlformats.org/officeDocument/2006/relationships/hyperlink" Target="https://zakon.rada.gov.ua/laws/show/2469-20/conv" TargetMode="External"/><Relationship Id="rId191" Type="http://schemas.openxmlformats.org/officeDocument/2006/relationships/hyperlink" Target="https://zakon.rada.gov.ua/laws/show/1700-18" TargetMode="External"/><Relationship Id="rId205" Type="http://schemas.openxmlformats.org/officeDocument/2006/relationships/hyperlink" Target="https://zakon.rada.gov.ua/laws/show/2469-20/conv" TargetMode="External"/><Relationship Id="rId226" Type="http://schemas.openxmlformats.org/officeDocument/2006/relationships/footer" Target="footer1.xml"/><Relationship Id="rId107" Type="http://schemas.openxmlformats.org/officeDocument/2006/relationships/hyperlink" Target="https://zakon.rada.gov.ua/laws/show/2469-20/conv" TargetMode="External"/><Relationship Id="rId11" Type="http://schemas.openxmlformats.org/officeDocument/2006/relationships/hyperlink" Target="https://zakon.rada.gov.ua/laws/show/254&#208;&#186;/96-&#208;&#178;&#209;&#8364;" TargetMode="External"/><Relationship Id="rId32" Type="http://schemas.openxmlformats.org/officeDocument/2006/relationships/hyperlink" Target="https://zakon.rada.gov.ua/laws/show/2469-20/conv" TargetMode="External"/><Relationship Id="rId53" Type="http://schemas.openxmlformats.org/officeDocument/2006/relationships/hyperlink" Target="https://zakon.rada.gov.ua/laws/show/2469-20/conv" TargetMode="External"/><Relationship Id="rId74" Type="http://schemas.openxmlformats.org/officeDocument/2006/relationships/hyperlink" Target="https://zakon.rada.gov.ua/laws/show/222-19" TargetMode="External"/><Relationship Id="rId128" Type="http://schemas.openxmlformats.org/officeDocument/2006/relationships/hyperlink" Target="https://zakon.rada.gov.ua/laws/show/2469-20/conv" TargetMode="External"/><Relationship Id="rId149" Type="http://schemas.openxmlformats.org/officeDocument/2006/relationships/hyperlink" Target="https://zakon.rada.gov.ua/laws/show/2469-20/conv" TargetMode="External"/><Relationship Id="rId5" Type="http://schemas.openxmlformats.org/officeDocument/2006/relationships/webSettings" Target="webSettings.xml"/><Relationship Id="rId95" Type="http://schemas.openxmlformats.org/officeDocument/2006/relationships/hyperlink" Target="https://zakon.rada.gov.ua/laws/show/2469-20/conv" TargetMode="External"/><Relationship Id="rId160" Type="http://schemas.openxmlformats.org/officeDocument/2006/relationships/hyperlink" Target="https://zakon.rada.gov.ua/laws/show/2469-20/conv" TargetMode="External"/><Relationship Id="rId181" Type="http://schemas.openxmlformats.org/officeDocument/2006/relationships/hyperlink" Target="https://zakon.rada.gov.ua/laws/show/877-16" TargetMode="External"/><Relationship Id="rId216" Type="http://schemas.openxmlformats.org/officeDocument/2006/relationships/hyperlink" Target="https://zakon.rada.gov.ua/laws/show/270/96-&#208;&#178;&#209;&#8364;" TargetMode="External"/><Relationship Id="rId22" Type="http://schemas.openxmlformats.org/officeDocument/2006/relationships/hyperlink" Target="https://zakon.rada.gov.ua/laws/show/2469-20/conv" TargetMode="External"/><Relationship Id="rId43" Type="http://schemas.openxmlformats.org/officeDocument/2006/relationships/hyperlink" Target="https://zakon.rada.gov.ua/laws/show/2469-20/conv" TargetMode="External"/><Relationship Id="rId64" Type="http://schemas.openxmlformats.org/officeDocument/2006/relationships/hyperlink" Target="https://zakon.rada.gov.ua/laws/show/2469-20/conv" TargetMode="External"/><Relationship Id="rId118" Type="http://schemas.openxmlformats.org/officeDocument/2006/relationships/hyperlink" Target="https://zakon.rada.gov.ua/laws/show/2469-20/conv" TargetMode="External"/><Relationship Id="rId139" Type="http://schemas.openxmlformats.org/officeDocument/2006/relationships/hyperlink" Target="https://zakon.rada.gov.ua/laws/show/222-19" TargetMode="External"/><Relationship Id="rId85" Type="http://schemas.openxmlformats.org/officeDocument/2006/relationships/hyperlink" Target="https://zakon.rada.gov.ua/laws/show/2469-20/conv" TargetMode="External"/><Relationship Id="rId150" Type="http://schemas.openxmlformats.org/officeDocument/2006/relationships/hyperlink" Target="https://zakon.rada.gov.ua/laws/show/2469-20/conv" TargetMode="External"/><Relationship Id="rId171" Type="http://schemas.openxmlformats.org/officeDocument/2006/relationships/hyperlink" Target="https://zakon.rada.gov.ua/laws/show/2469-20/conv" TargetMode="External"/><Relationship Id="rId192" Type="http://schemas.openxmlformats.org/officeDocument/2006/relationships/hyperlink" Target="https://zakon.rada.gov.ua/laws/show/1682-18" TargetMode="External"/><Relationship Id="rId206" Type="http://schemas.openxmlformats.org/officeDocument/2006/relationships/hyperlink" Target="https://zakon.rada.gov.ua/laws/show/2469-20/conv" TargetMode="External"/><Relationship Id="rId227" Type="http://schemas.openxmlformats.org/officeDocument/2006/relationships/fontTable" Target="fontTable.xml"/><Relationship Id="rId12" Type="http://schemas.openxmlformats.org/officeDocument/2006/relationships/hyperlink" Target="https://zakon.rada.gov.ua/laws/show/2801-12" TargetMode="External"/><Relationship Id="rId33" Type="http://schemas.openxmlformats.org/officeDocument/2006/relationships/hyperlink" Target="https://zakon.rada.gov.ua/laws/show/2469-20/conv" TargetMode="External"/><Relationship Id="rId108" Type="http://schemas.openxmlformats.org/officeDocument/2006/relationships/hyperlink" Target="https://zakon.rada.gov.ua/laws/show/2469-20/conv" TargetMode="External"/><Relationship Id="rId129" Type="http://schemas.openxmlformats.org/officeDocument/2006/relationships/hyperlink" Target="https://zakon.rada.gov.ua/laws/show/2469-20/conv" TargetMode="External"/><Relationship Id="rId54" Type="http://schemas.openxmlformats.org/officeDocument/2006/relationships/hyperlink" Target="https://zakon.rada.gov.ua/laws/show/2469-20/conv" TargetMode="External"/><Relationship Id="rId75" Type="http://schemas.openxmlformats.org/officeDocument/2006/relationships/hyperlink" Target="https://zakon.rada.gov.ua/laws/show/222-19" TargetMode="External"/><Relationship Id="rId96" Type="http://schemas.openxmlformats.org/officeDocument/2006/relationships/hyperlink" Target="https://zakon.rada.gov.ua/laws/show/2469-20/conv" TargetMode="External"/><Relationship Id="rId140" Type="http://schemas.openxmlformats.org/officeDocument/2006/relationships/hyperlink" Target="https://zakon.rada.gov.ua/laws/show/2469-20/conv" TargetMode="External"/><Relationship Id="rId161" Type="http://schemas.openxmlformats.org/officeDocument/2006/relationships/hyperlink" Target="https://zakon.rada.gov.ua/laws/show/2469-20/conv" TargetMode="External"/><Relationship Id="rId182" Type="http://schemas.openxmlformats.org/officeDocument/2006/relationships/hyperlink" Target="https://zakon.rada.gov.ua/laws/show/2469-20/conv" TargetMode="External"/><Relationship Id="rId217" Type="http://schemas.openxmlformats.org/officeDocument/2006/relationships/hyperlink" Target="https://zakon.rada.gov.ua/laws/show/270/96-&#208;&#178;&#209;&#8364;" TargetMode="External"/><Relationship Id="rId6" Type="http://schemas.openxmlformats.org/officeDocument/2006/relationships/footnotes" Target="footnotes.xml"/><Relationship Id="rId23" Type="http://schemas.openxmlformats.org/officeDocument/2006/relationships/hyperlink" Target="https://zakon.rada.gov.ua/laws/show/2469-20/conv" TargetMode="External"/><Relationship Id="rId119" Type="http://schemas.openxmlformats.org/officeDocument/2006/relationships/hyperlink" Target="https://zakon.rada.gov.ua/laws/show/2704-19" TargetMode="External"/><Relationship Id="rId44" Type="http://schemas.openxmlformats.org/officeDocument/2006/relationships/hyperlink" Target="https://zakon.rada.gov.ua/laws/show/2469-20/conv" TargetMode="External"/><Relationship Id="rId65" Type="http://schemas.openxmlformats.org/officeDocument/2006/relationships/hyperlink" Target="https://zakon.rada.gov.ua/laws/show/2469-20/conv" TargetMode="External"/><Relationship Id="rId86" Type="http://schemas.openxmlformats.org/officeDocument/2006/relationships/hyperlink" Target="https://zakon.rada.gov.ua/laws/show/2469-20/conv" TargetMode="External"/><Relationship Id="rId130" Type="http://schemas.openxmlformats.org/officeDocument/2006/relationships/hyperlink" Target="https://zakon.rada.gov.ua/laws/show/2469-20/conv" TargetMode="External"/><Relationship Id="rId151" Type="http://schemas.openxmlformats.org/officeDocument/2006/relationships/hyperlink" Target="https://zakon.rada.gov.ua/laws/show/2469-20/conv" TargetMode="External"/><Relationship Id="rId172" Type="http://schemas.openxmlformats.org/officeDocument/2006/relationships/hyperlink" Target="https://zakon.rada.gov.ua/laws/show/2469-20/conv" TargetMode="External"/><Relationship Id="rId193" Type="http://schemas.openxmlformats.org/officeDocument/2006/relationships/hyperlink" Target="https://zakon.rada.gov.ua/laws/show/1700-18" TargetMode="External"/><Relationship Id="rId207" Type="http://schemas.openxmlformats.org/officeDocument/2006/relationships/hyperlink" Target="https://zakon.rada.gov.ua/laws/show/2469-20/conv" TargetMode="External"/><Relationship Id="rId228" Type="http://schemas.openxmlformats.org/officeDocument/2006/relationships/theme" Target="theme/theme1.xml"/><Relationship Id="rId13" Type="http://schemas.openxmlformats.org/officeDocument/2006/relationships/hyperlink" Target="https://zakon.rada.gov.ua/laws/show/2469-20/conv" TargetMode="External"/><Relationship Id="rId109" Type="http://schemas.openxmlformats.org/officeDocument/2006/relationships/hyperlink" Target="https://zakon.rada.gov.ua/laws/show/2469-20/conv" TargetMode="External"/><Relationship Id="rId34" Type="http://schemas.openxmlformats.org/officeDocument/2006/relationships/hyperlink" Target="https://zakon.rada.gov.ua/laws/show/2469-20/conv" TargetMode="External"/><Relationship Id="rId55" Type="http://schemas.openxmlformats.org/officeDocument/2006/relationships/hyperlink" Target="https://zakon.rada.gov.ua/laws/show/2469-20/conv" TargetMode="External"/><Relationship Id="rId76" Type="http://schemas.openxmlformats.org/officeDocument/2006/relationships/hyperlink" Target="https://zakon.rada.gov.ua/laws/show/222-19" TargetMode="External"/><Relationship Id="rId97" Type="http://schemas.openxmlformats.org/officeDocument/2006/relationships/hyperlink" Target="https://zakon.rada.gov.ua/laws/show/2469-20/conv" TargetMode="External"/><Relationship Id="rId120" Type="http://schemas.openxmlformats.org/officeDocument/2006/relationships/hyperlink" Target="https://zakon.rada.gov.ua/laws/show/2469-20/conv" TargetMode="External"/><Relationship Id="rId141" Type="http://schemas.openxmlformats.org/officeDocument/2006/relationships/hyperlink" Target="https://zakon.rada.gov.ua/laws/show/222-19" TargetMode="External"/><Relationship Id="rId7" Type="http://schemas.openxmlformats.org/officeDocument/2006/relationships/endnotes" Target="endnotes.xml"/><Relationship Id="rId162" Type="http://schemas.openxmlformats.org/officeDocument/2006/relationships/hyperlink" Target="https://zakon.rada.gov.ua/laws/show/2469-20/conv" TargetMode="External"/><Relationship Id="rId183" Type="http://schemas.openxmlformats.org/officeDocument/2006/relationships/hyperlink" Target="https://zakon.rada.gov.ua/laws/show/2469-20/conv" TargetMode="External"/><Relationship Id="rId218" Type="http://schemas.openxmlformats.org/officeDocument/2006/relationships/hyperlink" Target="https://zakon.rada.gov.ua/laws/show/270/96-&#208;&#178;&#209;&#8364;" TargetMode="External"/><Relationship Id="rId24" Type="http://schemas.openxmlformats.org/officeDocument/2006/relationships/hyperlink" Target="https://zakon.rada.gov.ua/laws/show/2469-20/conv" TargetMode="External"/><Relationship Id="rId45" Type="http://schemas.openxmlformats.org/officeDocument/2006/relationships/hyperlink" Target="https://zakon.rada.gov.ua/laws/show/2469-20/conv" TargetMode="External"/><Relationship Id="rId66" Type="http://schemas.openxmlformats.org/officeDocument/2006/relationships/hyperlink" Target="https://zakon.rada.gov.ua/laws/show/2469-20/conv" TargetMode="External"/><Relationship Id="rId87" Type="http://schemas.openxmlformats.org/officeDocument/2006/relationships/hyperlink" Target="https://zakon.rada.gov.ua/laws/show/2469-20/conv" TargetMode="External"/><Relationship Id="rId110" Type="http://schemas.openxmlformats.org/officeDocument/2006/relationships/hyperlink" Target="https://zakon.rada.gov.ua/laws/show/2469-20/conv" TargetMode="External"/><Relationship Id="rId131" Type="http://schemas.openxmlformats.org/officeDocument/2006/relationships/hyperlink" Target="https://zakon.rada.gov.ua/laws/show/2469-20/conv" TargetMode="External"/><Relationship Id="rId152" Type="http://schemas.openxmlformats.org/officeDocument/2006/relationships/hyperlink" Target="https://zakon.rada.gov.ua/laws/show/2469-20/conv" TargetMode="External"/><Relationship Id="rId173" Type="http://schemas.openxmlformats.org/officeDocument/2006/relationships/hyperlink" Target="https://zakon.rada.gov.ua/laws/show/2469-20/conv" TargetMode="External"/><Relationship Id="rId194" Type="http://schemas.openxmlformats.org/officeDocument/2006/relationships/hyperlink" Target="https://zakon.rada.gov.ua/laws/show/1700-18" TargetMode="External"/><Relationship Id="rId208" Type="http://schemas.openxmlformats.org/officeDocument/2006/relationships/hyperlink" Target="https://zakon.rada.gov.ua/laws/show/2469-20/conv" TargetMode="External"/><Relationship Id="rId14" Type="http://schemas.openxmlformats.org/officeDocument/2006/relationships/hyperlink" Target="https://zakon.rada.gov.ua/laws/show/2469-20/conv" TargetMode="External"/><Relationship Id="rId35" Type="http://schemas.openxmlformats.org/officeDocument/2006/relationships/hyperlink" Target="https://zakon.rada.gov.ua/laws/show/2469-20/conv" TargetMode="External"/><Relationship Id="rId56" Type="http://schemas.openxmlformats.org/officeDocument/2006/relationships/hyperlink" Target="https://zakon.rada.gov.ua/laws/show/2469-20/conv" TargetMode="External"/><Relationship Id="rId77" Type="http://schemas.openxmlformats.org/officeDocument/2006/relationships/hyperlink" Target="https://zakon.rada.gov.ua/laws/show/2469-20/conv" TargetMode="External"/><Relationship Id="rId100" Type="http://schemas.openxmlformats.org/officeDocument/2006/relationships/hyperlink" Target="https://zakon.rada.gov.ua/laws/show/2469-20/conv" TargetMode="External"/><Relationship Id="rId8" Type="http://schemas.openxmlformats.org/officeDocument/2006/relationships/image" Target="media/image1.png"/><Relationship Id="rId98" Type="http://schemas.openxmlformats.org/officeDocument/2006/relationships/hyperlink" Target="https://zakon.rada.gov.ua/laws/show/2469-20/conv" TargetMode="External"/><Relationship Id="rId121" Type="http://schemas.openxmlformats.org/officeDocument/2006/relationships/hyperlink" Target="https://zakon.rada.gov.ua/laws/show/2469-20/conv" TargetMode="External"/><Relationship Id="rId142" Type="http://schemas.openxmlformats.org/officeDocument/2006/relationships/hyperlink" Target="https://zakon.rada.gov.ua/laws/show/60/95-&#208;&#178;&#209;&#8364;" TargetMode="External"/><Relationship Id="rId163" Type="http://schemas.openxmlformats.org/officeDocument/2006/relationships/hyperlink" Target="https://zakon.rada.gov.ua/laws/show/2469-20/conv" TargetMode="External"/><Relationship Id="rId184" Type="http://schemas.openxmlformats.org/officeDocument/2006/relationships/hyperlink" Target="https://zakon.rada.gov.ua/laws/show/2469-20/conv" TargetMode="External"/><Relationship Id="rId219" Type="http://schemas.openxmlformats.org/officeDocument/2006/relationships/hyperlink" Target="https://zakon.rada.gov.ua/laws/show/877-16" TargetMode="External"/><Relationship Id="rId3" Type="http://schemas.openxmlformats.org/officeDocument/2006/relationships/styles" Target="styles.xml"/><Relationship Id="rId214" Type="http://schemas.openxmlformats.org/officeDocument/2006/relationships/hyperlink" Target="https://zakon.rada.gov.ua/laws/show/2801-12" TargetMode="External"/><Relationship Id="rId25" Type="http://schemas.openxmlformats.org/officeDocument/2006/relationships/hyperlink" Target="https://zakon.rada.gov.ua/laws/show/2469-20/conv" TargetMode="External"/><Relationship Id="rId46" Type="http://schemas.openxmlformats.org/officeDocument/2006/relationships/hyperlink" Target="https://zakon.rada.gov.ua/laws/show/2469-20/conv" TargetMode="External"/><Relationship Id="rId67" Type="http://schemas.openxmlformats.org/officeDocument/2006/relationships/hyperlink" Target="https://zakon.rada.gov.ua/laws/show/2469-20/conv" TargetMode="External"/><Relationship Id="rId116" Type="http://schemas.openxmlformats.org/officeDocument/2006/relationships/hyperlink" Target="https://zakon.rada.gov.ua/laws/show/2469-20/conv" TargetMode="External"/><Relationship Id="rId137" Type="http://schemas.openxmlformats.org/officeDocument/2006/relationships/hyperlink" Target="https://zakon.rada.gov.ua/laws/show/2469-20/conv" TargetMode="External"/><Relationship Id="rId158" Type="http://schemas.openxmlformats.org/officeDocument/2006/relationships/hyperlink" Target="https://zakon.rada.gov.ua/laws/show/270/96-&#208;&#178;&#209;&#8364;" TargetMode="External"/><Relationship Id="rId20" Type="http://schemas.openxmlformats.org/officeDocument/2006/relationships/hyperlink" Target="https://zakon.rada.gov.ua/laws/show/4495-17" TargetMode="External"/><Relationship Id="rId41" Type="http://schemas.openxmlformats.org/officeDocument/2006/relationships/hyperlink" Target="https://zakon.rada.gov.ua/laws/show/2469-20/conv" TargetMode="External"/><Relationship Id="rId62" Type="http://schemas.openxmlformats.org/officeDocument/2006/relationships/hyperlink" Target="https://zakon.rada.gov.ua/laws/show/2469-20/conv" TargetMode="External"/><Relationship Id="rId83" Type="http://schemas.openxmlformats.org/officeDocument/2006/relationships/hyperlink" Target="https://zakon.rada.gov.ua/laws/show/2469-20/conv" TargetMode="External"/><Relationship Id="rId88" Type="http://schemas.openxmlformats.org/officeDocument/2006/relationships/hyperlink" Target="https://zakon.rada.gov.ua/laws/show/2469-20/conv" TargetMode="External"/><Relationship Id="rId111" Type="http://schemas.openxmlformats.org/officeDocument/2006/relationships/hyperlink" Target="https://zakon.rada.gov.ua/laws/show/2469-20/conv" TargetMode="External"/><Relationship Id="rId132" Type="http://schemas.openxmlformats.org/officeDocument/2006/relationships/hyperlink" Target="https://zakon.rada.gov.ua/laws/show/2469-20/conv" TargetMode="External"/><Relationship Id="rId153" Type="http://schemas.openxmlformats.org/officeDocument/2006/relationships/hyperlink" Target="https://zakon.rada.gov.ua/laws/show/2469-20/conv" TargetMode="External"/><Relationship Id="rId174" Type="http://schemas.openxmlformats.org/officeDocument/2006/relationships/hyperlink" Target="https://zakon.rada.gov.ua/laws/show/2469-20/conv" TargetMode="External"/><Relationship Id="rId179" Type="http://schemas.openxmlformats.org/officeDocument/2006/relationships/hyperlink" Target="https://zakon.rada.gov.ua/laws/show/2469-20/conv" TargetMode="External"/><Relationship Id="rId195" Type="http://schemas.openxmlformats.org/officeDocument/2006/relationships/hyperlink" Target="https://zakon.rada.gov.ua/laws/show/1700-18" TargetMode="External"/><Relationship Id="rId209" Type="http://schemas.openxmlformats.org/officeDocument/2006/relationships/hyperlink" Target="https://zakon.rada.gov.ua/laws/show/2469-20/conv" TargetMode="External"/><Relationship Id="rId190" Type="http://schemas.openxmlformats.org/officeDocument/2006/relationships/hyperlink" Target="https://zakon.rada.gov.ua/laws/show/2469-20/conv" TargetMode="External"/><Relationship Id="rId204" Type="http://schemas.openxmlformats.org/officeDocument/2006/relationships/hyperlink" Target="https://zakon.rada.gov.ua/laws/show/2469-20/conv" TargetMode="External"/><Relationship Id="rId220" Type="http://schemas.openxmlformats.org/officeDocument/2006/relationships/hyperlink" Target="https://zakon.rada.gov.ua/laws/show/877-16" TargetMode="External"/><Relationship Id="rId225" Type="http://schemas.openxmlformats.org/officeDocument/2006/relationships/hyperlink" Target="https://zakon.rada.gov.ua/laws/show/2469-20/conv" TargetMode="External"/><Relationship Id="rId15" Type="http://schemas.openxmlformats.org/officeDocument/2006/relationships/hyperlink" Target="https://zakon.rada.gov.ua/laws/show/2801-12" TargetMode="External"/><Relationship Id="rId36" Type="http://schemas.openxmlformats.org/officeDocument/2006/relationships/hyperlink" Target="https://zakon.rada.gov.ua/laws/show/2469-20/conv" TargetMode="External"/><Relationship Id="rId57" Type="http://schemas.openxmlformats.org/officeDocument/2006/relationships/hyperlink" Target="https://zakon.rada.gov.ua/laws/show/2469-20/conv" TargetMode="External"/><Relationship Id="rId106" Type="http://schemas.openxmlformats.org/officeDocument/2006/relationships/hyperlink" Target="https://zakon.rada.gov.ua/laws/show/2469-20/conv" TargetMode="External"/><Relationship Id="rId127" Type="http://schemas.openxmlformats.org/officeDocument/2006/relationships/hyperlink" Target="https://zakon.rada.gov.ua/laws/show/2469-20/conv" TargetMode="External"/><Relationship Id="rId10" Type="http://schemas.openxmlformats.org/officeDocument/2006/relationships/image" Target="media/image3.png"/><Relationship Id="rId31" Type="http://schemas.openxmlformats.org/officeDocument/2006/relationships/hyperlink" Target="https://zakon.rada.gov.ua/laws/show/2469-20/conv" TargetMode="External"/><Relationship Id="rId52" Type="http://schemas.openxmlformats.org/officeDocument/2006/relationships/hyperlink" Target="https://zakon.rada.gov.ua/laws/show/2469-20/conv" TargetMode="External"/><Relationship Id="rId73" Type="http://schemas.openxmlformats.org/officeDocument/2006/relationships/hyperlink" Target="https://zakon.rada.gov.ua/laws/show/2469-20/conv" TargetMode="External"/><Relationship Id="rId78" Type="http://schemas.openxmlformats.org/officeDocument/2006/relationships/hyperlink" Target="https://zakon.rada.gov.ua/laws/show/2469-20/conv" TargetMode="External"/><Relationship Id="rId94" Type="http://schemas.openxmlformats.org/officeDocument/2006/relationships/hyperlink" Target="https://zakon.rada.gov.ua/laws/show/2469-20/conv" TargetMode="External"/><Relationship Id="rId99" Type="http://schemas.openxmlformats.org/officeDocument/2006/relationships/hyperlink" Target="https://zakon.rada.gov.ua/laws/show/2469-20/conv" TargetMode="External"/><Relationship Id="rId101" Type="http://schemas.openxmlformats.org/officeDocument/2006/relationships/hyperlink" Target="https://zakon.rada.gov.ua/laws/show/2469-20/conv" TargetMode="External"/><Relationship Id="rId122" Type="http://schemas.openxmlformats.org/officeDocument/2006/relationships/hyperlink" Target="https://zakon.rada.gov.ua/laws/show/2469-20/conv" TargetMode="External"/><Relationship Id="rId143" Type="http://schemas.openxmlformats.org/officeDocument/2006/relationships/hyperlink" Target="https://zakon.rada.gov.ua/laws/show/2469-20/conv" TargetMode="External"/><Relationship Id="rId148" Type="http://schemas.openxmlformats.org/officeDocument/2006/relationships/hyperlink" Target="https://zakon.rada.gov.ua/laws/show/2469-20/conv" TargetMode="External"/><Relationship Id="rId164" Type="http://schemas.openxmlformats.org/officeDocument/2006/relationships/hyperlink" Target="https://zakon.rada.gov.ua/laws/show/2469-20/conv" TargetMode="External"/><Relationship Id="rId169" Type="http://schemas.openxmlformats.org/officeDocument/2006/relationships/hyperlink" Target="https://zakon.rada.gov.ua/laws/show/2469-20/conv" TargetMode="External"/><Relationship Id="rId185" Type="http://schemas.openxmlformats.org/officeDocument/2006/relationships/hyperlink" Target="https://zakon.rada.gov.ua/laws/show/2469-20/conv" TargetMode="External"/><Relationship Id="rId4" Type="http://schemas.openxmlformats.org/officeDocument/2006/relationships/settings" Target="settings.xml"/><Relationship Id="rId9" Type="http://schemas.openxmlformats.org/officeDocument/2006/relationships/image" Target="media/image2.png"/><Relationship Id="rId180" Type="http://schemas.openxmlformats.org/officeDocument/2006/relationships/hyperlink" Target="https://zakon.rada.gov.ua/laws/show/877-16" TargetMode="External"/><Relationship Id="rId210" Type="http://schemas.openxmlformats.org/officeDocument/2006/relationships/hyperlink" Target="https://zakon.rada.gov.ua/laws/show/123/96-&#208;&#178;&#209;&#8364;" TargetMode="External"/><Relationship Id="rId215" Type="http://schemas.openxmlformats.org/officeDocument/2006/relationships/hyperlink" Target="https://zakon.rada.gov.ua/laws/show/270/96-&#208;&#178;&#209;&#8364;" TargetMode="External"/><Relationship Id="rId26" Type="http://schemas.openxmlformats.org/officeDocument/2006/relationships/hyperlink" Target="https://zakon.rada.gov.ua/laws/show/2469-20/conv" TargetMode="External"/><Relationship Id="rId47" Type="http://schemas.openxmlformats.org/officeDocument/2006/relationships/hyperlink" Target="https://zakon.rada.gov.ua/laws/show/922-19" TargetMode="External"/><Relationship Id="rId68" Type="http://schemas.openxmlformats.org/officeDocument/2006/relationships/hyperlink" Target="https://zakon.rada.gov.ua/laws/show/2469-20/conv" TargetMode="External"/><Relationship Id="rId89" Type="http://schemas.openxmlformats.org/officeDocument/2006/relationships/hyperlink" Target="https://zakon.rada.gov.ua/laws/show/931-20" TargetMode="External"/><Relationship Id="rId112" Type="http://schemas.openxmlformats.org/officeDocument/2006/relationships/hyperlink" Target="https://zakon.rada.gov.ua/laws/show/2469-20/conv" TargetMode="External"/><Relationship Id="rId133" Type="http://schemas.openxmlformats.org/officeDocument/2006/relationships/hyperlink" Target="https://zakon.rada.gov.ua/laws/show/2469-20/conv" TargetMode="External"/><Relationship Id="rId154" Type="http://schemas.openxmlformats.org/officeDocument/2006/relationships/hyperlink" Target="https://zakon.rada.gov.ua/laws/show/2469-20/conv" TargetMode="External"/><Relationship Id="rId175" Type="http://schemas.openxmlformats.org/officeDocument/2006/relationships/hyperlink" Target="https://zakon.rada.gov.ua/laws/show/2469-20/conv" TargetMode="External"/><Relationship Id="rId196" Type="http://schemas.openxmlformats.org/officeDocument/2006/relationships/hyperlink" Target="https://zakon.rada.gov.ua/laws/show/1700-18" TargetMode="External"/><Relationship Id="rId200" Type="http://schemas.openxmlformats.org/officeDocument/2006/relationships/hyperlink" Target="https://zakon.rada.gov.ua/laws/show/2469-20/conv" TargetMode="External"/><Relationship Id="rId16" Type="http://schemas.openxmlformats.org/officeDocument/2006/relationships/hyperlink" Target="https://zakon.rada.gov.ua/laws/show/922-19" TargetMode="External"/><Relationship Id="rId221" Type="http://schemas.openxmlformats.org/officeDocument/2006/relationships/hyperlink" Target="https://zakon.rada.gov.ua/laws/show/877-16" TargetMode="External"/><Relationship Id="rId37" Type="http://schemas.openxmlformats.org/officeDocument/2006/relationships/hyperlink" Target="https://zakon.rada.gov.ua/laws/show/2469-20/conv" TargetMode="External"/><Relationship Id="rId58" Type="http://schemas.openxmlformats.org/officeDocument/2006/relationships/hyperlink" Target="https://zakon.rada.gov.ua/laws/show/2469-20/conv" TargetMode="External"/><Relationship Id="rId79" Type="http://schemas.openxmlformats.org/officeDocument/2006/relationships/hyperlink" Target="https://zakon.rada.gov.ua/laws/show/2469-20/conv" TargetMode="External"/><Relationship Id="rId102" Type="http://schemas.openxmlformats.org/officeDocument/2006/relationships/hyperlink" Target="https://zakon.rada.gov.ua/laws/show/2469-20/conv" TargetMode="External"/><Relationship Id="rId123" Type="http://schemas.openxmlformats.org/officeDocument/2006/relationships/hyperlink" Target="https://zakon.rada.gov.ua/laws/show/2469-20/conv" TargetMode="External"/><Relationship Id="rId144" Type="http://schemas.openxmlformats.org/officeDocument/2006/relationships/hyperlink" Target="https://zakon.rada.gov.ua/laws/show/2469-20/conv" TargetMode="External"/><Relationship Id="rId90" Type="http://schemas.openxmlformats.org/officeDocument/2006/relationships/hyperlink" Target="https://zakon.rada.gov.ua/laws/show/2704-19" TargetMode="External"/><Relationship Id="rId165" Type="http://schemas.openxmlformats.org/officeDocument/2006/relationships/hyperlink" Target="https://zakon.rada.gov.ua/laws/show/2469-20/conv" TargetMode="External"/><Relationship Id="rId186" Type="http://schemas.openxmlformats.org/officeDocument/2006/relationships/hyperlink" Target="https://zakon.rada.gov.ua/laws/show/2469-20/conv" TargetMode="External"/><Relationship Id="rId211" Type="http://schemas.openxmlformats.org/officeDocument/2006/relationships/hyperlink" Target="https://zakon.rada.gov.ua/laws/show/124/96-&#208;&#178;&#209;&#8364;" TargetMode="External"/><Relationship Id="rId27" Type="http://schemas.openxmlformats.org/officeDocument/2006/relationships/hyperlink" Target="https://zakon.rada.gov.ua/laws/show/2469-20/conv" TargetMode="External"/><Relationship Id="rId48" Type="http://schemas.openxmlformats.org/officeDocument/2006/relationships/hyperlink" Target="https://zakon.rada.gov.ua/laws/show/2469-20/conv" TargetMode="External"/><Relationship Id="rId69" Type="http://schemas.openxmlformats.org/officeDocument/2006/relationships/hyperlink" Target="https://zakon.rada.gov.ua/laws/show/222-19" TargetMode="External"/><Relationship Id="rId113" Type="http://schemas.openxmlformats.org/officeDocument/2006/relationships/hyperlink" Target="https://zakon.rada.gov.ua/laws/show/2469-20/conv" TargetMode="External"/><Relationship Id="rId134" Type="http://schemas.openxmlformats.org/officeDocument/2006/relationships/hyperlink" Target="https://zakon.rada.gov.ua/laws/show/2469-20/conv" TargetMode="External"/><Relationship Id="rId80" Type="http://schemas.openxmlformats.org/officeDocument/2006/relationships/hyperlink" Target="https://zakon.rada.gov.ua/laws/show/2469-20/conv" TargetMode="External"/><Relationship Id="rId155" Type="http://schemas.openxmlformats.org/officeDocument/2006/relationships/hyperlink" Target="https://zakon.rada.gov.ua/laws/show/2469-20/conv" TargetMode="External"/><Relationship Id="rId176" Type="http://schemas.openxmlformats.org/officeDocument/2006/relationships/hyperlink" Target="https://zakon.rada.gov.ua/laws/show/2469-20/conv" TargetMode="External"/><Relationship Id="rId197" Type="http://schemas.openxmlformats.org/officeDocument/2006/relationships/hyperlink" Target="https://zakon.rada.gov.ua/laws/show/1700-18" TargetMode="External"/><Relationship Id="rId201" Type="http://schemas.openxmlformats.org/officeDocument/2006/relationships/hyperlink" Target="https://zakon.rada.gov.ua/laws/show/2469-20/conv" TargetMode="External"/><Relationship Id="rId222" Type="http://schemas.openxmlformats.org/officeDocument/2006/relationships/hyperlink" Target="https://zakon.rada.gov.ua/laws/show/2747-15" TargetMode="External"/><Relationship Id="rId17" Type="http://schemas.openxmlformats.org/officeDocument/2006/relationships/hyperlink" Target="https://zakon.rada.gov.ua/laws/show/2469-20/conv" TargetMode="External"/><Relationship Id="rId38" Type="http://schemas.openxmlformats.org/officeDocument/2006/relationships/hyperlink" Target="https://zakon.rada.gov.ua/laws/show/2469-20/conv" TargetMode="External"/><Relationship Id="rId59" Type="http://schemas.openxmlformats.org/officeDocument/2006/relationships/hyperlink" Target="https://zakon.rada.gov.ua/laws/show/2469-20/conv" TargetMode="External"/><Relationship Id="rId103" Type="http://schemas.openxmlformats.org/officeDocument/2006/relationships/hyperlink" Target="https://zakon.rada.gov.ua/laws/show/2469-20/conv" TargetMode="External"/><Relationship Id="rId124" Type="http://schemas.openxmlformats.org/officeDocument/2006/relationships/hyperlink" Target="https://zakon.rada.gov.ua/laws/show/2469-20/conv" TargetMode="External"/><Relationship Id="rId70" Type="http://schemas.openxmlformats.org/officeDocument/2006/relationships/hyperlink" Target="https://zakon.rada.gov.ua/laws/show/2469-20/conv" TargetMode="External"/><Relationship Id="rId91" Type="http://schemas.openxmlformats.org/officeDocument/2006/relationships/hyperlink" Target="https://zakon.rada.gov.ua/laws/show/2469-20/conv" TargetMode="External"/><Relationship Id="rId145" Type="http://schemas.openxmlformats.org/officeDocument/2006/relationships/hyperlink" Target="https://zakon.rada.gov.ua/laws/show/2469-20/conv" TargetMode="External"/><Relationship Id="rId166" Type="http://schemas.openxmlformats.org/officeDocument/2006/relationships/hyperlink" Target="https://zakon.rada.gov.ua/laws/show/2469-20/conv" TargetMode="External"/><Relationship Id="rId187" Type="http://schemas.openxmlformats.org/officeDocument/2006/relationships/hyperlink" Target="https://zakon.rada.gov.ua/laws/show/2469-20/conv" TargetMode="External"/><Relationship Id="rId1" Type="http://schemas.openxmlformats.org/officeDocument/2006/relationships/customXml" Target="../customXml/item1.xml"/><Relationship Id="rId212" Type="http://schemas.openxmlformats.org/officeDocument/2006/relationships/hyperlink" Target="https://zakon.rada.gov.ua/laws/show/2747-15" TargetMode="External"/><Relationship Id="rId28" Type="http://schemas.openxmlformats.org/officeDocument/2006/relationships/hyperlink" Target="https://zakon.rada.gov.ua/laws/show/2469-20/conv" TargetMode="External"/><Relationship Id="rId49" Type="http://schemas.openxmlformats.org/officeDocument/2006/relationships/hyperlink" Target="https://zakon.rada.gov.ua/laws/show/2469-20/conv" TargetMode="External"/><Relationship Id="rId114" Type="http://schemas.openxmlformats.org/officeDocument/2006/relationships/hyperlink" Target="https://zakon.rada.gov.ua/laws/show/2469-20/conv" TargetMode="External"/><Relationship Id="rId60" Type="http://schemas.openxmlformats.org/officeDocument/2006/relationships/hyperlink" Target="https://zakon.rada.gov.ua/laws/show/2469-20/conv" TargetMode="External"/><Relationship Id="rId81" Type="http://schemas.openxmlformats.org/officeDocument/2006/relationships/hyperlink" Target="https://zakon.rada.gov.ua/laws/show/2469-20/conv" TargetMode="External"/><Relationship Id="rId135" Type="http://schemas.openxmlformats.org/officeDocument/2006/relationships/hyperlink" Target="https://zakon.rada.gov.ua/laws/show/2469-20/conv" TargetMode="External"/><Relationship Id="rId156" Type="http://schemas.openxmlformats.org/officeDocument/2006/relationships/hyperlink" Target="https://zakon.rada.gov.ua/laws/show/2469-20/conv" TargetMode="External"/><Relationship Id="rId177" Type="http://schemas.openxmlformats.org/officeDocument/2006/relationships/hyperlink" Target="https://zakon.rada.gov.ua/laws/show/2469-20/conv" TargetMode="External"/><Relationship Id="rId198" Type="http://schemas.openxmlformats.org/officeDocument/2006/relationships/hyperlink" Target="https://zakon.rada.gov.ua/laws/show/1700-18" TargetMode="External"/><Relationship Id="rId202" Type="http://schemas.openxmlformats.org/officeDocument/2006/relationships/hyperlink" Target="https://zakon.rada.gov.ua/laws/show/2469-20/conv" TargetMode="External"/><Relationship Id="rId223" Type="http://schemas.openxmlformats.org/officeDocument/2006/relationships/hyperlink" Target="https://zakon.rada.gov.ua/laws/show/2747-15" TargetMode="External"/><Relationship Id="rId18" Type="http://schemas.openxmlformats.org/officeDocument/2006/relationships/hyperlink" Target="https://zakon.rada.gov.ua/laws/show/2469-20/conv" TargetMode="External"/><Relationship Id="rId39" Type="http://schemas.openxmlformats.org/officeDocument/2006/relationships/hyperlink" Target="https://zakon.rada.gov.ua/laws/show/2469-20/conv" TargetMode="External"/><Relationship Id="rId50" Type="http://schemas.openxmlformats.org/officeDocument/2006/relationships/hyperlink" Target="https://zakon.rada.gov.ua/laws/show/2469-20/conv" TargetMode="External"/><Relationship Id="rId104" Type="http://schemas.openxmlformats.org/officeDocument/2006/relationships/hyperlink" Target="https://zakon.rada.gov.ua/laws/show/2469-20/conv" TargetMode="External"/><Relationship Id="rId125" Type="http://schemas.openxmlformats.org/officeDocument/2006/relationships/hyperlink" Target="https://zakon.rada.gov.ua/laws/show/2469-20/conv" TargetMode="External"/><Relationship Id="rId146" Type="http://schemas.openxmlformats.org/officeDocument/2006/relationships/hyperlink" Target="https://zakon.rada.gov.ua/laws/show/2469-20/conv" TargetMode="External"/><Relationship Id="rId167" Type="http://schemas.openxmlformats.org/officeDocument/2006/relationships/hyperlink" Target="https://zakon.rada.gov.ua/laws/show/2469-20/conv" TargetMode="External"/><Relationship Id="rId188" Type="http://schemas.openxmlformats.org/officeDocument/2006/relationships/hyperlink" Target="https://zakon.rada.gov.ua/laws/show/2469-20/conv" TargetMode="External"/><Relationship Id="rId71" Type="http://schemas.openxmlformats.org/officeDocument/2006/relationships/hyperlink" Target="https://zakon.rada.gov.ua/laws/show/2469-20/conv" TargetMode="External"/><Relationship Id="rId92" Type="http://schemas.openxmlformats.org/officeDocument/2006/relationships/hyperlink" Target="https://zakon.rada.gov.ua/laws/show/2469-20/conv" TargetMode="External"/><Relationship Id="rId213" Type="http://schemas.openxmlformats.org/officeDocument/2006/relationships/hyperlink" Target="https://zakon.rada.gov.ua/laws/show/2747-15" TargetMode="External"/><Relationship Id="rId2" Type="http://schemas.openxmlformats.org/officeDocument/2006/relationships/numbering" Target="numbering.xml"/><Relationship Id="rId29" Type="http://schemas.openxmlformats.org/officeDocument/2006/relationships/hyperlink" Target="https://zakon.rada.gov.ua/laws/show/2469-20/conv" TargetMode="External"/><Relationship Id="rId40" Type="http://schemas.openxmlformats.org/officeDocument/2006/relationships/hyperlink" Target="https://zakon.rada.gov.ua/laws/show/2469-20/conv" TargetMode="External"/><Relationship Id="rId115" Type="http://schemas.openxmlformats.org/officeDocument/2006/relationships/hyperlink" Target="https://zakon.rada.gov.ua/laws/show/2469-20/conv" TargetMode="External"/><Relationship Id="rId136" Type="http://schemas.openxmlformats.org/officeDocument/2006/relationships/hyperlink" Target="https://zakon.rada.gov.ua/laws/show/222-19" TargetMode="External"/><Relationship Id="rId157" Type="http://schemas.openxmlformats.org/officeDocument/2006/relationships/hyperlink" Target="https://zakon.rada.gov.ua/laws/show/2469-20/conv" TargetMode="External"/><Relationship Id="rId178" Type="http://schemas.openxmlformats.org/officeDocument/2006/relationships/hyperlink" Target="https://zakon.rada.gov.ua/laws/show/2469-20/conv" TargetMode="External"/><Relationship Id="rId61" Type="http://schemas.openxmlformats.org/officeDocument/2006/relationships/hyperlink" Target="https://zakon.rada.gov.ua/laws/show/2469-20/conv" TargetMode="External"/><Relationship Id="rId82" Type="http://schemas.openxmlformats.org/officeDocument/2006/relationships/hyperlink" Target="https://zakon.rada.gov.ua/laws/show/2469-20/conv" TargetMode="External"/><Relationship Id="rId199" Type="http://schemas.openxmlformats.org/officeDocument/2006/relationships/hyperlink" Target="https://zakon.rada.gov.ua/laws/show/3855-12" TargetMode="External"/><Relationship Id="rId203" Type="http://schemas.openxmlformats.org/officeDocument/2006/relationships/hyperlink" Target="https://zakon.rada.gov.ua/laws/show/2469-20/conv" TargetMode="External"/><Relationship Id="rId19" Type="http://schemas.openxmlformats.org/officeDocument/2006/relationships/hyperlink" Target="https://zakon.rada.gov.ua/laws/show/2469-20/conv" TargetMode="External"/><Relationship Id="rId224" Type="http://schemas.openxmlformats.org/officeDocument/2006/relationships/hyperlink" Target="https://zakon.rada.gov.ua/laws/show/2469-20/conv" TargetMode="External"/><Relationship Id="rId30" Type="http://schemas.openxmlformats.org/officeDocument/2006/relationships/hyperlink" Target="https://zakon.rada.gov.ua/laws/show/2469-20/conv" TargetMode="External"/><Relationship Id="rId105" Type="http://schemas.openxmlformats.org/officeDocument/2006/relationships/hyperlink" Target="https://zakon.rada.gov.ua/laws/show/2469-20/conv" TargetMode="External"/><Relationship Id="rId126" Type="http://schemas.openxmlformats.org/officeDocument/2006/relationships/hyperlink" Target="https://zakon.rada.gov.ua/laws/show/2469-20/conv" TargetMode="External"/><Relationship Id="rId147" Type="http://schemas.openxmlformats.org/officeDocument/2006/relationships/hyperlink" Target="https://zakon.rada.gov.ua/laws/show/2469-20/conv" TargetMode="External"/><Relationship Id="rId168" Type="http://schemas.openxmlformats.org/officeDocument/2006/relationships/hyperlink" Target="https://zakon.rada.gov.ua/laws/show/2469-20/conv" TargetMode="External"/><Relationship Id="rId51" Type="http://schemas.openxmlformats.org/officeDocument/2006/relationships/hyperlink" Target="https://zakon.rada.gov.ua/laws/show/2469-20/conv" TargetMode="External"/><Relationship Id="rId72" Type="http://schemas.openxmlformats.org/officeDocument/2006/relationships/hyperlink" Target="https://zakon.rada.gov.ua/laws/show/2469-20/conv" TargetMode="External"/><Relationship Id="rId93" Type="http://schemas.openxmlformats.org/officeDocument/2006/relationships/hyperlink" Target="https://zakon.rada.gov.ua/laws/show/2469-20/conv" TargetMode="External"/><Relationship Id="rId189" Type="http://schemas.openxmlformats.org/officeDocument/2006/relationships/hyperlink" Target="https://zakon.rada.gov.ua/laws/show/2469-20/con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8CC5E04-7B3B-41D4-B2F9-201C1BCDF4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649</TotalTime>
  <Pages>105</Pages>
  <Words>248819</Words>
  <Characters>141828</Characters>
  <Application>Microsoft Office Word</Application>
  <DocSecurity>0</DocSecurity>
  <Lines>1181</Lines>
  <Paragraphs>779</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389868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bozhko</dc:creator>
  <cp:lastModifiedBy>Леонтьєва Анна Георгіївна</cp:lastModifiedBy>
  <cp:revision>10</cp:revision>
  <dcterms:created xsi:type="dcterms:W3CDTF">2025-08-28T12:31:00Z</dcterms:created>
  <dcterms:modified xsi:type="dcterms:W3CDTF">2025-11-13T14:47:00Z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2023-02-16T00:00:00Z</vt:filetime>
  </property>
  <property fmtid="{D5CDD505-2E9C-101B-9397-08002B2CF9AE}" pid="3" name="Creator">
    <vt:lpwstr>Microsoft Word</vt:lpwstr>
  </property>
  <property fmtid="{D5CDD505-2E9C-101B-9397-08002B2CF9AE}" pid="4" name="LastSaved">
    <vt:filetime>2023-09-13T00:00:00Z</vt:filetime>
  </property>
</Properties>
</file>