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F7C11" w:rsidRPr="00CF7C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Комплект обладнання для відеоконференцій</w:t>
            </w:r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F7C11" w:rsidRPr="00CF7C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32330000-5 Апаратура для запису та відтворення аудіо- та відеоматеріалу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CF7C11" w:rsidRPr="00CF7C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379 094</w:t>
            </w:r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r w:rsidR="008C4C0B" w:rsidRP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CF7C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25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квітня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AF79FB" w:rsidRPr="00CF7C11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CF7C11" w:rsidRPr="00CF7C11">
                <w:rPr>
                  <w:rStyle w:val="a3"/>
                  <w:rFonts w:ascii="Times New Roman" w:hAnsi="Times New Roman" w:cs="Times New Roman"/>
                </w:rPr>
                <w:t>https://prozorro.gov.ua/tender/UA-2024-04-25-010752-a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CF7C11" w:rsidRPr="00CF7C11" w:rsidRDefault="00CF7C11" w:rsidP="00CF7C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7C11">
        <w:rPr>
          <w:rFonts w:ascii="Times New Roman" w:hAnsi="Times New Roman" w:cs="Times New Roman"/>
          <w:b/>
          <w:bCs/>
          <w:sz w:val="24"/>
          <w:szCs w:val="24"/>
        </w:rPr>
        <w:t xml:space="preserve">Комплект обладнання для відеоконференцій </w:t>
      </w:r>
    </w:p>
    <w:p w:rsidR="00CF7C11" w:rsidRPr="00CF7C11" w:rsidRDefault="00CF7C11" w:rsidP="00CF7C11">
      <w:pPr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b/>
          <w:bCs/>
          <w:sz w:val="24"/>
          <w:szCs w:val="24"/>
        </w:rPr>
        <w:t>(ДК 021:2015 - 32330000-5 – Апаратура для запису та відтворення аудіо- та відеоматеріалу)</w:t>
      </w:r>
      <w:bookmarkStart w:id="0" w:name="_GoBack"/>
      <w:bookmarkEnd w:id="0"/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 xml:space="preserve">Невідповідність пропозиції Учасника торгів вимогам цього додатку тендерної документації призводить до її відхилення. 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Доставка товарів повинна здійснюватися транспортом або за рахунок постачальника, завантажувально-розвантажувальні роботи за рахунок постачальника.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Відповідність технічних,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товару, що пропонується учасником, які мають бути не гіршими за наведені в вимогах до технічних, якісних та кількості характеристик до предмету закупівлі, що викладені у цьому додатку тендерної документації, із обов‘язковим зазначенням назви товару, назви (типу, марки, моделі всіх складових товару), що пропонується Учасником.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 xml:space="preserve">Учасники процедури закупівлі повинні надати в складі тендерних пропозицій щодо обладнання, яке входить </w:t>
      </w:r>
      <w:proofErr w:type="gramStart"/>
      <w:r w:rsidRPr="00CF7C11">
        <w:rPr>
          <w:rFonts w:ascii="Times New Roman" w:hAnsi="Times New Roman" w:cs="Times New Roman"/>
          <w:sz w:val="24"/>
          <w:szCs w:val="24"/>
          <w:lang w:eastAsia="uk-UA"/>
        </w:rPr>
        <w:t>до складу</w:t>
      </w:r>
      <w:proofErr w:type="gramEnd"/>
      <w:r w:rsidRPr="00CF7C11">
        <w:rPr>
          <w:rFonts w:ascii="Times New Roman" w:hAnsi="Times New Roman" w:cs="Times New Roman"/>
          <w:sz w:val="24"/>
          <w:szCs w:val="24"/>
          <w:lang w:eastAsia="uk-UA"/>
        </w:rPr>
        <w:t xml:space="preserve"> комплекту обладнання для відеоконференцій – моторизованої камери для відеоконференцзв'язку, телевізорів, ноутбука:</w:t>
      </w:r>
    </w:p>
    <w:p w:rsidR="00CF7C11" w:rsidRPr="00CF7C11" w:rsidRDefault="00CF7C11" w:rsidP="00CF7C11">
      <w:pPr>
        <w:tabs>
          <w:tab w:val="left" w:pos="993"/>
        </w:tabs>
        <w:spacing w:before="40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- скановані оригінали, або скановані копії документів, що підтверджують відповідність цього обладнання вимогам діючих в Україні технічних регламентів / ДСТУ – декларацій про відповідність / сертифікатів відповідності / сертифікатів експертизи типу.</w:t>
      </w:r>
    </w:p>
    <w:p w:rsidR="00CF7C11" w:rsidRPr="00CF7C11" w:rsidRDefault="00CF7C11" w:rsidP="00CF7C11">
      <w:pPr>
        <w:tabs>
          <w:tab w:val="left" w:pos="993"/>
        </w:tabs>
        <w:spacing w:before="40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 xml:space="preserve">- документ від виробника / представництва / дистриб‘ютора виробника в Україні (сертифікат/авторизаційний лист / інший документ) яким підтверджується наявність гарантійних зобов‘язань на запропоноване обладнання. Лист надається Лист повинен бути адресований Замовнику та повинен містити номер оголошення у системі Prozorro.  </w:t>
      </w:r>
    </w:p>
    <w:p w:rsidR="00CF7C11" w:rsidRPr="00CF7C11" w:rsidRDefault="00CF7C11" w:rsidP="00CF7C11">
      <w:pPr>
        <w:numPr>
          <w:ilvl w:val="1"/>
          <w:numId w:val="1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sz w:val="24"/>
          <w:szCs w:val="24"/>
          <w:lang w:eastAsia="uk-UA"/>
        </w:rPr>
        <w:t>Доставка до сервісного центру обладнання, яке вийшло з ладу, виконується Учасником за власний рахунок (включаючи повернення до Замовника відремонтованого обладнання). Учасники процедури закупівлі повинні надати в складі тендерних пропозицій гарантійних лист щодо таких зобов’язань.</w:t>
      </w:r>
    </w:p>
    <w:p w:rsidR="00CF7C11" w:rsidRPr="00CF7C11" w:rsidRDefault="00CF7C11" w:rsidP="00CF7C11">
      <w:pPr>
        <w:tabs>
          <w:tab w:val="left" w:pos="993"/>
        </w:tabs>
        <w:spacing w:before="40"/>
        <w:jc w:val="both"/>
        <w:outlineLvl w:val="1"/>
        <w:rPr>
          <w:rFonts w:ascii="Times New Roman" w:hAnsi="Times New Roman" w:cs="Times New Roman"/>
          <w:sz w:val="24"/>
          <w:szCs w:val="24"/>
          <w:lang w:eastAsia="uk-UA"/>
        </w:rPr>
      </w:pPr>
    </w:p>
    <w:p w:rsidR="00CF7C11" w:rsidRPr="00CF7C11" w:rsidRDefault="00CF7C11" w:rsidP="00CF7C11">
      <w:pPr>
        <w:keepNext/>
        <w:widowControl w:val="0"/>
        <w:tabs>
          <w:tab w:val="left" w:pos="284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b/>
          <w:sz w:val="24"/>
          <w:szCs w:val="24"/>
          <w:lang w:eastAsia="uk-UA"/>
        </w:rPr>
        <w:lastRenderedPageBreak/>
        <w:t>Комплект обладнання для відеоконференцій – 1 комплект</w:t>
      </w:r>
    </w:p>
    <w:p w:rsidR="00CF7C11" w:rsidRPr="00CF7C11" w:rsidRDefault="00CF7C11" w:rsidP="00CF7C11">
      <w:pPr>
        <w:keepNext/>
        <w:widowControl w:val="0"/>
        <w:tabs>
          <w:tab w:val="left" w:pos="284"/>
        </w:tabs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CF7C11">
        <w:rPr>
          <w:rFonts w:ascii="Times New Roman" w:hAnsi="Times New Roman" w:cs="Times New Roman"/>
          <w:b/>
          <w:sz w:val="24"/>
          <w:szCs w:val="24"/>
          <w:lang w:eastAsia="uk-UA"/>
        </w:rPr>
        <w:t>у складі:</w:t>
      </w:r>
    </w:p>
    <w:tbl>
      <w:tblPr>
        <w:tblW w:w="93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1993"/>
        <w:gridCol w:w="5696"/>
        <w:gridCol w:w="1276"/>
      </w:tblGrid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Назва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Опис (Вимоги)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Кiл-ть, шт.</w:t>
            </w:r>
          </w:p>
        </w:tc>
      </w:tr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bookmarkStart w:id="1" w:name="_Hlk128495117"/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IP-конференц-телефон Poly Trio C60 для Microsoft Teams, </w:t>
            </w: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 </w:t>
            </w: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підтримкою PoE і радіо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Інтерфейс користувача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сенсорного дисплея з мультисенсорним інтерфейсом для управління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РК-екран з діагоналлю не менше 5-ти дюймів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Роздільна здатність екрана не менше 720 x 1280 пікселів, формат зображення 9:16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екранної віртуальної клавіатури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сенсорних кнопок вимкнення мікрофонів, з підтримкою світлової індикації, не менше 3х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Unicode (UTF-8)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Багатомовний інтерфейс користувача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Аудіо параметри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мікрофонів для кругового охоплення, не менше 3-х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гучномовця, з параметрами: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Частота, не менше: 100-22 000 Гц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Гучність, не менше: 92 дБ на відстані 0,5 м при піковому рівні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Радіус упевненої роботи мікрофона - не менше 6,1 м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Підтримувані кодеки: G.711, G.729AB, iLBC (13,33 і 15,2 Кбіт/с), Opus (8-24 Кбіт/с), G.722, G.722.1, G.722.1C, Polycom® Siren™ 7, 14, SILK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технології, що забезпечує повнодуплексну передачу голосу, придушення відлуння і придушення фонових шумів - сумісність Type 1 (IEEE 1329 повний дуплекс)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технології обмеження зони дії мікрофонів.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Визначення наявності голосового сигналу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генерації комфортного шуму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 xml:space="preserve">Підтримка DTMF-тонів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передавання звукових пакетів із малою затримкою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Адаптивні буфери пакетів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Приховування втрати пакетів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 xml:space="preserve">Підтримка Bluetooth для широкосмугового передавання звуку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Функції розподілу виклику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Реєстрація ліній, не менше 3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Роздільне опрацювання вхідних викликів/очікування виклику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Таймер виклику та очікування виклику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переадресації, утримання, перенаправлення та відповіді на виклик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запису інформації про прийняті, набрані виклики і про підключення інших учасників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локального п'ятистороннього голосового конференц зв’язку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прискореного набору одним натисканням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функції "Не турбувати"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Плани нумерації та дзвінків із можливістю локального налаштування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Доступ до корпоративного довідника за протоколом LDAP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Додаткові інтерфейси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USB 2.0 Type A, сумісний з USB 2.0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USB 2.0 Micro-B для пристроїв, які можна використовувати як USB-аудіо пристрою та обміну контентом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Мережа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відкритих SIP-платформ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Microsoft Teams, Skype for Business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SDP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Стандарт IETF SIP (RFC 3261 і супутні RFC)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Наявність двопортового комутатор Gigabit Ethernet:10/100/1000Base-TX через порти LAN і другий порт із підтримкою IEEE 802.3af PSE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Мережева комутація 802.11 a/b/g/n (Wi-Fi)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Налаштування мережі: протокол динамічної конфігурації хоста (DHCP) і встановлення параметрів вручну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Синхронізація часу і дати за протоколом SNTP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Централізоване (серверне) виділення ресурсів FTP/TFTP/HTTP/HTTPS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Можливість автоматичного налаштування (за наявності відповідного рішення)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Можливість виділення ресурсів і резервних серверів обробки викликів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 xml:space="preserve">Підтримка QoS: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 xml:space="preserve">Тегування IEEE 802.1p/Q (VLAN), Layer 3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  <w:t xml:space="preserve">TOS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DSCP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  <w:t>WMM (Wi-Fi Multimedia)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VLAN - CDP, DHCP VLAN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  <w:t>TLS v1.2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Живлення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  <w:t xml:space="preserve">LAN IN: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Вбудоване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виявлення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IEEE 802.3at.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Пристрій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PoE (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клас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4).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Зворотна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сумісність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IEEE 802.3af.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ab/>
              <w:t xml:space="preserve">LAN OUT: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для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джерела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вбудованим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виявленням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IEEE 802.3af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Додатки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Підтримка уніфікованих комунікацій: Доступ до корпоративного довідника за протоколом LDAP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>Додаткові можливості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 xml:space="preserve">Можливість під'єднання щонайменше 2-х додаткових мікрофонів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•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Можливість безшовної інтеграції з відео терміналами, конференц телефонами у разі інтеграційного під'єднання виступає все спрямованим мікрофоном, спікерфоном, сенсорним пультом керування системою.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Гарантійний термін, міс: не менше 12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2</w:t>
            </w:r>
          </w:p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bookmarkEnd w:id="1"/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2.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Моторизована камера для відеоконференцзв'язку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Камера повинна бути призначена для роботи групи людей з віддаленою стороною за допомогою відеоконференц-зв'язку в режимі виклику точка-точка або багатостороннього виклику з використанням зовнішнього серверу.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Камера повинна підключатися до персонального комп'ютера по USB, повинна бути можливість підключатися по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HDMI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до відповідного комутаційного обладнання, також наявність мережевого роз’єму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RJ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45 для підключення по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LAN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POE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Power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Over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Ethernet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тобто живленням по мережевому кабелю).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Камера повинна мати можливість оновлення керуючого програмного забезпечення протягом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Камера повинна підтримувати не менше ніж 36-кратне загальне збільшення (включаючи щонайменше 12-кратне оптичне збільшення).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Камера повинна мати, окрім основного, ще й додатковий другий невеликий об’єктив для реалізування функцій автоматичного наведення та Штучного Інтелекту.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Розподільча здатність не менше ніж 4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K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 30 кадрів в секунду.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Кут повороту не менше +/- 170 °; кут нахилу не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менше  +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90 ° (вверх) та -30 ° (вниз)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Зона огляду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D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FOV не менше 90°, HFOV не менше 82°; VFOV не менше 52°.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Багатоелементна оптика з багатошаровим покриттям і авто фокусуванням.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Різьбове з’єднання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для стандартного штативу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Переворот зображення по горизонталі / вертикалі, для випадків монтажу на стелю.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Паз для замка безпеки Кенсінгтона.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Повинна бути підтримка розподільчих здатністей: 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Для формату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16:9  -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4К при 30 кадрів/сек, 1920 x 1080, 1600 x 900, 1280 x 720, 960 x 540, 848 x 480, 800 x 448, 640 x 360 при частотах 60, 30, 15 кадрів/сек;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Для формату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4:3 - 1280 x 960, 800 x 600, 640 x 480 при частотах 60, 30, 15 кадрів/сек.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Повинна бути функція, яка забезпечує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автоматичне  регулювання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зони огляду для включення всіх учасників.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Камера повинна мати функцію, яка аналізує зображення, що знімається камерою загального плану (другим об’єктивом), і якщо в кадрі з'являється нова людина, вона автоматично перемикається на основну PTZ-камеру (перший об’єктив), щоб почати його зйомку крупним планом.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Камера повинна мати функцію, яка автоматично отримує зображення відокремлених від інших людей, навіть якщо вони до цього були в одній локації разом, ці зображення об'єднуються в галерею та транслюються віддаленим співрозмовникам. Коли кількість присутніх в приміщенні змінюється, система самостійно адаптує під актуальну ситуацію розкладку галереї, прибираючи учасників і додаючи нових.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Повинна бути підтримка широкого динамічного діапазону (WDR), а також технології компенсації заднього підсвічування для оптимізації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балансу  освітлення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 умовах високої контрастності.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Камера повинна підтримувати аудиотрекінг активного доповідача, тобто автоматично переналаштовувати пареметри зуму, фокусу та положення об’єктиву камери в залежності від зміни місцеположення людини що розмовляє, або переналаштовування на іншу людину, що починає говорити в режимі активного сеансу відеоконференц-зв’язку.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Камера повинна підтримувати керування жестами з боку доповідача для активації наведення та зуму об’єктиву.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Підтримка функції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PIP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Picture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Picture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 при використанні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HDMI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Підтрика технології передачі відео з камери по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IP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-протоколу за допомогою виключно одного кабелю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LAN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Підтримка аудиотрекінгу за допомогою інтеграції з мікрофоними масивамі інших виробників таких як Shure, Sennheiser та Yamaha.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Пульт ДК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Повинен мати можливість запам’ятовування 10 пресетів камери, включаючи параметри зуму, положення та фокусу.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Підтримка операційних систем: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Windows 7/10/11, Mac OS X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14.4 ,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Google Chromebook 3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Відповідність відео форматам: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відео: YUV, YUY2, MJPEG, стиснення мережевого відео: H.264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Мережевий протокол: RTSP / RTMP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Порти підключення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 Порт живлення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для адаптеру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12 В / 2 A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- Порт Mini-DIN9 для введення / виведення по інтерфейсу   RS232 (підключення панелі управління VISCA і послідовне підключення камери "в ланцюг")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 Роз'єм USB 3.1 type-B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- HDMI 1.3 до 1080p при 60 кадрів/секунду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 IP (RJ45) з підтримкою PoE+: 802.3at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 USB: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  Порт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USB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3.1 Gen1 Type B, зворотно сумісний з USB 2.0.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USB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відео підтримка UVC (USB video class) 1.1 та UVC 1.5 (опційна можливість по запиту).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- 3,5 мм аудио вхід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Можливості управління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Потрібен бути діагностичний інструмент- програма (чи декілька програм) для оновлення програмно-апаратних засобів, програмні додатки для додаткових функцій і налаштувань,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потокової передачі в реальному часі за протоколами RTSP / RTMP.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Інфрачервоний пульт ДК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Команди управління по протоколах VISCA / pelco   P / pelco D через порт RS232 (128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точок  через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команду VISCA)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 віддаленій стороні: VISCA over IP, IP (RJ45)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UVC / UAC,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підключення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Plug and Play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Веб-інтерфейс: Доступ по IP-мереж через браузер</w:t>
            </w:r>
          </w:p>
          <w:p w:rsidR="00CF7C11" w:rsidRPr="00CF7C11" w:rsidRDefault="00CF7C11" w:rsidP="00CF7C1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Відображення меню для налаштувань камери при підключенню по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HDMI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до монітору або телевізору чи дисплею.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Камера повинна підтримувати такі програмні продукти: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Zoom, Microsoft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®  Teams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, Skype, Skype for Business, Google Meet, RingCentral, BlueJeans , Intel ®  Unite™, Fuze, Adobe ®  Connect™, CyberLink, U Meeting ® , Cisco WebEx ®  GoToMeeting™, LiveOn, Microsoft ®  Lync™, TrueConf, V-Cube, Vidyo, vMix, WebRTC, Wirecast, XSplit</w:t>
            </w: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  <w:t xml:space="preserve"> 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Камера повинна мати сертифікацію: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Zoom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Гарантійний термін, міс: не менше 36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</w:t>
            </w:r>
          </w:p>
        </w:tc>
      </w:tr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3.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Телевізор 65"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Діагональ екрану не менше 65”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Роздільна здатність: не меньше 3,840 x 2,160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Процесор: не гірше Crystal Processor 4K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Підтримка Smart TV обовьязково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 xml:space="preserve">Бездротові можливості: наявність </w:t>
            </w:r>
            <w:hyperlink r:id="rId6" w:history="1">
              <w:r w:rsidRPr="00CF7C11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eastAsia="uk-UA"/>
                </w:rPr>
                <w:t>Bluetooth</w:t>
              </w:r>
            </w:hyperlink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5.2 , </w:t>
            </w:r>
            <w:hyperlink r:id="rId7" w:history="1">
              <w:r w:rsidRPr="00CF7C11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eastAsia="uk-UA"/>
                </w:rPr>
                <w:t>WI-Fi</w:t>
              </w:r>
            </w:hyperlink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 xml:space="preserve"> 5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Вихідна потужність звуку: не менше 20Вт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Наявність VESA 400х300 мм.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Тип рамки: безрамки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Роз'єми (порти)</w:t>
            </w:r>
          </w:p>
          <w:p w:rsidR="00CF7C11" w:rsidRPr="00CF7C11" w:rsidRDefault="00CF7C11" w:rsidP="00CF7C1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3 x HDMI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2 x USB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1 x Ethernet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1 x CI слот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1 x Антенний вхід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1 x Антенний вхід (супутниковий)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Гама кольорів не менше 1 мільярд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Наявність телетекста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Наявність електронного телегіда</w:t>
            </w:r>
            <w:r w:rsidRPr="00CF7C11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br/>
              <w:t>Клас енергоефективності: не гірше А+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Гарантійний термін, міс: не менше 12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2</w:t>
            </w:r>
          </w:p>
        </w:tc>
      </w:tr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bookmarkStart w:id="2" w:name="_Hlk128666280"/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4.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Ноутбук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Процесор: не гірше Intel Core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5-1335U.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Кількість ядер процесора: не менше 10. Кількисть потоків не менше  12. Кеш 10МБ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Максимальна частота процесора: не менше 4.6 ГГц.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Діагональ екрану: 15.6”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Тип матриці: не гірше WVA.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Роздільна здатність екрану: не менш 1920x1080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Яскравість: не менш 250 кд/м², покриття екрану: не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гірше  Антиблікове</w:t>
            </w:r>
            <w:proofErr w:type="gramEnd"/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Частота оновлення екрану: не менш 120 Гц.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Оперативна пам'ять: не менш 16 ГБ.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Тип та частота пам'яті: не гірше DDR4-2666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Тип накопичувача(ів): не гірше</w:t>
            </w:r>
            <w:r w:rsidRPr="00CF7C11">
              <w:rPr>
                <w:rFonts w:ascii="Times New Roman" w:hAnsi="Times New Roman" w:cs="Times New Roman"/>
                <w:color w:val="292B31"/>
                <w:sz w:val="24"/>
                <w:szCs w:val="24"/>
                <w:shd w:val="clear" w:color="auto" w:fill="F7F8F9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NVMe SSD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Ємність накопичувача: не менш 512 ГБ.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Графічна карта: Інтегрована, Intel Iris Xe Graphics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Бездротові інтерфейси: не гірше ніж 802.11ac; Bluetooth 5.0.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Порти: не менш 1 x HDMI 1.4, 1 x RJ-45, SD-card slot, Wedge Shaped Lock Slot, (1) USB 2.0, (1) USB 3.2 Type-C, (1) USB 3.2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Відеопорти: не менш 1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xHDMI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Веб-камера: не гірше HD 720p 1280x720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Вбудований мікрофон: наявність вбудованого мікрофону. Вбудована акустика: не гірше 2Вт х 2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Клавіатура: повнорозмірна, з цифровим блоком та підсвіткою. З українською розкладкою.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Вказівний пристрій: наявність сенсорної панелі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T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ouchPad з підтримкою multi-touch.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Безпека:  Наявність сканеру відбитків пальця.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Енергетична ємність батареї: не менше 41 Вт·год.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Наявність встановленої ОС Windows: Windows 11 Pro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Матеріал корпусу: Алюміній, Пластик.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Вага: не більше 1,66 кг.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Гарантійний термін, міс: не менше 36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bookmarkStart w:id="3" w:name="_Hlk128670595"/>
            <w:bookmarkEnd w:id="2"/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Маршрутизатор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Стандарти мережі:   IEEE 802.11a, IEEE 802.11b,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IEEE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802.11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g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WiFi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4 (802.11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WiFi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 (802.11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ac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WiFi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6 (802.11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ax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IPv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4,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IPv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Рівень продуктивності: не гірше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AX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3000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ultimate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AX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performance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: 2402 Мбіт/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+ 574 Мбіт/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c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Антени:  не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меньше 4 зовнішні антени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Схема MIMO: не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гірше  2.4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ГГц 2x2,   5 ГГц 2 × 2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Процесор: не гірше Чотирьохядерний процесор 1.7 ГГц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Оперативна пам'ять: не меньше  128 МБ Flash, 256 МБ оперативної пам'яті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Режими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: Access Point, AiMesh Node, Media Bridge, Repeater, Router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Порти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меньше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 xml:space="preserve">  RJ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45 for Gigabits BaseT for WAN x 1, RJ45 for Gigabits BaseT for LAN x 4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Блок живлення: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Вхід змінного струму: 110 В ~ 240 В (50 ~ 60 Гц)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Вихід постійного струму: 12 В з макс. Сила струму 1.5 А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Безпека: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Open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system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WPA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WPA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2/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WPA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3-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Personal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WPA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WPA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2-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Enterprise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WPS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Let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'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s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Encrypt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SSH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Firewall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 наявність гостьова мережа.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Віртуальна приватна мережа (VPN): VPN Client L2TP, VPN Client Open VPN, VPN Client PPTP, VPN Server, IPSec, VPN Server Open VPN, VPN Server PPTP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 трафіком:  Обмежувач смуги пропускання, Traditional QoS, Диспетчер трафіку,Моніторинг трафіку в режимі реального часу, Моніторинг трафіку дротового з’єднання,Моніторинг трафіку бездротового з’єднання.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 xml:space="preserve">WAN: 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-Тип Інтернет-з’єднання:PPPoE, PPTP, L2TP, Automatic IP, Static IP, Dual WAN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- Перемикання портів DMZ, DDNS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LAN: DHCP-сервер, IPTV, Призначення IP-адреси вручну, Wake on LAN (WOL)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Бездротова мережа: UTF-8 SSID, Фільтрування Wi-Fi за MAC-адресою, Бездротовий планувальник, Рівнодоступність ефірного часу, Сервер RADIUS, Універсальне формування променю, Явне формування променю.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Гарантійний термін, міс: не менше 12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</w:t>
            </w:r>
          </w:p>
        </w:tc>
      </w:tr>
      <w:bookmarkEnd w:id="3"/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6.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Комплект клавіатура та миша</w:t>
            </w: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Тип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Бездротовий комплект (клавіатура та миша)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Інтерфейс підключення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Bluetooth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Тип сенсора миші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Оптичний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DPI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не меньше 1600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Тип клавіш клавіатури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Мембранні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Кількість клавіш клавіатури, не меньше 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84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 клавіш миші, не меньше 3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Розміри клавіатури (ШxВxГ), мм не більше 344x24x145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Розміри миші (ШxВxГ), мм не більше 65x104x39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Українська розкладка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обов’язково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Матеріал корпусу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Полікарбонат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Колір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Чорний, сірий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Комплектація</w:t>
            </w: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ab/>
              <w:t>Клавіатура, миша, USB-приймач, елементи живлення - 2хААА,1хАА, інструкція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Гарантійний термін, міс: не менше 12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</w:t>
            </w:r>
          </w:p>
        </w:tc>
      </w:tr>
      <w:tr w:rsidR="00CF7C11" w:rsidRPr="00CF7C11" w:rsidTr="00CF7C11">
        <w:trPr>
          <w:trHeight w:val="314"/>
        </w:trPr>
        <w:tc>
          <w:tcPr>
            <w:tcW w:w="3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7.</w:t>
            </w:r>
          </w:p>
        </w:tc>
        <w:tc>
          <w:tcPr>
            <w:tcW w:w="19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Презентер</w:t>
            </w:r>
          </w:p>
          <w:p w:rsidR="00CF7C11" w:rsidRPr="00CF7C11" w:rsidRDefault="00CF7C11" w:rsidP="00CF7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56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CF7C1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ЛАЗЕР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Лазер 2 класу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Максимальний потужність: не більше 1 мВт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Довжина хвилі: 640-660 нм (червоне світло)</w:t>
            </w:r>
          </w:p>
          <w:p w:rsidR="00CF7C11" w:rsidRPr="00CF7C11" w:rsidRDefault="00CF7C11" w:rsidP="00CF7C1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БАТАРЕЯ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Тип батареї: 2 батареї AAA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Максимальна тривалість роботи(лазер): не меньше 20 годин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Максимальна тривалість роботи (презентер): не меньше 1050 годин</w:t>
            </w:r>
          </w:p>
          <w:p w:rsidR="00CF7C11" w:rsidRPr="00CF7C11" w:rsidRDefault="00CF7C11" w:rsidP="00CF7C11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ЗВ'ЯЗОК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Бездротова технологія: Бездротова технологія 2,4 ГГц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Максимальна дистанція </w:t>
            </w:r>
            <w:proofErr w:type="gramStart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роботи:  не</w:t>
            </w:r>
            <w:proofErr w:type="gramEnd"/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меньше 10 м</w:t>
            </w:r>
          </w:p>
          <w:p w:rsidR="00CF7C11" w:rsidRPr="00CF7C11" w:rsidRDefault="00CF7C11" w:rsidP="00CF7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CF7C1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Гарантійний термін, міс: не менше 36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F7C11" w:rsidRPr="00CF7C11" w:rsidRDefault="00CF7C11" w:rsidP="00564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  <w:r w:rsidRPr="00CF7C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1</w:t>
            </w:r>
          </w:p>
        </w:tc>
      </w:tr>
    </w:tbl>
    <w:p w:rsidR="00CF7C11" w:rsidRPr="00CF7C11" w:rsidRDefault="00CF7C11" w:rsidP="00CF7C11">
      <w:pPr>
        <w:keepNext/>
        <w:widowControl w:val="0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7C11" w:rsidRPr="00CF7C11" w:rsidRDefault="00CF7C11" w:rsidP="00CF7C1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3F4B" w:rsidRPr="00CF7C11" w:rsidRDefault="00CF7C11" w:rsidP="00CF7C1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7C11">
        <w:rPr>
          <w:rFonts w:ascii="Times New Roman" w:eastAsia="Arial" w:hAnsi="Times New Roman" w:cs="Times New Roman"/>
          <w:i/>
          <w:kern w:val="2"/>
          <w:sz w:val="24"/>
          <w:szCs w:val="24"/>
          <w:lang w:eastAsia="zh-CN"/>
        </w:rPr>
        <w:t xml:space="preserve">     </w:t>
      </w:r>
    </w:p>
    <w:sectPr w:rsidR="004E3F4B" w:rsidRPr="00CF7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55D3B54"/>
    <w:multiLevelType w:val="multilevel"/>
    <w:tmpl w:val="97AA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45403D"/>
    <w:multiLevelType w:val="hybridMultilevel"/>
    <w:tmpl w:val="6ECE4950"/>
    <w:lvl w:ilvl="0" w:tplc="0DD03CD6">
      <w:start w:val="3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81CF3"/>
    <w:multiLevelType w:val="multilevel"/>
    <w:tmpl w:val="97C28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723898"/>
    <w:rsid w:val="008C4C0B"/>
    <w:rsid w:val="00A762B4"/>
    <w:rsid w:val="00AF79FB"/>
    <w:rsid w:val="00CF7C11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AE8F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zetka.com.ua/ua/all-tv/c80037/besprovodnie-vozmognosti-252919=wi-f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zetka.com.ua/ua/all-tv/c80037/besprovodnie-vozmognosti-252919=bluetooth/" TargetMode="External"/><Relationship Id="rId5" Type="http://schemas.openxmlformats.org/officeDocument/2006/relationships/hyperlink" Target="https://prozorro.gov.ua/tender/UA-2024-04-25-010752-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7</cp:revision>
  <dcterms:created xsi:type="dcterms:W3CDTF">2024-03-27T08:35:00Z</dcterms:created>
  <dcterms:modified xsi:type="dcterms:W3CDTF">2024-05-10T07:43:00Z</dcterms:modified>
</cp:coreProperties>
</file>