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BA1" w:rsidRPr="008A7EAC" w:rsidRDefault="00A32349" w:rsidP="00674BA1">
      <w:pPr>
        <w:spacing w:after="120"/>
        <w:jc w:val="center"/>
        <w:rPr>
          <w:rFonts w:ascii="Times New Roman CYR" w:hAnsi="Times New Roman CYR"/>
          <w:lang w:val="uk-UA"/>
        </w:rPr>
      </w:pPr>
      <w:bookmarkStart w:id="0" w:name="_GoBack"/>
      <w:bookmarkEnd w:id="0"/>
      <w:r w:rsidRPr="00A32349">
        <w:rPr>
          <w:rFonts w:ascii="Times New Roman CYR" w:hAnsi="Times New Roman CYR"/>
          <w:noProof/>
          <w:lang w:val="uk-UA" w:eastAsia="uk-UA"/>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31.5pt;height:44.25pt;visibility:visible">
            <v:imagedata r:id="rId8" o:title="" gain="86232f" blacklevel="-3932f"/>
          </v:shape>
        </w:pict>
      </w:r>
    </w:p>
    <w:p w:rsidR="00674BA1" w:rsidRPr="008A7EAC" w:rsidRDefault="00674BA1" w:rsidP="00674BA1">
      <w:pPr>
        <w:jc w:val="center"/>
        <w:outlineLvl w:val="0"/>
        <w:rPr>
          <w:b/>
          <w:sz w:val="32"/>
          <w:szCs w:val="32"/>
          <w:lang w:val="uk-UA"/>
        </w:rPr>
      </w:pPr>
      <w:r w:rsidRPr="008A7EAC">
        <w:rPr>
          <w:b/>
          <w:sz w:val="32"/>
          <w:szCs w:val="32"/>
          <w:lang w:val="uk-UA"/>
        </w:rPr>
        <w:t>МІНІСТЕРСТВО ОХОРОНИ ЗДОРОВ’Я УКРАЇНИ</w:t>
      </w:r>
    </w:p>
    <w:p w:rsidR="00674BA1" w:rsidRPr="008A7EAC" w:rsidRDefault="00674BA1" w:rsidP="00674BA1">
      <w:pPr>
        <w:rPr>
          <w:lang w:val="uk-UA"/>
        </w:rPr>
      </w:pPr>
    </w:p>
    <w:p w:rsidR="008C4BFD" w:rsidRPr="008A7EAC" w:rsidRDefault="008C4BFD" w:rsidP="008C4BFD">
      <w:pPr>
        <w:jc w:val="center"/>
        <w:outlineLvl w:val="0"/>
        <w:rPr>
          <w:b/>
          <w:spacing w:val="60"/>
          <w:sz w:val="30"/>
          <w:szCs w:val="30"/>
          <w:lang w:val="uk-UA"/>
        </w:rPr>
      </w:pPr>
      <w:r w:rsidRPr="008A7EAC">
        <w:rPr>
          <w:b/>
          <w:spacing w:val="60"/>
          <w:sz w:val="30"/>
          <w:szCs w:val="30"/>
          <w:lang w:val="uk-UA"/>
        </w:rPr>
        <w:t>НАКАЗ</w:t>
      </w:r>
    </w:p>
    <w:p w:rsidR="008C4BFD" w:rsidRPr="00A62050" w:rsidRDefault="008C4BFD" w:rsidP="008C4BFD">
      <w:pPr>
        <w:rPr>
          <w:lang w:val="uk-UA"/>
        </w:rPr>
      </w:pPr>
    </w:p>
    <w:tbl>
      <w:tblPr>
        <w:tblW w:w="10183" w:type="dxa"/>
        <w:tblInd w:w="-72" w:type="dxa"/>
        <w:tblLook w:val="01E0" w:firstRow="1" w:lastRow="1" w:firstColumn="1" w:lastColumn="1" w:noHBand="0" w:noVBand="0"/>
      </w:tblPr>
      <w:tblGrid>
        <w:gridCol w:w="3271"/>
        <w:gridCol w:w="2129"/>
        <w:gridCol w:w="4783"/>
      </w:tblGrid>
      <w:tr w:rsidR="00557B81" w:rsidRPr="00557B81" w:rsidTr="00557B81">
        <w:tc>
          <w:tcPr>
            <w:tcW w:w="3271" w:type="dxa"/>
          </w:tcPr>
          <w:p w:rsidR="008C4BFD" w:rsidRPr="00557B81" w:rsidRDefault="008C4BFD" w:rsidP="00A93E77">
            <w:pPr>
              <w:rPr>
                <w:sz w:val="28"/>
                <w:szCs w:val="28"/>
                <w:lang w:val="uk-UA"/>
              </w:rPr>
            </w:pPr>
          </w:p>
          <w:p w:rsidR="002C3CEA" w:rsidRPr="00557B81" w:rsidRDefault="00557B81" w:rsidP="00A93E77">
            <w:pPr>
              <w:rPr>
                <w:sz w:val="28"/>
                <w:szCs w:val="28"/>
                <w:lang w:val="uk-UA"/>
              </w:rPr>
            </w:pPr>
            <w:r>
              <w:rPr>
                <w:sz w:val="28"/>
                <w:szCs w:val="28"/>
                <w:lang w:val="uk-UA"/>
              </w:rPr>
              <w:t>15 липня 2026 року</w:t>
            </w:r>
          </w:p>
        </w:tc>
        <w:tc>
          <w:tcPr>
            <w:tcW w:w="2129" w:type="dxa"/>
          </w:tcPr>
          <w:p w:rsidR="008C4BFD" w:rsidRPr="00557B81" w:rsidRDefault="00B943B1" w:rsidP="00B943B1">
            <w:pPr>
              <w:jc w:val="center"/>
              <w:rPr>
                <w:sz w:val="24"/>
                <w:szCs w:val="24"/>
                <w:lang w:val="uk-UA"/>
              </w:rPr>
            </w:pPr>
            <w:r w:rsidRPr="00557B81">
              <w:rPr>
                <w:sz w:val="24"/>
                <w:szCs w:val="24"/>
                <w:lang w:val="uk-UA"/>
              </w:rPr>
              <w:t xml:space="preserve">                    </w:t>
            </w:r>
            <w:r w:rsidR="008C4BFD" w:rsidRPr="00557B81">
              <w:rPr>
                <w:sz w:val="24"/>
                <w:szCs w:val="24"/>
                <w:lang w:val="uk-UA"/>
              </w:rPr>
              <w:t>Київ</w:t>
            </w:r>
          </w:p>
        </w:tc>
        <w:tc>
          <w:tcPr>
            <w:tcW w:w="4783" w:type="dxa"/>
          </w:tcPr>
          <w:p w:rsidR="00925CF5" w:rsidRPr="00557B81" w:rsidRDefault="00925CF5" w:rsidP="00A93E77">
            <w:pPr>
              <w:ind w:firstLine="72"/>
              <w:jc w:val="center"/>
              <w:rPr>
                <w:sz w:val="28"/>
                <w:szCs w:val="28"/>
                <w:lang w:val="uk-UA"/>
              </w:rPr>
            </w:pPr>
          </w:p>
          <w:p w:rsidR="000D30BC" w:rsidRPr="00557B81" w:rsidRDefault="00557B81" w:rsidP="00A93E77">
            <w:pPr>
              <w:ind w:firstLine="72"/>
              <w:jc w:val="center"/>
              <w:rPr>
                <w:sz w:val="28"/>
                <w:szCs w:val="28"/>
                <w:lang w:val="uk-UA"/>
              </w:rPr>
            </w:pPr>
            <w:r>
              <w:rPr>
                <w:sz w:val="28"/>
                <w:szCs w:val="28"/>
                <w:lang w:val="uk-UA"/>
              </w:rPr>
              <w:t xml:space="preserve">                                            № 971</w:t>
            </w:r>
            <w:r w:rsidR="002C3CEA" w:rsidRPr="00557B81">
              <w:rPr>
                <w:sz w:val="28"/>
                <w:szCs w:val="28"/>
                <w:lang w:val="uk-UA"/>
              </w:rPr>
              <w:t xml:space="preserve">                                           </w:t>
            </w:r>
          </w:p>
          <w:p w:rsidR="006F7E05" w:rsidRPr="00557B81" w:rsidRDefault="000D30BC" w:rsidP="00A93E77">
            <w:pPr>
              <w:ind w:firstLine="72"/>
              <w:jc w:val="center"/>
              <w:rPr>
                <w:sz w:val="28"/>
                <w:szCs w:val="28"/>
                <w:lang w:val="uk-UA"/>
              </w:rPr>
            </w:pPr>
            <w:r w:rsidRPr="00557B81">
              <w:rPr>
                <w:sz w:val="28"/>
                <w:szCs w:val="28"/>
                <w:lang w:val="uk-UA"/>
              </w:rPr>
              <w:t xml:space="preserve">                                             </w:t>
            </w:r>
          </w:p>
          <w:p w:rsidR="008C4BFD" w:rsidRPr="00557B81" w:rsidRDefault="004E5F69" w:rsidP="00A93E77">
            <w:pPr>
              <w:ind w:firstLine="72"/>
              <w:jc w:val="center"/>
              <w:rPr>
                <w:sz w:val="28"/>
                <w:szCs w:val="28"/>
                <w:lang w:val="uk-UA"/>
              </w:rPr>
            </w:pPr>
            <w:r w:rsidRPr="00557B81">
              <w:rPr>
                <w:sz w:val="28"/>
                <w:szCs w:val="28"/>
                <w:lang w:val="uk-UA"/>
              </w:rPr>
              <w:t xml:space="preserve">                                                </w:t>
            </w:r>
          </w:p>
          <w:p w:rsidR="008C4BFD" w:rsidRPr="00557B81" w:rsidRDefault="008C4BFD" w:rsidP="00A93E77">
            <w:pPr>
              <w:ind w:firstLine="72"/>
              <w:jc w:val="center"/>
              <w:rPr>
                <w:sz w:val="28"/>
                <w:szCs w:val="28"/>
                <w:lang w:val="uk-UA"/>
              </w:rPr>
            </w:pPr>
          </w:p>
        </w:tc>
      </w:tr>
    </w:tbl>
    <w:p w:rsidR="00FF071A" w:rsidRPr="007738D2" w:rsidRDefault="00FF071A" w:rsidP="00FF071A">
      <w:pPr>
        <w:jc w:val="both"/>
        <w:rPr>
          <w:b/>
          <w:sz w:val="28"/>
          <w:szCs w:val="28"/>
          <w:lang w:val="uk-UA"/>
        </w:rPr>
      </w:pPr>
      <w:r w:rsidRPr="007738D2">
        <w:rPr>
          <w:b/>
          <w:sz w:val="28"/>
          <w:szCs w:val="28"/>
          <w:lang w:val="uk-UA"/>
        </w:rPr>
        <w:t>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674BA1" w:rsidRDefault="00674BA1" w:rsidP="00674BA1">
      <w:pPr>
        <w:ind w:firstLine="720"/>
        <w:jc w:val="both"/>
        <w:rPr>
          <w:sz w:val="16"/>
          <w:szCs w:val="16"/>
          <w:lang w:val="uk-UA"/>
        </w:rPr>
      </w:pPr>
    </w:p>
    <w:p w:rsidR="00917598" w:rsidRDefault="00917598" w:rsidP="00FC73F7">
      <w:pPr>
        <w:ind w:firstLine="720"/>
        <w:jc w:val="both"/>
        <w:rPr>
          <w:sz w:val="16"/>
          <w:szCs w:val="16"/>
          <w:lang w:val="uk-UA"/>
        </w:rPr>
      </w:pPr>
    </w:p>
    <w:p w:rsidR="00942792" w:rsidRDefault="00942792" w:rsidP="00FC73F7">
      <w:pPr>
        <w:ind w:firstLine="720"/>
        <w:jc w:val="both"/>
        <w:rPr>
          <w:sz w:val="16"/>
          <w:szCs w:val="16"/>
          <w:lang w:val="uk-UA"/>
        </w:rPr>
      </w:pPr>
    </w:p>
    <w:p w:rsidR="00942792" w:rsidRDefault="00942792" w:rsidP="00FC73F7">
      <w:pPr>
        <w:ind w:firstLine="720"/>
        <w:jc w:val="both"/>
        <w:rPr>
          <w:sz w:val="16"/>
          <w:szCs w:val="16"/>
          <w:lang w:val="uk-UA"/>
        </w:rPr>
      </w:pPr>
    </w:p>
    <w:p w:rsidR="00B64FF6" w:rsidRDefault="00B64FF6" w:rsidP="00FC73F7">
      <w:pPr>
        <w:ind w:firstLine="720"/>
        <w:jc w:val="both"/>
        <w:rPr>
          <w:sz w:val="16"/>
          <w:szCs w:val="16"/>
          <w:lang w:val="uk-UA"/>
        </w:rPr>
      </w:pPr>
    </w:p>
    <w:p w:rsidR="00F4602B" w:rsidRPr="0067588C" w:rsidRDefault="00F4602B" w:rsidP="00FC73F7">
      <w:pPr>
        <w:ind w:firstLine="720"/>
        <w:jc w:val="both"/>
        <w:rPr>
          <w:sz w:val="16"/>
          <w:szCs w:val="16"/>
          <w:lang w:val="uk-UA"/>
        </w:rPr>
      </w:pPr>
    </w:p>
    <w:p w:rsidR="00051C9D" w:rsidRPr="00582B50" w:rsidRDefault="00920940" w:rsidP="00051C9D">
      <w:pPr>
        <w:pStyle w:val="HTML"/>
        <w:ind w:firstLine="720"/>
        <w:jc w:val="both"/>
        <w:rPr>
          <w:rFonts w:ascii="Times New Roman" w:hAnsi="Times New Roman"/>
          <w:sz w:val="28"/>
          <w:szCs w:val="28"/>
          <w:lang w:val="uk-UA"/>
        </w:rPr>
      </w:pPr>
      <w:r w:rsidRPr="00920940">
        <w:rPr>
          <w:rFonts w:ascii="Times New Roman" w:hAnsi="Times New Roman"/>
          <w:sz w:val="28"/>
          <w:szCs w:val="28"/>
          <w:lang w:val="uk-UA"/>
        </w:rPr>
        <w:t>Відповідно до статті 9 Закону України «Про лікарські засоби», пунктів 3, 26, 30, 49 Порядку державної реєстрації (перереєстрації) лікарських засобів, затвердженого постановою Кабінету Міністрів України від 26 травня 2005 року № 376 (в редакції постанови Кабінету Міністрів України від 26 квітня 2024 року № 529),</w:t>
      </w:r>
      <w:r w:rsidR="00957C7E" w:rsidRPr="002769D8">
        <w:rPr>
          <w:rFonts w:ascii="Times New Roman" w:hAnsi="Times New Roman"/>
          <w:sz w:val="28"/>
          <w:szCs w:val="28"/>
          <w:lang w:val="uk-UA"/>
        </w:rPr>
        <w:t xml:space="preserve"> </w:t>
      </w:r>
      <w:r w:rsidR="00051C9D" w:rsidRPr="002769D8">
        <w:rPr>
          <w:rFonts w:ascii="Times New Roman" w:hAnsi="Times New Roman"/>
          <w:sz w:val="28"/>
          <w:szCs w:val="28"/>
          <w:lang w:val="uk-UA"/>
        </w:rPr>
        <w:t xml:space="preserve">абзацу двадцять </w:t>
      </w:r>
      <w:r w:rsidR="000512B7">
        <w:rPr>
          <w:rFonts w:ascii="Times New Roman" w:hAnsi="Times New Roman"/>
          <w:sz w:val="28"/>
          <w:szCs w:val="28"/>
          <w:lang w:val="uk-UA"/>
        </w:rPr>
        <w:t>п’ятого</w:t>
      </w:r>
      <w:r w:rsidR="00051C9D" w:rsidRPr="002769D8">
        <w:rPr>
          <w:rFonts w:ascii="Times New Roman" w:hAnsi="Times New Roman"/>
          <w:sz w:val="28"/>
          <w:szCs w:val="28"/>
          <w:lang w:val="uk-UA"/>
        </w:rPr>
        <w:t xml:space="preserve"> підпункту 12 пункту 4 Положення про Міністерство охорони здоров’я України, затвердженого постановою Кабінету Міністрів України від 25 березня 2015 року № 267 (в редакції постанови Кабінету Міністрів України від 24 січня 2020 р</w:t>
      </w:r>
      <w:r w:rsidR="00051C9D">
        <w:rPr>
          <w:rFonts w:ascii="Times New Roman" w:hAnsi="Times New Roman"/>
          <w:sz w:val="28"/>
          <w:szCs w:val="28"/>
          <w:lang w:val="uk-UA"/>
        </w:rPr>
        <w:t>оку</w:t>
      </w:r>
      <w:r w:rsidR="00051C9D" w:rsidRPr="002769D8">
        <w:rPr>
          <w:rFonts w:ascii="Times New Roman" w:hAnsi="Times New Roman"/>
          <w:sz w:val="28"/>
          <w:szCs w:val="28"/>
          <w:lang w:val="uk-UA"/>
        </w:rPr>
        <w:t xml:space="preserve"> № 90), на підставі результатів експертиз реєстраційних матеріалів лікарських засобів (медичних імунобіологічних препаратів</w:t>
      </w:r>
      <w:r w:rsidR="00051C9D">
        <w:rPr>
          <w:rFonts w:ascii="Times New Roman" w:hAnsi="Times New Roman"/>
          <w:sz w:val="28"/>
          <w:szCs w:val="28"/>
          <w:lang w:val="uk-UA"/>
        </w:rPr>
        <w:t xml:space="preserve">), що подані на державну реєстрацію (перереєстрацію) та внесення змін до реєстраційних матеріалів, проведених </w:t>
      </w:r>
      <w:r w:rsidR="007A07FC">
        <w:rPr>
          <w:rFonts w:ascii="Times New Roman" w:hAnsi="Times New Roman"/>
          <w:sz w:val="28"/>
          <w:szCs w:val="28"/>
          <w:lang w:val="uk-UA"/>
        </w:rPr>
        <w:t>д</w:t>
      </w:r>
      <w:r w:rsidR="00051C9D">
        <w:rPr>
          <w:rFonts w:ascii="Times New Roman" w:hAnsi="Times New Roman"/>
          <w:sz w:val="28"/>
          <w:szCs w:val="28"/>
          <w:lang w:val="uk-UA"/>
        </w:rPr>
        <w:t xml:space="preserve">ержавним підприємством «Державний експертний центр Міністерства охорони здоров’я України», висновків щодо ефективності, безпечності та якості, щодо експертної оцінки співвідношення користь/ризик лікарського засобу, що пропонується до державної реєстрації (перереєстрації), щодо внесення змін до реєстраційних матеріалів та рекомендації </w:t>
      </w:r>
      <w:r w:rsidR="006B3842">
        <w:rPr>
          <w:rFonts w:ascii="Times New Roman" w:hAnsi="Times New Roman"/>
          <w:sz w:val="28"/>
          <w:szCs w:val="28"/>
          <w:lang w:val="uk-UA"/>
        </w:rPr>
        <w:t>лікарського засобу</w:t>
      </w:r>
      <w:r w:rsidR="00051C9D">
        <w:rPr>
          <w:rFonts w:ascii="Times New Roman" w:hAnsi="Times New Roman"/>
          <w:sz w:val="28"/>
          <w:szCs w:val="28"/>
          <w:lang w:val="uk-UA"/>
        </w:rPr>
        <w:t xml:space="preserve"> до державної реєстрації (перереєстрації) або внесення змін до реєстраційних </w:t>
      </w:r>
      <w:r w:rsidR="00051C9D" w:rsidRPr="004C12BD">
        <w:rPr>
          <w:rFonts w:ascii="Times New Roman" w:hAnsi="Times New Roman"/>
          <w:sz w:val="28"/>
          <w:szCs w:val="28"/>
          <w:lang w:val="uk-UA"/>
        </w:rPr>
        <w:t>матеріалів</w:t>
      </w:r>
      <w:r w:rsidR="00582B50" w:rsidRPr="004C12BD">
        <w:rPr>
          <w:rFonts w:ascii="Times New Roman" w:hAnsi="Times New Roman"/>
          <w:sz w:val="28"/>
          <w:szCs w:val="28"/>
          <w:lang w:val="uk-UA"/>
        </w:rPr>
        <w:t>,</w:t>
      </w:r>
      <w:r w:rsidR="006701FA" w:rsidRPr="004C12BD">
        <w:rPr>
          <w:rFonts w:ascii="Times New Roman" w:hAnsi="Times New Roman"/>
          <w:sz w:val="28"/>
          <w:szCs w:val="28"/>
          <w:lang w:val="uk-UA"/>
        </w:rPr>
        <w:t xml:space="preserve"> що </w:t>
      </w:r>
      <w:r w:rsidR="006701FA" w:rsidRPr="002650BC">
        <w:rPr>
          <w:rFonts w:ascii="Times New Roman" w:hAnsi="Times New Roman"/>
          <w:sz w:val="28"/>
          <w:szCs w:val="28"/>
          <w:lang w:val="uk-UA"/>
        </w:rPr>
        <w:t xml:space="preserve">надійшли до Міністерства охорони здоров’я України листом </w:t>
      </w:r>
      <w:r w:rsidR="0008365F" w:rsidRPr="002650BC">
        <w:rPr>
          <w:rFonts w:ascii="Times New Roman" w:hAnsi="Times New Roman"/>
          <w:sz w:val="28"/>
          <w:szCs w:val="28"/>
          <w:lang w:val="uk-UA"/>
        </w:rPr>
        <w:t xml:space="preserve">державного </w:t>
      </w:r>
      <w:r w:rsidR="0008365F" w:rsidRPr="00B5756B">
        <w:rPr>
          <w:rFonts w:ascii="Times New Roman" w:hAnsi="Times New Roman"/>
          <w:sz w:val="28"/>
          <w:szCs w:val="28"/>
          <w:lang w:val="uk-UA"/>
        </w:rPr>
        <w:t xml:space="preserve">підприємства «Державний експертний центр Міністерства охорони здоров’я України» </w:t>
      </w:r>
      <w:r w:rsidR="006701FA" w:rsidRPr="00B5756B">
        <w:rPr>
          <w:rFonts w:ascii="Times New Roman" w:hAnsi="Times New Roman"/>
          <w:sz w:val="28"/>
          <w:szCs w:val="28"/>
          <w:lang w:val="uk-UA"/>
        </w:rPr>
        <w:t xml:space="preserve">від </w:t>
      </w:r>
      <w:r w:rsidR="000D552C">
        <w:rPr>
          <w:rFonts w:ascii="Times New Roman" w:hAnsi="Times New Roman"/>
          <w:sz w:val="28"/>
          <w:szCs w:val="28"/>
          <w:lang w:val="uk-UA"/>
        </w:rPr>
        <w:t>09</w:t>
      </w:r>
      <w:r w:rsidR="006701FA" w:rsidRPr="00B5756B">
        <w:rPr>
          <w:rFonts w:ascii="Times New Roman" w:hAnsi="Times New Roman"/>
          <w:sz w:val="28"/>
          <w:szCs w:val="28"/>
          <w:lang w:val="uk-UA"/>
        </w:rPr>
        <w:t xml:space="preserve"> </w:t>
      </w:r>
      <w:r w:rsidR="000D552C">
        <w:rPr>
          <w:rFonts w:ascii="Times New Roman" w:hAnsi="Times New Roman"/>
          <w:sz w:val="28"/>
          <w:szCs w:val="28"/>
          <w:lang w:val="uk-UA"/>
        </w:rPr>
        <w:t>липня</w:t>
      </w:r>
      <w:r w:rsidR="006701FA" w:rsidRPr="00B5756B">
        <w:rPr>
          <w:rFonts w:ascii="Times New Roman" w:hAnsi="Times New Roman"/>
          <w:sz w:val="28"/>
          <w:szCs w:val="28"/>
          <w:lang w:val="uk-UA"/>
        </w:rPr>
        <w:t xml:space="preserve"> 202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 xml:space="preserve"> року № </w:t>
      </w:r>
      <w:r w:rsidR="005E22B0">
        <w:rPr>
          <w:rFonts w:ascii="Times New Roman" w:hAnsi="Times New Roman"/>
          <w:sz w:val="28"/>
          <w:szCs w:val="28"/>
          <w:lang w:val="uk-UA"/>
        </w:rPr>
        <w:t>2</w:t>
      </w:r>
      <w:r w:rsidR="000D552C">
        <w:rPr>
          <w:rFonts w:ascii="Times New Roman" w:hAnsi="Times New Roman"/>
          <w:sz w:val="28"/>
          <w:szCs w:val="28"/>
          <w:lang w:val="uk-UA"/>
        </w:rPr>
        <w:t>838</w:t>
      </w:r>
      <w:r w:rsidR="00CD0045" w:rsidRPr="00B5756B">
        <w:rPr>
          <w:rFonts w:ascii="Times New Roman" w:hAnsi="Times New Roman"/>
          <w:sz w:val="28"/>
          <w:szCs w:val="28"/>
          <w:lang w:val="uk-UA"/>
        </w:rPr>
        <w:t>/</w:t>
      </w:r>
      <w:r w:rsidR="00713192">
        <w:rPr>
          <w:rFonts w:ascii="Times New Roman" w:hAnsi="Times New Roman"/>
          <w:sz w:val="28"/>
          <w:szCs w:val="28"/>
          <w:lang w:val="uk-UA"/>
        </w:rPr>
        <w:t>22.</w:t>
      </w:r>
      <w:r w:rsidR="006701FA" w:rsidRPr="00B5756B">
        <w:rPr>
          <w:rFonts w:ascii="Times New Roman" w:hAnsi="Times New Roman"/>
          <w:sz w:val="28"/>
          <w:szCs w:val="28"/>
          <w:lang w:val="uk-UA"/>
        </w:rPr>
        <w:t>2-2</w:t>
      </w:r>
      <w:r w:rsidR="00B5756B" w:rsidRPr="00B5756B">
        <w:rPr>
          <w:rFonts w:ascii="Times New Roman" w:hAnsi="Times New Roman"/>
          <w:sz w:val="28"/>
          <w:szCs w:val="28"/>
          <w:lang w:val="uk-UA"/>
        </w:rPr>
        <w:t>6</w:t>
      </w:r>
      <w:r w:rsidR="006701FA" w:rsidRPr="00B5756B">
        <w:rPr>
          <w:rFonts w:ascii="Times New Roman" w:hAnsi="Times New Roman"/>
          <w:sz w:val="28"/>
          <w:szCs w:val="28"/>
          <w:lang w:val="uk-UA"/>
        </w:rPr>
        <w:t>,</w:t>
      </w:r>
    </w:p>
    <w:p w:rsidR="000C1B57" w:rsidRDefault="000C1B57" w:rsidP="00051C9D">
      <w:pPr>
        <w:pStyle w:val="HTML"/>
        <w:ind w:firstLine="720"/>
        <w:jc w:val="both"/>
        <w:rPr>
          <w:b/>
          <w:bCs/>
          <w:sz w:val="28"/>
          <w:szCs w:val="28"/>
          <w:lang w:val="uk-UA"/>
        </w:rPr>
      </w:pPr>
    </w:p>
    <w:p w:rsidR="00FC73F7" w:rsidRDefault="00FC73F7" w:rsidP="00FC73F7">
      <w:pPr>
        <w:pStyle w:val="31"/>
        <w:ind w:left="0"/>
        <w:rPr>
          <w:b/>
          <w:bCs/>
          <w:sz w:val="28"/>
          <w:szCs w:val="28"/>
          <w:lang w:val="uk-UA"/>
        </w:rPr>
      </w:pPr>
      <w:r w:rsidRPr="00FC73F7">
        <w:rPr>
          <w:b/>
          <w:bCs/>
          <w:sz w:val="28"/>
          <w:szCs w:val="28"/>
          <w:lang w:val="uk-UA"/>
        </w:rPr>
        <w:t>НАКАЗУЮ:</w:t>
      </w:r>
    </w:p>
    <w:p w:rsidR="00B64FF6" w:rsidRPr="0033546D" w:rsidRDefault="00B64FF6" w:rsidP="00FC73F7">
      <w:pPr>
        <w:pStyle w:val="31"/>
        <w:ind w:left="0"/>
        <w:rPr>
          <w:b/>
          <w:bCs/>
          <w:lang w:val="uk-UA"/>
        </w:rPr>
      </w:pPr>
    </w:p>
    <w:p w:rsidR="00CB6908" w:rsidRDefault="00CB6908" w:rsidP="00D33F8D">
      <w:pPr>
        <w:tabs>
          <w:tab w:val="left" w:pos="1080"/>
        </w:tabs>
        <w:ind w:firstLine="720"/>
        <w:jc w:val="both"/>
        <w:rPr>
          <w:sz w:val="28"/>
          <w:szCs w:val="28"/>
          <w:lang w:val="uk-UA"/>
        </w:rPr>
      </w:pPr>
      <w:r>
        <w:rPr>
          <w:sz w:val="28"/>
          <w:szCs w:val="28"/>
          <w:lang w:val="uk-UA"/>
        </w:rPr>
        <w:t xml:space="preserve">1. Зареєструвати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Pr>
          <w:sz w:val="28"/>
          <w:szCs w:val="28"/>
          <w:lang w:val="uk-UA"/>
        </w:rPr>
        <w:t>та внести до Державного реєстру лікарських засобів згідно з додатк</w:t>
      </w:r>
      <w:r w:rsidR="00B428E1">
        <w:rPr>
          <w:sz w:val="28"/>
          <w:szCs w:val="28"/>
          <w:lang w:val="uk-UA"/>
        </w:rPr>
        <w:t>ом</w:t>
      </w:r>
      <w:r>
        <w:rPr>
          <w:sz w:val="28"/>
          <w:szCs w:val="28"/>
          <w:lang w:val="uk-UA"/>
        </w:rPr>
        <w:t xml:space="preserve"> 1.</w:t>
      </w:r>
    </w:p>
    <w:p w:rsidR="00927311" w:rsidRPr="00957C7E" w:rsidRDefault="00927311" w:rsidP="00D33F8D">
      <w:pPr>
        <w:tabs>
          <w:tab w:val="left" w:pos="1080"/>
        </w:tabs>
        <w:ind w:firstLine="720"/>
        <w:jc w:val="both"/>
        <w:rPr>
          <w:sz w:val="28"/>
          <w:szCs w:val="28"/>
          <w:lang w:val="uk-UA"/>
        </w:rPr>
      </w:pPr>
    </w:p>
    <w:p w:rsidR="00927311" w:rsidRDefault="00CB6908" w:rsidP="00D33F8D">
      <w:pPr>
        <w:tabs>
          <w:tab w:val="left" w:pos="1080"/>
        </w:tabs>
        <w:ind w:firstLine="720"/>
        <w:jc w:val="both"/>
        <w:rPr>
          <w:sz w:val="28"/>
          <w:szCs w:val="28"/>
          <w:lang w:val="uk-UA"/>
        </w:rPr>
      </w:pPr>
      <w:r>
        <w:rPr>
          <w:sz w:val="28"/>
          <w:szCs w:val="28"/>
          <w:lang w:val="uk-UA"/>
        </w:rPr>
        <w:lastRenderedPageBreak/>
        <w:t>2</w:t>
      </w:r>
      <w:r w:rsidR="00927311">
        <w:rPr>
          <w:sz w:val="28"/>
          <w:szCs w:val="28"/>
          <w:lang w:val="uk-UA"/>
        </w:rPr>
        <w:t xml:space="preserve">. Перереєструвати </w:t>
      </w:r>
      <w:r w:rsidR="001B6973">
        <w:rPr>
          <w:noProof/>
          <w:sz w:val="28"/>
          <w:szCs w:val="28"/>
          <w:lang w:val="uk-UA"/>
        </w:rPr>
        <w:t>лікарські засоби</w:t>
      </w:r>
      <w:r w:rsidR="001B6973">
        <w:rPr>
          <w:sz w:val="28"/>
          <w:szCs w:val="28"/>
          <w:lang w:val="uk-UA"/>
        </w:rPr>
        <w:t xml:space="preserve"> (медичні імунобіологічні препарати) </w:t>
      </w:r>
      <w:r w:rsidR="00927311">
        <w:rPr>
          <w:sz w:val="28"/>
          <w:szCs w:val="28"/>
          <w:lang w:val="uk-UA"/>
        </w:rPr>
        <w:t xml:space="preserve">та внести до Державного реєстру лікарських засобів </w:t>
      </w:r>
      <w:r w:rsidR="00643EFB">
        <w:rPr>
          <w:sz w:val="28"/>
          <w:szCs w:val="28"/>
          <w:lang w:val="uk-UA"/>
        </w:rPr>
        <w:t>згідно з додатк</w:t>
      </w:r>
      <w:r w:rsidR="00F004E2">
        <w:rPr>
          <w:sz w:val="28"/>
          <w:szCs w:val="28"/>
          <w:lang w:val="uk-UA"/>
        </w:rPr>
        <w:t>ом</w:t>
      </w:r>
      <w:r w:rsidR="00643EFB">
        <w:rPr>
          <w:sz w:val="28"/>
          <w:szCs w:val="28"/>
          <w:lang w:val="uk-UA"/>
        </w:rPr>
        <w:t xml:space="preserve"> 2</w:t>
      </w:r>
      <w:r w:rsidR="00927311">
        <w:rPr>
          <w:sz w:val="28"/>
          <w:szCs w:val="28"/>
          <w:lang w:val="uk-UA"/>
        </w:rPr>
        <w:t>.</w:t>
      </w:r>
    </w:p>
    <w:p w:rsidR="00927311" w:rsidRDefault="00927311" w:rsidP="00D33F8D">
      <w:pPr>
        <w:tabs>
          <w:tab w:val="left" w:pos="1080"/>
        </w:tabs>
        <w:ind w:firstLine="720"/>
        <w:jc w:val="both"/>
        <w:rPr>
          <w:sz w:val="16"/>
          <w:szCs w:val="16"/>
          <w:lang w:val="uk-UA"/>
        </w:rPr>
      </w:pPr>
    </w:p>
    <w:p w:rsidR="00FC73F7" w:rsidRDefault="00CB6908" w:rsidP="000C1B57">
      <w:pPr>
        <w:tabs>
          <w:tab w:val="left" w:pos="1080"/>
        </w:tabs>
        <w:ind w:firstLine="720"/>
        <w:jc w:val="both"/>
        <w:rPr>
          <w:sz w:val="28"/>
          <w:szCs w:val="28"/>
          <w:lang w:val="uk-UA"/>
        </w:rPr>
      </w:pPr>
      <w:r>
        <w:rPr>
          <w:sz w:val="28"/>
          <w:szCs w:val="28"/>
          <w:lang w:val="uk-UA"/>
        </w:rPr>
        <w:t>3</w:t>
      </w:r>
      <w:r w:rsidR="00FC73F7" w:rsidRPr="005B59B1">
        <w:rPr>
          <w:sz w:val="28"/>
          <w:szCs w:val="28"/>
          <w:lang w:val="uk-UA"/>
        </w:rPr>
        <w:t xml:space="preserve">. </w:t>
      </w:r>
      <w:r w:rsidR="00FA65F6" w:rsidRPr="005B59B1">
        <w:rPr>
          <w:sz w:val="28"/>
          <w:szCs w:val="28"/>
          <w:lang w:val="uk-UA"/>
        </w:rPr>
        <w:t>Внес</w:t>
      </w:r>
      <w:r w:rsidR="00FA65F6" w:rsidRPr="00422F7F">
        <w:rPr>
          <w:sz w:val="28"/>
          <w:szCs w:val="28"/>
          <w:lang w:val="uk-UA"/>
        </w:rPr>
        <w:t>ти</w:t>
      </w:r>
      <w:r w:rsidR="00FC73F7" w:rsidRPr="00422F7F">
        <w:rPr>
          <w:sz w:val="28"/>
          <w:szCs w:val="28"/>
          <w:lang w:val="uk-UA"/>
        </w:rPr>
        <w:t xml:space="preserve"> зміни до реєстраційних матеріалів</w:t>
      </w:r>
      <w:r w:rsidR="009F53CB">
        <w:rPr>
          <w:sz w:val="28"/>
          <w:szCs w:val="28"/>
          <w:lang w:val="uk-UA"/>
        </w:rPr>
        <w:t xml:space="preserve"> </w:t>
      </w:r>
      <w:r w:rsidR="009F53CB" w:rsidRPr="00422F7F">
        <w:rPr>
          <w:sz w:val="28"/>
          <w:szCs w:val="28"/>
          <w:lang w:val="uk-UA"/>
        </w:rPr>
        <w:t xml:space="preserve">на </w:t>
      </w:r>
      <w:r w:rsidR="009F53CB" w:rsidRPr="00422F7F">
        <w:rPr>
          <w:noProof/>
          <w:sz w:val="28"/>
          <w:szCs w:val="28"/>
          <w:lang w:val="uk-UA"/>
        </w:rPr>
        <w:t>лікарські засоби</w:t>
      </w:r>
      <w:r w:rsidR="009F53CB" w:rsidRPr="00422F7F">
        <w:rPr>
          <w:sz w:val="28"/>
          <w:szCs w:val="28"/>
          <w:lang w:val="uk-UA"/>
        </w:rPr>
        <w:t xml:space="preserve"> (медичні імунобіологічні препарати) </w:t>
      </w:r>
      <w:r w:rsidR="00FC73F7" w:rsidRPr="00422F7F">
        <w:rPr>
          <w:sz w:val="28"/>
          <w:szCs w:val="28"/>
          <w:lang w:val="uk-UA"/>
        </w:rPr>
        <w:t>та Державного реєстру лікарських засобів згідно з додатк</w:t>
      </w:r>
      <w:r w:rsidR="00D35E68">
        <w:rPr>
          <w:sz w:val="28"/>
          <w:szCs w:val="28"/>
          <w:lang w:val="uk-UA"/>
        </w:rPr>
        <w:t>ом</w:t>
      </w:r>
      <w:r w:rsidR="00FC73F7" w:rsidRPr="00422F7F">
        <w:rPr>
          <w:sz w:val="28"/>
          <w:szCs w:val="28"/>
          <w:lang w:val="uk-UA"/>
        </w:rPr>
        <w:t xml:space="preserve"> </w:t>
      </w:r>
      <w:r w:rsidR="00643EFB">
        <w:rPr>
          <w:sz w:val="28"/>
          <w:szCs w:val="28"/>
          <w:lang w:val="uk-UA"/>
        </w:rPr>
        <w:t>3</w:t>
      </w:r>
      <w:r w:rsidR="00FC73F7" w:rsidRPr="00422F7F">
        <w:rPr>
          <w:sz w:val="28"/>
          <w:szCs w:val="28"/>
          <w:lang w:val="uk-UA"/>
        </w:rPr>
        <w:t>.</w:t>
      </w:r>
    </w:p>
    <w:p w:rsidR="000D32CE" w:rsidRDefault="0069072E" w:rsidP="000C1B57">
      <w:pPr>
        <w:tabs>
          <w:tab w:val="left" w:pos="1080"/>
        </w:tabs>
        <w:ind w:firstLine="720"/>
        <w:jc w:val="both"/>
        <w:rPr>
          <w:sz w:val="28"/>
          <w:szCs w:val="28"/>
          <w:lang w:val="uk-UA"/>
        </w:rPr>
      </w:pPr>
      <w:r>
        <w:rPr>
          <w:sz w:val="28"/>
          <w:szCs w:val="28"/>
          <w:lang w:val="uk-UA"/>
        </w:rPr>
        <w:t xml:space="preserve"> </w:t>
      </w:r>
    </w:p>
    <w:p w:rsidR="000D32CE" w:rsidRDefault="000D32CE" w:rsidP="000D32CE">
      <w:pPr>
        <w:tabs>
          <w:tab w:val="left" w:pos="1080"/>
        </w:tabs>
        <w:ind w:firstLine="720"/>
        <w:jc w:val="both"/>
        <w:rPr>
          <w:sz w:val="28"/>
          <w:szCs w:val="28"/>
          <w:lang w:val="uk-UA"/>
        </w:rPr>
      </w:pPr>
      <w:r>
        <w:rPr>
          <w:sz w:val="28"/>
          <w:szCs w:val="28"/>
          <w:lang w:val="uk-UA"/>
        </w:rPr>
        <w:t xml:space="preserve">4. </w:t>
      </w:r>
      <w:r w:rsidRPr="00D33F8D">
        <w:rPr>
          <w:sz w:val="28"/>
          <w:szCs w:val="28"/>
          <w:lang w:val="uk-UA"/>
        </w:rPr>
        <w:t xml:space="preserve">Відмовити у державній реєстрації/перереєстрації </w:t>
      </w:r>
      <w:r w:rsidR="009F53CB" w:rsidRPr="00D33F8D">
        <w:rPr>
          <w:sz w:val="28"/>
          <w:szCs w:val="28"/>
          <w:lang w:val="uk-UA"/>
        </w:rPr>
        <w:t>лікарських засобів</w:t>
      </w:r>
      <w:r w:rsidR="009F53CB">
        <w:rPr>
          <w:sz w:val="28"/>
          <w:szCs w:val="28"/>
          <w:lang w:val="uk-UA"/>
        </w:rPr>
        <w:t xml:space="preserve"> </w:t>
      </w:r>
      <w:r w:rsidR="009F53CB" w:rsidRPr="00422F7F">
        <w:rPr>
          <w:sz w:val="28"/>
          <w:szCs w:val="28"/>
          <w:lang w:val="uk-UA"/>
        </w:rPr>
        <w:t>(медичн</w:t>
      </w:r>
      <w:r w:rsidR="009F53CB">
        <w:rPr>
          <w:sz w:val="28"/>
          <w:szCs w:val="28"/>
          <w:lang w:val="uk-UA"/>
        </w:rPr>
        <w:t>их</w:t>
      </w:r>
      <w:r w:rsidR="009F53CB" w:rsidRPr="00422F7F">
        <w:rPr>
          <w:sz w:val="28"/>
          <w:szCs w:val="28"/>
          <w:lang w:val="uk-UA"/>
        </w:rPr>
        <w:t xml:space="preserve"> імунобіологічн</w:t>
      </w:r>
      <w:r w:rsidR="009F53CB">
        <w:rPr>
          <w:sz w:val="28"/>
          <w:szCs w:val="28"/>
          <w:lang w:val="uk-UA"/>
        </w:rPr>
        <w:t>их</w:t>
      </w:r>
      <w:r w:rsidR="009F53CB" w:rsidRPr="00422F7F">
        <w:rPr>
          <w:sz w:val="28"/>
          <w:szCs w:val="28"/>
          <w:lang w:val="uk-UA"/>
        </w:rPr>
        <w:t xml:space="preserve"> препарат</w:t>
      </w:r>
      <w:r w:rsidR="009F53CB">
        <w:rPr>
          <w:sz w:val="28"/>
          <w:szCs w:val="28"/>
          <w:lang w:val="uk-UA"/>
        </w:rPr>
        <w:t>ів</w:t>
      </w:r>
      <w:r w:rsidR="009F53CB" w:rsidRPr="00422F7F">
        <w:rPr>
          <w:sz w:val="28"/>
          <w:szCs w:val="28"/>
          <w:lang w:val="uk-UA"/>
        </w:rPr>
        <w:t>)</w:t>
      </w:r>
      <w:r w:rsidR="009F53CB" w:rsidRPr="00D33F8D">
        <w:rPr>
          <w:sz w:val="28"/>
          <w:szCs w:val="28"/>
          <w:lang w:val="uk-UA"/>
        </w:rPr>
        <w:t xml:space="preserve"> </w:t>
      </w:r>
      <w:r w:rsidRPr="00D33F8D">
        <w:rPr>
          <w:sz w:val="28"/>
          <w:szCs w:val="28"/>
          <w:lang w:val="uk-UA"/>
        </w:rPr>
        <w:t>та внесенні змін до реєстраційних матеріалів та Державного реєстру лікарських засобів згідно з додатк</w:t>
      </w:r>
      <w:r w:rsidR="00D35E68">
        <w:rPr>
          <w:sz w:val="28"/>
          <w:szCs w:val="28"/>
          <w:lang w:val="uk-UA"/>
        </w:rPr>
        <w:t>ом</w:t>
      </w:r>
      <w:r w:rsidRPr="00D33F8D">
        <w:rPr>
          <w:sz w:val="28"/>
          <w:szCs w:val="28"/>
          <w:lang w:val="uk-UA"/>
        </w:rPr>
        <w:t xml:space="preserve"> 4.</w:t>
      </w:r>
    </w:p>
    <w:p w:rsidR="00BC5599" w:rsidRDefault="00BC5599" w:rsidP="000D32CE">
      <w:pPr>
        <w:tabs>
          <w:tab w:val="left" w:pos="1080"/>
        </w:tabs>
        <w:ind w:firstLine="720"/>
        <w:jc w:val="both"/>
        <w:rPr>
          <w:sz w:val="28"/>
          <w:szCs w:val="28"/>
          <w:lang w:val="uk-UA"/>
        </w:rPr>
      </w:pPr>
    </w:p>
    <w:p w:rsidR="00BC5599" w:rsidRPr="00BE64DF" w:rsidRDefault="00BC5599" w:rsidP="00BC5599">
      <w:pPr>
        <w:tabs>
          <w:tab w:val="left" w:pos="720"/>
          <w:tab w:val="left" w:pos="993"/>
        </w:tabs>
        <w:ind w:firstLine="720"/>
        <w:jc w:val="both"/>
        <w:rPr>
          <w:sz w:val="28"/>
          <w:szCs w:val="28"/>
          <w:lang w:val="uk-UA"/>
        </w:rPr>
      </w:pPr>
      <w:r>
        <w:rPr>
          <w:sz w:val="28"/>
          <w:szCs w:val="28"/>
          <w:lang w:val="uk-UA"/>
        </w:rPr>
        <w:t>5. Фармацевтичному управлінню (</w:t>
      </w:r>
      <w:r w:rsidR="005E22B0">
        <w:rPr>
          <w:sz w:val="28"/>
          <w:szCs w:val="28"/>
          <w:lang w:val="uk-UA"/>
        </w:rPr>
        <w:t>Олександру Гріценку</w:t>
      </w:r>
      <w:r>
        <w:rPr>
          <w:sz w:val="28"/>
          <w:szCs w:val="28"/>
          <w:lang w:val="uk-UA"/>
        </w:rPr>
        <w:t>) забезпечити оприлюднення цього наказу на офіційному вебсайті Міністерства охорони здоров’я України.</w:t>
      </w:r>
    </w:p>
    <w:p w:rsidR="003E30C2" w:rsidRDefault="003E30C2" w:rsidP="000C1B57">
      <w:pPr>
        <w:tabs>
          <w:tab w:val="left" w:pos="1080"/>
        </w:tabs>
        <w:ind w:firstLine="720"/>
        <w:jc w:val="both"/>
        <w:rPr>
          <w:sz w:val="28"/>
          <w:szCs w:val="28"/>
          <w:lang w:val="uk-UA"/>
        </w:rPr>
      </w:pPr>
    </w:p>
    <w:p w:rsidR="000D32CE" w:rsidRPr="00E37B30" w:rsidRDefault="0069072E" w:rsidP="000D32CE">
      <w:pPr>
        <w:tabs>
          <w:tab w:val="left" w:pos="720"/>
          <w:tab w:val="left" w:pos="1080"/>
        </w:tabs>
        <w:ind w:firstLine="720"/>
        <w:jc w:val="both"/>
        <w:rPr>
          <w:sz w:val="28"/>
          <w:szCs w:val="28"/>
          <w:lang w:val="uk-UA"/>
        </w:rPr>
      </w:pPr>
      <w:r>
        <w:rPr>
          <w:sz w:val="28"/>
          <w:szCs w:val="28"/>
          <w:lang w:val="uk-UA"/>
        </w:rPr>
        <w:t xml:space="preserve">6. </w:t>
      </w:r>
      <w:r w:rsidR="000D32CE" w:rsidRPr="005418EE">
        <w:rPr>
          <w:sz w:val="28"/>
          <w:szCs w:val="28"/>
          <w:lang w:val="uk-UA"/>
        </w:rPr>
        <w:t xml:space="preserve">Контроль за виконанням цього наказу </w:t>
      </w:r>
      <w:r>
        <w:rPr>
          <w:sz w:val="28"/>
          <w:szCs w:val="28"/>
          <w:lang w:val="uk-UA"/>
        </w:rPr>
        <w:t xml:space="preserve">покласти на заступника Міністра </w:t>
      </w:r>
      <w:r w:rsidR="00963D80">
        <w:rPr>
          <w:sz w:val="28"/>
          <w:szCs w:val="28"/>
          <w:lang w:val="uk-UA"/>
        </w:rPr>
        <w:t>Євгенія Гончара</w:t>
      </w:r>
      <w:r>
        <w:rPr>
          <w:sz w:val="28"/>
          <w:szCs w:val="28"/>
          <w:lang w:val="uk-UA"/>
        </w:rPr>
        <w:t>.</w:t>
      </w: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0D32CE" w:rsidRDefault="000D32CE" w:rsidP="000D32CE">
      <w:pPr>
        <w:pStyle w:val="31"/>
        <w:spacing w:after="0"/>
        <w:rPr>
          <w:sz w:val="28"/>
          <w:szCs w:val="28"/>
          <w:lang w:val="uk-UA"/>
        </w:rPr>
      </w:pPr>
    </w:p>
    <w:p w:rsidR="00D74462" w:rsidRPr="008B5689" w:rsidRDefault="001E2C57" w:rsidP="006D0A8F">
      <w:pPr>
        <w:rPr>
          <w:b/>
          <w:sz w:val="28"/>
          <w:szCs w:val="28"/>
          <w:lang w:val="uk-UA"/>
        </w:rPr>
      </w:pPr>
      <w:r>
        <w:rPr>
          <w:b/>
          <w:sz w:val="28"/>
          <w:szCs w:val="28"/>
          <w:lang w:val="uk-UA"/>
        </w:rPr>
        <w:t>Міністр                                                                                          Віктор ЛЯШКО</w:t>
      </w:r>
    </w:p>
    <w:p w:rsidR="00BC4106" w:rsidRPr="00422F7F" w:rsidRDefault="00BC4106" w:rsidP="00BC4106">
      <w:pPr>
        <w:pStyle w:val="31"/>
        <w:spacing w:after="0"/>
        <w:ind w:left="0"/>
        <w:rPr>
          <w:b/>
          <w:sz w:val="28"/>
          <w:szCs w:val="28"/>
          <w:lang w:val="uk-UA"/>
        </w:rPr>
      </w:pPr>
    </w:p>
    <w:p w:rsidR="00E31259" w:rsidRDefault="00E36438" w:rsidP="00FC73F7">
      <w:pPr>
        <w:pStyle w:val="31"/>
        <w:spacing w:after="0"/>
        <w:ind w:left="0"/>
        <w:rPr>
          <w:b/>
          <w:sz w:val="28"/>
          <w:szCs w:val="28"/>
          <w:lang w:val="uk-UA"/>
        </w:rPr>
        <w:sectPr w:rsidR="00E31259" w:rsidSect="009F53CB">
          <w:headerReference w:type="even" r:id="rId9"/>
          <w:headerReference w:type="default" r:id="rId10"/>
          <w:footerReference w:type="even" r:id="rId11"/>
          <w:footerReference w:type="default" r:id="rId12"/>
          <w:pgSz w:w="11906" w:h="16838"/>
          <w:pgMar w:top="899" w:right="567" w:bottom="1418" w:left="1701" w:header="709" w:footer="709" w:gutter="0"/>
          <w:cols w:space="708"/>
          <w:titlePg/>
          <w:docGrid w:linePitch="360"/>
        </w:sectPr>
      </w:pPr>
      <w:r>
        <w:rPr>
          <w:b/>
          <w:sz w:val="28"/>
          <w:szCs w:val="28"/>
          <w:lang w:val="uk-UA"/>
        </w:rPr>
        <w:t xml:space="preserve">     </w:t>
      </w:r>
    </w:p>
    <w:tbl>
      <w:tblPr>
        <w:tblW w:w="3825" w:type="dxa"/>
        <w:tblInd w:w="11448" w:type="dxa"/>
        <w:tblLayout w:type="fixed"/>
        <w:tblLook w:val="04A0" w:firstRow="1" w:lastRow="0" w:firstColumn="1" w:lastColumn="0" w:noHBand="0" w:noVBand="1"/>
      </w:tblPr>
      <w:tblGrid>
        <w:gridCol w:w="3825"/>
      </w:tblGrid>
      <w:tr w:rsidR="00E31259" w:rsidRPr="002A25A4" w:rsidTr="004573F1">
        <w:trPr>
          <w:trHeight w:val="711"/>
        </w:trPr>
        <w:tc>
          <w:tcPr>
            <w:tcW w:w="3825" w:type="dxa"/>
            <w:hideMark/>
          </w:tcPr>
          <w:p w:rsidR="00E31259" w:rsidRPr="00B71A0D" w:rsidRDefault="00E31259" w:rsidP="00E531DA">
            <w:pPr>
              <w:pStyle w:val="4"/>
              <w:tabs>
                <w:tab w:val="left" w:pos="12600"/>
              </w:tabs>
              <w:spacing w:before="0" w:after="0"/>
              <w:rPr>
                <w:sz w:val="18"/>
                <w:szCs w:val="18"/>
              </w:rPr>
            </w:pPr>
            <w:r w:rsidRPr="00B71A0D">
              <w:rPr>
                <w:sz w:val="18"/>
                <w:szCs w:val="18"/>
              </w:rPr>
              <w:lastRenderedPageBreak/>
              <w:t>Додаток 1</w:t>
            </w:r>
          </w:p>
          <w:p w:rsidR="00E31259" w:rsidRPr="00B71A0D" w:rsidRDefault="00E31259" w:rsidP="00E531DA">
            <w:pPr>
              <w:pStyle w:val="4"/>
              <w:tabs>
                <w:tab w:val="left" w:pos="12600"/>
              </w:tabs>
              <w:spacing w:before="0" w:after="0"/>
              <w:rPr>
                <w:sz w:val="18"/>
                <w:szCs w:val="18"/>
              </w:rPr>
            </w:pPr>
            <w:r w:rsidRPr="00B71A0D">
              <w:rPr>
                <w:sz w:val="18"/>
                <w:szCs w:val="18"/>
              </w:rPr>
              <w:t>до наказу Міністерства охорони</w:t>
            </w:r>
          </w:p>
          <w:p w:rsidR="00E31259" w:rsidRPr="00B71A0D" w:rsidRDefault="00E31259" w:rsidP="00E531DA">
            <w:pPr>
              <w:pStyle w:val="4"/>
              <w:tabs>
                <w:tab w:val="left" w:pos="12600"/>
              </w:tabs>
              <w:spacing w:before="0" w:after="0"/>
              <w:rPr>
                <w:sz w:val="18"/>
                <w:szCs w:val="18"/>
              </w:rPr>
            </w:pPr>
            <w:r w:rsidRPr="00B71A0D">
              <w:rPr>
                <w:sz w:val="18"/>
                <w:szCs w:val="18"/>
              </w:rPr>
              <w:t>здоров’я України «Про державну реєстрацію (перереєстрацію) лікарських засобів (медичних імунобіологічних препаратів) та внесення змін до реєстраційних матеріалів»</w:t>
            </w:r>
          </w:p>
          <w:p w:rsidR="00E31259" w:rsidRPr="002A25A4" w:rsidRDefault="00E31259" w:rsidP="00E531DA">
            <w:pPr>
              <w:pStyle w:val="4"/>
              <w:tabs>
                <w:tab w:val="left" w:pos="12600"/>
              </w:tabs>
              <w:spacing w:before="0" w:after="0"/>
              <w:rPr>
                <w:rFonts w:cs="Arial"/>
                <w:sz w:val="16"/>
                <w:szCs w:val="16"/>
              </w:rPr>
            </w:pPr>
            <w:r>
              <w:rPr>
                <w:bCs w:val="0"/>
                <w:iCs/>
                <w:sz w:val="18"/>
                <w:szCs w:val="18"/>
                <w:u w:val="single"/>
              </w:rPr>
              <w:t xml:space="preserve">від_15 липня 2026 року </w:t>
            </w:r>
            <w:r w:rsidRPr="004004C0">
              <w:rPr>
                <w:bCs w:val="0"/>
                <w:iCs/>
                <w:sz w:val="18"/>
                <w:szCs w:val="18"/>
                <w:u w:val="single"/>
              </w:rPr>
              <w:t>№</w:t>
            </w:r>
            <w:r>
              <w:rPr>
                <w:bCs w:val="0"/>
                <w:iCs/>
                <w:sz w:val="18"/>
                <w:szCs w:val="18"/>
                <w:u w:val="single"/>
              </w:rPr>
              <w:t xml:space="preserve"> 971</w:t>
            </w:r>
          </w:p>
        </w:tc>
      </w:tr>
    </w:tbl>
    <w:p w:rsidR="00E31259" w:rsidRPr="002A25A4" w:rsidRDefault="00E31259" w:rsidP="00E31259">
      <w:pPr>
        <w:keepNext/>
        <w:tabs>
          <w:tab w:val="left" w:pos="12600"/>
        </w:tabs>
        <w:jc w:val="center"/>
        <w:outlineLvl w:val="1"/>
        <w:rPr>
          <w:rFonts w:ascii="Arial" w:hAnsi="Arial" w:cs="Arial"/>
          <w:b/>
          <w:caps/>
          <w:sz w:val="16"/>
          <w:szCs w:val="16"/>
        </w:rPr>
      </w:pPr>
    </w:p>
    <w:p w:rsidR="00E31259" w:rsidRDefault="00E31259" w:rsidP="00E31259">
      <w:pPr>
        <w:keepNext/>
        <w:tabs>
          <w:tab w:val="left" w:pos="12600"/>
        </w:tabs>
        <w:jc w:val="center"/>
        <w:outlineLvl w:val="1"/>
        <w:rPr>
          <w:b/>
          <w:sz w:val="28"/>
          <w:szCs w:val="28"/>
        </w:rPr>
      </w:pPr>
      <w:r>
        <w:rPr>
          <w:b/>
          <w:caps/>
          <w:sz w:val="28"/>
          <w:szCs w:val="28"/>
        </w:rPr>
        <w:t>ПЕРЕЛІК</w:t>
      </w:r>
    </w:p>
    <w:p w:rsidR="00E31259" w:rsidRPr="004E53BA" w:rsidRDefault="00E31259" w:rsidP="00E31259">
      <w:pPr>
        <w:keepNext/>
        <w:jc w:val="center"/>
        <w:outlineLvl w:val="3"/>
        <w:rPr>
          <w:rFonts w:ascii="Arial" w:hAnsi="Arial" w:cs="Arial"/>
          <w:b/>
          <w:caps/>
        </w:rPr>
      </w:pPr>
      <w:r>
        <w:rPr>
          <w:b/>
          <w:caps/>
          <w:sz w:val="28"/>
          <w:szCs w:val="28"/>
        </w:rPr>
        <w:t>ЗАРЕЄСТРОВАНИХ ЛІКАРСЬКИХ ЗАСОБІВ (МЕДИЧНИХ ІМУНОБІОЛОГІЧНИХ ПРЕПАРАТІВ), ЯКІ ВНОСЯТЬСЯ ДО ДЕРЖАВНОГО РЕЄСТРУ ЛІКАРСЬКИХ ЗАСОБІВ</w:t>
      </w:r>
    </w:p>
    <w:p w:rsidR="00E31259" w:rsidRPr="002A25A4" w:rsidRDefault="00E31259" w:rsidP="00E31259">
      <w:pPr>
        <w:keepNext/>
        <w:jc w:val="center"/>
        <w:outlineLvl w:val="3"/>
        <w:rPr>
          <w:rFonts w:ascii="Arial" w:hAnsi="Arial" w:cs="Arial"/>
          <w:b/>
          <w:caps/>
        </w:rPr>
      </w:pPr>
    </w:p>
    <w:tbl>
      <w:tblPr>
        <w:tblW w:w="16018"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276"/>
        <w:gridCol w:w="992"/>
        <w:gridCol w:w="992"/>
        <w:gridCol w:w="851"/>
        <w:gridCol w:w="1559"/>
        <w:gridCol w:w="993"/>
        <w:gridCol w:w="992"/>
        <w:gridCol w:w="1276"/>
        <w:gridCol w:w="1134"/>
        <w:gridCol w:w="1842"/>
        <w:gridCol w:w="1134"/>
        <w:gridCol w:w="993"/>
        <w:gridCol w:w="1417"/>
      </w:tblGrid>
      <w:tr w:rsidR="00E31259" w:rsidRPr="002A25A4" w:rsidTr="004573F1">
        <w:trPr>
          <w:tblHeader/>
        </w:trPr>
        <w:tc>
          <w:tcPr>
            <w:tcW w:w="567" w:type="dxa"/>
            <w:tcBorders>
              <w:top w:val="single" w:sz="4" w:space="0" w:color="000000"/>
            </w:tcBorders>
            <w:shd w:val="clear" w:color="auto" w:fill="D9D9D9"/>
            <w:hideMark/>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276"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559"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276"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1134"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184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1134"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993"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7"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АБІРАТЕРОН САНДОЗ® 250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abiraterone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абіратерону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L02BX03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250 мг, по 10 таблеток, вкритих плівковою оболонкою, у блістері; по 12 блістерів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Лек Фармацевтична компанія д. д., Словенія; виробництво «in bulk», первинне та вторинне пакування, контроль серій, випуск серій:</w:t>
            </w:r>
            <w:r w:rsidRPr="002A25A4">
              <w:rPr>
                <w:rFonts w:ascii="Arial" w:hAnsi="Arial" w:cs="Arial"/>
                <w:sz w:val="16"/>
                <w:szCs w:val="16"/>
              </w:rPr>
              <w:br/>
              <w:t>Ремедіка Лтд., Кіпр;</w:t>
            </w:r>
            <w:r w:rsidRPr="002A25A4">
              <w:rPr>
                <w:rFonts w:ascii="Arial" w:hAnsi="Arial" w:cs="Arial"/>
                <w:sz w:val="16"/>
                <w:szCs w:val="16"/>
              </w:rPr>
              <w:br/>
              <w:t>вторинне пакування:</w:t>
            </w:r>
            <w:r w:rsidRPr="002A25A4">
              <w:rPr>
                <w:rFonts w:ascii="Arial" w:hAnsi="Arial" w:cs="Arial"/>
                <w:sz w:val="16"/>
                <w:szCs w:val="16"/>
              </w:rPr>
              <w:br/>
              <w:t>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Кіпр/</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Резюме ПУР версія 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UA/21356/01/01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АБІРАТЕРОН САНДОЗ® 500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abiraterone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абіратерону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L02BX03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вкриті плівковою оболонкою, по </w:t>
            </w:r>
            <w:r w:rsidRPr="002A25A4">
              <w:rPr>
                <w:rFonts w:ascii="Arial" w:hAnsi="Arial" w:cs="Arial"/>
                <w:sz w:val="16"/>
                <w:szCs w:val="16"/>
              </w:rPr>
              <w:lastRenderedPageBreak/>
              <w:t>500 мг, по 14 таблеток, вкритих плівковою оболонкою, у блістері;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lastRenderedPageBreak/>
              <w:t>ТОВ "Сандоз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Лек Фармацевтич</w:t>
            </w:r>
            <w:r w:rsidRPr="002A25A4">
              <w:rPr>
                <w:rFonts w:ascii="Arial" w:hAnsi="Arial" w:cs="Arial"/>
                <w:sz w:val="16"/>
                <w:szCs w:val="16"/>
              </w:rPr>
              <w:lastRenderedPageBreak/>
              <w:t>на компанія д. д., Словенія; виробництво «in bulk», первинне та вторинне пакування, контроль серій, випуск серій:</w:t>
            </w:r>
            <w:r w:rsidRPr="002A25A4">
              <w:rPr>
                <w:rFonts w:ascii="Arial" w:hAnsi="Arial" w:cs="Arial"/>
                <w:sz w:val="16"/>
                <w:szCs w:val="16"/>
              </w:rPr>
              <w:br/>
              <w:t>Ремедіка Лтд., Кіпр;</w:t>
            </w:r>
            <w:r w:rsidRPr="002A25A4">
              <w:rPr>
                <w:rFonts w:ascii="Arial" w:hAnsi="Arial" w:cs="Arial"/>
                <w:sz w:val="16"/>
                <w:szCs w:val="16"/>
              </w:rPr>
              <w:br/>
              <w:t>вторинне пакування:</w:t>
            </w:r>
            <w:r w:rsidRPr="002A25A4">
              <w:rPr>
                <w:rFonts w:ascii="Arial" w:hAnsi="Arial" w:cs="Arial"/>
                <w:sz w:val="16"/>
                <w:szCs w:val="16"/>
              </w:rPr>
              <w:br/>
              <w:t>Салютас Фарма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lastRenderedPageBreak/>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Кіпр/</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 xml:space="preserve">Резюме ПУР версія </w:t>
            </w:r>
            <w:r w:rsidRPr="002A25A4">
              <w:rPr>
                <w:rFonts w:ascii="Arial" w:hAnsi="Arial" w:cs="Arial"/>
                <w:sz w:val="16"/>
                <w:szCs w:val="16"/>
              </w:rPr>
              <w:lastRenderedPageBreak/>
              <w:t>1.0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UA/21356/01/02</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ДАПАГЛІФЛОЗИН АМОРФНИЙ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dapagliflozin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дапагліфлозин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порошок (субстанція) у мішках подвійних поліетиленових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АТ "Фармак"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Морепен Лабораторіз Лімітед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Індія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Проект МКЯ ЛЗ (версія документу 0001).</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UA/21360/01/01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ІБУПРОФЕН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кристалічний порошок або кристали (субстанція) у подвійних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Хубей Біокоз Хейлен Фармасьютікал Ко., Лтд.</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Китай</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Реєстрація на 5 років</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UA/21361/01/01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КІНЕРЕТ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lang w:val="en-US"/>
              </w:rPr>
              <w:t>a</w:t>
            </w:r>
            <w:r w:rsidRPr="002A25A4">
              <w:rPr>
                <w:rFonts w:ascii="Arial" w:hAnsi="Arial" w:cs="Arial"/>
                <w:sz w:val="16"/>
                <w:szCs w:val="16"/>
              </w:rPr>
              <w:t>nakinra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анакінра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L04AC03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розчин для ін’єкцій, 100 мг/0,67 мл (150 мг/мл); по 7 </w:t>
            </w:r>
            <w:r w:rsidRPr="002A25A4">
              <w:rPr>
                <w:rFonts w:ascii="Arial" w:hAnsi="Arial" w:cs="Arial"/>
                <w:sz w:val="16"/>
                <w:szCs w:val="16"/>
              </w:rPr>
              <w:lastRenderedPageBreak/>
              <w:t>градуйованих попередньо наповнених шприців з поршневою пробкою та фіксованою голкою з захисним ковпачком у картонній пачці з маркуванням українською та англійською мовами; та маркуванням англійською мовою зі стикером українcькою мовою</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lastRenderedPageBreak/>
              <w:t>Свідіш Орфан Біовітрум АБ (пабл)</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lastRenderedPageBreak/>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jc w:val="center"/>
              <w:rPr>
                <w:rFonts w:ascii="Arial" w:hAnsi="Arial" w:cs="Arial"/>
                <w:sz w:val="16"/>
                <w:szCs w:val="16"/>
              </w:rPr>
            </w:pPr>
            <w:r w:rsidRPr="002A25A4">
              <w:rPr>
                <w:rFonts w:ascii="Arial" w:hAnsi="Arial" w:cs="Arial"/>
                <w:sz w:val="16"/>
                <w:szCs w:val="16"/>
              </w:rPr>
              <w:t xml:space="preserve">виробництво, первинне пакування, контроль </w:t>
            </w:r>
            <w:r w:rsidRPr="002A25A4">
              <w:rPr>
                <w:rFonts w:ascii="Arial" w:hAnsi="Arial" w:cs="Arial"/>
                <w:sz w:val="16"/>
                <w:szCs w:val="16"/>
              </w:rPr>
              <w:lastRenderedPageBreak/>
              <w:t>якості тест «Стерильність»:</w:t>
            </w:r>
          </w:p>
          <w:p w:rsidR="00E31259" w:rsidRPr="002A25A4" w:rsidRDefault="00E31259" w:rsidP="004573F1">
            <w:pPr>
              <w:jc w:val="center"/>
              <w:rPr>
                <w:rFonts w:ascii="Arial" w:hAnsi="Arial" w:cs="Arial"/>
                <w:sz w:val="16"/>
                <w:szCs w:val="16"/>
              </w:rPr>
            </w:pPr>
            <w:r w:rsidRPr="002A25A4">
              <w:rPr>
                <w:rFonts w:ascii="Arial" w:hAnsi="Arial" w:cs="Arial"/>
                <w:sz w:val="16"/>
                <w:szCs w:val="16"/>
              </w:rPr>
              <w:t>Патеон Італія С.п.А., Італiя;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виробництво, первинне пакування, контроль якості:</w:t>
            </w:r>
          </w:p>
          <w:p w:rsidR="00E31259" w:rsidRPr="002A25A4" w:rsidRDefault="00E31259" w:rsidP="004573F1">
            <w:pPr>
              <w:jc w:val="center"/>
              <w:rPr>
                <w:rFonts w:ascii="Arial" w:hAnsi="Arial" w:cs="Arial"/>
                <w:sz w:val="16"/>
                <w:szCs w:val="16"/>
              </w:rPr>
            </w:pPr>
            <w:r w:rsidRPr="002A25A4">
              <w:rPr>
                <w:rFonts w:ascii="Arial" w:hAnsi="Arial" w:cs="Arial"/>
                <w:sz w:val="16"/>
                <w:szCs w:val="16"/>
              </w:rPr>
              <w:t>Хоспіра Загреб д.о.о.,  Хорватія;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вторинне пакування та маркування: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Рехон Лайф Сайнс АБ,  Швеція;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Рехон Лайф Сайнс АБ, Швеція;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контроль якості тест «Стерильність»:</w:t>
            </w:r>
          </w:p>
          <w:p w:rsidR="00E31259" w:rsidRPr="002A25A4" w:rsidRDefault="00E31259" w:rsidP="004573F1">
            <w:pPr>
              <w:jc w:val="center"/>
              <w:rPr>
                <w:rFonts w:ascii="Arial" w:hAnsi="Arial" w:cs="Arial"/>
                <w:sz w:val="16"/>
                <w:szCs w:val="16"/>
              </w:rPr>
            </w:pPr>
            <w:r w:rsidRPr="002A25A4">
              <w:rPr>
                <w:rFonts w:ascii="Arial" w:hAnsi="Arial" w:cs="Arial"/>
                <w:sz w:val="16"/>
                <w:szCs w:val="16"/>
              </w:rPr>
              <w:t>Єврофінс Біолаб С.р.л., Італiя;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виробник, що відповідає за випуск серії:</w:t>
            </w:r>
          </w:p>
          <w:p w:rsidR="00E31259" w:rsidRPr="002A25A4" w:rsidRDefault="00E31259" w:rsidP="004573F1">
            <w:pPr>
              <w:jc w:val="center"/>
              <w:rPr>
                <w:rFonts w:ascii="Arial" w:hAnsi="Arial" w:cs="Arial"/>
                <w:sz w:val="16"/>
                <w:szCs w:val="16"/>
              </w:rPr>
            </w:pPr>
            <w:r w:rsidRPr="002A25A4">
              <w:rPr>
                <w:rFonts w:ascii="Arial" w:hAnsi="Arial" w:cs="Arial"/>
                <w:sz w:val="16"/>
                <w:szCs w:val="16"/>
              </w:rPr>
              <w:t>Свідіш Орфан Біовітрум АБ (пабл), Швеція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lastRenderedPageBreak/>
              <w:t>Італія/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Хорватія/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 xml:space="preserve">Інструкція для медичного </w:t>
            </w:r>
            <w:r w:rsidRPr="002A25A4">
              <w:rPr>
                <w:rFonts w:ascii="Arial" w:hAnsi="Arial" w:cs="Arial"/>
                <w:sz w:val="16"/>
                <w:szCs w:val="16"/>
              </w:rPr>
              <w:lastRenderedPageBreak/>
              <w:t xml:space="preserve">застосування лікарського засобу та коротка характеристика лікарського засобу (eCTD версія 0007). Текст маркування упаковки лікарського засобу (eCTD версія 0005). Методи контролю якості лікарського засобу (eCTD версія 0011). Звіт згідно додатку 29 Порядку (eCTD верcія 0001) Звіт згідно додатку 30 Порядку (eCTD верcія 0001) План управління ризиками версія 8.0 погоджена (eCTD версія 0009).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lastRenderedPageBreak/>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UA/21357/01/01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КОСЕЛУҐО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selumetinib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селуметинібу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L01EE04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10 мг; по 60 капсул твердих у пластиковому флаконі з кришкою, недоступною для відкриття дітьми, та вологопоглиначем; по 1 флакону разом з інструкцією для медичного застосування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w:t>
            </w:r>
            <w:r w:rsidRPr="002A25A4">
              <w:rPr>
                <w:rFonts w:ascii="Arial" w:hAnsi="Arial" w:cs="Arial"/>
                <w:sz w:val="16"/>
                <w:szCs w:val="16"/>
              </w:rPr>
              <w:br/>
              <w:t>Патеон Фармасьютікалс Інк, Сполучені Штати;</w:t>
            </w:r>
            <w:r w:rsidRPr="002A25A4">
              <w:rPr>
                <w:rFonts w:ascii="Arial" w:hAnsi="Arial" w:cs="Arial"/>
                <w:sz w:val="16"/>
                <w:szCs w:val="16"/>
              </w:rPr>
              <w:br/>
              <w:t>Первинне та вторинне пакування, випуск серії:</w:t>
            </w:r>
            <w:r w:rsidRPr="002A25A4">
              <w:rPr>
                <w:rFonts w:ascii="Arial" w:hAnsi="Arial" w:cs="Arial"/>
                <w:sz w:val="16"/>
                <w:szCs w:val="16"/>
              </w:rPr>
              <w:br/>
              <w:t>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Сполучені Штати/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UA/21077/01/01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КОСЕЛУҐО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selumetinib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селуметинібу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L01EE04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25 мг; по 60 капсул твердих у пластиковому флаконі з кришкою, недоступною для відкриття дітьми, та вологопоглиначем; по 1 флакону разом з інструкцією для медичного застосування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АСТРАЗЕНЕКА 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w:t>
            </w:r>
            <w:r w:rsidRPr="002A25A4">
              <w:rPr>
                <w:rFonts w:ascii="Arial" w:hAnsi="Arial" w:cs="Arial"/>
                <w:sz w:val="16"/>
                <w:szCs w:val="16"/>
              </w:rPr>
              <w:br/>
              <w:t>Патеон Фармасьютікалс Інк, Сполучені Штати;</w:t>
            </w:r>
            <w:r w:rsidRPr="002A25A4">
              <w:rPr>
                <w:rFonts w:ascii="Arial" w:hAnsi="Arial" w:cs="Arial"/>
                <w:sz w:val="16"/>
                <w:szCs w:val="16"/>
              </w:rPr>
              <w:br/>
              <w:t>Первинне та вторинне пакування, випуск серії:</w:t>
            </w:r>
            <w:r w:rsidRPr="002A25A4">
              <w:rPr>
                <w:rFonts w:ascii="Arial" w:hAnsi="Arial" w:cs="Arial"/>
                <w:sz w:val="16"/>
                <w:szCs w:val="16"/>
              </w:rPr>
              <w:br/>
              <w:t>АстраЗенека ЮК Лімітед, Велика Британія</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Сполучені Штати/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Британія</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UA/21077/01/02</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СПІРОСТАД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tiotropium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тіотропію броміду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R03BB04</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інгаляцій, капсули тверді по 18 мкг, по 10 капсул у блістері; по 3 блістери у картонній коробці або по 3 блістери в комплекті з інгаляційним пристроєм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СТАДА Арцнайміттель 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нерозфасованого продукту, первинне та вторинне пакування, контроль серій:</w:t>
            </w:r>
            <w:r w:rsidRPr="002A25A4">
              <w:rPr>
                <w:rFonts w:ascii="Arial" w:hAnsi="Arial" w:cs="Arial"/>
                <w:sz w:val="16"/>
                <w:szCs w:val="16"/>
              </w:rPr>
              <w:br/>
              <w:t>Єва Фарма для Фармацевтики і Медичної Техніки, Єгипет;</w:t>
            </w:r>
            <w:r w:rsidRPr="002A25A4">
              <w:rPr>
                <w:rFonts w:ascii="Arial" w:hAnsi="Arial" w:cs="Arial"/>
                <w:sz w:val="16"/>
                <w:szCs w:val="16"/>
              </w:rPr>
              <w:br/>
              <w:t>контроль серій, випуск серій:</w:t>
            </w:r>
            <w:r w:rsidRPr="002A25A4">
              <w:rPr>
                <w:rFonts w:ascii="Arial" w:hAnsi="Arial" w:cs="Arial"/>
                <w:sz w:val="16"/>
                <w:szCs w:val="16"/>
              </w:rPr>
              <w:br/>
              <w:t>Фармадокс Хелскере Лімітед, Мальта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Єгипет/</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Мальта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Резюме плану управління ризиками версія 0.1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UA/21358/01/01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ФЕЙБА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Factor VIII inhibitor bypassing activity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білок плазми людини з активністю</w:t>
            </w:r>
            <w:bookmarkStart w:id="1" w:name="_Hlk209010269"/>
            <w:r w:rsidRPr="002A25A4">
              <w:rPr>
                <w:rFonts w:ascii="Arial" w:hAnsi="Arial" w:cs="Arial"/>
                <w:sz w:val="16"/>
                <w:szCs w:val="16"/>
              </w:rPr>
              <w:t xml:space="preserve">, що діє в обхід інгібіторів </w:t>
            </w:r>
            <w:bookmarkEnd w:id="1"/>
            <w:r w:rsidRPr="002A25A4">
              <w:rPr>
                <w:rFonts w:ascii="Arial" w:hAnsi="Arial" w:cs="Arial"/>
                <w:sz w:val="16"/>
                <w:szCs w:val="16"/>
              </w:rPr>
              <w:t xml:space="preserve">фактора коагуляції крові людини VIII </w:t>
            </w:r>
            <w:bookmarkStart w:id="2" w:name="_Hlk209010423"/>
            <w:r w:rsidRPr="002A25A4">
              <w:rPr>
                <w:rFonts w:ascii="Arial" w:hAnsi="Arial" w:cs="Arial"/>
                <w:sz w:val="16"/>
                <w:szCs w:val="16"/>
              </w:rPr>
              <w:t>(Factor VIII Inhibitor Bypassing Activity — FEIBA)</w:t>
            </w:r>
            <w:bookmarkEnd w:id="2"/>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B02BD03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lang w:val="ru-RU"/>
              </w:rPr>
            </w:pPr>
            <w:r w:rsidRPr="002A25A4">
              <w:rPr>
                <w:rFonts w:ascii="Arial" w:hAnsi="Arial" w:cs="Arial"/>
                <w:sz w:val="16"/>
                <w:szCs w:val="16"/>
                <w:lang w:val="ru-RU"/>
              </w:rPr>
              <w:t>порошок та розчинник для розчину для інфузій, 100 ОД/мл; 1 флакон з порошком по 500 ОД у комплекті з розчинником (вода для ін’єкцій, 5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 1 флакон з порошком по 1000 ОД у комплекті з розчинником (вода для ін’єкцій, 10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 1 флакон з порошком по 2500 ОД у комплекті з розчинником (вода для ін’єкцій, 25 мл), пристосуванням для відновлення «</w:t>
            </w:r>
            <w:r w:rsidRPr="002A25A4">
              <w:rPr>
                <w:rFonts w:ascii="Arial" w:hAnsi="Arial" w:cs="Arial"/>
                <w:sz w:val="16"/>
                <w:szCs w:val="16"/>
              </w:rPr>
              <w:t>BAXJECT</w:t>
            </w:r>
            <w:r w:rsidRPr="002A25A4">
              <w:rPr>
                <w:rFonts w:ascii="Arial" w:hAnsi="Arial" w:cs="Arial"/>
                <w:sz w:val="16"/>
                <w:szCs w:val="16"/>
                <w:lang w:val="ru-RU"/>
              </w:rPr>
              <w:t xml:space="preserve"> </w:t>
            </w:r>
            <w:r w:rsidRPr="002A25A4">
              <w:rPr>
                <w:rFonts w:ascii="Arial" w:hAnsi="Arial" w:cs="Arial"/>
                <w:sz w:val="16"/>
                <w:szCs w:val="16"/>
              </w:rPr>
              <w:t>II</w:t>
            </w:r>
            <w:r w:rsidRPr="002A25A4">
              <w:rPr>
                <w:rFonts w:ascii="Arial" w:hAnsi="Arial" w:cs="Arial"/>
                <w:sz w:val="16"/>
                <w:szCs w:val="16"/>
                <w:lang w:val="ru-RU"/>
              </w:rPr>
              <w:t xml:space="preserve"> </w:t>
            </w:r>
            <w:r w:rsidRPr="002A25A4">
              <w:rPr>
                <w:rFonts w:ascii="Arial" w:hAnsi="Arial" w:cs="Arial"/>
                <w:sz w:val="16"/>
                <w:szCs w:val="16"/>
              </w:rPr>
              <w:t>Hi</w:t>
            </w:r>
            <w:r w:rsidRPr="002A25A4">
              <w:rPr>
                <w:rFonts w:ascii="Arial" w:hAnsi="Arial" w:cs="Arial"/>
                <w:sz w:val="16"/>
                <w:szCs w:val="16"/>
                <w:lang w:val="ru-RU"/>
              </w:rPr>
              <w:t>-</w:t>
            </w:r>
            <w:r w:rsidRPr="002A25A4">
              <w:rPr>
                <w:rFonts w:ascii="Arial" w:hAnsi="Arial" w:cs="Arial"/>
                <w:sz w:val="16"/>
                <w:szCs w:val="16"/>
              </w:rPr>
              <w:t>Flow</w:t>
            </w:r>
            <w:r w:rsidRPr="002A25A4">
              <w:rPr>
                <w:rFonts w:ascii="Arial" w:hAnsi="Arial" w:cs="Arial"/>
                <w:sz w:val="16"/>
                <w:szCs w:val="16"/>
                <w:lang w:val="ru-RU"/>
              </w:rPr>
              <w:t>» та набором для введення (1 одноразовий шприц, 1 голка-метелик)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lang w:val="ru-RU"/>
              </w:rPr>
            </w:pPr>
            <w:r w:rsidRPr="002A25A4">
              <w:rPr>
                <w:rFonts w:ascii="Arial" w:hAnsi="Arial" w:cs="Arial"/>
                <w:sz w:val="16"/>
                <w:szCs w:val="16"/>
                <w:lang w:val="ru-RU"/>
              </w:rPr>
              <w:t xml:space="preserve">Такеда Мануфекчурінг Австрія АГ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Австрія</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дозвіл на випуск серії:</w:t>
            </w:r>
            <w:r w:rsidRPr="002A25A4">
              <w:rPr>
                <w:rFonts w:ascii="Arial" w:hAnsi="Arial" w:cs="Arial"/>
                <w:sz w:val="16"/>
                <w:szCs w:val="16"/>
              </w:rPr>
              <w:br/>
              <w:t xml:space="preserve">Такеда Мануфекчурінг Австрія АГ, Австрія; </w:t>
            </w:r>
            <w:r w:rsidRPr="002A25A4">
              <w:rPr>
                <w:rFonts w:ascii="Arial" w:hAnsi="Arial" w:cs="Arial"/>
                <w:sz w:val="16"/>
                <w:szCs w:val="16"/>
              </w:rPr>
              <w:br/>
              <w:t>виробництво, контроль у процесі виробництва, контроль якості серії, випробування стабільності ГЛЗ; маркування, первинне та вторинне пакування ГЛЗ та розчинника:</w:t>
            </w:r>
            <w:r w:rsidRPr="002A25A4">
              <w:rPr>
                <w:rFonts w:ascii="Arial" w:hAnsi="Arial" w:cs="Arial"/>
                <w:sz w:val="16"/>
                <w:szCs w:val="16"/>
              </w:rPr>
              <w:br/>
              <w:t>Такеда Мануфекчурінг Австрія АГ, Австрія;</w:t>
            </w:r>
            <w:r w:rsidRPr="002A25A4">
              <w:rPr>
                <w:rFonts w:ascii="Arial" w:hAnsi="Arial" w:cs="Arial"/>
                <w:sz w:val="16"/>
                <w:szCs w:val="16"/>
              </w:rPr>
              <w:br/>
              <w:t>контроль якості серії та випробування стабільності (Стерильність та Бактеріальні ендотоксини):</w:t>
            </w:r>
            <w:r w:rsidRPr="002A25A4">
              <w:rPr>
                <w:rFonts w:ascii="Arial" w:hAnsi="Arial" w:cs="Arial"/>
                <w:sz w:val="16"/>
                <w:szCs w:val="16"/>
              </w:rPr>
              <w:br/>
              <w:t>Такеда Мануфекчурінг Австрія АГ, Австрія;</w:t>
            </w:r>
            <w:r w:rsidRPr="002A25A4">
              <w:rPr>
                <w:rFonts w:ascii="Arial" w:hAnsi="Arial" w:cs="Arial"/>
                <w:sz w:val="16"/>
                <w:szCs w:val="16"/>
              </w:rPr>
              <w:br/>
              <w:t>виробництво та контроль якості розчинника:</w:t>
            </w:r>
            <w:r w:rsidRPr="002A25A4">
              <w:rPr>
                <w:rFonts w:ascii="Arial" w:hAnsi="Arial" w:cs="Arial"/>
                <w:sz w:val="16"/>
                <w:szCs w:val="16"/>
              </w:rPr>
              <w:br/>
              <w:t>Зігфрід Хамельн ГмбХ, Німеччина</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Австрія/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Німеччина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 xml:space="preserve">Інструкція для медичного застосування лікарського засобу (eCTD верія 0012) Текст маркування упаковки лікарського засобу (eCTD верія 0012) Методи контролю якості лікарського засобу (eCTD версія 0011) Звіт згідно додатку 29 Порядку (eCTD верcія 0000) Звіт згідно додатку 30 Порядку (eCTD верcія 0000) План управління ризиками версія 13.0 погоджена (eCTD послідовність № 0000). </w:t>
            </w:r>
            <w:r w:rsidRPr="002A25A4">
              <w:rPr>
                <w:rFonts w:ascii="Arial" w:hAnsi="Arial" w:cs="Arial"/>
                <w:sz w:val="16"/>
                <w:szCs w:val="16"/>
              </w:rPr>
              <w:br/>
            </w:r>
            <w:r w:rsidRPr="002A25A4">
              <w:rPr>
                <w:rFonts w:ascii="Arial" w:hAnsi="Arial" w:cs="Arial"/>
                <w:sz w:val="16"/>
                <w:szCs w:val="16"/>
              </w:rPr>
              <w:br/>
              <w:t>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UA/21362/01/01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4"/>
              </w:numPr>
              <w:tabs>
                <w:tab w:val="left" w:pos="12600"/>
              </w:tabs>
              <w:jc w:val="center"/>
              <w:rPr>
                <w:rFonts w:ascii="Arial" w:hAnsi="Arial" w:cs="Arial"/>
                <w:b/>
                <w:sz w:val="16"/>
                <w:szCs w:val="16"/>
              </w:rPr>
            </w:pPr>
          </w:p>
        </w:tc>
        <w:tc>
          <w:tcPr>
            <w:tcW w:w="127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ФЛЕБОВІТАЛ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Diosmin,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очищена мікронізована флавоноїдна фракція, яка містить діосмін (90 %) і флавоноїдів у вигляді гесперидину (10 %)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C05CA53</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10 таблеток у блістері; по 6 блістерів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"Мікрофарм"</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276"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«Тернофарм»</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84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реєстрація на 5 років</w:t>
            </w:r>
            <w:r w:rsidRPr="002A25A4">
              <w:rPr>
                <w:rFonts w:ascii="Arial" w:hAnsi="Arial" w:cs="Arial"/>
                <w:sz w:val="16"/>
                <w:szCs w:val="16"/>
              </w:rPr>
              <w:br/>
            </w:r>
            <w:r w:rsidRPr="002A25A4">
              <w:rPr>
                <w:rFonts w:ascii="Arial" w:hAnsi="Arial" w:cs="Arial"/>
                <w:sz w:val="16"/>
                <w:szCs w:val="16"/>
              </w:rPr>
              <w:br/>
              <w:t>Резюме ПУР версія 0.5 додається. 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w:t>
            </w:r>
          </w:p>
        </w:tc>
        <w:tc>
          <w:tcPr>
            <w:tcW w:w="113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UA/21359/01/01</w:t>
            </w:r>
          </w:p>
        </w:tc>
      </w:tr>
    </w:tbl>
    <w:p w:rsidR="00E31259" w:rsidRPr="002A25A4" w:rsidRDefault="00E31259" w:rsidP="00E31259">
      <w:pPr>
        <w:rPr>
          <w:rFonts w:ascii="Arial" w:hAnsi="Arial" w:cs="Arial"/>
        </w:rPr>
      </w:pPr>
    </w:p>
    <w:p w:rsidR="00E31259" w:rsidRDefault="00E31259" w:rsidP="00E31259">
      <w:pPr>
        <w:rPr>
          <w:rStyle w:val="a6"/>
          <w:i/>
          <w:color w:val="auto"/>
          <w:szCs w:val="16"/>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3" w:history="1">
        <w:r w:rsidRPr="002A25A4">
          <w:rPr>
            <w:rStyle w:val="a6"/>
            <w:i/>
            <w:color w:val="auto"/>
            <w:szCs w:val="16"/>
          </w:rPr>
          <w:t>https://www.whocc.no/atc_ddd_index/</w:t>
        </w:r>
      </w:hyperlink>
      <w:r w:rsidRPr="002A25A4">
        <w:rPr>
          <w:rStyle w:val="a6"/>
          <w:i/>
          <w:color w:val="auto"/>
          <w:szCs w:val="16"/>
        </w:rPr>
        <w:t>)</w:t>
      </w:r>
    </w:p>
    <w:p w:rsidR="00E31259" w:rsidRDefault="00E31259" w:rsidP="00E31259">
      <w:pPr>
        <w:rPr>
          <w:rStyle w:val="a6"/>
          <w:i/>
          <w:color w:val="auto"/>
          <w:szCs w:val="16"/>
        </w:rPr>
      </w:pPr>
    </w:p>
    <w:p w:rsidR="00E31259" w:rsidRDefault="00E31259" w:rsidP="00E31259">
      <w:pPr>
        <w:rPr>
          <w:rStyle w:val="a6"/>
          <w:i/>
          <w:color w:val="auto"/>
          <w:szCs w:val="16"/>
        </w:rPr>
      </w:pPr>
    </w:p>
    <w:p w:rsidR="00E31259" w:rsidRDefault="00E31259" w:rsidP="00E31259">
      <w:pPr>
        <w:rPr>
          <w:rStyle w:val="a6"/>
          <w:i/>
          <w:color w:val="auto"/>
          <w:szCs w:val="16"/>
        </w:rPr>
      </w:pPr>
    </w:p>
    <w:p w:rsidR="00E31259" w:rsidRDefault="00E31259" w:rsidP="00E31259">
      <w:pPr>
        <w:rPr>
          <w:rStyle w:val="a6"/>
          <w:i/>
          <w:color w:val="auto"/>
          <w:szCs w:val="16"/>
        </w:rPr>
      </w:pPr>
    </w:p>
    <w:p w:rsidR="00E31259" w:rsidRPr="00E531DA" w:rsidRDefault="00E31259" w:rsidP="00E31259">
      <w:pPr>
        <w:rPr>
          <w:rStyle w:val="a6"/>
          <w:rFonts w:ascii="Times New Roman" w:hAnsi="Times New Roman" w:cs="Times New Roman"/>
          <w:b/>
          <w:bCs/>
          <w:iCs/>
          <w:color w:val="auto"/>
          <w:sz w:val="28"/>
          <w:szCs w:val="28"/>
          <w:u w:val="none"/>
        </w:rPr>
      </w:pPr>
      <w:r w:rsidRPr="00E531DA">
        <w:rPr>
          <w:rStyle w:val="a6"/>
          <w:rFonts w:ascii="Times New Roman" w:hAnsi="Times New Roman" w:cs="Times New Roman"/>
          <w:b/>
          <w:bCs/>
          <w:iCs/>
          <w:color w:val="auto"/>
          <w:sz w:val="28"/>
          <w:szCs w:val="28"/>
          <w:u w:val="none"/>
        </w:rPr>
        <w:t>Начальник</w:t>
      </w:r>
    </w:p>
    <w:p w:rsidR="00E31259" w:rsidRPr="00E531DA" w:rsidRDefault="00E31259" w:rsidP="00E31259">
      <w:pPr>
        <w:rPr>
          <w:rStyle w:val="a6"/>
          <w:b/>
          <w:bCs/>
          <w:iCs/>
          <w:sz w:val="28"/>
          <w:szCs w:val="28"/>
          <w:u w:val="none"/>
        </w:rPr>
        <w:sectPr w:rsidR="00E31259" w:rsidRPr="00E531DA" w:rsidSect="004573F1">
          <w:headerReference w:type="default" r:id="rId14"/>
          <w:pgSz w:w="16838" w:h="11906" w:orient="landscape"/>
          <w:pgMar w:top="907" w:right="1134" w:bottom="907" w:left="1077" w:header="709" w:footer="709" w:gutter="0"/>
          <w:cols w:space="708"/>
          <w:titlePg/>
          <w:docGrid w:linePitch="360"/>
        </w:sectPr>
      </w:pPr>
      <w:r w:rsidRPr="00E531DA">
        <w:rPr>
          <w:rStyle w:val="a6"/>
          <w:rFonts w:ascii="Times New Roman" w:hAnsi="Times New Roman" w:cs="Times New Roman"/>
          <w:b/>
          <w:bCs/>
          <w:iCs/>
          <w:color w:val="auto"/>
          <w:sz w:val="28"/>
          <w:szCs w:val="28"/>
          <w:u w:val="none"/>
        </w:rPr>
        <w:t>Фармацевтичного управління                                                                                                              Олександр ГРІЦЕНКО</w:t>
      </w:r>
    </w:p>
    <w:p w:rsidR="00E31259" w:rsidRPr="00C83316" w:rsidRDefault="00E31259" w:rsidP="00E31259">
      <w:pPr>
        <w:rPr>
          <w:rStyle w:val="a6"/>
          <w:rFonts w:ascii="Times New Roman" w:hAnsi="Times New Roman" w:cs="Times New Roman"/>
          <w:b/>
          <w:bCs/>
          <w:iCs/>
          <w:color w:val="auto"/>
          <w:sz w:val="28"/>
          <w:szCs w:val="28"/>
        </w:rPr>
      </w:pPr>
    </w:p>
    <w:p w:rsidR="00E31259" w:rsidRPr="002A25A4" w:rsidRDefault="00E31259" w:rsidP="00E31259">
      <w:pPr>
        <w:rPr>
          <w:rFonts w:ascii="Arial" w:hAnsi="Arial" w:cs="Arial"/>
          <w:sz w:val="16"/>
          <w:szCs w:val="16"/>
        </w:rPr>
      </w:pPr>
    </w:p>
    <w:tbl>
      <w:tblPr>
        <w:tblW w:w="3825" w:type="dxa"/>
        <w:tblInd w:w="11448" w:type="dxa"/>
        <w:tblLayout w:type="fixed"/>
        <w:tblLook w:val="04A0" w:firstRow="1" w:lastRow="0" w:firstColumn="1" w:lastColumn="0" w:noHBand="0" w:noVBand="1"/>
      </w:tblPr>
      <w:tblGrid>
        <w:gridCol w:w="3825"/>
      </w:tblGrid>
      <w:tr w:rsidR="00E31259" w:rsidRPr="002A25A4" w:rsidTr="004573F1">
        <w:tc>
          <w:tcPr>
            <w:tcW w:w="3825" w:type="dxa"/>
            <w:hideMark/>
          </w:tcPr>
          <w:p w:rsidR="00E31259" w:rsidRDefault="00E31259" w:rsidP="00587DBF">
            <w:pPr>
              <w:pStyle w:val="4"/>
              <w:tabs>
                <w:tab w:val="left" w:pos="12600"/>
              </w:tabs>
              <w:spacing w:before="0" w:after="0"/>
              <w:rPr>
                <w:bCs w:val="0"/>
                <w:iCs/>
                <w:sz w:val="18"/>
                <w:szCs w:val="18"/>
              </w:rPr>
            </w:pPr>
            <w:r>
              <w:rPr>
                <w:bCs w:val="0"/>
                <w:iCs/>
                <w:sz w:val="18"/>
                <w:szCs w:val="18"/>
              </w:rPr>
              <w:t>Додаток 2</w:t>
            </w:r>
          </w:p>
          <w:p w:rsidR="00E31259" w:rsidRDefault="00E31259" w:rsidP="00587DBF">
            <w:pPr>
              <w:pStyle w:val="4"/>
              <w:tabs>
                <w:tab w:val="left" w:pos="12600"/>
              </w:tabs>
              <w:spacing w:before="0" w:after="0"/>
              <w:rPr>
                <w:bCs w:val="0"/>
                <w:iCs/>
                <w:sz w:val="18"/>
                <w:szCs w:val="18"/>
              </w:rPr>
            </w:pPr>
            <w:r>
              <w:rPr>
                <w:bCs w:val="0"/>
                <w:iCs/>
                <w:sz w:val="18"/>
                <w:szCs w:val="18"/>
              </w:rPr>
              <w:t>до наказу Міністерства охорони</w:t>
            </w:r>
          </w:p>
          <w:p w:rsidR="00E31259" w:rsidRPr="006770DE" w:rsidRDefault="00E31259" w:rsidP="00587DBF">
            <w:pPr>
              <w:pStyle w:val="4"/>
              <w:tabs>
                <w:tab w:val="left" w:pos="12600"/>
              </w:tabs>
              <w:spacing w:before="0" w:after="0"/>
              <w:rPr>
                <w:bCs w:val="0"/>
                <w:iCs/>
                <w:sz w:val="18"/>
                <w:szCs w:val="18"/>
              </w:rPr>
            </w:pPr>
            <w:r>
              <w:rPr>
                <w:bCs w:val="0"/>
                <w:iCs/>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6770DE">
              <w:rPr>
                <w:bCs w:val="0"/>
                <w:iCs/>
                <w:sz w:val="18"/>
                <w:szCs w:val="18"/>
              </w:rPr>
              <w:t>реєстраційних матеріалів»</w:t>
            </w:r>
          </w:p>
          <w:p w:rsidR="00E31259" w:rsidRPr="002A25A4" w:rsidRDefault="00E31259" w:rsidP="00587DBF">
            <w:pPr>
              <w:pStyle w:val="11"/>
              <w:rPr>
                <w:rFonts w:ascii="Arial" w:hAnsi="Arial" w:cs="Arial"/>
                <w:sz w:val="16"/>
                <w:szCs w:val="16"/>
              </w:rPr>
            </w:pPr>
            <w:r w:rsidRPr="006770DE">
              <w:rPr>
                <w:b/>
                <w:bCs/>
                <w:iCs/>
                <w:sz w:val="18"/>
                <w:szCs w:val="18"/>
                <w:u w:val="single"/>
              </w:rPr>
              <w:t>від_15 липня 2026 року № 971</w:t>
            </w:r>
          </w:p>
        </w:tc>
      </w:tr>
    </w:tbl>
    <w:p w:rsidR="00E31259" w:rsidRPr="002A25A4" w:rsidRDefault="00E31259" w:rsidP="00E31259">
      <w:pPr>
        <w:keepNext/>
        <w:tabs>
          <w:tab w:val="left" w:pos="12600"/>
        </w:tabs>
        <w:jc w:val="center"/>
        <w:outlineLvl w:val="1"/>
        <w:rPr>
          <w:rFonts w:ascii="Arial" w:hAnsi="Arial" w:cs="Arial"/>
          <w:b/>
          <w:caps/>
          <w:sz w:val="16"/>
          <w:szCs w:val="16"/>
        </w:rPr>
      </w:pPr>
    </w:p>
    <w:p w:rsidR="00E31259" w:rsidRPr="00786BFF" w:rsidRDefault="00E31259" w:rsidP="00E31259">
      <w:pPr>
        <w:keepNext/>
        <w:tabs>
          <w:tab w:val="left" w:pos="12600"/>
        </w:tabs>
        <w:jc w:val="center"/>
        <w:outlineLvl w:val="1"/>
        <w:rPr>
          <w:b/>
          <w:caps/>
          <w:sz w:val="28"/>
          <w:szCs w:val="28"/>
        </w:rPr>
      </w:pPr>
      <w:r w:rsidRPr="00786BFF">
        <w:rPr>
          <w:b/>
          <w:caps/>
          <w:sz w:val="28"/>
          <w:szCs w:val="28"/>
        </w:rPr>
        <w:t>ПЕРЕЛІК</w:t>
      </w:r>
    </w:p>
    <w:p w:rsidR="00E31259" w:rsidRPr="00786BFF" w:rsidRDefault="00E31259" w:rsidP="00E31259">
      <w:pPr>
        <w:keepNext/>
        <w:tabs>
          <w:tab w:val="left" w:pos="12600"/>
        </w:tabs>
        <w:jc w:val="center"/>
        <w:outlineLvl w:val="3"/>
        <w:rPr>
          <w:b/>
          <w:caps/>
          <w:sz w:val="28"/>
          <w:szCs w:val="28"/>
        </w:rPr>
      </w:pPr>
      <w:r w:rsidRPr="00786BFF">
        <w:rPr>
          <w:b/>
          <w:caps/>
          <w:sz w:val="28"/>
          <w:szCs w:val="28"/>
        </w:rPr>
        <w:t>ПЕРЕРЕЄСТРОВАНИХ ЛІКАРСЬКИХ ЗАСОБІВ (МЕДИЧНИХ ІМУНОБІОЛОГІЧНИХ ПРЕПАРАТІВ), ЯКІ ВНОСЯТЬСЯ ДО ДЕРЖАВНОГО РЕЄСТРУ ЛІКАРСЬКИХ ЗАСОБІВ УКРАЇНИ</w:t>
      </w:r>
    </w:p>
    <w:p w:rsidR="00E31259" w:rsidRPr="002A25A4" w:rsidRDefault="00E31259" w:rsidP="00E31259">
      <w:pPr>
        <w:keepNext/>
        <w:tabs>
          <w:tab w:val="left" w:pos="12600"/>
        </w:tabs>
        <w:jc w:val="center"/>
        <w:outlineLvl w:val="3"/>
        <w:rPr>
          <w:rFonts w:ascii="Arial" w:hAnsi="Arial" w:cs="Arial"/>
          <w:b/>
          <w:caps/>
        </w:rPr>
      </w:pPr>
    </w:p>
    <w:tbl>
      <w:tblPr>
        <w:tblW w:w="16017" w:type="dxa"/>
        <w:tblInd w:w="-459"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67"/>
        <w:gridCol w:w="1418"/>
        <w:gridCol w:w="992"/>
        <w:gridCol w:w="992"/>
        <w:gridCol w:w="851"/>
        <w:gridCol w:w="1417"/>
        <w:gridCol w:w="993"/>
        <w:gridCol w:w="850"/>
        <w:gridCol w:w="1559"/>
        <w:gridCol w:w="992"/>
        <w:gridCol w:w="1984"/>
        <w:gridCol w:w="992"/>
        <w:gridCol w:w="993"/>
        <w:gridCol w:w="1417"/>
      </w:tblGrid>
      <w:tr w:rsidR="00E31259" w:rsidRPr="002A25A4" w:rsidTr="004573F1">
        <w:trPr>
          <w:tblHeader/>
        </w:trPr>
        <w:tc>
          <w:tcPr>
            <w:tcW w:w="567" w:type="dxa"/>
            <w:tcBorders>
              <w:top w:val="single" w:sz="4" w:space="0" w:color="000000"/>
            </w:tcBorders>
            <w:shd w:val="clear" w:color="auto" w:fill="D9D9D9"/>
            <w:hideMark/>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418"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417"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850"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559"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1984"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993"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7"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ВІЗКЬЮ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Brolucizumab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бролуцизумаб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S01LA06</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lang w:val="ru-RU"/>
              </w:rPr>
            </w:pPr>
            <w:r w:rsidRPr="002A25A4">
              <w:rPr>
                <w:rFonts w:ascii="Arial" w:hAnsi="Arial" w:cs="Arial"/>
                <w:sz w:val="16"/>
                <w:szCs w:val="16"/>
                <w:lang w:val="ru-RU"/>
              </w:rPr>
              <w:t>розчин для ін'єкцій, 120 мг/мл; по 0,23 мл у флаконі, по 1 флакону в комплекті з голкою фільтрувальною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lang w:val="ru-RU"/>
              </w:rPr>
            </w:pPr>
            <w:r w:rsidRPr="002A25A4">
              <w:rPr>
                <w:rFonts w:ascii="Arial" w:hAnsi="Arial" w:cs="Arial"/>
                <w:sz w:val="16"/>
                <w:szCs w:val="16"/>
                <w:lang w:val="ru-RU"/>
              </w:rPr>
              <w:t>Новартіс Оверсіз Інвестментс АГ</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Швейцарія</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 xml:space="preserve">Новартіс Мануфактурінг НВ, Бельгія; </w:t>
            </w:r>
            <w:r w:rsidRPr="002A25A4">
              <w:rPr>
                <w:rFonts w:ascii="Arial" w:hAnsi="Arial" w:cs="Arial"/>
                <w:sz w:val="16"/>
                <w:szCs w:val="16"/>
              </w:rPr>
              <w:br/>
              <w:t>випуск серій:</w:t>
            </w:r>
            <w:r w:rsidRPr="002A25A4">
              <w:rPr>
                <w:rFonts w:ascii="Arial" w:hAnsi="Arial" w:cs="Arial"/>
                <w:sz w:val="16"/>
                <w:szCs w:val="16"/>
              </w:rPr>
              <w:br/>
              <w:t>Новартіс Фармасьютика, С.А., Іспанія;</w:t>
            </w:r>
            <w:r w:rsidRPr="002A25A4">
              <w:rPr>
                <w:rFonts w:ascii="Arial" w:hAnsi="Arial" w:cs="Arial"/>
                <w:sz w:val="16"/>
                <w:szCs w:val="16"/>
              </w:rPr>
              <w:br/>
              <w:t>випуск серії, вторинне пакування:</w:t>
            </w:r>
            <w:r w:rsidRPr="002A25A4">
              <w:rPr>
                <w:rFonts w:ascii="Arial" w:hAnsi="Arial" w:cs="Arial"/>
                <w:sz w:val="16"/>
                <w:szCs w:val="16"/>
              </w:rPr>
              <w:br/>
              <w:t>Лек Фармасьютикалс д.д., Словенія;</w:t>
            </w:r>
            <w:r w:rsidRPr="002A25A4">
              <w:rPr>
                <w:rFonts w:ascii="Arial" w:hAnsi="Arial" w:cs="Arial"/>
                <w:sz w:val="16"/>
                <w:szCs w:val="16"/>
              </w:rPr>
              <w:br/>
              <w:t>виробництво готового лікарського засобу, включаючи контроль якості, первинне та вторинне пакування:</w:t>
            </w:r>
            <w:r w:rsidRPr="002A25A4">
              <w:rPr>
                <w:rFonts w:ascii="Arial" w:hAnsi="Arial" w:cs="Arial"/>
                <w:sz w:val="16"/>
                <w:szCs w:val="16"/>
              </w:rPr>
              <w:br/>
              <w:t xml:space="preserve">Новартіс Фарма Штейн АГ, Швейцарія; </w:t>
            </w:r>
            <w:r w:rsidRPr="002A25A4">
              <w:rPr>
                <w:rFonts w:ascii="Arial" w:hAnsi="Arial" w:cs="Arial"/>
                <w:sz w:val="16"/>
                <w:szCs w:val="16"/>
              </w:rPr>
              <w:br/>
              <w:t>контроль якості:</w:t>
            </w:r>
            <w:r w:rsidRPr="002A25A4">
              <w:rPr>
                <w:rFonts w:ascii="Arial" w:hAnsi="Arial" w:cs="Arial"/>
                <w:sz w:val="16"/>
                <w:szCs w:val="16"/>
              </w:rPr>
              <w:br/>
              <w:t>Новартіс Фарма АГ, Швейцарія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Бельгія/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Іспанія/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Швейцарія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r w:rsidRPr="002A25A4">
              <w:rPr>
                <w:rFonts w:ascii="Arial" w:hAnsi="Arial" w:cs="Arial"/>
                <w:sz w:val="16"/>
                <w:szCs w:val="16"/>
              </w:rPr>
              <w:br/>
              <w:t>Оновлено інформацію у розділах "Особливості застосування", "Спосіб застосування та дози"(уточнення інформації).</w:t>
            </w:r>
            <w:r w:rsidRPr="002A25A4">
              <w:rPr>
                <w:rFonts w:ascii="Arial" w:hAnsi="Arial" w:cs="Arial"/>
                <w:sz w:val="16"/>
                <w:szCs w:val="16"/>
              </w:rPr>
              <w:br/>
              <w:t>Резюме плану управління ризиками версія 12.1 додається.</w:t>
            </w:r>
            <w:r w:rsidRPr="002A25A4">
              <w:rPr>
                <w:rFonts w:ascii="Arial" w:hAnsi="Arial" w:cs="Arial"/>
                <w:sz w:val="16"/>
                <w:szCs w:val="16"/>
              </w:rPr>
              <w:br/>
            </w:r>
            <w:r w:rsidRPr="002A25A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UA/18833/01/01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ГАЛОПЕРИДОЛ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Haloperidol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галоперидол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lang w:val="en-US"/>
              </w:rPr>
              <w:t>-</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«Харківське фармацевтичне підприємство "Здоров’я народу"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ВАМСІ ЛАБС ЛТД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UA/19196/01/01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ДЕКРІСТОЛ® 500 МО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Colecalciferol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холекальциферол (у вигляді концентрату [порошкова форма])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A11CC05</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500 МО, по 10 таблеток у блістері, по 5 або по 10 блістерів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"МІБЕ УКРАЇНА"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Перереєстрація на необмежений термін. </w:t>
            </w:r>
            <w:r w:rsidRPr="002A25A4">
              <w:rPr>
                <w:rFonts w:ascii="Arial" w:hAnsi="Arial" w:cs="Arial"/>
                <w:sz w:val="16"/>
                <w:szCs w:val="16"/>
              </w:rPr>
              <w:br/>
              <w:t>Оновлено інформацію в Інструкції для медичного застосування лікарського засобу в розділах "Фармакологічні властивості" (редаговано текст розділу без фактичної зміни), "Показання" (редаговано текст розділу без фактичної зміни), "Спосіб застосування та дози" (редагування тексту та уточнення інформації) відповідно до матеріалів реєстраційного досьє.</w:t>
            </w:r>
            <w:r w:rsidRPr="002A25A4">
              <w:rPr>
                <w:rFonts w:ascii="Arial" w:hAnsi="Arial" w:cs="Arial"/>
                <w:sz w:val="16"/>
                <w:szCs w:val="16"/>
              </w:rPr>
              <w:br/>
              <w:t>Резюме плану управління ризиками версія 3.0 додається.</w:t>
            </w:r>
            <w:r w:rsidRPr="002A25A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UA/18957/01/01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МАРІТА®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dienogest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дієногест мікронізований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G03DB08</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таблетки по 2 мг, по 28 таблеток у блістері; по 1 блістеру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Сіндеа Фарма, С.Л.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Іспанія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r w:rsidRPr="002A25A4">
              <w:rPr>
                <w:rFonts w:ascii="Arial" w:hAnsi="Arial" w:cs="Arial"/>
                <w:sz w:val="16"/>
                <w:szCs w:val="16"/>
              </w:rPr>
              <w:br/>
              <w:t>Оновлено інформацію в інструкції для медичного застосування лікарського засобу у розділах: "Фармакологічні властивості", "Особливості застосування", "Спосіб застосування та дози", "Побічні реакції" відповідно до інформації про медичне застосування референтного лікарського засобу (Visannette® 2 mg comprimidos), а також у розділі "Побічні реакції" щодо важливості звітування про побічні реакції; уточнено назву фармакотерапевтичної групи без зміни коду у розділі "Фармакотерапевтична група. Код АТХ" відповідно до класифікації ВООЗ; уточнено інформацію у розділі "Упаковка" (узгодження з реєстраційним посвідченням).</w:t>
            </w:r>
            <w:r w:rsidRPr="002A25A4">
              <w:rPr>
                <w:rFonts w:ascii="Arial" w:hAnsi="Arial" w:cs="Arial"/>
                <w:sz w:val="16"/>
                <w:szCs w:val="16"/>
              </w:rPr>
              <w:br/>
            </w:r>
            <w:r w:rsidRPr="002A25A4">
              <w:rPr>
                <w:rFonts w:ascii="Arial" w:hAnsi="Arial" w:cs="Arial"/>
                <w:sz w:val="16"/>
                <w:szCs w:val="16"/>
              </w:rPr>
              <w:br/>
              <w:t>Резюме плану управління ризиками версія 2.0 додається.</w:t>
            </w:r>
            <w:r w:rsidRPr="002A25A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UA/18865/01/01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МОКСИФЛОКСАЦИНУ ГІДРОХЛОРИД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моксифлоксацину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lang w:val="en-US"/>
              </w:rPr>
              <w:t>-</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Араген Лайф Саєнсис Лімітед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UA/19096/01/01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РУПАФІН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Rupatadine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рупатадину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R06AX28</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10 мг; по 10 таблеток у блістері; по 1, 3 або 5 блістерів в картонній коробці; по 15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НОУКОР ХЕЛС, С.А.</w:t>
            </w:r>
            <w:r w:rsidRPr="002A25A4">
              <w:rPr>
                <w:rFonts w:ascii="Arial" w:hAnsi="Arial" w:cs="Arial"/>
                <w:sz w:val="16"/>
                <w:szCs w:val="16"/>
              </w:rPr>
              <w:br/>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Перереєстрація на необмежений термін. </w:t>
            </w:r>
            <w:r w:rsidRPr="002A25A4">
              <w:rPr>
                <w:rFonts w:ascii="Arial" w:hAnsi="Arial" w:cs="Arial"/>
                <w:sz w:val="16"/>
                <w:szCs w:val="16"/>
              </w:rPr>
              <w:br/>
              <w:t>Оновлено інформацію в інструкції для медичного застосування лікарського засобу в розділах "Фармакологічні властивості", "Показання" (редагування інформації), "Протипоказання", "Особливості застосування", "Здатність впливати на швидкість реакції при керуванні автотранспортом або іншими механізмами, "Спосіб застосування та дози", "Побічні реакції" відповідно до матеріалів реєстраційного досьє.</w:t>
            </w:r>
            <w:r w:rsidRPr="002A25A4">
              <w:rPr>
                <w:rFonts w:ascii="Arial" w:hAnsi="Arial" w:cs="Arial"/>
                <w:sz w:val="16"/>
                <w:szCs w:val="16"/>
              </w:rPr>
              <w:br/>
              <w:t xml:space="preserve">Резюме плану управління ризиками версія 10.1 додається. </w:t>
            </w:r>
            <w:r w:rsidRPr="002A25A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UA/18949/01/01</w:t>
            </w:r>
          </w:p>
        </w:tc>
      </w:tr>
      <w:tr w:rsidR="00E31259" w:rsidRPr="002A25A4" w:rsidTr="004573F1">
        <w:tc>
          <w:tcPr>
            <w:tcW w:w="56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5"/>
              </w:numPr>
              <w:tabs>
                <w:tab w:val="left" w:pos="12600"/>
              </w:tabs>
              <w:jc w:val="center"/>
              <w:rPr>
                <w:rFonts w:ascii="Arial" w:hAnsi="Arial" w:cs="Arial"/>
                <w:b/>
                <w:sz w:val="16"/>
                <w:szCs w:val="16"/>
              </w:rPr>
            </w:pPr>
          </w:p>
        </w:tc>
        <w:tc>
          <w:tcPr>
            <w:tcW w:w="1418"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СОЛАКУТАН®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diclofenac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диклофенак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D11AX18</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гель, 30 мг/г по 25 г у тубі; по 1 тубі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"МІБЕ УКРАЇНА"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5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984"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перереєстрація на необмежений термін</w:t>
            </w:r>
            <w:r w:rsidRPr="002A25A4">
              <w:rPr>
                <w:rFonts w:ascii="Arial" w:hAnsi="Arial" w:cs="Arial"/>
                <w:sz w:val="16"/>
                <w:szCs w:val="16"/>
              </w:rPr>
              <w:br/>
              <w:t>Оновлено інформацію в інструкції для медичного застосування лікарського засобу в розділах "Фармакологічні властивості", "Показання" (редагування тексту розділу), "Протипоказання", "Спосіб застосування та дози", "Передозування" відповідно до інформації референтного лікарського засобу (Solaraze 3 % Gel, 30 mg/g, gel, Almirall S.A., Germany), а також оновлено інформацію в розділі "Побічні реакції" інструкції для медичного застосування лікарського засобу щодо важливості звітування про побічні реакції.</w:t>
            </w:r>
            <w:r w:rsidRPr="002A25A4">
              <w:rPr>
                <w:rFonts w:ascii="Arial" w:hAnsi="Arial" w:cs="Arial"/>
                <w:sz w:val="16"/>
                <w:szCs w:val="16"/>
              </w:rPr>
              <w:br/>
              <w:t>Резюме плану управління ризиками версія 2.0 додається.</w:t>
            </w:r>
            <w:r w:rsidRPr="002A25A4">
              <w:rPr>
                <w:rFonts w:ascii="Arial" w:hAnsi="Arial" w:cs="Arial"/>
                <w:sz w:val="16"/>
                <w:szCs w:val="16"/>
              </w:rPr>
              <w:br/>
              <w:t xml:space="preserve">Періодичність подання регулярно оновлюваного звіту з безпеки, відповідно до Порядку здійснення фармаконагляду, затвердженого наказом Міністерства охорони здоров’я України від 27 грудня 2006 року № 898, зареєстрованого в Міністерстві юстиції України 29 січня 2007 року за № 73/13340 (у редакції наказу Міністерства охорони здоров'я України від 26 вересня 2016 року № 996), становить: згідно зі строками, зазначеними у періодичності подання регулярних звітів з безпеки.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7"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UA/18872/01/01</w:t>
            </w:r>
          </w:p>
        </w:tc>
      </w:tr>
    </w:tbl>
    <w:p w:rsidR="00E31259" w:rsidRPr="002A25A4" w:rsidRDefault="00E31259" w:rsidP="00E31259">
      <w:pPr>
        <w:rPr>
          <w:rFonts w:ascii="Arial" w:hAnsi="Arial" w:cs="Arial"/>
        </w:rPr>
      </w:pPr>
    </w:p>
    <w:p w:rsidR="00E31259" w:rsidRPr="002A25A4" w:rsidRDefault="00E31259" w:rsidP="00E31259">
      <w:pPr>
        <w:rPr>
          <w:rStyle w:val="a6"/>
          <w:i/>
          <w:color w:val="auto"/>
          <w:szCs w:val="16"/>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5" w:history="1">
        <w:r w:rsidRPr="002A25A4">
          <w:rPr>
            <w:rStyle w:val="a6"/>
            <w:i/>
            <w:color w:val="auto"/>
            <w:szCs w:val="16"/>
          </w:rPr>
          <w:t>https://www.whocc.no/atc_ddd_index/</w:t>
        </w:r>
      </w:hyperlink>
      <w:r w:rsidRPr="002A25A4">
        <w:rPr>
          <w:rStyle w:val="a6"/>
          <w:i/>
          <w:color w:val="auto"/>
          <w:szCs w:val="16"/>
        </w:rPr>
        <w:t>)</w:t>
      </w:r>
    </w:p>
    <w:p w:rsidR="00E31259" w:rsidRPr="002A25A4" w:rsidRDefault="00E31259" w:rsidP="00E31259">
      <w:pPr>
        <w:rPr>
          <w:rStyle w:val="a6"/>
          <w:i/>
          <w:color w:val="auto"/>
          <w:szCs w:val="16"/>
        </w:rPr>
      </w:pPr>
    </w:p>
    <w:p w:rsidR="00E31259" w:rsidRPr="002A25A4" w:rsidRDefault="00E31259" w:rsidP="00E31259">
      <w:pPr>
        <w:rPr>
          <w:rStyle w:val="a6"/>
          <w:i/>
          <w:color w:val="auto"/>
          <w:szCs w:val="16"/>
        </w:rPr>
      </w:pPr>
    </w:p>
    <w:p w:rsidR="00E31259" w:rsidRPr="002A25A4" w:rsidRDefault="00E31259" w:rsidP="00E31259">
      <w:pPr>
        <w:rPr>
          <w:rFonts w:ascii="Arial" w:hAnsi="Arial" w:cs="Arial"/>
        </w:rPr>
      </w:pPr>
    </w:p>
    <w:p w:rsidR="00E31259" w:rsidRDefault="00E31259" w:rsidP="00E31259">
      <w:pPr>
        <w:ind w:right="20"/>
        <w:rPr>
          <w:rStyle w:val="cs7864ebcf1"/>
          <w:color w:val="auto"/>
          <w:sz w:val="28"/>
          <w:szCs w:val="28"/>
        </w:rPr>
      </w:pPr>
      <w:r>
        <w:rPr>
          <w:rStyle w:val="cs7864ebcf1"/>
          <w:color w:val="auto"/>
          <w:sz w:val="28"/>
          <w:szCs w:val="28"/>
        </w:rPr>
        <w:t>Начальник</w:t>
      </w:r>
    </w:p>
    <w:p w:rsidR="00E31259" w:rsidRPr="00774381" w:rsidRDefault="00E31259" w:rsidP="00E31259">
      <w:pPr>
        <w:ind w:right="20"/>
        <w:rPr>
          <w:rStyle w:val="cs7864ebcf1"/>
          <w:color w:val="auto"/>
          <w:sz w:val="28"/>
          <w:szCs w:val="28"/>
        </w:rPr>
      </w:pPr>
      <w:r>
        <w:rPr>
          <w:rStyle w:val="cs7864ebcf1"/>
          <w:color w:val="auto"/>
          <w:sz w:val="28"/>
          <w:szCs w:val="28"/>
        </w:rPr>
        <w:t>Фармацевтичного управління                                                                                                             Олександр ГРІЦЕНКО</w:t>
      </w:r>
    </w:p>
    <w:p w:rsidR="00E31259" w:rsidRDefault="00E31259" w:rsidP="00FC73F7">
      <w:pPr>
        <w:pStyle w:val="31"/>
        <w:spacing w:after="0"/>
        <w:ind w:left="0"/>
        <w:rPr>
          <w:b/>
          <w:sz w:val="28"/>
          <w:szCs w:val="28"/>
          <w:lang w:val="uk-UA"/>
        </w:rPr>
        <w:sectPr w:rsidR="00E31259" w:rsidSect="004573F1">
          <w:pgSz w:w="16838" w:h="11906" w:orient="landscape"/>
          <w:pgMar w:top="907" w:right="1134" w:bottom="907" w:left="1077" w:header="709" w:footer="709" w:gutter="0"/>
          <w:cols w:space="708"/>
          <w:titlePg/>
          <w:docGrid w:linePitch="360"/>
        </w:sectPr>
      </w:pPr>
    </w:p>
    <w:tbl>
      <w:tblPr>
        <w:tblW w:w="3828" w:type="dxa"/>
        <w:tblInd w:w="11448" w:type="dxa"/>
        <w:tblLayout w:type="fixed"/>
        <w:tblLook w:val="0000" w:firstRow="0" w:lastRow="0" w:firstColumn="0" w:lastColumn="0" w:noHBand="0" w:noVBand="0"/>
      </w:tblPr>
      <w:tblGrid>
        <w:gridCol w:w="3828"/>
      </w:tblGrid>
      <w:tr w:rsidR="00E31259" w:rsidRPr="002A25A4" w:rsidTr="004573F1">
        <w:tc>
          <w:tcPr>
            <w:tcW w:w="3828" w:type="dxa"/>
          </w:tcPr>
          <w:p w:rsidR="00E31259" w:rsidRPr="00021C98" w:rsidRDefault="00E31259" w:rsidP="00587DBF">
            <w:pPr>
              <w:keepNext/>
              <w:tabs>
                <w:tab w:val="left" w:pos="12600"/>
              </w:tabs>
              <w:outlineLvl w:val="3"/>
              <w:rPr>
                <w:b/>
                <w:iCs/>
                <w:sz w:val="18"/>
                <w:szCs w:val="18"/>
              </w:rPr>
            </w:pPr>
            <w:r w:rsidRPr="00021C98">
              <w:rPr>
                <w:b/>
                <w:iCs/>
                <w:sz w:val="18"/>
                <w:szCs w:val="18"/>
              </w:rPr>
              <w:t>Додаток 3</w:t>
            </w:r>
          </w:p>
          <w:p w:rsidR="00E31259" w:rsidRPr="00021C98" w:rsidRDefault="00E31259" w:rsidP="00587DBF">
            <w:pPr>
              <w:pStyle w:val="4"/>
              <w:tabs>
                <w:tab w:val="left" w:pos="12600"/>
              </w:tabs>
              <w:spacing w:before="0" w:after="0"/>
              <w:rPr>
                <w:iCs/>
                <w:sz w:val="18"/>
                <w:szCs w:val="18"/>
              </w:rPr>
            </w:pPr>
            <w:r w:rsidRPr="00021C98">
              <w:rPr>
                <w:iCs/>
                <w:sz w:val="18"/>
                <w:szCs w:val="18"/>
              </w:rPr>
              <w:t>до наказу Міністерства охорони</w:t>
            </w:r>
          </w:p>
          <w:p w:rsidR="00E31259" w:rsidRPr="0034545D" w:rsidRDefault="00E31259" w:rsidP="00587DBF">
            <w:pPr>
              <w:pStyle w:val="4"/>
              <w:tabs>
                <w:tab w:val="left" w:pos="12600"/>
              </w:tabs>
              <w:spacing w:before="0" w:after="0"/>
              <w:rPr>
                <w:iCs/>
                <w:sz w:val="18"/>
                <w:szCs w:val="18"/>
              </w:rPr>
            </w:pPr>
            <w:r w:rsidRPr="00021C98">
              <w:rPr>
                <w:iCs/>
                <w:sz w:val="18"/>
                <w:szCs w:val="18"/>
              </w:rPr>
              <w:t>здоров’я України «</w:t>
            </w:r>
            <w:r w:rsidRPr="00B12F8F">
              <w:rPr>
                <w:iCs/>
                <w:sz w:val="18"/>
                <w:szCs w:val="18"/>
              </w:rPr>
              <w:t xml:space="preserve">Про державну реєстрацію (перереєстрацію) лікарських засобів (медичних імунобіологічних препаратів) та внесення змін до </w:t>
            </w:r>
            <w:r w:rsidRPr="0034545D">
              <w:rPr>
                <w:iCs/>
                <w:sz w:val="18"/>
                <w:szCs w:val="18"/>
              </w:rPr>
              <w:t>реєстраційних матеріалів»</w:t>
            </w:r>
          </w:p>
          <w:p w:rsidR="00E31259" w:rsidRPr="002A25A4" w:rsidRDefault="00E31259" w:rsidP="00587DBF">
            <w:pPr>
              <w:tabs>
                <w:tab w:val="left" w:pos="12600"/>
              </w:tabs>
              <w:rPr>
                <w:rFonts w:ascii="Arial" w:hAnsi="Arial" w:cs="Arial"/>
                <w:b/>
                <w:sz w:val="16"/>
                <w:szCs w:val="16"/>
              </w:rPr>
            </w:pPr>
            <w:r w:rsidRPr="0034545D">
              <w:rPr>
                <w:b/>
                <w:iCs/>
                <w:sz w:val="18"/>
                <w:szCs w:val="18"/>
                <w:u w:val="single"/>
              </w:rPr>
              <w:t>від_15 липня 2026 року № 971</w:t>
            </w:r>
          </w:p>
        </w:tc>
      </w:tr>
    </w:tbl>
    <w:p w:rsidR="00E31259" w:rsidRPr="002A25A4" w:rsidRDefault="00E31259" w:rsidP="00E31259">
      <w:pPr>
        <w:tabs>
          <w:tab w:val="left" w:pos="12600"/>
        </w:tabs>
        <w:jc w:val="center"/>
        <w:rPr>
          <w:rFonts w:ascii="Arial" w:hAnsi="Arial" w:cs="Arial"/>
          <w:sz w:val="16"/>
          <w:szCs w:val="16"/>
          <w:u w:val="single"/>
        </w:rPr>
      </w:pPr>
    </w:p>
    <w:p w:rsidR="00E31259" w:rsidRPr="002A25A4" w:rsidRDefault="00E31259" w:rsidP="00E31259">
      <w:pPr>
        <w:keepNext/>
        <w:jc w:val="center"/>
        <w:outlineLvl w:val="1"/>
        <w:rPr>
          <w:rFonts w:ascii="Arial" w:hAnsi="Arial" w:cs="Arial"/>
          <w:b/>
          <w:caps/>
          <w:sz w:val="16"/>
          <w:szCs w:val="16"/>
        </w:rPr>
      </w:pPr>
    </w:p>
    <w:p w:rsidR="00E31259" w:rsidRPr="004B381D" w:rsidRDefault="00E31259" w:rsidP="00E31259">
      <w:pPr>
        <w:pStyle w:val="3a"/>
        <w:jc w:val="center"/>
        <w:rPr>
          <w:b/>
          <w:caps/>
          <w:sz w:val="28"/>
          <w:szCs w:val="28"/>
          <w:lang w:eastAsia="uk-UA"/>
        </w:rPr>
      </w:pPr>
      <w:r w:rsidRPr="004B381D">
        <w:rPr>
          <w:b/>
          <w:caps/>
          <w:sz w:val="28"/>
          <w:szCs w:val="28"/>
          <w:lang w:eastAsia="uk-UA"/>
        </w:rPr>
        <w:t>ПЕРЕЛІК</w:t>
      </w:r>
    </w:p>
    <w:p w:rsidR="00E31259" w:rsidRPr="00CF3FCD" w:rsidRDefault="00E31259" w:rsidP="00E31259">
      <w:pPr>
        <w:pStyle w:val="11"/>
        <w:jc w:val="center"/>
      </w:pPr>
      <w:r w:rsidRPr="004B381D">
        <w:rPr>
          <w:b/>
          <w:caps/>
          <w:sz w:val="28"/>
          <w:szCs w:val="28"/>
        </w:rPr>
        <w:t xml:space="preserve">ЛІКАРСЬКИХ ЗАСОБІВ (МЕДИЧНИХ ІМУНОБІОЛОГІЧНИХ ПРЕПАРАТІВ), ЩОДО ЯКИХ БУЛИ ВНЕСЕНІ ЗМІНИ ДО реєстраційних матеріалів, ЯКІ ВНОСЯТЬСЯ ДО ДЕРЖАВНОГО РЕЄСТРУ ЛІКАРСЬКИХ ЗАСОБІВ </w:t>
      </w:r>
    </w:p>
    <w:p w:rsidR="00E31259" w:rsidRPr="002A25A4" w:rsidRDefault="00E31259" w:rsidP="00E31259">
      <w:pPr>
        <w:pStyle w:val="11"/>
        <w:jc w:val="center"/>
        <w:rPr>
          <w:rFonts w:ascii="Arial" w:hAnsi="Arial" w:cs="Arial"/>
        </w:rPr>
      </w:pPr>
    </w:p>
    <w:tbl>
      <w:tblPr>
        <w:tblW w:w="16302" w:type="dxa"/>
        <w:tblInd w:w="-601" w:type="dxa"/>
        <w:tblBorders>
          <w:top w:val="single" w:sz="4" w:space="0" w:color="000000"/>
          <w:left w:val="single" w:sz="4" w:space="0" w:color="000000"/>
          <w:bottom w:val="single" w:sz="4" w:space="0" w:color="000000"/>
          <w:right w:val="single" w:sz="4" w:space="0" w:color="000000"/>
          <w:insideH w:val="single" w:sz="4" w:space="0" w:color="auto"/>
          <w:insideV w:val="single" w:sz="4" w:space="0" w:color="000000"/>
        </w:tblBorders>
        <w:tblLayout w:type="fixed"/>
        <w:tblLook w:val="0000" w:firstRow="0" w:lastRow="0" w:firstColumn="0" w:lastColumn="0" w:noHBand="0" w:noVBand="0"/>
      </w:tblPr>
      <w:tblGrid>
        <w:gridCol w:w="566"/>
        <w:gridCol w:w="1277"/>
        <w:gridCol w:w="992"/>
        <w:gridCol w:w="992"/>
        <w:gridCol w:w="851"/>
        <w:gridCol w:w="1560"/>
        <w:gridCol w:w="993"/>
        <w:gridCol w:w="849"/>
        <w:gridCol w:w="1560"/>
        <w:gridCol w:w="850"/>
        <w:gridCol w:w="2552"/>
        <w:gridCol w:w="992"/>
        <w:gridCol w:w="850"/>
        <w:gridCol w:w="1418"/>
      </w:tblGrid>
      <w:tr w:rsidR="00E31259" w:rsidRPr="002A25A4" w:rsidTr="004573F1">
        <w:trPr>
          <w:tblHeader/>
        </w:trPr>
        <w:tc>
          <w:tcPr>
            <w:tcW w:w="566"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 п/п</w:t>
            </w:r>
          </w:p>
        </w:tc>
        <w:tc>
          <w:tcPr>
            <w:tcW w:w="1277"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лікарського засобу</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Міжнародна непатентована назва*</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Назва діючої речовини</w:t>
            </w:r>
          </w:p>
        </w:tc>
        <w:tc>
          <w:tcPr>
            <w:tcW w:w="851"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Код АТХ</w:t>
            </w:r>
          </w:p>
        </w:tc>
        <w:tc>
          <w:tcPr>
            <w:tcW w:w="1560"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Форма випуску (лікарська форма, упаковка)</w:t>
            </w:r>
          </w:p>
        </w:tc>
        <w:tc>
          <w:tcPr>
            <w:tcW w:w="993"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Заявник</w:t>
            </w:r>
          </w:p>
        </w:tc>
        <w:tc>
          <w:tcPr>
            <w:tcW w:w="849"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заявника</w:t>
            </w:r>
          </w:p>
        </w:tc>
        <w:tc>
          <w:tcPr>
            <w:tcW w:w="1560"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Виробник</w:t>
            </w:r>
          </w:p>
        </w:tc>
        <w:tc>
          <w:tcPr>
            <w:tcW w:w="850"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Країна виробника</w:t>
            </w:r>
          </w:p>
        </w:tc>
        <w:tc>
          <w:tcPr>
            <w:tcW w:w="255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Реєстраційна процедура</w:t>
            </w:r>
          </w:p>
        </w:tc>
        <w:tc>
          <w:tcPr>
            <w:tcW w:w="992"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Умови відпуску</w:t>
            </w:r>
          </w:p>
        </w:tc>
        <w:tc>
          <w:tcPr>
            <w:tcW w:w="850"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Рекламування**</w:t>
            </w:r>
          </w:p>
        </w:tc>
        <w:tc>
          <w:tcPr>
            <w:tcW w:w="1418" w:type="dxa"/>
            <w:tcBorders>
              <w:top w:val="single" w:sz="4" w:space="0" w:color="000000"/>
            </w:tcBorders>
            <w:shd w:val="clear" w:color="auto" w:fill="D9D9D9"/>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Номер реєстраційного посвідчення</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R06AE09</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5 мг; по 10 таблеток у блістері; по 1, або по 3, або по 10 блістерів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виробництво, первинне пакування, вторинне пакування, контроль якості, випуск серії</w:t>
            </w:r>
          </w:p>
          <w:p w:rsidR="00E31259" w:rsidRPr="002A25A4" w:rsidRDefault="00E31259" w:rsidP="004573F1">
            <w:pPr>
              <w:jc w:val="center"/>
              <w:rPr>
                <w:rFonts w:ascii="Arial" w:hAnsi="Arial" w:cs="Arial"/>
                <w:sz w:val="16"/>
                <w:szCs w:val="16"/>
              </w:rPr>
            </w:pPr>
            <w:r w:rsidRPr="002A25A4">
              <w:rPr>
                <w:rFonts w:ascii="Arial" w:hAnsi="Arial" w:cs="Arial"/>
                <w:sz w:val="16"/>
                <w:szCs w:val="16"/>
              </w:rPr>
              <w:t>або</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виробництво продукції in bulk:</w:t>
            </w:r>
          </w:p>
          <w:p w:rsidR="00E31259" w:rsidRPr="002A25A4" w:rsidRDefault="00E31259" w:rsidP="004573F1">
            <w:pPr>
              <w:jc w:val="center"/>
              <w:rPr>
                <w:rFonts w:ascii="Arial" w:hAnsi="Arial" w:cs="Arial"/>
                <w:sz w:val="16"/>
                <w:szCs w:val="16"/>
              </w:rPr>
            </w:pPr>
            <w:r w:rsidRPr="002A25A4">
              <w:rPr>
                <w:rFonts w:ascii="Arial" w:hAnsi="Arial" w:cs="Arial"/>
                <w:sz w:val="16"/>
                <w:szCs w:val="16"/>
              </w:rPr>
              <w:t>КУСУМ ХЕЛТХКЕР ПВТ ЛТД, Індія;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вторинне пакування, випуск серії з продукції in bulk:</w:t>
            </w:r>
          </w:p>
          <w:p w:rsidR="00E31259" w:rsidRPr="002A25A4" w:rsidRDefault="00E31259" w:rsidP="004573F1">
            <w:pPr>
              <w:jc w:val="center"/>
              <w:rPr>
                <w:rFonts w:ascii="Arial" w:hAnsi="Arial" w:cs="Arial"/>
                <w:sz w:val="16"/>
                <w:szCs w:val="16"/>
              </w:rPr>
            </w:pPr>
            <w:r w:rsidRPr="002A25A4">
              <w:rPr>
                <w:rFonts w:ascii="Arial" w:hAnsi="Arial" w:cs="Arial"/>
                <w:sz w:val="16"/>
                <w:szCs w:val="16"/>
              </w:rPr>
              <w:t>ТОВ "КУСУМ", Україна;</w:t>
            </w:r>
          </w:p>
          <w:p w:rsidR="00E31259" w:rsidRPr="002A25A4" w:rsidRDefault="00E31259" w:rsidP="004573F1">
            <w:pPr>
              <w:jc w:val="center"/>
              <w:rPr>
                <w:rFonts w:ascii="Arial" w:hAnsi="Arial" w:cs="Arial"/>
                <w:sz w:val="16"/>
                <w:szCs w:val="16"/>
              </w:rPr>
            </w:pPr>
            <w:r w:rsidRPr="002A25A4">
              <w:rPr>
                <w:rFonts w:ascii="Arial" w:hAnsi="Arial" w:cs="Arial"/>
                <w:sz w:val="16"/>
                <w:szCs w:val="16"/>
              </w:rPr>
              <w:t>контроль якості:</w:t>
            </w:r>
          </w:p>
          <w:p w:rsidR="00E31259" w:rsidRPr="002A25A4" w:rsidRDefault="00E31259" w:rsidP="004573F1">
            <w:pPr>
              <w:jc w:val="center"/>
              <w:rPr>
                <w:rFonts w:ascii="Arial" w:hAnsi="Arial" w:cs="Arial"/>
                <w:sz w:val="16"/>
                <w:szCs w:val="16"/>
              </w:rPr>
            </w:pPr>
            <w:r w:rsidRPr="002A25A4">
              <w:rPr>
                <w:rFonts w:ascii="Arial" w:hAnsi="Arial" w:cs="Arial"/>
                <w:sz w:val="16"/>
                <w:szCs w:val="16"/>
              </w:rPr>
              <w:t>ТОВ "КУСУМ",  Україна</w:t>
            </w:r>
          </w:p>
          <w:p w:rsidR="00E31259" w:rsidRPr="002A25A4" w:rsidRDefault="00E31259" w:rsidP="004573F1">
            <w:pPr>
              <w:tabs>
                <w:tab w:val="left" w:pos="12600"/>
              </w:tabs>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продукції із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08039, Україна, Київська область, Бучанський район, Макарівська територіальна громада, село Северинівка, вул. Перемоги, будинок 2В додається 3 додаткових торгових упаковок. Зазначення функції для вже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продукції із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40020, Україна, Сумська область, м. Суми, вул. Давидовського Григорія, 54 додається 3 додаткових торгових упаковок. Зазначення функції для вже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контроль/випробування серії.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Зазначення функції для вже затвердженого виробника.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 введенням додаткового виробника, як наслідок - затвердження тексту маркування упаковок лікарського засобу.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ТОВ «КУСУМ», УКРАЇНА за адресою 40020, Україна, Сумська область, м. Суми, вул. Давидовського Григорія, 54, що відповідає за контроль якості та випуск серії. Зазначення функції для вже затвердженого виробника. Зміни внесено в інструкцію для медичного застосування лікарського засобу в розділи "Виробник", "Місцезнаходження виробника та адреса місця провадження його діяльності" у зв'язку з введенням додаткового виробника, як наслідок - затвердження тексту маркування упаковок лікарського засобу.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Затвердження: ТОВ «ГЛЕДФАРМ ЛТД», Україна. Запропоновано: ТОВ «КУСУМ», Україна.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UA/8612/01/01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L-ЦЕТ®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5 мг; in bulk: по 10 таблеток у блістері; по 160 блістерів у картонній коробці; in bulk: по 10 таблеток у блістері; по 200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продукції із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08039, Україна, Київська область, Бучанський район, Макарівська територіальна громада, село Северинівка, вул. Перемоги, будинок 2В додається 3 додаткових торгових упаковок. Зазначення функції для вже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введення альтернативного виробника ТОВ "КУСУМ", що здійснює вторинне пакування продукції із in bulk, виготовленої виробником КУСУМ ХЕЛТХКЕР ПВТ ЛТД / KUSUM HEALTHCARE PVT LTD в Індії. У зв'язку з введенням додаткового виробника ТОВ "КУСУМ", що знаходиться за адресою: 40020, Україна, Сумська область, м. Суми, вул. Давидовського Григорія, 54 додається 3 додаткових торгових упаковок. Зазначення функції для вже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введення додаткової дільниці ТОВ «КУСУМ» за адресою 02149, Україна, м. Київ, проспект Миколи Бажана, 38, на якій здійснюється контроль/випробування серії.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ТОВ «КУСУМ», УКРАЇНА за адресою 08039, Україна, Київська область, Бучанський район, Макарівська територіальна громада, село Северинівка, вул. Перемоги, будинок 2В, що здійснюватиме випуск серії з продукції in bulk, виготовленої виробником КУСУМ ХЕЛТХКЕР ПВТ ЛТД / KUSUM HEALTHCARE PVT LTD. Зазначення функції для вже затвердженого виробника.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введення додаткового виробника ТОВ «КУСУМ», УКРАЇНА за адресою 40020, Україна, Сумська область, м. Суми, вул. Давидовського Григорія, 54, що відповідає за контроль якості та випуск серії. Зазначення функції для вже затвердженого виробника. Введення змін протягом 6-ти місяців після затвердження. Зміни І типу - Адміністративні зміни. Зміна найменування та/або адреси заявника (власника реєстраційного посвідчення) - зміна найменування заявника (власника реєстраційного посвідчення). Затвердження: ТОВ «ГЛЕДФАРМ ЛТД», Україна. Запропоновано: ТОВ «КУСУМ», Україна.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UA/20624/01/01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АБРОЛ®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сироп, 30 мг/5 мл по 100 мл у флаконі з поліетилену або скла; по 1 флакону з мірною скляночкою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w:t>
            </w:r>
            <w:r w:rsidRPr="002A25A4">
              <w:rPr>
                <w:rFonts w:ascii="Arial" w:hAnsi="Arial" w:cs="Arial"/>
                <w:sz w:val="16"/>
                <w:szCs w:val="16"/>
              </w:rPr>
              <w:br/>
              <w:t>Затверджено:</w:t>
            </w:r>
            <w:r w:rsidRPr="002A25A4">
              <w:rPr>
                <w:rFonts w:ascii="Arial" w:hAnsi="Arial" w:cs="Arial"/>
                <w:sz w:val="16"/>
                <w:szCs w:val="16"/>
              </w:rPr>
              <w:br/>
              <w:t>ТОВ "КУСУМ ФАРМ", Україна</w:t>
            </w:r>
            <w:r w:rsidRPr="002A25A4">
              <w:rPr>
                <w:rFonts w:ascii="Arial" w:hAnsi="Arial" w:cs="Arial"/>
                <w:sz w:val="16"/>
                <w:szCs w:val="16"/>
              </w:rPr>
              <w:br/>
              <w:t>або</w:t>
            </w:r>
            <w:r w:rsidRPr="002A25A4">
              <w:rPr>
                <w:rFonts w:ascii="Arial" w:hAnsi="Arial" w:cs="Arial"/>
                <w:sz w:val="16"/>
                <w:szCs w:val="16"/>
              </w:rPr>
              <w:br/>
              <w:t>ТОВ "ГЛЕДФАРМ ЛТД", Україна</w:t>
            </w:r>
            <w:r w:rsidRPr="002A25A4">
              <w:rPr>
                <w:rFonts w:ascii="Arial" w:hAnsi="Arial" w:cs="Arial"/>
                <w:sz w:val="16"/>
                <w:szCs w:val="16"/>
              </w:rPr>
              <w:br/>
              <w:t>Запропоновано:</w:t>
            </w:r>
            <w:r w:rsidRPr="002A25A4">
              <w:rPr>
                <w:rFonts w:ascii="Arial" w:hAnsi="Arial" w:cs="Arial"/>
                <w:sz w:val="16"/>
                <w:szCs w:val="16"/>
              </w:rPr>
              <w:b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r w:rsidRPr="002A25A4">
              <w:rPr>
                <w:rFonts w:ascii="Arial" w:hAnsi="Arial" w:cs="Arial"/>
                <w:sz w:val="16"/>
                <w:szCs w:val="16"/>
              </w:rPr>
              <w:br/>
              <w:t>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UA/9928/02/02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АБРОЛ®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ambroxol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амброксолу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сироп, 15 мг/5 мл; по 100 мл у флаконі з поліетилену або скла; по 1 флакону з мірною скляночкою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Термін введення змін - протягом 12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без зміни місця виробництва:</w:t>
            </w:r>
            <w:r w:rsidRPr="002A25A4">
              <w:rPr>
                <w:rFonts w:ascii="Arial" w:hAnsi="Arial" w:cs="Arial"/>
                <w:sz w:val="16"/>
                <w:szCs w:val="16"/>
              </w:rPr>
              <w:br/>
              <w:t>Затверджено:</w:t>
            </w:r>
            <w:r w:rsidRPr="002A25A4">
              <w:rPr>
                <w:rFonts w:ascii="Arial" w:hAnsi="Arial" w:cs="Arial"/>
                <w:sz w:val="16"/>
                <w:szCs w:val="16"/>
              </w:rPr>
              <w:br/>
              <w:t>ТОВ "КУСУМ ФАРМ", Україна</w:t>
            </w:r>
            <w:r w:rsidRPr="002A25A4">
              <w:rPr>
                <w:rFonts w:ascii="Arial" w:hAnsi="Arial" w:cs="Arial"/>
                <w:sz w:val="16"/>
                <w:szCs w:val="16"/>
              </w:rPr>
              <w:br/>
              <w:t>або</w:t>
            </w:r>
            <w:r w:rsidRPr="002A25A4">
              <w:rPr>
                <w:rFonts w:ascii="Arial" w:hAnsi="Arial" w:cs="Arial"/>
                <w:sz w:val="16"/>
                <w:szCs w:val="16"/>
              </w:rPr>
              <w:br/>
              <w:t>ТОВ "ГЛЕДФАРМ ЛТД", Україна</w:t>
            </w:r>
            <w:r w:rsidRPr="002A25A4">
              <w:rPr>
                <w:rFonts w:ascii="Arial" w:hAnsi="Arial" w:cs="Arial"/>
                <w:sz w:val="16"/>
                <w:szCs w:val="16"/>
              </w:rPr>
              <w:br/>
              <w:t>Запропоновано:</w:t>
            </w:r>
            <w:r w:rsidRPr="002A25A4">
              <w:rPr>
                <w:rFonts w:ascii="Arial" w:hAnsi="Arial" w:cs="Arial"/>
                <w:sz w:val="16"/>
                <w:szCs w:val="16"/>
              </w:rPr>
              <w:br/>
              <w:t>ТОВ "КУСУМ ФАРМ", Україна</w:t>
            </w:r>
            <w:r w:rsidRPr="002A25A4">
              <w:rPr>
                <w:rFonts w:ascii="Arial" w:hAnsi="Arial" w:cs="Arial"/>
                <w:sz w:val="16"/>
                <w:szCs w:val="16"/>
              </w:rPr>
              <w:br/>
              <w:t>або</w:t>
            </w:r>
            <w:r w:rsidRPr="002A25A4">
              <w:rPr>
                <w:rFonts w:ascii="Arial" w:hAnsi="Arial" w:cs="Arial"/>
                <w:sz w:val="16"/>
                <w:szCs w:val="16"/>
              </w:rPr>
              <w:br/>
              <w:t>ТОВ "КУСУМ", Україна</w:t>
            </w:r>
            <w:r w:rsidRPr="002A25A4">
              <w:rPr>
                <w:rFonts w:ascii="Arial" w:hAnsi="Arial" w:cs="Arial"/>
                <w:sz w:val="16"/>
                <w:szCs w:val="16"/>
              </w:rPr>
              <w:br/>
              <w:t>Зміни внесені в інструкцію для медичного застосування лікарського засобу у розділ «Виробник» (зміна найменування виробника, відповідального за діяльність, включаючи випуск серії, з ТОВ «ГЛЕДФАРМ ЛТД» на ТОВ «КУСУМ»), як наслідок – затвердження тексту маркування упаковки лікарського засобу для виробника ТОВ «КУСУМ». Термін введення змін - протягом 12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UA/9928/02/01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АБ'ЮФЕН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бета-аланін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G02CX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400 мг; по 15 таблеток у блістері; по 2 або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Внесення примітки до параметру «Опис» Специфікації ГЛЗ щодо «допустимі нерівності та вкраплення на поверхні таблетки», та, як наслідок, в методи контролю.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UA/5702/01/01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АЗАЦИТИДИН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azacitidine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азацитидин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L01BC07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приготування суспензії для ін'єкцій, 25 мг/мл по 100 мг у флаконі; по 1 флакону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Аккорд Хелскеа С.Л.У.</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лікарського засобу, первинне та вторинне пакування: Інтас Фармасьютікалс Лімітед, Індія; виробництво лікарського засобу, первинне та вторинне пакування: Інтас Фармасьютікалс Лімітед, Індія; контроль якості: мікробіологічні методи (стерильні і нестерильні): Фармавалід Кфт., Угорщина; контроль якості: (хімічні/фізичні методи): Фармадокс Хелскеа Лімітед, Мальта; відповідальний за випуск серії: Аккорд Хелскеа Полска Сп. з o.o. Склад Імпортера, Польща; вторинне пакування, контроль якості серії:</w:t>
            </w:r>
            <w:r w:rsidRPr="002A25A4">
              <w:rPr>
                <w:rFonts w:ascii="Arial" w:hAnsi="Arial" w:cs="Arial"/>
                <w:sz w:val="16"/>
                <w:szCs w:val="16"/>
              </w:rPr>
              <w:br/>
              <w:t xml:space="preserve">Аккорд Хелскеа Сінгл Мембер С.А., Греція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 Мальта/ Польща/ Греція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постачальника пакувальних матеріалів або комплектуючих (якщо зазначено в досьє) (заміна або додавання постачальника) внесення змін до р. 3.2.Р.7. Система контейнер/закупорювальний засіб, а саме додавання KAISHA PACKAGING PVT LTD як альтернативного постачальника 20-міліметрової алюмінієвої відкидної звичайної білої кришки Азацитидин Аккорд, порошок для приготування суспензії для ін'єкцій, 25 мг/мл </w:t>
            </w:r>
            <w:r w:rsidRPr="002A25A4">
              <w:rPr>
                <w:rFonts w:ascii="Arial" w:hAnsi="Arial" w:cs="Arial"/>
                <w:sz w:val="16"/>
                <w:szCs w:val="16"/>
              </w:rPr>
              <w:br/>
              <w:t xml:space="preserve">Затверджено: </w:t>
            </w:r>
            <w:r w:rsidRPr="002A25A4">
              <w:rPr>
                <w:rFonts w:ascii="Arial" w:hAnsi="Arial" w:cs="Arial"/>
                <w:sz w:val="16"/>
                <w:szCs w:val="16"/>
              </w:rPr>
              <w:br/>
              <w:t xml:space="preserve">Approved supplier of 20mm flip off plain white seal: </w:t>
            </w:r>
            <w:r w:rsidRPr="002A25A4">
              <w:rPr>
                <w:rFonts w:ascii="Arial" w:hAnsi="Arial" w:cs="Arial"/>
                <w:sz w:val="16"/>
                <w:szCs w:val="16"/>
              </w:rPr>
              <w:br/>
              <w:t xml:space="preserve">1. </w:t>
            </w:r>
            <w:r w:rsidRPr="00E31259">
              <w:rPr>
                <w:rFonts w:ascii="Arial" w:hAnsi="Arial" w:cs="Arial"/>
                <w:sz w:val="16"/>
                <w:szCs w:val="16"/>
                <w:lang w:val="en-US"/>
              </w:rPr>
              <w:t xml:space="preserve">WEST PHARMACEUTICAL PACKAGING </w:t>
            </w:r>
            <w:r w:rsidRPr="00E31259">
              <w:rPr>
                <w:rFonts w:ascii="Arial" w:hAnsi="Arial" w:cs="Arial"/>
                <w:sz w:val="16"/>
                <w:szCs w:val="16"/>
                <w:lang w:val="en-US"/>
              </w:rPr>
              <w:br/>
            </w:r>
            <w:r w:rsidRPr="002A25A4">
              <w:rPr>
                <w:rFonts w:ascii="Arial" w:hAnsi="Arial" w:cs="Arial"/>
                <w:sz w:val="16"/>
                <w:szCs w:val="16"/>
              </w:rPr>
              <w:t>Запропоновано</w:t>
            </w:r>
            <w:r w:rsidRPr="00E31259">
              <w:rPr>
                <w:rFonts w:ascii="Arial" w:hAnsi="Arial" w:cs="Arial"/>
                <w:sz w:val="16"/>
                <w:szCs w:val="16"/>
                <w:lang w:val="en-US"/>
              </w:rPr>
              <w:t xml:space="preserve">: </w:t>
            </w:r>
            <w:r w:rsidRPr="00E31259">
              <w:rPr>
                <w:rFonts w:ascii="Arial" w:hAnsi="Arial" w:cs="Arial"/>
                <w:sz w:val="16"/>
                <w:szCs w:val="16"/>
                <w:lang w:val="en-US"/>
              </w:rPr>
              <w:br/>
              <w:t>Proposed supplier of 20mm flip off plain white seal:</w:t>
            </w:r>
            <w:r w:rsidRPr="00E31259">
              <w:rPr>
                <w:rFonts w:ascii="Arial" w:hAnsi="Arial" w:cs="Arial"/>
                <w:sz w:val="16"/>
                <w:szCs w:val="16"/>
                <w:lang w:val="en-US"/>
              </w:rPr>
              <w:br/>
              <w:t xml:space="preserve">1. </w:t>
            </w:r>
            <w:r w:rsidRPr="002A25A4">
              <w:rPr>
                <w:rFonts w:ascii="Arial" w:hAnsi="Arial" w:cs="Arial"/>
                <w:sz w:val="16"/>
                <w:szCs w:val="16"/>
              </w:rPr>
              <w:t>WEST PHARMACEUTICAL PACKAGING</w:t>
            </w:r>
            <w:r w:rsidRPr="002A25A4">
              <w:rPr>
                <w:rFonts w:ascii="Arial" w:hAnsi="Arial" w:cs="Arial"/>
                <w:sz w:val="16"/>
                <w:szCs w:val="16"/>
              </w:rPr>
              <w:br/>
              <w:t xml:space="preserve">2. KAISHA PACKAGING PVT LTD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UA/20889/01/01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АЗОПТ®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brinzolamide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бринзоламід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S01EC04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очні, 10 мг/мл, по 5 мл у флаконі-крапельниці; по 1 флакону-крапельниці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Новартіс Мануфактурінг НВ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Qingdao Kingway Pharmtech Co., LTD., China (No. 88, Middle Haixi Road, Jiaonan city, Qingdao,China, Post code: 266404), як виробника проміжного продукту 3-(Bromoacetyl)-5-chloro-2-thiophenesulfonamide (BK) у виробничому процесі АФІ бринзоламіду від SCI Pharmtech, Inc як частина ASMF EMEA/ASMF/01518</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UA/2300/01/01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АЙЛІЯ®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aflibercept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афліберсепт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S01LA05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40 мг/мл; по 0,165 мл у попередньо заповненому шприці; по 1 шприцу (запаяному у блістер) у картонній упаковці; по 0,278 мл у скляному флаконі; по 1 флакону з фільтрувальною голкою 18 G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Байєр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(включаючи стерильну фільтрацію, наповнення - первинна упаковка), вторинна упаковка, контроль серії, відповідальний за випуск серії для флаконів, маркування, блістерна упаковка, стерилізація, вторинна упаковка, виробничий контроль, контроль якості, відповідальний за випуск серії для попередньо заповнених шприців: Байєр АГ, Німеччина; виробництво нерозфасованої продукції, контроль якості нерозфасованої продукції: Редженерон Фармасьютікалс, Інк., США; контроль якості нерозфасованої продукції: Єврофінс Ланкастер Лабораторіз, Інк., США; виробництво (включаючи стерильну фільтрацію, наповнення - первинна упаковка), виробничий контроль, контроль якості, візуальна інспекція для флаконів; виробничий контроль, контроль якості, візуальна інспекція для попередньо заповнених шприців: Веттер Фарма-Фертігунг ГмбХ і Ко. КГ, Німеччина; виробництво (включаючи стерильну фільтрацію, наповнення - первинна упаковка), виробничий контроль, контроль якості, візуальна інспекція для флаконів та попередньо заповнених шприців: Веттер Фарма-Фертігунг ГмбХ і Ко. КГ, Німеччина; контроль якості: Байєр АГ, Німеччина, Вупперталь, Німеччина; контроль якості для попередньо заповнених шприців, контроль якості (тільки тест на механічні включення) для флаконів: Байєр АГ, Німеччина, Леверкузен,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США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первинної (п. 6) та вторинної (п. 3, 17) упаковок лікарського засобу.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UA/12600/01/01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АКАРД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B01AC06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кишковорозчинні, по 75 мг, по 10 таблеток у блістері; по 3 або по 5 блістерів в картонній коробці; по 20 таблеток у блістерах, по 5 блістерів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діючої речовини.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UA/5687/01/01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АКАРД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B01AC06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кишковорозчинні, по 150 мг, по 10 таблеток у блістері; по 3 або по 5 блістерів в картонній коробці; по 20 таблеток у блістерах, по 5 блістерів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Фармацевтичний завод "ПОЛЬФАРМА" С.А.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до розділу "Особливості застосування" відповідно до оновленої інформації з безпеки застосування діючої речовини.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UA/5687/01/02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АКІМБА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olopatadine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олопатадин (у вигляді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S01GX09</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очні, розчин 1 мг/мл, по 5 мл у флаконі-крапельниці, по 1 флакону-крапельниці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Дельта Медікел Промоушнз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БАЛКАНФАРМА-РАЗГРАД АД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додавання розміру серії для готового лікарського засобу, а саме 180 л на додачу до існуючого зареєстрованого розміру серії – 60 л, та, як наслідок, незначне уточнення в розділ 3.2.Р.3.2. Склад на серію. Затверджено: 60 л (12000 флаконів). Запропоновано: 60 л (12000 флаконів) 180 л (36000 флаконів).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незначна зміна у виробничому процесу, а саме додавання реактора з нержавіючої сталі об’ємом 200 л або еквівалентного розміру, який використовується на другому етапі виробничого процесу.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UA/20358/01/01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J01GB06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1,0 г, флакони з ліофілізатом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Зміни внесено в Інструкцію для медичного застосування лікарського засобу до розділів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 "Передозування", "Побічні реакції", "Несумісність" відповідно до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UA/1036/01/04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J01GB06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0,5 г, флакони з ліофілізатом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Зміни внесено в Інструкцію для медичного застосування лікарського засобу до розділів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 "Передозування", "Побічні реакції", "Несумісність" відповідно до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UA/1036/01/03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АМІЦИЛ®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amikacin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амікацину сульфат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J01GB06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250 мг, флакони з ліофілізатом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Супутня зміна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Зміни внесено в Інструкцію для медичного застосування лікарського засобу до розділів "Взаємодія з іншими лікарськими засобами та інші види взаємодій", "Особливості застосування", "Застосування у період вагітності або годування груддю" (уточнення інформації), "Здатність впливати на швидкість реакції при керуванні автотранспортом або іншими механізмами", "Передозування", "Побічні реакції", "Несумісність" відповідно до інформації щодо безпеки застосування діючої речовини.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UA/1036/01/02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АМЛОДИПІН/ВАЛСАРТАН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auto"/>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та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мг/160 мг; по 10 таблеток у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Ауробіндо Фарма Лтд, Індія</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Ауробіндо Фарма Лімітед- Юніт VII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 </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r w:rsidRPr="002A25A4">
              <w:rPr>
                <w:rFonts w:ascii="Arial" w:hAnsi="Arial" w:cs="Arial"/>
                <w:sz w:val="16"/>
                <w:szCs w:val="16"/>
              </w:rPr>
              <w:br/>
              <w:t xml:space="preserve">Зміна назви лікарського засобу. </w:t>
            </w:r>
            <w:r w:rsidRPr="002A25A4">
              <w:rPr>
                <w:rFonts w:ascii="Arial" w:hAnsi="Arial" w:cs="Arial"/>
                <w:sz w:val="16"/>
                <w:szCs w:val="16"/>
              </w:rPr>
              <w:br/>
              <w:t xml:space="preserve">ЗАТВЕРДЖЕНО: </w:t>
            </w:r>
            <w:r w:rsidRPr="002A25A4">
              <w:rPr>
                <w:rFonts w:ascii="Arial" w:hAnsi="Arial" w:cs="Arial"/>
                <w:sz w:val="16"/>
                <w:szCs w:val="16"/>
              </w:rPr>
              <w:br/>
              <w:t xml:space="preserve">ВАЛСАР-АМ </w:t>
            </w:r>
            <w:r w:rsidRPr="002A25A4">
              <w:rPr>
                <w:rFonts w:ascii="Arial" w:hAnsi="Arial" w:cs="Arial"/>
                <w:sz w:val="16"/>
                <w:szCs w:val="16"/>
              </w:rPr>
              <w:br/>
              <w:t xml:space="preserve">(VALSAR-AM) </w:t>
            </w:r>
            <w:r w:rsidRPr="002A25A4">
              <w:rPr>
                <w:rFonts w:ascii="Arial" w:hAnsi="Arial" w:cs="Arial"/>
                <w:sz w:val="16"/>
                <w:szCs w:val="16"/>
              </w:rPr>
              <w:br/>
              <w:t xml:space="preserve">ЗАПРОПОНОВАНО: </w:t>
            </w:r>
            <w:r w:rsidRPr="002A25A4">
              <w:rPr>
                <w:rFonts w:ascii="Arial" w:hAnsi="Arial" w:cs="Arial"/>
                <w:sz w:val="16"/>
                <w:szCs w:val="16"/>
              </w:rPr>
              <w:br/>
              <w:t xml:space="preserve">АМЛОДИПІН/ВАЛСАРТАН АУРОБІНДО </w:t>
            </w:r>
            <w:r w:rsidRPr="002A25A4">
              <w:rPr>
                <w:rFonts w:ascii="Arial" w:hAnsi="Arial" w:cs="Arial"/>
                <w:sz w:val="16"/>
                <w:szCs w:val="16"/>
              </w:rPr>
              <w:br/>
              <w:t xml:space="preserve">(AMLODIPINE/VALSARTAN AUROBINDO) </w:t>
            </w:r>
            <w:r w:rsidRPr="002A25A4">
              <w:rPr>
                <w:rFonts w:ascii="Arial" w:hAnsi="Arial" w:cs="Arial"/>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UA/16657/01/02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АМЛОДИПІН/ВАЛСАРТАН АУРОБІНДО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та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мг/160 мг; по 10 таблеток у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Ауробіндо Фарма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Ауробіндо Фарма Лімітед- Юніт VII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r w:rsidRPr="002A25A4">
              <w:rPr>
                <w:rFonts w:ascii="Arial" w:hAnsi="Arial" w:cs="Arial"/>
                <w:sz w:val="16"/>
                <w:szCs w:val="16"/>
              </w:rPr>
              <w:br/>
              <w:t xml:space="preserve">Зміна назви лікарського засобу. </w:t>
            </w:r>
            <w:r w:rsidRPr="002A25A4">
              <w:rPr>
                <w:rFonts w:ascii="Arial" w:hAnsi="Arial" w:cs="Arial"/>
                <w:sz w:val="16"/>
                <w:szCs w:val="16"/>
              </w:rPr>
              <w:br/>
              <w:t xml:space="preserve">ЗАТВЕРДЖЕНО: </w:t>
            </w:r>
            <w:r w:rsidRPr="002A25A4">
              <w:rPr>
                <w:rFonts w:ascii="Arial" w:hAnsi="Arial" w:cs="Arial"/>
                <w:sz w:val="16"/>
                <w:szCs w:val="16"/>
              </w:rPr>
              <w:br/>
              <w:t xml:space="preserve">ВАЛСАР-АМ </w:t>
            </w:r>
            <w:r w:rsidRPr="002A25A4">
              <w:rPr>
                <w:rFonts w:ascii="Arial" w:hAnsi="Arial" w:cs="Arial"/>
                <w:sz w:val="16"/>
                <w:szCs w:val="16"/>
              </w:rPr>
              <w:br/>
              <w:t xml:space="preserve">(VALSAR-AM) </w:t>
            </w:r>
            <w:r w:rsidRPr="002A25A4">
              <w:rPr>
                <w:rFonts w:ascii="Arial" w:hAnsi="Arial" w:cs="Arial"/>
                <w:sz w:val="16"/>
                <w:szCs w:val="16"/>
              </w:rPr>
              <w:br/>
              <w:t xml:space="preserve">ЗАПРОПОНОВАНО: </w:t>
            </w:r>
            <w:r w:rsidRPr="002A25A4">
              <w:rPr>
                <w:rFonts w:ascii="Arial" w:hAnsi="Arial" w:cs="Arial"/>
                <w:sz w:val="16"/>
                <w:szCs w:val="16"/>
              </w:rPr>
              <w:br/>
              <w:t xml:space="preserve">АМЛОДИПІН/ВАЛСАРТАН АУРОБІНДО </w:t>
            </w:r>
            <w:r w:rsidRPr="002A25A4">
              <w:rPr>
                <w:rFonts w:ascii="Arial" w:hAnsi="Arial" w:cs="Arial"/>
                <w:sz w:val="16"/>
                <w:szCs w:val="16"/>
              </w:rPr>
              <w:br/>
              <w:t xml:space="preserve">(AMLODIPINE/VALSARTAN AUROBINDO) </w:t>
            </w:r>
            <w:r w:rsidRPr="002A25A4">
              <w:rPr>
                <w:rFonts w:ascii="Arial" w:hAnsi="Arial" w:cs="Arial"/>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UA/16657/01/01</w:t>
            </w:r>
          </w:p>
          <w:p w:rsidR="00E31259" w:rsidRPr="002A25A4" w:rsidRDefault="00E31259" w:rsidP="004573F1">
            <w:pPr>
              <w:tabs>
                <w:tab w:val="left" w:pos="12600"/>
              </w:tabs>
              <w:jc w:val="center"/>
              <w:rPr>
                <w:rFonts w:ascii="Arial" w:hAnsi="Arial" w:cs="Arial"/>
                <w:sz w:val="16"/>
                <w:szCs w:val="16"/>
                <w:lang w:val="en-US"/>
              </w:rPr>
            </w:pP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АНТИФРОНТ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rPr>
                <w:rFonts w:ascii="Arial" w:hAnsi="Arial" w:cs="Arial"/>
                <w:sz w:val="16"/>
                <w:szCs w:val="16"/>
              </w:rPr>
            </w:pPr>
            <w:r w:rsidRPr="002A25A4">
              <w:rPr>
                <w:rFonts w:ascii="Arial" w:hAnsi="Arial" w:cs="Arial"/>
                <w:sz w:val="16"/>
                <w:szCs w:val="16"/>
              </w:rPr>
              <w:t>спиртовий екстракт із суміші лікарських рослин: імбиру кореневища (Zingiberis rhizoma), солодки кореня (Liquiritiae radix), меліси листя (Melissae folium), чаю зеленого листя (Theae viridis folium), куркуми кореневища (Curcumae xanthorrhizae rhizoma)</w:t>
            </w:r>
          </w:p>
          <w:p w:rsidR="00E31259" w:rsidRPr="002A25A4" w:rsidRDefault="00E31259" w:rsidP="004573F1">
            <w:pPr>
              <w:tabs>
                <w:tab w:val="left" w:pos="12600"/>
              </w:tabs>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N07XX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оральні, розчин; по 30 мл у флаконі-крапельниці; по 1 флакону-крапельниці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ЗАТ "Береш Фарма"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первинне та вторинне пакування: Бірофарма Перша Венгерська Біотехнологічна Компанія, Угорщина; контроль якості та дозвіл на випуск серії: ЗАТ "Береш Фарма", Угорщина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Діюча редакція: Herczeg Diana lldiko (Герсцег Діана Ілдіко) </w:t>
            </w:r>
            <w:r w:rsidRPr="002A25A4">
              <w:rPr>
                <w:rFonts w:ascii="Arial" w:hAnsi="Arial" w:cs="Arial"/>
                <w:sz w:val="16"/>
                <w:szCs w:val="16"/>
              </w:rPr>
              <w:br/>
              <w:t xml:space="preserve">Пропонована редакція: Barna Ferenc (Барна Ференк). Зміна контактних даних уповноваженої особи заявника, відповідальної за фармаконагляд.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UA/9949/01/01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B03XA02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25 мкг/мл; по 0,4 мл у попередньо наповненому шприці; по 1 шприцу у блістері; по 1 блістеру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 Заявником Амджен Європа Б.В., Нiдерланди надано оновлений план управління ризиками (далі-ПУР), версія 11.1 для лікарського засобу Аранесп, розчин для ін'єкцій, 25 мкг/мл; по 0,4 мл у попередньо наповненому шприці; по 1 шприцу у блістері; по 1 блістеру в коробці; розчин для ін'єкцій, 100 мкг/мл; по 0,3 мл у попередньо наповненому шприці; по 1 шприцу у блістері; по 1 блістеру в коробці; розчин для ін'єкцій, 500 мкг/мл; по 1,0 мл у попередньо наповненому шприці; по 1 шприцу у блістері; по 1 блістеру в коробці у зв’язку з поданням заключного звіту про дослідження 20190404, зазначеного як PASS категорії 3 у ПУР, щодо оцінки застосування еритропоезстимулюючих агентів у пацієнтів з немієлоїдними злоякісними новоутвореннями, що отримують імуносупресивну терапію. Зазначене вище дослідження вилучено з ПУР як завершене. За результатами дослідження також переглянуто проблеми безпеки та вилучено з ПУР важливий потенційний ризик «Смертність та/або прогресування пухлини чи рецидив у пацієнтів з раком або раком в анамнезі». Зміни внесено до частин ІІ ««Специфікація з безпеки», III «План з фармаконагляду», V«Заходи з мінімізації ризиків», VI «Резюме плану управління ризиками» та додатків. План управління ризиками версія 11.1 погоджена (eCTD послідовність № 0007).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UA/11437/01/01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B03XA02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100 мкг/мл; по 0,3 мл у попередньо наповненому шприці; по 1 шприцу у блістері; по 1 блістеру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 Заявником Амджен Європа Б.В., Нiдерланди надано оновлений план управління ризиками (далі-ПУР), версія 11.1 для лікарського засобу Аранесп, розчин для ін'єкцій, 25 мкг/мл; по 0,4 мл у попередньо наповненому шприці; по 1 шприцу у блістері; по 1 блістеру в коробці; розчин для ін'єкцій, 100 мкг/мл; по 0,3 мл у попередньо наповненому шприці; по 1 шприцу у блістері; по 1 блістеру в коробці; розчин для ін'єкцій, 500 мкг/мл; по 1,0 мл у попередньо наповненому шприці; по 1 шприцу у блістері; по 1 блістеру в коробці у зв’язку з поданням заключного звіту про дослідження 20190404, зазначеного як PASS категорії 3 у ПУР, щодо оцінки застосування еритропоезстимулюючих агентів у пацієнтів з немієлоїдними злоякісними новоутвореннями, що отримують імуносупресивну терапію. Зазначене вище дослідження вилучено з ПУР як завершене. За результатами дослідження також переглянуто проблеми безпеки та вилучено з ПУР важливий потенційний ризик «Смертність та/або прогресування пухлини чи рецидив у пацієнтів з раком або раком в анамнезі». Зміни внесено до частин ІІ ««Специфікація з безпеки», III «План з фармаконагляду», V«Заходи з мінімізації ризиків», VI «Резюме плану управління ризиками» та додатків. План управління ризиками версія 11.1 погоджена (eCTD послідовність № 0007).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UA/11437/01/03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АРАНЕСП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darbepoetin alfa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дарбепоетин альфа </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B03XA02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500 мкг/мл; по 1,0 мл у попередньо наповненому шприці; по 1 шприцу у блістері; по 1 блістеру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Амджен Європа Б.В.</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Нiдерланди</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Маркування, вторинне пакування та випуск серії:</w:t>
            </w:r>
            <w:r w:rsidRPr="002A25A4">
              <w:rPr>
                <w:rFonts w:ascii="Arial" w:hAnsi="Arial" w:cs="Arial"/>
                <w:sz w:val="16"/>
                <w:szCs w:val="16"/>
              </w:rPr>
              <w:br/>
              <w:t xml:space="preserve">Амджен Європа Б.В., Нідерланди; </w:t>
            </w:r>
            <w:r w:rsidRPr="002A25A4">
              <w:rPr>
                <w:rFonts w:ascii="Arial" w:hAnsi="Arial" w:cs="Arial"/>
                <w:sz w:val="16"/>
                <w:szCs w:val="16"/>
              </w:rPr>
              <w:br/>
              <w:t>Виробництво, первинне пакування:</w:t>
            </w:r>
            <w:r w:rsidRPr="002A25A4">
              <w:rPr>
                <w:rFonts w:ascii="Arial" w:hAnsi="Arial" w:cs="Arial"/>
                <w:sz w:val="16"/>
                <w:szCs w:val="16"/>
              </w:rPr>
              <w:br/>
              <w:t xml:space="preserve">Амджен Мануфекчурінг Лімітед ЛЛС, США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 США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II типу - Зміни щодо безпеки/ефективності та фармаконагляду. Інші зміни, які не ввійшли у цей розділ, які включають подання результатів досліджень до компетентного органу - Заявником Амджен Європа Б.В., Нiдерланди надано оновлений план управління ризиками (далі-ПУР), версія 11.1 для лікарського засобу Аранесп, розчин для ін'єкцій, 25 мкг/мл; по 0,4 мл у попередньо наповненому шприці; по 1 шприцу у блістері; по 1 блістеру в коробці; розчин для ін'єкцій, 100 мкг/мл; по 0,3 мл у попередньо наповненому шприці; по 1 шприцу у блістері; по 1 блістеру в коробці; розчин для ін'єкцій, 500 мкг/мл; по 1,0 мл у попередньо наповненому шприці; по 1 шприцу у блістері; по 1 блістеру в коробці у зв’язку з поданням заключного звіту про дослідження 20190404, зазначеного як PASS категорії 3 у ПУР, щодо оцінки застосування еритропоезстимулюючих агентів у пацієнтів з немієлоїдними злоякісними новоутвореннями, що отримують імуносупресивну терапію. Зазначене вище дослідження вилучено з ПУР як завершене. За результатами дослідження також переглянуто проблеми безпеки та вилучено з ПУР важливий потенційний ризик «Смертність та/або прогресування пухлини чи рецидив у пацієнтів з раком або раком в анамнезі». Зміни внесено до частин ІІ ««Специфікація з безпеки», III «План з фармаконагляду», V«Заходи з мінімізації ризиків», VI «Резюме плану управління ризиками» та додатків. План управління ризиками версія 11.1 погоджена (eCTD послідовність № 0007).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UA/11437/01/05</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АРГІНІН ВОРВАРТС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arginine hydrochloride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аргініну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B05XB01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інфузій, 42 мг/мл; по 100 мл у контейнері з поліпропілену; по 1 контейнеру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"ВОРВАРТС 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Дочірнє підприємство "Фарматрейд"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w:t>
            </w:r>
            <w:r w:rsidRPr="002A25A4">
              <w:rPr>
                <w:rFonts w:ascii="Arial" w:hAnsi="Arial" w:cs="Arial"/>
                <w:sz w:val="16"/>
                <w:szCs w:val="16"/>
              </w:rPr>
              <w:br/>
              <w:t xml:space="preserve">Зміна назви лікарського засобу </w:t>
            </w:r>
            <w:r w:rsidRPr="002A25A4">
              <w:rPr>
                <w:rFonts w:ascii="Arial" w:hAnsi="Arial" w:cs="Arial"/>
                <w:sz w:val="16"/>
                <w:szCs w:val="16"/>
              </w:rPr>
              <w:br/>
              <w:t xml:space="preserve">Затверджено: </w:t>
            </w:r>
            <w:r w:rsidRPr="002A25A4">
              <w:rPr>
                <w:rFonts w:ascii="Arial" w:hAnsi="Arial" w:cs="Arial"/>
                <w:sz w:val="16"/>
                <w:szCs w:val="16"/>
              </w:rPr>
              <w:br/>
              <w:t xml:space="preserve">Ангіо-Бетаргін </w:t>
            </w:r>
            <w:r w:rsidRPr="002A25A4">
              <w:rPr>
                <w:rFonts w:ascii="Arial" w:hAnsi="Arial" w:cs="Arial"/>
                <w:sz w:val="16"/>
                <w:szCs w:val="16"/>
              </w:rPr>
              <w:br/>
              <w:t xml:space="preserve">Запропоновано: </w:t>
            </w:r>
            <w:r w:rsidRPr="002A25A4">
              <w:rPr>
                <w:rFonts w:ascii="Arial" w:hAnsi="Arial" w:cs="Arial"/>
                <w:sz w:val="16"/>
                <w:szCs w:val="16"/>
              </w:rPr>
              <w:br/>
              <w:t xml:space="preserve">Аргінін Ворвартс </w:t>
            </w:r>
            <w:r w:rsidRPr="002A25A4">
              <w:rPr>
                <w:rFonts w:ascii="Arial" w:hAnsi="Arial" w:cs="Arial"/>
                <w:sz w:val="16"/>
                <w:szCs w:val="16"/>
              </w:rPr>
              <w:br/>
              <w:t>Термін введення змін - протягом 6-ти місяців після затвердження. Зміни І типу - Зміни щодо безпеки/ефективності та фармаконагляду (інші зміни). Внесено зміни в текст маркування вторинної упаковки (пункти 7, 8, 17) та первинної упаковки (пункти 4, 6) лікарського засобу.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UA/20009/01/01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АРМАДІН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2-етил-6-метил-3-гідроксипіридину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N07XX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50 мг/мл, по 2 мл в ампулі; по 5 ампул у касеті; по 2 касети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та контроль/ випробування, не включаючи випуск серії: </w:t>
            </w:r>
            <w:r w:rsidRPr="002A25A4">
              <w:rPr>
                <w:rFonts w:ascii="Arial" w:hAnsi="Arial" w:cs="Arial"/>
                <w:sz w:val="16"/>
                <w:szCs w:val="16"/>
              </w:rPr>
              <w:br/>
              <w:t>Приватне акціонерне товариство "Лекхім-Харків",</w:t>
            </w:r>
            <w:r w:rsidRPr="002A25A4">
              <w:rPr>
                <w:rFonts w:ascii="Arial" w:hAnsi="Arial" w:cs="Arial"/>
                <w:sz w:val="16"/>
                <w:szCs w:val="16"/>
              </w:rPr>
              <w:br/>
              <w:t>Україна;</w:t>
            </w:r>
            <w:r w:rsidRPr="002A25A4">
              <w:rPr>
                <w:rFonts w:ascii="Arial" w:hAnsi="Arial" w:cs="Arial"/>
                <w:sz w:val="16"/>
                <w:szCs w:val="16"/>
              </w:rPr>
              <w:br/>
              <w:t>відповідальний за випуск серії, не включаючи контроль/ випробування серії:</w:t>
            </w:r>
            <w:r w:rsidRPr="002A25A4">
              <w:rPr>
                <w:rFonts w:ascii="Arial" w:hAnsi="Arial" w:cs="Arial"/>
                <w:sz w:val="16"/>
                <w:szCs w:val="16"/>
              </w:rPr>
              <w:br/>
              <w:t>ТОВ НВФ «МІКРОХІМ»,</w:t>
            </w:r>
            <w:r w:rsidRPr="002A25A4">
              <w:rPr>
                <w:rFonts w:ascii="Arial" w:hAnsi="Arial" w:cs="Arial"/>
                <w:sz w:val="16"/>
                <w:szCs w:val="16"/>
              </w:rPr>
              <w:br/>
              <w:t>Україна;</w:t>
            </w:r>
            <w:r w:rsidRPr="002A25A4">
              <w:rPr>
                <w:rFonts w:ascii="Arial" w:hAnsi="Arial" w:cs="Arial"/>
                <w:sz w:val="16"/>
                <w:szCs w:val="16"/>
              </w:rPr>
              <w:br/>
              <w:t>відповідальний за виробництво, первинне та вторинне пакування, контроль/випробування, не включаючи випуск серії:</w:t>
            </w:r>
            <w:r w:rsidRPr="002A25A4">
              <w:rPr>
                <w:rFonts w:ascii="Arial" w:hAnsi="Arial" w:cs="Arial"/>
                <w:sz w:val="16"/>
                <w:szCs w:val="16"/>
              </w:rPr>
              <w:br/>
              <w:t>АТ «Фармак»,</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Супутня зміна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виробничої дільниці - AT «Фармак», Україна, відповідального за виробництво, первинне та вторинне пакування. У зв'язку з введенням додаткової дільниці виробництва (АТ "Фармак") - затвердження додаткового тексту маркування упаковки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Супутня зміна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Специфікації/Методів випробування за показником "Ідентифікація", зокрема: - для АФІ 2-етил-6-метил-3-гідроксипіридину сукцинат" - заміна методу спектрофотометрії та методу ТШХ на ВЕРХ; - для АФІ Бурштинова кислота - заміна якісної реакції (кольорова реакція на резорцин) на метод ВЕРХ; - для АФІ натрію метабісульфіт - введення якісної реакції на сульфати. </w:t>
            </w:r>
            <w:r w:rsidRPr="002A25A4">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зокрема: зміна методу ТШХ на ВЕРХ за показником "Супровідні домішки".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зокрема: зміна методу спектрофотометрії на ВЕРХ за показником "Кількісне визначення. 2-етил-6-метил-3-гідроксипіридину сукцинат". </w:t>
            </w:r>
            <w:r w:rsidRPr="002A25A4">
              <w:rPr>
                <w:rFonts w:ascii="Arial" w:hAnsi="Arial" w:cs="Arial"/>
                <w:sz w:val="16"/>
                <w:szCs w:val="16"/>
              </w:rPr>
              <w:br/>
              <w:t xml:space="preserve">Введення змін протягом 6-ти місяців після затвердження. Зміни І типу - Зміни з якості. Готовий лікарський засіб. Стабільність. Зміна у термінах придатності або умовах зберігання готового лікарського засобу (інші зміни) зміна в умовах зберігання готового лікарського засобу. Затверджено: Зберігати в оригінальній упаковці при температурі не вище 30°С. Запропоновано: Зберігати в оригінальній упаковці при температурі не вище 25°С. Зміни внесено в розділ "Умови зберігання"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2A25A4">
              <w:rPr>
                <w:rFonts w:ascii="Arial" w:hAnsi="Arial" w:cs="Arial"/>
                <w:sz w:val="16"/>
                <w:szCs w:val="16"/>
              </w:rPr>
              <w:br/>
              <w:t xml:space="preserve">вилучення виробничої дільниці, що відповідає за виробництво, контроль/випробування серії, включаючи випуск серії ГЛЗ - ТОВ НВФ «МІКРОХІМ» Україна, (адреса: 93000, Луганська обл., м. Рубіжне, вул. Леніна, буд. 33). У зв'язку з вилученням виробничої дільниці ТОВ НВФ «МІКРОХІМ» за адресою: Україна, 93000, Луганська обл., м. Рубіжне, вул. Леніна, буд. 33 вилучено інструкцію для медичного застосування та текст маркування упаковки лікарського засобу для цієї виробничої дільниці. Введення змін протягом 6-ти місяців після затвердження. Зміни І типу - Зміни з якості. Готовий лікарський засіб. Опис та склад. Зміна у складі (допоміжних речовинах) готового лікарського засобу (інші зміни) внесення змін до складу допоміжних речовин ГЛЗ, зокрема: додавання антиоксиданту натрію метабісульфіту. Антиоксидант був доданий для інгібування процесів окиснення з концентрацією 1 мг/мл. Зміни внесено у розділ "Склад" (допоміжні речовини) в інструкцію для медичного застосування та як наслідок - у текст маркування упаковки лікарського засобу.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внесення змін до Специфікації ГЛЗ, зокрема: введення нового показника якості "Кількісне визначення натрію метабісульфіту" з критеріями прийнятності на випуск: від 0,90 мг-1,10 мг та на термін придатності: від 0.50 мг до 1,10 мг. Введення змін протягом 6-ти місяців після затвердження.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(додавання нового методу випробування та допустимих меж) внесення змін до контролю під час виробництва ГЛЗ, зокрема: додававання контролю за показником "Кількісне визначення натрію метабісульфіту" з відповідним методом випробування (метод титрування). </w:t>
            </w:r>
            <w:r w:rsidRPr="002A25A4">
              <w:rPr>
                <w:rFonts w:ascii="Arial" w:hAnsi="Arial" w:cs="Arial"/>
                <w:sz w:val="16"/>
                <w:szCs w:val="16"/>
              </w:rPr>
              <w:br/>
              <w:t xml:space="preserve">Введення змін протягом 6-ти місяців після затвердження. Зміни І типу - Зміни щодо безпеки/ефективності та фармаконагляду (інші зміни) Оновлено текст маркування первинної та вторинної упаковки лікарського засобу, а саме вилучено інформацію, зазначену російською мовою, та внесено незначні редакційні правки. Із розділу "Виробник" інструкції для медичного застосування вилучено виробника, який не відповідає за випуск серії. Введення змін протягом 6-ти місяців після затвердження </w:t>
            </w:r>
            <w:r w:rsidRPr="002A25A4">
              <w:rPr>
                <w:rFonts w:ascii="Arial" w:hAnsi="Arial" w:cs="Arial"/>
                <w:sz w:val="16"/>
                <w:szCs w:val="16"/>
              </w:rPr>
              <w:br/>
              <w:t xml:space="preserve">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w:t>
            </w:r>
            <w:r w:rsidRPr="002A25A4">
              <w:rPr>
                <w:rFonts w:ascii="Arial" w:hAnsi="Arial" w:cs="Arial"/>
                <w:sz w:val="16"/>
                <w:szCs w:val="16"/>
              </w:rPr>
              <w:br/>
              <w:t>введення виробничої дільниці - AT «Фармак», Україна, на якій здійснюється виробництво та контроль/випробування серії ГЛЗ, не включаючи випуск серії. Введення змін протягом 6-ти місяців після затвердження. Зміни II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(інші зміни) внесення змін у процес виробництва ГЛЗ, зокрема: заміна вуглекислоти на стиснений азот під час фільтрації розчину, а також на етапі наповнення та запайки ампул. Внаслідок цих технологічних змін, до складу ГЛЗ необхідно додати антиоксидант натрію метабісульфіт. Зміни обумовленні введення нової дільниці для виробництва ГЛЗ.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UA/9896/01/01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АСАКОЛ®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Mesalazine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месалазин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A07EC02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вкриті оболонкою, кишковорозчинні по 800 мг; по 10 таблеток у блістері; по 5 або по 6 блістерів у коробці з картону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Тілотс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та вторинна упаковка: Хаупт Фарма Вюльфінг ГмбХ, Німеччина; Виробник, відповідальний за випуск серій: Тілотс Фарма АГ,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Видалення випробування «Перевірка якості герметизації», оскільки альтернативний метод – вакуумний тест – вже затверджений для контролю цілісності упаковки. Також внесено редакційні зміни до розділу 3.2.Р.3.3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Оновлення опису методу проведення вакуумного тесту шляхом заміни загального терміну «Внутрішні інструкції» на відповідний тип методу - "Вакуумний тест: тест із синім барвником (приблизно 0,6 бар, 2 хв) або принаймні еквівалентний метод". Метод випробування залишається незмінним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Запропонована зміна полягає в тому, що для характеристики випробування при проведенні вакуумного тесту замінено вираз «Цілісність герметизації упаковки» більш точним формулюванням, що стосується самого тесту та прямо вказує на результат перевірки, тобто "пройти випробування"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Видалення внутрішньопроцесного контролю (ІРС) «Перфорація блістерів»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змінних даних, а саме «Перевірки номера коробки» на первинних і вторинних пакувальних матеріалах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контролю змінних даних, а саме «Правильного маркування блістера/коробки» на первинних і вторинних пакувальних матеріалах</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UA/4770/01/02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АТРАКУРІЙ КАЛЦЕКС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atracurium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атракурію бесилат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M03AC04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10 мг/мл; по 2,5 мл або по 5 мл в ампулі; по 5 ампул у контурній чарунковій упаковці (піддоні); по 1 контурній чарунковій упаковці (піддону) в пачці із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"Калцекс"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Латвiя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всі стадії виробничого процесу, крім випуску серії: ХБМ Фарма с.р.о., Словаччина; виробник, який відповідає за контроль серії/випробування: АТ "Гріндекс", Латвiя; виробник, який відповідає за випуск серії: АТ "Калцекс", Латвія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Словаччина/ Латвiя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 від вже затвердженого виробника АФІ – Атракурію бесилат /Atracurium besilate: CF Pharma Ltd. </w:t>
            </w:r>
            <w:r w:rsidRPr="00E31259">
              <w:rPr>
                <w:rFonts w:ascii="Arial" w:hAnsi="Arial" w:cs="Arial"/>
                <w:sz w:val="16"/>
                <w:szCs w:val="16"/>
                <w:lang w:val="en-US"/>
              </w:rPr>
              <w:t xml:space="preserve">(CEP holder: CF Pharma Ltd.) No. CEP 2020-436-Rev 02.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R0-CEP 2020-436-Rev 01</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Name of holder:</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CF Pharma Ltd.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Kén. u. 5</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Hungary-1097 Budapest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 Production of Atracurium besilate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CF Pharma Ltd.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Kén. u. 5</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Hungary-1097 Budapest</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CEP 2020-436-Rev 02</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Details of holder:</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CF Pharma Ltd.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Kén. u. 5</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Hungary-1097 Budapest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100022980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100031712</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Site(s) of production of the substance: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CF Pharma Ltd.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Kén. u. 5</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Hungary-1097 Budapest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100022980</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SPOR LOC ID: 100031712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UA/17083/01/01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АЦЦ® ЛОНГ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acetylcysteine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ацетилцистеїн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шипучі по 600 мг; по 10 або 20 таблеток у тубі; по 1 тубі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Сандоз Фармасьютікалз д.д.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jc w:val="center"/>
              <w:rPr>
                <w:rFonts w:ascii="Arial" w:hAnsi="Arial" w:cs="Arial"/>
                <w:sz w:val="16"/>
                <w:szCs w:val="16"/>
              </w:rPr>
            </w:pPr>
            <w:r w:rsidRPr="002A25A4">
              <w:rPr>
                <w:rFonts w:ascii="Arial" w:hAnsi="Arial" w:cs="Arial"/>
                <w:sz w:val="16"/>
                <w:szCs w:val="16"/>
              </w:rPr>
              <w:t>випуск серії:</w:t>
            </w:r>
          </w:p>
          <w:p w:rsidR="00E31259" w:rsidRPr="002A25A4" w:rsidRDefault="00E31259" w:rsidP="004573F1">
            <w:pPr>
              <w:jc w:val="center"/>
              <w:rPr>
                <w:rFonts w:ascii="Arial" w:hAnsi="Arial" w:cs="Arial"/>
                <w:sz w:val="16"/>
                <w:szCs w:val="16"/>
              </w:rPr>
            </w:pPr>
            <w:r w:rsidRPr="002A25A4">
              <w:rPr>
                <w:rFonts w:ascii="Arial" w:hAnsi="Arial" w:cs="Arial"/>
                <w:sz w:val="16"/>
                <w:szCs w:val="16"/>
              </w:rPr>
              <w:t>Салютас Фарма ГмбХ, Німеччина;</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w:t>
            </w:r>
          </w:p>
          <w:p w:rsidR="00E31259" w:rsidRPr="002A25A4" w:rsidRDefault="00E31259" w:rsidP="004573F1">
            <w:pPr>
              <w:jc w:val="center"/>
              <w:rPr>
                <w:rFonts w:ascii="Arial" w:hAnsi="Arial" w:cs="Arial"/>
                <w:sz w:val="16"/>
                <w:szCs w:val="16"/>
              </w:rPr>
            </w:pPr>
            <w:r w:rsidRPr="002A25A4">
              <w:rPr>
                <w:rFonts w:ascii="Arial" w:hAnsi="Arial" w:cs="Arial"/>
                <w:sz w:val="16"/>
                <w:szCs w:val="16"/>
              </w:rPr>
              <w:t>Хермес Фарма ГмбХ, Німеччина</w:t>
            </w:r>
          </w:p>
          <w:p w:rsidR="00E31259" w:rsidRPr="002A25A4" w:rsidRDefault="00E31259" w:rsidP="004573F1">
            <w:pPr>
              <w:jc w:val="center"/>
              <w:rPr>
                <w:rFonts w:ascii="Arial" w:hAnsi="Arial" w:cs="Arial"/>
                <w:sz w:val="16"/>
                <w:szCs w:val="16"/>
              </w:rPr>
            </w:pP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зазначення виробничих функцій для вже затверджених виробників ГЛЗ у відповідності до затвердженого розділу 3.2.Р.3.1. Виробники.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 Зміни І типу - Зміни щодо безпеки/ефективності та фармаконагляду (інші зміни). Зміни внесено в текст маркування вторинної упаковки лікарського засобу у пункти 11, 17 та в текст маркування первинної упаковки у пункт 6.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UA/6568/01/01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E31259" w:rsidRDefault="00E31259" w:rsidP="004573F1">
            <w:pPr>
              <w:tabs>
                <w:tab w:val="left" w:pos="12600"/>
              </w:tabs>
              <w:rPr>
                <w:rFonts w:ascii="Arial" w:hAnsi="Arial" w:cs="Arial"/>
                <w:b/>
                <w:i/>
                <w:sz w:val="16"/>
                <w:szCs w:val="16"/>
                <w:lang w:val="uk-UA"/>
              </w:rPr>
            </w:pPr>
            <w:r w:rsidRPr="00E31259">
              <w:rPr>
                <w:rFonts w:ascii="Arial" w:hAnsi="Arial" w:cs="Arial"/>
                <w:b/>
                <w:sz w:val="16"/>
                <w:szCs w:val="16"/>
                <w:lang w:val="uk-UA"/>
              </w:rPr>
              <w:t>БЕНЗИЛДИМЕТИЛ[3-(МІРІСТОІЛАМІНО)ПРОПІЛ]АМОНІЮ ХЛОРИД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бензилдиметил[3-(мірістоіламіно)пропіл]амонію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(субстанція) у банках полімерних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UA/19931/01/01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БОЗЕНТАН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bosentan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бозентан (у вигляді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C02KX01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125 мг; по 14 таблеток у блістері, по 4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відповідає за випуск серії: Фармасайнс Інтернешенл Лімітед, Кіпр; виробництво "in bulk", тестування: Генвіон Корпорейшенс, Канада; первинне та вторинне пакування: ПСІ Фарма Сервайсіз Канада, Інк., Канада; тестування: Фармасайнс Інк., Канада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Кіпр/</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Канада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UA/16744/01/02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БОЗЕНТАН ЗЕНТІВА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bosentan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бозентан (у вигляді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C02KX01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62,5 мг; по 14 таблеток у блістері, по 4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Зентіва, к.с.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відповідає за випуск серії: Фармасайнс Інтернешенл Лімітед, Кіпр; виробництво "in bulk", тестування: Генвіон Корпорейшенс, Канада; первинне та вторинне пакування: ПСІ Фарма Сервайсіз Канада, Інк., Канада; тестування: Фармасайнс Інк., Канада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Кіпр/</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Канада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у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UA/16744/01/01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БРІНТЕЛЛІКС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vortioxetine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вортіоксетин у вигляді вортіоксетину гідроброміду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N06AX26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14 таблеток у блістері; по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Лундбек Експорт 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Х. Лундбек А/С, Данiя; первинне та вторинне пакування: Елаяфарм, Францiя; випробування за показником "мікробіологічна чистота": Еурофінс Біофарма Продакт Тестінг Денмарк А/С, Данiя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згідно рекомендації PRAC. Введення змін протягом 6-ти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згідно рекомендації PRAC.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UA/14150/01/02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БРІНТЕЛЛІКС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vortioxetine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вортіоксетин у вигляді вортіоксетину гідроброміду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N06AX26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14 таблеток у блістері; по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Лундбек Експорт 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Х. Лундбек А/С, Данiя; первинне та вторинне пакування: Елаяфарм, Францiя; випробування за показником "мікробіологічна чистота": Еурофінс Біофарма Продакт Тестінг Денмарк А/С, Данiя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"Побічні реакції" відповідно до оновленої інформації з безпеки діючої речовини згідно рекомендації PRAC. Введення змін протягом 6-ти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згідно рекомендації PRAC.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UA/14150/01/01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ВІТАПРОСТ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ліофілізований з водного розчину екстракт передміхурової залози биків, отриманий шляхом екстракції</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ректальні, не менше 0,008 г; по 5 супозиторіїв у контурній чарунковій упаковці, по 2 контурні чарункові упаковки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 ТОВ "ФЗ "БІОФАРМА" на ТОВ "ФЗ "СТАДА". Термін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з ТОВ "ФЗ "БІОФАРМА" на ТОВ "ФЗ "СТАДА". </w:t>
            </w:r>
            <w:r w:rsidRPr="002A25A4">
              <w:rPr>
                <w:rFonts w:ascii="Arial" w:hAnsi="Arial" w:cs="Arial"/>
                <w:sz w:val="16"/>
                <w:szCs w:val="16"/>
              </w:rPr>
              <w:br/>
              <w:t>Зміни внесено в інструкцію для медичного застосування лікарського засобу у розділ «Виробник»; відповідні зміни внесені в текст маркування упаковки лікарського засобу. Термін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номера мастер-файла системи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UA/20968/01/01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ГЕКСАСПРЕЙ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біклотимол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R02A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спрей оромукозний, 750 мг/30 г; по 30 г у аерозольному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Лабораторії Бушара Рекордаті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а також внесення незначних коригувань до розділів МКЯ ЛЗ «Опис», «Тиск», «Швидкість подачі», «Кількісне визначення. Біклотимол», «Кількісне визначення. Спирт бензиловий та метилпарагідроксибензоат», «Кількісне визначення. Динатрію едетат» для приведення до розділу 3.2.Р.5.2. Також змінено метод контролю за показником «Опис» в Специфікації (на випуск та термін придатності), а саме зазначено «органолептично» замість «візуально». Також уточнення назви розділу Специфікації ГЛЗ (затверджено: середня маса, запропоновано: доставлена маса, без зміни методу), та «Кількісне визначення. Динатрію едетат» (затверджено: натрію едетат, запропоновано: динатрію едетат).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альтернативного методу випробування для показника «Ідентифікація. Біклотимол» методом ТШХ (Eur. Ph. 2.2.27) із Специфікації на випуск та методів контролю.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застарілого показника з тесту «Мікробіологічна чистота», а саме «Толерантних до жовчі грамнегативних бактерій» із Специфікації на випуск та термін придатності та відповідно із методів контролю та приведення критерію прийнятності до Eur. Ph., 5.1.4 для оромукозних лікарських засобів.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вилучення альтернативного методу випробування для показника «Кількісне визначення. Біклотимол» методом спектрофотометрії (Eur. Ph. 2.2.25) із Специфікації на випуск та методів контролю. </w:t>
            </w:r>
            <w:r w:rsidRPr="002A25A4">
              <w:rPr>
                <w:rFonts w:ascii="Arial" w:hAnsi="Arial" w:cs="Arial"/>
                <w:sz w:val="16"/>
                <w:szCs w:val="16"/>
              </w:rPr>
              <w:br/>
              <w:t>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додавання нового показника «Кількісне визначення продуктів деградації: 4-хлортимол» (Eur, Ph. 2.2.29) (критерій прийнятності ≤ 0,5 %) до специфікації ГЛЗ на термін придатності із відповідним методом випробування.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UA/6180/01/01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ГЕКСИТЕКС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chlorhexidine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хлоргексидину біглюконат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G01AX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песарії по 16 мг, по 5 песаріїв у стрипі; по 1 або 2 стрипи у пачці із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Спільне українсько-іспанське підприємство "Сперко Україна"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 Україна</w:t>
            </w:r>
            <w:r w:rsidRPr="002A25A4">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UA/15693/01/01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сублінгвальні по 0,02 г; по 10 таблеток у блістері; по 2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Товариство з додатковою відповідальністю "ІНТЕРХІМ"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реєстраційної процедури в наказі МОЗ України № 612 від 13.05.2026</w:t>
            </w:r>
            <w:r w:rsidRPr="002A25A4">
              <w:rPr>
                <w:rFonts w:ascii="Arial" w:hAnsi="Arial" w:cs="Arial"/>
                <w:sz w:val="16"/>
                <w:szCs w:val="16"/>
              </w:rPr>
              <w:t xml:space="preserve"> -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 збільшення геометричного розміру первинної упаковки (блістера) ЛЗ із відповідною зміною розміру вторинної упаковки (пачки). Матеріали первинної та вторинної упаковки не змінилися. Введення змін протягом 3-х місяців після затвердження.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сублінгвальні по 0,05 г; по 10 таблеток у блістері; по 1 блістеру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Товариство з додатковою відповідальністю "ІНТЕРХІМ"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реєстраційної процедури в наказі МОЗ України № 612 від 13.05.2026</w:t>
            </w:r>
            <w:r w:rsidRPr="002A25A4">
              <w:rPr>
                <w:rFonts w:ascii="Arial" w:hAnsi="Arial" w:cs="Arial"/>
                <w:sz w:val="16"/>
                <w:szCs w:val="16"/>
              </w:rPr>
              <w:t xml:space="preserve"> -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 збільшення геометричного розміру первинної упаковки (блістера) ЛЗ із відповідною зміною розміру вторинної упаковки (пачки). Матеріали первинної та вторинної упаковки не змінилися. Введення змін протягом 3-х місяців після затвердження.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UA/8579/02/02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0,02 г; по 10 таблеток у блістері; по 1, 2 або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(Б.II.ґ. (х) ІА) збільшення геометричного розміру первинної упаковки (блістера) ЛЗ, із відповідною зміною розміру вторинної упаковки (пачки). Матеріали первинної та вторинної упаковки не змінилися. Введення змін протягом 3-х місяців після затвердження.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0,05 г; по 10 таблеток у блістері; по 1 або 2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форми або розміру контейнера чи закупорювального засобу (первинної упаковки) (нестерильні лікарські засоби) - Супутня зміна - Зміни з якості. Готовий лікарський засіб. Система контейнер/закупорювальний засіб (інші зміни) (Б.II.ґ. (х) ІА) збільшення геометричного розміру первинної упаковки (блістера) ЛЗ, із відповідною зміною розміру вторинної упаковки (пачки). Матеріали первинної та вторинної упаковки не змінилися. Введення змін протягом 3-х місяців після затвердження. Зміни І типу - Зміни з якості. Готовий лікарський засіб. Опис та склад. Зміна форми або розмірів лікарської форми (таблетки з негайним вивільненням, капсули, супозиторії та песарії) - Супутня зміна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зміна форми таблетки із плоскоциліндричної форми, з фаскою на таблетки трикутної форми з двоопуклою поверхнею, зі скошеними краями, з відповідними змінами за показником «Опис» Специфікації ГЛЗ і методах контролю, відповідно, та супутня зміна: відповідні зміни вносяться в специфікації проміжних продуктів «Таблетки в процесі таблетування» (тести «Опис», «Геометричні розміри» та «Нерозфасовані таблетки» (тест «Опис»). Зміни внесено в розділ "Основні фізико-хімічні властивості" в інструкцію для медичного застосування лікарського засобу 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0,02 г; по 10 таблеток у блістері; по 1, 2 або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оновлене написання торгової назви ЛЗ українською мовою шляхом додавання попереджувального маркування ® до зареєстрованої торговельної марки . Діюча редакція GIDAZEPAM ®IC. ГІДАЗЕПАМ IC®. Пропонована редакція GIDAZEPAM ®IC. ГІДАЗЕПАМ®IC</w:t>
            </w:r>
            <w:r w:rsidRPr="002A25A4">
              <w:rPr>
                <w:rFonts w:ascii="Arial" w:hAnsi="Arial" w:cs="Arial"/>
                <w:sz w:val="16"/>
                <w:szCs w:val="16"/>
              </w:rPr>
              <w:br/>
              <w:t>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0,05 г; по 10 таблеток у блістері; по 1 або 2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оновлене написання торгової назви ЛЗ українською мовою шляхом додавання попереджувального маркування ® до зареєстрованої торговельної марки . Діюча редакція GIDAZEPAM ®IC. ГІДАЗЕПАМ IC®. Пропонована редакція GIDAZEPAM ®IC. ГІДАЗЕПАМ®IC</w:t>
            </w:r>
            <w:r w:rsidRPr="002A25A4">
              <w:rPr>
                <w:rFonts w:ascii="Arial" w:hAnsi="Arial" w:cs="Arial"/>
                <w:sz w:val="16"/>
                <w:szCs w:val="16"/>
              </w:rPr>
              <w:br/>
              <w:t>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сублінгвальні по 0,02 г по 10 таблеток у блістері; по 2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Зміна назви лікарського засобу: </w:t>
            </w:r>
            <w:r w:rsidRPr="002A25A4">
              <w:rPr>
                <w:rFonts w:ascii="Arial" w:hAnsi="Arial" w:cs="Arial"/>
                <w:sz w:val="16"/>
                <w:szCs w:val="16"/>
              </w:rPr>
              <w:br/>
              <w:t xml:space="preserve">Затверджено: ГІДАЗЕПАМ ІС® (GIDAZEPAM® ІС) </w:t>
            </w:r>
            <w:r w:rsidRPr="002A25A4">
              <w:rPr>
                <w:rFonts w:ascii="Arial" w:hAnsi="Arial" w:cs="Arial"/>
                <w:sz w:val="16"/>
                <w:szCs w:val="16"/>
              </w:rPr>
              <w:br/>
              <w:t xml:space="preserve">Запропоновано: ГІДАЗЕПАМ® ІС (GIDAZEPAM® ІС) </w:t>
            </w:r>
            <w:r w:rsidRPr="002A25A4">
              <w:rPr>
                <w:rFonts w:ascii="Arial" w:hAnsi="Arial" w:cs="Arial"/>
                <w:sz w:val="16"/>
                <w:szCs w:val="16"/>
              </w:rPr>
              <w:br/>
              <w:t xml:space="preserve">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ГІДАЗЕПАМ® 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1-(гідразинокарбоніл)-метил-7-бром-5-феніл-1,2-дигідро-3Н-1,4-бенздіазепін-2-он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сублінгвальні по 0,05 г по 10 таблеток у блістері; по 1 блістеру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додатковою відповідальністю "ІНТЕРХІМ"</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назви лікарського засобу. Зміна назви лікарського засобу: </w:t>
            </w:r>
            <w:r w:rsidRPr="002A25A4">
              <w:rPr>
                <w:rFonts w:ascii="Arial" w:hAnsi="Arial" w:cs="Arial"/>
                <w:sz w:val="16"/>
                <w:szCs w:val="16"/>
              </w:rPr>
              <w:br/>
              <w:t xml:space="preserve">Затверджено: ГІДАЗЕПАМ ІС® (GIDAZEPAM® ІС) </w:t>
            </w:r>
            <w:r w:rsidRPr="002A25A4">
              <w:rPr>
                <w:rFonts w:ascii="Arial" w:hAnsi="Arial" w:cs="Arial"/>
                <w:sz w:val="16"/>
                <w:szCs w:val="16"/>
              </w:rPr>
              <w:br/>
              <w:t xml:space="preserve">Запропоновано: ГІДАЗЕПАМ® ІС (GIDAZEPAM® ІС) </w:t>
            </w:r>
            <w:r w:rsidRPr="002A25A4">
              <w:rPr>
                <w:rFonts w:ascii="Arial" w:hAnsi="Arial" w:cs="Arial"/>
                <w:sz w:val="16"/>
                <w:szCs w:val="16"/>
              </w:rPr>
              <w:br/>
              <w:t xml:space="preserve">Введення змін протягом 3-х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UA/8579/02/02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ГІДРОКОРТИЗОНУ АЦЕТАТ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hydrocortisone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гідрокортизону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H02AB09</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суспензія для ін’єкцій 2,5 %; по 2 мл в ампулі; по 10 ампул в пачці з картону; по 2 мл в ампулі; по 5 ампул у блістері; по 2 блістери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розділи "Склад" (редакційні правки), "Упаковка" (уточнення) та в розділ "Побічні реакції" щодо важливості звітування про підозрювані побічні реакції. Термін введення змін - протягом 6 місяців після затвердження.</w:t>
            </w:r>
            <w:r w:rsidRPr="002A25A4">
              <w:rPr>
                <w:rFonts w:ascii="Arial" w:hAnsi="Arial" w:cs="Arial"/>
                <w:sz w:val="16"/>
                <w:szCs w:val="16"/>
              </w:rPr>
              <w:br/>
              <w:t xml:space="preserve">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в інструкцію для медичного застосування лікарського засобу в розділ "Особливості застосування" відповідно до оновленої інформації щодо безпеки застосування діючої речовини.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UA/3288/01/01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ГІДРОХЛОРТІАЗИД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гідрохлортіазид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кристалічний порошок (субстанція) у пакетах подвійних поліетиленових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Чангжоу Фармас'ютикал Фекторі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Китай</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2006-011-Rev 05 та як наслідок, внесення змін до розділів: "Ідентифікація", "Супровідні домішки", "Формальдегід" та "Термін переконтролю" методів контролю якості .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Діюча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R1-СЕР 2006-011-Rev 01</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Термін придатності: 4 роки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Супровідні домішки: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Домішки А,В,С- кожної не більше 0,5 %;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Будь-яка інша- не більше 0,10 %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Сума домішок – не більше 1,0 %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Пропонована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СЕР 2006-011-Rev 05</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Термін переконтролю: 4 роки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Супровідні домішки: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Домішки А- не більше 0,1 %;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Домішки В- не більше 0,5 %;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Домішки С- не більше 0,3 %;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Неспецифіковані домішки-кожної не більше 0,10 %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показнику "Розчинність" зі специфікації на діючу речовину Гідрохлортіазид відповідно до вимог діючої монографії «Hydrochlorothiazide» Європейської Фармакопеї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UA/0914/01/01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ГІНОМАКС ХЛ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Combinations of imidazole derivatives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тіоконазол, тинідазол та лідокаїну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G01AF20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вагінальні, 0,2 г/0,3 г/0,1 г; по 3 вагінальних супозиторії у стрипі; по 1 стрипу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ЕКCЕЛТІС ІЛАЧ САНАЇ ВЕ ТІДЖАРЕТ АНОНІМ ШІРКЕТІ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методу випробування готового лікарського засобу за показником “Ідентифікації (ТШХ)” та “Домішки” у зв’язку з зміною торгівельної назви “Новата DCF PH” на фармакопейний термін “Твердий жир”.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UA/19898/01/01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ГІНО-ТАРДИФЕРОН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заліза сульфат сухий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B03AD03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пролонгованої дії; по 10 таблеток у блістері; по 3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П'єр Фабр Медикамент</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П’єр Фабр Медикамент Продакшн</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(інші зміни) Переклад МКЯ з російської мови на українську мову для приведення у відповідність із вимогами чинної редакції Наказу МОЗ України № 426 від 26.08.2005. Введення змін протягом 3 місяців після затвердження. Зміни І типу - Зміни щодо безпеки/ефективності та фармаконагляду (інші зміни) Вилучення тексту маркування вторинної та первинної упаковок лікарського засобу з Методів контролю якості лікарського засобу і зазначення в розділі Маркування “Згідно з затвердженим текстом маркування”. </w:t>
            </w:r>
            <w:r w:rsidRPr="002A25A4">
              <w:rPr>
                <w:rFonts w:ascii="Arial" w:hAnsi="Arial" w:cs="Arial"/>
                <w:sz w:val="16"/>
                <w:szCs w:val="16"/>
              </w:rPr>
              <w:br/>
              <w:t>Введення змін протягом 3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UA/2976/01/01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R03DC03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жувальні по 5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виправлення технічної помилки в допустимих межах специфікації ГЛЗ на термін придатності за показником «Кількісне визначення» для дозування ЛЗ по 5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UA/13872/01/02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ГЛЕМОНТ ТАБЛЕТКИ ЖУВАЛЬНІ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R03DC03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жувальні по 4 мг; по 10 таблеток у блістері; по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оновлення вже затверджених методів контролю якості ГЛЗ, а саме викладення тексту державною мовою згідно сучасних вимог. Також внесення уточнень до МКЯ ЛЗ для приведення до матеріалів виробника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UA/13872/01/01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ГЛІЦЕРИНОВІ МІКРОКЛІЗМИ ДЛЯ ДІТЕЙ ПЕЙДОЛАКС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A06AX01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ректальний, 3,28 мл/4 мл по 4 мл в аплікаторі; по 4 аплікатори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2A25A4">
              <w:rPr>
                <w:rFonts w:ascii="Arial" w:hAnsi="Arial" w:cs="Arial"/>
                <w:sz w:val="16"/>
                <w:szCs w:val="16"/>
              </w:rPr>
              <w:br/>
              <w:t>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UA/10351/01/01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ГЛІЦЕРИНОВІ МІКРОКЛІЗМИ ДЛЯ ДОРОСЛИХ АДЮЛАКС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glycerol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гліцерин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A06AX01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ректальний, 6,14 мл/7,5 мл; по 7,5 мл в аплікаторі; по 4 аплікатори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UA/10469/01/01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ГЛОДУ НАСТОЙКА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Crataegus glycosides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настойка плодів глоду (Crataegi fructus)</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C01EB04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настойка для перорального застосування; по 50 мл або по 100 мл у флаконах скляних; по 100 мл у флаконах полімерних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в текст маркування упаковки лікарського засобу, а саме: зазначення одиниць вимірювання у системі SI та внесення незначних редакційних правок по тексту.</w:t>
            </w:r>
            <w:r w:rsidRPr="002A25A4">
              <w:rPr>
                <w:rFonts w:ascii="Arial" w:hAnsi="Arial" w:cs="Arial"/>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UA/8311/01/01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ГРАНЗОФЕН®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dequalinium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G01AC05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вагінальні по 10 мг; по 6 таблеток у блістері, по 1 блістеру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2A25A4">
              <w:rPr>
                <w:rFonts w:ascii="Arial" w:hAnsi="Arial" w:cs="Arial"/>
                <w:sz w:val="16"/>
                <w:szCs w:val="16"/>
              </w:rPr>
              <w:br/>
              <w:t xml:space="preserve">Затверджено: </w:t>
            </w:r>
            <w:r w:rsidRPr="002A25A4">
              <w:rPr>
                <w:rFonts w:ascii="Arial" w:hAnsi="Arial" w:cs="Arial"/>
                <w:sz w:val="16"/>
                <w:szCs w:val="16"/>
              </w:rPr>
              <w:br/>
              <w:t xml:space="preserve">ТОВ "ГЛЕДФАРМ ЛТД", Україна </w:t>
            </w:r>
            <w:r w:rsidRPr="002A25A4">
              <w:rPr>
                <w:rFonts w:ascii="Arial" w:hAnsi="Arial" w:cs="Arial"/>
                <w:sz w:val="16"/>
                <w:szCs w:val="16"/>
              </w:rPr>
              <w:br/>
              <w:t xml:space="preserve">Запропоновано: </w:t>
            </w:r>
            <w:r w:rsidRPr="002A25A4">
              <w:rPr>
                <w:rFonts w:ascii="Arial" w:hAnsi="Arial" w:cs="Arial"/>
                <w:sz w:val="16"/>
                <w:szCs w:val="16"/>
              </w:rPr>
              <w:br/>
              <w:t>ТОВ "КУСУМ",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UA/21008/01/01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ДЕБІТУМ - САНОВЕЛЬ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sertraline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сертраліну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N06AB06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 мг по 14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Сановель Іляч Санаі ве Тиджарет А.Ш.</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Сановель Іляч Санаі ве Тиджарет А.Ш.</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(інші зміни) -у аналітичній методиці ГЛЗ «Кількісне визначення» уточнено приготування розчину порівняння та випробовуваного розчину, зокрема зазначено, що як розчинник використовується рухома фаза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UA/12668/01/02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ДЕКСАМЕТАЗОНУ НАТРІЮ ФОСФАТ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Dexamethasone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дексаметазону натрію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(субстанція) у поліетиленовому пакеті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Тяньцзінь Тіаняо Фармасьютікалс Ко.,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Китай</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заявника з ТОВ "ФЗ "БІОФАРМА", Україна на ТОВ "ФЗ "СТАДА",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UA/20934/01/01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ДОКСИЦИКЛІН-ТЕВА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doxycycline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доксицикліну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100 мг; по 10 таблеток у блістері; по 1 блістеру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Меркле ГмбХ, Німеччина (Виробництво нерозфасованої продукції та дозвіл на випуск серії; Первинна та вторинна упаковка, контроль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2A25A4">
              <w:rPr>
                <w:rFonts w:ascii="Arial" w:hAnsi="Arial" w:cs="Arial"/>
                <w:sz w:val="16"/>
                <w:szCs w:val="16"/>
              </w:rPr>
              <w:br/>
              <w:t>Вилучення затвердженого виробника АФІ доксициліну Yancheng Suhai Pharmaceutical Co.Ltd (China) Затверджено: Hovione Pharmascience Limited (China) Hovione FarmaCiencia S.A. (Portugal) Yancheng Suhai Pharmaceutical Co., Ltd (China) Запропоновано: Hovione Pharmascience Limited (China) Hovione FarmaCiencia S.A. (Portugal)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UA/3033/02/01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ДОКСОРУБІЦИН АККОРД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Doxorubicin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lang w:val="ru-RU"/>
              </w:rPr>
            </w:pPr>
            <w:r w:rsidRPr="002A25A4">
              <w:rPr>
                <w:rFonts w:ascii="Arial" w:hAnsi="Arial" w:cs="Arial"/>
                <w:sz w:val="16"/>
                <w:szCs w:val="16"/>
              </w:rPr>
              <w:t>доксорубіцину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L01DB01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lang w:val="ru-RU"/>
              </w:rPr>
            </w:pPr>
            <w:r w:rsidRPr="002A25A4">
              <w:rPr>
                <w:rFonts w:ascii="Arial" w:hAnsi="Arial" w:cs="Arial"/>
                <w:sz w:val="16"/>
                <w:szCs w:val="16"/>
                <w:lang w:val="ru-RU"/>
              </w:rPr>
              <w:t>концентрат для розчину для інфузій 2 мг/мл; по 5 мл (10 мг), 10 мл (20 мг), 25 мл (50 мг), 50 мл (100 мг), 100 мл (200 мг) у флаконі; по 1 флакону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lang w:val="ru-RU"/>
              </w:rPr>
              <w:t>Аккорд Хелскеа Полска Сп. з.о.о.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lang w:val="ru-RU"/>
              </w:rPr>
            </w:pPr>
            <w:r w:rsidRPr="002A25A4">
              <w:rPr>
                <w:rFonts w:ascii="Arial" w:hAnsi="Arial" w:cs="Arial"/>
                <w:sz w:val="16"/>
                <w:szCs w:val="16"/>
                <w:lang w:val="ru-RU"/>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lang w:val="ru-RU"/>
              </w:rPr>
              <w:t>виробництво, контроль якості, первинне та вторинне пакування:</w:t>
            </w:r>
            <w:r w:rsidRPr="002A25A4">
              <w:rPr>
                <w:rFonts w:ascii="Arial" w:hAnsi="Arial" w:cs="Arial"/>
                <w:sz w:val="16"/>
                <w:szCs w:val="16"/>
                <w:lang w:val="ru-RU"/>
              </w:rPr>
              <w:br/>
              <w:t>Інтас Фармасьютікалс Лімітед, Індія;</w:t>
            </w:r>
            <w:r w:rsidRPr="002A25A4">
              <w:rPr>
                <w:rFonts w:ascii="Arial" w:hAnsi="Arial" w:cs="Arial"/>
                <w:sz w:val="16"/>
                <w:szCs w:val="16"/>
                <w:lang w:val="ru-RU"/>
              </w:rPr>
              <w:br/>
              <w:t>виробництво, контроль якості, первинне та вторинне пакування:</w:t>
            </w:r>
            <w:r w:rsidRPr="002A25A4">
              <w:rPr>
                <w:rFonts w:ascii="Arial" w:hAnsi="Arial" w:cs="Arial"/>
                <w:sz w:val="16"/>
                <w:szCs w:val="16"/>
                <w:lang w:val="ru-RU"/>
              </w:rPr>
              <w:br/>
              <w:t>Інтас Фармасьютікалс Лімітед, Індія;</w:t>
            </w:r>
            <w:r w:rsidRPr="002A25A4">
              <w:rPr>
                <w:rFonts w:ascii="Arial" w:hAnsi="Arial" w:cs="Arial"/>
                <w:sz w:val="16"/>
                <w:szCs w:val="16"/>
                <w:lang w:val="ru-RU"/>
              </w:rPr>
              <w:br/>
              <w:t>відповідальний за випуск серії:</w:t>
            </w:r>
            <w:r w:rsidRPr="002A25A4">
              <w:rPr>
                <w:rFonts w:ascii="Arial" w:hAnsi="Arial" w:cs="Arial"/>
                <w:sz w:val="16"/>
                <w:szCs w:val="16"/>
                <w:lang w:val="ru-RU"/>
              </w:rPr>
              <w:br/>
              <w:t>Аккорд Хелскеа Лімітед, Велика Британія;</w:t>
            </w:r>
            <w:r w:rsidRPr="002A25A4">
              <w:rPr>
                <w:rFonts w:ascii="Arial" w:hAnsi="Arial" w:cs="Arial"/>
                <w:sz w:val="16"/>
                <w:szCs w:val="16"/>
                <w:lang w:val="ru-RU"/>
              </w:rPr>
              <w:br/>
              <w:t>вторинне пакування:</w:t>
            </w:r>
            <w:r w:rsidRPr="002A25A4">
              <w:rPr>
                <w:rFonts w:ascii="Arial" w:hAnsi="Arial" w:cs="Arial"/>
                <w:sz w:val="16"/>
                <w:szCs w:val="16"/>
                <w:lang w:val="ru-RU"/>
              </w:rPr>
              <w:br/>
              <w:t>Аккорд Хелскеа Лімітед, Велика Британія;</w:t>
            </w:r>
            <w:r w:rsidRPr="002A25A4">
              <w:rPr>
                <w:rFonts w:ascii="Arial" w:hAnsi="Arial" w:cs="Arial"/>
                <w:sz w:val="16"/>
                <w:szCs w:val="16"/>
                <w:lang w:val="ru-RU"/>
              </w:rPr>
              <w:br/>
              <w:t>вторинне пакування, контроль якості серії:</w:t>
            </w:r>
            <w:r w:rsidRPr="002A25A4">
              <w:rPr>
                <w:rFonts w:ascii="Arial" w:hAnsi="Arial" w:cs="Arial"/>
                <w:sz w:val="16"/>
                <w:szCs w:val="16"/>
                <w:lang w:val="ru-RU"/>
              </w:rPr>
              <w:br/>
              <w:t>Аккорд Хелскеа Сінгл Мембер С.А., Греція;</w:t>
            </w:r>
            <w:r w:rsidRPr="002A25A4">
              <w:rPr>
                <w:rFonts w:ascii="Arial" w:hAnsi="Arial" w:cs="Arial"/>
                <w:sz w:val="16"/>
                <w:szCs w:val="16"/>
                <w:lang w:val="ru-RU"/>
              </w:rPr>
              <w:br/>
              <w:t>контроль якості серій:</w:t>
            </w:r>
            <w:r w:rsidRPr="002A25A4">
              <w:rPr>
                <w:rFonts w:ascii="Arial" w:hAnsi="Arial" w:cs="Arial"/>
                <w:sz w:val="16"/>
                <w:szCs w:val="16"/>
                <w:lang w:val="ru-RU"/>
              </w:rPr>
              <w:br/>
              <w:t>Єврофінс Аналітікал Сервісез Хангарі Кфт., Угорщина</w:t>
            </w:r>
            <w:r w:rsidRPr="002A25A4">
              <w:rPr>
                <w:rFonts w:ascii="Arial" w:hAnsi="Arial" w:cs="Arial"/>
                <w:sz w:val="16"/>
                <w:szCs w:val="16"/>
                <w:lang w:val="ru-RU"/>
              </w:rPr>
              <w:br/>
              <w:t>контроль якості серії:</w:t>
            </w:r>
            <w:r w:rsidRPr="002A25A4">
              <w:rPr>
                <w:rFonts w:ascii="Arial" w:hAnsi="Arial" w:cs="Arial"/>
                <w:sz w:val="16"/>
                <w:szCs w:val="16"/>
                <w:lang w:val="ru-RU"/>
              </w:rPr>
              <w:br/>
              <w:t xml:space="preserve">Фармавалід Кфт., Угорщина; </w:t>
            </w:r>
            <w:r w:rsidRPr="002A25A4">
              <w:rPr>
                <w:rFonts w:ascii="Arial" w:hAnsi="Arial" w:cs="Arial"/>
                <w:sz w:val="16"/>
                <w:szCs w:val="16"/>
                <w:lang w:val="ru-RU"/>
              </w:rPr>
              <w:br/>
              <w:t>Відповідальний за випуск серії:</w:t>
            </w:r>
            <w:r w:rsidRPr="002A25A4">
              <w:rPr>
                <w:rFonts w:ascii="Arial" w:hAnsi="Arial" w:cs="Arial"/>
                <w:sz w:val="16"/>
                <w:szCs w:val="16"/>
                <w:lang w:val="ru-RU"/>
              </w:rPr>
              <w:br/>
              <w:t>Аккорд Хелскеа Полска Сп. з о.о.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Індія/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Велика Британія/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Греція/</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Угорщина/</w:t>
            </w:r>
          </w:p>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затвердженої виробничої дільниці "Весслінг Хангері Кфт." відповідальної за контроль якості серії. Виробнича дільниця та усі виробничі операції залишаються незмінними. Діюча редакція: Весслінг Хангері Кфт., Угорщина / Wessling Hungary Kft., Hungary. </w:t>
            </w:r>
            <w:r w:rsidRPr="002A25A4">
              <w:rPr>
                <w:rFonts w:ascii="Arial" w:hAnsi="Arial" w:cs="Arial"/>
                <w:sz w:val="16"/>
                <w:szCs w:val="16"/>
              </w:rPr>
              <w:br/>
              <w:t xml:space="preserve">Пропонована редакція: Єврофінс Аналітікал Сервісез Хангарі Кфт., Угорщина / Eurofins Analytical Services Hungary Kft., Hungary.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виробника відповідального за вторинне пакування: Аккорд Хелскеа Сінгл Мембер С.А. (64-й км Національної дороги Афіни Ламія, Схіматарі, 32009, Греція) / Accord Healthcare Single Member S.A. (64th Km National Road Athens Lamia, Schimatari, 32009, Greece).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серій: Аккорд Хелскеа Сінгл Мембер С.А. (64-й км Національної дороги Афіни Ламія, Схіматарі, 32009, Греція) / Accord Healthcare Single Member S.A. (64th Km National Road Athens Lamia, Schimatari, 32009, Greece).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 Зміна назви та адреси затвердженої виробничої дільниці "ФАРМАВАЛІД Лтд. Мікробіологічна лабораторія" відповідальної за контроль якості серії. Виробнича дільниця та усі виробничі операції залишаються незмінними. Діюча редакція: ФАРМАВАЛІД Лтд. Мікробіологічна лабораторія (Вул. Татра 27/б., Будапешт, 1136, Угорщина) / PHARMAVALID Ltd. Microbiological Laboratory (Tatra u. 27/b., Budapest, 1136, Hungary) </w:t>
            </w:r>
            <w:r w:rsidRPr="002A25A4">
              <w:rPr>
                <w:rFonts w:ascii="Arial" w:hAnsi="Arial" w:cs="Arial"/>
                <w:sz w:val="16"/>
                <w:szCs w:val="16"/>
              </w:rPr>
              <w:br/>
              <w:t>Пропонована редакція: Фармавалід Кфт. (Татра Утца 27б, Будапешт XIII, 1136, Угорщина) / Pharmavalid Kft. (Tatra Utca 27b, Budapest XIII, 1136, Hungary)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UA/17439/01/01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ДОЛОБЕНЕ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гепарин натрію, диметилсульфоксид, декспантенол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M02AX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гель; по 20 г або 50 г, або 100 г гелю в тубі; по 1 тубі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Меркле ГмбХ, Німеччина (виробництво нерозфасованого продукту, первинна та вторинна упаковка, контроль серії; дозвіл на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а саме незначні зміни в описі виробничого процесу готового продукту.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 вилучення несуттєвого випробування в процесі виробництва, а саме тесту «Ідентифікація» при міжопераційному контролі.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UA/5565/01/01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L04AD01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м'які по 25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редакційні правки в розділах 3.2.P.4 допоміжних речовин полігліцерил-3 олеат та полігліцерил-10 олеат.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оновлення аналітичної методики ГХ для визначення вмісту жирних кислот у допоміжних речовинах полігліцерил-3 олеат та полігліцерил-10 олеат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UA/7471/02/01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L04AD01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м'які по 50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редакційні правки в розділах 3.2.P.4 допоміжних речовин полігліцерил-3 олеат та полігліцерил-10 олеат.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оновлення аналітичної методики ГХ для визначення вмісту жирних кислот у допоміжних речовинах полігліцерил-3 олеат та полігліцерил-10 олеат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UA/7471/02/02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ЕКВОРАЛ®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ciclosporin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циклоспорин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L04AD01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м'які по 100 мг, по 10 капсул у блістері; по 5 блістерів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Тева Чех Індастріз с.р.о.</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(інші зміни) редакційні правки в розділах 3.2.P.4 допоміжних речовин полігліцерил-3 олеат та полігліцерил-10 олеат.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оновлення аналітичної методики ГХ для визначення вмісту жирних кислот у допоміжних речовинах полігліцерил-3 олеат та полігліцерил-10 олеат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UA/7471/02/03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5 мг/160 мг; по 14 таблеток у блістері; по 1 або по 2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готового лікарського засобу (включення деталей етапу нанесення покриття, що обумовлено впровадженням альтернативної машини для нанесення покриття на дільниці Novartis Farma S.p.A.,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UA/8102/01/02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10 мг/160 мг; по 14 таблеток у блістері; по 1 або по 2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готового лікарського засобу (включення деталей етапу нанесення покриття, що обумовлено впровадженням альтернативної машини для нанесення покриття на дільниці Novartis Farma S.p.A.,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UA/8102/01/03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ЕКСФОРЖ</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and amlodipine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5 мг/80 мг; по 14 таблеток у блістері; по 1 або по 2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Новартіс Фарма C.п.А., Італія; Виробництво, контроль якості, первинне пакування, вторинне пакування: Зігфрід Барбера,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готового лікарського засобу (включення деталей етапу нанесення покриття, що обумовлено впровадженням альтернативної машини для нанесення покриття на дільниці Novartis Farma S.p.A.,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UA/8102/01/01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ЕНЖЕНЛА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somatrogon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соматрогон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H01AC08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по 24 мг/1,2 мл; 1 попередньо наповнена ручка, що містить картридж,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первинне пакування (картридж), тестування розчину лікарського засобу (ендотоксини, стерильність, м-крезол) (картридж); складання, маркування, тестування та вторинне пакування попередньо наповненої ручки; випуск серії: Пфайзер Менюфекчуринг Бельгія НВ, Бельгія; тестування розчину лікарського засобу: Пфайзер Ірландія Фармасьютікалз Анлімітед Компані,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 Ірландія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виробничої дільниці BioReliance, 9820 Darnestown Road, Rockville, MD 20850, USA відповідальної за тестування банку клітин діючої речовини соматрогон. Запропонована зміна не впливає на методики тестування або на критерії прийняття, зареєстровані для тестування банку клітин. Жодних інших змін у межах цього подання не пропонується. Зміна не впливає на співвідношення користь-ризик ГЛЗ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UA/20559/01/01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ЕНЖЕНЛА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somatrogon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соматрогон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H01AC08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по 60 мг/1,2 мл; 1 попередньо наповнена ручка, що містить картридж,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первинне пакування (картридж), тестування розчину лікарського засобу (ендотоксини, стерильність, м-крезол) (картридж); складання, маркування, тестування та вторинне пакування попередньо наповненої ручки; випуск серії: Пфайзер Менюфекчуринг Бельгія НВ, Бельгія; тестування розчину лікарського засобу: Пфайзер Ірландія Фармасьютікалз Анлімітед Компані, Ірландія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 Ірландія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активної речовини біологічного походження: заміна або додавання дільниці, де проводиться контроль/випробування серії, включаючи застосування біологічного/імунологічного/імунохімічного методу) додавання альтернативної виробничої дільниці BioReliance, 9820 Darnestown Road, Rockville, MD 20850, USA відповідальної за тестування банку клітин діючої речовини соматрогон. Запропонована зміна не впливає на методики тестування або на критерії прийняття, зареєстровані для тестування банку клітин. Жодних інших змін у межах цього подання не пропонується. Зміна не впливає на співвідношення користь-ризик ГЛЗ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UA/20559/01/02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ЕНТЕРОЛ 250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Saccharomyces boulardii</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сахароміцети буларді CNCM I-745 (ліофілізовані клітини)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A07FA02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застосування по 250 мг; по 10 пакетиків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БІОКОДЕКС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БІОКОДЕКС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у первинній упаковці готового лікарського засобу (якісний та кількісний склад) - Тверді лікарські форми - Посилення специфікаційних вимог щодо безпосереднього пакування препарату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UA/6295/01/01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ЕНХЕРТУ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trastuzumab deruxtecan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трастузумабу дерукстекан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L01FD04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100 мг, стерильний ліофілізований порошок для концентрату для розчину для інфузій для одноразового використання у скляному флаконі, закупореному гумовою пробкою з обжимною кришкою «flip-off crimp cap»;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АСТРАЗЕНЕКА ЮК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випробування контролю якості при випуску (крім пригнічення росту клітин): Бакстер Онколоджі ГмбХ, Німеччина; випробування контролю якості при випуску (тільки пригнічення росту клітин): Чарльз Рівер Лабораторіз Джормані ГмбХ, Німеччина; вторинне пакування, маркування та випуск серії (сертифікація) готового лікарського засобу: Даічі Санкіо Юроп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Німеччина </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у специфікації ГЛЗ за показником «Чистота » при випуску та на період терміну придатності.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АФІ(ADC) за показником «Чистота » при випуску та на період терміну придатності.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АФІ(MAAL-9001) за показником «Чистота » при випуску та на період терміну придатності.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показника специфікації «рН» при випуску та на період терміну придатності ГЛЗ. Затверджено: рН 5.1-5.9 Запропоновано: рН 5.2-5.8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показника специфікації «Розподіл ЛЗ-лінкера» при випуску та на період терміну придатності ГЛЗ. Затверджено: Drug Linker Distribution 7.5-8.0 Запропоновано: Drug Linker Distribution 7.6-7.9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показника специфікації «Активність» при випуску та на період терміну придатності ГЛЗ. Затверджено: Potency 60-140% Запропоновано: Potency 70-130% Введення змін протягом 6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(звуження допустимих меж) Звуження допустимих меж показника специфікації «Вміст води» на період терміну придатності ГЛЗ. Затверджено: Water content 4 % Запропоновано: Water content 2.5 %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 (ADC) за показником «рН» при випуску та на період терміну придатності. Затверджено: рН 5.1-5.9 Запропоновано: рН 5.2-5.8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 (ADC) за показником «Розподіл лікарського засобу-лінкера» при випуску та на період терміну придатності. Затверджено: Drug Linker Distribution 7.5-8.0 Запропоновано: Drug Linker Distribution 7.6-7.9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 (MAAL-9001) за показником «HER2 зв’язувальна активність, ELISA» при випуску та на період терміну придатності. Затверджено: HER2 binding activity, ELISA 70-130% Запропоновано: HER2 binding activity, ELISA 80-120%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 (ADC) за показником «Активність» при випуску та на період терміну придатності. Затверджено: Potency 60-140% Запропоновано: Potency 70-130% Введення змін протягом 6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визначених у специфікаціях АФІ (MAAL-9001) за показником «рН» при випуску та на період терміну придатності. Затверджено: рН 5.3-6.1 Запропоновано: рН 5.5-6.1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UA/20895/01/01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ЕРГОС®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силденафіл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G04BE03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 мг, по 1 або 2, або 4 таблетки у блістері; по 1 блістеру в коробці; по 4 таблетки в блістері; по 2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"Фармацевтична компанія "ФарКоС"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Зміна опису лікарського засобу, з відповідними змінами в розділ «Опис» МКЯ ЛЗ. 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UA/6666/01/02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ЕРГОС®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sildenafil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силденафіл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 мг; іn bulк: по 5000 таблеток у пляшка</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"Фармацевтична компанія "ФарКоС"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Зміна або додавання штампів, потовщень або інших маркувань, уключаючи заміну або додавання фарб для маркування лікарського засобу (зміна штампів, потовщень або інших маркувань). Зміна опису лікарського засобу, з відповідними змінами в розділ «Опис» МКЯ ЛЗ. Зміни внесено в розділ "Лікарська форма" (Основні фізико-хімічні властивості)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UA/5760/01/02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ЕСЗОЛ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itraconazole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ітраконазол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J02AC02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100 мг; по 4 або по 10 таблеток у блістері; по 1 блістеру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за показником "Кількісне визначення", зокрема: зміни умов хроматографування; зміни в пробопідготовці розчинів; зазначення програми градієнта; зміни в р. Перевірка придатності хроматографічної системи.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2A25A4">
              <w:rPr>
                <w:rFonts w:ascii="Arial" w:hAnsi="Arial" w:cs="Arial"/>
                <w:sz w:val="16"/>
                <w:szCs w:val="16"/>
              </w:rPr>
              <w:br/>
              <w:t>внесення змін до Методів випробування ГЛЗ за показником "Однорідність дозованих одиниць", зокрема: зміни умов хроматографування, зміни в пробопідготовці стандартного розчину, зазначення програми градієнт, зміни в р. Перевірка придатності хроматографічної системи, що зазначені у методиці випробування за показником "Кількісне визначення"; зміна приготування випробувального розчину, зміни в розахунковій формулі.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UA/10774/01/01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ЕСЗОЛ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itraconazole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ітраконазол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100 мг; in bulk: № 4200 (10х420) таблеток: по 10 таблеток у блістері; по 420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внесення змін до Методів випробування ГЛЗ за показником "Кількісне визначення", зокрема: зміни умов хроматографування; зміни в пробопідготовці розчинів; зазначення програми градієнта; зміни в р. Перевірка придатності хроматографічної системи.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у методах випробувань (включаючи заміну або доповнення)) </w:t>
            </w:r>
            <w:r w:rsidRPr="002A25A4">
              <w:rPr>
                <w:rFonts w:ascii="Arial" w:hAnsi="Arial" w:cs="Arial"/>
                <w:sz w:val="16"/>
                <w:szCs w:val="16"/>
              </w:rPr>
              <w:br/>
              <w:t>внесення змін до Методів випробування ГЛЗ за показником "Однорідність дозованих одиниць", зокрема: зміни умов хроматографування, зміни в пробопідготовці стандартного розчину, зазначення програми градієнт, зміни в р. Перевірка придатності хроматографічної системи, що зазначені у методиці випробування за показником "Кількісне визначення"; зміна приготування випробувального розчину, зміни в розахунковій формулі.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UA/20674/01/01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ЕССЕНЦІАЛЄ® ФОРТЕ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«Ессенціальні фосфоліпіди»®= EPL® - субстанція (фосфоліпіди із соєвих бобів ((3-sn-фосфатидил)холін), які містять аll-rac альфа</w:t>
            </w:r>
            <w:r w:rsidRPr="002A25A4">
              <w:rPr>
                <w:rFonts w:ascii="Arial" w:hAnsi="Arial" w:cs="Arial"/>
                <w:sz w:val="16"/>
                <w:szCs w:val="16"/>
              </w:rPr>
              <w:sym w:font="Symbol" w:char="F061"/>
            </w:r>
            <w:r w:rsidRPr="002A25A4">
              <w:rPr>
                <w:rFonts w:ascii="Arial" w:hAnsi="Arial" w:cs="Arial"/>
                <w:sz w:val="16"/>
                <w:szCs w:val="16"/>
              </w:rPr>
              <w:t>-токоферол)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A05BA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по 300 мг; № 30 (10х3): по 10 капсул у блістері, по 3 блістери у картонній коробці; № 90 (10х9): по 10 капсул у блістері, по 9 блістерів у картонній коробці; № 100 (10х10): по 10 капсул у блістері, по 10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"Опелла Хелскеа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первинне та вторинне пакування, контроль та випуск серій:</w:t>
            </w:r>
            <w:r w:rsidRPr="002A25A4">
              <w:rPr>
                <w:rFonts w:ascii="Arial" w:hAnsi="Arial" w:cs="Arial"/>
                <w:sz w:val="16"/>
                <w:szCs w:val="16"/>
              </w:rPr>
              <w:br/>
              <w:t>Ей. Наттерманн енд Сайі. ГмбХ, Німеччина</w:t>
            </w:r>
            <w:r w:rsidRPr="002A25A4">
              <w:rPr>
                <w:rFonts w:ascii="Arial" w:hAnsi="Arial" w:cs="Arial"/>
                <w:sz w:val="16"/>
                <w:szCs w:val="16"/>
              </w:rPr>
              <w:br/>
            </w:r>
            <w:r w:rsidRPr="002A25A4">
              <w:rPr>
                <w:rFonts w:ascii="Arial" w:hAnsi="Arial" w:cs="Arial"/>
                <w:sz w:val="16"/>
                <w:szCs w:val="16"/>
              </w:rPr>
              <w:br/>
              <w:t>первинне та вторинне пакування, випуск серій:</w:t>
            </w:r>
            <w:r w:rsidRPr="002A25A4">
              <w:rPr>
                <w:rFonts w:ascii="Arial" w:hAnsi="Arial" w:cs="Arial"/>
                <w:sz w:val="16"/>
                <w:szCs w:val="16"/>
              </w:rPr>
              <w:br/>
              <w:t>Опелла Хелскеа Поланд Сп. з о.о., Польща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w:t>
            </w:r>
            <w:r w:rsidRPr="002A25A4">
              <w:rPr>
                <w:rFonts w:ascii="Arial" w:hAnsi="Arial" w:cs="Arial"/>
                <w:sz w:val="16"/>
                <w:szCs w:val="16"/>
              </w:rPr>
              <w:br/>
              <w:t xml:space="preserve">Зміни внесено до інструкції для медичного застосування лікарського засобу до розділів "Застосування у період вагітності або годування груддю", "Передозування". 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2A25A4">
              <w:rPr>
                <w:rFonts w:ascii="Arial" w:hAnsi="Arial" w:cs="Arial"/>
                <w:sz w:val="16"/>
                <w:szCs w:val="16"/>
              </w:rPr>
              <w:br/>
              <w:t xml:space="preserve">Зміни внесено до Інструкції для медичного застосування лікарського засобу до розділів "Протипоказання", "Особливості застосування", "Побічні реакції". 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w:t>
            </w:r>
            <w:r w:rsidRPr="002A25A4">
              <w:rPr>
                <w:rFonts w:ascii="Arial" w:hAnsi="Arial" w:cs="Arial"/>
                <w:sz w:val="16"/>
                <w:szCs w:val="16"/>
              </w:rPr>
              <w:br/>
              <w:t xml:space="preserve">Зміни внесено до Інструкції для медичного застосування лікарського засобу до розділу "Фармакологічні властивості". </w:t>
            </w:r>
            <w:r w:rsidRPr="002A25A4">
              <w:rPr>
                <w:rFonts w:ascii="Arial" w:hAnsi="Arial" w:cs="Arial"/>
                <w:sz w:val="16"/>
                <w:szCs w:val="16"/>
              </w:rPr>
              <w:br/>
              <w:t>Введення змін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Зміни внесено до Інструкції для медичного застосування лікарського засобу до розділу "Побічні реакції". Введення змін протягом 6 місяців після затвердження</w:t>
            </w:r>
            <w:r w:rsidRPr="002A25A4">
              <w:rPr>
                <w:rFonts w:ascii="Arial" w:hAnsi="Arial" w:cs="Arial"/>
                <w:sz w:val="16"/>
                <w:szCs w:val="16"/>
              </w:rPr>
              <w:br/>
              <w:t xml:space="preserve">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(затверджено - Неалкогольний стеатогепатит, алкогольний стеатогепатит, гострі і хронічні гепатити різної етіології, цироз печінки, перед- і післяопераційне лікування при хірургічному втручанні на печінці та жовчовивідних шляхах, псоріаз, радіаційний синдром; запропоновано - Ессенціалє® форте Н – це лікарський засіб рослинного походження для лікування захворювань печінки. Препарат Ессенціалє® форте Н використовується для полегшення суб’єктивних симптомів, таких як втрата апетиту або відчуття тиску у правому підребер’ї, у пацієнтів з ураженням печінки, спричиненим токсичною дією певної їжі або гепатитом.) та як наслідок відповідно змінено інформацію в розділі "Спосіб застосування та дози". </w:t>
            </w:r>
            <w:r w:rsidRPr="002A25A4">
              <w:rPr>
                <w:rFonts w:ascii="Arial" w:hAnsi="Arial" w:cs="Arial"/>
                <w:sz w:val="16"/>
                <w:szCs w:val="16"/>
              </w:rPr>
              <w:br/>
              <w:t xml:space="preserve">Введення змін протягом 6 місяців після затвердження. В межах зміни надано оновлений план управління ризиками, версія 3.0. </w:t>
            </w:r>
            <w:r w:rsidRPr="002A25A4">
              <w:rPr>
                <w:rFonts w:ascii="Arial" w:hAnsi="Arial" w:cs="Arial"/>
                <w:sz w:val="16"/>
                <w:szCs w:val="16"/>
              </w:rPr>
              <w:br/>
              <w:t>Резюме плану управління ризиками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UA/8682/01/01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ЕТРУЗИЛ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letrozole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летрозол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L02BG04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 мг; по 10 таблеток у блістері; по 3 або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відповідальний за випуск серії: ЗАТ Фармацевтичний завод ЕГІС, Угорщина; відповідальний за повний цикл виробництва, включаючи випуск серії: Сінтон Хіспанія, С.Л., Іспанія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Подання нового сертифіката відповідності Європейській фармакопеї № CEP 2010-269 - Rev 02 для діючої речовини Letrozole від вже затвердженого виробника Synthon s.r.o., Чеська Республіка ( заміна ASMF version A00.LOO.001)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UA/11346/01/01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оральний 3 %; по 90 мл у флаконі; по 1 флакону в комплекті з мірною ложкою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ANQUI LU’AN PHARMACEUTICAL CO., LTD.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UA/5237/02/01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ректальні по 80 мг; по 5 супозиторіїв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ANQUI LU’AN PHARMACEUTICAL CO., LTD., China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UA/5237/03/01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ректальні по 150 мг; по 5 супозиторіїв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ANQUI LU’AN PHARMACEUTICAL CO., LTD., China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UA/5237/03/02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ЕФЕРАЛГАН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ректальні по 300 мг; по 5 супозиторіїв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УПСА САС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2000-124-Rev 12 від затвердженого виробника ANQUI LU’AN PHARMACEUTICAL CO., LTD., China діючої речовини парацетамол, в зв’язку з додаванням виробника проміжного продукту, а також уточнення адрес виробничих майданчиків (затверджено: CEP 2000-124-Rev 11; запропоновано: CEP 2000-124-Rev 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UA/5237/03/03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ЄВРОФАСТ ЕКСПРЕС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ibuprofen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ібупрофен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м'які, 400 мг, по 10 капсул у блістері, по 1 або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Євро Лайфкер Прайвіт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Софтгель Хелскер Пвт.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(вилучення методу випробування, якщо вже затверджений альтернативний метод). Супутня зміна</w:t>
            </w:r>
            <w:r w:rsidRPr="002A25A4">
              <w:rPr>
                <w:rFonts w:ascii="Arial" w:hAnsi="Arial" w:cs="Arial"/>
                <w:sz w:val="16"/>
                <w:szCs w:val="16"/>
              </w:rPr>
              <w:br/>
              <w:t>-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-вилучення тестів "Середня маса брутто" та "Середня маса нетто" з методів контролю та специфікації, оскільки ці тести не є обов'язковими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UA/18715/01/01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ЗОЛЕВІСТА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zoledronic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кислота золедронова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M05BA08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інфузій 5 мг/100 мл; по 100 мл в контейнері в захисному пакеті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АЛТАН ФАРМАСЬЮТІКАЛЗ, С.А.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(звуження допустимих меж, визначених у специфікації) Звуження допустимих меж для ідентифікованих домішок, визначених у специфікації на АФІ у закритій частині ДМФ на основі динаміки показників, зазначених у специфікаціях на вихідні матеріали.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на АФI до випробування «Залишкові розчинники» показником якості Бензол з межею не більше 2 ppm та з відповідним методом випробування.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до методів випробування на АФI до випробування «Супровідні домішки» визначення домішки В відповідно довимог ЕР. Зміни І типу - Зміни з якості. АФІ. Виробництво. Зміни в процесі виробництва АФІ (незначна зміна у закритій частині мастер-файла на АФІ) Зміни у закритій частині мастер-файла на АФІ, а саме, опис виробничого процесу та контролю процесу золедронової кислоти представлені відповідно до монографії Ph. Eur., специфікації на проміжні продукти переглянуті відповідно до графіка переглядів відповідно до стандартної операційної процедури (СОП) та включені до відповідних розділів (3.2.S.2.4)</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UA/18800/01/01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ІМІКЕРАДЕРМ®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imiquimod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iміквімод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D06BB10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крем, 50 мг/г; по 250 мг крему в саше; по 12 або по 24 саше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«МІБЕ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мібе ГмбХ Арцнайміттель</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з якості. АФІ. (інші зміни) зміни у зв’язку з оновленням ASMF для АФІ iміквімоду виробника Interquim S.A., Іспанiя до версії 5.0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UA/20899/01/01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ІНТЕСТІФАГ® БАКТЕРІОФАГ ПОЛІВАЛЕНТНИЙ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специфічні бактеріофаги у концентрації не менше 1×10</w:t>
            </w:r>
            <w:r w:rsidRPr="002A25A4">
              <w:rPr>
                <w:rFonts w:ascii="Arial" w:hAnsi="Arial" w:cs="Arial"/>
                <w:sz w:val="16"/>
                <w:szCs w:val="16"/>
                <w:vertAlign w:val="superscript"/>
              </w:rPr>
              <w:t>5 </w:t>
            </w:r>
            <w:r w:rsidRPr="002A25A4">
              <w:rPr>
                <w:rFonts w:ascii="Arial" w:hAnsi="Arial" w:cs="Arial"/>
                <w:sz w:val="16"/>
                <w:szCs w:val="16"/>
              </w:rPr>
              <w:t>фагових часток до таких видів мікроорганізмів: </w:t>
            </w:r>
            <w:r w:rsidRPr="002A25A4">
              <w:rPr>
                <w:rFonts w:ascii="Arial" w:hAnsi="Arial" w:cs="Arial"/>
                <w:i/>
                <w:iCs/>
                <w:sz w:val="16"/>
                <w:szCs w:val="16"/>
              </w:rPr>
              <w:t>Shigella flexneri, Shigella sonnei, Salmonella enterica, Escherichia coli, Proteus vulgaris, Proteus mirabilis, Enterococcus faecalis, Staphylococcus aureus, Pseudomonas aeruginosa</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J01X 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по 10 мл у флаконі; по 4 флакони в контурній чарунковій упаковці; по 1 контурній чарунковій упаковці та 4 кришками-крапельницями в індивідуальному пакуванні в пачці з картону; по 10 мл у флаконі; по 4 флакони в контурній чарунковій упаковці; по 1 контурній чарунковій упаковці в пачці з картону; по 20 мл у флаконі; по 4 флакони в контурній чарунковій упаковці; по 1 контурній чарунковій упаковці в пачці з картону; по 50 мл у флаконі;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НЕО ПРОБІО КЕАР ІНК.</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Канада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всі стадії виробництва, вторинне пакування, контроль, випуск серії:</w:t>
            </w:r>
            <w:r w:rsidRPr="002A25A4">
              <w:rPr>
                <w:rFonts w:ascii="Arial" w:hAnsi="Arial" w:cs="Arial"/>
                <w:sz w:val="16"/>
                <w:szCs w:val="16"/>
              </w:rPr>
              <w:br/>
              <w:t>Приватне акціонерне товариство «Інфузія», Україна, для НЕО ПРОБІО КЕАР ІНК., Канада;</w:t>
            </w:r>
            <w:r w:rsidRPr="002A25A4">
              <w:rPr>
                <w:rFonts w:ascii="Arial" w:hAnsi="Arial" w:cs="Arial"/>
                <w:sz w:val="16"/>
                <w:szCs w:val="16"/>
              </w:rPr>
              <w:br/>
            </w:r>
            <w:r w:rsidRPr="002A25A4">
              <w:rPr>
                <w:rFonts w:ascii="Arial" w:hAnsi="Arial" w:cs="Arial"/>
                <w:sz w:val="16"/>
                <w:szCs w:val="16"/>
              </w:rPr>
              <w:br/>
              <w:t>випуск серії:</w:t>
            </w:r>
            <w:r w:rsidRPr="002A25A4">
              <w:rPr>
                <w:rFonts w:ascii="Arial" w:hAnsi="Arial" w:cs="Arial"/>
                <w:sz w:val="16"/>
                <w:szCs w:val="16"/>
              </w:rPr>
              <w:br/>
              <w:t>ТОВАРИСТВО З ОБМЕЖЕНОЮ ВІДПОВІДАЛЬНІСТЮ «НЕОПРОБІОКЕАР-УКРАЇНА», Україна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альтернативного виробника готового лікарського засобу ТОВ «ФАРМЕКС ГРУП», Україна, для НЕО ПРОБІО КЕАР ІНК., Канада, Україна, 08301, Київська обл., місто Бориспіль, вулиця Шевченка, будинок 100 (усі стадії виробництва, випуск серії). У реєстраційному досьє залишені альтернативні виробники, що виконують ті самі функції, що і запропонований до вилучення виробник, а саме виробники: Приватне акціонерне товариство «Інфузія», Україна, для НЕО ПРОБІО КЕАР ІНК., Канада, Україна, 23219, Вінницька обл., Вінницький р-н, с. Вінницькі Хутори, вул. Немирівське шосе, б. 84А (всі стадії виробництва, вторинне пакування, контроль, випуск серії) та ТОВАРИСТВО З ОБМЕЖЕНОЮ ВІДПОВІДАЛЬНІСТЮ «НЕОПРОБІОКЕАРУКРАЇНА», Україна, 03143, м. Київ, вул. Академіка Заболотного, 154 (випуск серії).</w:t>
            </w:r>
            <w:r w:rsidRPr="002A25A4">
              <w:rPr>
                <w:rFonts w:ascii="Arial" w:hAnsi="Arial" w:cs="Arial"/>
                <w:sz w:val="16"/>
                <w:szCs w:val="16"/>
              </w:rPr>
              <w:br/>
              <w:t xml:space="preserve">Термін введення змін - протягом 6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UA/15970/01/01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E31259" w:rsidRDefault="00E31259" w:rsidP="004573F1">
            <w:pPr>
              <w:tabs>
                <w:tab w:val="left" w:pos="12600"/>
              </w:tabs>
              <w:rPr>
                <w:rFonts w:ascii="Arial" w:hAnsi="Arial" w:cs="Arial"/>
                <w:b/>
                <w:i/>
                <w:sz w:val="16"/>
                <w:szCs w:val="16"/>
                <w:lang w:val="uk-UA"/>
              </w:rPr>
            </w:pPr>
            <w:r w:rsidRPr="00E31259">
              <w:rPr>
                <w:rFonts w:ascii="Arial" w:hAnsi="Arial" w:cs="Arial"/>
                <w:b/>
                <w:sz w:val="16"/>
                <w:szCs w:val="16"/>
                <w:lang w:val="uk-UA"/>
              </w:rPr>
              <w:t xml:space="preserve">ІНФАНРИКС ГЕКСА КОМБІНОВАНА ВАКЦИНА ДЛЯ ПРОФІЛАКТИКИ ДИФТЕРІЇ, ПРАВЦЯ, КАШЛЮКУ (АЦЕЛЮЛЯРНИЙ КОМПОНЕНТ), ГЕПАТИТУ В, ПОЛІОМІЄЛІТУ ТА ЗАХВОРЮВАНЬ, ЗБУДНИКОМ ЯКИХ Є </w:t>
            </w:r>
            <w:r w:rsidRPr="002A25A4">
              <w:rPr>
                <w:rFonts w:ascii="Arial" w:hAnsi="Arial" w:cs="Arial"/>
                <w:b/>
                <w:sz w:val="16"/>
                <w:szCs w:val="16"/>
              </w:rPr>
              <w:t>HAEMOPHILUS</w:t>
            </w:r>
            <w:r w:rsidRPr="00E31259">
              <w:rPr>
                <w:rFonts w:ascii="Arial" w:hAnsi="Arial" w:cs="Arial"/>
                <w:b/>
                <w:sz w:val="16"/>
                <w:szCs w:val="16"/>
                <w:lang w:val="uk-UA"/>
              </w:rPr>
              <w:t xml:space="preserve"> </w:t>
            </w:r>
            <w:r w:rsidRPr="002A25A4">
              <w:rPr>
                <w:rFonts w:ascii="Arial" w:hAnsi="Arial" w:cs="Arial"/>
                <w:b/>
                <w:sz w:val="16"/>
                <w:szCs w:val="16"/>
              </w:rPr>
              <w:t>INFLUENZAE</w:t>
            </w:r>
            <w:r w:rsidRPr="00E31259">
              <w:rPr>
                <w:rFonts w:ascii="Arial" w:hAnsi="Arial" w:cs="Arial"/>
                <w:b/>
                <w:sz w:val="16"/>
                <w:szCs w:val="16"/>
                <w:lang w:val="uk-UA"/>
              </w:rPr>
              <w:t xml:space="preserve"> ТИПУ </w:t>
            </w:r>
            <w:r w:rsidRPr="002A25A4">
              <w:rPr>
                <w:rFonts w:ascii="Arial" w:hAnsi="Arial" w:cs="Arial"/>
                <w:b/>
                <w:sz w:val="16"/>
                <w:szCs w:val="16"/>
              </w:rPr>
              <w:t>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E31259">
              <w:rPr>
                <w:rFonts w:ascii="Arial" w:hAnsi="Arial" w:cs="Arial"/>
                <w:sz w:val="16"/>
                <w:szCs w:val="16"/>
                <w:lang w:val="en-US"/>
              </w:rPr>
              <w:t>Diphtheria-haemophilus influenzae B-pertussis-poliomyelitis-tetanus-hepatitis 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дифтерійний анатоксин</w:t>
            </w:r>
            <w:r w:rsidRPr="002A25A4">
              <w:rPr>
                <w:rFonts w:ascii="Arial" w:hAnsi="Arial" w:cs="Arial"/>
                <w:sz w:val="16"/>
                <w:szCs w:val="16"/>
                <w:lang w:val="en-AU"/>
              </w:rPr>
              <w:t> </w:t>
            </w:r>
            <w:r w:rsidRPr="002A25A4">
              <w:rPr>
                <w:rFonts w:ascii="Arial" w:hAnsi="Arial" w:cs="Arial"/>
                <w:sz w:val="16"/>
                <w:szCs w:val="16"/>
              </w:rPr>
              <w:t>(D)</w:t>
            </w:r>
            <w:r w:rsidRPr="002A25A4">
              <w:rPr>
                <w:rFonts w:ascii="Arial" w:hAnsi="Arial" w:cs="Arial"/>
                <w:sz w:val="16"/>
                <w:szCs w:val="16"/>
                <w:vertAlign w:val="superscript"/>
              </w:rPr>
              <w:t>1</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правцевий анатоксин (T)</w:t>
            </w:r>
            <w:r w:rsidRPr="002A25A4">
              <w:rPr>
                <w:rFonts w:ascii="Arial" w:hAnsi="Arial" w:cs="Arial"/>
                <w:sz w:val="16"/>
                <w:szCs w:val="16"/>
                <w:vertAlign w:val="superscript"/>
              </w:rPr>
              <w:t>1</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i/>
                <w:iCs/>
                <w:sz w:val="16"/>
                <w:szCs w:val="16"/>
                <w:lang w:val="en-AU"/>
              </w:rPr>
              <w:t>Bordetella</w:t>
            </w:r>
            <w:r w:rsidRPr="002A25A4">
              <w:rPr>
                <w:rFonts w:ascii="Arial" w:hAnsi="Arial" w:cs="Arial"/>
                <w:sz w:val="16"/>
                <w:szCs w:val="16"/>
                <w:lang w:val="en-AU"/>
              </w:rPr>
              <w:t> </w:t>
            </w:r>
            <w:r w:rsidRPr="002A25A4">
              <w:rPr>
                <w:rFonts w:ascii="Arial" w:hAnsi="Arial" w:cs="Arial"/>
                <w:i/>
                <w:iCs/>
                <w:sz w:val="16"/>
                <w:szCs w:val="16"/>
                <w:lang w:val="en-AU"/>
              </w:rPr>
              <w:t>pertussis</w:t>
            </w:r>
            <w:r w:rsidRPr="002A25A4">
              <w:rPr>
                <w:rFonts w:ascii="Arial" w:hAnsi="Arial" w:cs="Arial"/>
                <w:sz w:val="16"/>
                <w:szCs w:val="16"/>
                <w:lang w:val="en-AU"/>
              </w:rPr>
              <w:t> </w:t>
            </w:r>
            <w:r w:rsidRPr="002A25A4">
              <w:rPr>
                <w:rFonts w:ascii="Arial" w:hAnsi="Arial" w:cs="Arial"/>
                <w:sz w:val="16"/>
                <w:szCs w:val="16"/>
              </w:rPr>
              <w:t>кашлюкові антигени:</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кашлюковий</w:t>
            </w:r>
            <w:r w:rsidRPr="002A25A4">
              <w:rPr>
                <w:rFonts w:ascii="Arial" w:hAnsi="Arial" w:cs="Arial"/>
                <w:sz w:val="16"/>
                <w:szCs w:val="16"/>
                <w:lang w:val="en-AU"/>
              </w:rPr>
              <w:t> </w:t>
            </w:r>
            <w:r w:rsidRPr="002A25A4">
              <w:rPr>
                <w:rFonts w:ascii="Arial" w:hAnsi="Arial" w:cs="Arial"/>
                <w:sz w:val="16"/>
                <w:szCs w:val="16"/>
              </w:rPr>
              <w:t>анатоксин (PT)</w:t>
            </w:r>
            <w:r w:rsidRPr="002A25A4">
              <w:rPr>
                <w:rFonts w:ascii="Arial" w:hAnsi="Arial" w:cs="Arial"/>
                <w:sz w:val="16"/>
                <w:szCs w:val="16"/>
                <w:vertAlign w:val="superscript"/>
              </w:rPr>
              <w:t>1</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нитчастий гемаглютинін (FHA)</w:t>
            </w:r>
            <w:r w:rsidRPr="002A25A4">
              <w:rPr>
                <w:rFonts w:ascii="Arial" w:hAnsi="Arial" w:cs="Arial"/>
                <w:sz w:val="16"/>
                <w:szCs w:val="16"/>
                <w:vertAlign w:val="superscript"/>
              </w:rPr>
              <w:t>1</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пертактин (PRN)</w:t>
            </w:r>
            <w:r w:rsidRPr="002A25A4">
              <w:rPr>
                <w:rFonts w:ascii="Arial" w:hAnsi="Arial" w:cs="Arial"/>
                <w:sz w:val="16"/>
                <w:szCs w:val="16"/>
                <w:vertAlign w:val="superscript"/>
              </w:rPr>
              <w:t>1</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р-ДНК поверхневий антиген вірусу гепатиту В (</w:t>
            </w:r>
            <w:r w:rsidRPr="002A25A4">
              <w:rPr>
                <w:rFonts w:ascii="Arial" w:hAnsi="Arial" w:cs="Arial"/>
                <w:sz w:val="16"/>
                <w:szCs w:val="16"/>
                <w:lang w:val="en-AU"/>
              </w:rPr>
              <w:t>HBsAg</w:t>
            </w:r>
            <w:r w:rsidRPr="002A25A4">
              <w:rPr>
                <w:rFonts w:ascii="Arial" w:hAnsi="Arial" w:cs="Arial"/>
                <w:sz w:val="16"/>
                <w:szCs w:val="16"/>
              </w:rPr>
              <w:t>)</w:t>
            </w:r>
            <w:r w:rsidRPr="002A25A4">
              <w:rPr>
                <w:rFonts w:ascii="Arial" w:hAnsi="Arial" w:cs="Arial"/>
                <w:sz w:val="16"/>
                <w:szCs w:val="16"/>
                <w:vertAlign w:val="superscript"/>
              </w:rPr>
              <w:t>2,3</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інактивовані віруси поліомієліту:</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 xml:space="preserve">тип 1 (штам </w:t>
            </w:r>
            <w:r w:rsidRPr="002A25A4">
              <w:rPr>
                <w:rFonts w:ascii="Arial" w:hAnsi="Arial" w:cs="Arial"/>
                <w:sz w:val="16"/>
                <w:szCs w:val="16"/>
                <w:lang w:val="en-AU"/>
              </w:rPr>
              <w:t>Mahoney</w:t>
            </w:r>
            <w:r w:rsidRPr="002A25A4">
              <w:rPr>
                <w:rFonts w:ascii="Arial" w:hAnsi="Arial" w:cs="Arial"/>
                <w:sz w:val="16"/>
                <w:szCs w:val="16"/>
              </w:rPr>
              <w:t>)</w:t>
            </w:r>
            <w:r w:rsidRPr="002A25A4">
              <w:rPr>
                <w:rFonts w:ascii="Arial" w:hAnsi="Arial" w:cs="Arial"/>
                <w:sz w:val="16"/>
                <w:szCs w:val="16"/>
                <w:vertAlign w:val="superscript"/>
              </w:rPr>
              <w:t>4</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тип 2 (штам</w:t>
            </w:r>
            <w:r w:rsidRPr="002A25A4">
              <w:rPr>
                <w:rFonts w:ascii="Arial" w:hAnsi="Arial" w:cs="Arial"/>
                <w:sz w:val="16"/>
                <w:szCs w:val="16"/>
                <w:lang w:val="en-AU"/>
              </w:rPr>
              <w:t> </w:t>
            </w:r>
            <w:r w:rsidRPr="002A25A4">
              <w:rPr>
                <w:rFonts w:ascii="Arial" w:hAnsi="Arial" w:cs="Arial"/>
                <w:sz w:val="16"/>
                <w:szCs w:val="16"/>
                <w:lang w:val="fr-FR"/>
              </w:rPr>
              <w:t>MEF-1</w:t>
            </w:r>
            <w:r w:rsidRPr="002A25A4">
              <w:rPr>
                <w:rFonts w:ascii="Arial" w:hAnsi="Arial" w:cs="Arial"/>
                <w:sz w:val="16"/>
                <w:szCs w:val="16"/>
              </w:rPr>
              <w:t>)</w:t>
            </w:r>
            <w:r w:rsidRPr="002A25A4">
              <w:rPr>
                <w:rFonts w:ascii="Arial" w:hAnsi="Arial" w:cs="Arial"/>
                <w:sz w:val="16"/>
                <w:szCs w:val="16"/>
                <w:vertAlign w:val="superscript"/>
              </w:rPr>
              <w:t>4</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тип 3 (штам</w:t>
            </w:r>
            <w:r w:rsidRPr="002A25A4">
              <w:rPr>
                <w:rFonts w:ascii="Arial" w:hAnsi="Arial" w:cs="Arial"/>
                <w:sz w:val="16"/>
                <w:szCs w:val="16"/>
                <w:lang w:val="en-AU"/>
              </w:rPr>
              <w:t> </w:t>
            </w:r>
            <w:r w:rsidRPr="002A25A4">
              <w:rPr>
                <w:rFonts w:ascii="Arial" w:hAnsi="Arial" w:cs="Arial"/>
                <w:sz w:val="16"/>
                <w:szCs w:val="16"/>
                <w:lang w:val="fr-FR"/>
              </w:rPr>
              <w:t>Saukett</w:t>
            </w:r>
            <w:r w:rsidRPr="002A25A4">
              <w:rPr>
                <w:rFonts w:ascii="Arial" w:hAnsi="Arial" w:cs="Arial"/>
                <w:sz w:val="16"/>
                <w:szCs w:val="16"/>
              </w:rPr>
              <w:t>)</w:t>
            </w:r>
            <w:r w:rsidRPr="002A25A4">
              <w:rPr>
                <w:rFonts w:ascii="Arial" w:hAnsi="Arial" w:cs="Arial"/>
                <w:sz w:val="16"/>
                <w:szCs w:val="16"/>
                <w:vertAlign w:val="superscript"/>
              </w:rPr>
              <w:t>4</w:t>
            </w:r>
            <w:r w:rsidRPr="002A25A4">
              <w:rPr>
                <w:rFonts w:ascii="Arial" w:hAnsi="Arial" w:cs="Arial"/>
                <w:sz w:val="16"/>
                <w:szCs w:val="16"/>
              </w:rPr>
              <w:t>;</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rPr>
              <w:t>полісахарид </w:t>
            </w:r>
            <w:r w:rsidRPr="002A25A4">
              <w:rPr>
                <w:rFonts w:ascii="Arial" w:hAnsi="Arial" w:cs="Arial"/>
                <w:i/>
                <w:iCs/>
                <w:sz w:val="16"/>
                <w:szCs w:val="16"/>
              </w:rPr>
              <w:t>Haemophilus influenzae</w:t>
            </w:r>
            <w:r w:rsidRPr="002A25A4">
              <w:rPr>
                <w:rFonts w:ascii="Arial" w:hAnsi="Arial" w:cs="Arial"/>
                <w:sz w:val="16"/>
                <w:szCs w:val="16"/>
              </w:rPr>
              <w:t> типу </w:t>
            </w:r>
            <w:r w:rsidRPr="002A25A4">
              <w:rPr>
                <w:rFonts w:ascii="Arial" w:hAnsi="Arial" w:cs="Arial"/>
                <w:i/>
                <w:iCs/>
                <w:sz w:val="16"/>
                <w:szCs w:val="16"/>
              </w:rPr>
              <w:t>b</w:t>
            </w:r>
            <w:r w:rsidRPr="002A25A4">
              <w:rPr>
                <w:rFonts w:ascii="Arial" w:hAnsi="Arial" w:cs="Arial"/>
                <w:sz w:val="16"/>
                <w:szCs w:val="16"/>
              </w:rPr>
              <w:br/>
              <w:t>(полірибозилрибітол фосфат, PRP)</w:t>
            </w:r>
            <w:r w:rsidRPr="002A25A4">
              <w:rPr>
                <w:rFonts w:ascii="Arial" w:hAnsi="Arial" w:cs="Arial"/>
                <w:sz w:val="16"/>
                <w:szCs w:val="16"/>
                <w:vertAlign w:val="superscript"/>
              </w:rPr>
              <w:t>3</w:t>
            </w:r>
            <w:r w:rsidRPr="002A25A4">
              <w:rPr>
                <w:rFonts w:ascii="Arial" w:hAnsi="Arial" w:cs="Arial"/>
                <w:sz w:val="16"/>
                <w:szCs w:val="16"/>
              </w:rPr>
              <w:br/>
              <w:t>кон'югований з правцевим анатоксином (ТТ) як носієм протеїну</w:t>
            </w:r>
          </w:p>
          <w:p w:rsidR="00E31259" w:rsidRPr="002A25A4" w:rsidRDefault="00E31259" w:rsidP="004573F1">
            <w:pPr>
              <w:rPr>
                <w:rFonts w:ascii="Arial" w:hAnsi="Arial" w:cs="Arial"/>
                <w:sz w:val="16"/>
                <w:szCs w:val="16"/>
              </w:rPr>
            </w:pPr>
            <w:r w:rsidRPr="002A25A4">
              <w:rPr>
                <w:rFonts w:ascii="Arial" w:hAnsi="Arial" w:cs="Arial"/>
                <w:i/>
                <w:iCs/>
                <w:sz w:val="16"/>
                <w:szCs w:val="16"/>
                <w:vertAlign w:val="superscript"/>
              </w:rPr>
              <w:t>1</w:t>
            </w:r>
            <w:r w:rsidRPr="002A25A4">
              <w:rPr>
                <w:rFonts w:ascii="Arial" w:hAnsi="Arial" w:cs="Arial"/>
                <w:i/>
                <w:iCs/>
                <w:sz w:val="16"/>
                <w:szCs w:val="16"/>
              </w:rPr>
              <w:t> адсорбований на алюмінію  гідроксиді, гідратований (</w:t>
            </w:r>
            <w:r w:rsidRPr="002A25A4">
              <w:rPr>
                <w:rFonts w:ascii="Arial" w:hAnsi="Arial" w:cs="Arial"/>
                <w:i/>
                <w:iCs/>
                <w:sz w:val="16"/>
                <w:szCs w:val="16"/>
                <w:lang w:val="en-AU"/>
              </w:rPr>
              <w:t>Al</w:t>
            </w:r>
            <w:r w:rsidRPr="002A25A4">
              <w:rPr>
                <w:rFonts w:ascii="Arial" w:hAnsi="Arial" w:cs="Arial"/>
                <w:i/>
                <w:iCs/>
                <w:sz w:val="16"/>
                <w:szCs w:val="16"/>
              </w:rPr>
              <w:t>(</w:t>
            </w:r>
            <w:r w:rsidRPr="002A25A4">
              <w:rPr>
                <w:rFonts w:ascii="Arial" w:hAnsi="Arial" w:cs="Arial"/>
                <w:i/>
                <w:iCs/>
                <w:sz w:val="16"/>
                <w:szCs w:val="16"/>
                <w:lang w:val="en-AU"/>
              </w:rPr>
              <w:t>OH</w:t>
            </w:r>
            <w:r w:rsidRPr="002A25A4">
              <w:rPr>
                <w:rFonts w:ascii="Arial" w:hAnsi="Arial" w:cs="Arial"/>
                <w:i/>
                <w:iCs/>
                <w:sz w:val="16"/>
                <w:szCs w:val="16"/>
              </w:rPr>
              <w:t>)</w:t>
            </w:r>
            <w:r w:rsidRPr="002A25A4">
              <w:rPr>
                <w:rFonts w:ascii="Arial" w:hAnsi="Arial" w:cs="Arial"/>
                <w:i/>
                <w:iCs/>
                <w:sz w:val="16"/>
                <w:szCs w:val="16"/>
                <w:vertAlign w:val="subscript"/>
              </w:rPr>
              <w:t>3</w:t>
            </w:r>
            <w:r w:rsidRPr="002A25A4">
              <w:rPr>
                <w:rFonts w:ascii="Arial" w:hAnsi="Arial" w:cs="Arial"/>
                <w:i/>
                <w:iCs/>
                <w:sz w:val="16"/>
                <w:szCs w:val="16"/>
              </w:rPr>
              <w:t>)</w:t>
            </w:r>
            <w:r w:rsidRPr="002A25A4">
              <w:rPr>
                <w:rFonts w:ascii="Arial" w:hAnsi="Arial" w:cs="Arial"/>
                <w:i/>
                <w:iCs/>
                <w:sz w:val="16"/>
                <w:szCs w:val="16"/>
                <w:lang w:val="en-AU"/>
              </w:rPr>
              <w:t> </w:t>
            </w:r>
          </w:p>
          <w:p w:rsidR="00E31259" w:rsidRPr="002A25A4" w:rsidRDefault="00E31259" w:rsidP="004573F1">
            <w:pPr>
              <w:rPr>
                <w:rFonts w:ascii="Arial" w:hAnsi="Arial" w:cs="Arial"/>
                <w:sz w:val="16"/>
                <w:szCs w:val="16"/>
              </w:rPr>
            </w:pPr>
            <w:r w:rsidRPr="002A25A4">
              <w:rPr>
                <w:rFonts w:ascii="Arial" w:hAnsi="Arial" w:cs="Arial"/>
                <w:i/>
                <w:iCs/>
                <w:sz w:val="16"/>
                <w:szCs w:val="16"/>
                <w:vertAlign w:val="superscript"/>
              </w:rPr>
              <w:t>2</w:t>
            </w:r>
            <w:r w:rsidRPr="002A25A4">
              <w:rPr>
                <w:rFonts w:ascii="Arial" w:hAnsi="Arial" w:cs="Arial"/>
                <w:sz w:val="16"/>
                <w:szCs w:val="16"/>
              </w:rPr>
              <w:t> </w:t>
            </w:r>
            <w:r w:rsidRPr="002A25A4">
              <w:rPr>
                <w:rFonts w:ascii="Arial" w:hAnsi="Arial" w:cs="Arial"/>
                <w:i/>
                <w:iCs/>
                <w:sz w:val="16"/>
                <w:szCs w:val="16"/>
              </w:rPr>
              <w:t>вироблений в клітинах дріжджів (Saccharomyces cerevisiae) за допомогою р-ДНК  технології</w:t>
            </w:r>
          </w:p>
          <w:p w:rsidR="00E31259" w:rsidRPr="002A25A4" w:rsidRDefault="00E31259" w:rsidP="004573F1">
            <w:pPr>
              <w:rPr>
                <w:rFonts w:ascii="Arial" w:hAnsi="Arial" w:cs="Arial"/>
                <w:sz w:val="16"/>
                <w:szCs w:val="16"/>
                <w:vertAlign w:val="superscript"/>
              </w:rPr>
            </w:pPr>
            <w:r w:rsidRPr="002A25A4">
              <w:rPr>
                <w:rFonts w:ascii="Arial" w:hAnsi="Arial" w:cs="Arial"/>
                <w:i/>
                <w:iCs/>
                <w:sz w:val="16"/>
                <w:szCs w:val="16"/>
                <w:vertAlign w:val="superscript"/>
              </w:rPr>
              <w:t>3</w:t>
            </w:r>
            <w:r w:rsidRPr="002A25A4">
              <w:rPr>
                <w:rFonts w:ascii="Arial" w:hAnsi="Arial" w:cs="Arial"/>
                <w:i/>
                <w:iCs/>
                <w:sz w:val="16"/>
                <w:szCs w:val="16"/>
              </w:rPr>
              <w:t>адсорбований на алюмінію фосфат (AlPO4)</w:t>
            </w:r>
          </w:p>
          <w:p w:rsidR="00E31259" w:rsidRPr="002A25A4" w:rsidRDefault="00E31259" w:rsidP="004573F1">
            <w:pPr>
              <w:rPr>
                <w:rFonts w:ascii="Arial" w:hAnsi="Arial" w:cs="Arial"/>
                <w:sz w:val="16"/>
                <w:szCs w:val="16"/>
                <w:vertAlign w:val="superscript"/>
              </w:rPr>
            </w:pPr>
            <w:r w:rsidRPr="002A25A4">
              <w:rPr>
                <w:rFonts w:ascii="Arial" w:hAnsi="Arial" w:cs="Arial"/>
                <w:sz w:val="16"/>
                <w:szCs w:val="16"/>
                <w:vertAlign w:val="superscript"/>
              </w:rPr>
              <w:t>4 </w:t>
            </w:r>
            <w:r w:rsidRPr="002A25A4">
              <w:rPr>
                <w:rFonts w:ascii="Arial" w:hAnsi="Arial" w:cs="Arial"/>
                <w:i/>
                <w:iCs/>
                <w:sz w:val="16"/>
                <w:szCs w:val="16"/>
                <w:lang w:val="en-AU"/>
              </w:rPr>
              <w:t>розмножені на клітинах </w:t>
            </w:r>
            <w:r w:rsidRPr="002A25A4">
              <w:rPr>
                <w:rFonts w:ascii="Arial" w:hAnsi="Arial" w:cs="Arial"/>
                <w:i/>
                <w:iCs/>
                <w:sz w:val="16"/>
                <w:szCs w:val="16"/>
              </w:rPr>
              <w:t>Vero</w:t>
            </w:r>
          </w:p>
          <w:p w:rsidR="00E31259" w:rsidRPr="002A25A4" w:rsidRDefault="00E31259" w:rsidP="004573F1">
            <w:pPr>
              <w:rPr>
                <w:rFonts w:ascii="Arial" w:hAnsi="Arial" w:cs="Arial"/>
                <w:sz w:val="16"/>
                <w:szCs w:val="16"/>
                <w:vertAlign w:val="superscript"/>
              </w:rPr>
            </w:pPr>
          </w:p>
          <w:p w:rsidR="00E31259" w:rsidRPr="002A25A4" w:rsidRDefault="00E31259" w:rsidP="004573F1">
            <w:pPr>
              <w:rPr>
                <w:rFonts w:ascii="Arial" w:hAnsi="Arial" w:cs="Arial"/>
                <w:sz w:val="16"/>
                <w:szCs w:val="16"/>
              </w:rPr>
            </w:pP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J07CA09</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суспензія (DTPa-HBV-IPV) для ін’єкцій по 0,5 мл (1 доза) та ліофілізат (Hib);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українською мовою; 1 попередньо наповнений одноразовий шприц (по 0,5 мл (1 доза)) у комплекті з двома голками та флакон з ліофілізатом (Hib) для 1 дози, що змішуються перед використанням; дві голки, шприц та флакон герметично запаковані у пластиковий контейнер; по 1 або по 10 пластикових контейнерів у картонній коробці з маркуванням англійською мовою зі стрикером українською мовою</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ГлаксоСмітКляйн Експорт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ГлаксоСмітКляйн Біолоджікалз С.А., Бельгія (Випуск серій готового продукту. Проведення контролю якості DTPa-HBV-IPV компоненту);</w:t>
            </w:r>
            <w:r w:rsidRPr="002A25A4">
              <w:rPr>
                <w:rFonts w:ascii="Arial" w:hAnsi="Arial" w:cs="Arial"/>
                <w:sz w:val="16"/>
                <w:szCs w:val="16"/>
              </w:rPr>
              <w:br/>
              <w:t>ГлаксоСмітКляйн Біолоджікалз, Франція (Формування, наповнення в шприці, проведення контролю якості DTPa-HBV-IPV компоненту. Формування, наповнення та ліофілізація в флакони, маркування та пакування, проведення контролю якості Hib компоненту. Маркування та пакування готового продукту); ГлаксоСмітКляйн Біолоджікалз С.А., Бельгія (Формування, наповнення в шприці, маркування і пакування, проведення контролю якості DTPa-HBV-IPV компоненту. Наповнення та ліофілізація в флакони, маркування та пакування, проведення контролю якості Hib компоненту. Маркування та пакування готового продукту)</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АФІ. Виробництво. Зміни в процесі виробництва АФІ (незначна зміна у процесі виробництва АФІ). Незначні зміни у виробничому процесі проміжного продукту активної речовини - правцевого анатоксину (Tetanus toxoid (TT)), що використовується як носій білка, а саме - заміна касети Pellicon 2 30kDa на касету Pellicon 3 30kDa UF, яка застосовується в процесі очищення (під час ультрафільтрації та діафільтрації анатоксину після етапу осадження).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UA/16235/01/01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ЙОД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iodine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йод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D08AG03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зовнішнього застосування, спиртовий 5 %, по 20 мл, 100 мл у флаконах; по 1 л у каністрах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(інші зміни). Зміни внесено в текст маркування упаковки лікарського засобу, а саме: зазначення одиниць вимірювання у системі SI та внесення незначних редакційних правок по тексту.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UA/8324/01/01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КАБЕРЛІН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cabergoline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каберголін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G02CB03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0,5 мг; по 2 або по 4 таблетки у блістері або стрипі; по 1 блістеру або стрипу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Сан Фармасьютикал Індастріз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АФІ каберголін з TEVA Czech Industries s.r.o, Чеська Республіка на TAPI Czech Industries s.r.o, Чеська Республіка. Місцезнаходження виробничої дільниці не змінилось.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UA/18103/01/01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КАЛІМІН® 60 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Pyridostigmine bromide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піридостигміну бромід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60 мг, по 50 або по 100 таблеток у флаконі; по 1 флакону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Дозвіл на випуск серії: Меркле ГмбХ, Німеччина; Виробництво нерозфасованої продукції, первинна та вторинна упаковка: Клоке Фарма-Сервіс ГмбХ, Німеччина; Первинна та вторинна упаковка: Клоке Верпакунгс-Сервіс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сертифікату відповідності Європейській фармакопеї CEP 2008-111-Rev 03 від вже затвердженого виробника Arevipharma GmbH (Germany) діючої речовини піридостигміну броміду (затверджено: CEP 2008-111-Rev 02; запропоновано: CEP 2008-111-Rev 03).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UA/9462/01/01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КАНДІД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D01AC01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нашкірний, 10 мг/г по 30 г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Методах контролю якості лікарського засобу, а саме за показником "Кількісне визначення" підготовку досліджуваного та стандартного розчинів слід проводити лише з використанням метанолу замість метанолу та буфера ортофосфорної кислоти. Як наслідок заявленої зміни також збільшується час хроматографування, а також вноситься Примітка, що Стандартний розчин для аналізу придатний до 28 годин. Досліджуваний розчин для аналізу придатний до 27 годин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UA/9754/03/01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КАНДІД-Б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E31259">
              <w:rPr>
                <w:rFonts w:ascii="Arial" w:hAnsi="Arial" w:cs="Arial"/>
                <w:sz w:val="16"/>
                <w:szCs w:val="16"/>
                <w:lang w:val="en-US"/>
              </w:rPr>
              <w:t>Imidazoles/triazoles in combination with corticosteroids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клотримазол, беклометазону дипропіонат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D01AC20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крем, по 15 г у тубі; по 1 тубі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Гленмарк Фармасьютикалз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Зміни у Методах контролю якості лікарського засобу, а саме за показником "Кількісне визначення" підготовку досліджуваного та стандартного розчинів слід проводити лише з використанням метанолу замість метанолу та буфера ортофосфорної кислоти. Як наслідок заявленої зміни також збільшується час хроматографування, а також вноситься Примітка, що Стандартний розчин для аналізу придатний до 28 годин. Досліджуваний розчин для аналізу придатний до 27 годин.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UA/8210/01/01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КАРДИПРИЛ 10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C09AA05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по 10 мг, по 10 капсул у блістері; по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(ТРИТАЦЕ®, таблетки).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UA/5200/01/04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КАРДИПРИЛ 2,5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C09AA05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капсули по 2,5 мг, по 10 капсул у блістері, по 1 або 3 блістери в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Сполучене Королівство</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(ТРИТАЦЕ®, таблетки).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UA/5200/01/02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КАРДИПРИЛ 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ramipril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раміприл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C09AA05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по 5 мг, по 10 капсул у блістері; по 3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Сполучене Королівство</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згідно з інформацією щодо медичного застосування референтного лікарського засобу (ТРИТАЦЕ®, таблетки). Введення змін протягом 3-х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UA/5200/01/03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КАРДІОМАГНІЛ ФОРТЕ</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кислота ацетилсаліцилова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B01AC06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150 мг, по 30 або 100 таблеток у флаконі; по 1 флакону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"АСІНО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Такеда ГмбХ, місце виробництва Оранієнбург, Німеччина;</w:t>
            </w:r>
            <w:r w:rsidRPr="002A25A4">
              <w:rPr>
                <w:rFonts w:ascii="Arial" w:hAnsi="Arial" w:cs="Arial"/>
                <w:sz w:val="16"/>
                <w:szCs w:val="16"/>
              </w:rPr>
              <w:br/>
              <w:t>альтернативна дільниця для первинного та вторинного пакування, контролю якості, випуску серії:</w:t>
            </w:r>
            <w:r w:rsidRPr="002A25A4">
              <w:rPr>
                <w:rFonts w:ascii="Arial" w:hAnsi="Arial" w:cs="Arial"/>
                <w:sz w:val="16"/>
                <w:szCs w:val="16"/>
              </w:rPr>
              <w:br/>
              <w:t xml:space="preserve">Оріфарм Мануфекчeрінг Польща Сп. з о.о., Польща; </w:t>
            </w:r>
            <w:r w:rsidRPr="002A25A4">
              <w:rPr>
                <w:rFonts w:ascii="Arial" w:hAnsi="Arial" w:cs="Arial"/>
                <w:sz w:val="16"/>
                <w:szCs w:val="16"/>
              </w:rPr>
              <w:br/>
              <w:t>альтернативна дільниця виробництва, контролю якості:</w:t>
            </w:r>
            <w:r w:rsidRPr="002A25A4">
              <w:rPr>
                <w:rFonts w:ascii="Arial" w:hAnsi="Arial" w:cs="Arial"/>
                <w:sz w:val="16"/>
                <w:szCs w:val="16"/>
              </w:rPr>
              <w:br/>
              <w:t>Оріфарм Мануфекчерінг Хобро А/С, Данія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Польща/ Данія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одного з виробників в наказі МОЗ України № 885 від 29.06.2026 в процесі внесення змін</w:t>
            </w:r>
            <w:r w:rsidRPr="002A25A4">
              <w:rPr>
                <w:rFonts w:ascii="Arial" w:hAnsi="Arial" w:cs="Arial"/>
                <w:sz w:val="16"/>
                <w:szCs w:val="16"/>
              </w:rPr>
              <w:t xml:space="preserve">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додавання альтернативної виробничої дільниці ГЛЗ Оріфарм Мануфекчерінг Хобро А/С / Orifarm Manufacturing Hobro A/S (адреса: Апотекерстайєн 9, 9500 Хобро, Данія / Apotekerstien 9, 9500 Hobro, Denmark), що відповідає за виробництво.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первинне пакування.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вторинне пакування. </w:t>
            </w:r>
            <w:r w:rsidRPr="002A25A4">
              <w:rPr>
                <w:rFonts w:ascii="Arial" w:hAnsi="Arial" w:cs="Arial"/>
                <w:sz w:val="16"/>
                <w:szCs w:val="16"/>
              </w:rPr>
              <w:br/>
              <w:t>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Додавання альтернативної виробничої дільниці ГЛЗ Оріфарм Мануфекчерінг Польща Сп. з о.о. / Orifarm Manufacturing Poland Sp. z o.o. (адреса: вул. Ловицького Князівства 12, 99-420 Лишковіце, Польща / 12, Ksiestwa Lowickiego Str., 99-420 Lyszkowice, Poland, що відповідає за випуск серії. Зміни внесено в інструкцію для медичного застосування лікарського засобу у розділи "Виробник" та "Місцезнаходження виробника та його адреса місця провадження діяльності" у зв'язку з додаванням виробничої дільниці та як наслідок - затвердження тексту маркування упаковки лікарського засобу для додаткової виробничої дільниці.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альтернативної виробничої дільниці ГЛЗ Оріфарм Мануфекчерінг Хобро А/С / Orifarm Manufacturing Hobro A/S (адреса: Апотекерстайєн 9, 9500 Хобро, Данія / Apotekerstien 9, 9500 Hobro, Denmark), що відповідає за контроль якості (альтернативна дільниця для первинного та вторинного пакування, контроль якості, випуску серії).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вилучення незначного показника специфікації ГЛЗ "Розпадання".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Методів випробування за показниками "Кількісне визначення", "Ідентифікація ВЕРХ", "Визначення чистоти", зокрема: - додавання приготування вихідного та стандартного розчинів ацетилсаліцилової кислоти; - зміна формули розрахунку для випробування на вміст продукті розпаду; - додавання коригувального коефіцієнта для ацетилсаліцилова кислота та саліцилова кислота; - вилучення коригувального коефіцієнта для ацетилсаліцилсаліцилової кислоти; - додавання формули розрахунку та коригувального коефіцієнта для невідомих продуктів розпаду. - за показником "Кількісне визначення" - збільшення часу хроматографування випробувального розчину з 15 хвилин до 25 хвилин при випробуванні на термін придатності; Для методу "Ідентифікація УФ" МКЯ ЛЗ було виявлено та виправлено технічну помилку в концентрації стандартного розчину, яка допущена при перереєстрації ЛЗ та приведено у відповідність до р.3.2.Р.5.2. Аналітичні методики.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змін до Методу випробування за показником "Розчинення", зокрема: коригування формули розрахунку - додавання коефіцієнта розведення. Зміни І типу - Зміни щодо безпеки/ефективності та фармаконагляду (інші зміни). Зміни внесено у текст маркування первинної (п. 4, 6) та вторинної (п. 8, 16, 17) упаковки лікарського засобу. Введення змін протягом 6-ти місяців після затвердження). Редакція в наказі - Оріфарм Мануфекчурінг Польща Сп. з о.о., Польща. Вірна редакція - Оріфарм Мануфекчeрінг Польща Сп. з о.о., Польща.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 30 – без рецепта; № 100 – 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UA/10141/01/02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КАСЕНЛАКС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макрогол 4000</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A06AD15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10 г; 10 або 20 саше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Касен Рекордаті, С.Л.</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Касен Рекордаті, С.Л.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UA/14473/01/01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КАСПОФУНГІН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J02AX04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50 мг; по 50 мг у флаконі; по 1 флакону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"АСІНО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пакування, контроль якості та випуск серій:</w:t>
            </w:r>
            <w:r w:rsidRPr="002A25A4">
              <w:rPr>
                <w:rFonts w:ascii="Arial" w:hAnsi="Arial" w:cs="Arial"/>
                <w:sz w:val="16"/>
                <w:szCs w:val="16"/>
              </w:rPr>
              <w:br/>
              <w:t>БАГ Хеалс Кеа ГмбХ, Німеччина;</w:t>
            </w:r>
            <w:r w:rsidRPr="002A25A4">
              <w:rPr>
                <w:rFonts w:ascii="Arial" w:hAnsi="Arial" w:cs="Arial"/>
                <w:sz w:val="16"/>
                <w:szCs w:val="16"/>
              </w:rPr>
              <w:br/>
              <w:t>Лабораторіос Алкала Фарма С.Л., Іспанія;</w:t>
            </w:r>
            <w:r w:rsidRPr="002A25A4">
              <w:rPr>
                <w:rFonts w:ascii="Arial" w:hAnsi="Arial" w:cs="Arial"/>
                <w:sz w:val="16"/>
                <w:szCs w:val="16"/>
              </w:rPr>
              <w:br/>
              <w:t>контроль якості:</w:t>
            </w:r>
            <w:r w:rsidRPr="002A25A4">
              <w:rPr>
                <w:rFonts w:ascii="Arial" w:hAnsi="Arial" w:cs="Arial"/>
                <w:sz w:val="16"/>
                <w:szCs w:val="16"/>
              </w:rPr>
              <w:br/>
              <w:t>ТОВ "Фармідея", Латвія;</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БіоХім Лабораторія біологічного та хімічного аналізу, Німеччина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Латвія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серії, контролю якості та вторинного пакування для стерильних лікарських засобів (включаючи вироблені асептичним методом), крім лікарських засобів біологічного/імунологічного походження) - зміни до реєстраційних матеріалів на ЛЗ, а саме додавання дільниці виробництва ГЛЗ (дільниця всього виробничого процесу) Лабораторіос Алкала Фарма С.Л., Іспанія (Laboratorios Alcala Farma S.L.).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зміни до реєстраційних матеріалів на ЛЗ, а саме додавання дільниці виробництва ГЛЗ (дільниця вторинного пакування) Лабораторіос Алкала Фарма С.Л., Іспанія (Laboratorios Alcala Farma S.L.).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зміни до реєстраційних матеріалів на ЛЗ, а саме додавання дільниці виробництва ГЛЗ (дільниця, відповідальна за випуск серій, включаючи контроль) Лабораторіос Алкала Фарма С.Л., Іспанія (Laboratorios Alcala Farma S.L.). Версія МКЯ ЛЗ (0006). Зміни внесено в інструкцію для медичного застосування лікарського засобу у розділи "Виробник", "Місцезнаходження виробника та адреса місця провадження його діяльності" з відповідними змінами в тексті маркування упаковок. - Інструкція для медичного застосування лікарського засобу (eCTD версія 0001). - Текст маркування упаковок лікарського засобу (eCTD версія 0003).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UA/20924/01/01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КАСПОФУНГІН АСІНО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caspofungin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каспофунгіну ацетат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J02AX04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концентрату для розчину для інфузій, 50 мг; по 50 мг у флаконі; по 1 флакону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"АСІНО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БАГ Хеалс Кеа ГмбХ, Німеччина (виробництво, пакування, контроль якості та випуск серій); БіоХім Лабораторія біологічного та хімічного аналізу, Німеччина (контроль якості); Лабораторіос Алкала Фарма С.Л., Іспанiя (виробництво, пакування, контроль якості та випуск серій); ТОВ "Фармідея", Латвiя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Латвія/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до розділу "Побічні реакції" відповідно до оновленої інформації з безпеки застосування діючої речовини (eCTD версія 0005).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UA/20924/01/01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N05AH04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 мг, по 10 таблеток у блістері; по 3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ЗАТ «Фармліга»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 xml:space="preserve">Актавіс Лтд., Мальта; </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Мальта/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доповнення специфікації готового лікарського засобу показником "Домішки нітрозамінів" з відповідним методом випробування. Внесення редакційної зміни до розділу 3.2.Р.5.2 до випробування на розчинення.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серії, а саме Кромат Кфт., Бакону Утца 4, Сзекесфехервар, 8000, Угорщина/ Kromat Kft., Bakony Utca 4, Szekesfehervar, 8000, Hungary.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серії, а саме Пліва Кроатіа Лімітед, Прілаз Баруна Філіповіца 25, Загреб, Град Загреб, 10000, Хорватія/ Pliva Croatia Limited, Prilaz Baruna Filipovica 25, Zagreb, Grad Zagreb, 10000, Croatia.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до досьє після оновлення загальної статті на готову лікарську форму у ДФУ/Європейській фармакопеї) внесення змін до підрозділу 3.2.Р.5.1. Специфікація(ї), а саме: оновлення затверджених критерії прийнятності за показником “Мікробіологічна чистота”.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UA/13882/01/01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N05AH04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100 мг, по 10 таблеток у блістері; по 3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«Фармліга»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 xml:space="preserve">Актавіс Лтд., Мальта </w:t>
            </w:r>
            <w:r w:rsidRPr="002A25A4">
              <w:rPr>
                <w:rFonts w:ascii="Arial" w:hAnsi="Arial" w:cs="Arial"/>
                <w:sz w:val="16"/>
                <w:szCs w:val="16"/>
              </w:rPr>
              <w:br/>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Мальта/ Угорщина/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доповнення специфікації готового лікарського засобу показником "Домішки нітрозамінів" з відповідним методом випробування. Внесення редакційної зміни до розділу 3.2.Р.5.2 до випробування на розчинення.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серії, а саме Кромат Кфт., Бакону Утца 4, Сзекесфехервар, 8000, Угорщина/ Kromat Kft., Bakony Utca 4, Szekesfehervar, 8000, Hungary.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серії, а саме Пліва Кроатіа Лімітед, Прілаз Баруна Філіповіца 25, Загреб, Град Загреб, 10000, Хорватія/ Pliva Croatia Limited, Prilaz Baruna Filipovica 25, Zagreb, Grad Zagreb, 10000, Croatia.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до досьє після оновлення загальної статті на готову лікарську форму у ДФУ/Європейській фармакопеї) внесення змін до підрозділу 3.2.Р.5.1. Специфікація(ї), а саме: оновлення затверджених критерії прийнятності за показником “Мікробіологічна чистота”.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UA/13882/01/02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 xml:space="preserve">КВЕТИКСОЛ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quetiapine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кветіапіну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N05AH04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200 мг, по 10 таблеток у блістері; по 3 блістери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«Фармліга»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Актавіс Лтд., Мальта:</w:t>
            </w:r>
            <w:r w:rsidRPr="002A25A4">
              <w:rPr>
                <w:rFonts w:ascii="Arial" w:hAnsi="Arial" w:cs="Arial"/>
                <w:sz w:val="16"/>
                <w:szCs w:val="16"/>
              </w:rPr>
              <w:br/>
              <w:t>контроль якості:</w:t>
            </w:r>
            <w:r w:rsidRPr="002A25A4">
              <w:rPr>
                <w:rFonts w:ascii="Arial" w:hAnsi="Arial" w:cs="Arial"/>
                <w:sz w:val="16"/>
                <w:szCs w:val="16"/>
              </w:rPr>
              <w:br/>
              <w:t>Кромат Кфт., Угорщина</w:t>
            </w:r>
            <w:r w:rsidRPr="002A25A4">
              <w:rPr>
                <w:rFonts w:ascii="Arial" w:hAnsi="Arial" w:cs="Arial"/>
                <w:sz w:val="16"/>
                <w:szCs w:val="16"/>
              </w:rPr>
              <w:br/>
              <w:t>контроль якості:</w:t>
            </w:r>
            <w:r w:rsidRPr="002A25A4">
              <w:rPr>
                <w:rFonts w:ascii="Arial" w:hAnsi="Arial" w:cs="Arial"/>
                <w:sz w:val="16"/>
                <w:szCs w:val="16"/>
              </w:rPr>
              <w:br/>
              <w:t>Пліва Кроатіа Лімітед,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Мальта/ Угорщина/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доповнення специфікації готового лікарського засобу показником "Домішки нітрозамінів" з відповідним методом випробування. Внесення редакційної зміни до розділу 3.2.Р.5.2 до випробування на розчинення.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серії, а саме Кромат Кфт., Бакону Утца 4, Сзекесфехервар, 8000, Угорщина/ Kromat Kft., Bakony Utca 4, Szekesfehervar, 8000, Hungary.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виробника, відповідального за контроль якості серії, а саме Пліва Кроатіа Лімітед, Прілаз Баруна Філіповіца 25, Загреб, Град Загреб, 10000, Хорватія/ Pliva Croatia Limited, Prilaz Baruna Filipovica 25, Zagreb, Grad Zagreb, 10000, Croatia.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(внесення змін до досьє після оновлення загальної статті на готову лікарську форму у ДФУ/Європейській фармакопеї) внесення змін до підрозділу 3.2.Р.5.1. Специфікація(ї), а саме: оновлення затверджених критерії прийнятності за показником “Мікробіологічна чистота”.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UA/13882/01/03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КЕЙВЕР®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dexketoprofen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декскетопрофену трометамол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M01AE17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50 мг/2 мл, по 2 мл в ампулі; по 5 ампул у блістері; по 1 або по 2 блістери в пачці з картону; по 2 мл в ампулі; по 5 або 10 ампул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"Фармак"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до інструкції для медичного застосування лікарського засобу в розділи "Особливості застосування", "Побічні реакції" відповідно до оновленої інформації з безпеки діючої речовини. Введення змін протягом 6-ти місяців після затвердження.</w:t>
            </w:r>
            <w:r w:rsidRPr="002A25A4">
              <w:rPr>
                <w:rFonts w:ascii="Arial" w:hAnsi="Arial" w:cs="Arial"/>
                <w:sz w:val="16"/>
                <w:szCs w:val="16"/>
              </w:rPr>
              <w:br/>
              <w:t>Зміни І типу - Зміни щодо безпеки/ефективності та фармаконагляду (інші зміни) Зміни внесено до інструкції для медичного застосування лікарського засобу в розділ "Побічні реакції" (додання інформації щодо важливості повідомлення про підозрювані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UA/13977/01/01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250 мг; по 10 таблеток у блістері; по 3 або 6 блістерів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Ампак Фіне Кемікалс (АФК), США / Ampac Fine Chemicals (AFC), USA, яка відповідальна за виробництво та контроль якості проміжних продуктів у процесі МСС-синтезу неочищеного леветирацетаму, з матеріалів реєстраційного досьє розділу 3.2.S.2.1. Виробник(и).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UA/9155/01/01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500 мг; по 10 таблеток у блістері; по 3 або 6 блістерів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Ампак Фіне Кемікалс (АФК), США / Ampac Fine Chemicals (AFC), USA, яка відповідальна за виробництво та контроль якості проміжних продуктів у процесі МСС-синтезу неочищеного леветирацетаму, з матеріалів реєстраційного досьє розділу 3.2.S.2.1. Виробник(и).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UA/9155/01/02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КЕППРА®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levetiracetam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леветирацетам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1000 мг; по 10 таблеток у блістері; по 3 або 6 блістерів у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 С.А.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ЮСБ Фарма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Ампак Фіне Кемікалс (АФК), США / Ampac Fine Chemicals (AFC), USA, яка відповідальна за виробництво та контроль якості проміжних продуктів у процесі МСС-синтезу неочищеного леветирацетаму, з матеріалів реєстраційного досьє розділу 3.2.S.2.1. Виробник(и).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UA/9155/01/03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КЕТОТИФЕН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ketotifen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кетотифену гідрофумарат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R06AX17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1 мг; по 10 таблеток у блістері; по 3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"Софарма"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упаковка або виробництво за повним циклом:</w:t>
            </w:r>
            <w:r w:rsidRPr="002A25A4">
              <w:rPr>
                <w:rFonts w:ascii="Arial" w:hAnsi="Arial" w:cs="Arial"/>
                <w:sz w:val="16"/>
                <w:szCs w:val="16"/>
              </w:rPr>
              <w:br/>
              <w:t>АТ "Софарма", Болгарія;</w:t>
            </w:r>
            <w:r w:rsidRPr="002A25A4">
              <w:rPr>
                <w:rFonts w:ascii="Arial" w:hAnsi="Arial" w:cs="Arial"/>
                <w:sz w:val="16"/>
                <w:szCs w:val="16"/>
              </w:rPr>
              <w:br/>
            </w:r>
            <w:r w:rsidRPr="002A25A4">
              <w:rPr>
                <w:rFonts w:ascii="Arial" w:hAnsi="Arial" w:cs="Arial"/>
                <w:sz w:val="16"/>
                <w:szCs w:val="16"/>
              </w:rPr>
              <w:br/>
              <w:t>Вторинна упаковка, дозвіл на випуск серії або виробництво за повним циклом:</w:t>
            </w:r>
            <w:r w:rsidRPr="002A25A4">
              <w:rPr>
                <w:rFonts w:ascii="Arial" w:hAnsi="Arial" w:cs="Arial"/>
                <w:sz w:val="16"/>
                <w:szCs w:val="16"/>
              </w:rPr>
              <w:br/>
              <w:t>АТ "ВІТАМІНИ",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 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назви АФІ або допоміжної речовини. Зміна назви допоміжної речовини з кальцію гідрофосфат безводний на кальцію гідрофосфат у зв'язку з оновленням назви в монографії ЄФ. Зміни внесено в розділ "Склад" (допоміжні речовини)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UA/5512/01/01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КЕТОТИФЕН СОФАРМА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ketotifen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кетотифену гідрофумарат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по 1 мг, in bulk № 4240: по 10 таблеток у блістері; по 424 блістери у поліпропіленовій коробці; in bulk № 4000: по 10 таблеток у блістері; по 400 блістерів у поліпропіленовій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"Софарма"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"Софарма"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назви АФІ або допоміжної речовини. Зміна назви допоміжної речовини з кальцію гідрофосфат безводний на кальцію гідрофосфат у зв'язку з оновленням назви в монографії ЄФ.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UA/12632/01/01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крем вагінальний 10 %, in bulk: по 7 г препарату в тубі, по 169 туб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t>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2A25A4">
              <w:rPr>
                <w:rFonts w:ascii="Arial" w:hAnsi="Arial" w:cs="Arial"/>
                <w:sz w:val="16"/>
                <w:szCs w:val="16"/>
              </w:rPr>
              <w:br/>
              <w:t xml:space="preserve">Затверджено: </w:t>
            </w:r>
            <w:r w:rsidRPr="002A25A4">
              <w:rPr>
                <w:rFonts w:ascii="Arial" w:hAnsi="Arial" w:cs="Arial"/>
                <w:sz w:val="16"/>
                <w:szCs w:val="16"/>
              </w:rPr>
              <w:br/>
              <w:t xml:space="preserve">ТОВ "ГЛЕДФАРМ ЛТД", Україна </w:t>
            </w:r>
            <w:r w:rsidRPr="002A25A4">
              <w:rPr>
                <w:rFonts w:ascii="Arial" w:hAnsi="Arial" w:cs="Arial"/>
                <w:sz w:val="16"/>
                <w:szCs w:val="16"/>
              </w:rPr>
              <w:br/>
              <w:t xml:space="preserve">Запропоновано: </w:t>
            </w:r>
            <w:r w:rsidRPr="002A25A4">
              <w:rPr>
                <w:rFonts w:ascii="Arial" w:hAnsi="Arial" w:cs="Arial"/>
                <w:sz w:val="16"/>
                <w:szCs w:val="16"/>
              </w:rPr>
              <w:br/>
              <w:t xml:space="preserve">ТОВ "КУСУМ", Україна </w:t>
            </w:r>
            <w:r w:rsidRPr="002A25A4">
              <w:rPr>
                <w:rFonts w:ascii="Arial" w:hAnsi="Arial" w:cs="Arial"/>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UA/20818/02/01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КЛОФАН®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clotrimazole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клотримазол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G01AF02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крем вагінальний 10 %; по 7 г у тубі; по 1 тубі разом з аплікатором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"КУСУМ"</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КУСУМ ХЕЛТХКЕР ПВТ ЛТД</w:t>
            </w:r>
            <w:r w:rsidRPr="002A25A4">
              <w:rPr>
                <w:rFonts w:ascii="Arial" w:hAnsi="Arial" w:cs="Arial"/>
                <w:sz w:val="16"/>
                <w:szCs w:val="16"/>
              </w:rPr>
              <w:br/>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без зміни юридичної особи </w:t>
            </w:r>
            <w:r w:rsidRPr="002A25A4">
              <w:rPr>
                <w:rFonts w:ascii="Arial" w:hAnsi="Arial" w:cs="Arial"/>
                <w:sz w:val="16"/>
                <w:szCs w:val="16"/>
              </w:rPr>
              <w:br/>
              <w:t xml:space="preserve">Затверджено: </w:t>
            </w:r>
            <w:r w:rsidRPr="002A25A4">
              <w:rPr>
                <w:rFonts w:ascii="Arial" w:hAnsi="Arial" w:cs="Arial"/>
                <w:sz w:val="16"/>
                <w:szCs w:val="16"/>
              </w:rPr>
              <w:br/>
              <w:t xml:space="preserve">ТОВ "ГЛЕДФАРМ ЛТД", Україна </w:t>
            </w:r>
            <w:r w:rsidRPr="002A25A4">
              <w:rPr>
                <w:rFonts w:ascii="Arial" w:hAnsi="Arial" w:cs="Arial"/>
                <w:sz w:val="16"/>
                <w:szCs w:val="16"/>
              </w:rPr>
              <w:br/>
              <w:t xml:space="preserve">Запропоновано: </w:t>
            </w:r>
            <w:r w:rsidRPr="002A25A4">
              <w:rPr>
                <w:rFonts w:ascii="Arial" w:hAnsi="Arial" w:cs="Arial"/>
                <w:sz w:val="16"/>
                <w:szCs w:val="16"/>
              </w:rPr>
              <w:br/>
              <w:t xml:space="preserve">ТОВ "КУСУМ", Україна </w:t>
            </w:r>
            <w:r w:rsidRPr="002A25A4">
              <w:rPr>
                <w:rFonts w:ascii="Arial" w:hAnsi="Arial" w:cs="Arial"/>
                <w:sz w:val="16"/>
                <w:szCs w:val="16"/>
              </w:rPr>
              <w:b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UA/14084/01/01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C09BA04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4 мг/1,25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для дозування 4 мг/1,25 мг і 8 мг/2,5 мг, а саме додавання серії 800 кг compression mixture. А також вилучення серії обсягом 100 кг compression mixture для всіх доз препарату.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UA/10953/01/02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C09BA04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8 мг/2,5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для дозування 4 мг/1,25 мг і 8 мг/2,5 мг, а саме додавання серії 800 кг compression mixture. А також вилучення серії обсягом 100 кг compression mixture для всіх доз препарату.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UA/10953/01/03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КО-ПРЕНЕСА®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and diuretics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 терт-бутиламін та індапамід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C09BA04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2 мг/0,625 мг; по 10 таблеток у блістері; по 3 або 6, або 9 блістерів у картонній коробці; по 15 таблеток у блістері; по 2 або 4, або 6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та випуск серії: КРКА, д.д., Ново место, Словенія; контроль серії:</w:t>
            </w:r>
            <w:r w:rsidRPr="002A25A4">
              <w:rPr>
                <w:rFonts w:ascii="Arial" w:hAnsi="Arial" w:cs="Arial"/>
                <w:sz w:val="16"/>
                <w:szCs w:val="16"/>
              </w:rPr>
              <w:br/>
              <w:t>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незначні зміни у процесі виробництва, що включають оновлення обладнання, уточнення специфікації сит, вилучення опису частоти ІРС-контролю та гармонізацію виробничої документації без зміни складу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UA/10953/01/01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M01AH05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30 мг, по 7 таблеток у блістері;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in bulk, первинного і вторинного пакування Каділа Фармасьютікалз Лімітед (Cadila Pharmaceuticals Limited) у зв'язку з припиненням співпраці, альтернативним виробником є Делорбіс Фармасьютікалз Лтд (Delorbis Pharmaceuticals Ltd) який виконує функції вилученого виробництво in bulk, первинного і вторинного пакування, контроль серії, випуск серії.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UA/17232/01/01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M01AH05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60 мг, по 4 таблетки у блістері; по 1 блістеру в картонній коробці; по 7 таблеток у блістері; по 4 блістери в картонній коробці; по 10 таблеток у блістері; по 10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in bulk, первинного і вторинного пакування Каділа Фармасьютікалз Лімітед (Cadila Pharmaceuticals Limited) у зв'язку з припиненням співпраці, альтернативним виробником є Делорбіс Фармасьютікалз Лтд (Delorbis Pharmaceuticals Ltd) який виконує функції вилученого виробництво in bulk, первинного і вторинного пакування, контроль серії, випуск серії.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UA/17232/01/02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M01AH05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90 мг, по 7 таблеток у блістері; по 1 або 4 блістери в картонній коробці; по 10 таблеток у блістері; по 10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in bulk, первинного і вторинного пакування Каділа Фармасьютікалз Лімітед (Cadila Pharmaceuticals Limited) у зв'язку з припиненням співпраці, альтернативним виробником є Делорбіс Фармасьютікалз Лтд (Delorbis Pharmaceuticals Ltd) який виконує функції вилученого виробництво in bulk, первинного і вторинного пакування, контроль серії, випуск серії.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UA/17232/01/03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КОСТАРОКС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etoricoxib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еторикоксиб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M01AH05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120 мг, по 7 таблеток у блістері; по 1 або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серій:</w:t>
            </w:r>
            <w:r w:rsidRPr="002A25A4">
              <w:rPr>
                <w:rFonts w:ascii="Arial" w:hAnsi="Arial" w:cs="Arial"/>
                <w:sz w:val="16"/>
                <w:szCs w:val="16"/>
              </w:rPr>
              <w:br/>
              <w:t>Салютас Фарма ГмбХ, Німеччина;</w:t>
            </w:r>
            <w:r w:rsidRPr="002A25A4">
              <w:rPr>
                <w:rFonts w:ascii="Arial" w:hAnsi="Arial" w:cs="Arial"/>
                <w:sz w:val="16"/>
                <w:szCs w:val="16"/>
              </w:rPr>
              <w:br/>
              <w:t>тестування:</w:t>
            </w:r>
            <w:r w:rsidRPr="002A25A4">
              <w:rPr>
                <w:rFonts w:ascii="Arial" w:hAnsi="Arial" w:cs="Arial"/>
                <w:sz w:val="16"/>
                <w:szCs w:val="16"/>
              </w:rPr>
              <w:br/>
              <w:t>іфп Пріватес Інститут фюр Продуктквалітет ГмбХ, Німеччина;</w:t>
            </w:r>
            <w:r w:rsidRPr="002A25A4">
              <w:rPr>
                <w:rFonts w:ascii="Arial" w:hAnsi="Arial" w:cs="Arial"/>
                <w:sz w:val="16"/>
                <w:szCs w:val="16"/>
              </w:rPr>
              <w:br/>
              <w:t>тестування:</w:t>
            </w:r>
            <w:r w:rsidRPr="002A25A4">
              <w:rPr>
                <w:rFonts w:ascii="Arial" w:hAnsi="Arial" w:cs="Arial"/>
                <w:sz w:val="16"/>
                <w:szCs w:val="16"/>
              </w:rPr>
              <w:br/>
              <w:t>Аналітішес Центрум Біофарм ГмбХ Берлін, 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і вторинне пакування, контроль серії, випуск серії:</w:t>
            </w:r>
            <w:r w:rsidRPr="002A25A4">
              <w:rPr>
                <w:rFonts w:ascii="Arial" w:hAnsi="Arial" w:cs="Arial"/>
                <w:sz w:val="16"/>
                <w:szCs w:val="16"/>
              </w:rPr>
              <w:br/>
              <w:t>Делорбіс Фармасьютікалз Лтд, Кіпр</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 Кіпр</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in bulk, первинного і вторинного пакування Каділа Фармасьютікалз Лімітед (Cadila Pharmaceuticals Limited) у зв'язку з припиненням співпраці, альтернативним виробником є Делорбіс Фармасьютікалз Лтд (Delorbis Pharmaceuticals Ltd) який виконує функції вилученого виробництво in bulk, первинного і вторинного пакування, контроль серії, випуск серії.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UA/17232/01/04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КРЕОН® 10000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A09AA02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150 мг; по 20 або 50, або 100 капсул у флаконі; по 1 флакону в картонній коробці; по 10 капсул у блістері; по 1 або 2, або 3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вилучення допоміжної речовини «титану діоксид» зі складу оболонки капсули для лікарського засобу для дозування по 150 мг. Зміни внесено в загальну інструкцію для медичного застосування лікарського засобу у розділ «Склад» (допоміжні речовини, для дозування 150 мг). Введення змін протягом 6 місяців після затвердження. Зміни І типу - Зміни з якості. Готовий лікарський засіб. Контроль допоміжних речовин (інші зміни) незначна модифікація меж прийнятності розмірів корпусу та кришечки твердих желатинових капсул для лікарського засобу для дозування по 150 мг.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UA/9842/01/01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КРЕОН® 25000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A09AA02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300 мг; по 20 або 50, або 100 капсул у флаконі; по 1 флакону в картонній коробці; по 10 капсул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вилучення допоміжної речовини «титану діоксид» зі складу оболонки капсули для лікарського засобу для дозування по 150 мг. Зміни внесено в загальну інструкцію для медичного застосування лікарського засобу у розділ «Склад» (допоміжні речовини, для дозування 150 мг).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UA/9842/01/02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КРЕОН® 40000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Multienzymes (lipase, protease etc.)</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панкреатин в гастрорезистентних гранулах (Креон мінімікросфери®)</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A09AA02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з гастрорезистентними гранулами по 400 мг; по 20 або 50, або 100 капсул у флаконі; по 1 флакону в картонній коробці; по 10 капсул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Абботт Лабораторіз ГмбХ</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Опис та склад. Зміна у складі (допоміжних речовинах) готового лікарського засобу (смакові добавки або барвники) - Додавання, вилучення або заміна - вилучення допоміжної речовини «титану діоксид» зі складу оболонки капсули для лікарського засобу для дозування по 150 мг. Зміни внесено в загальну інструкцію для медичного застосування лікарського засобу у розділ «Склад» (допоміжні речовини, для дозування 150 мг).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UA/9842/01/03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КСИФАКСАН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rifaximin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рифаксимін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A07AA11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550 мг; по 14 таблеток у блістері з ПВХ-ПЕ-ПВДХ/алюмінію; по 2, 3 або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Альфасігма С.п.А.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Альфасігма С.п.А.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UA/19008/01/01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ЛАМІВУДИН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lamivudine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ламівудин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J05AF05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150 мг, по 60 таблеток у контейнері; по 1 контейнеру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"Технолог"</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"Технолог"</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"Здатність впливати на швидкість реакції при керуванні автотранспортом або іншими механізмами", "Спосіб застосування та дози", "Діти", "Передозування", "Побічні реакції" відповідно до інформації щодо медичного застосування референтного лікарського засобу (Epivir). Зміни І типу - Зміни щодо безпеки/ефективності та фармаконагляду (інші зміни). Зміни внесено до інструкції для медичного застосування лікарського засобу у розділ "Побічні реакції" щодо важливості звітування про побічні реакції.</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UA/14446/01/01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ЛАНГЕС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carbocisteine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оральний, 50 мг/мл; по 60 мл в контейнері; по 1 контейнеру з дозуючим шприцом у пачці з картону; по 200 мл в контейнері; по 1 контейнеру з мірним стаканчиком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Спільне українсько-іспанське підприємство "Сперко Україна"</w:t>
            </w:r>
            <w:r w:rsidRPr="002A25A4">
              <w:rPr>
                <w:rFonts w:ascii="Arial" w:hAnsi="Arial" w:cs="Arial"/>
                <w:sz w:val="16"/>
                <w:szCs w:val="16"/>
              </w:rPr>
              <w:br/>
              <w:t>(повний цикл виробництва, випуск серії;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адреси місця провадження виробника ГЛЗ Спільне українсько-іспанське підприємство "Сперко Україна" у розділі 3.2.Р.3.1. Виробник(и), у зв’язку з відокремленням виробничого корпусу від решти будівель з доданням додаткової літери, тобто без територіального переміщення, а саме з (21027, Україна, м. Вінниця, вул. 600-річчя, 25) на (21027, Україна, м. Вінниця, вул. 600-річчя, 25-Д). Виробнича дільниця та всі виробничі операції залишаються незмінними. Зміни внесено в інструкцію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в тексті маркування упаковок. Термін введення змін -протягом 6-ти місяців після затвердження. Зміни І типу - Зміни щодо безпеки/ефективності та фармаконагляду (інші зміни) Зміни внесено у текст маркування вторинної (п. 3, 5, 17) упаковки лікарського засобу. Термін введення змін -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UA/11561/01/01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1 000 000 МО; по 5 флаконів ліофілізата у блістері; по 2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Зміни внесено в коротку характеристику лікарського засобу в розділ "Власник реєстраційного посвідчення".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Виробник лікарського засобу змінив свою назву з ТОВ «ФЗ «БІОФАРМА» на ТОВ «ФЗ «СТАДА». Виробнича дільниця та всі виробничі операції залишаються незмінними. Зміни внесено в інструкцію для медичного застосування лікарського засобу в розділ "Виробник", в коротку характеристику лікарського засобу в розділ "Виробник лікарського засобу" та, як наслідок, в текст маркування упаковки лікарського засобу.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номера мастер-файла системи фармаконагляду. Зміни І типу - Зміни щодо безпеки/ефективності та фармаконагляду (інші зміни). Зміни внесено в текст маркування вторинної (п.1, 3, 5, 7, 12, 17) та первинної (п. 4) упаковок лікарського засобу. Термін введення змін протягом 6 місяців після затвердження. Зміни І типу - Зміни щодо безпеки/ефективності та фармаконагляду. Вилучення (сила дії). Вилучення дозування 6 000 000 МО та 18 000 000 МО та актуалізація реєстраційних документів, таких як методи контролю якості, що є спільними для всіх дозувань лікарського засобу ЛАФЕРОБІОН®, ліофілізат для розчину для ін'єкцій. Термін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зокрема редакційні виправлення в розділи: "Показання", "Склад",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"Упаковка"; додано розділ "Несумісність"; уточнено написання назви лікарського засобу англійською мовою (затверджено: Laferobionum®, запропоновано: Laferobion®); внесено в розділ "Побічні реакції" інформацію щодо важливості звітування про побічні реакції. Відповідні зміни внесено в коротку характеристику лікарського засобу в розділи 1, 2, 4.1, 4.2, 4.4, 4.5, 4.6, 4.7, 4.9, 4.10, 6.2, 6.5; уточнено написання назви лікарського засобу англійською мовою (затверджено: Laferobionum®, запропоновано: Laferobion®); внесено в розділ 4.9 інформацію щодо важливості звітування про побічні реакції. Як наслідок, внесено зміни в текст маркування вторинної упаковки (п. 1, 2) лікарського засобу. Виправлення в написанні назви лікарського засобу латинськими літерами, для правильної ідентифікації продукту, а саме Laferobionum® виправити на Laferobion®.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UA/13720/01/01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3 000 000 МО; по 5 флаконів ліофілізата у блістері; по 2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найменування заявника (власника реєстраційного посвідчення). Зміни внесено в коротку характеристику лікарського засобу в розділ "Власник реєстраційного посвідчення". Термін введення змін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готового лікарського засобу. Виробник лікарського засобу змінив свою назву з ТОВ «ФЗ «БІОФАРМА» на ТОВ «ФЗ «СТАДА». Виробнича дільниця та всі виробничі операції залишаються незмінними. Зміни внесено в інструкцію для медичного застосування лікарського засобу в розділ "Виробник", в коротку характеристику лікарського засобу в розділ "Виробник лікарського засобу" та, як наслідок, в текст маркування упаковки лікарського засобу. Термін введення змін протягом 6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фармаконагляд. Зміна номера мастер-файла системи фармаконагляду. Зміни І типу - Зміни щодо безпеки/ефективності та фармаконагляду (інші зміни). Зміни внесено в текст маркування вторинної (п.1, 3, 5, 7, 12, 17) та первинної (п. 4) упаковок лікарського засобу. Термін введення змін протягом 6 місяців після затвердження. Зміни І типу - Зміни щодо безпеки/ефективності та фармаконагляду. Вилучення (сила дії). Вилучення дозування 6 000 000 МО та 18 000 000 МО та актуалізація реєстраційних документів, таких як методи контролю якості, що є спільними для всіх дозувань лікарського засобу ЛАФЕРОБІОН®, ліофілізат для розчину для ін'єкцій. Термін введення змін протягом 6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зокрема редакційні виправлення в розділи: "Показання", "Склад", "Протипоказання", "Взаємодія з іншими лікарськими засобами та інші види взаємодій", "Особливості застосування", "Застосування у період вагітності або годування груддю", "Спосіб застосування та дози", "Передозування", "Побічні реакції", "Упаковка"; додано розділ "Несумісність"; уточнено написання назви лікарського засобу англійською мовою (затверджено: Laferobionum®, запропоновано: Laferobion®); внесено в розділ "Побічні реакції" інформацію щодо важливості звітування про побічні реакції. Відповідні зміни внесено в коротку характеристику лікарського засобу в розділи 1, 2, 4.1, 4.2, 4.4, 4.5, 4.6, 4.7, 4.9, 4.10, 6.2, 6.5; уточнено написання назви лікарського засобу англійською мовою (затверджено: Laferobionum®, запропоновано: Laferobion®); внесено в розділ 4.9 інформацію щодо важливості звітування про побічні реакції. Як наслідок, внесено зміни в текст маркування вторинної упаковки (п. 1, 2) лікарського засобу. Виправлення в написанні назви лікарського засобу латинськими літерами, для правильної ідентифікації продукту, а саме Laferobionum® виправити на Laferobion®.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UA/13720/01/02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1 000 000 МО; по 5 флаконів ліофілізата у блістері; по 2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Вилучення деталізації опису методики контролю субстанції "Натрію хлорид" за показником "Мікробіологічна чистота".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UA/13720/01/01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ЛАФЕРОБІОН®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interferon alfa-2b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інтерферон альфа-2b рекомбінантний людини, з активністю</w:t>
            </w:r>
            <w:r w:rsidRPr="002A25A4">
              <w:rPr>
                <w:rFonts w:ascii="Arial" w:hAnsi="Arial" w:cs="Arial"/>
                <w:sz w:val="16"/>
                <w:szCs w:val="16"/>
              </w:rPr>
              <w:br/>
              <w:t>(1-18)·10</w:t>
            </w:r>
            <w:r w:rsidRPr="002A25A4">
              <w:rPr>
                <w:rFonts w:ascii="Arial" w:hAnsi="Arial" w:cs="Arial"/>
                <w:sz w:val="16"/>
                <w:szCs w:val="16"/>
                <w:vertAlign w:val="superscript"/>
              </w:rPr>
              <w:t>6</w:t>
            </w:r>
            <w:r w:rsidRPr="002A25A4">
              <w:rPr>
                <w:rFonts w:ascii="Arial" w:hAnsi="Arial" w:cs="Arial"/>
                <w:sz w:val="16"/>
                <w:szCs w:val="16"/>
              </w:rPr>
              <w:t> МО отриманий з клону </w:t>
            </w:r>
            <w:r w:rsidRPr="002A25A4">
              <w:rPr>
                <w:rFonts w:ascii="Arial" w:hAnsi="Arial" w:cs="Arial"/>
                <w:i/>
                <w:iCs/>
                <w:sz w:val="16"/>
                <w:szCs w:val="16"/>
              </w:rPr>
              <w:t>E. сoli</w:t>
            </w:r>
            <w:r w:rsidRPr="002A25A4">
              <w:rPr>
                <w:rFonts w:ascii="Arial" w:hAnsi="Arial" w:cs="Arial"/>
                <w:sz w:val="16"/>
                <w:szCs w:val="16"/>
              </w:rPr>
              <w:t> шляхом гібридизації плазміди з геном інтерферону альфа-2b людського лейкоциту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3 000 000 МО; по 5 флаконів ліофілізата у блістері; по 2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«ФЗ «СТАДА»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(незначні зміни у затверджених методах випробувань). Вилучення деталізації опису методики контролю субстанції "Натрію хлорид" за показником "Мікробіологічна чистота".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UA/13720/01/02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 xml:space="preserve">ЛЕВОЦИН-Н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левофлоксацин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J01MA12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інфузій, 500 мг/100 мл по 100 мл або по 150 мл у флаконі; по 1 флакону в пачці з картону; по 100 мл або 150 мл у флаконі;</w:t>
            </w:r>
            <w:r w:rsidRPr="002A25A4">
              <w:rPr>
                <w:rFonts w:ascii="Arial" w:hAnsi="Arial" w:cs="Arial"/>
                <w:sz w:val="16"/>
                <w:szCs w:val="16"/>
              </w:rPr>
              <w:br/>
              <w:t>по 10 флаконів у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«ФАРМАСЕЛ»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Нерозфасований продукт, первинна упаковка, вторинна упаковка, контроль: ВІОСЕР С.А. ПАРЕНТЕРАЛ СОЛЮШНС ІНДАСТРІ, Греція; </w:t>
            </w:r>
            <w:r w:rsidRPr="002A25A4">
              <w:rPr>
                <w:rFonts w:ascii="Arial" w:hAnsi="Arial" w:cs="Arial"/>
                <w:sz w:val="16"/>
                <w:szCs w:val="16"/>
              </w:rPr>
              <w:br/>
              <w:t>Випуск серії: ТОВ "ФАРМАСЕЛ",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"Особливі заходи безпеки", "Взаємодія з іншими лікарськими засобами та інші види взаємодій",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(Tavanic 5 mg/ml solution for infusion).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UA/12842/01/01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поліетиленгліколь (макрогол)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A06AD15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4,0 г; по 4 г в пакеті-саше; по 4 або 10 або 20 пакетів-саше у пачці; по 150 г у банці; по 1 банці з мірною ложкою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зі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31 October 2018 EMA/164014/2018 Rev.2.0.1 accompanying GVP Module V Rev.2 Human Medicines).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UA/15646/01/01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ЛЕГКОЛАКС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macrogol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поліетиленгліколь (макрогол)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A06AD15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розчину по 10,0 г; по 10 г в пакеті-саше; по 4 або 10 або 20 пакетів-саше у пачці; по 300 г у банці; по 1 банці з мірною ложкою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ПАТ "Київмедпрепарат"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2.0 Зміни внесено до частин: І «Загальна інформація» ІІ «Специфікація з безпеки» ІІІ «План з фармаконагляду» V «Заходи з мінімізації ризиків» VI «Резюме плану управління ризиками» VII «Додатки» у зв’язку зі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31 October 2018 EMA/164014/2018 Rev.2.0.1 accompanying GVP Module V Rev.2 Human Medicines).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UA/15646/01/02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UA/11963/01/01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 по 20 таблеток у блістері; по 5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UA/11963/01/02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ЛІВАЗО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pitavastatin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пітавастатин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 мг; по 7 таблеток у блістері; по 1 блістеру в картонній коробці; по 14 таблеток у блістері; по 2 блістери в картонній коробці; по 15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Аіленд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Ірландiя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нерозфасованого продукту: П'єр Фабре Медікаман Продюксон, Франція; виробник, який здійснює первинне та вторинне пакування, відповідає за контроль якості та випуск серії: Рекордаті Індастріа Хіміка е Фармасевтіка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Діюча редакція: Paola Pirovano. Пропонована редакція: Cecilia Maffei. Зміна контактних даних уповноваженої особи заявника, відповідальної за фармаконагляд.</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UA/11963/01/03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ЛІДОКАЇНУ ГІДРОХЛОРИДУ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lidocaine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лідокаїну гідрохлориду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кристалічний порошок (субстанція) у подвійних поліетиленових пакетах для фармацевтичного застосування</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"Фармацевтична компанія "Здоров'я"</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ГУФІК БІОСАЙЄНСІЗ ЛТД.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 зв'язку з проведенням процедури "виправлення технічної помилки у вкладці до реєстраційного посвідчення" уточнення написання назви субстанції в наказ МОЗ України № 721 від 13.04.2021 в процесі внесення змін</w:t>
            </w:r>
            <w:r w:rsidRPr="002A25A4">
              <w:rPr>
                <w:rFonts w:ascii="Arial" w:hAnsi="Arial" w:cs="Arial"/>
                <w:sz w:val="16"/>
                <w:szCs w:val="16"/>
              </w:rPr>
              <w:t xml:space="preserve">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Уточнення назви виробника та адреси виробництва АФІ відповідно до діючої Ліцензії на виробництво. Місцезнаходження виробничої дільниці та всі виробничі операції залишаються незмінними.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 приведення назви лікарського засобу “Лідокаїну гідрохлорид” до вимог монографії Європейської фармакопеї - “Лідокаїну гідрохлориду моногідрат”. Вилучення зі специфікації та методів контролю показника “Важкі метали”. Внесення зміни до методів контролю якості АФІ за показником “Супровідні домішки” відповідно до вимог монографії Європейської фармакопеї* “Lidocaine hydrochloride monohydrate”; критерії прийнятності залишені без змін. Супутня зміна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(незначні зміни у затверджених методах випробування).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 приведення методики контролю якості субстанції Лідокаїну гідрохлорид за показником “Залишкові кількості органічних розчинників” до вимог оновленого DMF затвердженого виробника, фірми Gufic Biosciences Ltd., India. Відбулося удосконалення затвердженого методу випробування з метою поліпшення контролю залишкових кількостей органічних розчинників; критерії прийнятності залишені без змін). Редакція в наказі - Лідокаїну гідрохлорид. </w:t>
            </w:r>
            <w:r w:rsidRPr="002A25A4">
              <w:rPr>
                <w:rFonts w:ascii="Arial" w:hAnsi="Arial" w:cs="Arial"/>
                <w:b/>
                <w:sz w:val="16"/>
                <w:szCs w:val="16"/>
              </w:rPr>
              <w:t>Запропонована редакція - ЛІДОКАЇНУ ГІДРОХЛОРИДУ МОНОГІДРАТ.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UA/14598/01/01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лізоциму гідрохлорид;</w:t>
            </w:r>
          </w:p>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R02AA20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для смоктання зі смаком малини по 10 таблеток у блістері, по 1, 2 або 4 блістери в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Dequalinium chloride виробника Olon S.p. A. Італія за показником «Залишкові кількості органічних розчинників». Зміни II типу - Зміни з якості. АФІ. (інші зміни) оновлення версії DMF для діючої речовини Dequalinium chloride виробника Olon S.p. A. Італія. 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w:t>
            </w:r>
            <w:r w:rsidRPr="00E31259">
              <w:rPr>
                <w:rFonts w:ascii="Arial" w:hAnsi="Arial" w:cs="Arial"/>
                <w:sz w:val="16"/>
                <w:szCs w:val="16"/>
                <w:lang w:val="en-US"/>
              </w:rPr>
              <w:br/>
              <w:t xml:space="preserve">DMF March 2009 edition, version 02 with March and July 2014, June 2015, November 2016, April 2018, January and February 2019, April, July and October 2020, November 2021 and March 2022. </w:t>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DMF July 2023 update to ASMF Dequalinium Chloride March 2009 Edition 02 (with March 2014, June 2015, November 2016, January 2019, October 2020 and November 2021)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UA/16033/01/01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лізоциму гідрохлорид;</w:t>
            </w:r>
          </w:p>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R02AA20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анісу і м'яти по 10 таблеток у блістері; по 2 блістери в пачці; по 6 таблеток у блістері; по 2 блістери в пачці; по 10 таблеток у блістері; по 1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Dequalinium chloride виробника Olon S.p. A. Італія за показником «Залишкові кількості органічних розчинників». Зміни II типу - Зміни з якості. АФІ. (інші зміни) оновлення версії DMF для діючої речовини Dequalinium chloride виробника Olon S.p. A. Італія. 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w:t>
            </w:r>
            <w:r w:rsidRPr="00E31259">
              <w:rPr>
                <w:rFonts w:ascii="Arial" w:hAnsi="Arial" w:cs="Arial"/>
                <w:sz w:val="16"/>
                <w:szCs w:val="16"/>
                <w:lang w:val="en-US"/>
              </w:rPr>
              <w:br/>
              <w:t xml:space="preserve">DMF March 2009 edition, version 02 with March and July 2014, June 2015, November 2016, April 2018, January and February 2019, April, July and October 2020, November 2021 and March 2022. </w:t>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DMF July 2023 update to ASMF Dequalinium Chloride March 2009 Edition 02 (with March 2014, June 2015, November 2016, January 2019, October 2020 and November 2021)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UA/10649/01/01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лізоциму гідрохлорид;</w:t>
            </w:r>
          </w:p>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R02AA20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шоколаду по 6 таблеток у блістері; по 2 блістери в пачці з картону; по 10 таблеток у блістері; по 1, 2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Dequalinium chloride виробника Olon S.p. A. Італія за показником «Залишкові кількості органічних розчинників». Зміни II типу - Зміни з якості. АФІ. (інші зміни) оновлення версії DMF для діючої речовини Dequalinium chloride виробника Olon S.p. A. Італія. 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w:t>
            </w:r>
            <w:r w:rsidRPr="00E31259">
              <w:rPr>
                <w:rFonts w:ascii="Arial" w:hAnsi="Arial" w:cs="Arial"/>
                <w:sz w:val="16"/>
                <w:szCs w:val="16"/>
                <w:lang w:val="en-US"/>
              </w:rPr>
              <w:br/>
              <w:t xml:space="preserve">DMF March 2009 edition, version 02 with March and July 2014, June 2015, November 2016, April 2018, January and February 2019, April, July and October 2020, November 2021 and March 2022. </w:t>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DMF July 2023 update to ASMF Dequalinium Chloride March 2009 Edition 02 (with March 2014, June 2015, November 2016, January 2019, October 2020 and November 2021)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UA/10650/01/01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ЛІЗАК®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лізоциму гідрохлорид;</w:t>
            </w:r>
          </w:p>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деквалінію 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R02AA20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для смоктання зі смаком апельсину по 6 таблеток у блістері; по 2 блістери в пачці з картону; по 10 таблеток у блістері; по 1, 2 або 4 блістери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внесення змін до реєстраційних матеріалів: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зміна у методах випробування для діючої речовини Dequalinium chloride виробника Olon S.p. A. Італія за показником «Залишкові кількості органічних розчинників». Зміни II типу - Зміни з якості. АФІ. (інші зміни) оновлення версії DMF для діючої речовини Dequalinium chloride виробника Olon S.p. A. Італія. 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w:t>
            </w:r>
            <w:r w:rsidRPr="00E31259">
              <w:rPr>
                <w:rFonts w:ascii="Arial" w:hAnsi="Arial" w:cs="Arial"/>
                <w:sz w:val="16"/>
                <w:szCs w:val="16"/>
                <w:lang w:val="en-US"/>
              </w:rPr>
              <w:br/>
              <w:t xml:space="preserve">DMF March 2009 edition, version 02 with March and July 2014, June 2015, November 2016, April 2018, January and February 2019, April, July and October 2020, November 2021 and March 2022. </w:t>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 DMF July 2023 update to ASMF Dequalinium Chloride March 2009 Edition 02 (with March 2014, June 2015, November 2016, January 2019, October 2020 and November 2021)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UA/10651/01/01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50 мг, по 10 капсул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Зміни внесено до частин: І «Загальна інформація», II «Специфікація з безпеки», III «План з фармаконагляду», IV»Плани щодо післяреєстраційних досліджень ефективності», V «Заходи з мінімізації ризиків», VI «Резюме плану управління ризиками» VII «Додатки» - у зв’язку з оновленням специфікації з безпеки діючої речовини прегабаліну,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та зміною власника реєстраційного посвідчення. </w:t>
            </w:r>
            <w:r w:rsidRPr="002A25A4">
              <w:rPr>
                <w:rFonts w:ascii="Arial" w:hAnsi="Arial" w:cs="Arial"/>
                <w:sz w:val="16"/>
                <w:szCs w:val="16"/>
              </w:rPr>
              <w:br/>
              <w:t>Резюме Плану управління ризиками версія 4.0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UA/15586/01/02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75 мг, по 10 капсул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Зміни внесено до частин: І «Загальна інформація», II «Специфікація з безпеки», III «План з фармаконагляду», IV»Плани щодо післяреєстраційних досліджень ефективності», V «Заходи з мінімізації ризиків», VI «Резюме плану управління ризиками» VII «Додатки» - у зв’язку з оновленням специфікації з безпеки діючої речовини прегабаліну,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та зміною власника реєстраційного посвідчення. </w:t>
            </w:r>
            <w:r w:rsidRPr="002A25A4">
              <w:rPr>
                <w:rFonts w:ascii="Arial" w:hAnsi="Arial" w:cs="Arial"/>
                <w:sz w:val="16"/>
                <w:szCs w:val="16"/>
              </w:rPr>
              <w:br/>
              <w:t>Резюме Плану управління ризиками версія 4.0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UA/15586/01/03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150 мг, по 10 капсул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Зміни внесено до частин: І «Загальна інформація», II «Специфікація з безпеки», III «План з фармаконагляду», IV»Плани щодо післяреєстраційних досліджень ефективності», V «Заходи з мінімізації ризиків», VI «Резюме плану управління ризиками» VII «Додатки» - у зв’язку з оновленням специфікації з безпеки діючої речовини прегабаліну,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та зміною власника реєстраційного посвідчення. </w:t>
            </w:r>
            <w:r w:rsidRPr="002A25A4">
              <w:rPr>
                <w:rFonts w:ascii="Arial" w:hAnsi="Arial" w:cs="Arial"/>
                <w:sz w:val="16"/>
                <w:szCs w:val="16"/>
              </w:rPr>
              <w:br/>
              <w:t>Резюме Плану управління ризиками версія 4.0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UA/15586/01/05</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ЛІНБАГ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pregabalin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прегабалін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N03AX16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300 мг; по 7 капсул у блістері, по 2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"Сандоз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Салютас Фарма ГмбХ, Німеччина; первинна та вторинна упаковка: Новартіс Фармасьютікал Мануфактуринг ЛЛС, Словенія; випуск серії: Лек Фармацевтична компанія д.д., Словенія; первинна та вторинна упаковка: Лек Фармацевтична компанія д.д., Словенія; контроль серії: С.К. Сандоз С.Р.Л., Румунія; виробництво нерозфасованої продукції: Генвеон Ілак Санай ве Тікарет А.С., Туреччина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(застосування тексту, який погоджений з компетентним органом) Заявником надано оновлений План управління ризиками версія 4.0 Зміни внесено до частин: І «Загальна інформація», II «Специфікація з безпеки», III «План з фармаконагляду», IV»Плани щодо післяреєстраційних досліджень ефективності», V «Заходи з мінімізації ризиків», VI «Резюме плану управління ризиками» VII «Додатки» - у зв’язку з оновленням специфікації з безпеки діючої речовини прегабаліну,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31 October 2018 EMA/164014/2018 Rev.2.0.1 accompanying GVP Module V Rev.2 Human Medicines), та зміною власника реєстраційного посвідчення. </w:t>
            </w:r>
            <w:r w:rsidRPr="002A25A4">
              <w:rPr>
                <w:rFonts w:ascii="Arial" w:hAnsi="Arial" w:cs="Arial"/>
                <w:sz w:val="16"/>
                <w:szCs w:val="16"/>
              </w:rPr>
              <w:br/>
              <w:t>Резюме Плану управління ризиками версія 4.0 додається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UA/15586/01/08</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ЛІТФУЛО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ritlecitinib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ритлецитинібу тозилат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L04AF08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50 мг; по 10 капсул твердих у блістері; по 3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випробування стабільності:</w:t>
            </w:r>
            <w:r w:rsidRPr="002A25A4">
              <w:rPr>
                <w:rFonts w:ascii="Arial" w:hAnsi="Arial" w:cs="Arial"/>
                <w:sz w:val="16"/>
                <w:szCs w:val="16"/>
              </w:rPr>
              <w:br/>
              <w:t>Пфайзер Інк., США;</w:t>
            </w:r>
            <w:r w:rsidRPr="002A25A4">
              <w:rPr>
                <w:rFonts w:ascii="Arial" w:hAnsi="Arial" w:cs="Arial"/>
                <w:sz w:val="16"/>
                <w:szCs w:val="16"/>
              </w:rPr>
              <w:br/>
              <w:t>виробництво, тестування при випуску, випробування стабільності, первинне і вторинне пакування, маркування, випуск серії:</w:t>
            </w:r>
            <w:r w:rsidRPr="002A25A4">
              <w:rPr>
                <w:rFonts w:ascii="Arial" w:hAnsi="Arial" w:cs="Arial"/>
                <w:sz w:val="16"/>
                <w:szCs w:val="16"/>
              </w:rPr>
              <w:br/>
              <w:t>Пфайзер Менюфекчуринг Дойчленд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 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адреси виробничої дільниці АФІ ритлецитинібу з «Pfizer Ireland Pharmaceuticals, Ringaskiddy API Plant, P.O. Box 140, Ringaskiddy, County Cork, Ireland» на «Pfizer Ireland Pharmaceuticals Unlimited Company, Ringaskiddy API Plant, Ringaskiddy, Co. Cork, P43 X336, Ireland». Місцезнаходження та всі виробничі процеси не змінились. Проект МКЯ (версія еCTD 0001).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UA/20751/01/01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8 мг/2,5 мг/5 мг, по 15 таблеток у блістері, по 2 або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яка вноситься з метою оптимізації виробничого процесу шляхом об'єднання етапів виробництва.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периндоприл GLENMARK LIFE SCIENCES LIMITED, Індія (CEP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Діюча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R1-CEP 2004-279-Rev 05</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Власник</w:t>
            </w:r>
            <w:r w:rsidRPr="00E31259">
              <w:rPr>
                <w:rFonts w:ascii="Arial" w:hAnsi="Arial" w:cs="Arial"/>
                <w:sz w:val="16"/>
                <w:szCs w:val="16"/>
                <w:lang w:val="en-US"/>
              </w:rPr>
              <w:t xml:space="preserve">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 OIA House, 470,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 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 SEZ Phase II, 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 392130 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Пропонована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Власник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470, OIA House,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Chakala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100069944</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100032604</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SEZ Phase II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India-392130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100052261</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використовується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затверджених</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до</w:t>
            </w:r>
            <w:r w:rsidRPr="00E31259">
              <w:rPr>
                <w:rFonts w:ascii="Arial" w:hAnsi="Arial" w:cs="Arial"/>
                <w:sz w:val="16"/>
                <w:szCs w:val="16"/>
                <w:lang w:val="en-US"/>
              </w:rPr>
              <w:t xml:space="preserve"> </w:t>
            </w:r>
            <w:r w:rsidRPr="002A25A4">
              <w:rPr>
                <w:rFonts w:ascii="Arial" w:hAnsi="Arial" w:cs="Arial"/>
                <w:sz w:val="16"/>
                <w:szCs w:val="16"/>
              </w:rPr>
              <w:t>затвердженого</w:t>
            </w:r>
            <w:r w:rsidRPr="00E31259">
              <w:rPr>
                <w:rFonts w:ascii="Arial" w:hAnsi="Arial" w:cs="Arial"/>
                <w:sz w:val="16"/>
                <w:szCs w:val="16"/>
                <w:lang w:val="en-US"/>
              </w:rPr>
              <w:t xml:space="preserve"> </w:t>
            </w:r>
            <w:r w:rsidRPr="002A25A4">
              <w:rPr>
                <w:rFonts w:ascii="Arial" w:hAnsi="Arial" w:cs="Arial"/>
                <w:sz w:val="16"/>
                <w:szCs w:val="16"/>
              </w:rPr>
              <w:t>методу</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Поліморфізм</w:t>
            </w:r>
            <w:r w:rsidRPr="00E31259">
              <w:rPr>
                <w:rFonts w:ascii="Arial" w:hAnsi="Arial" w:cs="Arial"/>
                <w:sz w:val="16"/>
                <w:szCs w:val="16"/>
                <w:lang w:val="en-US"/>
              </w:rPr>
              <w:t xml:space="preserve">» </w:t>
            </w:r>
            <w:r w:rsidRPr="002A25A4">
              <w:rPr>
                <w:rFonts w:ascii="Arial" w:hAnsi="Arial" w:cs="Arial"/>
                <w:sz w:val="16"/>
                <w:szCs w:val="16"/>
              </w:rPr>
              <w:t>для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периндоприлу</w:t>
            </w:r>
            <w:r w:rsidRPr="00E31259">
              <w:rPr>
                <w:rFonts w:ascii="Arial" w:hAnsi="Arial" w:cs="Arial"/>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UA/19970/01/02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8 мг/2,5 мг/10, по 15 таблеток у блістері, по 2 або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яка вноситься з метою оптимізації виробничого процесу шляхом об'єднання етапів виробництва.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периндоприл GLENMARK LIFE SCIENCES LIMITED, Індія (CEP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Діюча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R1-CEP 2004-279-Rev 05</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Власник</w:t>
            </w:r>
            <w:r w:rsidRPr="00E31259">
              <w:rPr>
                <w:rFonts w:ascii="Arial" w:hAnsi="Arial" w:cs="Arial"/>
                <w:sz w:val="16"/>
                <w:szCs w:val="16"/>
                <w:lang w:val="en-US"/>
              </w:rPr>
              <w:t xml:space="preserve">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 OIA House, 470,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 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 SEZ Phase II, 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 392130 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Пропонована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Власник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470, OIA House,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Chakala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100069944</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100032604</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SEZ Phase II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India-392130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100052261</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використовується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затверджених</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до</w:t>
            </w:r>
            <w:r w:rsidRPr="00E31259">
              <w:rPr>
                <w:rFonts w:ascii="Arial" w:hAnsi="Arial" w:cs="Arial"/>
                <w:sz w:val="16"/>
                <w:szCs w:val="16"/>
                <w:lang w:val="en-US"/>
              </w:rPr>
              <w:t xml:space="preserve"> </w:t>
            </w:r>
            <w:r w:rsidRPr="002A25A4">
              <w:rPr>
                <w:rFonts w:ascii="Arial" w:hAnsi="Arial" w:cs="Arial"/>
                <w:sz w:val="16"/>
                <w:szCs w:val="16"/>
              </w:rPr>
              <w:t>затвердженого</w:t>
            </w:r>
            <w:r w:rsidRPr="00E31259">
              <w:rPr>
                <w:rFonts w:ascii="Arial" w:hAnsi="Arial" w:cs="Arial"/>
                <w:sz w:val="16"/>
                <w:szCs w:val="16"/>
                <w:lang w:val="en-US"/>
              </w:rPr>
              <w:t xml:space="preserve"> </w:t>
            </w:r>
            <w:r w:rsidRPr="002A25A4">
              <w:rPr>
                <w:rFonts w:ascii="Arial" w:hAnsi="Arial" w:cs="Arial"/>
                <w:sz w:val="16"/>
                <w:szCs w:val="16"/>
              </w:rPr>
              <w:t>методу</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Поліморфізм</w:t>
            </w:r>
            <w:r w:rsidRPr="00E31259">
              <w:rPr>
                <w:rFonts w:ascii="Arial" w:hAnsi="Arial" w:cs="Arial"/>
                <w:sz w:val="16"/>
                <w:szCs w:val="16"/>
                <w:lang w:val="en-US"/>
              </w:rPr>
              <w:t xml:space="preserve">» </w:t>
            </w:r>
            <w:r w:rsidRPr="002A25A4">
              <w:rPr>
                <w:rFonts w:ascii="Arial" w:hAnsi="Arial" w:cs="Arial"/>
                <w:sz w:val="16"/>
                <w:szCs w:val="16"/>
              </w:rPr>
              <w:t>для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периндоприлу</w:t>
            </w:r>
            <w:r w:rsidRPr="00E31259">
              <w:rPr>
                <w:rFonts w:ascii="Arial" w:hAnsi="Arial" w:cs="Arial"/>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UA/19970/01/03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ЛОПРІДАМ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Perindopril, amlodipine and indapamide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периндоприлу ербумін, індапамід та амлодипіну формі амлодипіну бесилату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C09BX01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4 мг/1,25 мг/5 мг, по 15 таблеток у блістері, по 2 або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Зентіва, к.с.</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Республiка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у процесі виробництва готового лікарського засобу, включаючи проміжний продукт, що застосовується при виробництві готового лікарського засобу (незначна зміна у процесі виробництва) - незначна зміна у процесі виробництва готового лікарського засобу, яка вноситься з метою оптимізації виробничого процесу шляхом об'єднання етапів виробництва.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 для АФІ периндоприл GLENMARK LIFE SCIENCES LIMITED, Індія (CEP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Діюча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R1-CEP 2004-279-Rev 05</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Власник</w:t>
            </w:r>
            <w:r w:rsidRPr="00E31259">
              <w:rPr>
                <w:rFonts w:ascii="Arial" w:hAnsi="Arial" w:cs="Arial"/>
                <w:sz w:val="16"/>
                <w:szCs w:val="16"/>
                <w:lang w:val="en-US"/>
              </w:rPr>
              <w:t xml:space="preserve">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 OIA House, 470,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GLENMARK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 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 SEZ Phase II, 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 392130 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Пропонована редакція: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CEP 2004-279-Rev 06</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Власник CEP:</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470, OIA House,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4th Floor,</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Cardinal Gracious Road,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Chakala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Andheri East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India-400 099 Mumbai, Maharashtra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100069944</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ALIVUS LIFE SCIENCES LIMITED</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3109, G.I.D.C. Industrial Estate</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Bharuch District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India-393002 Ankleshwar,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100032604</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Plot № Z-103-I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SEZ Phase II</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Taluka Vagra</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District Bharuch</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India-392130</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Dahej, Gujarat</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ORG ID: 100023468</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SPOR LOC ID: 100052261</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використовується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затверджених</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 </w:t>
            </w:r>
            <w:r w:rsidRPr="002A25A4">
              <w:rPr>
                <w:rFonts w:ascii="Arial" w:hAnsi="Arial" w:cs="Arial"/>
                <w:sz w:val="16"/>
                <w:szCs w:val="16"/>
              </w:rPr>
              <w:t>незначні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до</w:t>
            </w:r>
            <w:r w:rsidRPr="00E31259">
              <w:rPr>
                <w:rFonts w:ascii="Arial" w:hAnsi="Arial" w:cs="Arial"/>
                <w:sz w:val="16"/>
                <w:szCs w:val="16"/>
                <w:lang w:val="en-US"/>
              </w:rPr>
              <w:t xml:space="preserve"> </w:t>
            </w:r>
            <w:r w:rsidRPr="002A25A4">
              <w:rPr>
                <w:rFonts w:ascii="Arial" w:hAnsi="Arial" w:cs="Arial"/>
                <w:sz w:val="16"/>
                <w:szCs w:val="16"/>
              </w:rPr>
              <w:t>затвердженого</w:t>
            </w:r>
            <w:r w:rsidRPr="00E31259">
              <w:rPr>
                <w:rFonts w:ascii="Arial" w:hAnsi="Arial" w:cs="Arial"/>
                <w:sz w:val="16"/>
                <w:szCs w:val="16"/>
                <w:lang w:val="en-US"/>
              </w:rPr>
              <w:t xml:space="preserve"> </w:t>
            </w:r>
            <w:r w:rsidRPr="002A25A4">
              <w:rPr>
                <w:rFonts w:ascii="Arial" w:hAnsi="Arial" w:cs="Arial"/>
                <w:sz w:val="16"/>
                <w:szCs w:val="16"/>
              </w:rPr>
              <w:t>методу</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Поліморфізм</w:t>
            </w:r>
            <w:r w:rsidRPr="00E31259">
              <w:rPr>
                <w:rFonts w:ascii="Arial" w:hAnsi="Arial" w:cs="Arial"/>
                <w:sz w:val="16"/>
                <w:szCs w:val="16"/>
                <w:lang w:val="en-US"/>
              </w:rPr>
              <w:t xml:space="preserve">» </w:t>
            </w:r>
            <w:r w:rsidRPr="002A25A4">
              <w:rPr>
                <w:rFonts w:ascii="Arial" w:hAnsi="Arial" w:cs="Arial"/>
                <w:sz w:val="16"/>
                <w:szCs w:val="16"/>
              </w:rPr>
              <w:t>для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периндоприлу</w:t>
            </w:r>
            <w:r w:rsidRPr="00E31259">
              <w:rPr>
                <w:rFonts w:ascii="Arial" w:hAnsi="Arial" w:cs="Arial"/>
                <w:sz w:val="16"/>
                <w:szCs w:val="16"/>
                <w:lang w:val="en-US"/>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UA/19970/01/01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МАГНЕЛІС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магнію цитрат; піридоксину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A11EC</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вкриті плівковою оболонкою; по 15 таблеток у блістері; по 4 блістера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«Представництво БАУМ ФАРМ ГМБХ»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w:t>
            </w:r>
            <w:r w:rsidRPr="002A25A4">
              <w:rPr>
                <w:rFonts w:ascii="Arial" w:hAnsi="Arial" w:cs="Arial"/>
                <w:sz w:val="16"/>
                <w:szCs w:val="16"/>
              </w:rPr>
              <w:br/>
              <w:t>ТОВ "АСТРАФАРМ",</w:t>
            </w:r>
            <w:r w:rsidRPr="002A25A4">
              <w:rPr>
                <w:rFonts w:ascii="Arial" w:hAnsi="Arial" w:cs="Arial"/>
                <w:sz w:val="16"/>
                <w:szCs w:val="16"/>
              </w:rPr>
              <w:br/>
              <w:t>Україна;</w:t>
            </w:r>
            <w:r w:rsidRPr="002A25A4">
              <w:rPr>
                <w:rFonts w:ascii="Arial" w:hAnsi="Arial" w:cs="Arial"/>
                <w:sz w:val="16"/>
                <w:szCs w:val="16"/>
              </w:rPr>
              <w:br/>
              <w:t xml:space="preserve">Сертифікація серії та видача дозволу на реалізацію (випуск серії): </w:t>
            </w:r>
            <w:r w:rsidRPr="002A25A4">
              <w:rPr>
                <w:rFonts w:ascii="Arial" w:hAnsi="Arial" w:cs="Arial"/>
                <w:sz w:val="16"/>
                <w:szCs w:val="16"/>
              </w:rPr>
              <w:br/>
              <w:t xml:space="preserve">ТОВ "Представництво БАУМ ФАРМ ГМБХ", </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79047, Львівська область, Львівський район, місто Львів, вулиця Вербова, будинок 15).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UA/20662/01/01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L01ЕE01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 мг; по 30 таблеток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Новартіс Фарма АГ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"Фармакологічні властивості", "Діти".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периферичної нейропатії (включаючи сенсорну та моторну нейропатію).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гострого фебрильного нейтрофільного дерматозу. Введення змін протягом 6-ти місяців після затвердження. </w:t>
            </w:r>
            <w:r w:rsidRPr="002A25A4">
              <w:rPr>
                <w:rFonts w:ascii="Arial" w:hAnsi="Arial" w:cs="Arial"/>
                <w:sz w:val="16"/>
                <w:szCs w:val="16"/>
              </w:rPr>
              <w:b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щодо шкірних реакцій, пов'язаних з татуюванням. Введення змін протягом 6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до розділу "Побічні реакції" щодо атріовентрикулярної блокади.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"Спосіб затосування та дози", "Побічні реакції" щодо синдрому лізису пухлини.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UA/16836/01/02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МЕКІНІСТ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trametinib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траметинібу диметилсульфоксид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L01ЕE01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0,5 мг; по 30 таблеток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Новартіс Фарма АГ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нерозфасованої продукції та контроль якості: ГлаксоСмітКляйн Мануфактуринг С.п.А., Італія; первинне та вторинне пакування, випуск серії: Глаксо Веллком С.А., Іспанія; виробництво, контроль якості: Новартіс Фарма Штейн АГ, Швейцарія; частковий контроль якості: Фарманалітика СА, Швейцарія; первинне та вторинне пакування, випуск серії: Новартіс Фармасьютикал Мануфактурінг ЛЛС,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розділів "Фармакологічні властивості", "Діти".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периферичної нейропатії (включаючи сенсорну та моторну нейропатію).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розділу "Побічні реакції" щодо гострого фебрильного нейтрофільного дерматозу. Введення змін протягом 6-ти місяців після затвердження. </w:t>
            </w:r>
            <w:r w:rsidRPr="002A25A4">
              <w:rPr>
                <w:rFonts w:ascii="Arial" w:hAnsi="Arial" w:cs="Arial"/>
                <w:sz w:val="16"/>
                <w:szCs w:val="16"/>
              </w:rPr>
              <w:br/>
              <w:t>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(інші зміни) Зміни внесено до інструкції для медичного застосування лікарського засобу до розділу "Побічні реакції" щодо шкірних реакцій, пов'язаних з татуюванням. Введення змін протягом 6 місяців після затвердження. Зміни II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(зміна потребує подальшого обґрунтування новими додатковими даними) Зміни внесено до інструкції для медичного застосування лікарського засобу до розділу "Побічні реакції" щодо атріовентрикулярної блокади. Введення змін протягом 6-ти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до інструкції для медичного застосування лікарського засобу до розділів "Особливості застосування", "Спосіб затосування та дози", "Побічні реакції" щодо синдрому лізису пухлини.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UA/16836/01/01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МЕРОБАК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приготування розчину для ін'єкцій по 1000 мг; 1 або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Містрал Кепітал Менеджмент Лімітед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готового лікарського засобу та випуск серії:</w:t>
            </w:r>
            <w:r w:rsidRPr="002A25A4">
              <w:rPr>
                <w:rFonts w:ascii="Arial" w:hAnsi="Arial" w:cs="Arial"/>
                <w:sz w:val="16"/>
                <w:szCs w:val="16"/>
              </w:rPr>
              <w:br/>
              <w:t xml:space="preserve">АЦС ДОБФАР С.П.А., Італiя; </w:t>
            </w:r>
            <w:r w:rsidRPr="002A25A4">
              <w:rPr>
                <w:rFonts w:ascii="Arial" w:hAnsi="Arial" w:cs="Arial"/>
                <w:sz w:val="16"/>
                <w:szCs w:val="16"/>
              </w:rPr>
              <w:br/>
            </w:r>
            <w:r w:rsidRPr="002A25A4">
              <w:rPr>
                <w:rFonts w:ascii="Arial" w:hAnsi="Arial" w:cs="Arial"/>
                <w:sz w:val="16"/>
                <w:szCs w:val="16"/>
              </w:rPr>
              <w:br/>
              <w:t>виробництво та контроль якості стерильної суміші:</w:t>
            </w:r>
            <w:r w:rsidRPr="002A25A4">
              <w:rPr>
                <w:rFonts w:ascii="Arial" w:hAnsi="Arial" w:cs="Arial"/>
                <w:sz w:val="16"/>
                <w:szCs w:val="16"/>
              </w:rPr>
              <w:br/>
              <w:t xml:space="preserve">АЦС ДОБФАР С.П.А., Італiя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"Показання",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(МЕРОНЕМ), також уточнено формулювання розділу "Упаковка" згідно з даними реєстраційного посвідчення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UA/18216/01/01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МЕРОБАК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приготування розчину для ін'єкцій по 500 мг; 1 або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Містрал Кепітал Менеджмент Лімітед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готового лікарського засобу та випуск серії:</w:t>
            </w:r>
            <w:r w:rsidRPr="002A25A4">
              <w:rPr>
                <w:rFonts w:ascii="Arial" w:hAnsi="Arial" w:cs="Arial"/>
                <w:sz w:val="16"/>
                <w:szCs w:val="16"/>
              </w:rPr>
              <w:br/>
              <w:t xml:space="preserve">АЦС ДОБФАР С.П.А., Італiя; </w:t>
            </w:r>
            <w:r w:rsidRPr="002A25A4">
              <w:rPr>
                <w:rFonts w:ascii="Arial" w:hAnsi="Arial" w:cs="Arial"/>
                <w:sz w:val="16"/>
                <w:szCs w:val="16"/>
              </w:rPr>
              <w:br/>
            </w:r>
            <w:r w:rsidRPr="002A25A4">
              <w:rPr>
                <w:rFonts w:ascii="Arial" w:hAnsi="Arial" w:cs="Arial"/>
                <w:sz w:val="16"/>
                <w:szCs w:val="16"/>
              </w:rPr>
              <w:br/>
              <w:t>виробництво та контроль якості стерильної суміші:</w:t>
            </w:r>
            <w:r w:rsidRPr="002A25A4">
              <w:rPr>
                <w:rFonts w:ascii="Arial" w:hAnsi="Arial" w:cs="Arial"/>
                <w:sz w:val="16"/>
                <w:szCs w:val="16"/>
              </w:rPr>
              <w:br/>
              <w:t xml:space="preserve">АЦС ДОБФАР С.П.А., Італiя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"Показання", "Особливості застосування", "Спосіб застосування та дози", "Побічні реакції" згідно з інформацією щодо медичного застосування референтного лікарського засобу (МЕРОНЕМ), також уточнено формулювання розділу "Упаковка" згідно з даними реєстраційного посвідчення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UA/18216/01/02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виробничої дільниці відповідальної за виробництво діючої речовини меропенему тригідрату із Sumitomo Dainippon Pharma Co., Ltd, Japan на Sumitomo Pharma Co., Ltd, Japan. Фізичне місцезнаходження дільниці не змінилося. Додатково вноситься редакційна правка щодо назви виробника меропенему тригідрату ACS Dobfar S.p.A., Italy задля приведення у відповідність до оновленого сертифікату GMP, а саме додавання крапок у позначення форми власності з «Спа/Spa» на «С.п.А./S.p.A.» Дана зміна є адміністративною без зміни фактичного місця розташування виробничих потужностей.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виробничої дільниці відповідальної за виробництво "in bulk" із Sumitomo Dainippon Pharma Co., Ltd, Japan на Sumitomo Pharma Co., Ltd, Japan. З назви виробничої дільниці було вилучено "Dainippon" у зв'язку з адміністративними оновленнями. Фізичне місцезнаходження дільниці не змінилося. Додатково вноситься редакційна правка щодо назви виробника "in bulk" ACS Dobfar S.p.A., Italy задля приведення у відповідність до оновленого сертифікату GMP, а саме додавання крапок у позначення форми власності з «Спа/Spa» на «С.п.А./S.p.A.» Дана зміна є адміністративною, без зміни фактичного місця розташування виробничих потужностей.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2A25A4">
              <w:rPr>
                <w:rFonts w:ascii="Arial" w:hAnsi="Arial" w:cs="Arial"/>
                <w:sz w:val="16"/>
                <w:szCs w:val="16"/>
              </w:rPr>
              <w:br/>
              <w:t xml:space="preserve">вилучення неактивного альтернативного виробника відповідального за вторинне пакування та випуск серії готового лікарського засобу AstraZeneca UK Limited, United Kingdom. Зміни внесено в інструкцію для медичного застосування лікарського засобу у зв'язку з вилученням одного з виробників лікарського засобу та як наслідок вилучення тексту маркування упаковки для цього виробника.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500 мг;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 зміна назви виробничої дільниці відповідальної за виробництво діючої речовини меропенему тригідрату із Sumitomo Dainippon Pharma Co., Ltd, Japan на Sumitomo Pharma Co., Ltd, Japan. Фізичне місцезнаходження дільниці не змінилося. Додатково вноситься редакційна правка щодо назви виробника меропенему тригідрату ACS Dobfar S.p.A., Italy задля приведення у відповідність до оновленого сертифікату GMP, а саме додавання крапок у позначення форми власності з «Спа/Spa» на «С.п.А./S.p.A.» Дана зміна є адміністративною без зміни фактичного місця розташування виробничих потужностей.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виробничої дільниці відповідальної за виробництво "in bulk" із Sumitomo Dainippon Pharma Co., Ltd, Japan на Sumitomo Pharma Co., Ltd, Japan. З назви виробничої дільниці було вилучено "Dainippon" у зв'язку з адміністративними оновленнями. Фізичне місцезнаходження дільниці не змінилося. Додатково вноситься редакційна правка щодо назви виробника "in bulk" ACS Dobfar S.p.A., Italy задля приведення у відповідність до оновленого сертифікату GMP, а саме додавання крапок у позначення форми власності з «Спа/Spa» на «С.п.А./S.p.A.» Дана зміна є адміністративною, без зміни фактичного місця розташування виробничих потужностей.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w:t>
            </w:r>
            <w:r w:rsidRPr="002A25A4">
              <w:rPr>
                <w:rFonts w:ascii="Arial" w:hAnsi="Arial" w:cs="Arial"/>
                <w:sz w:val="16"/>
                <w:szCs w:val="16"/>
              </w:rPr>
              <w:br/>
              <w:t xml:space="preserve">вилучення неактивного альтернативного виробника відповідального за вторинне пакування та випуск серії готового лікарського засобу AstraZeneca UK Limited, United Kingdom. Зміни внесено в інструкцію для медичного застосування лікарського засобу у зв'язку з вилученням одного з виробників лікарського засобу та як наслідок вилучення тексту маркування упаковки для цього виробника.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порошок для розчину для ін'єкцій або інфузій по 500 мг; по 10 флаконів з порошком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США,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Пфайзер Ейч.Сі.Пі. Корпорейшн</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ЕйСіЕс Добфар С.п.А., Італія;</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Японія /Швейцарія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протягом 6 місяців після затвердження.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500 мг;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Пфайзер Ейч.Сі.Пі. Корпорейшн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Японія/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 xml:space="preserve">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w:t>
            </w:r>
            <w:r w:rsidRPr="002A25A4">
              <w:rPr>
                <w:rFonts w:ascii="Arial" w:hAnsi="Arial" w:cs="Arial"/>
                <w:sz w:val="16"/>
                <w:szCs w:val="16"/>
              </w:rPr>
              <w:br/>
              <w:t xml:space="preserve">Термін введення змін -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щодо рабдоміолізу. </w:t>
            </w:r>
            <w:r w:rsidRPr="002A25A4">
              <w:rPr>
                <w:rFonts w:ascii="Arial" w:hAnsi="Arial" w:cs="Arial"/>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МЕРОНЕМ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meropenem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меропенему тригідрат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або інфузій по 1000 мг; по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Пфайзер Ейч.Сі.Пі. Корпорейшн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Виробник "in bulk":</w:t>
            </w:r>
            <w:r w:rsidRPr="002A25A4">
              <w:rPr>
                <w:rFonts w:ascii="Arial" w:hAnsi="Arial" w:cs="Arial"/>
                <w:sz w:val="16"/>
                <w:szCs w:val="16"/>
              </w:rPr>
              <w:br/>
              <w:t xml:space="preserve">ЕйСіЕс Добфар С.п.А., Італія </w:t>
            </w:r>
            <w:r w:rsidRPr="002A25A4">
              <w:rPr>
                <w:rFonts w:ascii="Arial" w:hAnsi="Arial" w:cs="Arial"/>
                <w:sz w:val="16"/>
                <w:szCs w:val="16"/>
              </w:rPr>
              <w:br/>
              <w:t>або</w:t>
            </w:r>
            <w:r w:rsidRPr="002A25A4">
              <w:rPr>
                <w:rFonts w:ascii="Arial" w:hAnsi="Arial" w:cs="Arial"/>
                <w:sz w:val="16"/>
                <w:szCs w:val="16"/>
              </w:rPr>
              <w:br/>
              <w:t>Сумітомо Фарма Ко., Лтд., Японія</w:t>
            </w:r>
            <w:r w:rsidRPr="002A25A4">
              <w:rPr>
                <w:rFonts w:ascii="Arial" w:hAnsi="Arial" w:cs="Arial"/>
                <w:sz w:val="16"/>
                <w:szCs w:val="16"/>
              </w:rPr>
              <w:br/>
              <w:t>Виробник, відповідальний за первинну упаковку, вторинну упаковку, випуск серії:</w:t>
            </w:r>
            <w:r w:rsidRPr="002A25A4">
              <w:rPr>
                <w:rFonts w:ascii="Arial" w:hAnsi="Arial" w:cs="Arial"/>
                <w:sz w:val="16"/>
                <w:szCs w:val="16"/>
              </w:rPr>
              <w:br/>
              <w:t>Замбон Світцерланд Лтд, Швейцарія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Японія/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 xml:space="preserve">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w:t>
            </w:r>
            <w:r w:rsidRPr="002A25A4">
              <w:rPr>
                <w:rFonts w:ascii="Arial" w:hAnsi="Arial" w:cs="Arial"/>
                <w:sz w:val="16"/>
                <w:szCs w:val="16"/>
              </w:rPr>
              <w:br/>
              <w:t xml:space="preserve">Термін введення змін - протягом 6 місяців після затвердження. Зміни II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у зв’язку із новими даними з якості, доклінічними, клінічними даними та даними з фармаконагляду - Зміни внесено в інструкцію для медичного застосування лікарського засобу до розділів "Особливості застосування" та "Побічні реакції" щодо рабдоміолізу. </w:t>
            </w:r>
            <w:r w:rsidRPr="002A25A4">
              <w:rPr>
                <w:rFonts w:ascii="Arial" w:hAnsi="Arial" w:cs="Arial"/>
                <w:sz w:val="16"/>
                <w:szCs w:val="16"/>
              </w:rPr>
              <w:br/>
              <w:t>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UA/0186/01/02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МЕТОНАТ®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метонат (3-(2,2,2-триметилгідразиній) пропіонату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C01EB22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по 250 мг; по 10 капсул у блістері; по 5 блістерів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"ФК "САЛЮТАРІС"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відповідальний за виробництво, первинне та вторинне пакування, контроль/випробування серії, не включаючи випуск серії:</w:t>
            </w:r>
            <w:r w:rsidRPr="002A25A4">
              <w:rPr>
                <w:rFonts w:ascii="Arial" w:hAnsi="Arial" w:cs="Arial"/>
                <w:sz w:val="16"/>
                <w:szCs w:val="16"/>
              </w:rPr>
              <w:br/>
              <w:t xml:space="preserve">ПрАТ "Технолог" </w:t>
            </w:r>
            <w:r w:rsidRPr="002A25A4">
              <w:rPr>
                <w:rFonts w:ascii="Arial" w:hAnsi="Arial" w:cs="Arial"/>
                <w:sz w:val="16"/>
                <w:szCs w:val="16"/>
              </w:rPr>
              <w:br/>
              <w:t xml:space="preserve">Україна; </w:t>
            </w:r>
            <w:r w:rsidRPr="002A25A4">
              <w:rPr>
                <w:rFonts w:ascii="Arial" w:hAnsi="Arial" w:cs="Arial"/>
                <w:sz w:val="16"/>
                <w:szCs w:val="16"/>
              </w:rPr>
              <w:br/>
              <w:t>відповідальний за випуск серії, не включаючи контроль/випробування серії:</w:t>
            </w:r>
            <w:r w:rsidRPr="002A25A4">
              <w:rPr>
                <w:rFonts w:ascii="Arial" w:hAnsi="Arial" w:cs="Arial"/>
                <w:sz w:val="16"/>
                <w:szCs w:val="16"/>
              </w:rPr>
              <w:br/>
              <w:t>ТОВ «ФК «САЛЮТАРІС»</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ГЛЗ ПАТ "Монфарм", Україна відповідального за виробництво, первинне та вторинне пакування, контроль/випробування серії; не включаючи випуск серії. Виробники що залишаються ПраТ "Технолог", Україна та ТОВ "ФК "САЛЮТАРІС", Україна виконують ті ж самі функції що й вилучений. Зміни внесено в інструкцію для медичного застосування лікарського засобу у розділи "Виробник", "Місцезнаходження виробника та його адреса місця провадження діяльності" у зв'язку з вилученням виробничої дільниці, як наслідок - вилучення тексту маркування упаковок лікарського засобу.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UA/11399/01/01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МЕТОНАТ®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meldonium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метонату (3-(2,2,2-триметилгідразиній) пропіонату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C01EB22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100 мг/мл; по 5 мл в ампулах; по 5 ампул у блістері односторонньому; по 2 блістери у пачці картонній</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"ФК "САЛЮТАРІС"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відповідальний за виробництво, первинне та вторинне пакування, контроль та випробування серії, не включаючи випуск серії:</w:t>
            </w:r>
            <w:r w:rsidRPr="002A25A4">
              <w:rPr>
                <w:rFonts w:ascii="Arial" w:hAnsi="Arial" w:cs="Arial"/>
                <w:sz w:val="16"/>
                <w:szCs w:val="16"/>
              </w:rPr>
              <w:br/>
              <w:t>ПрАТ "Лекхім - Харків", Україна; відповідальний за випуск серії, не включаючи контроль/випробування серії:</w:t>
            </w:r>
            <w:r w:rsidRPr="002A25A4">
              <w:rPr>
                <w:rFonts w:ascii="Arial" w:hAnsi="Arial" w:cs="Arial"/>
                <w:sz w:val="16"/>
                <w:szCs w:val="16"/>
              </w:rPr>
              <w:br/>
              <w:t>ТОВ "ФК "САЛЮТАРІС",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виробника АФІ метонат (3-(2,2,2-триметилгідразинію) пропіонату дигідрат) ПАТ «Фармак»,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UA/11449/01/01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A10BA02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15 таблеток у блістері; по 2 або 4, або 6, або 8 блістерів у картонній коробці; по 100 таблеток у флаконі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1998 – 079 - Rev 11 від вже затвердженого виробника Wanbury Limited, India діючої речовини метформіну гідрохлорид в зв’язку з зміною адреси виробника АФІ, місце виробництва не змінилось (затверджено: R1 - CEP 1998 – 079 - Rev 10; запропоновано: CEP 1998 – 079 - Rev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UA/20602/01/01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A10BA02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850 мг, по 15 таблеток у блістері; по 2 або 4, або 6, або 8 блістерів у картонній коробці; по 100 таблеток у флаконі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1998 – 079 - Rev 11 від вже затвердженого виробника Wanbury Limited, India діючої речовини метформіну гідрохлорид в зв’язку з зміною адреси виробника АФІ, місце виробництва не змінилось (затверджено: R1 - CEP 1998 – 079 - Rev 10; запропоновано: CEP 1998 – 079 - Rev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UA/20602/01/02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МЕТФОРМІН-ТЕВА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metformin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метформіну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A10BA02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1000 мг, по 15 таблеток у блістері; по 2 або 4, або 6, або 8 блістерів у картонній коробці; по 100 таблеток у флаконі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Тева Чех Індастріз с.р.о., Чеська Республіка; первинна та вторинна упаковка, контроль серії, дозвіл на випуск серії: АТ Фармацевтичний завод Тева, Угорщина; виробництво нерозфасованого продукту, первинна та вторинна упаковка:</w:t>
            </w:r>
            <w:r w:rsidRPr="002A25A4">
              <w:rPr>
                <w:rFonts w:ascii="Arial" w:hAnsi="Arial" w:cs="Arial"/>
                <w:sz w:val="16"/>
                <w:szCs w:val="16"/>
              </w:rPr>
              <w:br/>
              <w:t>Мікро Лабс Лімітед, Індія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Чеська Республіка/ Угорщина/ 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1998 – 079 - Rev 11 від вже затвердженого виробника Wanbury Limited, India діючої речовини метформіну гідрохлорид в зв’язку з зміною адреси виробника АФІ, місце виробництва не змінилось (затверджено: R1 - CEP 1998 – 079 - Rev 10; запропоновано: CEP 1998 – 079 - Rev 11)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UA/20602/01/03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МІКАФУНГІН-ВІСТА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мікафунгін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J02AX05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порошок для концентрату для розчину для інфузій по 50 мг; </w:t>
            </w:r>
            <w:r w:rsidRPr="002A25A4">
              <w:rPr>
                <w:rFonts w:ascii="Arial" w:hAnsi="Arial" w:cs="Arial"/>
                <w:b/>
                <w:sz w:val="16"/>
                <w:szCs w:val="16"/>
              </w:rPr>
              <w:t>по 50 мг у флаконі; 1 флакон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Містрал Кепітал Менеджмент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упаковка: РОМФАРМ КОМПАНІ СРЛ, Румунiя; вторинна упаковка, контроль серії, випуск серії: РОМФАРМ КОМПАНІ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лікарської форми та упаковки в наказі МОЗ України № 1955 від 25.12.2025 в процесі внесення змін</w:t>
            </w:r>
            <w:r w:rsidRPr="002A25A4">
              <w:rPr>
                <w:rFonts w:ascii="Arial" w:hAnsi="Arial" w:cs="Arial"/>
                <w:sz w:val="16"/>
                <w:szCs w:val="16"/>
              </w:rPr>
              <w:t xml:space="preserve"> (Зміни II типу - Зміни з якості. АФІ. (інші зміни) оновлення мастер-файлу на АФІ Мікафунгін натрію від затвердженого виробника MEDICHEM MANUFACTURING (MALTA) LTD., Мальта. Затверджена версія: ASMF AP/OPMCF122/2022-07-11. Запропонована версія: ASMF AP/OPMCF925/2025-06-16). Редакція в наказі -1 флакон в пачці. </w:t>
            </w:r>
            <w:r w:rsidRPr="002A25A4">
              <w:rPr>
                <w:rFonts w:ascii="Arial" w:hAnsi="Arial" w:cs="Arial"/>
                <w:b/>
                <w:sz w:val="16"/>
                <w:szCs w:val="16"/>
              </w:rPr>
              <w:t>Вірна редакція - по 50 мг у флаконі, 1 флакон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UA/19972/01/01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МІКАФУНГІН-ВІСТА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micafungin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мікафунгін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J02AX05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порошок для концентрату для розчину для інфузій по 100 мг; </w:t>
            </w:r>
            <w:r w:rsidRPr="002A25A4">
              <w:rPr>
                <w:rFonts w:ascii="Arial" w:hAnsi="Arial" w:cs="Arial"/>
                <w:b/>
                <w:sz w:val="16"/>
                <w:szCs w:val="16"/>
              </w:rPr>
              <w:t>по 100 мг у флаконі, 1 флакон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Містрал Кепітал Менеджмент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Англія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упаковка: РОМФАРМ КОМПАНІ СРЛ, Румунiя; вторинна упаковка, контроль серії, випуск серії: РОМФАРМ КОМПАНІ СРЛ, Румунія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Румунія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лікарської форми та упаковки в наказі МОЗ України № 1955 від 25.12.2025 в процесі внесення змін</w:t>
            </w:r>
            <w:r w:rsidRPr="002A25A4">
              <w:rPr>
                <w:rFonts w:ascii="Arial" w:hAnsi="Arial" w:cs="Arial"/>
                <w:sz w:val="16"/>
                <w:szCs w:val="16"/>
              </w:rPr>
              <w:t xml:space="preserve"> (Зміни II типу - Зміни з якості. АФІ. (інші зміни) оновлення мастер-файлу на АФІ Мікафунгін натрію від затвердженого виробника MEDICHEM MANUFACTURING (MALTA) LTD., Мальта. Затверджена версія: ASMF AP/OPMCF122/2022-07-11. Запропонована версія: ASMF AP/OPMCF925/2025-06-16). Редакція в наказі -1 флакон в пачці. </w:t>
            </w:r>
            <w:r w:rsidRPr="002A25A4">
              <w:rPr>
                <w:rFonts w:ascii="Arial" w:hAnsi="Arial" w:cs="Arial"/>
                <w:b/>
                <w:sz w:val="16"/>
                <w:szCs w:val="16"/>
              </w:rPr>
              <w:t>Вірна редакція - по 100 мг у флаконі, 1 флакон в пачці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UA/19972/01/02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МІРТАЗАПІН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mirtazapine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міртазапін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N06AX11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15 мг, по 10 таблеток у блістері; по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Сандоз Фармасьютікалз д.д.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Салютас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до розділів «Фармакологічні властивості» та «Побічні реакції» відповідно до інформації референтного лікарського засобу Remeron, таблетки.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UA/4430/01/01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МІРТАЗАПІН САНДОЗ®</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mirtazapine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міртазапін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N06AX11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30 мг, по 10 таблеток у блістері; по 2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Сандоз Фармасьютікалз д.д.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Салютас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в Інструкцію для медичного застосування лікарського засобу до розділів «Фармакологічні властивості» та «Побічні реакції» відповідно до інформації референтного лікарського засобу Remeron, таблетки. Введення змін протягом 6-ти місяців після затвердження. Зміни І типу - Зміни щодо безпеки/ефективності та фармаконагляду (інші зміни) Зміни внесено в Інструкцію для медичного застосування лікарського засобу до розділу «Побічні реакції» щодо звітування про побічні реакції.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UA/4430/01/02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МОНТЕЛУКАСТ-ТЕВА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монтелукасту (у вигляді монтелукасту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R03DC03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7 таблеток у блістері; по 4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Оперейшнз Поланд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2017-131-Rev 05 (затверджено: СЕР 2017-131-Rev 04) для АФІ від уже затвердженого виробника Teva API India Private Limited (India).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СЕР 2017-131-Rev 06 для АФІ від уже затвердженого виробника Teva API India Private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UA/12439/02/01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МОРФІНУ СУЛЬФАТ РЕАКТ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morphine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морфіну 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N02AA01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розчин для ін’єкцій, 10 мг/мл по 1 мл в ампулі, по 5 ампул у пластиковому лотку, по 1 або 2 лотка у картонній пачці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"РЕАКТФАРМ"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Белко Фарма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Уретій Анна Василівна. Пропонована редакція: Очеретяна Вероніка Сергіївна.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UA/20772/01/01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МОФЛАКСА®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moxifloxacin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моксифлоксацин у вигляді моксифлоксацину гідрохлориду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J01MA14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розчин для інфузій по 400 мг/250 мл; по 250 мл у флаконі; по 1, 5 або 10 флаконів у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"in bulk", первинне та вторинне пакування, контроль серії та випуск серії: КРКА, д.д., Ново место, Словенія; контроль серії: КРКА, д.д., Ново место,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CEP 2013-078-Rev 01 для діючої речовини моксифлоксацин від вже затвердженого виробника DR. </w:t>
            </w:r>
            <w:r w:rsidRPr="00E31259">
              <w:rPr>
                <w:rFonts w:ascii="Arial" w:hAnsi="Arial" w:cs="Arial"/>
                <w:sz w:val="16"/>
                <w:szCs w:val="16"/>
                <w:lang w:val="en-US"/>
              </w:rPr>
              <w:t xml:space="preserve">REDDY'S LABORATORIES LIMITED. </w:t>
            </w:r>
            <w:r w:rsidRPr="00E31259">
              <w:rPr>
                <w:rFonts w:ascii="Arial" w:hAnsi="Arial" w:cs="Arial"/>
                <w:sz w:val="16"/>
                <w:szCs w:val="16"/>
                <w:lang w:val="en-US"/>
              </w:rPr>
              <w:br/>
            </w: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R1-CEP 2013-078-Rev 00</w:t>
            </w:r>
            <w:r w:rsidRPr="00E31259">
              <w:rPr>
                <w:rFonts w:ascii="Arial" w:hAnsi="Arial" w:cs="Arial"/>
                <w:sz w:val="16"/>
                <w:szCs w:val="16"/>
                <w:lang w:val="en-US"/>
              </w:rPr>
              <w:br/>
              <w:t>CEP Holder: DR. REDDY</w:t>
            </w:r>
            <w:r w:rsidRPr="002A25A4">
              <w:rPr>
                <w:rFonts w:ascii="Arial" w:hAnsi="Arial" w:cs="Arial"/>
                <w:sz w:val="16"/>
                <w:szCs w:val="16"/>
                <w:lang w:val="en-US"/>
              </w:rPr>
              <w:t>’</w:t>
            </w:r>
            <w:r w:rsidRPr="00E31259">
              <w:rPr>
                <w:rFonts w:ascii="Arial" w:hAnsi="Arial" w:cs="Arial"/>
                <w:sz w:val="16"/>
                <w:szCs w:val="16"/>
                <w:lang w:val="en-US"/>
              </w:rPr>
              <w:t xml:space="preserve">S LABORATORIES LIMITED </w:t>
            </w:r>
            <w:r w:rsidRPr="00E31259">
              <w:rPr>
                <w:rFonts w:ascii="Arial" w:hAnsi="Arial" w:cs="Arial"/>
                <w:sz w:val="16"/>
                <w:szCs w:val="16"/>
                <w:lang w:val="en-US"/>
              </w:rPr>
              <w:br/>
              <w:t xml:space="preserve">8-2-337, Road No. 3, Banjara Hills India-500 034 Hyderabad, Telangana </w:t>
            </w:r>
            <w:r w:rsidRPr="00E31259">
              <w:rPr>
                <w:rFonts w:ascii="Arial" w:hAnsi="Arial" w:cs="Arial"/>
                <w:sz w:val="16"/>
                <w:szCs w:val="16"/>
                <w:lang w:val="en-US"/>
              </w:rPr>
              <w:br/>
              <w:t xml:space="preserve">Manufacturing site of active substance: </w:t>
            </w:r>
            <w:r w:rsidRPr="00E31259">
              <w:rPr>
                <w:rFonts w:ascii="Arial" w:hAnsi="Arial" w:cs="Arial"/>
                <w:sz w:val="16"/>
                <w:szCs w:val="16"/>
                <w:lang w:val="en-US"/>
              </w:rPr>
              <w:br/>
              <w:t>DR. REDDY</w:t>
            </w:r>
            <w:r w:rsidRPr="002A25A4">
              <w:rPr>
                <w:rFonts w:ascii="Arial" w:hAnsi="Arial" w:cs="Arial"/>
                <w:sz w:val="16"/>
                <w:szCs w:val="16"/>
                <w:lang w:val="en-US"/>
              </w:rPr>
              <w:t>’</w:t>
            </w:r>
            <w:r w:rsidRPr="00E31259">
              <w:rPr>
                <w:rFonts w:ascii="Arial" w:hAnsi="Arial" w:cs="Arial"/>
                <w:sz w:val="16"/>
                <w:szCs w:val="16"/>
                <w:lang w:val="en-US"/>
              </w:rPr>
              <w:t xml:space="preserve">S LABORATORIES LIMITED </w:t>
            </w:r>
            <w:r w:rsidRPr="00E31259">
              <w:rPr>
                <w:rFonts w:ascii="Arial" w:hAnsi="Arial" w:cs="Arial"/>
                <w:sz w:val="16"/>
                <w:szCs w:val="16"/>
                <w:lang w:val="en-US"/>
              </w:rPr>
              <w:br/>
              <w:t>Plot No. 1, 75A, 75B, 105, 110, 111, 112 Sri Venkateswara Co-Operative Industrial Estate. Jinnaram Mandal, Sangareddy District India-502 325 Bollaram Village, Telangana.</w:t>
            </w:r>
            <w:r w:rsidRPr="00E31259">
              <w:rPr>
                <w:rFonts w:ascii="Arial" w:hAnsi="Arial" w:cs="Arial"/>
                <w:sz w:val="16"/>
                <w:szCs w:val="16"/>
                <w:lang w:val="en-US"/>
              </w:rPr>
              <w:br/>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br/>
              <w:t xml:space="preserve">CEP 2013-078-Rev 01 </w:t>
            </w:r>
            <w:r w:rsidRPr="00E31259">
              <w:rPr>
                <w:rFonts w:ascii="Arial" w:hAnsi="Arial" w:cs="Arial"/>
                <w:sz w:val="16"/>
                <w:szCs w:val="16"/>
                <w:lang w:val="en-US"/>
              </w:rPr>
              <w:br/>
              <w:t>CEP Holder: DR. REDDY</w:t>
            </w:r>
            <w:r w:rsidRPr="002A25A4">
              <w:rPr>
                <w:rFonts w:ascii="Arial" w:hAnsi="Arial" w:cs="Arial"/>
                <w:sz w:val="16"/>
                <w:szCs w:val="16"/>
                <w:lang w:val="en-US"/>
              </w:rPr>
              <w:t>’</w:t>
            </w:r>
            <w:r w:rsidRPr="00E31259">
              <w:rPr>
                <w:rFonts w:ascii="Arial" w:hAnsi="Arial" w:cs="Arial"/>
                <w:sz w:val="16"/>
                <w:szCs w:val="16"/>
                <w:lang w:val="en-US"/>
              </w:rPr>
              <w:t xml:space="preserve">S LABORATORIES LIMITED </w:t>
            </w:r>
            <w:r w:rsidRPr="00E31259">
              <w:rPr>
                <w:rFonts w:ascii="Arial" w:hAnsi="Arial" w:cs="Arial"/>
                <w:sz w:val="16"/>
                <w:szCs w:val="16"/>
                <w:lang w:val="en-US"/>
              </w:rPr>
              <w:br/>
              <w:t xml:space="preserve">8-2-337, Road No. 3, Banjara Hills India-500 034 Hyderabad, Telangana </w:t>
            </w:r>
            <w:r w:rsidRPr="00E31259">
              <w:rPr>
                <w:rFonts w:ascii="Arial" w:hAnsi="Arial" w:cs="Arial"/>
                <w:sz w:val="16"/>
                <w:szCs w:val="16"/>
                <w:lang w:val="en-US"/>
              </w:rPr>
              <w:br/>
              <w:t>Manufacturing site of active substance: DR. REDDY</w:t>
            </w:r>
            <w:r w:rsidRPr="002A25A4">
              <w:rPr>
                <w:rFonts w:ascii="Arial" w:hAnsi="Arial" w:cs="Arial"/>
                <w:sz w:val="16"/>
                <w:szCs w:val="16"/>
                <w:lang w:val="en-US"/>
              </w:rPr>
              <w:t>’</w:t>
            </w:r>
            <w:r w:rsidRPr="00E31259">
              <w:rPr>
                <w:rFonts w:ascii="Arial" w:hAnsi="Arial" w:cs="Arial"/>
                <w:sz w:val="16"/>
                <w:szCs w:val="16"/>
                <w:lang w:val="en-US"/>
              </w:rPr>
              <w:t xml:space="preserve">S LABORATORIES LIMITED </w:t>
            </w:r>
            <w:r w:rsidRPr="00E31259">
              <w:rPr>
                <w:rFonts w:ascii="Arial" w:hAnsi="Arial" w:cs="Arial"/>
                <w:sz w:val="16"/>
                <w:szCs w:val="16"/>
                <w:lang w:val="en-US"/>
              </w:rPr>
              <w:br/>
              <w:t xml:space="preserve">Unit II, Plot No. 1, 75A, 75B, 105, 110, 111, 112 Sri Venkateswara Co-Operative Industrial Estate Jinnaram Mandal, Sangareddy District India-502 325 Bollaram Village, Telangana.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дати</w:t>
            </w:r>
            <w:r w:rsidRPr="00E31259">
              <w:rPr>
                <w:rFonts w:ascii="Arial" w:hAnsi="Arial" w:cs="Arial"/>
                <w:sz w:val="16"/>
                <w:szCs w:val="16"/>
                <w:lang w:val="en-US"/>
              </w:rPr>
              <w:t xml:space="preserve"> </w:t>
            </w:r>
            <w:r w:rsidRPr="002A25A4">
              <w:rPr>
                <w:rFonts w:ascii="Arial" w:hAnsi="Arial" w:cs="Arial"/>
                <w:sz w:val="16"/>
                <w:szCs w:val="16"/>
              </w:rPr>
              <w:t>затвердження</w:t>
            </w:r>
            <w:r w:rsidRPr="00E31259">
              <w:rPr>
                <w:rFonts w:ascii="Arial" w:hAnsi="Arial" w:cs="Arial"/>
                <w:sz w:val="16"/>
                <w:szCs w:val="16"/>
                <w:lang w:val="en-US"/>
              </w:rPr>
              <w:t>.</w:t>
            </w:r>
            <w:r w:rsidRPr="00E31259">
              <w:rPr>
                <w:rFonts w:ascii="Arial" w:hAnsi="Arial" w:cs="Arial"/>
                <w:sz w:val="16"/>
                <w:szCs w:val="16"/>
                <w:lang w:val="en-US"/>
              </w:rPr>
              <w:br/>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використовується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інші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методах</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включаючи</w:t>
            </w:r>
            <w:r w:rsidRPr="00E31259">
              <w:rPr>
                <w:rFonts w:ascii="Arial" w:hAnsi="Arial" w:cs="Arial"/>
                <w:sz w:val="16"/>
                <w:szCs w:val="16"/>
                <w:lang w:val="en-US"/>
              </w:rPr>
              <w:t xml:space="preserve"> </w:t>
            </w:r>
            <w:r w:rsidRPr="002A25A4">
              <w:rPr>
                <w:rFonts w:ascii="Arial" w:hAnsi="Arial" w:cs="Arial"/>
                <w:sz w:val="16"/>
                <w:szCs w:val="16"/>
              </w:rPr>
              <w:t>заміну</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доповнення</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 xml:space="preserve">) </w:t>
            </w:r>
            <w:r w:rsidRPr="002A25A4">
              <w:rPr>
                <w:rFonts w:ascii="Arial" w:hAnsi="Arial" w:cs="Arial"/>
                <w:sz w:val="16"/>
                <w:szCs w:val="16"/>
              </w:rPr>
              <w:t>додана</w:t>
            </w:r>
            <w:r w:rsidRPr="00E31259">
              <w:rPr>
                <w:rFonts w:ascii="Arial" w:hAnsi="Arial" w:cs="Arial"/>
                <w:sz w:val="16"/>
                <w:szCs w:val="16"/>
                <w:lang w:val="en-US"/>
              </w:rPr>
              <w:t xml:space="preserve"> </w:t>
            </w:r>
            <w:r w:rsidRPr="002A25A4">
              <w:rPr>
                <w:rFonts w:ascii="Arial" w:hAnsi="Arial" w:cs="Arial"/>
                <w:sz w:val="16"/>
                <w:szCs w:val="16"/>
              </w:rPr>
              <w:t>методика</w:t>
            </w:r>
            <w:r w:rsidRPr="00E31259">
              <w:rPr>
                <w:rFonts w:ascii="Arial" w:hAnsi="Arial" w:cs="Arial"/>
                <w:sz w:val="16"/>
                <w:szCs w:val="16"/>
                <w:lang w:val="en-US"/>
              </w:rPr>
              <w:t xml:space="preserve"> LC –MS/MS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домішки</w:t>
            </w:r>
            <w:r w:rsidRPr="00E31259">
              <w:rPr>
                <w:rFonts w:ascii="Arial" w:hAnsi="Arial" w:cs="Arial"/>
                <w:sz w:val="16"/>
                <w:szCs w:val="16"/>
                <w:lang w:val="en-US"/>
              </w:rPr>
              <w:t xml:space="preserve"> N-Nitroso Moxifloxacin </w:t>
            </w:r>
            <w:r w:rsidRPr="002A25A4">
              <w:rPr>
                <w:rFonts w:ascii="Arial" w:hAnsi="Arial" w:cs="Arial"/>
                <w:sz w:val="16"/>
                <w:szCs w:val="16"/>
              </w:rPr>
              <w:t>до</w:t>
            </w:r>
            <w:r w:rsidRPr="00E31259">
              <w:rPr>
                <w:rFonts w:ascii="Arial" w:hAnsi="Arial" w:cs="Arial"/>
                <w:sz w:val="16"/>
                <w:szCs w:val="16"/>
                <w:lang w:val="en-US"/>
              </w:rPr>
              <w:t xml:space="preserve"> </w:t>
            </w:r>
            <w:r w:rsidRPr="002A25A4">
              <w:rPr>
                <w:rFonts w:ascii="Arial" w:hAnsi="Arial" w:cs="Arial"/>
                <w:sz w:val="16"/>
                <w:szCs w:val="16"/>
              </w:rPr>
              <w:t>специфікації</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межею</w:t>
            </w:r>
            <w:r w:rsidRPr="00E31259">
              <w:rPr>
                <w:rFonts w:ascii="Arial" w:hAnsi="Arial" w:cs="Arial"/>
                <w:sz w:val="16"/>
                <w:szCs w:val="16"/>
                <w:lang w:val="en-US"/>
              </w:rPr>
              <w:t xml:space="preserve"> </w:t>
            </w:r>
            <w:r w:rsidRPr="002A25A4">
              <w:rPr>
                <w:rFonts w:ascii="Arial" w:hAnsi="Arial" w:cs="Arial"/>
                <w:sz w:val="16"/>
                <w:szCs w:val="16"/>
              </w:rPr>
              <w:t>не</w:t>
            </w:r>
            <w:r w:rsidRPr="00E31259">
              <w:rPr>
                <w:rFonts w:ascii="Arial" w:hAnsi="Arial" w:cs="Arial"/>
                <w:sz w:val="16"/>
                <w:szCs w:val="16"/>
                <w:lang w:val="en-US"/>
              </w:rPr>
              <w:t xml:space="preserve"> </w:t>
            </w:r>
            <w:r w:rsidRPr="002A25A4">
              <w:rPr>
                <w:rFonts w:ascii="Arial" w:hAnsi="Arial" w:cs="Arial"/>
                <w:sz w:val="16"/>
                <w:szCs w:val="16"/>
              </w:rPr>
              <w:t>більше</w:t>
            </w:r>
            <w:r w:rsidRPr="00E31259">
              <w:rPr>
                <w:rFonts w:ascii="Arial" w:hAnsi="Arial" w:cs="Arial"/>
                <w:sz w:val="16"/>
                <w:szCs w:val="16"/>
                <w:lang w:val="en-US"/>
              </w:rPr>
              <w:t xml:space="preserve"> 3.4 ppm.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дати</w:t>
            </w:r>
            <w:r w:rsidRPr="00E31259">
              <w:rPr>
                <w:rFonts w:ascii="Arial" w:hAnsi="Arial" w:cs="Arial"/>
                <w:sz w:val="16"/>
                <w:szCs w:val="16"/>
                <w:lang w:val="en-US"/>
              </w:rPr>
              <w:t xml:space="preserve"> </w:t>
            </w:r>
            <w:r w:rsidRPr="002A25A4">
              <w:rPr>
                <w:rFonts w:ascii="Arial" w:hAnsi="Arial" w:cs="Arial"/>
                <w:sz w:val="16"/>
                <w:szCs w:val="16"/>
              </w:rPr>
              <w:t>затвердження</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Готовий</w:t>
            </w:r>
            <w:r w:rsidRPr="00E31259">
              <w:rPr>
                <w:rFonts w:ascii="Arial" w:hAnsi="Arial" w:cs="Arial"/>
                <w:sz w:val="16"/>
                <w:szCs w:val="16"/>
                <w:lang w:val="en-US"/>
              </w:rPr>
              <w:t xml:space="preserve"> </w:t>
            </w:r>
            <w:r w:rsidRPr="002A25A4">
              <w:rPr>
                <w:rFonts w:ascii="Arial" w:hAnsi="Arial" w:cs="Arial"/>
                <w:sz w:val="16"/>
                <w:szCs w:val="16"/>
              </w:rPr>
              <w:t>лікарський</w:t>
            </w:r>
            <w:r w:rsidRPr="00E31259">
              <w:rPr>
                <w:rFonts w:ascii="Arial" w:hAnsi="Arial" w:cs="Arial"/>
                <w:sz w:val="16"/>
                <w:szCs w:val="16"/>
                <w:lang w:val="en-US"/>
              </w:rPr>
              <w:t xml:space="preserve"> </w:t>
            </w:r>
            <w:r w:rsidRPr="002A25A4">
              <w:rPr>
                <w:rFonts w:ascii="Arial" w:hAnsi="Arial" w:cs="Arial"/>
                <w:sz w:val="16"/>
                <w:szCs w:val="16"/>
              </w:rPr>
              <w:t>засіб</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готового</w:t>
            </w:r>
            <w:r w:rsidRPr="00E31259">
              <w:rPr>
                <w:rFonts w:ascii="Arial" w:hAnsi="Arial" w:cs="Arial"/>
                <w:sz w:val="16"/>
                <w:szCs w:val="16"/>
                <w:lang w:val="en-US"/>
              </w:rPr>
              <w:t xml:space="preserve"> </w:t>
            </w:r>
            <w:r w:rsidRPr="002A25A4">
              <w:rPr>
                <w:rFonts w:ascii="Arial" w:hAnsi="Arial" w:cs="Arial"/>
                <w:sz w:val="16"/>
                <w:szCs w:val="16"/>
              </w:rPr>
              <w:t>лікарського</w:t>
            </w:r>
            <w:r w:rsidRPr="00E31259">
              <w:rPr>
                <w:rFonts w:ascii="Arial" w:hAnsi="Arial" w:cs="Arial"/>
                <w:sz w:val="16"/>
                <w:szCs w:val="16"/>
                <w:lang w:val="en-US"/>
              </w:rPr>
              <w:t xml:space="preserve"> </w:t>
            </w:r>
            <w:r w:rsidRPr="002A25A4">
              <w:rPr>
                <w:rFonts w:ascii="Arial" w:hAnsi="Arial" w:cs="Arial"/>
                <w:sz w:val="16"/>
                <w:szCs w:val="16"/>
              </w:rPr>
              <w:t>засобу</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параметрів</w:t>
            </w:r>
            <w:r w:rsidRPr="00E31259">
              <w:rPr>
                <w:rFonts w:ascii="Arial" w:hAnsi="Arial" w:cs="Arial"/>
                <w:sz w:val="16"/>
                <w:szCs w:val="16"/>
                <w:lang w:val="en-US"/>
              </w:rPr>
              <w:t xml:space="preserve"> </w:t>
            </w:r>
            <w:r w:rsidRPr="002A25A4">
              <w:rPr>
                <w:rFonts w:ascii="Arial" w:hAnsi="Arial" w:cs="Arial"/>
                <w:sz w:val="16"/>
                <w:szCs w:val="16"/>
              </w:rPr>
              <w:t>специфікацій</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допустимих</w:t>
            </w:r>
            <w:r w:rsidRPr="00E31259">
              <w:rPr>
                <w:rFonts w:ascii="Arial" w:hAnsi="Arial" w:cs="Arial"/>
                <w:sz w:val="16"/>
                <w:szCs w:val="16"/>
                <w:lang w:val="en-US"/>
              </w:rPr>
              <w:t xml:space="preserve"> </w:t>
            </w:r>
            <w:r w:rsidRPr="002A25A4">
              <w:rPr>
                <w:rFonts w:ascii="Arial" w:hAnsi="Arial" w:cs="Arial"/>
                <w:sz w:val="16"/>
                <w:szCs w:val="16"/>
              </w:rPr>
              <w:t>меж</w:t>
            </w:r>
            <w:r w:rsidRPr="00E31259">
              <w:rPr>
                <w:rFonts w:ascii="Arial" w:hAnsi="Arial" w:cs="Arial"/>
                <w:sz w:val="16"/>
                <w:szCs w:val="16"/>
                <w:lang w:val="en-US"/>
              </w:rPr>
              <w:t xml:space="preserve"> </w:t>
            </w:r>
            <w:r w:rsidRPr="002A25A4">
              <w:rPr>
                <w:rFonts w:ascii="Arial" w:hAnsi="Arial" w:cs="Arial"/>
                <w:sz w:val="16"/>
                <w:szCs w:val="16"/>
              </w:rPr>
              <w:t>готового</w:t>
            </w:r>
            <w:r w:rsidRPr="00E31259">
              <w:rPr>
                <w:rFonts w:ascii="Arial" w:hAnsi="Arial" w:cs="Arial"/>
                <w:sz w:val="16"/>
                <w:szCs w:val="16"/>
                <w:lang w:val="en-US"/>
              </w:rPr>
              <w:t xml:space="preserve"> </w:t>
            </w:r>
            <w:r w:rsidRPr="002A25A4">
              <w:rPr>
                <w:rFonts w:ascii="Arial" w:hAnsi="Arial" w:cs="Arial"/>
                <w:sz w:val="16"/>
                <w:szCs w:val="16"/>
              </w:rPr>
              <w:t>лікарського</w:t>
            </w:r>
            <w:r w:rsidRPr="00E31259">
              <w:rPr>
                <w:rFonts w:ascii="Arial" w:hAnsi="Arial" w:cs="Arial"/>
                <w:sz w:val="16"/>
                <w:szCs w:val="16"/>
                <w:lang w:val="en-US"/>
              </w:rPr>
              <w:t xml:space="preserve"> </w:t>
            </w:r>
            <w:r w:rsidRPr="002A25A4">
              <w:rPr>
                <w:rFonts w:ascii="Arial" w:hAnsi="Arial" w:cs="Arial"/>
                <w:sz w:val="16"/>
                <w:szCs w:val="16"/>
              </w:rPr>
              <w:t>засобу</w:t>
            </w:r>
            <w:r w:rsidRPr="00E31259">
              <w:rPr>
                <w:rFonts w:ascii="Arial" w:hAnsi="Arial" w:cs="Arial"/>
                <w:sz w:val="16"/>
                <w:szCs w:val="16"/>
                <w:lang w:val="en-US"/>
              </w:rPr>
              <w:t xml:space="preserve"> (</w:t>
            </w:r>
            <w:r w:rsidRPr="002A25A4">
              <w:rPr>
                <w:rFonts w:ascii="Arial" w:hAnsi="Arial" w:cs="Arial"/>
                <w:sz w:val="16"/>
                <w:szCs w:val="16"/>
              </w:rPr>
              <w:t>доповнення</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заміна</w:t>
            </w:r>
            <w:r w:rsidRPr="00E31259">
              <w:rPr>
                <w:rFonts w:ascii="Arial" w:hAnsi="Arial" w:cs="Arial"/>
                <w:sz w:val="16"/>
                <w:szCs w:val="16"/>
                <w:lang w:val="en-US"/>
              </w:rPr>
              <w:t xml:space="preserve"> </w:t>
            </w:r>
            <w:r w:rsidRPr="002A25A4">
              <w:rPr>
                <w:rFonts w:ascii="Arial" w:hAnsi="Arial" w:cs="Arial"/>
                <w:sz w:val="16"/>
                <w:szCs w:val="16"/>
              </w:rPr>
              <w:t>показника</w:t>
            </w:r>
            <w:r w:rsidRPr="00E31259">
              <w:rPr>
                <w:rFonts w:ascii="Arial" w:hAnsi="Arial" w:cs="Arial"/>
                <w:sz w:val="16"/>
                <w:szCs w:val="16"/>
                <w:lang w:val="en-US"/>
              </w:rPr>
              <w:t xml:space="preserve"> </w:t>
            </w:r>
            <w:r w:rsidRPr="002A25A4">
              <w:rPr>
                <w:rFonts w:ascii="Arial" w:hAnsi="Arial" w:cs="Arial"/>
                <w:sz w:val="16"/>
                <w:szCs w:val="16"/>
              </w:rPr>
              <w:t>специфікації</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результатами</w:t>
            </w:r>
            <w:r w:rsidRPr="00E31259">
              <w:rPr>
                <w:rFonts w:ascii="Arial" w:hAnsi="Arial" w:cs="Arial"/>
                <w:sz w:val="16"/>
                <w:szCs w:val="16"/>
                <w:lang w:val="en-US"/>
              </w:rPr>
              <w:t xml:space="preserve"> </w:t>
            </w:r>
            <w:r w:rsidRPr="002A25A4">
              <w:rPr>
                <w:rFonts w:ascii="Arial" w:hAnsi="Arial" w:cs="Arial"/>
                <w:sz w:val="16"/>
                <w:szCs w:val="16"/>
              </w:rPr>
              <w:t>досліджень</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безпеки</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винятком</w:t>
            </w:r>
            <w:r w:rsidRPr="00E31259">
              <w:rPr>
                <w:rFonts w:ascii="Arial" w:hAnsi="Arial" w:cs="Arial"/>
                <w:sz w:val="16"/>
                <w:szCs w:val="16"/>
                <w:lang w:val="en-US"/>
              </w:rPr>
              <w:t xml:space="preserve"> </w:t>
            </w:r>
            <w:r w:rsidRPr="002A25A4">
              <w:rPr>
                <w:rFonts w:ascii="Arial" w:hAnsi="Arial" w:cs="Arial"/>
                <w:sz w:val="16"/>
                <w:szCs w:val="16"/>
              </w:rPr>
              <w:t>лікарських</w:t>
            </w:r>
            <w:r w:rsidRPr="00E31259">
              <w:rPr>
                <w:rFonts w:ascii="Arial" w:hAnsi="Arial" w:cs="Arial"/>
                <w:sz w:val="16"/>
                <w:szCs w:val="16"/>
                <w:lang w:val="en-US"/>
              </w:rPr>
              <w:t xml:space="preserve"> </w:t>
            </w:r>
            <w:r w:rsidRPr="002A25A4">
              <w:rPr>
                <w:rFonts w:ascii="Arial" w:hAnsi="Arial" w:cs="Arial"/>
                <w:sz w:val="16"/>
                <w:szCs w:val="16"/>
              </w:rPr>
              <w:t>засобів</w:t>
            </w:r>
            <w:r w:rsidRPr="00E31259">
              <w:rPr>
                <w:rFonts w:ascii="Arial" w:hAnsi="Arial" w:cs="Arial"/>
                <w:sz w:val="16"/>
                <w:szCs w:val="16"/>
                <w:lang w:val="en-US"/>
              </w:rPr>
              <w:t xml:space="preserve"> </w:t>
            </w:r>
            <w:r w:rsidRPr="002A25A4">
              <w:rPr>
                <w:rFonts w:ascii="Arial" w:hAnsi="Arial" w:cs="Arial"/>
                <w:sz w:val="16"/>
                <w:szCs w:val="16"/>
              </w:rPr>
              <w:t>біологічного</w:t>
            </w:r>
            <w:r w:rsidRPr="00E31259">
              <w:rPr>
                <w:rFonts w:ascii="Arial" w:hAnsi="Arial" w:cs="Arial"/>
                <w:sz w:val="16"/>
                <w:szCs w:val="16"/>
                <w:lang w:val="en-US"/>
              </w:rPr>
              <w:t>/</w:t>
            </w:r>
            <w:r w:rsidRPr="002A25A4">
              <w:rPr>
                <w:rFonts w:ascii="Arial" w:hAnsi="Arial" w:cs="Arial"/>
                <w:sz w:val="16"/>
                <w:szCs w:val="16"/>
              </w:rPr>
              <w:t>імунологічного</w:t>
            </w:r>
            <w:r w:rsidRPr="00E31259">
              <w:rPr>
                <w:rFonts w:ascii="Arial" w:hAnsi="Arial" w:cs="Arial"/>
                <w:sz w:val="16"/>
                <w:szCs w:val="16"/>
                <w:lang w:val="en-US"/>
              </w:rPr>
              <w:t xml:space="preserve"> </w:t>
            </w:r>
            <w:r w:rsidRPr="002A25A4">
              <w:rPr>
                <w:rFonts w:ascii="Arial" w:hAnsi="Arial" w:cs="Arial"/>
                <w:sz w:val="16"/>
                <w:szCs w:val="16"/>
              </w:rPr>
              <w:t>походження</w:t>
            </w:r>
            <w:r w:rsidRPr="00E31259">
              <w:rPr>
                <w:rFonts w:ascii="Arial" w:hAnsi="Arial" w:cs="Arial"/>
                <w:sz w:val="16"/>
                <w:szCs w:val="16"/>
                <w:lang w:val="en-US"/>
              </w:rPr>
              <w:t xml:space="preserve">)) </w:t>
            </w:r>
            <w:r w:rsidRPr="002A25A4">
              <w:rPr>
                <w:rFonts w:ascii="Arial" w:hAnsi="Arial" w:cs="Arial"/>
                <w:sz w:val="16"/>
                <w:szCs w:val="16"/>
              </w:rPr>
              <w:t>доповнення</w:t>
            </w:r>
            <w:r w:rsidRPr="00E31259">
              <w:rPr>
                <w:rFonts w:ascii="Arial" w:hAnsi="Arial" w:cs="Arial"/>
                <w:sz w:val="16"/>
                <w:szCs w:val="16"/>
                <w:lang w:val="en-US"/>
              </w:rPr>
              <w:t xml:space="preserve"> </w:t>
            </w:r>
            <w:r w:rsidRPr="002A25A4">
              <w:rPr>
                <w:rFonts w:ascii="Arial" w:hAnsi="Arial" w:cs="Arial"/>
                <w:sz w:val="16"/>
                <w:szCs w:val="16"/>
              </w:rPr>
              <w:t>специфікації</w:t>
            </w:r>
            <w:r w:rsidRPr="00E31259">
              <w:rPr>
                <w:rFonts w:ascii="Arial" w:hAnsi="Arial" w:cs="Arial"/>
                <w:sz w:val="16"/>
                <w:szCs w:val="16"/>
                <w:lang w:val="en-US"/>
              </w:rPr>
              <w:t xml:space="preserve"> </w:t>
            </w:r>
            <w:r w:rsidRPr="002A25A4">
              <w:rPr>
                <w:rFonts w:ascii="Arial" w:hAnsi="Arial" w:cs="Arial"/>
                <w:sz w:val="16"/>
                <w:szCs w:val="16"/>
              </w:rPr>
              <w:t>готового</w:t>
            </w:r>
            <w:r w:rsidRPr="00E31259">
              <w:rPr>
                <w:rFonts w:ascii="Arial" w:hAnsi="Arial" w:cs="Arial"/>
                <w:sz w:val="16"/>
                <w:szCs w:val="16"/>
                <w:lang w:val="en-US"/>
              </w:rPr>
              <w:t xml:space="preserve"> </w:t>
            </w:r>
            <w:r w:rsidRPr="002A25A4">
              <w:rPr>
                <w:rFonts w:ascii="Arial" w:hAnsi="Arial" w:cs="Arial"/>
                <w:sz w:val="16"/>
                <w:szCs w:val="16"/>
              </w:rPr>
              <w:t>лікарського</w:t>
            </w:r>
            <w:r w:rsidRPr="00E31259">
              <w:rPr>
                <w:rFonts w:ascii="Arial" w:hAnsi="Arial" w:cs="Arial"/>
                <w:sz w:val="16"/>
                <w:szCs w:val="16"/>
                <w:lang w:val="en-US"/>
              </w:rPr>
              <w:t xml:space="preserve"> </w:t>
            </w:r>
            <w:r w:rsidRPr="002A25A4">
              <w:rPr>
                <w:rFonts w:ascii="Arial" w:hAnsi="Arial" w:cs="Arial"/>
                <w:sz w:val="16"/>
                <w:szCs w:val="16"/>
              </w:rPr>
              <w:t>засобу</w:t>
            </w:r>
            <w:r w:rsidRPr="00E31259">
              <w:rPr>
                <w:rFonts w:ascii="Arial" w:hAnsi="Arial" w:cs="Arial"/>
                <w:sz w:val="16"/>
                <w:szCs w:val="16"/>
                <w:lang w:val="en-US"/>
              </w:rPr>
              <w:t xml:space="preserve"> </w:t>
            </w:r>
            <w:r w:rsidRPr="002A25A4">
              <w:rPr>
                <w:rFonts w:ascii="Arial" w:hAnsi="Arial" w:cs="Arial"/>
                <w:sz w:val="16"/>
                <w:szCs w:val="16"/>
              </w:rPr>
              <w:t>при</w:t>
            </w:r>
            <w:r w:rsidRPr="00E31259">
              <w:rPr>
                <w:rFonts w:ascii="Arial" w:hAnsi="Arial" w:cs="Arial"/>
                <w:sz w:val="16"/>
                <w:szCs w:val="16"/>
                <w:lang w:val="en-US"/>
              </w:rPr>
              <w:t xml:space="preserve"> </w:t>
            </w:r>
            <w:r w:rsidRPr="002A25A4">
              <w:rPr>
                <w:rFonts w:ascii="Arial" w:hAnsi="Arial" w:cs="Arial"/>
                <w:sz w:val="16"/>
                <w:szCs w:val="16"/>
              </w:rPr>
              <w:t>випуску</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w:t>
            </w:r>
            <w:r w:rsidRPr="002A25A4">
              <w:rPr>
                <w:rFonts w:ascii="Arial" w:hAnsi="Arial" w:cs="Arial"/>
                <w:sz w:val="16"/>
                <w:szCs w:val="16"/>
              </w:rPr>
              <w:t>терміну</w:t>
            </w:r>
            <w:r w:rsidRPr="00E31259">
              <w:rPr>
                <w:rFonts w:ascii="Arial" w:hAnsi="Arial" w:cs="Arial"/>
                <w:sz w:val="16"/>
                <w:szCs w:val="16"/>
                <w:lang w:val="en-US"/>
              </w:rPr>
              <w:t xml:space="preserve"> </w:t>
            </w:r>
            <w:r w:rsidRPr="002A25A4">
              <w:rPr>
                <w:rFonts w:ascii="Arial" w:hAnsi="Arial" w:cs="Arial"/>
                <w:sz w:val="16"/>
                <w:szCs w:val="16"/>
              </w:rPr>
              <w:t>придатності</w:t>
            </w:r>
            <w:r w:rsidRPr="00E31259">
              <w:rPr>
                <w:rFonts w:ascii="Arial" w:hAnsi="Arial" w:cs="Arial"/>
                <w:sz w:val="16"/>
                <w:szCs w:val="16"/>
                <w:lang w:val="en-US"/>
              </w:rPr>
              <w:t xml:space="preserve"> </w:t>
            </w:r>
            <w:r w:rsidRPr="002A25A4">
              <w:rPr>
                <w:rFonts w:ascii="Arial" w:hAnsi="Arial" w:cs="Arial"/>
                <w:sz w:val="16"/>
                <w:szCs w:val="16"/>
              </w:rPr>
              <w:t>показником</w:t>
            </w:r>
            <w:r w:rsidRPr="00E31259">
              <w:rPr>
                <w:rFonts w:ascii="Arial" w:hAnsi="Arial" w:cs="Arial"/>
                <w:sz w:val="16"/>
                <w:szCs w:val="16"/>
                <w:lang w:val="en-US"/>
              </w:rPr>
              <w:t xml:space="preserve"> </w:t>
            </w:r>
            <w:r w:rsidRPr="002A25A4">
              <w:rPr>
                <w:rFonts w:ascii="Arial" w:hAnsi="Arial" w:cs="Arial"/>
                <w:sz w:val="16"/>
                <w:szCs w:val="16"/>
              </w:rPr>
              <w:t>домішки</w:t>
            </w:r>
            <w:r w:rsidRPr="00E31259">
              <w:rPr>
                <w:rFonts w:ascii="Arial" w:hAnsi="Arial" w:cs="Arial"/>
                <w:sz w:val="16"/>
                <w:szCs w:val="16"/>
                <w:lang w:val="en-US"/>
              </w:rPr>
              <w:t xml:space="preserve"> “N-</w:t>
            </w:r>
            <w:r w:rsidRPr="002A25A4">
              <w:rPr>
                <w:rFonts w:ascii="Arial" w:hAnsi="Arial" w:cs="Arial"/>
                <w:sz w:val="16"/>
                <w:szCs w:val="16"/>
              </w:rPr>
              <w:t>нітрозо</w:t>
            </w:r>
            <w:r w:rsidRPr="00E31259">
              <w:rPr>
                <w:rFonts w:ascii="Arial" w:hAnsi="Arial" w:cs="Arial"/>
                <w:sz w:val="16"/>
                <w:szCs w:val="16"/>
                <w:lang w:val="en-US"/>
              </w:rPr>
              <w:t xml:space="preserve"> </w:t>
            </w:r>
            <w:r w:rsidRPr="002A25A4">
              <w:rPr>
                <w:rFonts w:ascii="Arial" w:hAnsi="Arial" w:cs="Arial"/>
                <w:sz w:val="16"/>
                <w:szCs w:val="16"/>
              </w:rPr>
              <w:t>моксифлоксацин</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допустимою</w:t>
            </w:r>
            <w:r w:rsidRPr="00E31259">
              <w:rPr>
                <w:rFonts w:ascii="Arial" w:hAnsi="Arial" w:cs="Arial"/>
                <w:sz w:val="16"/>
                <w:szCs w:val="16"/>
                <w:lang w:val="en-US"/>
              </w:rPr>
              <w:t xml:space="preserve"> </w:t>
            </w:r>
            <w:r w:rsidRPr="002A25A4">
              <w:rPr>
                <w:rFonts w:ascii="Arial" w:hAnsi="Arial" w:cs="Arial"/>
                <w:sz w:val="16"/>
                <w:szCs w:val="16"/>
              </w:rPr>
              <w:t>межею</w:t>
            </w:r>
            <w:r w:rsidRPr="00E31259">
              <w:rPr>
                <w:rFonts w:ascii="Arial" w:hAnsi="Arial" w:cs="Arial"/>
                <w:sz w:val="16"/>
                <w:szCs w:val="16"/>
                <w:lang w:val="en-US"/>
              </w:rPr>
              <w:t xml:space="preserve"> </w:t>
            </w:r>
            <w:r w:rsidRPr="002A25A4">
              <w:rPr>
                <w:rFonts w:ascii="Arial" w:hAnsi="Arial" w:cs="Arial"/>
                <w:sz w:val="16"/>
                <w:szCs w:val="16"/>
              </w:rPr>
              <w:t>не</w:t>
            </w:r>
            <w:r w:rsidRPr="00E31259">
              <w:rPr>
                <w:rFonts w:ascii="Arial" w:hAnsi="Arial" w:cs="Arial"/>
                <w:sz w:val="16"/>
                <w:szCs w:val="16"/>
                <w:lang w:val="en-US"/>
              </w:rPr>
              <w:t xml:space="preserve"> </w:t>
            </w:r>
            <w:r w:rsidRPr="002A25A4">
              <w:rPr>
                <w:rFonts w:ascii="Arial" w:hAnsi="Arial" w:cs="Arial"/>
                <w:sz w:val="16"/>
                <w:szCs w:val="16"/>
              </w:rPr>
              <w:t>більше</w:t>
            </w:r>
            <w:r w:rsidRPr="00E31259">
              <w:rPr>
                <w:rFonts w:ascii="Arial" w:hAnsi="Arial" w:cs="Arial"/>
                <w:sz w:val="16"/>
                <w:szCs w:val="16"/>
                <w:lang w:val="en-US"/>
              </w:rPr>
              <w:t xml:space="preserve"> 3.75 ppm </w:t>
            </w:r>
            <w:r w:rsidRPr="002A25A4">
              <w:rPr>
                <w:rFonts w:ascii="Arial" w:hAnsi="Arial" w:cs="Arial"/>
                <w:sz w:val="16"/>
                <w:szCs w:val="16"/>
              </w:rPr>
              <w:t>та</w:t>
            </w:r>
            <w:r w:rsidRPr="00E31259">
              <w:rPr>
                <w:rFonts w:ascii="Arial" w:hAnsi="Arial" w:cs="Arial"/>
                <w:sz w:val="16"/>
                <w:szCs w:val="16"/>
                <w:lang w:val="en-US"/>
              </w:rPr>
              <w:t xml:space="preserve"> </w:t>
            </w:r>
            <w:r w:rsidRPr="002A25A4">
              <w:rPr>
                <w:rFonts w:ascii="Arial" w:hAnsi="Arial" w:cs="Arial"/>
                <w:sz w:val="16"/>
                <w:szCs w:val="16"/>
              </w:rPr>
              <w:t>відповідним</w:t>
            </w:r>
            <w:r w:rsidRPr="00E31259">
              <w:rPr>
                <w:rFonts w:ascii="Arial" w:hAnsi="Arial" w:cs="Arial"/>
                <w:sz w:val="16"/>
                <w:szCs w:val="16"/>
                <w:lang w:val="en-US"/>
              </w:rPr>
              <w:t xml:space="preserve"> </w:t>
            </w:r>
            <w:r w:rsidRPr="002A25A4">
              <w:rPr>
                <w:rFonts w:ascii="Arial" w:hAnsi="Arial" w:cs="Arial"/>
                <w:sz w:val="16"/>
                <w:szCs w:val="16"/>
              </w:rPr>
              <w:t>методом</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w:t>
            </w:r>
            <w:r w:rsidRPr="002A25A4">
              <w:rPr>
                <w:rFonts w:ascii="Arial" w:hAnsi="Arial" w:cs="Arial"/>
                <w:sz w:val="16"/>
                <w:szCs w:val="16"/>
              </w:rPr>
              <w:t>ВЕРХ</w:t>
            </w:r>
            <w:r w:rsidRPr="00E31259">
              <w:rPr>
                <w:rFonts w:ascii="Arial" w:hAnsi="Arial" w:cs="Arial"/>
                <w:sz w:val="16"/>
                <w:szCs w:val="16"/>
                <w:lang w:val="en-US"/>
              </w:rPr>
              <w:t xml:space="preserve"> –</w:t>
            </w:r>
            <w:r w:rsidRPr="002A25A4">
              <w:rPr>
                <w:rFonts w:ascii="Arial" w:hAnsi="Arial" w:cs="Arial"/>
                <w:sz w:val="16"/>
                <w:szCs w:val="16"/>
              </w:rPr>
              <w:t>МС</w:t>
            </w:r>
            <w:r w:rsidRPr="00E31259">
              <w:rPr>
                <w:rFonts w:ascii="Arial" w:hAnsi="Arial" w:cs="Arial"/>
                <w:sz w:val="16"/>
                <w:szCs w:val="16"/>
                <w:lang w:val="en-US"/>
              </w:rPr>
              <w:t>/</w:t>
            </w:r>
            <w:r w:rsidRPr="002A25A4">
              <w:rPr>
                <w:rFonts w:ascii="Arial" w:hAnsi="Arial" w:cs="Arial"/>
                <w:sz w:val="16"/>
                <w:szCs w:val="16"/>
              </w:rPr>
              <w:t>МС</w:t>
            </w:r>
            <w:r w:rsidRPr="00E31259">
              <w:rPr>
                <w:rFonts w:ascii="Arial" w:hAnsi="Arial" w:cs="Arial"/>
                <w:sz w:val="16"/>
                <w:szCs w:val="16"/>
                <w:lang w:val="en-US"/>
              </w:rPr>
              <w:t xml:space="preserve">). </w:t>
            </w:r>
            <w:r w:rsidRPr="002A25A4">
              <w:rPr>
                <w:rFonts w:ascii="Arial" w:hAnsi="Arial" w:cs="Arial"/>
                <w:sz w:val="16"/>
                <w:szCs w:val="16"/>
              </w:rPr>
              <w:t>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UA/16077/01/01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МУКАЛТИН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sz w:val="16"/>
                <w:szCs w:val="16"/>
              </w:rPr>
            </w:pPr>
            <w:r w:rsidRPr="002A25A4">
              <w:rPr>
                <w:rFonts w:ascii="Arial" w:hAnsi="Arial" w:cs="Arial"/>
                <w:b/>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мукалтин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 мг in bulk: по 1000 таблеток у пакетах поліетиленових; in bulk: по 9000 або 15000 таблеток у контейнерах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ТОВАРИСТВО З ОБМЕЖЕНОЮ ВІДПОВІДАЛЬНІСТЮ «КОРПОРАЦІЯ «ЗДОРОВ’Я»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всі стадії виробництва, контроль якості, випуск серії: Товариство з обмеженою відповідальністю "Дослідний завод " ГНЦЛС", Україна; </w:t>
            </w:r>
            <w:r w:rsidRPr="002A25A4">
              <w:rPr>
                <w:rFonts w:ascii="Arial" w:hAnsi="Arial" w:cs="Arial"/>
                <w:sz w:val="16"/>
                <w:szCs w:val="16"/>
              </w:rPr>
              <w:br/>
              <w:t>всі стадії виробництва, контроль якості, випуск серії: ТОВАРИСТВО З ОБМЕЖЕНОЮ ВІДПОВІДАЛЬНІСТЮ «КОРПОРАЦІЯ «ЗДОРОВ'Я»,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мнн в наказі МОЗ України № 885 від 29.06.2026 в процесі внесення змін</w:t>
            </w:r>
            <w:r w:rsidRPr="002A25A4">
              <w:rPr>
                <w:rFonts w:ascii="Arial" w:hAnsi="Arial" w:cs="Arial"/>
                <w:sz w:val="16"/>
                <w:szCs w:val="16"/>
              </w:rPr>
              <w:t xml:space="preserve">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Етанол»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«Кількісне визначення. Полісахариди»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(доповнення специфікації новим показником якості та відповідним методом випробування) Доповнення специфікації АФІ Мукалтин, порошок (субстанція) новим показником «Ідентифікація: білки, пектини, флавоноїди» та відповідним методом випробування.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 Уточнення назви показника «Ідентифікація: нейтральні моноцукри, полісахариди» у специфікації діючої речовини Мукалтин, порошок (субстанція), без змін у методиці визначення. Введення змін протягом 6-ти місяців після затвердження.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Внесення нового показника «Кількісне визначення. Полісахариди» до МКЯ ГЛЗ Мукалтин, таблетки по 50 мг, з відповідним методом контролю. Введення змін протягом 6-ти місяців після затвердження.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(вилучення незначного показника якості (наприклад вилучення застарілого показника)) Вилучення показника «Ідентифікація: полісахариди» зі специфікації діючої речовини Мукалтин, порошок (субстанція). Введення змін протягом 6-ти місяців після затвердження). </w:t>
            </w:r>
            <w:r w:rsidRPr="002A25A4">
              <w:rPr>
                <w:rFonts w:ascii="Arial" w:hAnsi="Arial" w:cs="Arial"/>
                <w:b/>
                <w:sz w:val="16"/>
                <w:szCs w:val="16"/>
              </w:rPr>
              <w:t>Редакція в наказі - althea root. Вірна редакція -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UA/11488/01/01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М'ЯТИ ПЕРЦЕВОЇ ЛИСТЯ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м’яти перцевої листя (Menthae piperitae folium)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A04AD</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листя по 50 г у пачках з внутрішнім пакетом; по 1,5 г у фільтр-пакеті; по 10 або по 20 фільтр-пакетів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фабрика "Віола"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фабрика "Віола"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 Оновлено текст маркування вторинної упаковки лікарського засобу, а саме: вилучено інформацію, зазначену російською мовою та внесено незначні редакційні правки по тексту маркування (eCTD версія 0002).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UA/2261/01/01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НАТРІЮ КРОМОГЛІКАТ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Cromoglicic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натрію кромоглікат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(субстанція) в мішках поліетиленових подвійних для виробництва стерильних і нестерильних лікарських форм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Ферміон Ой</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Фінляндія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2013-136-Rev 01 (затверджено: R1-CEP 2013-136-Rev 00) для АФІ Натрію кромоглікат від вже затвердженого виробника Ферміон Ой, Фiнляндiя. Відбулись зміни в адресі виробника субстанції. Зміни І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(інші зміни) внесення змін в специфікацію/методи контролю для АФІ Натрію кромоглікат за показниками : Ідентифікація, Прозорість розчину, Кольоровість розчину, Кислотність та лужність, Оксалати, Вода, Супровідні домішки, Кількісне визначення, Залишкові кількості органічних розчинників – приведення у відповідність до вимог монографії ЄФ, додано посилання на ЄФ*.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UA/7585/01/01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НЕЙРОДИКЛОВІТ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Diclofenac,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диклофенак натрію; тіаміну гідрохлорид (вітамін В1); піридоксину гідрохлорид (вітамін В6); ціанокобаламін (вітамін В12)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M01AB55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по 10 капсул у блістері; по 3 або по 5 блістерів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"БАУШ ХЕЛС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Г.Л. Фарма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Австрія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до тексту маркування вторинної упаковки лікарського засобу в п. 17 «ІНШЕ».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UA/5909/01/01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НЕЙРОРУБІН™-ФОРТЕ ЛАКТАБ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E31259">
              <w:rPr>
                <w:rFonts w:ascii="Arial" w:hAnsi="Arial" w:cs="Arial"/>
                <w:sz w:val="16"/>
                <w:szCs w:val="16"/>
                <w:lang w:val="en-US"/>
              </w:rPr>
              <w:t>Vitamin B1 in combination with vitamin B6 and/or vitamin B12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2A25A4">
              <w:rPr>
                <w:rFonts w:ascii="Arial" w:hAnsi="Arial" w:cs="Arial"/>
                <w:sz w:val="16"/>
                <w:szCs w:val="16"/>
              </w:rPr>
              <w:t>тіаміну</w:t>
            </w:r>
            <w:r w:rsidRPr="00E31259">
              <w:rPr>
                <w:rFonts w:ascii="Arial" w:hAnsi="Arial" w:cs="Arial"/>
                <w:sz w:val="16"/>
                <w:szCs w:val="16"/>
                <w:lang w:val="en-US"/>
              </w:rPr>
              <w:t xml:space="preserve"> </w:t>
            </w:r>
            <w:r w:rsidRPr="002A25A4">
              <w:rPr>
                <w:rFonts w:ascii="Arial" w:hAnsi="Arial" w:cs="Arial"/>
                <w:sz w:val="16"/>
                <w:szCs w:val="16"/>
              </w:rPr>
              <w:t>нітрат</w:t>
            </w:r>
            <w:r w:rsidRPr="00E31259">
              <w:rPr>
                <w:rFonts w:ascii="Arial" w:hAnsi="Arial" w:cs="Arial"/>
                <w:sz w:val="16"/>
                <w:szCs w:val="16"/>
                <w:lang w:val="en-US"/>
              </w:rPr>
              <w:t xml:space="preserve"> (</w:t>
            </w:r>
            <w:r w:rsidRPr="002A25A4">
              <w:rPr>
                <w:rFonts w:ascii="Arial" w:hAnsi="Arial" w:cs="Arial"/>
                <w:sz w:val="16"/>
                <w:szCs w:val="16"/>
              </w:rPr>
              <w:t>вітамін</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1), </w:t>
            </w:r>
            <w:r w:rsidRPr="002A25A4">
              <w:rPr>
                <w:rFonts w:ascii="Arial" w:hAnsi="Arial" w:cs="Arial"/>
                <w:sz w:val="16"/>
                <w:szCs w:val="16"/>
              </w:rPr>
              <w:t>піридоксину</w:t>
            </w:r>
            <w:r w:rsidRPr="00E31259">
              <w:rPr>
                <w:rFonts w:ascii="Arial" w:hAnsi="Arial" w:cs="Arial"/>
                <w:sz w:val="16"/>
                <w:szCs w:val="16"/>
                <w:lang w:val="en-US"/>
              </w:rPr>
              <w:t xml:space="preserve"> </w:t>
            </w:r>
            <w:r w:rsidRPr="002A25A4">
              <w:rPr>
                <w:rFonts w:ascii="Arial" w:hAnsi="Arial" w:cs="Arial"/>
                <w:sz w:val="16"/>
                <w:szCs w:val="16"/>
              </w:rPr>
              <w:t>гідрохлорид</w:t>
            </w:r>
            <w:r w:rsidRPr="00E31259">
              <w:rPr>
                <w:rFonts w:ascii="Arial" w:hAnsi="Arial" w:cs="Arial"/>
                <w:sz w:val="16"/>
                <w:szCs w:val="16"/>
                <w:lang w:val="en-US"/>
              </w:rPr>
              <w:t xml:space="preserve"> (</w:t>
            </w:r>
            <w:r w:rsidRPr="002A25A4">
              <w:rPr>
                <w:rFonts w:ascii="Arial" w:hAnsi="Arial" w:cs="Arial"/>
                <w:sz w:val="16"/>
                <w:szCs w:val="16"/>
              </w:rPr>
              <w:t>вітамін</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6), </w:t>
            </w:r>
            <w:r w:rsidRPr="002A25A4">
              <w:rPr>
                <w:rFonts w:ascii="Arial" w:hAnsi="Arial" w:cs="Arial"/>
                <w:sz w:val="16"/>
                <w:szCs w:val="16"/>
              </w:rPr>
              <w:t>ціанокобаламін</w:t>
            </w:r>
            <w:r w:rsidRPr="00E31259">
              <w:rPr>
                <w:rFonts w:ascii="Arial" w:hAnsi="Arial" w:cs="Arial"/>
                <w:sz w:val="16"/>
                <w:szCs w:val="16"/>
                <w:lang w:val="en-US"/>
              </w:rPr>
              <w:t xml:space="preserve"> (</w:t>
            </w:r>
            <w:r w:rsidRPr="002A25A4">
              <w:rPr>
                <w:rFonts w:ascii="Arial" w:hAnsi="Arial" w:cs="Arial"/>
                <w:sz w:val="16"/>
                <w:szCs w:val="16"/>
              </w:rPr>
              <w:t>вітамін</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12)</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A11DB</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нерозфасованого продукту, контроль якості, дозвіл на випуск серії: Ацино Фарма АГ, Швейцарія; Первинна та вторинна упаковка: Ацино Фарма АГ, Швейцарія; Контроль якості: ННАС Лабор Д-р Хойслер ГмбХ, Німеччина; додаткова лабораторія, що приймає участь в контролі якості: Унтерзухунгсінститут Хеппелер ГмбХ,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 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розширення граничних меж при міжопераційному контролі для показника «Середня маса» на етапі нанесення плівкового покриття на таблетки із «463,9 мг ± 1,5 %» до «463,9 мг ± 3 %». Також вносяться зміни щодо узгодження розділів 3.2.Р.3.3. та 3.2.Р.3.4.</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UA/1950/02/01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НІКОРЕТТЕ® ЗИМОВА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N07BA01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МакНіл АБ</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UA/10734/01/02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НІКОРЕТТЕ® ЗИМОВА М'ЯТА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N07BA01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гумка жувальна лікувальна по 2 мг, по 15 гумок жувальних у блістері; по 2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МакНіл АБ</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UA/10734/01/01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ru-RU"/>
              </w:rPr>
            </w:pPr>
            <w:r w:rsidRPr="002A25A4">
              <w:rPr>
                <w:rFonts w:ascii="Arial" w:hAnsi="Arial" w:cs="Arial"/>
                <w:b/>
                <w:sz w:val="16"/>
                <w:szCs w:val="16"/>
              </w:rPr>
              <w:t>НІКОРЕТТЕ® ЗІ СМАКОМ СВІЖИХ ФРУКТІВ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nicotine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нікотин-полімерний комплекс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N07BA01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гумка жувальна лікувальна по 4 мг; по 15 гумок жувальних у блістері; по 2 блістери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МакНіл АБ</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Швеція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 xml:space="preserve">МакНіл АБ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Швеція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реєстраційного номера в наказі МОЗ України № 901 від 03.07.2026 в процесі внесення змін</w:t>
            </w:r>
            <w:r w:rsidRPr="002A25A4">
              <w:rPr>
                <w:rFonts w:ascii="Arial" w:hAnsi="Arial" w:cs="Arial"/>
                <w:sz w:val="16"/>
                <w:szCs w:val="16"/>
              </w:rPr>
              <w:t xml:space="preserve">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 Зміни частоти та термінів подання регулярно оновлюваного звіту з безпеки. Діюча редакція: Частота подання регулярно оновлюваного звіту з безпеки 5 років. Кінцева дата для включення даних до регулярно оновлюваного звіту з безпеки - 01.01.2020 р. Дата подання - 31.03.2020 р. Пропонована редакція: Частота подання регулярно оновлюваного звіту з безпеки 10 років. Кінцева дата для включення даних до регулярно оновлюваного звіту з безпеки - 01.12.2034 р. Дата подання - 01.03.2035 р. Рекомендовано до затвердження відповідно до періодичності подання регулярно оновлюваних звітів з безпеки лікарських засобів у ЄС). Редакція в наказі - UA/8921/01/01. </w:t>
            </w:r>
            <w:r w:rsidRPr="002A25A4">
              <w:rPr>
                <w:rFonts w:ascii="Arial" w:hAnsi="Arial" w:cs="Arial"/>
                <w:b/>
                <w:sz w:val="16"/>
                <w:szCs w:val="16"/>
              </w:rPr>
              <w:t>Вірна редакція - UA/8921/01/02.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ind w:left="-185"/>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sz w:val="16"/>
                <w:szCs w:val="16"/>
              </w:rPr>
            </w:pPr>
            <w:r w:rsidRPr="002A25A4">
              <w:rPr>
                <w:rFonts w:ascii="Arial" w:hAnsi="Arial" w:cs="Arial"/>
                <w:b/>
                <w:sz w:val="16"/>
                <w:szCs w:val="16"/>
              </w:rPr>
              <w:t>UA/8921/01/02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N06BA13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150 мг; по 7 таблеток у блістері; по 1 блістеру в коробці; по 10 таблеток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t>ПЛІВА Хрватска д.о.о.,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Oksana Bystrova. Пропонована редакція: Lucia Castrillo Soto. 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в Україні. Пропонована редакція: Данілова Лариса Володимирівна. Введення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Зміни внесено у текст маркування первинної (п. 5) упаковки лікарського засобу, а саме вилучення інформації щодо заявника. Термін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UA/17446/01/02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N06BA13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250 мг; по 7 таблеток у блістері; по 1 блістеру в коробці; по 10 таблеток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t>ПЛІВА Хрватска д.о.о.,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Oksana Bystrova. Пропонована редакція: Lucia Castrillo Soto. 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в Україні. Пропонована редакція: Данілова Лариса Володимирівна. Введення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Зміни внесено у текст маркування первинної (п. 5) упаковки лікарського засобу, а саме вилучення інформації щодо заявника. Термін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UA/17446/01/03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НУВІДЖИЛ®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armodafinil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армодафініл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N06BA13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 мг; по 10 таблеток у блістері; по 3 блістери в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Неураксфарм Фармасьютікалс С.Л.</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Іспанiя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серії:</w:t>
            </w:r>
            <w:r w:rsidRPr="002A25A4">
              <w:rPr>
                <w:rFonts w:ascii="Arial" w:hAnsi="Arial" w:cs="Arial"/>
                <w:sz w:val="16"/>
                <w:szCs w:val="16"/>
              </w:rPr>
              <w:br/>
              <w:t>Цефалон ТОВ, США;</w:t>
            </w:r>
            <w:r w:rsidRPr="002A25A4">
              <w:rPr>
                <w:rFonts w:ascii="Arial" w:hAnsi="Arial" w:cs="Arial"/>
                <w:sz w:val="16"/>
                <w:szCs w:val="16"/>
              </w:rPr>
              <w:br/>
            </w:r>
            <w:r w:rsidRPr="002A25A4">
              <w:rPr>
                <w:rFonts w:ascii="Arial" w:hAnsi="Arial" w:cs="Arial"/>
                <w:sz w:val="16"/>
                <w:szCs w:val="16"/>
              </w:rPr>
              <w:br/>
              <w:t>первинне, вторинне пакування та дозвіл на випуск серії:</w:t>
            </w:r>
            <w:r w:rsidRPr="002A25A4">
              <w:rPr>
                <w:rFonts w:ascii="Arial" w:hAnsi="Arial" w:cs="Arial"/>
                <w:sz w:val="16"/>
                <w:szCs w:val="16"/>
              </w:rPr>
              <w:br/>
              <w:t>ПЛІВА Хрватска д.о.о., Хорватія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США/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Зміна заявника ЛЗ (МІБП) (власника реєстраційного посвідчення) (згідно наказу МОЗ від 23.07.2015 № 460): Термін введення змін- протягом 6-ти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Oksana Bystrova. Пропонована редакція: Lucia Castrillo Soto. Зміна контактних даних уповноваженої особи заявника, відповідальної за фармаконагляд. Введення контактної особи заявника, відповідальної за фармаконагляд в Україні. Пропонована редакція: Данілова Лариса Володимирівна. Введення контактних даних контактної особи заявника, відповідальної за фармаконагляд в Україні.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Зміни внесено у текст маркування первинної (п. 5) упаковки лікарського засобу, а саме вилучення інформації щодо заявника. Термін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UA/17446/01/01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НУРОФЄН® ІНТЕНСИВ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Ibuprofen,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ібупрофен, 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M01AE51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6 або 12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Реккітт Бенкізер Хелскер Інтернешнл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Реккітт Бенкізер Хелскер Інтернешнл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R1-2000-124 - Rev 09 (затверджено: R1-2000-124 - Rev 08) для діючої речовини Paracetamol від вже затвердженого виробника ANQIU LU'AN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R1-2000-124 - Rev 10 для діючої речовини Paracetamol від вже затвердженого виробника ANQIU LU'AN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2000-124 - Rev 11 для діючої речовини Paracetamol від вже затвердженого виробника ANQIU LU'AN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2000-124 - Rev 12 для діючої речовини Paracetamol від вже затвердженого виробника ANQIU LU'AN PHARMACEUTICAL CO., LTD., China.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R1-CEP 1996-061-Rev 15 (затверджено: R1-CEP 1996-061-REV 14) для діючої речовини Ibuprofen від вже затвердженого виробника SOLARA ACTIVE PHARMA SCIENCES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UA/14588/01/01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ОЗЕМПІК®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semaglutide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семаглутид – аналог людського глюкагоноподібного пептиду-1 (ГПП-1), виготовленого в Saccharomyces cerevisiae за технологією рекомбінантної ДНК</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A10BJ06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розчин для ін'єкцій, 1,34 мг/мл; </w:t>
            </w:r>
          </w:p>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0,25/0,5 мг: по 1,5 мл у картриджах, вкладених у попередньо заповнену багатодозову одноразову шприц-ручку; 1 попередньо заповнена шприц-ручка та 6 одноразових голок НовоФайн® Плюс в картонній коробці; 1 мг: по 3 мл у картриджах, вкладених у попередньо заповнену багатодозову одноразову шприц-ручку; 1 попередньо заповнена шприц-ручка та 4 одноразових голки НовоФайн® Плюс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Ново Нордіск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продукту, наповнення картриджу та контроль якості продукції in bulk; хімічні/фізичні випробування, мікробіологічні - стерильність та мікробіологічні - мікробіологічна чистота. Випуск серії:</w:t>
            </w:r>
            <w:r w:rsidRPr="002A25A4">
              <w:rPr>
                <w:rFonts w:ascii="Arial" w:hAnsi="Arial" w:cs="Arial"/>
                <w:sz w:val="16"/>
                <w:szCs w:val="16"/>
              </w:rPr>
              <w:br/>
              <w:t>А/Т Ново Нордіск, Данія;</w:t>
            </w:r>
            <w:r w:rsidRPr="002A25A4">
              <w:rPr>
                <w:rFonts w:ascii="Arial" w:hAnsi="Arial" w:cs="Arial"/>
                <w:sz w:val="16"/>
                <w:szCs w:val="16"/>
              </w:rPr>
              <w:br/>
              <w:t>Виробництво продукту, наповнення картриджу та перевірка якості продукції in bulk; комплектування, маркування та вторинне пакування готового лікарського засобу (семаглутид 1,34 мг/мл, розчин для ін'єкцій, шприц-ручка PDS290), контроль якості (хімічні/фізичні випробування) продукції in bulk та готового лікарського засобу:</w:t>
            </w:r>
            <w:r w:rsidRPr="002A25A4">
              <w:rPr>
                <w:rFonts w:ascii="Arial" w:hAnsi="Arial" w:cs="Arial"/>
                <w:sz w:val="16"/>
                <w:szCs w:val="16"/>
              </w:rPr>
              <w:br/>
              <w:t>А/Т Ново Нордіск, Данiя;</w:t>
            </w:r>
            <w:r w:rsidRPr="002A25A4">
              <w:rPr>
                <w:rFonts w:ascii="Arial" w:hAnsi="Arial" w:cs="Arial"/>
                <w:sz w:val="16"/>
                <w:szCs w:val="16"/>
              </w:rPr>
              <w:br/>
            </w:r>
            <w:r w:rsidRPr="002A25A4">
              <w:rPr>
                <w:rFonts w:ascii="Arial" w:hAnsi="Arial" w:cs="Arial"/>
                <w:sz w:val="16"/>
                <w:szCs w:val="16"/>
              </w:rPr>
              <w:br/>
              <w:t>Виробництво продукту, наповнення картриджу та перевірка якості продукції in bulk (в картриджі по 3 мл); контроль якості продукції in bulk (в картриджі по 3 мл); хімічні/фізичні випробування, мікробіологічні – стерильність та мікробіологічні – мікробіологічна чистота. Комплектування готового лікарського засобу (семаглутид 1,34 мг/мл, розчин для ін’єкцій, шприц-ручка PDS290) (для 1 мг):</w:t>
            </w:r>
            <w:r w:rsidRPr="002A25A4">
              <w:rPr>
                <w:rFonts w:ascii="Arial" w:hAnsi="Arial" w:cs="Arial"/>
                <w:sz w:val="16"/>
                <w:szCs w:val="16"/>
              </w:rPr>
              <w:br/>
              <w:t xml:space="preserve">Ново Нордіск (Китай) Фармасьютікалз Ко., Лтд., Китайська Народна Республіка; </w:t>
            </w:r>
            <w:r w:rsidRPr="002A25A4">
              <w:rPr>
                <w:rFonts w:ascii="Arial" w:hAnsi="Arial" w:cs="Arial"/>
                <w:sz w:val="16"/>
                <w:szCs w:val="16"/>
              </w:rPr>
              <w:br/>
              <w:t>Комплектування, маркування та вторинне пакування готового лікарського засобу (семаглутид 1,34 мг/мл, розчин для ін’єкцій, шприц-ручка PDS290), контроль якості готового лікарського засобу; фізичні випробування. Випуск серії (для 1 мг):</w:t>
            </w:r>
            <w:r w:rsidRPr="002A25A4">
              <w:rPr>
                <w:rFonts w:ascii="Arial" w:hAnsi="Arial" w:cs="Arial"/>
                <w:sz w:val="16"/>
                <w:szCs w:val="16"/>
              </w:rPr>
              <w:br/>
              <w:t>Ново Нордіск Продюксьон САС, Франція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Данія/ Китайська Народна Республіка/ 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 додавання виробничої дільниці Ново Нордіск (Китай) Фармасьютікалз Ко., Лтд., Китайська Народна Республіка, як альтернативної дільниці відповідальної за наступні виробничі функції для готового лікарського засобу Оземпік® 1 мг, розчин для ін’єкцій (EU/1/17/1251/005-006), а саме: «Контроль якості продукції in bulk (в картриджі по 3 мл); хімічні/фізичні випробування, мікробіологічні – стерильність та мікробіологічні – мікробіологічна чистота».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Введення змін протягом 6-ти місяців після затвердження. Зміни І типу - Зміни з якості. Готовий лікарський засіб. Проектний простір та післяреєстраційний протокол управління змінами. Внесення змін, що передбачені у затвердженому протоколі управління змінами (внесення зміни для біологічного/імунологічного лікарського засобу) - впровадження змін, передбачених у затвердженому протоколі управління змінами стостовно біологічного готового лікарьского засобу Оземпік® 1 мг, розчин для ін’єкцій (EU/1/17/1251/005-006) для додавання виробничої дільниці Ново Нордіск (Китай) Фармасьютікалз Ко., Лтд., Китайська Народна Республіка, як альтернативної дільниці, що відповідатиме за такі виробничі функції «Виробництво продукту, наповнення картриджу та перевірка якості продукції in bulk (в картриджі по 3 мл)» VV-REG-738182 1.0.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 додавання виробничої дільниці Ново Нордіск Продюксьон САС, Франція, як альтернативної, що відповідатиме за наступні виробничі функції для готового лікарського засобу Оземпік® 1 мг, 1,34 мг/мл, в шприц- ручці з картриджом на 3 мл (EU/1/17/1251/005- EU/1/17/1251/006), як «Комплектування готового лікарського засобу (семаглутид 1,34 мг/мл, розчин для ін’єкцій, шприц-ручка PDS290).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 додавання виробничої дільниці Ново Нордіск Продюксьон САС, Франція, як альтернативної, що відповідатиме за наступні виробничі функції для Оземпік® 1 мг, 1,34 мг/мл, в шприц-ручці з картриджом на 3 мл (EU/1/17/1251/005- EU/1/17/1251/006), а саме: «Маркування та вторинне пакування». Введення змін протягом 6-ти місяців після затвердження.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Включаючи контроль/випробування серії - додавання виробничої дільниці Ново Нордіск Продюксьон САС, Франція, як альтернативної, що відповідатиме за наступні виробничі функції для готового лікарського засобу Оземпік® 1 мг, 1,34 мг/мл, в шприц-ручці з картриджом на 3 мл (EU/1/17/1251/005- EU/1/17/1251/006), а саме: «Контроль якості готового лікарського засобу; фізичні випробування. Випуск серії». Зміни внесено в інструкцію для медичного застосування лікарського засобу у розділи "Виробники" та "Місцезнаходження виробників та адреси місця провадження їх діяльності" (внесення додаткової дільниці для дозування 1 мг) та як наслідок затверджується текст маркування упаковки лікарського засобу для додаткового виробника. Інструкція для медичного застосування лікарського засобу (для дозування 1 мг) (eCTD версія 0000). Текст маркування упаковки лікарського засобу у дозуванні (eCTD версія 0002). Введення змін протягом 6-ти місяців після затвердження.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 додавання виробничої дільниці Ново Нордіск (Китай) Фармасьютікалз Ко., Лтд., Китайська Народна Республіка, як альтернативної, що відповідатиме за наступні виробничі функції, що застосовні для Оземпік® 1 мг, розчину для ін’єкцій, 1,34 мг/мл (EU/1/17/1251/005 та EU/1/17/1251/006), а саме: «Комплектування готового лікарського засобу (семаглутид 1,34 мг/мл, розчин для ін’єкцій, шприц-ручка PDS290)». Введення змін протягом 6-ти місяців після затвердження. Версія МКЯ ЛЗ (0002).</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UA/19176/01/01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ОКСИБУТИНІН ГЕНЕЙМ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oxybutynin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оксибутиніну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G04BD04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5 мг, по 10 таблеток у блістері; по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Аккорд Хелскеа Полска Сп. з.о.о.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лікарського засобу, первинне та вторинне пакування, контроль якості серії: Інтас Фармасьютікалс Лімітед, Індія;</w:t>
            </w:r>
            <w:r w:rsidRPr="002A25A4">
              <w:rPr>
                <w:rFonts w:ascii="Arial" w:hAnsi="Arial" w:cs="Arial"/>
                <w:sz w:val="16"/>
                <w:szCs w:val="16"/>
              </w:rPr>
              <w:br/>
              <w:t>Виробництво лікарського засобу, первинне та вторинне пакування: Інтас Фармасьютікалс Лімітед, Індія; Контроль якості:</w:t>
            </w:r>
            <w:r w:rsidRPr="002A25A4">
              <w:rPr>
                <w:rFonts w:ascii="Arial" w:hAnsi="Arial" w:cs="Arial"/>
                <w:sz w:val="16"/>
                <w:szCs w:val="16"/>
              </w:rPr>
              <w:br/>
              <w:t xml:space="preserve">Фармадокс Хелскеа Лімітед, Мальта; Контроль якості: ЛАБАНАЛІЗІС С.Р.Л., Італія; Контроль якості: ТОВ АЛС Чеська Республіка, Чехія; </w:t>
            </w:r>
            <w:r w:rsidRPr="002A25A4">
              <w:rPr>
                <w:rFonts w:ascii="Arial" w:hAnsi="Arial" w:cs="Arial"/>
                <w:sz w:val="16"/>
                <w:szCs w:val="16"/>
              </w:rPr>
              <w:br/>
              <w:t>Контроль якості: ТОВ АЛС Чеська Республіка, Чехія; Додаткова дільниця з первинного та вторинного пакування: АККОРД ХЕЛСКЕА ЛІМІТЕД, Велика Британія; Відповідальний за випуск серії: Аккорд Хелскеа Полска Сп. з о.о. Склад Імпортера,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 Італія/ Мальта/ Чехія/ Велика Британія/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Внесення незначних змін до аналітичних методик "Кількісне визначення" та "Розчинення".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UA/19193/01/01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ОРОСАЛЬ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гексетидин, холіну саліцилат, хлорбутанолу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R02AA20 </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ротової порожнини; по 120 мл або по 200 мл у флаконі скляному в картонній пачці з мірним стаканчиком; по 120 мл або по 200 мл у флаконі полімерному в картонній пачці з мірним стаканчиком</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Приватне акціонерне товариство фармацевтична фабрика "Віола"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Приватне акціонерне товариство фармацевтична фабрика "Віола"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назви лікарського засобу - Зміна назви лікарського засобу. ЗАТВЕРДЖЕНО: ОРАЛОР (ORALOR). ЗАПРОПОНОВАНО: ОРОСАЛЬ (OROSAL). Термін введення змін - протягом 6 місяців після затвердження. Текст маркування упаковки лікарського засобу (eCTD версія 0006) Інструкція для медичного застосування лікарського засобу (eCTD версія 0003). Оновлені МКЯ ЛЗ eCTD 0003.</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UA/20404/02/01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ОФТАН® КАТАХРОМ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цитохром, аденозин, нікотинамід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S01XA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очні; по 10 мл у флаконі з крапельницею,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Сантен АТ, Фiнляндiя</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Фiнляндiя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виробництво in bulk, первинне пакування, контроль якості: </w:t>
            </w:r>
            <w:r w:rsidRPr="002A25A4">
              <w:rPr>
                <w:rFonts w:ascii="Arial" w:hAnsi="Arial" w:cs="Arial"/>
                <w:sz w:val="16"/>
                <w:szCs w:val="16"/>
              </w:rPr>
              <w:br/>
              <w:t>НекстФарма АТ, Фінляндія;</w:t>
            </w:r>
            <w:r w:rsidRPr="002A25A4">
              <w:rPr>
                <w:rFonts w:ascii="Arial" w:hAnsi="Arial" w:cs="Arial"/>
                <w:sz w:val="16"/>
                <w:szCs w:val="16"/>
              </w:rPr>
              <w:br/>
              <w:t>Виробник відповідальний за випуск серії:</w:t>
            </w:r>
            <w:r w:rsidRPr="002A25A4">
              <w:rPr>
                <w:rFonts w:ascii="Arial" w:hAnsi="Arial" w:cs="Arial"/>
                <w:sz w:val="16"/>
                <w:szCs w:val="16"/>
              </w:rPr>
              <w:br/>
              <w:t>Сантен АТ, Фінляндія;</w:t>
            </w:r>
            <w:r w:rsidRPr="002A25A4">
              <w:rPr>
                <w:rFonts w:ascii="Arial" w:hAnsi="Arial" w:cs="Arial"/>
                <w:sz w:val="16"/>
                <w:szCs w:val="16"/>
              </w:rPr>
              <w:br/>
              <w:t>Виробник, відповідальний за вторинне пакування:</w:t>
            </w:r>
            <w:r w:rsidRPr="002A25A4">
              <w:rPr>
                <w:rFonts w:ascii="Arial" w:hAnsi="Arial" w:cs="Arial"/>
                <w:sz w:val="16"/>
                <w:szCs w:val="16"/>
              </w:rPr>
              <w:br/>
              <w:t>Мануфактурінг Пакагінг Фармака (МПФ) Б.В., Нідерланди</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Фінляндія/ Нідерланди</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для вторинної упаковки, а саме НекстФарма АТ, Фінляндія дільниця що виконує функцію вторинного пакування залишається Мануфактурінг Пакагінг Фармака (МПФ) Б.В., Нідерланди.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сертифікату відповідності Європейській фармакопеї CEP R1-CEP 2004-110-Rev 05 (затверджено: CEP R1-CEP 2004-110-Rev 04) для діючої речовини Нікотинамід від вже затвердженого виробника Lonza Guangzhou Nansha Ltd., Китай який змінив назву на Lonza Guangzhou Pharmaceutical Ltd, Китай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UA/5593/01/01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ПАКСОВАР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paclitaxel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паклітаксел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L01CD01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6 мг/мл; по 5 мл (30 мг), або по 16,7 мл (100 мг), або по 25 мл (150 мг), або по 50 мл (300 мг) у флаконі; по 1 флакону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«БУСТ 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Фармахемі Б.В.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2009-236 - Rev 04 (затверджено: CEP 2009-236 - Rev 03) для АФІ паклітакселу від вже затвердженого виробника TEVA CZECH INDUSTRIES S.R.O., Чеська Республіка.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2009-236 - Rev 05 для АФІ паклітакселу від вже затвердженого виробника TEVA CZECH INDUSTRIES S.R.O., Чеська Республіка.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 CEP 2009-236 - Rev 06 для АФІ паклітакселу від вже затвердженого виробника TEVA CZECH INDUSTRIES S.R.O., Чеська Республіка, який змінив назву TAPI CZECH INDUSTRIES S.R.O., Чехія.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UA/20331/01/01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ПЕКТОЛВАН® CТОП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Cough suppressants and expectorants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бутамірату цитрат, гуайфенезин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R05FB02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оральні; по 25 мл у флаконі;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(інші зміни) Приведення специфікації та методів контролю допоміжної речовини "Полісорбат 80" у відповідність до вимог оновленої монографії ЄФ. Контроль за затвердженим показником якості "Важкі метали" з встановленим критерієм прийнятності не більше 0,001 % (10 ppm) залишається у специфікації та методах контролю допоміжної речовини "Полісорбат 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UA/10685/01/01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ПЕМОЗАР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esomeprazole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езомепразол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A02BC05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ліофілізований для розчину для ін'єкцій та інфузій по 40 мг, по 1 флакону з порошком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Сан Фармасьютикал Індастріз Лтд.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(вилучення незначного показника (наприклад застарілого показника)) - оновлення специфікації для пакувального матеріалу 20MM GREY BROMOBUTYL IGLOO RFS RUBBER STOPPER HELVOET V9172 FM460 (EXPO), а саме вилучення тестів «Ідентифікація – A» та «Важкі метали - 12 мл розчину S». Переглянуто назву тесту «Ідентифікація Б» на «Ідентифікація за допомогою ІЧ». Так як тест «Ідентифікація – A», вилучають, щоб узгодити специфікацію з чинною фармакопеєю. Тест, що залишився, Ідентифікація Б, перейменовується на «Ідентифікація за допомогою ІЧ», оновлено лише назву тесту, метод аналізу залишився без змін.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UA/16240/01/01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G04BE08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4 таблетки у блістері; по 1 або по 2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"Фармак"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 Греція/ Мальта/ 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альтернативного виробника ГЛЗ В-Еншур Фарма Текнолоджіс Прайвіт Лімітед, Індія, що відповідає за контроль серії.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альтернативного виробника ГЛЗ ГЛЗ В-Еншур Фарма Текнолоджіс Прайвіт Лімітед, Індія, що відповідає за виробництво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альтернативного виробника ГЛЗ В-Еншур Фарма Текнолоджіс Прайвіт Лімітед, Індія, що відповідає за первинне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альтернативного виробника ГЛЗ В-Еншур Фарма Текнолоджіс Прайвіт Лімітед, Індія, що відповідає за вторинне пакування.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UA/18124/01/03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G04BE08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 таблетці у блістері; по 1 блістеру в картонній пачці; по 2 таблетки у блістері; по 1, або по 2, або по 4 блістери в картонній пачці; по 4 таблетки у блістері; по 1 або по 2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"Фармак"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Греція/ Мальта/ 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альтернативного виробника ГЛЗ В-Еншур Фарма Текнолоджіс Прайвіт Лімітед, Індія, що відповідає за контроль серії.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альтернативного виробника ГЛЗ ГЛЗ В-Еншур Фарма Текнолоджіс Прайвіт Лімітед, Індія, що відповідає за виробництво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альтернативного виробника ГЛЗ В-Еншур Фарма Текнолоджіс Прайвіт Лімітед, Індія, що відповідає за первинне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альтернативного виробника ГЛЗ В-Еншур Фарма Текнолоджіс Прайвіт Лімітед, Індія, що відповідає за вторинне пакування.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UA/18124/01/04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ПІНАП</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tadalafil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тадалафіл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G04BE08</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14 таблеток у блістері; по 1 або по 2 блістери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"Фармак"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готової лікарської форми, первинна та вторинна упаковка:</w:t>
            </w:r>
            <w:r w:rsidRPr="002A25A4">
              <w:rPr>
                <w:rFonts w:ascii="Arial" w:hAnsi="Arial" w:cs="Arial"/>
                <w:sz w:val="16"/>
                <w:szCs w:val="16"/>
              </w:rPr>
              <w:br/>
              <w:t xml:space="preserve">Коханс Лайфсайєнс Лімітед, Індія; </w:t>
            </w:r>
            <w:r w:rsidRPr="002A25A4">
              <w:rPr>
                <w:rFonts w:ascii="Arial" w:hAnsi="Arial" w:cs="Arial"/>
                <w:sz w:val="16"/>
                <w:szCs w:val="16"/>
              </w:rPr>
              <w:br/>
              <w:t xml:space="preserve">первинна упаковка, вторинна упаковка, контроль та випуск серії: </w:t>
            </w:r>
            <w:r w:rsidRPr="002A25A4">
              <w:rPr>
                <w:rFonts w:ascii="Arial" w:hAnsi="Arial" w:cs="Arial"/>
                <w:sz w:val="16"/>
                <w:szCs w:val="16"/>
              </w:rPr>
              <w:br/>
              <w:t>Дженефарм С.А., Греція;</w:t>
            </w:r>
            <w:r w:rsidRPr="002A25A4">
              <w:rPr>
                <w:rFonts w:ascii="Arial" w:hAnsi="Arial" w:cs="Arial"/>
                <w:sz w:val="16"/>
                <w:szCs w:val="16"/>
              </w:rPr>
              <w:br/>
              <w:t>мікробіологічний контроль:</w:t>
            </w:r>
            <w:r w:rsidRPr="002A25A4">
              <w:rPr>
                <w:rFonts w:ascii="Arial" w:hAnsi="Arial" w:cs="Arial"/>
                <w:sz w:val="16"/>
                <w:szCs w:val="16"/>
              </w:rPr>
              <w:br/>
              <w:t>АПЛ Свіфт Сервісез (Мальта) Лтд, Мальта;</w:t>
            </w:r>
            <w:r w:rsidRPr="002A25A4">
              <w:rPr>
                <w:rFonts w:ascii="Arial" w:hAnsi="Arial" w:cs="Arial"/>
                <w:sz w:val="16"/>
                <w:szCs w:val="16"/>
              </w:rPr>
              <w:br/>
              <w:t>виробництво готової лікарської форми, первинна упаковка, вторинна упаковка, контроль серій:</w:t>
            </w:r>
            <w:r w:rsidRPr="002A25A4">
              <w:rPr>
                <w:rFonts w:ascii="Arial" w:hAnsi="Arial" w:cs="Arial"/>
                <w:sz w:val="16"/>
                <w:szCs w:val="16"/>
              </w:rPr>
              <w:br/>
              <w:t>В-Еншур Фарма Текнолоджіс Прайвіт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 Греція/ Мальта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введення альтернативного виробника ГЛЗ В-Еншур Фарма Текнолоджіс Прайвіт Лімітед, Індія, що відповідає за контроль серії.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контролю якості, первинного та вторинного пакування, для нестерильних лікарських засобів) введення альтернативного виробника ГЛЗ ГЛЗ В-Еншур Фарма Текнолоджіс Прайвіт Лімітед, Індія, що відповідає за виробництво ГЛЗ.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первинного пакування) введення альтернативного виробника ГЛЗ В-Еншур Фарма Текнолоджіс Прайвіт Лімітед, Індія, що відповідає за первинне пакування.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для вторинного пакування) введення альтернативного виробника ГЛЗ В-Еншур Фарма Текнолоджіс Прайвіт Лімітед, Індія, що відповідає за вторинне пакування.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UA/18124/01/02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ПРЕДУКТАЛ® ОД 40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Trimetazidine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триметазидину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C01EB15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40 мг; по 10 капсул у блістері; по 3 або 9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ЛЄ ЛАБОРАТУАР СЕРВ’Є</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 (Виробництво та контроль якості; Пакування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Заміна виробничої дільниці вихідної сировини ТМВА (2,3,4-триметоксибензальдегід). Також заявником вноситься незначне оновлення до розділу "3.2.S.5 Стандартні зразки або препарати.".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TIANJIN WISDOW CHEMICALS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4 Cui Ping road, Jixian Economic and Technological development zone Tianjin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CANGZHOU WISDOM PHARMA Co., Ltd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East of Jingyi Road Coastal-port Economic and Technological Development Zone West Cangzhou, Hebei Province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використовуються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виробничому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включаючи</w:t>
            </w:r>
            <w:r w:rsidRPr="00E31259">
              <w:rPr>
                <w:rFonts w:ascii="Arial" w:hAnsi="Arial" w:cs="Arial"/>
                <w:sz w:val="16"/>
                <w:szCs w:val="16"/>
                <w:lang w:val="en-US"/>
              </w:rPr>
              <w:t xml:space="preserve">, </w:t>
            </w:r>
            <w:r w:rsidRPr="002A25A4">
              <w:rPr>
                <w:rFonts w:ascii="Arial" w:hAnsi="Arial" w:cs="Arial"/>
                <w:sz w:val="16"/>
                <w:szCs w:val="16"/>
              </w:rPr>
              <w:t>де</w:t>
            </w:r>
            <w:r w:rsidRPr="00E31259">
              <w:rPr>
                <w:rFonts w:ascii="Arial" w:hAnsi="Arial" w:cs="Arial"/>
                <w:sz w:val="16"/>
                <w:szCs w:val="16"/>
                <w:lang w:val="en-US"/>
              </w:rPr>
              <w:t xml:space="preserve"> </w:t>
            </w:r>
            <w:r w:rsidRPr="002A25A4">
              <w:rPr>
                <w:rFonts w:ascii="Arial" w:hAnsi="Arial" w:cs="Arial"/>
                <w:sz w:val="16"/>
                <w:szCs w:val="16"/>
              </w:rPr>
              <w:t>необхідно</w:t>
            </w:r>
            <w:r w:rsidRPr="00E31259">
              <w:rPr>
                <w:rFonts w:ascii="Arial" w:hAnsi="Arial" w:cs="Arial"/>
                <w:sz w:val="16"/>
                <w:szCs w:val="16"/>
                <w:lang w:val="en-US"/>
              </w:rPr>
              <w:t xml:space="preserve">, </w:t>
            </w:r>
            <w:r w:rsidRPr="002A25A4">
              <w:rPr>
                <w:rFonts w:ascii="Arial" w:hAnsi="Arial" w:cs="Arial"/>
                <w:sz w:val="16"/>
                <w:szCs w:val="16"/>
              </w:rPr>
              <w:t>місце</w:t>
            </w:r>
            <w:r w:rsidRPr="00E31259">
              <w:rPr>
                <w:rFonts w:ascii="Arial" w:hAnsi="Arial" w:cs="Arial"/>
                <w:sz w:val="16"/>
                <w:szCs w:val="16"/>
                <w:lang w:val="en-US"/>
              </w:rPr>
              <w:t xml:space="preserve"> </w:t>
            </w:r>
            <w:r w:rsidRPr="002A25A4">
              <w:rPr>
                <w:rFonts w:ascii="Arial" w:hAnsi="Arial" w:cs="Arial"/>
                <w:sz w:val="16"/>
                <w:szCs w:val="16"/>
              </w:rPr>
              <w:t>проведення</w:t>
            </w:r>
            <w:r w:rsidRPr="00E31259">
              <w:rPr>
                <w:rFonts w:ascii="Arial" w:hAnsi="Arial" w:cs="Arial"/>
                <w:sz w:val="16"/>
                <w:szCs w:val="16"/>
                <w:lang w:val="en-US"/>
              </w:rPr>
              <w:t xml:space="preserve"> </w:t>
            </w:r>
            <w:r w:rsidRPr="002A25A4">
              <w:rPr>
                <w:rFonts w:ascii="Arial" w:hAnsi="Arial" w:cs="Arial"/>
                <w:sz w:val="16"/>
                <w:szCs w:val="16"/>
              </w:rPr>
              <w:t>контролю</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відсутності</w:t>
            </w:r>
            <w:r w:rsidRPr="00E31259">
              <w:rPr>
                <w:rFonts w:ascii="Arial" w:hAnsi="Arial" w:cs="Arial"/>
                <w:sz w:val="16"/>
                <w:szCs w:val="16"/>
                <w:lang w:val="en-US"/>
              </w:rPr>
              <w:t xml:space="preserve"> </w:t>
            </w:r>
            <w:r w:rsidRPr="002A25A4">
              <w:rPr>
                <w:rFonts w:ascii="Arial" w:hAnsi="Arial" w:cs="Arial"/>
                <w:sz w:val="16"/>
                <w:szCs w:val="16"/>
              </w:rPr>
              <w:t>сертифіката</w:t>
            </w:r>
            <w:r w:rsidRPr="00E31259">
              <w:rPr>
                <w:rFonts w:ascii="Arial" w:hAnsi="Arial" w:cs="Arial"/>
                <w:sz w:val="16"/>
                <w:szCs w:val="16"/>
                <w:lang w:val="en-US"/>
              </w:rPr>
              <w:t xml:space="preserve"> </w:t>
            </w:r>
            <w:r w:rsidRPr="002A25A4">
              <w:rPr>
                <w:rFonts w:ascii="Arial" w:hAnsi="Arial" w:cs="Arial"/>
                <w:sz w:val="16"/>
                <w:szCs w:val="16"/>
              </w:rPr>
              <w:t>відповідності</w:t>
            </w:r>
            <w:r w:rsidRPr="00E31259">
              <w:rPr>
                <w:rFonts w:ascii="Arial" w:hAnsi="Arial" w:cs="Arial"/>
                <w:sz w:val="16"/>
                <w:szCs w:val="16"/>
                <w:lang w:val="en-US"/>
              </w:rPr>
              <w:t xml:space="preserve"> </w:t>
            </w:r>
            <w:r w:rsidRPr="002A25A4">
              <w:rPr>
                <w:rFonts w:ascii="Arial" w:hAnsi="Arial" w:cs="Arial"/>
                <w:sz w:val="16"/>
                <w:szCs w:val="16"/>
              </w:rPr>
              <w:t>Європейській</w:t>
            </w:r>
            <w:r w:rsidRPr="00E31259">
              <w:rPr>
                <w:rFonts w:ascii="Arial" w:hAnsi="Arial" w:cs="Arial"/>
                <w:sz w:val="16"/>
                <w:szCs w:val="16"/>
                <w:lang w:val="en-US"/>
              </w:rPr>
              <w:t xml:space="preserve"> </w:t>
            </w:r>
            <w:r w:rsidRPr="002A25A4">
              <w:rPr>
                <w:rFonts w:ascii="Arial" w:hAnsi="Arial" w:cs="Arial"/>
                <w:sz w:val="16"/>
                <w:szCs w:val="16"/>
              </w:rPr>
              <w:t>фармакопеї</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затвердженому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w:t>
            </w:r>
            <w:r w:rsidRPr="002A25A4">
              <w:rPr>
                <w:rFonts w:ascii="Arial" w:hAnsi="Arial" w:cs="Arial"/>
                <w:sz w:val="16"/>
                <w:szCs w:val="16"/>
              </w:rPr>
              <w:t>інші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Додавання</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сировини</w:t>
            </w:r>
            <w:r w:rsidRPr="00E31259">
              <w:rPr>
                <w:rFonts w:ascii="Arial" w:hAnsi="Arial" w:cs="Arial"/>
                <w:sz w:val="16"/>
                <w:szCs w:val="16"/>
                <w:lang w:val="en-US"/>
              </w:rPr>
              <w:t xml:space="preserve"> 2,3,4-</w:t>
            </w:r>
            <w:r w:rsidRPr="002A25A4">
              <w:rPr>
                <w:rFonts w:ascii="Arial" w:hAnsi="Arial" w:cs="Arial"/>
                <w:sz w:val="16"/>
                <w:szCs w:val="16"/>
              </w:rPr>
              <w:t>триметоксибензальдегід</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саме</w:t>
            </w:r>
            <w:r w:rsidRPr="00E31259">
              <w:rPr>
                <w:rFonts w:ascii="Arial" w:hAnsi="Arial" w:cs="Arial"/>
                <w:sz w:val="16"/>
                <w:szCs w:val="16"/>
                <w:lang w:val="en-US"/>
              </w:rPr>
              <w:t xml:space="preserve">: SHRI VINAYAK CHEMEX (INDIA) PRIVATE LIMITED (T-11, MIDC Tarapur Boisar Dist. Palghar, Pin 401 506 - Maharashtra - India).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Адміністративні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найменування</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адреси</w:t>
            </w:r>
            <w:r w:rsidRPr="00E31259">
              <w:rPr>
                <w:rFonts w:ascii="Arial" w:hAnsi="Arial" w:cs="Arial"/>
                <w:sz w:val="16"/>
                <w:szCs w:val="16"/>
                <w:lang w:val="en-US"/>
              </w:rPr>
              <w:t xml:space="preserve"> </w:t>
            </w:r>
            <w:r w:rsidRPr="002A25A4">
              <w:rPr>
                <w:rFonts w:ascii="Arial" w:hAnsi="Arial" w:cs="Arial"/>
                <w:sz w:val="16"/>
                <w:szCs w:val="16"/>
              </w:rPr>
              <w:t>місця</w:t>
            </w:r>
            <w:r w:rsidRPr="00E31259">
              <w:rPr>
                <w:rFonts w:ascii="Arial" w:hAnsi="Arial" w:cs="Arial"/>
                <w:sz w:val="16"/>
                <w:szCs w:val="16"/>
                <w:lang w:val="en-US"/>
              </w:rPr>
              <w:t xml:space="preserve"> </w:t>
            </w:r>
            <w:r w:rsidRPr="002A25A4">
              <w:rPr>
                <w:rFonts w:ascii="Arial" w:hAnsi="Arial" w:cs="Arial"/>
                <w:sz w:val="16"/>
                <w:szCs w:val="16"/>
              </w:rPr>
              <w:t>провадження</w:t>
            </w:r>
            <w:r w:rsidRPr="00E31259">
              <w:rPr>
                <w:rFonts w:ascii="Arial" w:hAnsi="Arial" w:cs="Arial"/>
                <w:sz w:val="16"/>
                <w:szCs w:val="16"/>
                <w:lang w:val="en-US"/>
              </w:rPr>
              <w:t xml:space="preserve"> </w:t>
            </w:r>
            <w:r w:rsidRPr="002A25A4">
              <w:rPr>
                <w:rFonts w:ascii="Arial" w:hAnsi="Arial" w:cs="Arial"/>
                <w:sz w:val="16"/>
                <w:szCs w:val="16"/>
              </w:rPr>
              <w:t>діяльності</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включаючи</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необхідності</w:t>
            </w:r>
            <w:r w:rsidRPr="00E31259">
              <w:rPr>
                <w:rFonts w:ascii="Arial" w:hAnsi="Arial" w:cs="Arial"/>
                <w:sz w:val="16"/>
                <w:szCs w:val="16"/>
                <w:lang w:val="en-US"/>
              </w:rPr>
              <w:t xml:space="preserve">, </w:t>
            </w:r>
            <w:r w:rsidRPr="002A25A4">
              <w:rPr>
                <w:rFonts w:ascii="Arial" w:hAnsi="Arial" w:cs="Arial"/>
                <w:sz w:val="16"/>
                <w:szCs w:val="16"/>
              </w:rPr>
              <w:t>місце</w:t>
            </w:r>
            <w:r w:rsidRPr="00E31259">
              <w:rPr>
                <w:rFonts w:ascii="Arial" w:hAnsi="Arial" w:cs="Arial"/>
                <w:sz w:val="16"/>
                <w:szCs w:val="16"/>
                <w:lang w:val="en-US"/>
              </w:rPr>
              <w:t xml:space="preserve"> </w:t>
            </w:r>
            <w:r w:rsidRPr="002A25A4">
              <w:rPr>
                <w:rFonts w:ascii="Arial" w:hAnsi="Arial" w:cs="Arial"/>
                <w:sz w:val="16"/>
                <w:szCs w:val="16"/>
              </w:rPr>
              <w:t>проведення</w:t>
            </w:r>
            <w:r w:rsidRPr="00E31259">
              <w:rPr>
                <w:rFonts w:ascii="Arial" w:hAnsi="Arial" w:cs="Arial"/>
                <w:sz w:val="16"/>
                <w:szCs w:val="16"/>
                <w:lang w:val="en-US"/>
              </w:rPr>
              <w:t xml:space="preserve"> </w:t>
            </w:r>
            <w:r w:rsidRPr="002A25A4">
              <w:rPr>
                <w:rFonts w:ascii="Arial" w:hAnsi="Arial" w:cs="Arial"/>
                <w:sz w:val="16"/>
                <w:szCs w:val="16"/>
              </w:rPr>
              <w:t>контролю</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власника</w:t>
            </w:r>
            <w:r w:rsidRPr="00E31259">
              <w:rPr>
                <w:rFonts w:ascii="Arial" w:hAnsi="Arial" w:cs="Arial"/>
                <w:sz w:val="16"/>
                <w:szCs w:val="16"/>
                <w:lang w:val="en-US"/>
              </w:rPr>
              <w:t xml:space="preserve"> </w:t>
            </w:r>
            <w:r w:rsidRPr="002A25A4">
              <w:rPr>
                <w:rFonts w:ascii="Arial" w:hAnsi="Arial" w:cs="Arial"/>
                <w:sz w:val="16"/>
                <w:szCs w:val="16"/>
              </w:rPr>
              <w:t>мастер</w:t>
            </w:r>
            <w:r w:rsidRPr="00E31259">
              <w:rPr>
                <w:rFonts w:ascii="Arial" w:hAnsi="Arial" w:cs="Arial"/>
                <w:sz w:val="16"/>
                <w:szCs w:val="16"/>
                <w:lang w:val="en-US"/>
              </w:rPr>
              <w:t>-</w:t>
            </w:r>
            <w:r w:rsidRPr="002A25A4">
              <w:rPr>
                <w:rFonts w:ascii="Arial" w:hAnsi="Arial" w:cs="Arial"/>
                <w:sz w:val="16"/>
                <w:szCs w:val="16"/>
              </w:rPr>
              <w:t>файла</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постачальника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застосовуються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виробництві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якщо</w:t>
            </w:r>
            <w:r w:rsidRPr="00E31259">
              <w:rPr>
                <w:rFonts w:ascii="Arial" w:hAnsi="Arial" w:cs="Arial"/>
                <w:sz w:val="16"/>
                <w:szCs w:val="16"/>
                <w:lang w:val="en-US"/>
              </w:rPr>
              <w:t xml:space="preserve"> </w:t>
            </w:r>
            <w:r w:rsidRPr="002A25A4">
              <w:rPr>
                <w:rFonts w:ascii="Arial" w:hAnsi="Arial" w:cs="Arial"/>
                <w:sz w:val="16"/>
                <w:szCs w:val="16"/>
              </w:rPr>
              <w:t>зазначено</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лікарський</w:t>
            </w:r>
            <w:r w:rsidRPr="00E31259">
              <w:rPr>
                <w:rFonts w:ascii="Arial" w:hAnsi="Arial" w:cs="Arial"/>
                <w:sz w:val="16"/>
                <w:szCs w:val="16"/>
                <w:lang w:val="en-US"/>
              </w:rPr>
              <w:t xml:space="preserve"> </w:t>
            </w:r>
            <w:r w:rsidRPr="002A25A4">
              <w:rPr>
                <w:rFonts w:ascii="Arial" w:hAnsi="Arial" w:cs="Arial"/>
                <w:sz w:val="16"/>
                <w:szCs w:val="16"/>
              </w:rPr>
              <w:t>засіб</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відсутності</w:t>
            </w:r>
            <w:r w:rsidRPr="00E31259">
              <w:rPr>
                <w:rFonts w:ascii="Arial" w:hAnsi="Arial" w:cs="Arial"/>
                <w:sz w:val="16"/>
                <w:szCs w:val="16"/>
                <w:lang w:val="en-US"/>
              </w:rPr>
              <w:t xml:space="preserve"> </w:t>
            </w:r>
            <w:r w:rsidRPr="002A25A4">
              <w:rPr>
                <w:rFonts w:ascii="Arial" w:hAnsi="Arial" w:cs="Arial"/>
                <w:sz w:val="16"/>
                <w:szCs w:val="16"/>
              </w:rPr>
              <w:t>сертифіката</w:t>
            </w:r>
            <w:r w:rsidRPr="00E31259">
              <w:rPr>
                <w:rFonts w:ascii="Arial" w:hAnsi="Arial" w:cs="Arial"/>
                <w:sz w:val="16"/>
                <w:szCs w:val="16"/>
                <w:lang w:val="en-US"/>
              </w:rPr>
              <w:t xml:space="preserve"> </w:t>
            </w:r>
            <w:r w:rsidRPr="002A25A4">
              <w:rPr>
                <w:rFonts w:ascii="Arial" w:hAnsi="Arial" w:cs="Arial"/>
                <w:sz w:val="16"/>
                <w:szCs w:val="16"/>
              </w:rPr>
              <w:t>відповідності</w:t>
            </w:r>
            <w:r w:rsidRPr="00E31259">
              <w:rPr>
                <w:rFonts w:ascii="Arial" w:hAnsi="Arial" w:cs="Arial"/>
                <w:sz w:val="16"/>
                <w:szCs w:val="16"/>
                <w:lang w:val="en-US"/>
              </w:rPr>
              <w:t xml:space="preserve"> </w:t>
            </w:r>
            <w:r w:rsidRPr="002A25A4">
              <w:rPr>
                <w:rFonts w:ascii="Arial" w:hAnsi="Arial" w:cs="Arial"/>
                <w:sz w:val="16"/>
                <w:szCs w:val="16"/>
              </w:rPr>
              <w:t>Європейській</w:t>
            </w:r>
            <w:r w:rsidRPr="00E31259">
              <w:rPr>
                <w:rFonts w:ascii="Arial" w:hAnsi="Arial" w:cs="Arial"/>
                <w:sz w:val="16"/>
                <w:szCs w:val="16"/>
                <w:lang w:val="en-US"/>
              </w:rPr>
              <w:t xml:space="preserve"> </w:t>
            </w:r>
            <w:r w:rsidRPr="002A25A4">
              <w:rPr>
                <w:rFonts w:ascii="Arial" w:hAnsi="Arial" w:cs="Arial"/>
                <w:sz w:val="16"/>
                <w:szCs w:val="16"/>
              </w:rPr>
              <w:t>фармакопеї</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затвердженому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нової</w:t>
            </w:r>
            <w:r w:rsidRPr="00E31259">
              <w:rPr>
                <w:rFonts w:ascii="Arial" w:hAnsi="Arial" w:cs="Arial"/>
                <w:sz w:val="16"/>
                <w:szCs w:val="16"/>
                <w:lang w:val="en-US"/>
              </w:rPr>
              <w:t xml:space="preserve"> </w:t>
            </w:r>
            <w:r w:rsidRPr="002A25A4">
              <w:rPr>
                <w:rFonts w:ascii="Arial" w:hAnsi="Arial" w:cs="Arial"/>
                <w:sz w:val="16"/>
                <w:szCs w:val="16"/>
              </w:rPr>
              <w:t>допоміжної</w:t>
            </w:r>
            <w:r w:rsidRPr="00E31259">
              <w:rPr>
                <w:rFonts w:ascii="Arial" w:hAnsi="Arial" w:cs="Arial"/>
                <w:sz w:val="16"/>
                <w:szCs w:val="16"/>
                <w:lang w:val="en-US"/>
              </w:rPr>
              <w:t xml:space="preserve"> </w:t>
            </w:r>
            <w:r w:rsidRPr="002A25A4">
              <w:rPr>
                <w:rFonts w:ascii="Arial" w:hAnsi="Arial" w:cs="Arial"/>
                <w:sz w:val="16"/>
                <w:szCs w:val="16"/>
              </w:rPr>
              <w:t>речовини</w:t>
            </w:r>
            <w:r w:rsidRPr="00E31259">
              <w:rPr>
                <w:rFonts w:ascii="Arial" w:hAnsi="Arial" w:cs="Arial"/>
                <w:sz w:val="16"/>
                <w:szCs w:val="16"/>
                <w:lang w:val="en-US"/>
              </w:rPr>
              <w:t xml:space="preserve"> (</w:t>
            </w:r>
            <w:r w:rsidRPr="002A25A4">
              <w:rPr>
                <w:rFonts w:ascii="Arial" w:hAnsi="Arial" w:cs="Arial"/>
                <w:sz w:val="16"/>
                <w:szCs w:val="16"/>
              </w:rPr>
              <w:t>якщо</w:t>
            </w:r>
            <w:r w:rsidRPr="00E31259">
              <w:rPr>
                <w:rFonts w:ascii="Arial" w:hAnsi="Arial" w:cs="Arial"/>
                <w:sz w:val="16"/>
                <w:szCs w:val="16"/>
                <w:lang w:val="en-US"/>
              </w:rPr>
              <w:t xml:space="preserve"> </w:t>
            </w:r>
            <w:r w:rsidRPr="002A25A4">
              <w:rPr>
                <w:rFonts w:ascii="Arial" w:hAnsi="Arial" w:cs="Arial"/>
                <w:sz w:val="16"/>
                <w:szCs w:val="16"/>
              </w:rPr>
              <w:t>зазначено</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назви</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 xml:space="preserve"> </w:t>
            </w:r>
            <w:r w:rsidRPr="002A25A4">
              <w:rPr>
                <w:rFonts w:ascii="Arial" w:hAnsi="Arial" w:cs="Arial"/>
                <w:sz w:val="16"/>
                <w:szCs w:val="16"/>
              </w:rPr>
              <w:t>адреси</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речовини</w:t>
            </w:r>
            <w:r w:rsidRPr="00E31259">
              <w:rPr>
                <w:rFonts w:ascii="Arial" w:hAnsi="Arial" w:cs="Arial"/>
                <w:sz w:val="16"/>
                <w:szCs w:val="16"/>
                <w:lang w:val="en-US"/>
              </w:rPr>
              <w:t xml:space="preserve"> </w:t>
            </w:r>
            <w:r w:rsidRPr="002A25A4">
              <w:rPr>
                <w:rFonts w:ascii="Arial" w:hAnsi="Arial" w:cs="Arial"/>
                <w:sz w:val="16"/>
                <w:szCs w:val="16"/>
              </w:rPr>
              <w:t>піперазину</w:t>
            </w:r>
            <w:r w:rsidRPr="00E31259">
              <w:rPr>
                <w:rFonts w:ascii="Arial" w:hAnsi="Arial" w:cs="Arial"/>
                <w:sz w:val="16"/>
                <w:szCs w:val="16"/>
                <w:lang w:val="en-US"/>
              </w:rPr>
              <w:t xml:space="preserve">. </w:t>
            </w:r>
            <w:r w:rsidRPr="002A25A4">
              <w:rPr>
                <w:rFonts w:ascii="Arial" w:hAnsi="Arial" w:cs="Arial"/>
                <w:sz w:val="16"/>
                <w:szCs w:val="16"/>
              </w:rPr>
              <w:t>Початкові</w:t>
            </w:r>
            <w:r w:rsidRPr="00E31259">
              <w:rPr>
                <w:rFonts w:ascii="Arial" w:hAnsi="Arial" w:cs="Arial"/>
                <w:sz w:val="16"/>
                <w:szCs w:val="16"/>
                <w:lang w:val="en-US"/>
              </w:rPr>
              <w:t xml:space="preserve"> </w:t>
            </w:r>
            <w:r w:rsidRPr="002A25A4">
              <w:rPr>
                <w:rFonts w:ascii="Arial" w:hAnsi="Arial" w:cs="Arial"/>
                <w:sz w:val="16"/>
                <w:szCs w:val="16"/>
              </w:rPr>
              <w:t>етапи</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сировини</w:t>
            </w:r>
            <w:r w:rsidRPr="00E31259">
              <w:rPr>
                <w:rFonts w:ascii="Arial" w:hAnsi="Arial" w:cs="Arial"/>
                <w:sz w:val="16"/>
                <w:szCs w:val="16"/>
                <w:lang w:val="en-US"/>
              </w:rPr>
              <w:t xml:space="preserve"> </w:t>
            </w:r>
            <w:r w:rsidRPr="002A25A4">
              <w:rPr>
                <w:rFonts w:ascii="Arial" w:hAnsi="Arial" w:cs="Arial"/>
                <w:sz w:val="16"/>
                <w:szCs w:val="16"/>
              </w:rPr>
              <w:t>піперазину</w:t>
            </w:r>
            <w:r w:rsidRPr="00E31259">
              <w:rPr>
                <w:rFonts w:ascii="Arial" w:hAnsi="Arial" w:cs="Arial"/>
                <w:sz w:val="16"/>
                <w:szCs w:val="16"/>
                <w:lang w:val="en-US"/>
              </w:rPr>
              <w:t xml:space="preserve"> </w:t>
            </w:r>
            <w:r w:rsidRPr="002A25A4">
              <w:rPr>
                <w:rFonts w:ascii="Arial" w:hAnsi="Arial" w:cs="Arial"/>
                <w:sz w:val="16"/>
                <w:szCs w:val="16"/>
              </w:rPr>
              <w:t>здійснюються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Китаї</w:t>
            </w:r>
            <w:r w:rsidRPr="00E31259">
              <w:rPr>
                <w:rFonts w:ascii="Arial" w:hAnsi="Arial" w:cs="Arial"/>
                <w:sz w:val="16"/>
                <w:szCs w:val="16"/>
                <w:lang w:val="en-US"/>
              </w:rPr>
              <w:t xml:space="preserve">, </w:t>
            </w:r>
            <w:r w:rsidRPr="002A25A4">
              <w:rPr>
                <w:rFonts w:ascii="Arial" w:hAnsi="Arial" w:cs="Arial"/>
                <w:sz w:val="16"/>
                <w:szCs w:val="16"/>
              </w:rPr>
              <w:t>але</w:t>
            </w:r>
            <w:r w:rsidRPr="00E31259">
              <w:rPr>
                <w:rFonts w:ascii="Arial" w:hAnsi="Arial" w:cs="Arial"/>
                <w:sz w:val="16"/>
                <w:szCs w:val="16"/>
                <w:lang w:val="en-US"/>
              </w:rPr>
              <w:t xml:space="preserve"> </w:t>
            </w:r>
            <w:r w:rsidRPr="002A25A4">
              <w:rPr>
                <w:rFonts w:ascii="Arial" w:hAnsi="Arial" w:cs="Arial"/>
                <w:sz w:val="16"/>
                <w:szCs w:val="16"/>
              </w:rPr>
              <w:t>останній</w:t>
            </w:r>
            <w:r w:rsidRPr="00E31259">
              <w:rPr>
                <w:rFonts w:ascii="Arial" w:hAnsi="Arial" w:cs="Arial"/>
                <w:sz w:val="16"/>
                <w:szCs w:val="16"/>
                <w:lang w:val="en-US"/>
              </w:rPr>
              <w:t xml:space="preserve"> </w:t>
            </w:r>
            <w:r w:rsidRPr="002A25A4">
              <w:rPr>
                <w:rFonts w:ascii="Arial" w:hAnsi="Arial" w:cs="Arial"/>
                <w:sz w:val="16"/>
                <w:szCs w:val="16"/>
              </w:rPr>
              <w:t>етап</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також</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випуск</w:t>
            </w:r>
            <w:r w:rsidRPr="00E31259">
              <w:rPr>
                <w:rFonts w:ascii="Arial" w:hAnsi="Arial" w:cs="Arial"/>
                <w:sz w:val="16"/>
                <w:szCs w:val="16"/>
                <w:lang w:val="en-US"/>
              </w:rPr>
              <w:t xml:space="preserve"> </w:t>
            </w:r>
            <w:r w:rsidRPr="002A25A4">
              <w:rPr>
                <w:rFonts w:ascii="Arial" w:hAnsi="Arial" w:cs="Arial"/>
                <w:sz w:val="16"/>
                <w:szCs w:val="16"/>
              </w:rPr>
              <w:t>серії</w:t>
            </w:r>
            <w:r w:rsidRPr="00E31259">
              <w:rPr>
                <w:rFonts w:ascii="Arial" w:hAnsi="Arial" w:cs="Arial"/>
                <w:sz w:val="16"/>
                <w:szCs w:val="16"/>
                <w:lang w:val="en-US"/>
              </w:rPr>
              <w:t xml:space="preserve"> </w:t>
            </w:r>
            <w:r w:rsidRPr="002A25A4">
              <w:rPr>
                <w:rFonts w:ascii="Arial" w:hAnsi="Arial" w:cs="Arial"/>
                <w:sz w:val="16"/>
                <w:szCs w:val="16"/>
              </w:rPr>
              <w:t>здійснюється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Швеції</w:t>
            </w:r>
            <w:r w:rsidRPr="00E31259">
              <w:rPr>
                <w:rFonts w:ascii="Arial" w:hAnsi="Arial" w:cs="Arial"/>
                <w:sz w:val="16"/>
                <w:szCs w:val="16"/>
                <w:lang w:val="en-US"/>
              </w:rPr>
              <w:t xml:space="preserve">. </w:t>
            </w:r>
            <w:r w:rsidRPr="002A25A4">
              <w:rPr>
                <w:rFonts w:ascii="Arial" w:hAnsi="Arial" w:cs="Arial"/>
                <w:sz w:val="16"/>
                <w:szCs w:val="16"/>
              </w:rPr>
              <w:t>Всі</w:t>
            </w:r>
            <w:r w:rsidRPr="00E31259">
              <w:rPr>
                <w:rFonts w:ascii="Arial" w:hAnsi="Arial" w:cs="Arial"/>
                <w:sz w:val="16"/>
                <w:szCs w:val="16"/>
                <w:lang w:val="en-US"/>
              </w:rPr>
              <w:t xml:space="preserve"> </w:t>
            </w:r>
            <w:r w:rsidRPr="002A25A4">
              <w:rPr>
                <w:rFonts w:ascii="Arial" w:hAnsi="Arial" w:cs="Arial"/>
                <w:sz w:val="16"/>
                <w:szCs w:val="16"/>
              </w:rPr>
              <w:t>етапи</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здійснюються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тому</w:t>
            </w:r>
            <w:r w:rsidRPr="00E31259">
              <w:rPr>
                <w:rFonts w:ascii="Arial" w:hAnsi="Arial" w:cs="Arial"/>
                <w:sz w:val="16"/>
                <w:szCs w:val="16"/>
                <w:lang w:val="en-US"/>
              </w:rPr>
              <w:t xml:space="preserve"> </w:t>
            </w:r>
            <w:r w:rsidRPr="002A25A4">
              <w:rPr>
                <w:rFonts w:ascii="Arial" w:hAnsi="Arial" w:cs="Arial"/>
                <w:sz w:val="16"/>
                <w:szCs w:val="16"/>
              </w:rPr>
              <w:t>ж</w:t>
            </w:r>
            <w:r w:rsidRPr="00E31259">
              <w:rPr>
                <w:rFonts w:ascii="Arial" w:hAnsi="Arial" w:cs="Arial"/>
                <w:sz w:val="16"/>
                <w:szCs w:val="16"/>
                <w:lang w:val="en-US"/>
              </w:rPr>
              <w:t xml:space="preserve"> </w:t>
            </w:r>
            <w:r w:rsidRPr="002A25A4">
              <w:rPr>
                <w:rFonts w:ascii="Arial" w:hAnsi="Arial" w:cs="Arial"/>
                <w:sz w:val="16"/>
                <w:szCs w:val="16"/>
              </w:rPr>
              <w:t>місці</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всі</w:t>
            </w:r>
            <w:r w:rsidRPr="00E31259">
              <w:rPr>
                <w:rFonts w:ascii="Arial" w:hAnsi="Arial" w:cs="Arial"/>
                <w:sz w:val="16"/>
                <w:szCs w:val="16"/>
                <w:lang w:val="en-US"/>
              </w:rPr>
              <w:t xml:space="preserve"> </w:t>
            </w:r>
            <w:r w:rsidRPr="002A25A4">
              <w:rPr>
                <w:rFonts w:ascii="Arial" w:hAnsi="Arial" w:cs="Arial"/>
                <w:sz w:val="16"/>
                <w:szCs w:val="16"/>
              </w:rPr>
              <w:t>виробничі</w:t>
            </w:r>
            <w:r w:rsidRPr="00E31259">
              <w:rPr>
                <w:rFonts w:ascii="Arial" w:hAnsi="Arial" w:cs="Arial"/>
                <w:sz w:val="16"/>
                <w:szCs w:val="16"/>
                <w:lang w:val="en-US"/>
              </w:rPr>
              <w:t xml:space="preserve"> </w:t>
            </w:r>
            <w:r w:rsidRPr="002A25A4">
              <w:rPr>
                <w:rFonts w:ascii="Arial" w:hAnsi="Arial" w:cs="Arial"/>
                <w:sz w:val="16"/>
                <w:szCs w:val="16"/>
              </w:rPr>
              <w:t>операції</w:t>
            </w:r>
            <w:r w:rsidRPr="00E31259">
              <w:rPr>
                <w:rFonts w:ascii="Arial" w:hAnsi="Arial" w:cs="Arial"/>
                <w:sz w:val="16"/>
                <w:szCs w:val="16"/>
                <w:lang w:val="en-US"/>
              </w:rPr>
              <w:t xml:space="preserve"> </w:t>
            </w:r>
            <w:r w:rsidRPr="002A25A4">
              <w:rPr>
                <w:rFonts w:ascii="Arial" w:hAnsi="Arial" w:cs="Arial"/>
                <w:sz w:val="16"/>
                <w:szCs w:val="16"/>
              </w:rPr>
              <w:t>залишаються</w:t>
            </w:r>
            <w:r w:rsidRPr="00E31259">
              <w:rPr>
                <w:rFonts w:ascii="Arial" w:hAnsi="Arial" w:cs="Arial"/>
                <w:sz w:val="16"/>
                <w:szCs w:val="16"/>
                <w:lang w:val="en-US"/>
              </w:rPr>
              <w:t xml:space="preserve"> </w:t>
            </w:r>
            <w:r w:rsidRPr="002A25A4">
              <w:rPr>
                <w:rFonts w:ascii="Arial" w:hAnsi="Arial" w:cs="Arial"/>
                <w:sz w:val="16"/>
                <w:szCs w:val="16"/>
              </w:rPr>
              <w:t>без</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AKZO NOBEL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1801 Mid Haitian Rd, Xiepu Town, Zhenhai district 315204 Ningbo City Zhejiang Province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NOURYON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Uddevallavagen 17 SE-44485 – Stenungsund - Sweden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UA/17645/01/01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ПРЕДУКТАЛ® ОД 80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Trimetazidine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триметазидину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C01EB15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80 мг; по 10 капсул у блістері; по 3 або 9 блістерів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ЛЄ ЛАБОРАТУАР СЕРВ’Є</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Фармацевтичний завод ЕГІС (Виробництво та контроль якості; Пакування та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Угорщина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досьє)(запропонований виробник належить до тієї самої виробничої групи підприємств, що й затверджений) Заміна виробничої дільниці вихідної сировини ТМВА (2,3,4-триметоксибензальдегід). Також заявником вноситься незначне оновлення до розділу "3.2.S.5 Стандартні зразки або препарати.".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TIANJIN WISDOW CHEMICALS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4 Cui Ping road, Jixian Economic and Technological development zone Tianjin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CANGZHOU WISDOM PHARMA Co., Ltd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East of Jingyi Road Coastal-port Economic and Technological Development Zone West Cangzhou, Hebei Province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Виробництво</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вихідного</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використовуються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виробничому</w:t>
            </w:r>
            <w:r w:rsidRPr="00E31259">
              <w:rPr>
                <w:rFonts w:ascii="Arial" w:hAnsi="Arial" w:cs="Arial"/>
                <w:sz w:val="16"/>
                <w:szCs w:val="16"/>
                <w:lang w:val="en-US"/>
              </w:rPr>
              <w:t xml:space="preserve"> </w:t>
            </w:r>
            <w:r w:rsidRPr="002A25A4">
              <w:rPr>
                <w:rFonts w:ascii="Arial" w:hAnsi="Arial" w:cs="Arial"/>
                <w:sz w:val="16"/>
                <w:szCs w:val="16"/>
              </w:rPr>
              <w:t>процесі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включаючи</w:t>
            </w:r>
            <w:r w:rsidRPr="00E31259">
              <w:rPr>
                <w:rFonts w:ascii="Arial" w:hAnsi="Arial" w:cs="Arial"/>
                <w:sz w:val="16"/>
                <w:szCs w:val="16"/>
                <w:lang w:val="en-US"/>
              </w:rPr>
              <w:t xml:space="preserve">, </w:t>
            </w:r>
            <w:r w:rsidRPr="002A25A4">
              <w:rPr>
                <w:rFonts w:ascii="Arial" w:hAnsi="Arial" w:cs="Arial"/>
                <w:sz w:val="16"/>
                <w:szCs w:val="16"/>
              </w:rPr>
              <w:t>де</w:t>
            </w:r>
            <w:r w:rsidRPr="00E31259">
              <w:rPr>
                <w:rFonts w:ascii="Arial" w:hAnsi="Arial" w:cs="Arial"/>
                <w:sz w:val="16"/>
                <w:szCs w:val="16"/>
                <w:lang w:val="en-US"/>
              </w:rPr>
              <w:t xml:space="preserve"> </w:t>
            </w:r>
            <w:r w:rsidRPr="002A25A4">
              <w:rPr>
                <w:rFonts w:ascii="Arial" w:hAnsi="Arial" w:cs="Arial"/>
                <w:sz w:val="16"/>
                <w:szCs w:val="16"/>
              </w:rPr>
              <w:t>необхідно</w:t>
            </w:r>
            <w:r w:rsidRPr="00E31259">
              <w:rPr>
                <w:rFonts w:ascii="Arial" w:hAnsi="Arial" w:cs="Arial"/>
                <w:sz w:val="16"/>
                <w:szCs w:val="16"/>
                <w:lang w:val="en-US"/>
              </w:rPr>
              <w:t xml:space="preserve">, </w:t>
            </w:r>
            <w:r w:rsidRPr="002A25A4">
              <w:rPr>
                <w:rFonts w:ascii="Arial" w:hAnsi="Arial" w:cs="Arial"/>
                <w:sz w:val="16"/>
                <w:szCs w:val="16"/>
              </w:rPr>
              <w:t>місце</w:t>
            </w:r>
            <w:r w:rsidRPr="00E31259">
              <w:rPr>
                <w:rFonts w:ascii="Arial" w:hAnsi="Arial" w:cs="Arial"/>
                <w:sz w:val="16"/>
                <w:szCs w:val="16"/>
                <w:lang w:val="en-US"/>
              </w:rPr>
              <w:t xml:space="preserve"> </w:t>
            </w:r>
            <w:r w:rsidRPr="002A25A4">
              <w:rPr>
                <w:rFonts w:ascii="Arial" w:hAnsi="Arial" w:cs="Arial"/>
                <w:sz w:val="16"/>
                <w:szCs w:val="16"/>
              </w:rPr>
              <w:t>проведення</w:t>
            </w:r>
            <w:r w:rsidRPr="00E31259">
              <w:rPr>
                <w:rFonts w:ascii="Arial" w:hAnsi="Arial" w:cs="Arial"/>
                <w:sz w:val="16"/>
                <w:szCs w:val="16"/>
                <w:lang w:val="en-US"/>
              </w:rPr>
              <w:t xml:space="preserve"> </w:t>
            </w:r>
            <w:r w:rsidRPr="002A25A4">
              <w:rPr>
                <w:rFonts w:ascii="Arial" w:hAnsi="Arial" w:cs="Arial"/>
                <w:sz w:val="16"/>
                <w:szCs w:val="16"/>
              </w:rPr>
              <w:t>контролю</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відсутності</w:t>
            </w:r>
            <w:r w:rsidRPr="00E31259">
              <w:rPr>
                <w:rFonts w:ascii="Arial" w:hAnsi="Arial" w:cs="Arial"/>
                <w:sz w:val="16"/>
                <w:szCs w:val="16"/>
                <w:lang w:val="en-US"/>
              </w:rPr>
              <w:t xml:space="preserve"> </w:t>
            </w:r>
            <w:r w:rsidRPr="002A25A4">
              <w:rPr>
                <w:rFonts w:ascii="Arial" w:hAnsi="Arial" w:cs="Arial"/>
                <w:sz w:val="16"/>
                <w:szCs w:val="16"/>
              </w:rPr>
              <w:t>сертифіката</w:t>
            </w:r>
            <w:r w:rsidRPr="00E31259">
              <w:rPr>
                <w:rFonts w:ascii="Arial" w:hAnsi="Arial" w:cs="Arial"/>
                <w:sz w:val="16"/>
                <w:szCs w:val="16"/>
                <w:lang w:val="en-US"/>
              </w:rPr>
              <w:t xml:space="preserve"> </w:t>
            </w:r>
            <w:r w:rsidRPr="002A25A4">
              <w:rPr>
                <w:rFonts w:ascii="Arial" w:hAnsi="Arial" w:cs="Arial"/>
                <w:sz w:val="16"/>
                <w:szCs w:val="16"/>
              </w:rPr>
              <w:t>відповідності</w:t>
            </w:r>
            <w:r w:rsidRPr="00E31259">
              <w:rPr>
                <w:rFonts w:ascii="Arial" w:hAnsi="Arial" w:cs="Arial"/>
                <w:sz w:val="16"/>
                <w:szCs w:val="16"/>
                <w:lang w:val="en-US"/>
              </w:rPr>
              <w:t xml:space="preserve"> </w:t>
            </w:r>
            <w:r w:rsidRPr="002A25A4">
              <w:rPr>
                <w:rFonts w:ascii="Arial" w:hAnsi="Arial" w:cs="Arial"/>
                <w:sz w:val="16"/>
                <w:szCs w:val="16"/>
              </w:rPr>
              <w:t>Європейській</w:t>
            </w:r>
            <w:r w:rsidRPr="00E31259">
              <w:rPr>
                <w:rFonts w:ascii="Arial" w:hAnsi="Arial" w:cs="Arial"/>
                <w:sz w:val="16"/>
                <w:szCs w:val="16"/>
                <w:lang w:val="en-US"/>
              </w:rPr>
              <w:t xml:space="preserve"> </w:t>
            </w:r>
            <w:r w:rsidRPr="002A25A4">
              <w:rPr>
                <w:rFonts w:ascii="Arial" w:hAnsi="Arial" w:cs="Arial"/>
                <w:sz w:val="16"/>
                <w:szCs w:val="16"/>
              </w:rPr>
              <w:t>фармакопеї</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затвердженому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w:t>
            </w:r>
            <w:r w:rsidRPr="002A25A4">
              <w:rPr>
                <w:rFonts w:ascii="Arial" w:hAnsi="Arial" w:cs="Arial"/>
                <w:sz w:val="16"/>
                <w:szCs w:val="16"/>
              </w:rPr>
              <w:t>інші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Додавання</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сировини</w:t>
            </w:r>
            <w:r w:rsidRPr="00E31259">
              <w:rPr>
                <w:rFonts w:ascii="Arial" w:hAnsi="Arial" w:cs="Arial"/>
                <w:sz w:val="16"/>
                <w:szCs w:val="16"/>
                <w:lang w:val="en-US"/>
              </w:rPr>
              <w:t xml:space="preserve"> 2,3,4-</w:t>
            </w:r>
            <w:r w:rsidRPr="002A25A4">
              <w:rPr>
                <w:rFonts w:ascii="Arial" w:hAnsi="Arial" w:cs="Arial"/>
                <w:sz w:val="16"/>
                <w:szCs w:val="16"/>
              </w:rPr>
              <w:t>триметоксибензальдегід</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саме</w:t>
            </w:r>
            <w:r w:rsidRPr="00E31259">
              <w:rPr>
                <w:rFonts w:ascii="Arial" w:hAnsi="Arial" w:cs="Arial"/>
                <w:sz w:val="16"/>
                <w:szCs w:val="16"/>
                <w:lang w:val="en-US"/>
              </w:rPr>
              <w:t xml:space="preserve">: SHRI VINAYAK CHEMEX (INDIA) PRIVATE LIMITED (T-11, MIDC Tarapur Boisar Dist. Palghar, Pin 401 506 - Maharashtra - India).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Адміністративні</w:t>
            </w:r>
            <w:r w:rsidRPr="00E31259">
              <w:rPr>
                <w:rFonts w:ascii="Arial" w:hAnsi="Arial" w:cs="Arial"/>
                <w:sz w:val="16"/>
                <w:szCs w:val="16"/>
                <w:lang w:val="en-US"/>
              </w:rPr>
              <w:t xml:space="preserve">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найменування</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адреси</w:t>
            </w:r>
            <w:r w:rsidRPr="00E31259">
              <w:rPr>
                <w:rFonts w:ascii="Arial" w:hAnsi="Arial" w:cs="Arial"/>
                <w:sz w:val="16"/>
                <w:szCs w:val="16"/>
                <w:lang w:val="en-US"/>
              </w:rPr>
              <w:t xml:space="preserve"> </w:t>
            </w:r>
            <w:r w:rsidRPr="002A25A4">
              <w:rPr>
                <w:rFonts w:ascii="Arial" w:hAnsi="Arial" w:cs="Arial"/>
                <w:sz w:val="16"/>
                <w:szCs w:val="16"/>
              </w:rPr>
              <w:t>місця</w:t>
            </w:r>
            <w:r w:rsidRPr="00E31259">
              <w:rPr>
                <w:rFonts w:ascii="Arial" w:hAnsi="Arial" w:cs="Arial"/>
                <w:sz w:val="16"/>
                <w:szCs w:val="16"/>
                <w:lang w:val="en-US"/>
              </w:rPr>
              <w:t xml:space="preserve"> </w:t>
            </w:r>
            <w:r w:rsidRPr="002A25A4">
              <w:rPr>
                <w:rFonts w:ascii="Arial" w:hAnsi="Arial" w:cs="Arial"/>
                <w:sz w:val="16"/>
                <w:szCs w:val="16"/>
              </w:rPr>
              <w:t>провадження</w:t>
            </w:r>
            <w:r w:rsidRPr="00E31259">
              <w:rPr>
                <w:rFonts w:ascii="Arial" w:hAnsi="Arial" w:cs="Arial"/>
                <w:sz w:val="16"/>
                <w:szCs w:val="16"/>
                <w:lang w:val="en-US"/>
              </w:rPr>
              <w:t xml:space="preserve"> </w:t>
            </w:r>
            <w:r w:rsidRPr="002A25A4">
              <w:rPr>
                <w:rFonts w:ascii="Arial" w:hAnsi="Arial" w:cs="Arial"/>
                <w:sz w:val="16"/>
                <w:szCs w:val="16"/>
              </w:rPr>
              <w:t>діяльності</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включаючи</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необхідності</w:t>
            </w:r>
            <w:r w:rsidRPr="00E31259">
              <w:rPr>
                <w:rFonts w:ascii="Arial" w:hAnsi="Arial" w:cs="Arial"/>
                <w:sz w:val="16"/>
                <w:szCs w:val="16"/>
                <w:lang w:val="en-US"/>
              </w:rPr>
              <w:t xml:space="preserve">, </w:t>
            </w:r>
            <w:r w:rsidRPr="002A25A4">
              <w:rPr>
                <w:rFonts w:ascii="Arial" w:hAnsi="Arial" w:cs="Arial"/>
                <w:sz w:val="16"/>
                <w:szCs w:val="16"/>
              </w:rPr>
              <w:t>місце</w:t>
            </w:r>
            <w:r w:rsidRPr="00E31259">
              <w:rPr>
                <w:rFonts w:ascii="Arial" w:hAnsi="Arial" w:cs="Arial"/>
                <w:sz w:val="16"/>
                <w:szCs w:val="16"/>
                <w:lang w:val="en-US"/>
              </w:rPr>
              <w:t xml:space="preserve"> </w:t>
            </w:r>
            <w:r w:rsidRPr="002A25A4">
              <w:rPr>
                <w:rFonts w:ascii="Arial" w:hAnsi="Arial" w:cs="Arial"/>
                <w:sz w:val="16"/>
                <w:szCs w:val="16"/>
              </w:rPr>
              <w:t>проведення</w:t>
            </w:r>
            <w:r w:rsidRPr="00E31259">
              <w:rPr>
                <w:rFonts w:ascii="Arial" w:hAnsi="Arial" w:cs="Arial"/>
                <w:sz w:val="16"/>
                <w:szCs w:val="16"/>
                <w:lang w:val="en-US"/>
              </w:rPr>
              <w:t xml:space="preserve"> </w:t>
            </w:r>
            <w:r w:rsidRPr="002A25A4">
              <w:rPr>
                <w:rFonts w:ascii="Arial" w:hAnsi="Arial" w:cs="Arial"/>
                <w:sz w:val="16"/>
                <w:szCs w:val="16"/>
              </w:rPr>
              <w:t>контролю</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власника</w:t>
            </w:r>
            <w:r w:rsidRPr="00E31259">
              <w:rPr>
                <w:rFonts w:ascii="Arial" w:hAnsi="Arial" w:cs="Arial"/>
                <w:sz w:val="16"/>
                <w:szCs w:val="16"/>
                <w:lang w:val="en-US"/>
              </w:rPr>
              <w:t xml:space="preserve"> </w:t>
            </w:r>
            <w:r w:rsidRPr="002A25A4">
              <w:rPr>
                <w:rFonts w:ascii="Arial" w:hAnsi="Arial" w:cs="Arial"/>
                <w:sz w:val="16"/>
                <w:szCs w:val="16"/>
              </w:rPr>
              <w:t>мастер</w:t>
            </w:r>
            <w:r w:rsidRPr="00E31259">
              <w:rPr>
                <w:rFonts w:ascii="Arial" w:hAnsi="Arial" w:cs="Arial"/>
                <w:sz w:val="16"/>
                <w:szCs w:val="16"/>
                <w:lang w:val="en-US"/>
              </w:rPr>
              <w:t>-</w:t>
            </w:r>
            <w:r w:rsidRPr="002A25A4">
              <w:rPr>
                <w:rFonts w:ascii="Arial" w:hAnsi="Arial" w:cs="Arial"/>
                <w:sz w:val="16"/>
                <w:szCs w:val="16"/>
              </w:rPr>
              <w:t>файла</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постачальника</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w:t>
            </w:r>
            <w:r w:rsidRPr="002A25A4">
              <w:rPr>
                <w:rFonts w:ascii="Arial" w:hAnsi="Arial" w:cs="Arial"/>
                <w:sz w:val="16"/>
                <w:szCs w:val="16"/>
              </w:rPr>
              <w:t>вихідного</w:t>
            </w:r>
            <w:r w:rsidRPr="00E31259">
              <w:rPr>
                <w:rFonts w:ascii="Arial" w:hAnsi="Arial" w:cs="Arial"/>
                <w:sz w:val="16"/>
                <w:szCs w:val="16"/>
                <w:lang w:val="en-US"/>
              </w:rPr>
              <w:t xml:space="preserve"> </w:t>
            </w:r>
            <w:r w:rsidRPr="002A25A4">
              <w:rPr>
                <w:rFonts w:ascii="Arial" w:hAnsi="Arial" w:cs="Arial"/>
                <w:sz w:val="16"/>
                <w:szCs w:val="16"/>
              </w:rPr>
              <w:t>матеріалу</w:t>
            </w:r>
            <w:r w:rsidRPr="00E31259">
              <w:rPr>
                <w:rFonts w:ascii="Arial" w:hAnsi="Arial" w:cs="Arial"/>
                <w:sz w:val="16"/>
                <w:szCs w:val="16"/>
                <w:lang w:val="en-US"/>
              </w:rPr>
              <w:t>/</w:t>
            </w:r>
            <w:r w:rsidRPr="002A25A4">
              <w:rPr>
                <w:rFonts w:ascii="Arial" w:hAnsi="Arial" w:cs="Arial"/>
                <w:sz w:val="16"/>
                <w:szCs w:val="16"/>
              </w:rPr>
              <w:t>реагенту</w:t>
            </w:r>
            <w:r w:rsidRPr="00E31259">
              <w:rPr>
                <w:rFonts w:ascii="Arial" w:hAnsi="Arial" w:cs="Arial"/>
                <w:sz w:val="16"/>
                <w:szCs w:val="16"/>
                <w:lang w:val="en-US"/>
              </w:rPr>
              <w:t>/</w:t>
            </w:r>
            <w:r w:rsidRPr="002A25A4">
              <w:rPr>
                <w:rFonts w:ascii="Arial" w:hAnsi="Arial" w:cs="Arial"/>
                <w:sz w:val="16"/>
                <w:szCs w:val="16"/>
              </w:rPr>
              <w:t>проміжного</w:t>
            </w:r>
            <w:r w:rsidRPr="00E31259">
              <w:rPr>
                <w:rFonts w:ascii="Arial" w:hAnsi="Arial" w:cs="Arial"/>
                <w:sz w:val="16"/>
                <w:szCs w:val="16"/>
                <w:lang w:val="en-US"/>
              </w:rPr>
              <w:t xml:space="preserve"> </w:t>
            </w:r>
            <w:r w:rsidRPr="002A25A4">
              <w:rPr>
                <w:rFonts w:ascii="Arial" w:hAnsi="Arial" w:cs="Arial"/>
                <w:sz w:val="16"/>
                <w:szCs w:val="16"/>
              </w:rPr>
              <w:t>продукту</w:t>
            </w:r>
            <w:r w:rsidRPr="00E31259">
              <w:rPr>
                <w:rFonts w:ascii="Arial" w:hAnsi="Arial" w:cs="Arial"/>
                <w:sz w:val="16"/>
                <w:szCs w:val="16"/>
                <w:lang w:val="en-US"/>
              </w:rPr>
              <w:t xml:space="preserve">, </w:t>
            </w:r>
            <w:r w:rsidRPr="002A25A4">
              <w:rPr>
                <w:rFonts w:ascii="Arial" w:hAnsi="Arial" w:cs="Arial"/>
                <w:sz w:val="16"/>
                <w:szCs w:val="16"/>
              </w:rPr>
              <w:t>що</w:t>
            </w:r>
            <w:r w:rsidRPr="00E31259">
              <w:rPr>
                <w:rFonts w:ascii="Arial" w:hAnsi="Arial" w:cs="Arial"/>
                <w:sz w:val="16"/>
                <w:szCs w:val="16"/>
                <w:lang w:val="en-US"/>
              </w:rPr>
              <w:t xml:space="preserve"> </w:t>
            </w:r>
            <w:r w:rsidRPr="002A25A4">
              <w:rPr>
                <w:rFonts w:ascii="Arial" w:hAnsi="Arial" w:cs="Arial"/>
                <w:sz w:val="16"/>
                <w:szCs w:val="16"/>
              </w:rPr>
              <w:t>застосовуються</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виробництві</w:t>
            </w:r>
            <w:r w:rsidRPr="00E31259">
              <w:rPr>
                <w:rFonts w:ascii="Arial" w:hAnsi="Arial" w:cs="Arial"/>
                <w:sz w:val="16"/>
                <w:szCs w:val="16"/>
                <w:lang w:val="en-US"/>
              </w:rPr>
              <w:t xml:space="preserve"> </w:t>
            </w:r>
            <w:r w:rsidRPr="002A25A4">
              <w:rPr>
                <w:rFonts w:ascii="Arial" w:hAnsi="Arial" w:cs="Arial"/>
                <w:sz w:val="16"/>
                <w:szCs w:val="16"/>
              </w:rPr>
              <w:t>АФІ</w:t>
            </w:r>
            <w:r w:rsidRPr="00E31259">
              <w:rPr>
                <w:rFonts w:ascii="Arial" w:hAnsi="Arial" w:cs="Arial"/>
                <w:sz w:val="16"/>
                <w:szCs w:val="16"/>
                <w:lang w:val="en-US"/>
              </w:rPr>
              <w:t xml:space="preserve"> (</w:t>
            </w:r>
            <w:r w:rsidRPr="002A25A4">
              <w:rPr>
                <w:rFonts w:ascii="Arial" w:hAnsi="Arial" w:cs="Arial"/>
                <w:sz w:val="16"/>
                <w:szCs w:val="16"/>
              </w:rPr>
              <w:t>якщо</w:t>
            </w:r>
            <w:r w:rsidRPr="00E31259">
              <w:rPr>
                <w:rFonts w:ascii="Arial" w:hAnsi="Arial" w:cs="Arial"/>
                <w:sz w:val="16"/>
                <w:szCs w:val="16"/>
                <w:lang w:val="en-US"/>
              </w:rPr>
              <w:t xml:space="preserve"> </w:t>
            </w:r>
            <w:r w:rsidRPr="002A25A4">
              <w:rPr>
                <w:rFonts w:ascii="Arial" w:hAnsi="Arial" w:cs="Arial"/>
                <w:sz w:val="16"/>
                <w:szCs w:val="16"/>
              </w:rPr>
              <w:t>зазначено</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лікарський</w:t>
            </w:r>
            <w:r w:rsidRPr="00E31259">
              <w:rPr>
                <w:rFonts w:ascii="Arial" w:hAnsi="Arial" w:cs="Arial"/>
                <w:sz w:val="16"/>
                <w:szCs w:val="16"/>
                <w:lang w:val="en-US"/>
              </w:rPr>
              <w:t xml:space="preserve"> </w:t>
            </w:r>
            <w:r w:rsidRPr="002A25A4">
              <w:rPr>
                <w:rFonts w:ascii="Arial" w:hAnsi="Arial" w:cs="Arial"/>
                <w:sz w:val="16"/>
                <w:szCs w:val="16"/>
              </w:rPr>
              <w:t>засіб</w:t>
            </w:r>
            <w:r w:rsidRPr="00E31259">
              <w:rPr>
                <w:rFonts w:ascii="Arial" w:hAnsi="Arial" w:cs="Arial"/>
                <w:sz w:val="16"/>
                <w:szCs w:val="16"/>
                <w:lang w:val="en-US"/>
              </w:rPr>
              <w:t xml:space="preserve">) </w:t>
            </w:r>
            <w:r w:rsidRPr="002A25A4">
              <w:rPr>
                <w:rFonts w:ascii="Arial" w:hAnsi="Arial" w:cs="Arial"/>
                <w:sz w:val="16"/>
                <w:szCs w:val="16"/>
              </w:rPr>
              <w:t>за</w:t>
            </w:r>
            <w:r w:rsidRPr="00E31259">
              <w:rPr>
                <w:rFonts w:ascii="Arial" w:hAnsi="Arial" w:cs="Arial"/>
                <w:sz w:val="16"/>
                <w:szCs w:val="16"/>
                <w:lang w:val="en-US"/>
              </w:rPr>
              <w:t xml:space="preserve"> </w:t>
            </w:r>
            <w:r w:rsidRPr="002A25A4">
              <w:rPr>
                <w:rFonts w:ascii="Arial" w:hAnsi="Arial" w:cs="Arial"/>
                <w:sz w:val="16"/>
                <w:szCs w:val="16"/>
              </w:rPr>
              <w:t>відсутності</w:t>
            </w:r>
            <w:r w:rsidRPr="00E31259">
              <w:rPr>
                <w:rFonts w:ascii="Arial" w:hAnsi="Arial" w:cs="Arial"/>
                <w:sz w:val="16"/>
                <w:szCs w:val="16"/>
                <w:lang w:val="en-US"/>
              </w:rPr>
              <w:t xml:space="preserve"> </w:t>
            </w:r>
            <w:r w:rsidRPr="002A25A4">
              <w:rPr>
                <w:rFonts w:ascii="Arial" w:hAnsi="Arial" w:cs="Arial"/>
                <w:sz w:val="16"/>
                <w:szCs w:val="16"/>
              </w:rPr>
              <w:t>сертифіката</w:t>
            </w:r>
            <w:r w:rsidRPr="00E31259">
              <w:rPr>
                <w:rFonts w:ascii="Arial" w:hAnsi="Arial" w:cs="Arial"/>
                <w:sz w:val="16"/>
                <w:szCs w:val="16"/>
                <w:lang w:val="en-US"/>
              </w:rPr>
              <w:t xml:space="preserve"> </w:t>
            </w:r>
            <w:r w:rsidRPr="002A25A4">
              <w:rPr>
                <w:rFonts w:ascii="Arial" w:hAnsi="Arial" w:cs="Arial"/>
                <w:sz w:val="16"/>
                <w:szCs w:val="16"/>
              </w:rPr>
              <w:t>відповідності</w:t>
            </w:r>
            <w:r w:rsidRPr="00E31259">
              <w:rPr>
                <w:rFonts w:ascii="Arial" w:hAnsi="Arial" w:cs="Arial"/>
                <w:sz w:val="16"/>
                <w:szCs w:val="16"/>
                <w:lang w:val="en-US"/>
              </w:rPr>
              <w:t xml:space="preserve"> </w:t>
            </w:r>
            <w:r w:rsidRPr="002A25A4">
              <w:rPr>
                <w:rFonts w:ascii="Arial" w:hAnsi="Arial" w:cs="Arial"/>
                <w:sz w:val="16"/>
                <w:szCs w:val="16"/>
              </w:rPr>
              <w:t>Європейській</w:t>
            </w:r>
            <w:r w:rsidRPr="00E31259">
              <w:rPr>
                <w:rFonts w:ascii="Arial" w:hAnsi="Arial" w:cs="Arial"/>
                <w:sz w:val="16"/>
                <w:szCs w:val="16"/>
                <w:lang w:val="en-US"/>
              </w:rPr>
              <w:t xml:space="preserve"> </w:t>
            </w:r>
            <w:r w:rsidRPr="002A25A4">
              <w:rPr>
                <w:rFonts w:ascii="Arial" w:hAnsi="Arial" w:cs="Arial"/>
                <w:sz w:val="16"/>
                <w:szCs w:val="16"/>
              </w:rPr>
              <w:t>фармакопеї</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затвердженому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нової</w:t>
            </w:r>
            <w:r w:rsidRPr="00E31259">
              <w:rPr>
                <w:rFonts w:ascii="Arial" w:hAnsi="Arial" w:cs="Arial"/>
                <w:sz w:val="16"/>
                <w:szCs w:val="16"/>
                <w:lang w:val="en-US"/>
              </w:rPr>
              <w:t xml:space="preserve"> </w:t>
            </w:r>
            <w:r w:rsidRPr="002A25A4">
              <w:rPr>
                <w:rFonts w:ascii="Arial" w:hAnsi="Arial" w:cs="Arial"/>
                <w:sz w:val="16"/>
                <w:szCs w:val="16"/>
              </w:rPr>
              <w:t>допоміжної</w:t>
            </w:r>
            <w:r w:rsidRPr="00E31259">
              <w:rPr>
                <w:rFonts w:ascii="Arial" w:hAnsi="Arial" w:cs="Arial"/>
                <w:sz w:val="16"/>
                <w:szCs w:val="16"/>
                <w:lang w:val="en-US"/>
              </w:rPr>
              <w:t xml:space="preserve"> </w:t>
            </w:r>
            <w:r w:rsidRPr="002A25A4">
              <w:rPr>
                <w:rFonts w:ascii="Arial" w:hAnsi="Arial" w:cs="Arial"/>
                <w:sz w:val="16"/>
                <w:szCs w:val="16"/>
              </w:rPr>
              <w:t>речовини</w:t>
            </w:r>
            <w:r w:rsidRPr="00E31259">
              <w:rPr>
                <w:rFonts w:ascii="Arial" w:hAnsi="Arial" w:cs="Arial"/>
                <w:sz w:val="16"/>
                <w:szCs w:val="16"/>
                <w:lang w:val="en-US"/>
              </w:rPr>
              <w:t xml:space="preserve"> (</w:t>
            </w:r>
            <w:r w:rsidRPr="002A25A4">
              <w:rPr>
                <w:rFonts w:ascii="Arial" w:hAnsi="Arial" w:cs="Arial"/>
                <w:sz w:val="16"/>
                <w:szCs w:val="16"/>
              </w:rPr>
              <w:t>якщо</w:t>
            </w:r>
            <w:r w:rsidRPr="00E31259">
              <w:rPr>
                <w:rFonts w:ascii="Arial" w:hAnsi="Arial" w:cs="Arial"/>
                <w:sz w:val="16"/>
                <w:szCs w:val="16"/>
                <w:lang w:val="en-US"/>
              </w:rPr>
              <w:t xml:space="preserve"> </w:t>
            </w:r>
            <w:r w:rsidRPr="002A25A4">
              <w:rPr>
                <w:rFonts w:ascii="Arial" w:hAnsi="Arial" w:cs="Arial"/>
                <w:sz w:val="16"/>
                <w:szCs w:val="16"/>
              </w:rPr>
              <w:t>зазначено</w:t>
            </w:r>
            <w:r w:rsidRPr="00E31259">
              <w:rPr>
                <w:rFonts w:ascii="Arial" w:hAnsi="Arial" w:cs="Arial"/>
                <w:sz w:val="16"/>
                <w:szCs w:val="16"/>
                <w:lang w:val="en-US"/>
              </w:rPr>
              <w:t xml:space="preserve"> </w:t>
            </w:r>
            <w:r w:rsidRPr="002A25A4">
              <w:rPr>
                <w:rFonts w:ascii="Arial" w:hAnsi="Arial" w:cs="Arial"/>
                <w:sz w:val="16"/>
                <w:szCs w:val="16"/>
              </w:rPr>
              <w:t>у</w:t>
            </w:r>
            <w:r w:rsidRPr="00E31259">
              <w:rPr>
                <w:rFonts w:ascii="Arial" w:hAnsi="Arial" w:cs="Arial"/>
                <w:sz w:val="16"/>
                <w:szCs w:val="16"/>
                <w:lang w:val="en-US"/>
              </w:rPr>
              <w:t xml:space="preserve"> </w:t>
            </w:r>
            <w:r w:rsidRPr="002A25A4">
              <w:rPr>
                <w:rFonts w:ascii="Arial" w:hAnsi="Arial" w:cs="Arial"/>
                <w:sz w:val="16"/>
                <w:szCs w:val="16"/>
              </w:rPr>
              <w:t>досьє</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назви</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 xml:space="preserve"> </w:t>
            </w:r>
            <w:r w:rsidRPr="002A25A4">
              <w:rPr>
                <w:rFonts w:ascii="Arial" w:hAnsi="Arial" w:cs="Arial"/>
                <w:sz w:val="16"/>
                <w:szCs w:val="16"/>
              </w:rPr>
              <w:t>адреси</w:t>
            </w:r>
            <w:r w:rsidRPr="00E31259">
              <w:rPr>
                <w:rFonts w:ascii="Arial" w:hAnsi="Arial" w:cs="Arial"/>
                <w:sz w:val="16"/>
                <w:szCs w:val="16"/>
                <w:lang w:val="en-US"/>
              </w:rPr>
              <w:t xml:space="preserve"> </w:t>
            </w:r>
            <w:r w:rsidRPr="002A25A4">
              <w:rPr>
                <w:rFonts w:ascii="Arial" w:hAnsi="Arial" w:cs="Arial"/>
                <w:sz w:val="16"/>
                <w:szCs w:val="16"/>
              </w:rPr>
              <w:t>виробника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речовини</w:t>
            </w:r>
            <w:r w:rsidRPr="00E31259">
              <w:rPr>
                <w:rFonts w:ascii="Arial" w:hAnsi="Arial" w:cs="Arial"/>
                <w:sz w:val="16"/>
                <w:szCs w:val="16"/>
                <w:lang w:val="en-US"/>
              </w:rPr>
              <w:t xml:space="preserve"> </w:t>
            </w:r>
            <w:r w:rsidRPr="002A25A4">
              <w:rPr>
                <w:rFonts w:ascii="Arial" w:hAnsi="Arial" w:cs="Arial"/>
                <w:sz w:val="16"/>
                <w:szCs w:val="16"/>
              </w:rPr>
              <w:t>піперазину</w:t>
            </w:r>
            <w:r w:rsidRPr="00E31259">
              <w:rPr>
                <w:rFonts w:ascii="Arial" w:hAnsi="Arial" w:cs="Arial"/>
                <w:sz w:val="16"/>
                <w:szCs w:val="16"/>
                <w:lang w:val="en-US"/>
              </w:rPr>
              <w:t xml:space="preserve">. </w:t>
            </w:r>
            <w:r w:rsidRPr="002A25A4">
              <w:rPr>
                <w:rFonts w:ascii="Arial" w:hAnsi="Arial" w:cs="Arial"/>
                <w:sz w:val="16"/>
                <w:szCs w:val="16"/>
              </w:rPr>
              <w:t>Початкові</w:t>
            </w:r>
            <w:r w:rsidRPr="00E31259">
              <w:rPr>
                <w:rFonts w:ascii="Arial" w:hAnsi="Arial" w:cs="Arial"/>
                <w:sz w:val="16"/>
                <w:szCs w:val="16"/>
                <w:lang w:val="en-US"/>
              </w:rPr>
              <w:t xml:space="preserve"> </w:t>
            </w:r>
            <w:r w:rsidRPr="002A25A4">
              <w:rPr>
                <w:rFonts w:ascii="Arial" w:hAnsi="Arial" w:cs="Arial"/>
                <w:sz w:val="16"/>
                <w:szCs w:val="16"/>
              </w:rPr>
              <w:t>етапи</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вихідної</w:t>
            </w:r>
            <w:r w:rsidRPr="00E31259">
              <w:rPr>
                <w:rFonts w:ascii="Arial" w:hAnsi="Arial" w:cs="Arial"/>
                <w:sz w:val="16"/>
                <w:szCs w:val="16"/>
                <w:lang w:val="en-US"/>
              </w:rPr>
              <w:t xml:space="preserve"> </w:t>
            </w:r>
            <w:r w:rsidRPr="002A25A4">
              <w:rPr>
                <w:rFonts w:ascii="Arial" w:hAnsi="Arial" w:cs="Arial"/>
                <w:sz w:val="16"/>
                <w:szCs w:val="16"/>
              </w:rPr>
              <w:t>сировини</w:t>
            </w:r>
            <w:r w:rsidRPr="00E31259">
              <w:rPr>
                <w:rFonts w:ascii="Arial" w:hAnsi="Arial" w:cs="Arial"/>
                <w:sz w:val="16"/>
                <w:szCs w:val="16"/>
                <w:lang w:val="en-US"/>
              </w:rPr>
              <w:t xml:space="preserve"> </w:t>
            </w:r>
            <w:r w:rsidRPr="002A25A4">
              <w:rPr>
                <w:rFonts w:ascii="Arial" w:hAnsi="Arial" w:cs="Arial"/>
                <w:sz w:val="16"/>
                <w:szCs w:val="16"/>
              </w:rPr>
              <w:t>піперазину</w:t>
            </w:r>
            <w:r w:rsidRPr="00E31259">
              <w:rPr>
                <w:rFonts w:ascii="Arial" w:hAnsi="Arial" w:cs="Arial"/>
                <w:sz w:val="16"/>
                <w:szCs w:val="16"/>
                <w:lang w:val="en-US"/>
              </w:rPr>
              <w:t xml:space="preserve"> </w:t>
            </w:r>
            <w:r w:rsidRPr="002A25A4">
              <w:rPr>
                <w:rFonts w:ascii="Arial" w:hAnsi="Arial" w:cs="Arial"/>
                <w:sz w:val="16"/>
                <w:szCs w:val="16"/>
              </w:rPr>
              <w:t>здійснюються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Китаї</w:t>
            </w:r>
            <w:r w:rsidRPr="00E31259">
              <w:rPr>
                <w:rFonts w:ascii="Arial" w:hAnsi="Arial" w:cs="Arial"/>
                <w:sz w:val="16"/>
                <w:szCs w:val="16"/>
                <w:lang w:val="en-US"/>
              </w:rPr>
              <w:t xml:space="preserve">, </w:t>
            </w:r>
            <w:r w:rsidRPr="002A25A4">
              <w:rPr>
                <w:rFonts w:ascii="Arial" w:hAnsi="Arial" w:cs="Arial"/>
                <w:sz w:val="16"/>
                <w:szCs w:val="16"/>
              </w:rPr>
              <w:t>але</w:t>
            </w:r>
            <w:r w:rsidRPr="00E31259">
              <w:rPr>
                <w:rFonts w:ascii="Arial" w:hAnsi="Arial" w:cs="Arial"/>
                <w:sz w:val="16"/>
                <w:szCs w:val="16"/>
                <w:lang w:val="en-US"/>
              </w:rPr>
              <w:t xml:space="preserve"> </w:t>
            </w:r>
            <w:r w:rsidRPr="002A25A4">
              <w:rPr>
                <w:rFonts w:ascii="Arial" w:hAnsi="Arial" w:cs="Arial"/>
                <w:sz w:val="16"/>
                <w:szCs w:val="16"/>
              </w:rPr>
              <w:t>останній</w:t>
            </w:r>
            <w:r w:rsidRPr="00E31259">
              <w:rPr>
                <w:rFonts w:ascii="Arial" w:hAnsi="Arial" w:cs="Arial"/>
                <w:sz w:val="16"/>
                <w:szCs w:val="16"/>
                <w:lang w:val="en-US"/>
              </w:rPr>
              <w:t xml:space="preserve"> </w:t>
            </w:r>
            <w:r w:rsidRPr="002A25A4">
              <w:rPr>
                <w:rFonts w:ascii="Arial" w:hAnsi="Arial" w:cs="Arial"/>
                <w:sz w:val="16"/>
                <w:szCs w:val="16"/>
              </w:rPr>
              <w:t>етап</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також</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випуск</w:t>
            </w:r>
            <w:r w:rsidRPr="00E31259">
              <w:rPr>
                <w:rFonts w:ascii="Arial" w:hAnsi="Arial" w:cs="Arial"/>
                <w:sz w:val="16"/>
                <w:szCs w:val="16"/>
                <w:lang w:val="en-US"/>
              </w:rPr>
              <w:t xml:space="preserve"> </w:t>
            </w:r>
            <w:r w:rsidRPr="002A25A4">
              <w:rPr>
                <w:rFonts w:ascii="Arial" w:hAnsi="Arial" w:cs="Arial"/>
                <w:sz w:val="16"/>
                <w:szCs w:val="16"/>
              </w:rPr>
              <w:t>серії</w:t>
            </w:r>
            <w:r w:rsidRPr="00E31259">
              <w:rPr>
                <w:rFonts w:ascii="Arial" w:hAnsi="Arial" w:cs="Arial"/>
                <w:sz w:val="16"/>
                <w:szCs w:val="16"/>
                <w:lang w:val="en-US"/>
              </w:rPr>
              <w:t xml:space="preserve"> </w:t>
            </w:r>
            <w:r w:rsidRPr="002A25A4">
              <w:rPr>
                <w:rFonts w:ascii="Arial" w:hAnsi="Arial" w:cs="Arial"/>
                <w:sz w:val="16"/>
                <w:szCs w:val="16"/>
              </w:rPr>
              <w:t>здійснюється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Швеції</w:t>
            </w:r>
            <w:r w:rsidRPr="00E31259">
              <w:rPr>
                <w:rFonts w:ascii="Arial" w:hAnsi="Arial" w:cs="Arial"/>
                <w:sz w:val="16"/>
                <w:szCs w:val="16"/>
                <w:lang w:val="en-US"/>
              </w:rPr>
              <w:t xml:space="preserve">. </w:t>
            </w:r>
            <w:r w:rsidRPr="002A25A4">
              <w:rPr>
                <w:rFonts w:ascii="Arial" w:hAnsi="Arial" w:cs="Arial"/>
                <w:sz w:val="16"/>
                <w:szCs w:val="16"/>
              </w:rPr>
              <w:t>Всі</w:t>
            </w:r>
            <w:r w:rsidRPr="00E31259">
              <w:rPr>
                <w:rFonts w:ascii="Arial" w:hAnsi="Arial" w:cs="Arial"/>
                <w:sz w:val="16"/>
                <w:szCs w:val="16"/>
                <w:lang w:val="en-US"/>
              </w:rPr>
              <w:t xml:space="preserve"> </w:t>
            </w:r>
            <w:r w:rsidRPr="002A25A4">
              <w:rPr>
                <w:rFonts w:ascii="Arial" w:hAnsi="Arial" w:cs="Arial"/>
                <w:sz w:val="16"/>
                <w:szCs w:val="16"/>
              </w:rPr>
              <w:t>етапи</w:t>
            </w:r>
            <w:r w:rsidRPr="00E31259">
              <w:rPr>
                <w:rFonts w:ascii="Arial" w:hAnsi="Arial" w:cs="Arial"/>
                <w:sz w:val="16"/>
                <w:szCs w:val="16"/>
                <w:lang w:val="en-US"/>
              </w:rPr>
              <w:t xml:space="preserve"> </w:t>
            </w:r>
            <w:r w:rsidRPr="002A25A4">
              <w:rPr>
                <w:rFonts w:ascii="Arial" w:hAnsi="Arial" w:cs="Arial"/>
                <w:sz w:val="16"/>
                <w:szCs w:val="16"/>
              </w:rPr>
              <w:t>виробництва</w:t>
            </w:r>
            <w:r w:rsidRPr="00E31259">
              <w:rPr>
                <w:rFonts w:ascii="Arial" w:hAnsi="Arial" w:cs="Arial"/>
                <w:sz w:val="16"/>
                <w:szCs w:val="16"/>
                <w:lang w:val="en-US"/>
              </w:rPr>
              <w:t xml:space="preserve">, </w:t>
            </w:r>
            <w:r w:rsidRPr="002A25A4">
              <w:rPr>
                <w:rFonts w:ascii="Arial" w:hAnsi="Arial" w:cs="Arial"/>
                <w:sz w:val="16"/>
                <w:szCs w:val="16"/>
              </w:rPr>
              <w:t>здійснюються</w:t>
            </w:r>
            <w:r w:rsidRPr="00E31259">
              <w:rPr>
                <w:rFonts w:ascii="Arial" w:hAnsi="Arial" w:cs="Arial"/>
                <w:sz w:val="16"/>
                <w:szCs w:val="16"/>
                <w:lang w:val="en-US"/>
              </w:rPr>
              <w:t xml:space="preserve"> </w:t>
            </w:r>
            <w:r w:rsidRPr="002A25A4">
              <w:rPr>
                <w:rFonts w:ascii="Arial" w:hAnsi="Arial" w:cs="Arial"/>
                <w:sz w:val="16"/>
                <w:szCs w:val="16"/>
              </w:rPr>
              <w:t>в</w:t>
            </w:r>
            <w:r w:rsidRPr="00E31259">
              <w:rPr>
                <w:rFonts w:ascii="Arial" w:hAnsi="Arial" w:cs="Arial"/>
                <w:sz w:val="16"/>
                <w:szCs w:val="16"/>
                <w:lang w:val="en-US"/>
              </w:rPr>
              <w:t xml:space="preserve"> </w:t>
            </w:r>
            <w:r w:rsidRPr="002A25A4">
              <w:rPr>
                <w:rFonts w:ascii="Arial" w:hAnsi="Arial" w:cs="Arial"/>
                <w:sz w:val="16"/>
                <w:szCs w:val="16"/>
              </w:rPr>
              <w:t>тому</w:t>
            </w:r>
            <w:r w:rsidRPr="00E31259">
              <w:rPr>
                <w:rFonts w:ascii="Arial" w:hAnsi="Arial" w:cs="Arial"/>
                <w:sz w:val="16"/>
                <w:szCs w:val="16"/>
                <w:lang w:val="en-US"/>
              </w:rPr>
              <w:t xml:space="preserve"> </w:t>
            </w:r>
            <w:r w:rsidRPr="002A25A4">
              <w:rPr>
                <w:rFonts w:ascii="Arial" w:hAnsi="Arial" w:cs="Arial"/>
                <w:sz w:val="16"/>
                <w:szCs w:val="16"/>
              </w:rPr>
              <w:t>ж</w:t>
            </w:r>
            <w:r w:rsidRPr="00E31259">
              <w:rPr>
                <w:rFonts w:ascii="Arial" w:hAnsi="Arial" w:cs="Arial"/>
                <w:sz w:val="16"/>
                <w:szCs w:val="16"/>
                <w:lang w:val="en-US"/>
              </w:rPr>
              <w:t xml:space="preserve"> </w:t>
            </w:r>
            <w:r w:rsidRPr="002A25A4">
              <w:rPr>
                <w:rFonts w:ascii="Arial" w:hAnsi="Arial" w:cs="Arial"/>
                <w:sz w:val="16"/>
                <w:szCs w:val="16"/>
              </w:rPr>
              <w:t>місці</w:t>
            </w:r>
            <w:r w:rsidRPr="00E31259">
              <w:rPr>
                <w:rFonts w:ascii="Arial" w:hAnsi="Arial" w:cs="Arial"/>
                <w:sz w:val="16"/>
                <w:szCs w:val="16"/>
                <w:lang w:val="en-US"/>
              </w:rPr>
              <w:t xml:space="preserve">, </w:t>
            </w:r>
            <w:r w:rsidRPr="002A25A4">
              <w:rPr>
                <w:rFonts w:ascii="Arial" w:hAnsi="Arial" w:cs="Arial"/>
                <w:sz w:val="16"/>
                <w:szCs w:val="16"/>
              </w:rPr>
              <w:t>а</w:t>
            </w:r>
            <w:r w:rsidRPr="00E31259">
              <w:rPr>
                <w:rFonts w:ascii="Arial" w:hAnsi="Arial" w:cs="Arial"/>
                <w:sz w:val="16"/>
                <w:szCs w:val="16"/>
                <w:lang w:val="en-US"/>
              </w:rPr>
              <w:t xml:space="preserve"> </w:t>
            </w:r>
            <w:r w:rsidRPr="002A25A4">
              <w:rPr>
                <w:rFonts w:ascii="Arial" w:hAnsi="Arial" w:cs="Arial"/>
                <w:sz w:val="16"/>
                <w:szCs w:val="16"/>
              </w:rPr>
              <w:t>всі</w:t>
            </w:r>
            <w:r w:rsidRPr="00E31259">
              <w:rPr>
                <w:rFonts w:ascii="Arial" w:hAnsi="Arial" w:cs="Arial"/>
                <w:sz w:val="16"/>
                <w:szCs w:val="16"/>
                <w:lang w:val="en-US"/>
              </w:rPr>
              <w:t xml:space="preserve"> </w:t>
            </w:r>
            <w:r w:rsidRPr="002A25A4">
              <w:rPr>
                <w:rFonts w:ascii="Arial" w:hAnsi="Arial" w:cs="Arial"/>
                <w:sz w:val="16"/>
                <w:szCs w:val="16"/>
              </w:rPr>
              <w:t>виробничі</w:t>
            </w:r>
            <w:r w:rsidRPr="00E31259">
              <w:rPr>
                <w:rFonts w:ascii="Arial" w:hAnsi="Arial" w:cs="Arial"/>
                <w:sz w:val="16"/>
                <w:szCs w:val="16"/>
                <w:lang w:val="en-US"/>
              </w:rPr>
              <w:t xml:space="preserve"> </w:t>
            </w:r>
            <w:r w:rsidRPr="002A25A4">
              <w:rPr>
                <w:rFonts w:ascii="Arial" w:hAnsi="Arial" w:cs="Arial"/>
                <w:sz w:val="16"/>
                <w:szCs w:val="16"/>
              </w:rPr>
              <w:t>операції</w:t>
            </w:r>
            <w:r w:rsidRPr="00E31259">
              <w:rPr>
                <w:rFonts w:ascii="Arial" w:hAnsi="Arial" w:cs="Arial"/>
                <w:sz w:val="16"/>
                <w:szCs w:val="16"/>
                <w:lang w:val="en-US"/>
              </w:rPr>
              <w:t xml:space="preserve"> </w:t>
            </w:r>
            <w:r w:rsidRPr="002A25A4">
              <w:rPr>
                <w:rFonts w:ascii="Arial" w:hAnsi="Arial" w:cs="Arial"/>
                <w:sz w:val="16"/>
                <w:szCs w:val="16"/>
              </w:rPr>
              <w:t>залишаються</w:t>
            </w:r>
            <w:r w:rsidRPr="00E31259">
              <w:rPr>
                <w:rFonts w:ascii="Arial" w:hAnsi="Arial" w:cs="Arial"/>
                <w:sz w:val="16"/>
                <w:szCs w:val="16"/>
                <w:lang w:val="en-US"/>
              </w:rPr>
              <w:t xml:space="preserve"> </w:t>
            </w:r>
            <w:r w:rsidRPr="002A25A4">
              <w:rPr>
                <w:rFonts w:ascii="Arial" w:hAnsi="Arial" w:cs="Arial"/>
                <w:sz w:val="16"/>
                <w:szCs w:val="16"/>
              </w:rPr>
              <w:t>без</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AKZO NOBEL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1801 Mid Haitian Rd, Xiepu Town, Zhenhai district 315204 Ningbo City Zhejiang Province - China </w:t>
            </w:r>
          </w:p>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 xml:space="preserve">NOURYON </w:t>
            </w:r>
          </w:p>
          <w:p w:rsidR="00E31259" w:rsidRPr="00E31259" w:rsidRDefault="00E31259" w:rsidP="004573F1">
            <w:pPr>
              <w:tabs>
                <w:tab w:val="left" w:pos="12600"/>
              </w:tabs>
              <w:jc w:val="center"/>
              <w:rPr>
                <w:rFonts w:ascii="Arial" w:hAnsi="Arial" w:cs="Arial"/>
                <w:sz w:val="16"/>
                <w:szCs w:val="16"/>
                <w:lang w:val="en-US"/>
              </w:rPr>
            </w:pPr>
            <w:r w:rsidRPr="00E31259">
              <w:rPr>
                <w:rFonts w:ascii="Arial" w:hAnsi="Arial" w:cs="Arial"/>
                <w:sz w:val="16"/>
                <w:szCs w:val="16"/>
                <w:lang w:val="en-US"/>
              </w:rPr>
              <w:t>Uddevallavagen 17 SE-44485 – Stenungsund - Sweden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UA/17645/01/02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РЕВІТ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ретинолу ацетат (вітамін А); тіаміну гідрохлорид (вітамін В1); рибофлавін (вітамін В2); кислота аскорбінова (вітамін С)</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A11BA</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драже, по 80 або по 100 драже у контейнерах; по 80 або по 100 драже у контейнері; по 1 контейнеру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"ВІТАМІНИ"</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"ВІТАМІНИ"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2011-077-Rev 02 (затверджено: R1-CEP 2011-077-Rev 01)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2011-077-Rev 03 для Діючої речовини тіаміну гідрохлорид від затвердженого виробника Jiangxi Tianxin Pharmaceutical Co., Ltd.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Приведення специфікації та методів контролю АФІ тіаміну гідрохлорид "вітамін В1" у відповідність до вимог оновленої монографії ЄФ, як наслідок вилучається показник якості "Важкі метали".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UA/4068/01/01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Anti-D (rh) immunoglobulin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специфічні антитіла до анти-Rh0(D) (імуноглобулін)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J06BB01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1500 МО (300 мкг імуноглобуліну); по 2 мл в ампулі, по 1 або 3, або 5 ампул в пачці; по 2 мл у попередньо наповненому шприці, по 1 шприцу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"БІОФАРМА ПЛАЗМА"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(первинне включення нового мастер-файла на плазму, що не впливає на властивості готового лікарського засобу). Включення нового мастер-файла на плазму у реєстраційне досьє на лікарський засіб. Мастер-файл на плазму, затверджений Наказом МОЗ України від 24 січня 2025 року №155 (первинна сертифікація мастер-файла на плазму, що впливає на властивості готового лікарського засобу). 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(включення оновленого/зміненого мастер-файла на плазму, якщо зміни не впливають на властивості готового лікарського засобу). Включення оновленого мастер-файла на плазму у реєстраційне досьє на лікарський засіб. Діюча редакція: Мастер-файл на плазму, затверджений Наказом МОЗ України від 24 січня 2025 року №155 (внесення змін до сертифікованого мастер-файлу на плазму на лікарські засоби, вироблені з крові або плазми крові людини). </w:t>
            </w:r>
            <w:r w:rsidRPr="002A25A4">
              <w:rPr>
                <w:rFonts w:ascii="Arial" w:hAnsi="Arial" w:cs="Arial"/>
                <w:sz w:val="16"/>
                <w:szCs w:val="16"/>
              </w:rPr>
              <w:br/>
              <w:t>Пропонована редакція: Мастер-файл на плазму, затверджений Наказом МОЗ України від 20 червня 2025 року № 995 (повторна сертифікація мастер-файлу на плазму на лікарські засоби, вироблені з крові або плазми крові людини).</w:t>
            </w:r>
            <w:r w:rsidRPr="002A25A4">
              <w:rPr>
                <w:rFonts w:ascii="Arial" w:hAnsi="Arial" w:cs="Arial"/>
                <w:sz w:val="16"/>
                <w:szCs w:val="16"/>
              </w:rPr>
              <w:br/>
              <w:t>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(включення оновленого/зміненого мастер-файла на плазму, якщо зміни не впливають на властивості готового лікарського засобу). Включення оновленого мастер-файла на плазму у реєстраційне досьє на лікарський засіб. Діюча редакція: Мастер-файл на плазму, затверджений Наказом МОЗ України від 20 червня 2025 року № 995 (внесення змін до сертифікованого мастер-файлу на плазму на лікарські засоби, вироблені з крові або плазми крові людини). Пропонована редакція: Мастер-файл на плазму, затверджений Наказом МОЗ України від 31 грудня 2025 року № 1985 (повторна сертифікація мастер-файлу на плазму на лікарські засоби, вироблені з крові або плазми крові людини).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UA/13033/01/02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РЕЗОГЛОБІН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Anti-D (rh) immunoglobulin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специфічні антитіла до анти-Rh0(D) (імуноглобулін)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J06BB01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1500 МО (300 мкг імуноглобуліну); по 1 мл в ампулі, по 1 або 3, або 5 ампул в пачці; по 1 мл у попередньо наповненому шприці, по 1 шприцу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"БІОФАРМА ПЛАЗМА"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"БІОФАРМА ПЛАЗМА", Україна (виробництво, первинне пакування (ампули), вторинне пакування (ампули, шприци), контроль якості, випуск серій); ТОВ "ФЗ "СТАДА", Україна (первинне пакування (шприци), вторинне пакування (ампули, шприци))</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(первинне включення нового мастер-файла на плазму, що не впливає на властивості готового лікарського засобу). Включення нового мастер-файла на плазму у реєстраційне досьє на лікарський засіб. Мастер-файл на плазму, затверджений Наказом МОЗ України від 24 січня 2025 року №155 (первинна сертифікація мастер-файла на плазму, що впливає на властивості готового лікарського засобу). 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(включення оновленого/зміненого мастер-файла на плазму, якщо зміни не впливають на властивості готового лікарського засобу). Включення оновленого мастер-файла на плазму у реєстраційне досьє на лікарський засіб. Діюча редакція: Мастер-файл на плазму, затверджений Наказом МОЗ України від 24 січня 2025 року №155 (внесення змін до сертифікованого мастер-файлу на плазму на лікарські засоби, вироблені з крові або плазми крові людини). </w:t>
            </w:r>
            <w:r w:rsidRPr="002A25A4">
              <w:rPr>
                <w:rFonts w:ascii="Arial" w:hAnsi="Arial" w:cs="Arial"/>
                <w:sz w:val="16"/>
                <w:szCs w:val="16"/>
              </w:rPr>
              <w:br/>
              <w:t>Пропонована редакція: Мастер-файл на плазму, затверджений Наказом МОЗ України від 20 червня 2025 року № 995 (повторна сертифікація мастер-файлу на плазму на лікарські засоби, вироблені з крові або плазми крові людини).</w:t>
            </w:r>
            <w:r w:rsidRPr="002A25A4">
              <w:rPr>
                <w:rFonts w:ascii="Arial" w:hAnsi="Arial" w:cs="Arial"/>
                <w:sz w:val="16"/>
                <w:szCs w:val="16"/>
              </w:rPr>
              <w:br/>
              <w:t>Зміни І типу - Зміни з якості. Зміни до реєстраційного посвідчення внаслідок інших регуляторних процедур. ПМФ/ВАЗФ (мастер-файл на плазму/загальний файл на вакцинний антиген). Включення нового, оновленого або зміненого мастер-файла на плазму у реєстраційне досьє на лікарський засіб (процедура 2-го етапу для ПМФ) (включення оновленого/зміненого мастер-файла на плазму, якщо зміни не впливають на властивості готового лікарського засобу). Включення оновленого мастер-файла на плазму у реєстраційне досьє на лікарський засіб. Діюча редакція: Мастер-файл на плазму, затверджений Наказом МОЗ України від 20 червня 2025 року № 995 (внесення змін до сертифікованого мастер-файлу на плазму на лікарські засоби, вироблені з крові або плазми крові людини). Пропонована редакція: Мастер-файл на плазму, затверджений Наказом МОЗ України від 31 грудня 2025 року № 1985 (повторна сертифікація мастер-файлу на плазму на лікарські засоби, вироблені з крові або плазми крові людини).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UA/13033/01/01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РЕЛВАР ЕЛЛІПТА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Vilanterol and fluticasone furoate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флютиказону фуроат і вілантерол (у формі трифенатату)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R03AK10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інгаляцій, дозований, по 92 мкг/22 мкг/дозу по 14 або 30 доз у порошковому інгаляторі; по 1 інгалятору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ГлаксоСмітКляйн Експорт Лімітед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Глаксо Оперейшнс ЮК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Зміна частоти та термінів подання регулярно оновлюваного звіту з безпеки. </w:t>
            </w:r>
            <w:r w:rsidRPr="002A25A4">
              <w:rPr>
                <w:rFonts w:ascii="Arial" w:hAnsi="Arial" w:cs="Arial"/>
                <w:sz w:val="16"/>
                <w:szCs w:val="16"/>
              </w:rPr>
              <w:br/>
              <w:t xml:space="preserve">Діюча редакція: Подається відповідно до п.п. 1 п. 2 глави 3 розділу V Порядку здійснення фармаконагляду згідно стандартного графіку. Пропонована редакція: Частота подання регулярно оновлюваного звіту з безпеки 5 років. Кінцева дата для включення даних до РОЗБ - 09.05.2029 р. Дата подання – 07.08.2029 р. 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UA/14565/01/01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РЕЛВАР ЕЛЛІПТА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Vilanterol and fluticasone furoate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флютиказону фуроат і вілантерол (у формі трифенатату)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R03AK10</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інгаляцій, дозований, по 184 мкг/22 мкг/дозу; по 14 або 30 доз у порошковому інгаляторі; по 1 інгалятору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ГлаксоСмітКляйн Експорт Лімітед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Глаксо Оперейшнс ЮК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частоти та/або термінів подання регулярно оновлюваних звітів з безпеки лікарських засобів. </w:t>
            </w:r>
            <w:r w:rsidRPr="002A25A4">
              <w:rPr>
                <w:rFonts w:ascii="Arial" w:hAnsi="Arial" w:cs="Arial"/>
                <w:sz w:val="16"/>
                <w:szCs w:val="16"/>
              </w:rPr>
              <w:br/>
              <w:t xml:space="preserve">Зміна частоти та термінів подання регулярно оновлюваного звіту з безпеки. </w:t>
            </w:r>
            <w:r w:rsidRPr="002A25A4">
              <w:rPr>
                <w:rFonts w:ascii="Arial" w:hAnsi="Arial" w:cs="Arial"/>
                <w:sz w:val="16"/>
                <w:szCs w:val="16"/>
              </w:rPr>
              <w:br/>
              <w:t xml:space="preserve">Діюча редакція: </w:t>
            </w:r>
            <w:r w:rsidRPr="002A25A4">
              <w:rPr>
                <w:rFonts w:ascii="Arial" w:hAnsi="Arial" w:cs="Arial"/>
                <w:sz w:val="16"/>
                <w:szCs w:val="16"/>
              </w:rPr>
              <w:br/>
              <w:t xml:space="preserve">Подається відповідно до п.п. 1 п. 2 глави 3 розділу V Порядку здійснення фармаконагляду згідно стандартного графіку. </w:t>
            </w:r>
            <w:r w:rsidRPr="002A25A4">
              <w:rPr>
                <w:rFonts w:ascii="Arial" w:hAnsi="Arial" w:cs="Arial"/>
                <w:sz w:val="16"/>
                <w:szCs w:val="16"/>
              </w:rPr>
              <w:br/>
              <w:t xml:space="preserve">Пропонована редакція: </w:t>
            </w:r>
            <w:r w:rsidRPr="002A25A4">
              <w:rPr>
                <w:rFonts w:ascii="Arial" w:hAnsi="Arial" w:cs="Arial"/>
                <w:sz w:val="16"/>
                <w:szCs w:val="16"/>
              </w:rPr>
              <w:br/>
              <w:t xml:space="preserve">Частота подання регулярно оновлюваного звіту з безпеки 5 років </w:t>
            </w:r>
            <w:r w:rsidRPr="002A25A4">
              <w:rPr>
                <w:rFonts w:ascii="Arial" w:hAnsi="Arial" w:cs="Arial"/>
                <w:sz w:val="16"/>
                <w:szCs w:val="16"/>
              </w:rPr>
              <w:br/>
              <w:t xml:space="preserve">Кінцева дата для включення даних до РОЗБ - 09.05.2029 р. </w:t>
            </w:r>
            <w:r w:rsidRPr="002A25A4">
              <w:rPr>
                <w:rFonts w:ascii="Arial" w:hAnsi="Arial" w:cs="Arial"/>
                <w:sz w:val="16"/>
                <w:szCs w:val="16"/>
              </w:rPr>
              <w:br/>
              <w:t xml:space="preserve">Дата подання – 07.08.2029 р. </w:t>
            </w:r>
            <w:r w:rsidRPr="002A25A4">
              <w:rPr>
                <w:rFonts w:ascii="Arial" w:hAnsi="Arial" w:cs="Arial"/>
                <w:sz w:val="16"/>
                <w:szCs w:val="16"/>
              </w:rPr>
              <w:br/>
              <w:t xml:space="preserve">Рекомендовано до затвердження відповідно до періодичності подання регулярно оновлюваних звітів з безпеки лікарських засобів у ЄС.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UA/14564/01/01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РИНОМІСТИН®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ксилометазоліну гідрохлорид, бензилдиметил[3-(мірістоіламіно)пропіл]амонію хлориду моногідрат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R01AB06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назальні, розчин, 0,1 %/0,01 % по 10 мл у флаконі з крапельницею; по 1 флакону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«ВАЛАРТІН 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випуск серії:</w:t>
            </w:r>
            <w:r w:rsidRPr="002A25A4">
              <w:rPr>
                <w:rFonts w:ascii="Arial" w:hAnsi="Arial" w:cs="Arial"/>
                <w:sz w:val="16"/>
                <w:szCs w:val="16"/>
              </w:rPr>
              <w:br/>
              <w:t xml:space="preserve">ТОВ "ВАЛАРТІН ФАРМА" </w:t>
            </w:r>
            <w:r w:rsidRPr="002A25A4">
              <w:rPr>
                <w:rFonts w:ascii="Arial" w:hAnsi="Arial" w:cs="Arial"/>
                <w:sz w:val="16"/>
                <w:szCs w:val="16"/>
              </w:rPr>
              <w:br/>
              <w:t>Україна; виробництво, пакування, контроль якості:</w:t>
            </w:r>
            <w:r w:rsidRPr="002A25A4">
              <w:rPr>
                <w:rFonts w:ascii="Arial" w:hAnsi="Arial" w:cs="Arial"/>
                <w:sz w:val="16"/>
                <w:szCs w:val="16"/>
              </w:rPr>
              <w:br/>
              <w:t xml:space="preserve">АТ "ФАРМАК", </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внесено в інструкцію для медичного застосування лікарського засобу щодо найменування та місцезнаходження заявника з відповідними змінами в тексті маркування упаковок лікарського засобу. Введення змін протягом 3-х місяців після затвердження.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w:t>
            </w:r>
            <w:r w:rsidRPr="002A25A4">
              <w:rPr>
                <w:rFonts w:ascii="Arial" w:hAnsi="Arial" w:cs="Arial"/>
                <w:sz w:val="16"/>
                <w:szCs w:val="16"/>
              </w:rPr>
              <w:br/>
              <w:t xml:space="preserve">Зміна уповноваженої особи заявника, відповідальної за здійснення фармаконагляду: </w:t>
            </w:r>
            <w:r w:rsidRPr="002A25A4">
              <w:rPr>
                <w:rFonts w:ascii="Arial" w:hAnsi="Arial" w:cs="Arial"/>
                <w:sz w:val="16"/>
                <w:szCs w:val="16"/>
              </w:rPr>
              <w:br/>
              <w:t xml:space="preserve">Діюча редакція: Савченко Наталія Віталіївна. </w:t>
            </w:r>
            <w:r w:rsidRPr="002A25A4">
              <w:rPr>
                <w:rFonts w:ascii="Arial" w:hAnsi="Arial" w:cs="Arial"/>
                <w:sz w:val="16"/>
                <w:szCs w:val="16"/>
              </w:rPr>
              <w:br/>
              <w:t xml:space="preserve">Пропонована редакція: Давидова Олена Миколаївна. </w:t>
            </w:r>
            <w:r w:rsidRPr="002A25A4">
              <w:rPr>
                <w:rFonts w:ascii="Arial" w:hAnsi="Arial" w:cs="Arial"/>
                <w:sz w:val="16"/>
                <w:szCs w:val="16"/>
              </w:rPr>
              <w:br/>
              <w:t xml:space="preserve">Зміна контактних даних уповноваженої особи заявника, відповідальної за здійснення фармаконагляду. </w:t>
            </w:r>
            <w:r w:rsidRPr="002A25A4">
              <w:rPr>
                <w:rFonts w:ascii="Arial" w:hAnsi="Arial" w:cs="Arial"/>
                <w:sz w:val="16"/>
                <w:szCs w:val="16"/>
              </w:rPr>
              <w:br/>
              <w:t xml:space="preserve">Зміна місця здійснення основної діяльності з фармаконагляду. </w:t>
            </w:r>
            <w:r w:rsidRPr="002A25A4">
              <w:rPr>
                <w:rFonts w:ascii="Arial" w:hAnsi="Arial" w:cs="Arial"/>
                <w:sz w:val="16"/>
                <w:szCs w:val="16"/>
              </w:rPr>
              <w:br/>
              <w:t>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UA/14095/01/01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РІНВОК®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upadacitinib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упадацитиніб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L04AF03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пролонгованої дії, 15 мг; №28: по 7 таблеток у блістері, по 4 блістери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ЕббВі Біофармасьютікалз ГмбХ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первинне та вторинне пакування, випуск серії: Еббві С.р.л., Італія; виробництво лікарського засобу, тестування:</w:t>
            </w:r>
            <w:r w:rsidRPr="002A25A4">
              <w:rPr>
                <w:rFonts w:ascii="Arial" w:hAnsi="Arial" w:cs="Arial"/>
                <w:sz w:val="16"/>
                <w:szCs w:val="16"/>
              </w:rPr>
              <w:br/>
              <w:t>Еббві Айрленд НЛ Б.В., Ірландiя; тестування під час зберігання: Еббві Інк., США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Італія /Ірландiя /США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досьє)(зміни до заходів, пов'язаних з контролем АФІ, або додавання дільниці, де проводиться контроль/випробування серії) Додавання альтернативної дільниці відповідальної за проведення випробувань контролю якості (release Testing) упадацитинібу, а саме: AbbVie S.r.l. (S.R. 148 Pontina, km 52 SNC, 04011 Campoverde di Aprilia (LT), Italy).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альтернативної дільниці відповідальної за виробництво упадацитинібу (етап 6), а саме: AbbVie S.r.l. (S.R. 148 Pontina, km 52 SNC, 04011 Campoverde di Aprilia (LT), Italy).</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UA/18371/01/01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C10BX05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75 мг/5 мг; по 7 капсул у блістері; по 4 блістери у пачці з картону; по 28 капсул у банці; по 1 банці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випуск серії» для виробничої дільниці ТОВ НВФ "МІКРОХІМ за адресою : Україна, 93400, Луганська обл., м. Сєвєродонецьк, вул. Промислова, буд. 24-в.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вилучення виробничої дільниці за адресою Україна, 93400, Луганська обл., м. Севєродонецьк, вул. Промислова, буд. 24-в. Як наслідок - вилучення інструкції для медичного застосування та тексту маркування упаковки лікарського засобу для даної дільниці.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UA/19281/01/01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C10BX05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75 мг/10 мг; по 7 капсул у блістері; по 4 блістери у пачці з картону; по 28 капсул у банці; по 1 банці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випуск серії» для виробничої дільниці ТОВ НВФ "МІКРОХІМ за адресою : Україна, 93400, Луганська обл., м. Сєвєродонецьк, вул. Промислова, буд. 24-в.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вилучення виробничої дільниці за адресою Україна, 93400, Луганська обл., м. Севєродонецьк, вул. Промислова, буд. 24-в. Як наслідок - вилучення інструкції для медичного застосування та тексту маркування упаковки лікарського засобу для даної дільниці.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UA/19281/01/02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РОЗЗОР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acetylsalicylic acid</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кислота ацетилсаліцилова та 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C10BX05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75 мг/20 мг; по 7 капсул у блістері; по 4 блістери у пачці з картону; по 28 капсул у банці; по 1 банці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НВФ «МІКРОХІМ» </w:t>
            </w:r>
            <w:r w:rsidRPr="002A25A4">
              <w:rPr>
                <w:rFonts w:ascii="Arial" w:hAnsi="Arial" w:cs="Arial"/>
                <w:sz w:val="16"/>
                <w:szCs w:val="16"/>
              </w:rPr>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функції «відповідальний за випуск серії» для виробничої дільниці ТОВ НВФ "МІКРОХІМ за адресою : Україна, 93400, Луганська обл., м. Сєвєродонецьк, вул. Промислова, буд. 24-в. Зміни внесено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щодо вилучення виробничої дільниці за адресою Україна, 93400, Луганська обл., м. Севєродонецьк, вул. Промислова, буд. 24-в. Як наслідок - вилучення інструкції для медичного застосування та тексту маркування упаковки лікарського засобу для даної дільниці.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UA/19281/01/03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мг/10 мг; по 10 таблеток у блістері, по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2017-153-Rev 00 (затверджено: R0-CEP 2017-153-Rev 02) для Діючої речовини розувастин кальцію від затвердженого виробника Morepen Laboratories Limited.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ГЛЗ (хімічний/фізичний контроль), а саме: ELPEN Pharmaceutical Co. Inc. (Zapani, Block 1048, Keratea, 190 01, Greece).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контролю за показником Супровідні домішки, а саме, оптимізація аналітичного методу, що використовується для кількісного визначення супровідних домішок. Зміни II типу - Зміни з якості. АФІ. Виробництво (інші зміни). Зміна адреси виробничого майданчика компанії Maithri Laboratories Private Limited, відповідального за виробництво та контроль для етапів ЕТЕ2, ЕТН1 та ЕТМ1. </w:t>
            </w:r>
            <w:r w:rsidRPr="002A25A4">
              <w:rPr>
                <w:rFonts w:ascii="Arial" w:hAnsi="Arial" w:cs="Arial"/>
                <w:sz w:val="16"/>
                <w:szCs w:val="16"/>
              </w:rPr>
              <w:b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 xml:space="preserve">Sy. No. 14, IDA Gaddapotharam, Gaddapotharam (Village), Jinnaram (Mandal), Sangareddy District, Telangana, 502 319, India </w:t>
            </w:r>
            <w:r w:rsidRPr="00E31259">
              <w:rPr>
                <w:rFonts w:ascii="Arial" w:hAnsi="Arial" w:cs="Arial"/>
                <w:sz w:val="16"/>
                <w:szCs w:val="16"/>
                <w:lang w:val="en-US"/>
              </w:rPr>
              <w:br/>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Sy. No. 10/1 &amp; 14, IDA Gaddapotharam, Gaddapotharam (Village), Jinnaram (Mandal), Sangareddy District, Telangana, 502 319,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UA/20719/01/01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40 мг/10 мг; по 10 таблеток у блістері, по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2017-153-Rev 00 (затверджено: R0-CEP 2017-153-Rev 02) для Діючої речовини розувастин кальцію від затвердженого виробника Morepen Laboratories Limited.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ГЛЗ (хімічний/фізичний контроль), а саме: ELPEN Pharmaceutical Co. Inc. (Zapani, Block 1048, Keratea, 190 01, Greece).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контролю за показником Супровідні домішки, а саме, оптимізація аналітичного методу, що використовується для кількісного визначення супровідних домішок. Зміни II типу - Зміни з якості. АФІ. Виробництво (інші зміни). Зміна адреси виробничого майданчика компанії Maithri Laboratories Private Limited, відповідального за виробництво та контроль для етапів ЕТЕ2, ЕТН1 та ЕТМ1. </w:t>
            </w:r>
            <w:r w:rsidRPr="002A25A4">
              <w:rPr>
                <w:rFonts w:ascii="Arial" w:hAnsi="Arial" w:cs="Arial"/>
                <w:sz w:val="16"/>
                <w:szCs w:val="16"/>
              </w:rPr>
              <w:b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 xml:space="preserve">Sy. No. 14, IDA Gaddapotharam, Gaddapotharam (Village), Jinnaram (Mandal), Sangareddy District, Telangana, 502 319, India </w:t>
            </w:r>
            <w:r w:rsidRPr="00E31259">
              <w:rPr>
                <w:rFonts w:ascii="Arial" w:hAnsi="Arial" w:cs="Arial"/>
                <w:sz w:val="16"/>
                <w:szCs w:val="16"/>
                <w:lang w:val="en-US"/>
              </w:rPr>
              <w:br/>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Sy. No. 10/1 &amp; 14, IDA Gaddapotharam, Gaddapotharam (Village), Jinnaram (Mandal), Sangareddy District, Telangana, 502 319,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UA/20719/01/04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мг/10 мг; по 10 таблеток у блістері, по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2017-153-Rev 00 (затверджено: R0-CEP 2017-153-Rev 02) для Діючої речовини розувастин кальцію від затвердженого виробника Morepen Laboratories Limited.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ГЛЗ (хімічний/фізичний контроль), а саме: ELPEN Pharmaceutical Co. Inc. (Zapani, Block 1048, Keratea, 190 01, Greece).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контролю за показником Супровідні домішки, а саме, оптимізація аналітичного методу, що використовується для кількісного визначення супровідних домішок. Зміни II типу - Зміни з якості. АФІ. Виробництво (інші зміни). Зміна адреси виробничого майданчика компанії Maithri Laboratories Private Limited, відповідального за виробництво та контроль для етапів ЕТЕ2, ЕТН1 та ЕТМ1. </w:t>
            </w:r>
            <w:r w:rsidRPr="002A25A4">
              <w:rPr>
                <w:rFonts w:ascii="Arial" w:hAnsi="Arial" w:cs="Arial"/>
                <w:sz w:val="16"/>
                <w:szCs w:val="16"/>
              </w:rPr>
              <w:b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 xml:space="preserve">Sy. No. 14, IDA Gaddapotharam, Gaddapotharam (Village), Jinnaram (Mandal), Sangareddy District, Telangana, 502 319, India </w:t>
            </w:r>
            <w:r w:rsidRPr="00E31259">
              <w:rPr>
                <w:rFonts w:ascii="Arial" w:hAnsi="Arial" w:cs="Arial"/>
                <w:sz w:val="16"/>
                <w:szCs w:val="16"/>
                <w:lang w:val="en-US"/>
              </w:rPr>
              <w:br/>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Sy. No. 10/1 &amp; 14, IDA Gaddapotharam, Gaddapotharam (Village), Jinnaram (Mandal), Sangareddy District, Telangana, 502 319,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UA/20719/01/02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РОЗІСТЕР®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 and ezetimibe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 та езетиміб</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C10BA06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мг/10 мг; по 10 таблеток у блістері, по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"КИЇВСЬКИЙ ВІТАМІННИЙ ЗАВОД"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Елпен Фармасьютікал Ко. Інк.</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Грецiя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Подання оновленого сертифіката відповідності Європейській фармакопеї R1-CEP 2017-153-Rev 00 (затверджено: R0-CEP 2017-153-Rev 02) для Діючої речовини розувастин кальцію від затвердженого виробника Morepen Laboratories Limited.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виробника відповідального за контроль якості ГЛЗ (хімічний/фізичний контроль), а саме: ELPEN Pharmaceutical Co. Inc. (Zapani, Block 1048, Keratea, 190 01, Greece). Зміни І типу - Зміни з якості. Готовий лікарський засіб. Контроль готового лікарського засобу. Зміна у методах випробування готового лікарського засобу (незначна зміна у затверджених методах випробування). Незначні зміни в методиці контролю за показником Супровідні домішки, а саме, оптимізація аналітичного методу, що використовується для кількісного визначення супровідних домішок. Зміни II типу - Зміни з якості. АФІ. Виробництво (інші зміни). Зміна адреси виробничого майданчика компанії Maithri Laboratories Private Limited, відповідального за виробництво та контроль для етапів ЕТЕ2, ЕТН1 та ЕТМ1. </w:t>
            </w:r>
            <w:r w:rsidRPr="002A25A4">
              <w:rPr>
                <w:rFonts w:ascii="Arial" w:hAnsi="Arial" w:cs="Arial"/>
                <w:sz w:val="16"/>
                <w:szCs w:val="16"/>
              </w:rPr>
              <w:br/>
              <w:t>Діюча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 xml:space="preserve">Sy. No. 14, IDA Gaddapotharam, Gaddapotharam (Village), Jinnaram (Mandal), Sangareddy District, Telangana, 502 319, India </w:t>
            </w:r>
            <w:r w:rsidRPr="00E31259">
              <w:rPr>
                <w:rFonts w:ascii="Arial" w:hAnsi="Arial" w:cs="Arial"/>
                <w:sz w:val="16"/>
                <w:szCs w:val="16"/>
                <w:lang w:val="en-US"/>
              </w:rPr>
              <w:br/>
            </w:r>
            <w:r w:rsidRPr="002A25A4">
              <w:rPr>
                <w:rFonts w:ascii="Arial" w:hAnsi="Arial" w:cs="Arial"/>
                <w:sz w:val="16"/>
                <w:szCs w:val="16"/>
              </w:rPr>
              <w:t>Пропонована</w:t>
            </w:r>
            <w:r w:rsidRPr="00E31259">
              <w:rPr>
                <w:rFonts w:ascii="Arial" w:hAnsi="Arial" w:cs="Arial"/>
                <w:sz w:val="16"/>
                <w:szCs w:val="16"/>
                <w:lang w:val="en-US"/>
              </w:rPr>
              <w:t xml:space="preserve"> </w:t>
            </w:r>
            <w:r w:rsidRPr="002A25A4">
              <w:rPr>
                <w:rFonts w:ascii="Arial" w:hAnsi="Arial" w:cs="Arial"/>
                <w:sz w:val="16"/>
                <w:szCs w:val="16"/>
              </w:rPr>
              <w:t>редакція</w:t>
            </w:r>
            <w:r w:rsidRPr="00E31259">
              <w:rPr>
                <w:rFonts w:ascii="Arial" w:hAnsi="Arial" w:cs="Arial"/>
                <w:sz w:val="16"/>
                <w:szCs w:val="16"/>
                <w:lang w:val="en-US"/>
              </w:rPr>
              <w:t xml:space="preserve">: </w:t>
            </w:r>
            <w:r w:rsidRPr="00E31259">
              <w:rPr>
                <w:rFonts w:ascii="Arial" w:hAnsi="Arial" w:cs="Arial"/>
                <w:sz w:val="16"/>
                <w:szCs w:val="16"/>
                <w:lang w:val="en-US"/>
              </w:rPr>
              <w:br/>
              <w:t xml:space="preserve">Maithri Laboratories Private Limited </w:t>
            </w:r>
            <w:r w:rsidRPr="00E31259">
              <w:rPr>
                <w:rFonts w:ascii="Arial" w:hAnsi="Arial" w:cs="Arial"/>
                <w:sz w:val="16"/>
                <w:szCs w:val="16"/>
                <w:lang w:val="en-US"/>
              </w:rPr>
              <w:br/>
              <w:t>Sy. No. 10/1 &amp; 14, IDA Gaddapotharam, Gaddapotharam (Village), Jinnaram (Mandal), Sangareddy District, Telangana, 502 319,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UA/20719/01/03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10 таблеток у блістері; по 3, 6 або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w:t>
            </w:r>
            <w:r w:rsidRPr="002A25A4">
              <w:rPr>
                <w:rFonts w:ascii="Arial" w:hAnsi="Arial" w:cs="Arial"/>
                <w:sz w:val="16"/>
                <w:szCs w:val="16"/>
              </w:rPr>
              <w:br/>
              <w:t xml:space="preserve">Заявником надано оновлений план управління ризиками версія 3.1 </w:t>
            </w:r>
            <w:r w:rsidRPr="002A25A4">
              <w:rPr>
                <w:rFonts w:ascii="Arial" w:hAnsi="Arial" w:cs="Arial"/>
                <w:sz w:val="16"/>
                <w:szCs w:val="16"/>
              </w:rPr>
              <w:br/>
              <w:t xml:space="preserve">Зміни внесено до частин: </w:t>
            </w:r>
            <w:r w:rsidRPr="002A25A4">
              <w:rPr>
                <w:rFonts w:ascii="Arial" w:hAnsi="Arial" w:cs="Arial"/>
                <w:sz w:val="16"/>
                <w:szCs w:val="16"/>
              </w:rPr>
              <w:br/>
              <w:t>І «Загальна інформація»,</w:t>
            </w:r>
            <w:r w:rsidRPr="002A25A4">
              <w:rPr>
                <w:rFonts w:ascii="Arial" w:hAnsi="Arial" w:cs="Arial"/>
                <w:sz w:val="16"/>
                <w:szCs w:val="16"/>
              </w:rPr>
              <w:br/>
              <w:t xml:space="preserve">II «Специфікація з безпеки», </w:t>
            </w:r>
            <w:r w:rsidRPr="002A25A4">
              <w:rPr>
                <w:rFonts w:ascii="Arial" w:hAnsi="Arial" w:cs="Arial"/>
                <w:sz w:val="16"/>
                <w:szCs w:val="16"/>
              </w:rPr>
              <w:br/>
              <w:t xml:space="preserve">III «План з фармаконагляду», </w:t>
            </w:r>
            <w:r w:rsidRPr="002A25A4">
              <w:rPr>
                <w:rFonts w:ascii="Arial" w:hAnsi="Arial" w:cs="Arial"/>
                <w:sz w:val="16"/>
                <w:szCs w:val="16"/>
              </w:rPr>
              <w:br/>
              <w:t xml:space="preserve">IV»Плани щодо післяреєстраційних досліджень ефективності», </w:t>
            </w:r>
            <w:r w:rsidRPr="002A25A4">
              <w:rPr>
                <w:rFonts w:ascii="Arial" w:hAnsi="Arial" w:cs="Arial"/>
                <w:sz w:val="16"/>
                <w:szCs w:val="16"/>
              </w:rPr>
              <w:br/>
              <w:t xml:space="preserve">V «Заходи з мінімізації ризиків», </w:t>
            </w:r>
            <w:r w:rsidRPr="002A25A4">
              <w:rPr>
                <w:rFonts w:ascii="Arial" w:hAnsi="Arial" w:cs="Arial"/>
                <w:sz w:val="16"/>
                <w:szCs w:val="16"/>
              </w:rPr>
              <w:br/>
              <w:t xml:space="preserve">VI «Резюме плану управління ризиками» </w:t>
            </w:r>
            <w:r w:rsidRPr="002A25A4">
              <w:rPr>
                <w:rFonts w:ascii="Arial" w:hAnsi="Arial" w:cs="Arial"/>
                <w:sz w:val="16"/>
                <w:szCs w:val="16"/>
              </w:rPr>
              <w:br/>
              <w:t xml:space="preserve">VII «Додатки» </w:t>
            </w:r>
            <w:r w:rsidRPr="002A25A4">
              <w:rPr>
                <w:rFonts w:ascii="Arial" w:hAnsi="Arial" w:cs="Arial"/>
                <w:sz w:val="16"/>
                <w:szCs w:val="16"/>
              </w:rPr>
              <w:br/>
              <w:t xml:space="preserve">у зв’язку з оновленням специфікації з безпеки діючої речовини розувастатину,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 xml:space="preserve">31 October 2018 EMA/164014/2018 Rev.2.0.1 accompanying GVP Module V Rev.2 Human Medicines). </w:t>
            </w:r>
            <w:r w:rsidRPr="00E31259">
              <w:rPr>
                <w:rFonts w:ascii="Arial" w:hAnsi="Arial" w:cs="Arial"/>
                <w:sz w:val="16"/>
                <w:szCs w:val="16"/>
                <w:lang w:val="en-US"/>
              </w:rPr>
              <w:br/>
            </w:r>
            <w:r w:rsidRPr="002A25A4">
              <w:rPr>
                <w:rFonts w:ascii="Arial" w:hAnsi="Arial" w:cs="Arial"/>
                <w:sz w:val="16"/>
                <w:szCs w:val="16"/>
              </w:rPr>
              <w:t>Резюме</w:t>
            </w:r>
            <w:r w:rsidRPr="00E31259">
              <w:rPr>
                <w:rFonts w:ascii="Arial" w:hAnsi="Arial" w:cs="Arial"/>
                <w:sz w:val="16"/>
                <w:szCs w:val="16"/>
                <w:lang w:val="en-US"/>
              </w:rPr>
              <w:t xml:space="preserve"> </w:t>
            </w:r>
            <w:r w:rsidRPr="002A25A4">
              <w:rPr>
                <w:rFonts w:ascii="Arial" w:hAnsi="Arial" w:cs="Arial"/>
                <w:sz w:val="16"/>
                <w:szCs w:val="16"/>
              </w:rPr>
              <w:t>плану</w:t>
            </w:r>
            <w:r w:rsidRPr="00E31259">
              <w:rPr>
                <w:rFonts w:ascii="Arial" w:hAnsi="Arial" w:cs="Arial"/>
                <w:sz w:val="16"/>
                <w:szCs w:val="16"/>
                <w:lang w:val="en-US"/>
              </w:rPr>
              <w:t xml:space="preserve"> </w:t>
            </w:r>
            <w:r w:rsidRPr="002A25A4">
              <w:rPr>
                <w:rFonts w:ascii="Arial" w:hAnsi="Arial" w:cs="Arial"/>
                <w:sz w:val="16"/>
                <w:szCs w:val="16"/>
              </w:rPr>
              <w:t>управління</w:t>
            </w:r>
            <w:r w:rsidRPr="00E31259">
              <w:rPr>
                <w:rFonts w:ascii="Arial" w:hAnsi="Arial" w:cs="Arial"/>
                <w:sz w:val="16"/>
                <w:szCs w:val="16"/>
                <w:lang w:val="en-US"/>
              </w:rPr>
              <w:t xml:space="preserve"> </w:t>
            </w:r>
            <w:r w:rsidRPr="002A25A4">
              <w:rPr>
                <w:rFonts w:ascii="Arial" w:hAnsi="Arial" w:cs="Arial"/>
                <w:sz w:val="16"/>
                <w:szCs w:val="16"/>
              </w:rPr>
              <w:t>ризиками</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3.1 </w:t>
            </w:r>
            <w:r w:rsidRPr="002A25A4">
              <w:rPr>
                <w:rFonts w:ascii="Arial" w:hAnsi="Arial" w:cs="Arial"/>
                <w:sz w:val="16"/>
                <w:szCs w:val="16"/>
              </w:rPr>
              <w:t>додається</w:t>
            </w:r>
            <w:r w:rsidRPr="00E31259">
              <w:rPr>
                <w:rFonts w:ascii="Arial" w:hAnsi="Arial" w:cs="Arial"/>
                <w:sz w:val="16"/>
                <w:szCs w:val="16"/>
                <w:lang w:val="en-US"/>
              </w:rPr>
              <w:t xml:space="preserve">.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після</w:t>
            </w:r>
            <w:r w:rsidRPr="00E31259">
              <w:rPr>
                <w:rFonts w:ascii="Arial" w:hAnsi="Arial" w:cs="Arial"/>
                <w:sz w:val="16"/>
                <w:szCs w:val="16"/>
                <w:lang w:val="en-US"/>
              </w:rPr>
              <w:t xml:space="preserve"> </w:t>
            </w:r>
            <w:r w:rsidRPr="002A25A4">
              <w:rPr>
                <w:rFonts w:ascii="Arial" w:hAnsi="Arial" w:cs="Arial"/>
                <w:sz w:val="16"/>
                <w:szCs w:val="16"/>
              </w:rPr>
              <w:t>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UA/14144/01/01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10 таблеток у блістері; по 3, 6 або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w:t>
            </w:r>
            <w:r w:rsidRPr="002A25A4">
              <w:rPr>
                <w:rFonts w:ascii="Arial" w:hAnsi="Arial" w:cs="Arial"/>
                <w:sz w:val="16"/>
                <w:szCs w:val="16"/>
              </w:rPr>
              <w:br/>
              <w:t xml:space="preserve">Заявником надано оновлений план управління ризиками версія 3.1 </w:t>
            </w:r>
            <w:r w:rsidRPr="002A25A4">
              <w:rPr>
                <w:rFonts w:ascii="Arial" w:hAnsi="Arial" w:cs="Arial"/>
                <w:sz w:val="16"/>
                <w:szCs w:val="16"/>
              </w:rPr>
              <w:br/>
              <w:t xml:space="preserve">Зміни внесено до частин: </w:t>
            </w:r>
            <w:r w:rsidRPr="002A25A4">
              <w:rPr>
                <w:rFonts w:ascii="Arial" w:hAnsi="Arial" w:cs="Arial"/>
                <w:sz w:val="16"/>
                <w:szCs w:val="16"/>
              </w:rPr>
              <w:br/>
              <w:t>І «Загальна інформація»,</w:t>
            </w:r>
            <w:r w:rsidRPr="002A25A4">
              <w:rPr>
                <w:rFonts w:ascii="Arial" w:hAnsi="Arial" w:cs="Arial"/>
                <w:sz w:val="16"/>
                <w:szCs w:val="16"/>
              </w:rPr>
              <w:br/>
              <w:t xml:space="preserve">II «Специфікація з безпеки», </w:t>
            </w:r>
            <w:r w:rsidRPr="002A25A4">
              <w:rPr>
                <w:rFonts w:ascii="Arial" w:hAnsi="Arial" w:cs="Arial"/>
                <w:sz w:val="16"/>
                <w:szCs w:val="16"/>
              </w:rPr>
              <w:br/>
              <w:t xml:space="preserve">III «План з фармаконагляду», </w:t>
            </w:r>
            <w:r w:rsidRPr="002A25A4">
              <w:rPr>
                <w:rFonts w:ascii="Arial" w:hAnsi="Arial" w:cs="Arial"/>
                <w:sz w:val="16"/>
                <w:szCs w:val="16"/>
              </w:rPr>
              <w:br/>
              <w:t xml:space="preserve">IV»Плани щодо післяреєстраційних досліджень ефективності», </w:t>
            </w:r>
            <w:r w:rsidRPr="002A25A4">
              <w:rPr>
                <w:rFonts w:ascii="Arial" w:hAnsi="Arial" w:cs="Arial"/>
                <w:sz w:val="16"/>
                <w:szCs w:val="16"/>
              </w:rPr>
              <w:br/>
              <w:t xml:space="preserve">V «Заходи з мінімізації ризиків», </w:t>
            </w:r>
            <w:r w:rsidRPr="002A25A4">
              <w:rPr>
                <w:rFonts w:ascii="Arial" w:hAnsi="Arial" w:cs="Arial"/>
                <w:sz w:val="16"/>
                <w:szCs w:val="16"/>
              </w:rPr>
              <w:br/>
              <w:t xml:space="preserve">VI «Резюме плану управління ризиками» </w:t>
            </w:r>
            <w:r w:rsidRPr="002A25A4">
              <w:rPr>
                <w:rFonts w:ascii="Arial" w:hAnsi="Arial" w:cs="Arial"/>
                <w:sz w:val="16"/>
                <w:szCs w:val="16"/>
              </w:rPr>
              <w:br/>
              <w:t xml:space="preserve">VII «Додатки» </w:t>
            </w:r>
            <w:r w:rsidRPr="002A25A4">
              <w:rPr>
                <w:rFonts w:ascii="Arial" w:hAnsi="Arial" w:cs="Arial"/>
                <w:sz w:val="16"/>
                <w:szCs w:val="16"/>
              </w:rPr>
              <w:br/>
              <w:t xml:space="preserve">у зв’язку з оновленням специфікації з безпеки діючої речовини розувастатину,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 xml:space="preserve">31 October 2018 EMA/164014/2018 Rev.2.0.1 accompanying GVP Module V Rev.2 Human Medicines). </w:t>
            </w:r>
            <w:r w:rsidRPr="00E31259">
              <w:rPr>
                <w:rFonts w:ascii="Arial" w:hAnsi="Arial" w:cs="Arial"/>
                <w:sz w:val="16"/>
                <w:szCs w:val="16"/>
                <w:lang w:val="en-US"/>
              </w:rPr>
              <w:br/>
            </w:r>
            <w:r w:rsidRPr="002A25A4">
              <w:rPr>
                <w:rFonts w:ascii="Arial" w:hAnsi="Arial" w:cs="Arial"/>
                <w:sz w:val="16"/>
                <w:szCs w:val="16"/>
              </w:rPr>
              <w:t>Резюме</w:t>
            </w:r>
            <w:r w:rsidRPr="00E31259">
              <w:rPr>
                <w:rFonts w:ascii="Arial" w:hAnsi="Arial" w:cs="Arial"/>
                <w:sz w:val="16"/>
                <w:szCs w:val="16"/>
                <w:lang w:val="en-US"/>
              </w:rPr>
              <w:t xml:space="preserve"> </w:t>
            </w:r>
            <w:r w:rsidRPr="002A25A4">
              <w:rPr>
                <w:rFonts w:ascii="Arial" w:hAnsi="Arial" w:cs="Arial"/>
                <w:sz w:val="16"/>
                <w:szCs w:val="16"/>
              </w:rPr>
              <w:t>плану</w:t>
            </w:r>
            <w:r w:rsidRPr="00E31259">
              <w:rPr>
                <w:rFonts w:ascii="Arial" w:hAnsi="Arial" w:cs="Arial"/>
                <w:sz w:val="16"/>
                <w:szCs w:val="16"/>
                <w:lang w:val="en-US"/>
              </w:rPr>
              <w:t xml:space="preserve"> </w:t>
            </w:r>
            <w:r w:rsidRPr="002A25A4">
              <w:rPr>
                <w:rFonts w:ascii="Arial" w:hAnsi="Arial" w:cs="Arial"/>
                <w:sz w:val="16"/>
                <w:szCs w:val="16"/>
              </w:rPr>
              <w:t>управління</w:t>
            </w:r>
            <w:r w:rsidRPr="00E31259">
              <w:rPr>
                <w:rFonts w:ascii="Arial" w:hAnsi="Arial" w:cs="Arial"/>
                <w:sz w:val="16"/>
                <w:szCs w:val="16"/>
                <w:lang w:val="en-US"/>
              </w:rPr>
              <w:t xml:space="preserve"> </w:t>
            </w:r>
            <w:r w:rsidRPr="002A25A4">
              <w:rPr>
                <w:rFonts w:ascii="Arial" w:hAnsi="Arial" w:cs="Arial"/>
                <w:sz w:val="16"/>
                <w:szCs w:val="16"/>
              </w:rPr>
              <w:t>ризиками</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3.1 </w:t>
            </w:r>
            <w:r w:rsidRPr="002A25A4">
              <w:rPr>
                <w:rFonts w:ascii="Arial" w:hAnsi="Arial" w:cs="Arial"/>
                <w:sz w:val="16"/>
                <w:szCs w:val="16"/>
              </w:rPr>
              <w:t>додається</w:t>
            </w:r>
            <w:r w:rsidRPr="00E31259">
              <w:rPr>
                <w:rFonts w:ascii="Arial" w:hAnsi="Arial" w:cs="Arial"/>
                <w:sz w:val="16"/>
                <w:szCs w:val="16"/>
                <w:lang w:val="en-US"/>
              </w:rPr>
              <w:t xml:space="preserve">.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після</w:t>
            </w:r>
            <w:r w:rsidRPr="00E31259">
              <w:rPr>
                <w:rFonts w:ascii="Arial" w:hAnsi="Arial" w:cs="Arial"/>
                <w:sz w:val="16"/>
                <w:szCs w:val="16"/>
                <w:lang w:val="en-US"/>
              </w:rPr>
              <w:t xml:space="preserve"> </w:t>
            </w:r>
            <w:r w:rsidRPr="002A25A4">
              <w:rPr>
                <w:rFonts w:ascii="Arial" w:hAnsi="Arial" w:cs="Arial"/>
                <w:sz w:val="16"/>
                <w:szCs w:val="16"/>
              </w:rPr>
              <w:t>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UA/14144/01/02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10 таблеток у блістері; по 3, 6 або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w:t>
            </w:r>
            <w:r w:rsidRPr="002A25A4">
              <w:rPr>
                <w:rFonts w:ascii="Arial" w:hAnsi="Arial" w:cs="Arial"/>
                <w:sz w:val="16"/>
                <w:szCs w:val="16"/>
              </w:rPr>
              <w:br/>
              <w:t xml:space="preserve">Заявником надано оновлений план управління ризиками версія 3.1 </w:t>
            </w:r>
            <w:r w:rsidRPr="002A25A4">
              <w:rPr>
                <w:rFonts w:ascii="Arial" w:hAnsi="Arial" w:cs="Arial"/>
                <w:sz w:val="16"/>
                <w:szCs w:val="16"/>
              </w:rPr>
              <w:br/>
              <w:t xml:space="preserve">Зміни внесено до частин: </w:t>
            </w:r>
            <w:r w:rsidRPr="002A25A4">
              <w:rPr>
                <w:rFonts w:ascii="Arial" w:hAnsi="Arial" w:cs="Arial"/>
                <w:sz w:val="16"/>
                <w:szCs w:val="16"/>
              </w:rPr>
              <w:br/>
              <w:t>І «Загальна інформація»,</w:t>
            </w:r>
            <w:r w:rsidRPr="002A25A4">
              <w:rPr>
                <w:rFonts w:ascii="Arial" w:hAnsi="Arial" w:cs="Arial"/>
                <w:sz w:val="16"/>
                <w:szCs w:val="16"/>
              </w:rPr>
              <w:br/>
              <w:t xml:space="preserve">II «Специфікація з безпеки», </w:t>
            </w:r>
            <w:r w:rsidRPr="002A25A4">
              <w:rPr>
                <w:rFonts w:ascii="Arial" w:hAnsi="Arial" w:cs="Arial"/>
                <w:sz w:val="16"/>
                <w:szCs w:val="16"/>
              </w:rPr>
              <w:br/>
              <w:t xml:space="preserve">III «План з фармаконагляду», </w:t>
            </w:r>
            <w:r w:rsidRPr="002A25A4">
              <w:rPr>
                <w:rFonts w:ascii="Arial" w:hAnsi="Arial" w:cs="Arial"/>
                <w:sz w:val="16"/>
                <w:szCs w:val="16"/>
              </w:rPr>
              <w:br/>
              <w:t xml:space="preserve">IV»Плани щодо післяреєстраційних досліджень ефективності», </w:t>
            </w:r>
            <w:r w:rsidRPr="002A25A4">
              <w:rPr>
                <w:rFonts w:ascii="Arial" w:hAnsi="Arial" w:cs="Arial"/>
                <w:sz w:val="16"/>
                <w:szCs w:val="16"/>
              </w:rPr>
              <w:br/>
              <w:t xml:space="preserve">V «Заходи з мінімізації ризиків», </w:t>
            </w:r>
            <w:r w:rsidRPr="002A25A4">
              <w:rPr>
                <w:rFonts w:ascii="Arial" w:hAnsi="Arial" w:cs="Arial"/>
                <w:sz w:val="16"/>
                <w:szCs w:val="16"/>
              </w:rPr>
              <w:br/>
              <w:t xml:space="preserve">VI «Резюме плану управління ризиками» </w:t>
            </w:r>
            <w:r w:rsidRPr="002A25A4">
              <w:rPr>
                <w:rFonts w:ascii="Arial" w:hAnsi="Arial" w:cs="Arial"/>
                <w:sz w:val="16"/>
                <w:szCs w:val="16"/>
              </w:rPr>
              <w:br/>
              <w:t xml:space="preserve">VII «Додатки» </w:t>
            </w:r>
            <w:r w:rsidRPr="002A25A4">
              <w:rPr>
                <w:rFonts w:ascii="Arial" w:hAnsi="Arial" w:cs="Arial"/>
                <w:sz w:val="16"/>
                <w:szCs w:val="16"/>
              </w:rPr>
              <w:br/>
              <w:t xml:space="preserve">у зв’язку з оновленням специфікації з безпеки діючої речовини розувастатину,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 xml:space="preserve">31 October 2018 EMA/164014/2018 Rev.2.0.1 accompanying GVP Module V Rev.2 Human Medicines). </w:t>
            </w:r>
            <w:r w:rsidRPr="00E31259">
              <w:rPr>
                <w:rFonts w:ascii="Arial" w:hAnsi="Arial" w:cs="Arial"/>
                <w:sz w:val="16"/>
                <w:szCs w:val="16"/>
                <w:lang w:val="en-US"/>
              </w:rPr>
              <w:br/>
            </w:r>
            <w:r w:rsidRPr="002A25A4">
              <w:rPr>
                <w:rFonts w:ascii="Arial" w:hAnsi="Arial" w:cs="Arial"/>
                <w:sz w:val="16"/>
                <w:szCs w:val="16"/>
              </w:rPr>
              <w:t>Резюме</w:t>
            </w:r>
            <w:r w:rsidRPr="00E31259">
              <w:rPr>
                <w:rFonts w:ascii="Arial" w:hAnsi="Arial" w:cs="Arial"/>
                <w:sz w:val="16"/>
                <w:szCs w:val="16"/>
                <w:lang w:val="en-US"/>
              </w:rPr>
              <w:t xml:space="preserve"> </w:t>
            </w:r>
            <w:r w:rsidRPr="002A25A4">
              <w:rPr>
                <w:rFonts w:ascii="Arial" w:hAnsi="Arial" w:cs="Arial"/>
                <w:sz w:val="16"/>
                <w:szCs w:val="16"/>
              </w:rPr>
              <w:t>плану</w:t>
            </w:r>
            <w:r w:rsidRPr="00E31259">
              <w:rPr>
                <w:rFonts w:ascii="Arial" w:hAnsi="Arial" w:cs="Arial"/>
                <w:sz w:val="16"/>
                <w:szCs w:val="16"/>
                <w:lang w:val="en-US"/>
              </w:rPr>
              <w:t xml:space="preserve"> </w:t>
            </w:r>
            <w:r w:rsidRPr="002A25A4">
              <w:rPr>
                <w:rFonts w:ascii="Arial" w:hAnsi="Arial" w:cs="Arial"/>
                <w:sz w:val="16"/>
                <w:szCs w:val="16"/>
              </w:rPr>
              <w:t>управління</w:t>
            </w:r>
            <w:r w:rsidRPr="00E31259">
              <w:rPr>
                <w:rFonts w:ascii="Arial" w:hAnsi="Arial" w:cs="Arial"/>
                <w:sz w:val="16"/>
                <w:szCs w:val="16"/>
                <w:lang w:val="en-US"/>
              </w:rPr>
              <w:t xml:space="preserve"> </w:t>
            </w:r>
            <w:r w:rsidRPr="002A25A4">
              <w:rPr>
                <w:rFonts w:ascii="Arial" w:hAnsi="Arial" w:cs="Arial"/>
                <w:sz w:val="16"/>
                <w:szCs w:val="16"/>
              </w:rPr>
              <w:t>ризиками</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3.1 </w:t>
            </w:r>
            <w:r w:rsidRPr="002A25A4">
              <w:rPr>
                <w:rFonts w:ascii="Arial" w:hAnsi="Arial" w:cs="Arial"/>
                <w:sz w:val="16"/>
                <w:szCs w:val="16"/>
              </w:rPr>
              <w:t>додається</w:t>
            </w:r>
            <w:r w:rsidRPr="00E31259">
              <w:rPr>
                <w:rFonts w:ascii="Arial" w:hAnsi="Arial" w:cs="Arial"/>
                <w:sz w:val="16"/>
                <w:szCs w:val="16"/>
                <w:lang w:val="en-US"/>
              </w:rPr>
              <w:t xml:space="preserve">.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після</w:t>
            </w:r>
            <w:r w:rsidRPr="00E31259">
              <w:rPr>
                <w:rFonts w:ascii="Arial" w:hAnsi="Arial" w:cs="Arial"/>
                <w:sz w:val="16"/>
                <w:szCs w:val="16"/>
                <w:lang w:val="en-US"/>
              </w:rPr>
              <w:t xml:space="preserve"> </w:t>
            </w:r>
            <w:r w:rsidRPr="002A25A4">
              <w:rPr>
                <w:rFonts w:ascii="Arial" w:hAnsi="Arial" w:cs="Arial"/>
                <w:sz w:val="16"/>
                <w:szCs w:val="16"/>
              </w:rPr>
              <w:t>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UA/14144/01/03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 КРКА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кальцію розувастатину)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40 мг; по 10 таблеток у блістері; по 3, 6 або 9 блістерів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КРКА, д.д., Ново место</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"in bulk", первинне та вторинне пакування, контроль серії та випуск серії: КРКА, д.д., Ново место, Словенія; </w:t>
            </w:r>
            <w:r w:rsidRPr="002A25A4">
              <w:rPr>
                <w:rFonts w:ascii="Arial" w:hAnsi="Arial" w:cs="Arial"/>
                <w:sz w:val="16"/>
                <w:szCs w:val="16"/>
              </w:rPr>
              <w:br/>
              <w:t>контроль серії: КРКА, д.д., Ново место, Словенія; контроль серії: Лабена д.о.о., Словенія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Словенія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jc w:val="center"/>
              <w:rPr>
                <w:rFonts w:ascii="Arial" w:hAnsi="Arial" w:cs="Arial"/>
                <w:sz w:val="16"/>
                <w:szCs w:val="16"/>
                <w:lang w:val="en-US"/>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Внесення або зміна(и) до зобов'язань та умов видачі реєстраційного посвідчення, включаючи План управління ризиками (інші зміни). </w:t>
            </w:r>
            <w:r w:rsidRPr="002A25A4">
              <w:rPr>
                <w:rFonts w:ascii="Arial" w:hAnsi="Arial" w:cs="Arial"/>
                <w:sz w:val="16"/>
                <w:szCs w:val="16"/>
              </w:rPr>
              <w:br/>
              <w:t xml:space="preserve">Заявником надано оновлений план управління ризиками версія 3.1 </w:t>
            </w:r>
            <w:r w:rsidRPr="002A25A4">
              <w:rPr>
                <w:rFonts w:ascii="Arial" w:hAnsi="Arial" w:cs="Arial"/>
                <w:sz w:val="16"/>
                <w:szCs w:val="16"/>
              </w:rPr>
              <w:br/>
              <w:t xml:space="preserve">Зміни внесено до частин: </w:t>
            </w:r>
            <w:r w:rsidRPr="002A25A4">
              <w:rPr>
                <w:rFonts w:ascii="Arial" w:hAnsi="Arial" w:cs="Arial"/>
                <w:sz w:val="16"/>
                <w:szCs w:val="16"/>
              </w:rPr>
              <w:br/>
              <w:t>І «Загальна інформація»,</w:t>
            </w:r>
            <w:r w:rsidRPr="002A25A4">
              <w:rPr>
                <w:rFonts w:ascii="Arial" w:hAnsi="Arial" w:cs="Arial"/>
                <w:sz w:val="16"/>
                <w:szCs w:val="16"/>
              </w:rPr>
              <w:br/>
              <w:t xml:space="preserve">II «Специфікація з безпеки», </w:t>
            </w:r>
            <w:r w:rsidRPr="002A25A4">
              <w:rPr>
                <w:rFonts w:ascii="Arial" w:hAnsi="Arial" w:cs="Arial"/>
                <w:sz w:val="16"/>
                <w:szCs w:val="16"/>
              </w:rPr>
              <w:br/>
              <w:t xml:space="preserve">III «План з фармаконагляду», </w:t>
            </w:r>
            <w:r w:rsidRPr="002A25A4">
              <w:rPr>
                <w:rFonts w:ascii="Arial" w:hAnsi="Arial" w:cs="Arial"/>
                <w:sz w:val="16"/>
                <w:szCs w:val="16"/>
              </w:rPr>
              <w:br/>
              <w:t xml:space="preserve">IV»Плани щодо післяреєстраційних досліджень ефективності», </w:t>
            </w:r>
            <w:r w:rsidRPr="002A25A4">
              <w:rPr>
                <w:rFonts w:ascii="Arial" w:hAnsi="Arial" w:cs="Arial"/>
                <w:sz w:val="16"/>
                <w:szCs w:val="16"/>
              </w:rPr>
              <w:br/>
              <w:t xml:space="preserve">V «Заходи з мінімізації ризиків», </w:t>
            </w:r>
            <w:r w:rsidRPr="002A25A4">
              <w:rPr>
                <w:rFonts w:ascii="Arial" w:hAnsi="Arial" w:cs="Arial"/>
                <w:sz w:val="16"/>
                <w:szCs w:val="16"/>
              </w:rPr>
              <w:br/>
              <w:t xml:space="preserve">VI «Резюме плану управління ризиками» </w:t>
            </w:r>
            <w:r w:rsidRPr="002A25A4">
              <w:rPr>
                <w:rFonts w:ascii="Arial" w:hAnsi="Arial" w:cs="Arial"/>
                <w:sz w:val="16"/>
                <w:szCs w:val="16"/>
              </w:rPr>
              <w:br/>
              <w:t xml:space="preserve">VII «Додатки» </w:t>
            </w:r>
            <w:r w:rsidRPr="002A25A4">
              <w:rPr>
                <w:rFonts w:ascii="Arial" w:hAnsi="Arial" w:cs="Arial"/>
                <w:sz w:val="16"/>
                <w:szCs w:val="16"/>
              </w:rPr>
              <w:br/>
              <w:t xml:space="preserve">у зв’язку з оновленням специфікації з безпеки діючої речовини розувастатину, відповідно до актуальної референтної інформації, а також у зв'язку із зміною формату відповідно до вимог Evaluation Guidance on the format of the risk management plan (RMP) in the EU – in integrated format. </w:t>
            </w:r>
            <w:r w:rsidRPr="00E31259">
              <w:rPr>
                <w:rFonts w:ascii="Arial" w:hAnsi="Arial" w:cs="Arial"/>
                <w:sz w:val="16"/>
                <w:szCs w:val="16"/>
                <w:lang w:val="en-US"/>
              </w:rPr>
              <w:t xml:space="preserve">31 October 2018 EMA/164014/2018 Rev.2.0.1 accompanying GVP Module V Rev.2 Human Medicines). </w:t>
            </w:r>
            <w:r w:rsidRPr="00E31259">
              <w:rPr>
                <w:rFonts w:ascii="Arial" w:hAnsi="Arial" w:cs="Arial"/>
                <w:sz w:val="16"/>
                <w:szCs w:val="16"/>
                <w:lang w:val="en-US"/>
              </w:rPr>
              <w:br/>
            </w:r>
            <w:r w:rsidRPr="002A25A4">
              <w:rPr>
                <w:rFonts w:ascii="Arial" w:hAnsi="Arial" w:cs="Arial"/>
                <w:sz w:val="16"/>
                <w:szCs w:val="16"/>
              </w:rPr>
              <w:t>Резюме</w:t>
            </w:r>
            <w:r w:rsidRPr="00E31259">
              <w:rPr>
                <w:rFonts w:ascii="Arial" w:hAnsi="Arial" w:cs="Arial"/>
                <w:sz w:val="16"/>
                <w:szCs w:val="16"/>
                <w:lang w:val="en-US"/>
              </w:rPr>
              <w:t xml:space="preserve"> </w:t>
            </w:r>
            <w:r w:rsidRPr="002A25A4">
              <w:rPr>
                <w:rFonts w:ascii="Arial" w:hAnsi="Arial" w:cs="Arial"/>
                <w:sz w:val="16"/>
                <w:szCs w:val="16"/>
              </w:rPr>
              <w:t>плану</w:t>
            </w:r>
            <w:r w:rsidRPr="00E31259">
              <w:rPr>
                <w:rFonts w:ascii="Arial" w:hAnsi="Arial" w:cs="Arial"/>
                <w:sz w:val="16"/>
                <w:szCs w:val="16"/>
                <w:lang w:val="en-US"/>
              </w:rPr>
              <w:t xml:space="preserve"> </w:t>
            </w:r>
            <w:r w:rsidRPr="002A25A4">
              <w:rPr>
                <w:rFonts w:ascii="Arial" w:hAnsi="Arial" w:cs="Arial"/>
                <w:sz w:val="16"/>
                <w:szCs w:val="16"/>
              </w:rPr>
              <w:t>управління</w:t>
            </w:r>
            <w:r w:rsidRPr="00E31259">
              <w:rPr>
                <w:rFonts w:ascii="Arial" w:hAnsi="Arial" w:cs="Arial"/>
                <w:sz w:val="16"/>
                <w:szCs w:val="16"/>
                <w:lang w:val="en-US"/>
              </w:rPr>
              <w:t xml:space="preserve"> </w:t>
            </w:r>
            <w:r w:rsidRPr="002A25A4">
              <w:rPr>
                <w:rFonts w:ascii="Arial" w:hAnsi="Arial" w:cs="Arial"/>
                <w:sz w:val="16"/>
                <w:szCs w:val="16"/>
              </w:rPr>
              <w:t>ризиками</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3.1 </w:t>
            </w:r>
            <w:r w:rsidRPr="002A25A4">
              <w:rPr>
                <w:rFonts w:ascii="Arial" w:hAnsi="Arial" w:cs="Arial"/>
                <w:sz w:val="16"/>
                <w:szCs w:val="16"/>
              </w:rPr>
              <w:t>додається</w:t>
            </w:r>
            <w:r w:rsidRPr="00E31259">
              <w:rPr>
                <w:rFonts w:ascii="Arial" w:hAnsi="Arial" w:cs="Arial"/>
                <w:sz w:val="16"/>
                <w:szCs w:val="16"/>
                <w:lang w:val="en-US"/>
              </w:rPr>
              <w:t xml:space="preserve">. </w:t>
            </w:r>
            <w:r w:rsidRPr="002A25A4">
              <w:rPr>
                <w:rFonts w:ascii="Arial" w:hAnsi="Arial" w:cs="Arial"/>
                <w:sz w:val="16"/>
                <w:szCs w:val="16"/>
              </w:rPr>
              <w:t>Введення</w:t>
            </w:r>
            <w:r w:rsidRPr="00E31259">
              <w:rPr>
                <w:rFonts w:ascii="Arial" w:hAnsi="Arial" w:cs="Arial"/>
                <w:sz w:val="16"/>
                <w:szCs w:val="16"/>
                <w:lang w:val="en-US"/>
              </w:rPr>
              <w:t xml:space="preserve"> </w:t>
            </w:r>
            <w:r w:rsidRPr="002A25A4">
              <w:rPr>
                <w:rFonts w:ascii="Arial" w:hAnsi="Arial" w:cs="Arial"/>
                <w:sz w:val="16"/>
                <w:szCs w:val="16"/>
              </w:rPr>
              <w:t>змін</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6-</w:t>
            </w:r>
            <w:r w:rsidRPr="002A25A4">
              <w:rPr>
                <w:rFonts w:ascii="Arial" w:hAnsi="Arial" w:cs="Arial"/>
                <w:sz w:val="16"/>
                <w:szCs w:val="16"/>
              </w:rPr>
              <w:t>ти</w:t>
            </w:r>
            <w:r w:rsidRPr="00E31259">
              <w:rPr>
                <w:rFonts w:ascii="Arial" w:hAnsi="Arial" w:cs="Arial"/>
                <w:sz w:val="16"/>
                <w:szCs w:val="16"/>
                <w:lang w:val="en-US"/>
              </w:rPr>
              <w:t xml:space="preserve"> </w:t>
            </w:r>
            <w:r w:rsidRPr="002A25A4">
              <w:rPr>
                <w:rFonts w:ascii="Arial" w:hAnsi="Arial" w:cs="Arial"/>
                <w:sz w:val="16"/>
                <w:szCs w:val="16"/>
              </w:rPr>
              <w:t>місяців</w:t>
            </w:r>
            <w:r w:rsidRPr="00E31259">
              <w:rPr>
                <w:rFonts w:ascii="Arial" w:hAnsi="Arial" w:cs="Arial"/>
                <w:sz w:val="16"/>
                <w:szCs w:val="16"/>
                <w:lang w:val="en-US"/>
              </w:rPr>
              <w:t xml:space="preserve"> </w:t>
            </w:r>
            <w:r w:rsidRPr="002A25A4">
              <w:rPr>
                <w:rFonts w:ascii="Arial" w:hAnsi="Arial" w:cs="Arial"/>
                <w:sz w:val="16"/>
                <w:szCs w:val="16"/>
              </w:rPr>
              <w:t>після</w:t>
            </w:r>
            <w:r w:rsidRPr="00E31259">
              <w:rPr>
                <w:rFonts w:ascii="Arial" w:hAnsi="Arial" w:cs="Arial"/>
                <w:sz w:val="16"/>
                <w:szCs w:val="16"/>
                <w:lang w:val="en-US"/>
              </w:rPr>
              <w:t xml:space="preserve"> </w:t>
            </w:r>
            <w:r w:rsidRPr="002A25A4">
              <w:rPr>
                <w:rFonts w:ascii="Arial" w:hAnsi="Arial" w:cs="Arial"/>
                <w:sz w:val="16"/>
                <w:szCs w:val="16"/>
              </w:rPr>
              <w:t>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UA/14144/01/04</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 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10 таблеток у контурній чарунковій упаковці; по 3 або 9 контурних чарункових упаковок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Розувастатин кальцію з (GLENMARK LIFE SCIENCES LTD,INDIA на ALIVUS LIFE SCIENCES LIMITED, INDIA), без зміни місця виробництва. Затверджено</w:t>
            </w:r>
            <w:r w:rsidRPr="00E31259">
              <w:rPr>
                <w:rFonts w:ascii="Arial" w:hAnsi="Arial" w:cs="Arial"/>
                <w:sz w:val="16"/>
                <w:szCs w:val="16"/>
                <w:lang w:val="en-US"/>
              </w:rPr>
              <w:t xml:space="preserve">: GLENMARK LIFE SCIENCES LTD,INDIA NANTONG CHANYOO PHARMATECH CO, LTD CHINA </w:t>
            </w:r>
            <w:r w:rsidRPr="002A25A4">
              <w:rPr>
                <w:rFonts w:ascii="Arial" w:hAnsi="Arial" w:cs="Arial"/>
                <w:sz w:val="16"/>
                <w:szCs w:val="16"/>
              </w:rPr>
              <w:t>Запропоновано</w:t>
            </w:r>
            <w:r w:rsidRPr="00E31259">
              <w:rPr>
                <w:rFonts w:ascii="Arial" w:hAnsi="Arial" w:cs="Arial"/>
                <w:sz w:val="16"/>
                <w:szCs w:val="16"/>
                <w:lang w:val="en-US"/>
              </w:rPr>
              <w:t xml:space="preserve">: ALIVUS LIFE SCIENCES LIMITED, INDIA NANTONG CHANYOO PHARMATECH CO., LTD CHINA </w:t>
            </w:r>
            <w:r w:rsidRPr="002A25A4">
              <w:rPr>
                <w:rFonts w:ascii="Arial" w:hAnsi="Arial" w:cs="Arial"/>
                <w:sz w:val="16"/>
                <w:szCs w:val="16"/>
              </w:rPr>
              <w:t>проект</w:t>
            </w:r>
            <w:r w:rsidRPr="00E31259">
              <w:rPr>
                <w:rFonts w:ascii="Arial" w:hAnsi="Arial" w:cs="Arial"/>
                <w:sz w:val="16"/>
                <w:szCs w:val="16"/>
                <w:lang w:val="en-US"/>
              </w:rPr>
              <w:t xml:space="preserve"> </w:t>
            </w:r>
            <w:r w:rsidRPr="002A25A4">
              <w:rPr>
                <w:rFonts w:ascii="Arial" w:hAnsi="Arial" w:cs="Arial"/>
                <w:sz w:val="16"/>
                <w:szCs w:val="16"/>
              </w:rPr>
              <w:t>МКЯ</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w:t>
            </w:r>
            <w:r w:rsidRPr="002A25A4">
              <w:rPr>
                <w:rFonts w:ascii="Arial" w:hAnsi="Arial" w:cs="Arial"/>
                <w:sz w:val="16"/>
                <w:szCs w:val="16"/>
              </w:rPr>
              <w:t>е</w:t>
            </w:r>
            <w:r w:rsidRPr="00E31259">
              <w:rPr>
                <w:rFonts w:ascii="Arial" w:hAnsi="Arial" w:cs="Arial"/>
                <w:sz w:val="16"/>
                <w:szCs w:val="16"/>
                <w:lang w:val="en-US"/>
              </w:rPr>
              <w:t xml:space="preserve">CTD 0013). </w:t>
            </w:r>
            <w:r w:rsidRPr="002A25A4">
              <w:rPr>
                <w:rFonts w:ascii="Arial" w:hAnsi="Arial" w:cs="Arial"/>
                <w:sz w:val="16"/>
                <w:szCs w:val="16"/>
              </w:rP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UA/18441/01/01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РОЗУВАСТАТИН-ДАРНИЦЯ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rosuvastatin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розувастатин у вигляді розувастатину кальцію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C10A A07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20 мг; по 10 таблеток у контурній чарунковій упаковці; по 3 або 9 контурних чарункових упаковок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"Фармацевтична фірма "Дарниця"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виробника АФІ Розувастатин кальцію з (GLENMARK LIFE SCIENCES LTD,INDIA на ALIVUS LIFE SCIENCES LIMITED, INDIA), без зміни місця виробництва. Затверджено</w:t>
            </w:r>
            <w:r w:rsidRPr="00E31259">
              <w:rPr>
                <w:rFonts w:ascii="Arial" w:hAnsi="Arial" w:cs="Arial"/>
                <w:sz w:val="16"/>
                <w:szCs w:val="16"/>
                <w:lang w:val="en-US"/>
              </w:rPr>
              <w:t xml:space="preserve">: GLENMARK LIFE SCIENCES LTD,INDIA NANTONG CHANYOO PHARMATECH CO, LTD CHINA </w:t>
            </w:r>
            <w:r w:rsidRPr="002A25A4">
              <w:rPr>
                <w:rFonts w:ascii="Arial" w:hAnsi="Arial" w:cs="Arial"/>
                <w:sz w:val="16"/>
                <w:szCs w:val="16"/>
              </w:rPr>
              <w:t>Запропоновано</w:t>
            </w:r>
            <w:r w:rsidRPr="00E31259">
              <w:rPr>
                <w:rFonts w:ascii="Arial" w:hAnsi="Arial" w:cs="Arial"/>
                <w:sz w:val="16"/>
                <w:szCs w:val="16"/>
                <w:lang w:val="en-US"/>
              </w:rPr>
              <w:t xml:space="preserve">: ALIVUS LIFE SCIENCES LIMITED, INDIA NANTONG CHANYOO PHARMATECH CO., LTD CHINA </w:t>
            </w:r>
            <w:r w:rsidRPr="002A25A4">
              <w:rPr>
                <w:rFonts w:ascii="Arial" w:hAnsi="Arial" w:cs="Arial"/>
                <w:sz w:val="16"/>
                <w:szCs w:val="16"/>
              </w:rPr>
              <w:t>проект</w:t>
            </w:r>
            <w:r w:rsidRPr="00E31259">
              <w:rPr>
                <w:rFonts w:ascii="Arial" w:hAnsi="Arial" w:cs="Arial"/>
                <w:sz w:val="16"/>
                <w:szCs w:val="16"/>
                <w:lang w:val="en-US"/>
              </w:rPr>
              <w:t xml:space="preserve"> </w:t>
            </w:r>
            <w:r w:rsidRPr="002A25A4">
              <w:rPr>
                <w:rFonts w:ascii="Arial" w:hAnsi="Arial" w:cs="Arial"/>
                <w:sz w:val="16"/>
                <w:szCs w:val="16"/>
              </w:rPr>
              <w:t>МКЯ</w:t>
            </w:r>
            <w:r w:rsidRPr="00E31259">
              <w:rPr>
                <w:rFonts w:ascii="Arial" w:hAnsi="Arial" w:cs="Arial"/>
                <w:sz w:val="16"/>
                <w:szCs w:val="16"/>
                <w:lang w:val="en-US"/>
              </w:rPr>
              <w:t xml:space="preserve"> (</w:t>
            </w:r>
            <w:r w:rsidRPr="002A25A4">
              <w:rPr>
                <w:rFonts w:ascii="Arial" w:hAnsi="Arial" w:cs="Arial"/>
                <w:sz w:val="16"/>
                <w:szCs w:val="16"/>
              </w:rPr>
              <w:t>версія</w:t>
            </w:r>
            <w:r w:rsidRPr="00E31259">
              <w:rPr>
                <w:rFonts w:ascii="Arial" w:hAnsi="Arial" w:cs="Arial"/>
                <w:sz w:val="16"/>
                <w:szCs w:val="16"/>
                <w:lang w:val="en-US"/>
              </w:rPr>
              <w:t xml:space="preserve"> </w:t>
            </w:r>
            <w:r w:rsidRPr="002A25A4">
              <w:rPr>
                <w:rFonts w:ascii="Arial" w:hAnsi="Arial" w:cs="Arial"/>
                <w:sz w:val="16"/>
                <w:szCs w:val="16"/>
              </w:rPr>
              <w:t>е</w:t>
            </w:r>
            <w:r w:rsidRPr="00E31259">
              <w:rPr>
                <w:rFonts w:ascii="Arial" w:hAnsi="Arial" w:cs="Arial"/>
                <w:sz w:val="16"/>
                <w:szCs w:val="16"/>
                <w:lang w:val="en-US"/>
              </w:rPr>
              <w:t xml:space="preserve">CTD 0013). </w:t>
            </w:r>
            <w:r w:rsidRPr="002A25A4">
              <w:rPr>
                <w:rFonts w:ascii="Arial" w:hAnsi="Arial" w:cs="Arial"/>
                <w:sz w:val="16"/>
                <w:szCs w:val="16"/>
              </w:rPr>
              <w:t>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UA/18441/01/02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РОЗЧИН РІНГЕР-ЛАКТАТНИЙ</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Electrolytes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натрію хлорид; натрію лактат; калію хлорид; кальцію хлориду дигідрат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B05BB01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інфузій, по 200 мл або 400 мл у пляшках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"Юрія-Фарм"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СЕР 2018-159-Rev 01 для АФІ калію хлорид від уже затвердженого виробника «Macco Organiques, s.r.o.», Чеська Республіка.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Затверджено: DMF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Запропоновано: СЕР 2018-159-Rev 01</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СЕР R1-CEP 2006-263-Rev 01 для АФІ кальцію хлорид дигідрат від уже затвердженого виробника «Macco Organiques, s.r.o.», Чеська Республіка.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Затверджено: DMF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Запропоновано: СЕР R1-CEP 2006-263-Rev 01</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сертифіката відповідності Європейській фармакопеї СЕР R1-CEP 2004-315-Rev 02 для АФІ натрію хлорид від уже затвердженого виробника « Salinen Austria AG», Австрія.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Затверджено: DMF </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Запропоновано: СЕР R1-CEP 2004-315-Rev 02</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(інші зміни) - Додавання альтернативного методу контролю об'єму Води для ін’єкцій та розчину проміжної продукції у реакторі, а саме вагового методу на основі показників тензометричних датчиків, інтегрованих у технологічні ємності.</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UA/0872/01/01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J05AH02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тверді по 75 мг, по 10 капсул у блістері; по 1 блістеру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видалення номеру капсули із показника «Опис» Специфікації ГЛЗ. (проєкти МКЯ ЛЗ (0001) для всіх дозувань).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UA/17704/01/03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J05AH02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капсули тверді по 45 мг, по 10 капсул у блістері; по 1 блістеру в картонній упаковці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видалення номеру капсули із показника «Опис» Специфікації ГЛЗ. (проєкти МКЯ ЛЗ (0001) для всіх дозувань).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UA/17704/01/02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СЕЛЬТАВІР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oseltamivir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озельтамівіру фосфат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J05AH02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капсули тверді по 30 мг, по 10 капсул у блістері; по 1 блістеру в картонній упаковці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видалення номеру капсули із показника «Опис» Специфікації ГЛЗ. (проєкти МКЯ ЛЗ (0001) для всіх дозувань). Введення змін протягом 6-ти місяців з дати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UA/17704/01/01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H01CB05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20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Австрія/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 xml:space="preserve">Діюча редакція: Anne Valot-Salengro, MD </w:t>
            </w:r>
            <w:r w:rsidRPr="002A25A4">
              <w:rPr>
                <w:rFonts w:ascii="Arial" w:hAnsi="Arial" w:cs="Arial"/>
                <w:sz w:val="16"/>
                <w:szCs w:val="16"/>
              </w:rPr>
              <w:br/>
              <w:t xml:space="preserve">Пропонована редакція: Paola Pirovano. </w:t>
            </w:r>
            <w:r w:rsidRPr="002A25A4">
              <w:rPr>
                <w:rFonts w:ascii="Arial" w:hAnsi="Arial" w:cs="Arial"/>
                <w:sz w:val="16"/>
                <w:szCs w:val="16"/>
              </w:rPr>
              <w:br/>
              <w:t xml:space="preserve">Зміна контактних даних уповноваженої особи заявника, відповідальної за фармаконагляд. </w:t>
            </w:r>
            <w:r w:rsidRPr="002A25A4">
              <w:rPr>
                <w:rFonts w:ascii="Arial" w:hAnsi="Arial" w:cs="Arial"/>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UA/15926/01/01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H01CB05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40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Австрія/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 xml:space="preserve">Діюча редакція: Anne Valot-Salengro, MD </w:t>
            </w:r>
            <w:r w:rsidRPr="002A25A4">
              <w:rPr>
                <w:rFonts w:ascii="Arial" w:hAnsi="Arial" w:cs="Arial"/>
                <w:sz w:val="16"/>
                <w:szCs w:val="16"/>
              </w:rPr>
              <w:br/>
              <w:t xml:space="preserve">Пропонована редакція: Paola Pirovano. </w:t>
            </w:r>
            <w:r w:rsidRPr="002A25A4">
              <w:rPr>
                <w:rFonts w:ascii="Arial" w:hAnsi="Arial" w:cs="Arial"/>
                <w:sz w:val="16"/>
                <w:szCs w:val="16"/>
              </w:rPr>
              <w:br/>
              <w:t xml:space="preserve">Зміна контактних даних уповноваженої особи заявника, відповідальної за фармаконагляд. </w:t>
            </w:r>
            <w:r w:rsidRPr="002A25A4">
              <w:rPr>
                <w:rFonts w:ascii="Arial" w:hAnsi="Arial" w:cs="Arial"/>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UA/15926/01/02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СИГНІФОР ЛАР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pasireotide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пасиреотид (у формі пасиреотиду памоату)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H01CB05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суспензії для ін`єкцій по 60 мг; 1 флакон з порошком у комплекті з розчинником по 2 мл у попередньо заповненому шприці (кармелоза натрію, маніт (E421), полоксамер 188, вода для ін’єкцій), 1 голкою та 1 адаптером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Рекордаті Реа Дізізес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випуск серії: Рекордаті Реа Дізізес, Франція; випуск серії: Рекордаті Реа Дізізес, Франція; виробництво, контроль якості, первинне пакування розчинника та вторинне пакування готового продукту: Абботт Біолоджикалс Б.В., Нідерланди; контроль якості за всіма параметрами за виключенням тесту "Бактеріальні ендотоксини", первинне пакування порошку: Новартіс Фармасютікал Мануфактурінг ГмбХ, Австрія; контроль якості за всіма параметрами за виключенням молекулярної маси полімеру та тесту "Бактеріальні ендотоксини": Новартіс Фармасютікал Мануфактурінг ГмбХ, Австрія; виробництво порошку in bulk для суспензії для ін'єкцій: РЕКОРДАТІ АГ Реа Дізізес Бранч, Швейцарія; контроль якості за показником "Бактеріальні ендотоксини": Еурофінс Біофарма Продакт Тестінг Мюніх ГмбХ, Німеччина; термінальна стерилізація флаконів: Сінерджи Хелс Денікен АГ, Швейцарія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Австрія/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w:t>
            </w:r>
            <w:r w:rsidRPr="002A25A4">
              <w:rPr>
                <w:rFonts w:ascii="Arial" w:hAnsi="Arial" w:cs="Arial"/>
                <w:sz w:val="16"/>
                <w:szCs w:val="16"/>
              </w:rPr>
              <w:br/>
              <w:t xml:space="preserve">Діюча редакція: Anne Valot-Salengro, MD </w:t>
            </w:r>
            <w:r w:rsidRPr="002A25A4">
              <w:rPr>
                <w:rFonts w:ascii="Arial" w:hAnsi="Arial" w:cs="Arial"/>
                <w:sz w:val="16"/>
                <w:szCs w:val="16"/>
              </w:rPr>
              <w:br/>
              <w:t xml:space="preserve">Пропонована редакція: Paola Pirovano. </w:t>
            </w:r>
            <w:r w:rsidRPr="002A25A4">
              <w:rPr>
                <w:rFonts w:ascii="Arial" w:hAnsi="Arial" w:cs="Arial"/>
                <w:sz w:val="16"/>
                <w:szCs w:val="16"/>
              </w:rPr>
              <w:br/>
              <w:t xml:space="preserve">Зміна контактних даних уповноваженої особи заявника, відповідальної за фармаконагляд. </w:t>
            </w:r>
            <w:r w:rsidRPr="002A25A4">
              <w:rPr>
                <w:rFonts w:ascii="Arial" w:hAnsi="Arial" w:cs="Arial"/>
                <w:sz w:val="16"/>
                <w:szCs w:val="16"/>
              </w:rPr>
              <w:br/>
              <w:t>Зміна місцезнаходження мастер-файла системи фармаконагляду. Зміна місця здійснення основної діяльності з фармаконагляду</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UA/15926/01/03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СИГНІЦЕФ</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левофлоксацину гемігідрат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S01AE05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очні, 0,5 % по 5 мл у флаконі- крапельниці; по 1 флакону в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СЕНТІСС ФАРМА ПВТ.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СЕНТІСС ФАРМА ПВТ. ЛТД.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 Зміни внесені до інструкції для медичного застосування лікарського засобу до розділів "Особливості застосування", "Побічні реакції" щодо безпеки застосування діючої речовини відповідно до рекомендацій PRAC EMA (версія eCTD 0004).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UA/12551/01/01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СИНГУЛЯР®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montelukast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монтелукаст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R03DC03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 по 14 таблеток у блістері; по 2 блістери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Органон Сентрал Іст ГмбХ</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Виробник нерозфасованої продукції, первинна та вторинна упаковка, контроль якості: </w:t>
            </w:r>
            <w:r w:rsidRPr="002A25A4">
              <w:rPr>
                <w:rFonts w:ascii="Arial" w:hAnsi="Arial" w:cs="Arial"/>
                <w:sz w:val="16"/>
                <w:szCs w:val="16"/>
              </w:rPr>
              <w:br/>
              <w:t xml:space="preserve">Органон Фарма (UK) Лімітед, Велика Британія; </w:t>
            </w:r>
            <w:r w:rsidRPr="002A25A4">
              <w:rPr>
                <w:rFonts w:ascii="Arial" w:hAnsi="Arial" w:cs="Arial"/>
                <w:sz w:val="16"/>
                <w:szCs w:val="16"/>
              </w:rPr>
              <w:br/>
              <w:t>Первинна та вторинна упаковка, контроль якості, дозвіл на випуск серії:</w:t>
            </w:r>
            <w:r w:rsidRPr="002A25A4">
              <w:rPr>
                <w:rFonts w:ascii="Arial" w:hAnsi="Arial" w:cs="Arial"/>
                <w:sz w:val="16"/>
                <w:szCs w:val="16"/>
              </w:rPr>
              <w:br/>
              <w:t>Мерк Шарп і Доум Б.В., Нідерланди;</w:t>
            </w:r>
            <w:r w:rsidRPr="002A25A4">
              <w:rPr>
                <w:rFonts w:ascii="Arial" w:hAnsi="Arial" w:cs="Arial"/>
                <w:sz w:val="16"/>
                <w:szCs w:val="16"/>
              </w:rPr>
              <w:br/>
              <w:t>Контроль якості, дозвіл на випуск серії:</w:t>
            </w:r>
            <w:r w:rsidRPr="002A25A4">
              <w:rPr>
                <w:rFonts w:ascii="Arial" w:hAnsi="Arial" w:cs="Arial"/>
                <w:sz w:val="16"/>
                <w:szCs w:val="16"/>
              </w:rPr>
              <w:br/>
              <w:t xml:space="preserve">Органон Хейст бв, Бельгія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Британія/ Нідерланди/ 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нового виробника (заміна або доповнення) </w:t>
            </w:r>
            <w:r w:rsidRPr="002A25A4">
              <w:rPr>
                <w:rFonts w:ascii="Arial" w:hAnsi="Arial" w:cs="Arial"/>
                <w:sz w:val="16"/>
                <w:szCs w:val="16"/>
              </w:rPr>
              <w:br/>
              <w:t>подання нового сертифіката відповідності Європейській фармакопеї № R1-CEP 2014-115-Rev 01 для АФІ монтелукасту натрію від нового альтернативного виробника Zhejiang Tianyu Pharmaceutical Co., Ltd., China. Оновлені методи контролю якості лікарського засобу (eCTD версія 0000).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UA/10208/01/03</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СІМБРИНЗА®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Brinzolamide,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бринзоламід, бримонідину тартрат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S01EC54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краплі очні по 5 мл у флаконах-крапельницях; по 1 або 3 флакони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Новартіс Мануфактурінг НВ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Бельгія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АФІ. Виробництво. Зміна виробника вихідного/проміжного продукту/реагенту, що використовуються у виробничому процесі АФІ, або зміна виробника (включаючи, де необхідно, місце проведення контролю якості) АФІ (за відсутності сертифіката відповідності Європейській фармакопеї у затвердженому досьє)(інші зміни) додавання Qingdao Kingway Pharmtech Co., LTD., China (No. 88, Middle Haixi Road, Jiaonan city, Qingdao,China, Post code: 266404), як виробника проміжного продукту 3-(Bromoacetyl)-5-chloro-2-thiophenesulfonamide (BK) у виробничому процесі АФІ бринзоламіду від SCI Pharmtech, Inc як частина ASMF EMEA/ASMF/01518</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UA/15669/01/01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СК-СД, СТРЕПТОКІНАЗА-СТРЕПТОДОРНАЗА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Streptokinase,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стрептокіназа, стрептодорназа</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B06AA55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супозиторії ректальні по 15000 МО/1250 МО; по 6 супозиторіїв у блістері; по 1, 2 або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Фарміна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Фарміна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щодо безпеки/ефективності та фармаконагляду. Зміни у терапевтичних показаннях (додавання нового терапевтичного показання або зміна у затвердженому показанні). Зміни внесено до інструкції для медичного застосування лікарського засобу до розділу "Показання" (додавання нового терапевтичного показання: "Запальні захворювання органів малого таза – комплекс запальних захворювань яєчників, маткових труб та ендометрію, як допоміжне лікування; - Спайкова хвороба після операцій на органах малого таза").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UA/17590/01/01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СЛІПДОКС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doxylamine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доксиламіну сукцинат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R06AA09, N05CM</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15 мг, по 10 таблеток у блістері; по 1 або 3 блістери в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"Представництво БАУМ ФАРМ ГМБХ"</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цикломи:</w:t>
            </w:r>
            <w:r w:rsidRPr="002A25A4">
              <w:rPr>
                <w:rFonts w:ascii="Arial" w:hAnsi="Arial" w:cs="Arial"/>
                <w:sz w:val="16"/>
                <w:szCs w:val="16"/>
              </w:rPr>
              <w:br/>
              <w:t>ТОВ "АСТРАФАРМ",</w:t>
            </w:r>
            <w:r w:rsidRPr="002A25A4">
              <w:rPr>
                <w:rFonts w:ascii="Arial" w:hAnsi="Arial" w:cs="Arial"/>
                <w:sz w:val="16"/>
                <w:szCs w:val="16"/>
              </w:rPr>
              <w:br/>
              <w:t>Україна; Сертифікація серії та видача дозволу на реалізацію (випуск серії):</w:t>
            </w:r>
            <w:r w:rsidRPr="002A25A4">
              <w:rPr>
                <w:rFonts w:ascii="Arial" w:hAnsi="Arial" w:cs="Arial"/>
                <w:sz w:val="16"/>
                <w:szCs w:val="16"/>
              </w:rPr>
              <w:br/>
              <w:t>ТОВ "Представництво БАУМ ФАРМ ГМБХ",</w:t>
            </w:r>
            <w:r w:rsidRPr="002A25A4">
              <w:rPr>
                <w:rFonts w:ascii="Arial" w:hAnsi="Arial" w:cs="Arial"/>
                <w:sz w:val="16"/>
                <w:szCs w:val="16"/>
              </w:rPr>
              <w:br/>
              <w:t>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виробника, що відповідає за ввезення та/або випуск серії) - Не включаючи контроль/випробування серії - Введення додаткового виробника відповідального за "Сертифікація серії та видача дозволу на реалізацію (випуск серії)", а саме: ТОВ "Представництво БАУМ ФАРМ ГМБХ", Україна. У зв'язку з введенням додаткового виробника - додавання розділів "Виробник" та "Місцезнаходження виробника та адреса місця провадження його діяльності" в інструкцію для медичного застосування та як наслідок - відповідні зміни у тексті маркування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 xml:space="preserve">№ 10 – без рецепта; </w:t>
            </w:r>
            <w:r w:rsidRPr="002A25A4">
              <w:rPr>
                <w:rFonts w:ascii="Arial" w:hAnsi="Arial" w:cs="Arial"/>
                <w:i/>
                <w:sz w:val="16"/>
                <w:szCs w:val="16"/>
              </w:rPr>
              <w:br/>
              <w:t>№ 30 – 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UA/10819/01/01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СМЕКТА® ВАНІЛЬ</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іосмектит (смектит діоктаедричний)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A07BC05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оральної суспензії по 3 г; по 3,76 г порошку у пакетику; по 10, 12 або 30 пакетиків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ІПСЕН КОНСЬЮМЕР ХЕЛСКЕА, Акціонерне товариство спрощеного типу</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БОФУР ІПСЕН ІНДУСТРІ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Збільшенні розміру серії готового лікарського засобу з 1353,600 кг до 1598,000 кг з відповідним збільшенням кількості обертів з 300 до 360 на етапі змішування Зміни І типу - Зміни з якості. Готовий лікарський засіб. Зміни у виробництві. Зміни випробувань або допустимих меж, встановлених у специфікаціях, під час виробництва готового лікарського засобу (вилучення несуттєвого випробування в процесі виробництва) Вилучення несуттєвого випробування в процесі виробництва, а саме перевірки середньої маси 10 пакетиків в процесі виробництва, оскільки однорідність процесу розподілу перевіряється автоматично сортувальним пристроєм машини для наповнення пакетиків під час виробництва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збільшеного розміру серії, а саме – розмір серії становить 1598,000 кг порошку та міститься в одному контейнері для змішування, що відповідає приблизно 425 000 пакетиків, запропоновано: розміри серій становлять 1598,000 кг або 3196,000 кг порошку та містяться у двох контейнерах, що відповідає приблизно 425 000 або 850 000 пакетиків та незначною зміною під час етапу пакування, тобто до двох контейнерів можуть бути послідовно упаковані на одній і тій самій пакувальній лінії.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методу випробування для визначення параметру «Адсорбційна здатність» для АФІ діосмектиту.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Запропонований альтернативний аналітичний метод також визначається методом УФ спектрофотометрії, але по визначенню гексaамінкобальту трихлориду, адсорбованого зразком, за допомогою УФ та є методом ISO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аналітичного методу для випробування параметру «Адсорбційна здатність», що проводиться на матеріалі raw clay з використанням гексаамінокобальту трихлориду.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на raw clay. Запропонований альтернативний аналітичний метод передбачає визначення кількості гексаамінокобальту трихлориду, адсорбованого зразком, методом УФ-спектрофотометрії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Зміна параметрів специфікації АФІ діосмектиту для альтернативного методу випробування «Адсорбційна здатність» із показниками 80 - 150 мЕкв/100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UA/10103/01/01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СМЕКТА® ПОЛУНИЦЯ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diosmectite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діосмектит (смектит діоктаедричний)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A07BC05</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оральної суспензії, 3 г; по 3,76 г порошку у пакетику; по 12 пакетиків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ІПСЕН КОНСЬЮМЕР ХЕЛСКЕА, Акціонерне товариство спрощеного типу</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БОФУР ІПСЕН ІНДУСТРІ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Збільшення розміру серії готового лікарського засобу з 1353,600 кг до 1598,000 кг з відповідним збільшенням кількості обертів з 300 до 360 на етапі змішування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(збільшення до 10 разів порівняно із затвердженим розміром) Введення додаткового збільшеного розміру серії, а саме – розмір серії становить 1598,000 кг порошку та міститься в одному контейнері для змішування, що відповідає приблизно 425 000 пакетиків, запропоновано: розміри серій становлять 1598,000 кг або 3196,000 кг порошку та містяться у двох контейнерах, що відповідає приблизно 425 000 або 850 000 пакетиків та незначною зміною під час етапу пакування, тобто до двох контейнерів можуть бути послідовно упаковані на одній і тій самій пакувальній лінії.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методу випробування для визначення параметру «Адсорбційна здатність» для АФІ діосмектиту.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Запропонований альтернативний аналітичний метод також визначається методом УФ спектрофотометрії, але по визначенню гексaамінкобальту трихлориду, адсорбованого зразком, за допомогою УФ та є методом ISO 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(інші зміни у методах випробування (включаючи заміну або доповнення) АФІ або вихідного/проміжного продукту) Додавання альтернативного аналітичного методу для випробування параметру «Адсорбційна здатність», що проводиться на матеріалі raw clay з використанням гексаамінокобальту трихлориду. На даний час випробування адсорбційної здатності визначається методом УФ-спектрофотометрії по кількісті стрихніну сульфату, адсорбованого діосмектитом на raw clay. Запропонований альтернативний аналітичний метод передбачає визначення кількості гексаамінокобальту трихлориду, адсорбованого зразком, методом УФ-спектрофотометрії Зміни II типу - Зміни з якості. АФІ. Контроль АФІ. Зміна у параметрах специфікацій та/або допустимих меж, визначених у специфікаціях на АФІ, або вихідний/проміжний продукт/реагент, що використовуються у процесі виробництва АФІ (зміна поза межами затвердженого діапазону у специфікації на АФІ) Зміна параметрів специфікації АФІ діосмектиту для альтернативного методу випробування «Адсорбційна здатність» із показниками 80 - 150 мЕкв/100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UA/16117/01/01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СОЛПАДЕЇН АКТИВ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 кофеїн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N02BE51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оболонкою; по 12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Халеон ЮК Трейдінг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Халеон Айрленд Дангарван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Ірландія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 CEP 2002-020 - Rev 11 (затверджено: CEP 2002-020 - Rev 10) для АФІ парацетамолу від затвердженого виробника FARMSON PHARMACEUTICAL GUJARAT PRIVATE LIMITED, India, який змінив назву на FARMSON BASIC DRUGS PRIVATE LIMITED,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UA/12239/01/01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СПАРК®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mebeverine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мебеверину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A03AA04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капсули пролонгованої дії тверді по 200 мг; по 10 капсул у блістері; по 3 або 5 блістерів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Стабільність. Зміна у термінах придатності або умовах зберігання готового лікарського засобу (збільшення терміну придатності готового лікарського засобу) - Для торгової упаковки (підтверджується даними реального часу) Збільшення терміну придатності ГЛЗ, у зв'язку із отриманням позитивних даних щодо дослідження стабільності у реальному часі. Діюча редакція: ТЕРМІН ПРИДАТНОСТІ 2 роки. Пропонована редакція: ТЕРМІН ПРИДАТНОСТІ 3 роки. Зміни внесено в розділ "Термін придатності" в інструкцію для медичного застосування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UA/15443/01/01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СПЛІТ-ВАКЦИНА ДЛЯ ПРОФІЛАКТИКИ ГРИПУ ЧОТИРИВАЛЕНТНА, ІНАКТИВОВАНА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E31259">
              <w:rPr>
                <w:rFonts w:ascii="Arial" w:hAnsi="Arial" w:cs="Arial"/>
                <w:sz w:val="16"/>
                <w:szCs w:val="16"/>
                <w:lang w:val="en-US"/>
              </w:rPr>
              <w:t>Influenza, inactivated, split virus or surface antigen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E31259" w:rsidRDefault="00E31259" w:rsidP="004573F1">
            <w:pPr>
              <w:tabs>
                <w:tab w:val="left" w:pos="12600"/>
              </w:tabs>
              <w:rPr>
                <w:rFonts w:ascii="Arial" w:hAnsi="Arial" w:cs="Arial"/>
                <w:sz w:val="16"/>
                <w:szCs w:val="16"/>
                <w:lang w:val="en-US"/>
              </w:rPr>
            </w:pPr>
            <w:r w:rsidRPr="002A25A4">
              <w:rPr>
                <w:rFonts w:ascii="Arial" w:hAnsi="Arial" w:cs="Arial"/>
                <w:sz w:val="16"/>
                <w:szCs w:val="16"/>
              </w:rPr>
              <w:t>інактивований</w:t>
            </w:r>
            <w:r w:rsidRPr="00E31259">
              <w:rPr>
                <w:rFonts w:ascii="Arial" w:hAnsi="Arial" w:cs="Arial"/>
                <w:sz w:val="16"/>
                <w:szCs w:val="16"/>
                <w:lang w:val="en-US"/>
              </w:rPr>
              <w:t xml:space="preserve"> </w:t>
            </w:r>
            <w:r w:rsidRPr="002A25A4">
              <w:rPr>
                <w:rFonts w:ascii="Arial" w:hAnsi="Arial" w:cs="Arial"/>
                <w:sz w:val="16"/>
                <w:szCs w:val="16"/>
              </w:rPr>
              <w:t>спліт</w:t>
            </w:r>
            <w:r w:rsidRPr="00E31259">
              <w:rPr>
                <w:rFonts w:ascii="Arial" w:hAnsi="Arial" w:cs="Arial"/>
                <w:sz w:val="16"/>
                <w:szCs w:val="16"/>
                <w:lang w:val="en-US"/>
              </w:rPr>
              <w:t>-</w:t>
            </w:r>
            <w:r w:rsidRPr="002A25A4">
              <w:rPr>
                <w:rFonts w:ascii="Arial" w:hAnsi="Arial" w:cs="Arial"/>
                <w:sz w:val="16"/>
                <w:szCs w:val="16"/>
              </w:rPr>
              <w:t>вірус</w:t>
            </w:r>
            <w:r w:rsidRPr="00E31259">
              <w:rPr>
                <w:rFonts w:ascii="Arial" w:hAnsi="Arial" w:cs="Arial"/>
                <w:sz w:val="16"/>
                <w:szCs w:val="16"/>
                <w:lang w:val="en-US"/>
              </w:rPr>
              <w:t xml:space="preserve"> </w:t>
            </w:r>
            <w:r w:rsidRPr="002A25A4">
              <w:rPr>
                <w:rFonts w:ascii="Arial" w:hAnsi="Arial" w:cs="Arial"/>
                <w:sz w:val="16"/>
                <w:szCs w:val="16"/>
              </w:rPr>
              <w:t>грипу</w:t>
            </w:r>
            <w:r w:rsidRPr="00E31259">
              <w:rPr>
                <w:rFonts w:ascii="Arial" w:hAnsi="Arial" w:cs="Arial"/>
                <w:sz w:val="16"/>
                <w:szCs w:val="16"/>
                <w:lang w:val="en-US"/>
              </w:rPr>
              <w:t xml:space="preserve"> </w:t>
            </w:r>
            <w:r w:rsidRPr="002A25A4">
              <w:rPr>
                <w:rFonts w:ascii="Arial" w:hAnsi="Arial" w:cs="Arial"/>
                <w:sz w:val="16"/>
                <w:szCs w:val="16"/>
              </w:rPr>
              <w:t>таких</w:t>
            </w:r>
            <w:r w:rsidRPr="00E31259">
              <w:rPr>
                <w:rFonts w:ascii="Arial" w:hAnsi="Arial" w:cs="Arial"/>
                <w:sz w:val="16"/>
                <w:szCs w:val="16"/>
                <w:lang w:val="en-US"/>
              </w:rPr>
              <w:t xml:space="preserve"> </w:t>
            </w:r>
            <w:r w:rsidRPr="002A25A4">
              <w:rPr>
                <w:rFonts w:ascii="Arial" w:hAnsi="Arial" w:cs="Arial"/>
                <w:sz w:val="16"/>
                <w:szCs w:val="16"/>
              </w:rPr>
              <w:t>штамів</w:t>
            </w:r>
            <w:r w:rsidRPr="00E31259">
              <w:rPr>
                <w:rFonts w:ascii="Arial" w:hAnsi="Arial" w:cs="Arial"/>
                <w:sz w:val="16"/>
                <w:szCs w:val="16"/>
                <w:lang w:val="en-US"/>
              </w:rPr>
              <w:t>*:</w:t>
            </w:r>
            <w:r w:rsidRPr="00E31259">
              <w:rPr>
                <w:rFonts w:ascii="Arial" w:hAnsi="Arial" w:cs="Arial"/>
                <w:sz w:val="16"/>
                <w:szCs w:val="16"/>
                <w:lang w:val="en-US"/>
              </w:rPr>
              <w:br/>
              <w:t>A/Victoria/4897/2022 (H1N1)pdm09-</w:t>
            </w:r>
            <w:r w:rsidRPr="002A25A4">
              <w:rPr>
                <w:rFonts w:ascii="Arial" w:hAnsi="Arial" w:cs="Arial"/>
                <w:sz w:val="16"/>
                <w:szCs w:val="16"/>
              </w:rPr>
              <w:t>подібний</w:t>
            </w:r>
            <w:r w:rsidRPr="00E31259">
              <w:rPr>
                <w:rFonts w:ascii="Arial" w:hAnsi="Arial" w:cs="Arial"/>
                <w:sz w:val="16"/>
                <w:szCs w:val="16"/>
                <w:lang w:val="en-US"/>
              </w:rPr>
              <w:t>*</w:t>
            </w:r>
            <w:r w:rsidRPr="00E31259">
              <w:rPr>
                <w:rFonts w:ascii="Arial" w:hAnsi="Arial" w:cs="Arial"/>
                <w:sz w:val="16"/>
                <w:szCs w:val="16"/>
                <w:lang w:val="en-US"/>
              </w:rPr>
              <w:br/>
              <w:t>A/Croatia/10136RV/2023(H3N2)-</w:t>
            </w:r>
            <w:r w:rsidRPr="002A25A4">
              <w:rPr>
                <w:rFonts w:ascii="Arial" w:hAnsi="Arial" w:cs="Arial"/>
                <w:sz w:val="16"/>
                <w:szCs w:val="16"/>
              </w:rPr>
              <w:t>подібний</w:t>
            </w:r>
            <w:r w:rsidRPr="00E31259">
              <w:rPr>
                <w:rFonts w:ascii="Arial" w:hAnsi="Arial" w:cs="Arial"/>
                <w:sz w:val="16"/>
                <w:szCs w:val="16"/>
                <w:lang w:val="en-US"/>
              </w:rPr>
              <w:t>*</w:t>
            </w:r>
            <w:r w:rsidRPr="00E31259">
              <w:rPr>
                <w:rFonts w:ascii="Arial" w:hAnsi="Arial" w:cs="Arial"/>
                <w:sz w:val="16"/>
                <w:szCs w:val="16"/>
                <w:lang w:val="en-US"/>
              </w:rPr>
              <w:br/>
              <w:t>B/Austria/1359417/2021 (B/Victoria lineage)-</w:t>
            </w:r>
            <w:r w:rsidRPr="002A25A4">
              <w:rPr>
                <w:rFonts w:ascii="Arial" w:hAnsi="Arial" w:cs="Arial"/>
                <w:sz w:val="16"/>
                <w:szCs w:val="16"/>
              </w:rPr>
              <w:t>подібний</w:t>
            </w:r>
            <w:r w:rsidRPr="00E31259">
              <w:rPr>
                <w:rFonts w:ascii="Arial" w:hAnsi="Arial" w:cs="Arial"/>
                <w:sz w:val="16"/>
                <w:szCs w:val="16"/>
                <w:lang w:val="en-US"/>
              </w:rPr>
              <w:t>*</w:t>
            </w:r>
            <w:r w:rsidRPr="00E31259">
              <w:rPr>
                <w:rFonts w:ascii="Arial" w:hAnsi="Arial" w:cs="Arial"/>
                <w:sz w:val="16"/>
                <w:szCs w:val="16"/>
                <w:lang w:val="en-US"/>
              </w:rPr>
              <w:br/>
              <w:t>B/Phuket/3073/2013 (B/Yamagata lineage)-</w:t>
            </w:r>
            <w:r w:rsidRPr="002A25A4">
              <w:rPr>
                <w:rFonts w:ascii="Arial" w:hAnsi="Arial" w:cs="Arial"/>
                <w:sz w:val="16"/>
                <w:szCs w:val="16"/>
              </w:rPr>
              <w:t>подібний</w:t>
            </w:r>
            <w:r w:rsidRPr="00E31259">
              <w:rPr>
                <w:rFonts w:ascii="Arial" w:hAnsi="Arial" w:cs="Arial"/>
                <w:sz w:val="16"/>
                <w:szCs w:val="16"/>
                <w:lang w:val="en-US"/>
              </w:rPr>
              <w:t>*</w:t>
            </w:r>
            <w:r w:rsidRPr="00E31259">
              <w:rPr>
                <w:rFonts w:ascii="Arial" w:hAnsi="Arial" w:cs="Arial"/>
                <w:sz w:val="16"/>
                <w:szCs w:val="16"/>
                <w:lang w:val="en-US"/>
              </w:rPr>
              <w:br/>
              <w:t xml:space="preserve">* </w:t>
            </w:r>
            <w:r w:rsidRPr="002A25A4">
              <w:rPr>
                <w:rFonts w:ascii="Arial" w:hAnsi="Arial" w:cs="Arial"/>
                <w:sz w:val="16"/>
                <w:szCs w:val="16"/>
              </w:rPr>
              <w:t>Культивовані</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курячих</w:t>
            </w:r>
            <w:r w:rsidRPr="00E31259">
              <w:rPr>
                <w:rFonts w:ascii="Arial" w:hAnsi="Arial" w:cs="Arial"/>
                <w:sz w:val="16"/>
                <w:szCs w:val="16"/>
                <w:lang w:val="en-US"/>
              </w:rPr>
              <w:t xml:space="preserve"> </w:t>
            </w:r>
            <w:r w:rsidRPr="002A25A4">
              <w:rPr>
                <w:rFonts w:ascii="Arial" w:hAnsi="Arial" w:cs="Arial"/>
                <w:sz w:val="16"/>
                <w:szCs w:val="16"/>
              </w:rPr>
              <w:t>ембріонах</w:t>
            </w:r>
            <w:r w:rsidRPr="00E31259">
              <w:rPr>
                <w:rFonts w:ascii="Arial" w:hAnsi="Arial" w:cs="Arial"/>
                <w:sz w:val="16"/>
                <w:szCs w:val="16"/>
                <w:lang w:val="en-US"/>
              </w:rPr>
              <w:t xml:space="preserve"> </w:t>
            </w:r>
            <w:r w:rsidRPr="002A25A4">
              <w:rPr>
                <w:rFonts w:ascii="Arial" w:hAnsi="Arial" w:cs="Arial"/>
                <w:sz w:val="16"/>
                <w:szCs w:val="16"/>
              </w:rPr>
              <w:t>здорових</w:t>
            </w:r>
            <w:r w:rsidRPr="00E31259">
              <w:rPr>
                <w:rFonts w:ascii="Arial" w:hAnsi="Arial" w:cs="Arial"/>
                <w:sz w:val="16"/>
                <w:szCs w:val="16"/>
                <w:lang w:val="en-US"/>
              </w:rPr>
              <w:t xml:space="preserve"> </w:t>
            </w:r>
            <w:r w:rsidRPr="002A25A4">
              <w:rPr>
                <w:rFonts w:ascii="Arial" w:hAnsi="Arial" w:cs="Arial"/>
                <w:sz w:val="16"/>
                <w:szCs w:val="16"/>
              </w:rPr>
              <w:t>курей</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J07BB02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суспензія для ін'єкцій; по 0,5 мл суспензії у попередньо заповненому шприці, по 1 попередньо заповненому шприцу з голкою в блістері в пачці з картону; по 0,5 мл суспензії у попередньо заповненому шприці, по 10 попередньо заповнених шприців з голкою в блістері, по 5 блістерів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Синовак Біотек Ко.,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Китайська Народна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наповнення, пакування, контроль якості, випуск серії:</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r w:rsidRPr="002A25A4">
              <w:rPr>
                <w:rFonts w:ascii="Arial" w:hAnsi="Arial" w:cs="Arial"/>
                <w:sz w:val="16"/>
                <w:szCs w:val="16"/>
              </w:rPr>
              <w:br/>
              <w:t>виробництво нерозфасованої вакцини (інактивованих спліт-вірусів грипу (віріонів)):</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r w:rsidRPr="002A25A4">
              <w:rPr>
                <w:rFonts w:ascii="Arial" w:hAnsi="Arial" w:cs="Arial"/>
                <w:sz w:val="16"/>
                <w:szCs w:val="16"/>
              </w:rPr>
              <w:br/>
              <w:t>виробництво нерозфасованої вакцини (інактивованих спліт-вірусів грипу (віріонів)):</w:t>
            </w:r>
            <w:r w:rsidRPr="002A25A4">
              <w:rPr>
                <w:rFonts w:ascii="Arial" w:hAnsi="Arial" w:cs="Arial"/>
                <w:sz w:val="16"/>
                <w:szCs w:val="16"/>
              </w:rPr>
              <w:br/>
              <w:t>Синовак Біотек Ко., Лтд., Китайська Народна Республіка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Китайська Народна Республіка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II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(дільниця, на якій проводяться будь-які виробничі стадії, за винятком випуску серій, проведення контролю якості та вторинного пакування, для лікарських засобів біологічного/імунологічного походження або лікарських форм комплексного (складного) виробничого процесу) Введення додаткової дільниці з виробництва частини виробничого процесу готового лікарського засобу - МІБП Спліт-вакцини для профілактики грипу чотиривалентної, інактивованої, а саме виробництва нерозфасованої вакцини (bulk)</w:t>
            </w:r>
            <w:r w:rsidRPr="002A25A4">
              <w:rPr>
                <w:rFonts w:ascii="Arial" w:hAnsi="Arial" w:cs="Arial"/>
                <w:sz w:val="16"/>
                <w:szCs w:val="16"/>
              </w:rPr>
              <w:br/>
              <w:t>Синовак Біотек Ко., Лтд. Східна частина другого поверху будівлі № 3, № 21, вул. Тяньфу, Дасін Байомедісін Індастріал бейс оф Чжунгуаньцунь Сайєнс Парк, Дасін Дистрикт, Пекін, Китайська Народна Республіка/ Sinovac Biotech Co., Ltd. East side of the 2F, Building 3, No. 21, Tianfu Street, Daxing Biomedicine Industrial Base of Zhongguancun Science Park, Daxing District, Beijing, P.R.China.</w:t>
            </w:r>
            <w:r w:rsidRPr="002A25A4">
              <w:rPr>
                <w:rFonts w:ascii="Arial" w:hAnsi="Arial" w:cs="Arial"/>
                <w:sz w:val="16"/>
                <w:szCs w:val="16"/>
              </w:rPr>
              <w:br/>
              <w:t>Зміни внесені в інструкцію для медичного застосування лікарського засобу у розділ "Місцезнаходження виробника та адреса місця провадження його діяльності". Методи контролю якості (eCTD версія 0010). Інструкція для медичного застосування лікарського засобу (eCTD версія 0006).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UA/20571/01/01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СТЕРОКОРТ®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Methylprednisolone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метилпреднізолону ацепонат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D07AC14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крем 0,1 %, по 15 г у тубі; по 1 тубі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ПРАТ "ФІТОФАРМ"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первинне, вторинне пакування, контроль якості та випуск серії: </w:t>
            </w:r>
            <w:r w:rsidRPr="002A25A4">
              <w:rPr>
                <w:rFonts w:ascii="Arial" w:hAnsi="Arial" w:cs="Arial"/>
                <w:sz w:val="16"/>
                <w:szCs w:val="16"/>
              </w:rPr>
              <w:br/>
              <w:t>ПРАТ «ФІТОФАРМ», Україна;</w:t>
            </w:r>
            <w:r w:rsidRPr="002A25A4">
              <w:rPr>
                <w:rFonts w:ascii="Arial" w:hAnsi="Arial" w:cs="Arial"/>
                <w:sz w:val="16"/>
                <w:szCs w:val="16"/>
              </w:rPr>
              <w:br/>
              <w:t xml:space="preserve">відповідальний за випуск серії, не включаючи контроль/випробування серії: </w:t>
            </w:r>
            <w:r w:rsidRPr="002A25A4">
              <w:rPr>
                <w:rFonts w:ascii="Arial" w:hAnsi="Arial" w:cs="Arial"/>
                <w:sz w:val="16"/>
                <w:szCs w:val="16"/>
              </w:rPr>
              <w:br/>
              <w:t>ПРАТ "ФІТОФАРМ", Україна;</w:t>
            </w:r>
            <w:r w:rsidRPr="002A25A4">
              <w:rPr>
                <w:rFonts w:ascii="Arial" w:hAnsi="Arial" w:cs="Arial"/>
                <w:sz w:val="16"/>
                <w:szCs w:val="16"/>
              </w:rPr>
              <w:br/>
              <w:t xml:space="preserve">відповідальний за виробництво, первинне, вторинне пакування, контроль якості: </w:t>
            </w:r>
            <w:r w:rsidRPr="002A25A4">
              <w:rPr>
                <w:rFonts w:ascii="Arial" w:hAnsi="Arial" w:cs="Arial"/>
                <w:sz w:val="16"/>
                <w:szCs w:val="16"/>
              </w:rPr>
              <w:br/>
              <w:t>АТ "Лубнифарм",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(інші зміни) оновлено розділ 3.2.Р.7 та актуалізовано специфікацію на первинне пакування (тубу алюмінієву): редакційні правки, корегування критеріїв прийнятності за показником «Мікробіологічна чистота», додано контроль за показниками «Латексне покриття», «Покриття емаллю», «Нанесення елементів дизайну», «Упаковка» та «Умови зберігання і застережні заходи», а також вилучені деякі незначні та застарілі показники.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UA/7784/01/01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СУСТАМАР®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сухий екстракт з коріння мартінії запашної (extractum Harpagophytum procumbens siccum)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M09AX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таблетки, вкриті плівковою оболонкою, по 480 мг; по 10 таблеток у блістері; по 2 або по 5 або по 10 блістерів у картонній коробці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Еспарма ГмбХ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Адванс Фарма ГмбХ, Німеччина (виробництво нерозфасованого продукту, первинне пакування, вторинне пакування, контроль якості, випуск серії); еспарма Фарма Сервісез ГмбХ, Німеччина (вторинне пакування); Фарма Вернігероде ГмбХ, Німеччина (контроль якості)</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умов відпуску в наказі МОЗ України № 885 від 29.06.2026 в процесі внесення змін</w:t>
            </w:r>
            <w:r w:rsidRPr="002A25A4">
              <w:rPr>
                <w:rFonts w:ascii="Arial" w:hAnsi="Arial" w:cs="Arial"/>
                <w:sz w:val="16"/>
                <w:szCs w:val="16"/>
              </w:rPr>
              <w:t xml:space="preserve">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вилучається контроль барвника діоксид титану. Контроль барвників в готовому продукті визнано застарілим згідно variation guideline Commission Regulation (EC) No 1234/2008.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або заміна показника специфікації за результатами досліджень з безпеки або якості (за винятком лікарських засобів біологічного/імунологічного походження)) Введення нового показника Специфікації ГЛЗ на випуск "Піролізидинові алкалоїди"з критеріями прийнятності ≤ 0,3 мкг/кг з відповідним методом контролю, що описаний в р.3.2.S.4.2. Аналітичні методики та додаванням примітки - "показник контролюється у сировині".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Внесення змін до Специфікації ГЛЗ, зокрема: вилучається контроль барвника заліза оксид (ІІІ). Контроль барвників в готовому продукті визнано застарілим згідно variation guideline Commission Regulation (EC) No 1234/2008). Редакція в наказі - за рецептом. </w:t>
            </w:r>
            <w:r w:rsidRPr="002A25A4">
              <w:rPr>
                <w:rFonts w:ascii="Arial" w:hAnsi="Arial" w:cs="Arial"/>
                <w:b/>
                <w:sz w:val="16"/>
                <w:szCs w:val="16"/>
              </w:rPr>
              <w:t>Вірна редакція - без рецепта.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b/>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UA/12869/01/01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ТАЙВЕРБ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lapatinib</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лапатиніб у формі лапатинібу дитосилату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L01EH01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250 мг; по 10 або по 12 таблеток у блістері; по 7 блістерів у картонній коробці; по 70 або по 84 таблетки у флаконі;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Новартіс Фарма АГ</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контроль якості:</w:t>
            </w:r>
            <w:r w:rsidRPr="002A25A4">
              <w:rPr>
                <w:rFonts w:ascii="Arial" w:hAnsi="Arial" w:cs="Arial"/>
                <w:sz w:val="16"/>
                <w:szCs w:val="16"/>
              </w:rPr>
              <w:br/>
              <w:t>Глаксо Оперейшнс ЮК Лімітед, що здійснює комерційну діяльність як Глаксо Веллком</w:t>
            </w:r>
            <w:r w:rsidRPr="002A25A4">
              <w:rPr>
                <w:rFonts w:ascii="Arial" w:hAnsi="Arial" w:cs="Arial"/>
                <w:sz w:val="16"/>
                <w:szCs w:val="16"/>
              </w:rPr>
              <w:br/>
              <w:t>Оперейшнс, Велика Британія;</w:t>
            </w:r>
            <w:r w:rsidRPr="002A25A4">
              <w:rPr>
                <w:rFonts w:ascii="Arial" w:hAnsi="Arial" w:cs="Arial"/>
                <w:sz w:val="16"/>
                <w:szCs w:val="16"/>
              </w:rPr>
              <w:br/>
            </w:r>
            <w:r w:rsidRPr="002A25A4">
              <w:rPr>
                <w:rFonts w:ascii="Arial" w:hAnsi="Arial" w:cs="Arial"/>
                <w:sz w:val="16"/>
                <w:szCs w:val="16"/>
              </w:rPr>
              <w:br/>
              <w:t>Первинна та вторинна упаковка:</w:t>
            </w:r>
            <w:r w:rsidRPr="002A25A4">
              <w:rPr>
                <w:rFonts w:ascii="Arial" w:hAnsi="Arial" w:cs="Arial"/>
                <w:sz w:val="16"/>
                <w:szCs w:val="16"/>
              </w:rPr>
              <w:br/>
              <w:t>Глаксо Веллком С.А., Іспанія;</w:t>
            </w:r>
            <w:r w:rsidRPr="002A25A4">
              <w:rPr>
                <w:rFonts w:ascii="Arial" w:hAnsi="Arial" w:cs="Arial"/>
                <w:sz w:val="16"/>
                <w:szCs w:val="16"/>
              </w:rPr>
              <w:br/>
            </w:r>
            <w:r w:rsidRPr="002A25A4">
              <w:rPr>
                <w:rFonts w:ascii="Arial" w:hAnsi="Arial" w:cs="Arial"/>
                <w:sz w:val="16"/>
                <w:szCs w:val="16"/>
              </w:rPr>
              <w:br/>
              <w:t>Виробництво нерозфасованої продукції, первинна та вторинна упаковка, частковий контроль якості, дозвіл на випуск серії:</w:t>
            </w:r>
            <w:r w:rsidRPr="002A25A4">
              <w:rPr>
                <w:rFonts w:ascii="Arial" w:hAnsi="Arial" w:cs="Arial"/>
                <w:sz w:val="16"/>
                <w:szCs w:val="16"/>
              </w:rPr>
              <w:br/>
              <w:t>Новартіс Фармасьютикалс С.Р.Л., Румунія;</w:t>
            </w:r>
            <w:r w:rsidRPr="002A25A4">
              <w:rPr>
                <w:rFonts w:ascii="Arial" w:hAnsi="Arial" w:cs="Arial"/>
                <w:sz w:val="16"/>
                <w:szCs w:val="16"/>
              </w:rPr>
              <w:br/>
              <w:t>Частковий контроль якості:</w:t>
            </w:r>
            <w:r w:rsidRPr="002A25A4">
              <w:rPr>
                <w:rFonts w:ascii="Arial" w:hAnsi="Arial" w:cs="Arial"/>
                <w:sz w:val="16"/>
                <w:szCs w:val="16"/>
              </w:rPr>
              <w:br/>
              <w:t>Єврофінс БіоФарма Продакт Тестінг Чех Репаблік с.р.о., Чеська Республіка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Британія/ Іспанія/ Румунія/ Чеська Республіка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назви та адреси виробника, відповідального за виробництво нерозфасованої продукції, первинна та вторинна упаковка, частковий контроль якості, дозвіл на випуск серії ГЛЗ, з Сандоз С.Р.Л., вул. Лівезені, 7А, 540472, Тиргу Муреш, округ Муреш, Румунія на Новартіс Фармасьютикалс С.Р.Л., вул. Лівезені, 7А, Муніципалітет Тиргу Муреш, округ Муреш, поштовий індекс 540472, Румунія. </w:t>
            </w:r>
            <w:r w:rsidRPr="002A25A4">
              <w:rPr>
                <w:rFonts w:ascii="Arial" w:hAnsi="Arial" w:cs="Arial"/>
                <w:sz w:val="16"/>
                <w:szCs w:val="16"/>
              </w:rPr>
              <w:br/>
              <w:t xml:space="preserve">Зміни внесені в інструкцію для медичного застосування лікарського засобу у розділи «Виробник» та «Місцезнаходження виробника та адреса місця провадження його діяльності», як наслідок – відповідні зміни внесено в текст маркування упаковки лікарського засобу.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w:t>
            </w:r>
            <w:r w:rsidRPr="002A25A4">
              <w:rPr>
                <w:rFonts w:ascii="Arial" w:hAnsi="Arial" w:cs="Arial"/>
                <w:sz w:val="16"/>
                <w:szCs w:val="16"/>
              </w:rPr>
              <w:br/>
              <w:t xml:space="preserve">Зміна найменування та адреси виробника (місце проведення контролю якості) АФІ, з Сандоз С.Р.Л., вул. Лівезені, 7А, 540472, Тиргу Муреш, округ Муреш, Румунія на Новартіс Фармасьютикалс С.Р.Л., вул. Лівезені, 7А, Муніципалітет Тиргу Муреш, округ Муреш, поштовий індекс 540472, Румунія. 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не включаючи випуск серій). Зміна назви та оновлення адреси виробника, відповідального за контроль якості готового лікарського засобу, з Лунаріа спол. с р.о., Віденська 204/125, 619 00, Брно, Чеська Республіка на Єврофінс БіоФарма Продакт Тестінг Чех Репаблік с.р.о., Віденська 204/125, Прізреніце, 619 00 Брно, Чеська Республіка. Зміна місцезнаходження виробника відсутня. </w:t>
            </w:r>
            <w:r w:rsidRPr="002A25A4">
              <w:rPr>
                <w:rFonts w:ascii="Arial" w:hAnsi="Arial" w:cs="Arial"/>
                <w:sz w:val="16"/>
                <w:szCs w:val="16"/>
              </w:rPr>
              <w:br/>
              <w:t>Термін введення змін - протягом 6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та оновлення адреси виробника, відповідального за контроль якості АФІ, з Лунаріа спол. с р.о., Віденська 204/125, 619 00, Брно, Чеська Республіка на Єврофінс БіоФарма Продакт Тестінг Чех Репаблік с.р.о., Віденська 204/125, Прізреніце, 619 00 Брно, Чеська Республіка. Зміна місцезнаходження виробника відсутня. Термін введення змін -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UA/8847/01/01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ТЕКСІНОР</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tenoxicam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теноксикам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M01AC02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ліофілізат для розчину для ін'єкцій по 20 мг; 3 флакони з ліофілізатом для розчину для ін'єкцій у комплекті з 3 ампулами розчинника по 2 мл (вода для ін'єкцій) у контурній чарунковій упаковці; 1 контурна чарункова упаковка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ЗАТ «Фармліга»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Литовська Республіка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УОРЛД МЕДИЦИН ІЛАЧ САН. ВЕ ТІДЖ. А.Ш.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Туреччина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виправлення технічної помилки допущеної в МКЯ ЛЗ (затверджені Наказом МОЗ України від 03.10.2025 № 1516). Затверджено МКЯ ЛЗ: 10. Кількісне визначення Розчинник: Змішують 500 мл метанолу і 500 мл води очищеної. Коригують значення рН до 3,2 ± 0,05 за допомогою розбавленого розчину ортофосфатної кислоти. Пропоновано МКЯ ЛЗ: 10. Кількісне визначення Розчинник: Змішують 500 мл ацетонітрилу і 500 мл води очищеної. Коригують значення рН до 3,2 ± 0,05 за допомогою розбавленого розчину ортофосфатної кислоти</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UA/21019/01/01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ТЕМПОФЕН® ДУО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Ibuprofen, combinations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ібупрофен, парацетамол</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M01AE51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таблеток у блістері; по 1 блістеру в картонній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"Софарма"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Болгарія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нерозфасованої продукції, первинна та вторинна упаковка, контроль якості: Фармацевтичні заводи Польфарма С.А., Польща; Дозвіл на випуск серії: АТ "Софарма", Болгарія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 Болгарія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 Вилучення виробника АФІ парацетамол NOVACYL, France/ дільниця виробництва: NOVACYL (WUXI) PHARMACEUTICAL CO., LTD., CHINA. Оновлені МКЯ (версія еCTD 0001)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UA/20122/01/01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ТИГОФАСТ-120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fexofenadine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фексофенадину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R06AX26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120 мг; по 10 таблеток у блістері; по 1 або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Ананта Медікеар Лтд.</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готового лікарського засобу Фламінго Фармасьютикалс Лтд.,Індія. Зміни внесені в інструкцію для медичного застосування у розділи «Виробник», «Місцезнаходження виробника та адреса місця провадження його діяльності» щодо вилучення виробника лікарського засобу «Фламінго Фармасьютикалс Лтд.», як наслідок – вилучення інструкції для медичного застосування та тексту маркування упаковки лікарського засобу для цього виробника. Термін введення змін - протягом 3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UA/2730/01/01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ТИГОФАСТ-180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fexofenadine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фексофенадину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R06AX26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180 мг; по 10 таблеток у блістері; по 1 або 3 блістери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Ананта Медікеар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Артура Фармасьютікалз Пвт. Лтд., Індія</w:t>
            </w:r>
            <w:r w:rsidRPr="002A25A4">
              <w:rPr>
                <w:rFonts w:ascii="Arial" w:hAnsi="Arial" w:cs="Arial"/>
                <w:sz w:val="16"/>
                <w:szCs w:val="16"/>
              </w:rPr>
              <w:br/>
            </w:r>
            <w:r w:rsidRPr="002A25A4">
              <w:rPr>
                <w:rFonts w:ascii="Arial" w:hAnsi="Arial" w:cs="Arial"/>
                <w:sz w:val="16"/>
                <w:szCs w:val="16"/>
              </w:rPr>
              <w:br/>
              <w:t>Ананта Медікеар Лімітед, Індія</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Вилучення виробничої дільниці (включаючи дільниці для АФІ, проміжного продукту або готового лікарського засобу, дільниці для проведення пакування, виробника, відповідального за випуск серій, місце проведення контролю серії) або постачальника вихідного матеріалу, реагенту або допоміжної речовини (якщо зазначено у досьє) Вилучення виробничої дільниці готового лікарського засобу Фламінго Фармасьютикалс Лтд.,Індія. Зміни внесені в інструкцію для медичного застосування у розділи «Виробник», «Місцезнаходження виробника та адреса місця провадження його діяльності» щодо вилучення виробника лікарського засобу «Фламінго Фармасьютикалс Лтд.», як наслідок – вилучення інструкції для медичного застосування та тексту маркування упаковки лікарського засобу для цього виробника. Термін введення змін - протягом 3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UA/2730/01/02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jc w:val="center"/>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pStyle w:val="110"/>
              <w:tabs>
                <w:tab w:val="left" w:pos="12600"/>
              </w:tabs>
              <w:rPr>
                <w:rFonts w:ascii="Arial" w:hAnsi="Arial" w:cs="Arial"/>
                <w:b/>
                <w:i/>
                <w:sz w:val="16"/>
                <w:szCs w:val="16"/>
                <w:lang w:val="en-US"/>
              </w:rPr>
            </w:pPr>
            <w:r w:rsidRPr="002A25A4">
              <w:rPr>
                <w:rFonts w:ascii="Arial" w:hAnsi="Arial" w:cs="Arial"/>
                <w:b/>
                <w:sz w:val="16"/>
                <w:szCs w:val="16"/>
              </w:rPr>
              <w:t>ТІАПРІЛАН®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tiapride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shd w:val="clear" w:color="auto" w:fill="F8F8F8"/>
              </w:rPr>
              <w:t>тіаприду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N05AL03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таблетки по 100 мг; по 20 таблеток у блістері; по 1 або 3 блістери у коробці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ТОВ "БАУШ ХЕЛС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Виробництво та пакування, контроль якості:</w:t>
            </w:r>
          </w:p>
          <w:p w:rsidR="00E31259" w:rsidRPr="002A25A4" w:rsidRDefault="00E31259" w:rsidP="004573F1">
            <w:pPr>
              <w:jc w:val="center"/>
              <w:rPr>
                <w:rFonts w:ascii="Arial" w:hAnsi="Arial" w:cs="Arial"/>
                <w:sz w:val="16"/>
                <w:szCs w:val="16"/>
              </w:rPr>
            </w:pPr>
            <w:r w:rsidRPr="002A25A4">
              <w:rPr>
                <w:rFonts w:ascii="Arial" w:hAnsi="Arial" w:cs="Arial"/>
                <w:sz w:val="16"/>
                <w:szCs w:val="16"/>
              </w:rPr>
              <w:t>Г.Л. Фарма ГмбХ, Австрія;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Контроль якості:</w:t>
            </w:r>
          </w:p>
          <w:p w:rsidR="00E31259" w:rsidRPr="002A25A4" w:rsidRDefault="00E31259" w:rsidP="004573F1">
            <w:pPr>
              <w:jc w:val="center"/>
              <w:rPr>
                <w:rFonts w:ascii="Arial" w:hAnsi="Arial" w:cs="Arial"/>
                <w:sz w:val="16"/>
                <w:szCs w:val="16"/>
              </w:rPr>
            </w:pPr>
            <w:r w:rsidRPr="002A25A4">
              <w:rPr>
                <w:rFonts w:ascii="Arial" w:hAnsi="Arial" w:cs="Arial"/>
                <w:sz w:val="16"/>
                <w:szCs w:val="16"/>
              </w:rPr>
              <w:t>Інститут AGES медичної мікробіології та гігієни, Австрія;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Г.Л. Фарма ГмбХ, Австрія;</w:t>
            </w:r>
          </w:p>
          <w:p w:rsidR="00E31259" w:rsidRPr="002A25A4" w:rsidRDefault="00E31259" w:rsidP="004573F1">
            <w:pPr>
              <w:jc w:val="center"/>
              <w:rPr>
                <w:rFonts w:ascii="Arial" w:hAnsi="Arial" w:cs="Arial"/>
                <w:sz w:val="16"/>
                <w:szCs w:val="16"/>
              </w:rPr>
            </w:pPr>
            <w:r w:rsidRPr="002A25A4">
              <w:rPr>
                <w:rFonts w:ascii="Arial" w:hAnsi="Arial" w:cs="Arial"/>
                <w:sz w:val="16"/>
                <w:szCs w:val="16"/>
              </w:rPr>
              <w:t>Виробник, що відповідає за випуск серії:</w:t>
            </w:r>
          </w:p>
          <w:p w:rsidR="00E31259" w:rsidRPr="002A25A4" w:rsidRDefault="00E31259" w:rsidP="004573F1">
            <w:pPr>
              <w:jc w:val="center"/>
              <w:rPr>
                <w:rFonts w:ascii="Arial" w:hAnsi="Arial" w:cs="Arial"/>
                <w:sz w:val="16"/>
                <w:szCs w:val="16"/>
              </w:rPr>
            </w:pPr>
            <w:r w:rsidRPr="002A25A4">
              <w:rPr>
                <w:rFonts w:ascii="Arial" w:hAnsi="Arial" w:cs="Arial"/>
                <w:sz w:val="16"/>
                <w:szCs w:val="16"/>
              </w:rPr>
              <w:t>Г.Л. Фарма ГмбХ, Австрія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Австрія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Заміна або введення додаткової дільниці виробництва для частини або всього виробничого процесу готового лікарського засобу (інші зміни) зазначення виробників ГЛЗ та їх функцій відповідно до матеріалів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UA/10161/01/01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ТІАРА ТРІО®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гідрохлортіазид,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10 мг/12,5 мг/160 мг; по 7 таблеток у контурній чарунковій упаковці; по 2 та по 4 контурні чарункові упаковки в пачці; по 14 таблеток у контурній чарунковій упаковці; по 1, по 2 або по 6 контурних чарункових упаковок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UA/15069/01/01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ТІАРА ТРІО®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Valsartan, amlodipine and hydrochlorothiazide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амлодипіну бесилат, гідрохлортіазид, валсартан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C09DX01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мг/12,5 мг/160 мг; по 7 таблеток у контурній чарунковій упаковці; по 2 та по 4 контурні чарункові упаковки в пачці; по 14 таблеток у контурній чарунковій упаковці; по 1, по 2 або 6 контурних чарункових упаковок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ПрАТ "Фармацевтична фірма "Дарниця"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w:t>
            </w:r>
            <w:r w:rsidRPr="002A25A4">
              <w:rPr>
                <w:rFonts w:ascii="Arial" w:hAnsi="Arial" w:cs="Arial"/>
                <w:sz w:val="16"/>
                <w:szCs w:val="16"/>
              </w:rPr>
              <w:br/>
              <w:t>Зміни внесено в інструкцію для медичного застосування лікарського засобу до розділів "Особливості застосування" та "Побічні реакції" відповідно до оновленої інформації щодо безпеки застосування діючої речовини згідно з рекомендацією PRAC. Термін введення змін протягом 6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UA/15070/01/01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N06BX06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500 мг; по 7 таблеток у блістері; по 4 блістери у пачці з картону; по 10 таблеток у блістері; по 3 блістери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відповідальний за виробництво та контроль/випробування серії, не включаючи випуск серії: ТОВ НВФ «МІКРОХІМ», Україна; </w:t>
            </w:r>
            <w:r w:rsidRPr="002A25A4">
              <w:rPr>
                <w:rFonts w:ascii="Arial" w:hAnsi="Arial" w:cs="Arial"/>
                <w:sz w:val="16"/>
                <w:szCs w:val="16"/>
              </w:rPr>
              <w:br/>
              <w:t xml:space="preserve">відповідальний за випуск серії, не включаючи контроль/випробування серії: ТОВ НВФ «МІКРОХІМ», Україна; </w:t>
            </w:r>
            <w:r w:rsidRPr="002A25A4">
              <w:rPr>
                <w:rFonts w:ascii="Arial" w:hAnsi="Arial" w:cs="Arial"/>
                <w:sz w:val="16"/>
                <w:szCs w:val="16"/>
              </w:rPr>
              <w:br/>
              <w:t>відповідальний за виробництво та контроль/ випробування серії, не включаючи випуск серії: АТ "КИЇВМЕДПРЕПАРАТ", Україна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допущену під час перереєстрації, затвердженої наказом МОЗ України від 27.06.2025 № 1029, у розділі «Місцезнаходження заявника». Зокрема, виправлено орфографічну помилку в адресі електронної пошти системи фармаконагляду ТОВ НВФ «МІКРОХІМ». Затверджено: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phamacovigilance@microkhim.com. Запропоновано: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pharmacovigilance@microkhim.com.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UA/17695/02/01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N06BX06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125 мг/мл; по 4 мл в ампулі; по 5 ампул у касеті у пачці з картону; по 4 мл в ампулі; по 5 ампул у касеті; по 2 касети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НВФ "МІКРОХІМ", Україна (відповідальний за виробництво та контроль/випробування серії, не включаючи випуск серії;</w:t>
            </w:r>
            <w:r w:rsidRPr="002A25A4">
              <w:rPr>
                <w:rFonts w:ascii="Arial" w:hAnsi="Arial" w:cs="Arial"/>
                <w:sz w:val="16"/>
                <w:szCs w:val="16"/>
              </w:rPr>
              <w:br/>
              <w:t>відповідальний за випуск серії, не включаючи контроль/випробування серії); АТ "Галичфарм", Україна (відповідальний за виробництво та контроль/випробування серії,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допущену під час перереєстрації, затвердженої наказом МОЗ України від 03.12.2025 № 1838, у розділі «Місцезнаходження заявника». Зокрема, виправлено орфографічну помилку в адресі електронної пошти системи фармаконагляду ТОВ НВФ «МІКРОХІМ». Затверджено: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phamacovigilance@microkhim.com. Запропоновано: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pharmacovigilance@microkhim.com.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UA/18445/01/01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ТІКОЛІН®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Citicoline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цитиколін натрію</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N06BX06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250 мг/мл; по 4 мл в ампулі; по 5 ампул у касеті у пачці з картону; по 4 мл в ампулі; по 5 ампул у касеті; по 2 касети у пачці з картону</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НВФ "МІКРОХІМ"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НВФ "МІКРОХІМ", Україна (відповідальний за виробництво та контроль/випробування серії, не включаючи випуск серії;</w:t>
            </w:r>
            <w:r w:rsidRPr="002A25A4">
              <w:rPr>
                <w:rFonts w:ascii="Arial" w:hAnsi="Arial" w:cs="Arial"/>
                <w:sz w:val="16"/>
                <w:szCs w:val="16"/>
              </w:rPr>
              <w:br/>
              <w:t>відповідальний за випуск серії, не включаючи контроль/випробування серії); АТ "Галичфарм", Україна (відповідальний за виробництво та контроль/випробування серії, не включаючи випуск серії)</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Технічна помилка (згідно наказу МОЗ від 23.07.2015 № 460). Виправлено технічну помилку в інструкції для медичного застосування лікарського засобу, допущену під час перереєстрації, затвердженої наказом МОЗ України від 03.12.2025 № 1838, у розділі «Місцезнаходження заявника». Зокрема, виправлено орфографічну помилку в адресі електронної пошти системи фармаконагляду ТОВ НВФ «МІКРОХІМ». Затверджено: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phamacovigilance@microkhim.com. Запропоновано: Повідомити про небажане явище при застосуванні лікарського засобу Ви можете через систему фармаконагляду ТОВ НВФ «МІКРОХІМ» на номер телефону: +38 (050) 309-83-54 (цілодобово) або на e-mail: pharmacovigilance@microkhim.com. Зазначене виправлення відповідає матеріалам реєстраційного досьє.</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UA/18445/01/02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ТРОМБОНЕТ®-ФАРМАК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clopidogrel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клопідогрелю бісульфат (клопідогрелю гідросульфат)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B01AC04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75 мг; по 10 таблеток у блістері; по 1 або 3, або 6, або 8 блістерів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"Фармак"</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 "Показання", "Особливості застосування", "Спосіб застосування та дози" згідно з інформацією щодо медичного застосування референтного лікарського засобу (ПЛАВІКС®, таблетки, вкриті плівковою оболонкою, по 75 мг).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UA/17513/01/01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Т-СЕПТ®</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benzydamine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бензидаміну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A01AD02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спрей для ротової порожнини, розчин, 1,5 мг/мл по 30 мл у флаконі з пристроєм для розпилювання; по 1 флакону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Амакса Лтд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АйСіЕн Польфа Жешув Ес.Ей.</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Адміністративні зміни. Зміна найменування та/або адреси заявника (власника реєстраційного посвідчення). Зміна назви заявника з Амакса ЛТД на Амакса Лтд у зв'язку з первинно некоректного зазначення форми власності юридичної особи Limited як абревіатури (LTD) замість коректного зазначення як скорочення (Ltd) українською та англійською мовою. Зміни внесено до інструкції для медичного застосування лікарського засобу у розділ "Заявник" з відповідними змінами у тексті маркування упаковки лікарського засобу. Введення змін протягом 6-ти місяців після затвердження.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у розділ "Застосування у період вагітності або годування груддю" відповідно до оновленої інформації з безпеки діючої речовини. Введення змін протягом 6-ти місяців після затвердження. Зміни І типу - Зміни щодо безпеки/ефективності та фармаконагляду (інші зміни) - Зміни внесено до інструкції для медичного застосування лікарського засобу у розділ "Побічні реакції" щодо важливості звітування про побічні реакції, а також до розділу "Упаковка" (узгодження інформації згідно з реєстраційним посвідченням). Оновлення інформації в тексті маркування вторинної упаковки лікарського засобу (п.8, п.12, п.13), а також вилучено переклад інформації російською мовою.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поштового індексу в адресі виробника АйСіЕн Польфа Жешув Ес.Ей., Польща з "35-959" на "35-105". Зміни внесено до інструкції для медичного застосування лікарського засобу у розділ "Місцезнаходження виробника та адреса місця провадження його діяльності" з відповідними змінами у тексті маркування упаковки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UA/13494/02/01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УРОЛЕСАН®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rPr>
                <w:rFonts w:ascii="Arial" w:hAnsi="Arial" w:cs="Arial"/>
                <w:sz w:val="16"/>
                <w:szCs w:val="16"/>
              </w:rPr>
            </w:pPr>
            <w:r w:rsidRPr="002A25A4">
              <w:rPr>
                <w:rFonts w:ascii="Arial" w:hAnsi="Arial" w:cs="Arial"/>
                <w:sz w:val="16"/>
                <w:szCs w:val="16"/>
              </w:rPr>
              <w:t>ялиці олія, м’яти перцевої олія, моркви дикої плодів екстракт рідкий Extractum fructuum Dauci sativi fluidum, хмелю шишок екстракт рідкий Extractum fructuum Strobili lupuli fluidum, материнки трави екстракт рідкий Extractum herbae Origani fluidum</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pStyle w:val="110"/>
              <w:tabs>
                <w:tab w:val="left" w:pos="12600"/>
              </w:tabs>
              <w:jc w:val="center"/>
              <w:rPr>
                <w:rFonts w:ascii="Arial" w:hAnsi="Arial" w:cs="Arial"/>
                <w:sz w:val="16"/>
                <w:szCs w:val="16"/>
              </w:rPr>
            </w:pPr>
            <w:r w:rsidRPr="002A25A4">
              <w:rPr>
                <w:rFonts w:ascii="Arial" w:hAnsi="Arial" w:cs="Arial"/>
                <w:sz w:val="16"/>
                <w:szCs w:val="16"/>
              </w:rPr>
              <w:t>-</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сироп in bulk: по 90 мл у банці; по 48 банок у коробах картонних; in bulk: по 180 мл у флаконі; по 30 флаконів у коробах картонних</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ПАТ "Галичфарм"</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sz w:val="16"/>
                <w:szCs w:val="16"/>
              </w:rPr>
            </w:pPr>
            <w:r w:rsidRPr="002A25A4">
              <w:rPr>
                <w:rFonts w:ascii="Arial" w:hAnsi="Arial" w:cs="Arial"/>
                <w:b/>
                <w:sz w:val="16"/>
                <w:szCs w:val="16"/>
              </w:rPr>
              <w:t xml:space="preserve">ПАТ "Галичфарм"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виробників в наказі МОЗ України № 885 від 29.06.2026 в процесі внесення змін</w:t>
            </w:r>
            <w:r w:rsidRPr="002A25A4">
              <w:rPr>
                <w:rFonts w:ascii="Arial" w:hAnsi="Arial" w:cs="Arial"/>
                <w:sz w:val="16"/>
                <w:szCs w:val="16"/>
              </w:rPr>
              <w:t xml:space="preserve"> (Зміни І типу - Зміни з якості. АФІ. Система контейнер/закупорювальний засіб. Зміна у безпосередній упаковці АФІ (інші зміни) - внесення уточнення до р. 3.2.S.6 "Система контейнер/закупорювальний засіб" АФІ Ялиці олія, олія (субстанція) в ГЛЗ Уролесан, сироп, а саме вилучення фіксованого значення маси субстанції у полімерній бочці, обумовлене актуалізацією вимог до пакування з урахуванням специфіки виробничих процесів та варіативності виходу маси серій АФІ.Матеріал бочок полімерних з кришками залишається незмінним - поліетилен низького тиску (НDРЕ)). Редакція в наказі - усі стадії виробництва, за винятком первинного пакування в саше: ПАТ "Галичфарм", Україна; первинне пакування в саше: ТОВ "Фармацевтична компанія "Здоров'я", Україна. </w:t>
            </w:r>
            <w:r w:rsidRPr="002A25A4">
              <w:rPr>
                <w:rFonts w:ascii="Arial" w:hAnsi="Arial" w:cs="Arial"/>
                <w:b/>
                <w:sz w:val="16"/>
                <w:szCs w:val="16"/>
              </w:rPr>
              <w:t>Вірна редакція - ПАТ "Галичфарм", Україна.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UA/9518/01/01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УРОФУРАГІН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furazidin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фурагін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J01XE03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50 мг, по 30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"Адамед 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"Адамед Фарма", Польща; виробник, відповідальний за зовнішнє лабораторне дослідження вмісту нітрозамінів:</w:t>
            </w:r>
            <w:r w:rsidRPr="002A25A4">
              <w:rPr>
                <w:rFonts w:ascii="Arial" w:hAnsi="Arial" w:cs="Arial"/>
                <w:sz w:val="16"/>
                <w:szCs w:val="16"/>
              </w:rPr>
              <w:br/>
              <w:t>ТОВ Лабораторія Хімічного Аналізу Спарк-Лаб, Польща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II типу - Зміни з якості. (інші зміни) оновлення відкритої та закритої частин Головного файлу активної речовини (ASMF), </w:t>
            </w:r>
            <w:r w:rsidRPr="002A25A4">
              <w:rPr>
                <w:rFonts w:ascii="Arial" w:hAnsi="Arial" w:cs="Arial"/>
                <w:sz w:val="16"/>
                <w:szCs w:val="16"/>
              </w:rPr>
              <w:br/>
              <w:t xml:space="preserve">затверджено: AP/Version 03/2013-10-18, RP/Version 02/2013-10-18 </w:t>
            </w:r>
            <w:r w:rsidRPr="002A25A4">
              <w:rPr>
                <w:rFonts w:ascii="Arial" w:hAnsi="Arial" w:cs="Arial"/>
                <w:sz w:val="16"/>
                <w:szCs w:val="16"/>
              </w:rPr>
              <w:br/>
              <w:t>запропоновано: AP/Версія 06/2024-12-15 /, RP/Версія 05/2024-12-15.</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UA/15368/01/01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УРОФУРАГІН МАКС</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furazidin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фурагін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J01XE03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по 100 мг; по 15 таблеток у блістері; по 1 блістеру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АТ "Aдамед Фарма"</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АТ «Адамед Фарма», Польща; </w:t>
            </w:r>
            <w:r w:rsidRPr="002A25A4">
              <w:rPr>
                <w:rFonts w:ascii="Arial" w:hAnsi="Arial" w:cs="Arial"/>
                <w:sz w:val="16"/>
                <w:szCs w:val="16"/>
              </w:rPr>
              <w:br/>
              <w:t>Виробник відповідальний за контроль серії за показником "Вміст нітрозамінів":</w:t>
            </w:r>
            <w:r w:rsidRPr="002A25A4">
              <w:rPr>
                <w:rFonts w:ascii="Arial" w:hAnsi="Arial" w:cs="Arial"/>
                <w:sz w:val="16"/>
                <w:szCs w:val="16"/>
              </w:rPr>
              <w:br/>
              <w:t>Лабораторія аналізу хімічного Спарк-Лаб Сп. з о. о., Польща</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Польща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імпортера/зміни, що стосуються випуску серії та контролю якості готового лікарського засобу (заміна або додавання дільниці, на якій здійснюється контроль/випробування серії) додавання дільниці відповідальної за контроль серії за показником "Вміст нітрозамінів" Лабораторія аналізу хімічного Спарк-Лаб Сп. з о. о., вул. Звиценства</w:t>
            </w:r>
            <w:r w:rsidRPr="00E31259">
              <w:rPr>
                <w:rFonts w:ascii="Arial" w:hAnsi="Arial" w:cs="Arial"/>
                <w:sz w:val="16"/>
                <w:szCs w:val="16"/>
                <w:lang w:val="en-US"/>
              </w:rPr>
              <w:t xml:space="preserve"> 96/98, 81-451, </w:t>
            </w:r>
            <w:r w:rsidRPr="002A25A4">
              <w:rPr>
                <w:rFonts w:ascii="Arial" w:hAnsi="Arial" w:cs="Arial"/>
                <w:sz w:val="16"/>
                <w:szCs w:val="16"/>
              </w:rPr>
              <w:t>м</w:t>
            </w:r>
            <w:r w:rsidRPr="00E31259">
              <w:rPr>
                <w:rFonts w:ascii="Arial" w:hAnsi="Arial" w:cs="Arial"/>
                <w:sz w:val="16"/>
                <w:szCs w:val="16"/>
                <w:lang w:val="en-US"/>
              </w:rPr>
              <w:t xml:space="preserve">. </w:t>
            </w:r>
            <w:r w:rsidRPr="002A25A4">
              <w:rPr>
                <w:rFonts w:ascii="Arial" w:hAnsi="Arial" w:cs="Arial"/>
                <w:sz w:val="16"/>
                <w:szCs w:val="16"/>
              </w:rPr>
              <w:t>Гдиня</w:t>
            </w:r>
            <w:r w:rsidRPr="00E31259">
              <w:rPr>
                <w:rFonts w:ascii="Arial" w:hAnsi="Arial" w:cs="Arial"/>
                <w:sz w:val="16"/>
                <w:szCs w:val="16"/>
                <w:lang w:val="en-US"/>
              </w:rPr>
              <w:t xml:space="preserve">, </w:t>
            </w:r>
            <w:r w:rsidRPr="002A25A4">
              <w:rPr>
                <w:rFonts w:ascii="Arial" w:hAnsi="Arial" w:cs="Arial"/>
                <w:sz w:val="16"/>
                <w:szCs w:val="16"/>
              </w:rPr>
              <w:t>Польща</w:t>
            </w:r>
            <w:r w:rsidRPr="00E31259">
              <w:rPr>
                <w:rFonts w:ascii="Arial" w:hAnsi="Arial" w:cs="Arial"/>
                <w:sz w:val="16"/>
                <w:szCs w:val="16"/>
                <w:lang w:val="en-US"/>
              </w:rPr>
              <w:t xml:space="preserve">/ LABORATORIUM ANALIZ CHEMICZNYCH SPARK –LAB Sp. z o. o., ul. Zwyciestwa 96/98, 81-451 Gdynia, Poland.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І</w:t>
            </w:r>
            <w:r w:rsidRPr="00E31259">
              <w:rPr>
                <w:rFonts w:ascii="Arial" w:hAnsi="Arial" w:cs="Arial"/>
                <w:sz w:val="16"/>
                <w:szCs w:val="16"/>
                <w:lang w:val="en-US"/>
              </w:rPr>
              <w:t xml:space="preserve"> </w:t>
            </w:r>
            <w:r w:rsidRPr="002A25A4">
              <w:rPr>
                <w:rFonts w:ascii="Arial" w:hAnsi="Arial" w:cs="Arial"/>
                <w:sz w:val="16"/>
                <w:szCs w:val="16"/>
              </w:rPr>
              <w:t>типу</w:t>
            </w:r>
            <w:r w:rsidRPr="00E31259">
              <w:rPr>
                <w:rFonts w:ascii="Arial" w:hAnsi="Arial" w:cs="Arial"/>
                <w:sz w:val="16"/>
                <w:szCs w:val="16"/>
                <w:lang w:val="en-US"/>
              </w:rPr>
              <w:t xml:space="preserve"> - </w:t>
            </w:r>
            <w:r w:rsidRPr="002A25A4">
              <w:rPr>
                <w:rFonts w:ascii="Arial" w:hAnsi="Arial" w:cs="Arial"/>
                <w:sz w:val="16"/>
                <w:szCs w:val="16"/>
              </w:rPr>
              <w:t>Зміни</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якості</w:t>
            </w:r>
            <w:r w:rsidRPr="00E31259">
              <w:rPr>
                <w:rFonts w:ascii="Arial" w:hAnsi="Arial" w:cs="Arial"/>
                <w:sz w:val="16"/>
                <w:szCs w:val="16"/>
                <w:lang w:val="en-US"/>
              </w:rPr>
              <w:t xml:space="preserve">. </w:t>
            </w:r>
            <w:r w:rsidRPr="002A25A4">
              <w:rPr>
                <w:rFonts w:ascii="Arial" w:hAnsi="Arial" w:cs="Arial"/>
                <w:sz w:val="16"/>
                <w:szCs w:val="16"/>
              </w:rPr>
              <w:t>Готовий</w:t>
            </w:r>
            <w:r w:rsidRPr="00E31259">
              <w:rPr>
                <w:rFonts w:ascii="Arial" w:hAnsi="Arial" w:cs="Arial"/>
                <w:sz w:val="16"/>
                <w:szCs w:val="16"/>
                <w:lang w:val="en-US"/>
              </w:rPr>
              <w:t xml:space="preserve"> </w:t>
            </w:r>
            <w:r w:rsidRPr="002A25A4">
              <w:rPr>
                <w:rFonts w:ascii="Arial" w:hAnsi="Arial" w:cs="Arial"/>
                <w:sz w:val="16"/>
                <w:szCs w:val="16"/>
              </w:rPr>
              <w:t>лікарський</w:t>
            </w:r>
            <w:r w:rsidRPr="00E31259">
              <w:rPr>
                <w:rFonts w:ascii="Arial" w:hAnsi="Arial" w:cs="Arial"/>
                <w:sz w:val="16"/>
                <w:szCs w:val="16"/>
                <w:lang w:val="en-US"/>
              </w:rPr>
              <w:t xml:space="preserve"> </w:t>
            </w:r>
            <w:r w:rsidRPr="002A25A4">
              <w:rPr>
                <w:rFonts w:ascii="Arial" w:hAnsi="Arial" w:cs="Arial"/>
                <w:sz w:val="16"/>
                <w:szCs w:val="16"/>
              </w:rPr>
              <w:t>засіб</w:t>
            </w:r>
            <w:r w:rsidRPr="00E31259">
              <w:rPr>
                <w:rFonts w:ascii="Arial" w:hAnsi="Arial" w:cs="Arial"/>
                <w:sz w:val="16"/>
                <w:szCs w:val="16"/>
                <w:lang w:val="en-US"/>
              </w:rPr>
              <w:t xml:space="preserve">. </w:t>
            </w:r>
            <w:r w:rsidRPr="002A25A4">
              <w:rPr>
                <w:rFonts w:ascii="Arial" w:hAnsi="Arial" w:cs="Arial"/>
                <w:sz w:val="16"/>
                <w:szCs w:val="16"/>
              </w:rPr>
              <w:t>Контроль</w:t>
            </w:r>
            <w:r w:rsidRPr="00E31259">
              <w:rPr>
                <w:rFonts w:ascii="Arial" w:hAnsi="Arial" w:cs="Arial"/>
                <w:sz w:val="16"/>
                <w:szCs w:val="16"/>
                <w:lang w:val="en-US"/>
              </w:rPr>
              <w:t xml:space="preserve"> </w:t>
            </w:r>
            <w:r w:rsidRPr="002A25A4">
              <w:rPr>
                <w:rFonts w:ascii="Arial" w:hAnsi="Arial" w:cs="Arial"/>
                <w:sz w:val="16"/>
                <w:szCs w:val="16"/>
              </w:rPr>
              <w:t>готового</w:t>
            </w:r>
            <w:r w:rsidRPr="00E31259">
              <w:rPr>
                <w:rFonts w:ascii="Arial" w:hAnsi="Arial" w:cs="Arial"/>
                <w:sz w:val="16"/>
                <w:szCs w:val="16"/>
                <w:lang w:val="en-US"/>
              </w:rPr>
              <w:t xml:space="preserve"> </w:t>
            </w:r>
            <w:r w:rsidRPr="002A25A4">
              <w:rPr>
                <w:rFonts w:ascii="Arial" w:hAnsi="Arial" w:cs="Arial"/>
                <w:sz w:val="16"/>
                <w:szCs w:val="16"/>
              </w:rPr>
              <w:t>лікарського</w:t>
            </w:r>
            <w:r w:rsidRPr="00E31259">
              <w:rPr>
                <w:rFonts w:ascii="Arial" w:hAnsi="Arial" w:cs="Arial"/>
                <w:sz w:val="16"/>
                <w:szCs w:val="16"/>
                <w:lang w:val="en-US"/>
              </w:rPr>
              <w:t xml:space="preserve"> </w:t>
            </w:r>
            <w:r w:rsidRPr="002A25A4">
              <w:rPr>
                <w:rFonts w:ascii="Arial" w:hAnsi="Arial" w:cs="Arial"/>
                <w:sz w:val="16"/>
                <w:szCs w:val="16"/>
              </w:rPr>
              <w:t>засобу</w:t>
            </w:r>
            <w:r w:rsidRPr="00E31259">
              <w:rPr>
                <w:rFonts w:ascii="Arial" w:hAnsi="Arial" w:cs="Arial"/>
                <w:sz w:val="16"/>
                <w:szCs w:val="16"/>
                <w:lang w:val="en-US"/>
              </w:rPr>
              <w:t xml:space="preserve">. </w:t>
            </w:r>
            <w:r w:rsidRPr="002A25A4">
              <w:rPr>
                <w:rFonts w:ascii="Arial" w:hAnsi="Arial" w:cs="Arial"/>
                <w:sz w:val="16"/>
                <w:szCs w:val="16"/>
              </w:rPr>
              <w:t>Зміна</w:t>
            </w:r>
            <w:r w:rsidRPr="00E31259">
              <w:rPr>
                <w:rFonts w:ascii="Arial" w:hAnsi="Arial" w:cs="Arial"/>
                <w:sz w:val="16"/>
                <w:szCs w:val="16"/>
                <w:lang w:val="en-US"/>
              </w:rPr>
              <w:t xml:space="preserve"> </w:t>
            </w:r>
            <w:r w:rsidRPr="002A25A4">
              <w:rPr>
                <w:rFonts w:ascii="Arial" w:hAnsi="Arial" w:cs="Arial"/>
                <w:sz w:val="16"/>
                <w:szCs w:val="16"/>
              </w:rPr>
              <w:t>параметрів</w:t>
            </w:r>
            <w:r w:rsidRPr="00E31259">
              <w:rPr>
                <w:rFonts w:ascii="Arial" w:hAnsi="Arial" w:cs="Arial"/>
                <w:sz w:val="16"/>
                <w:szCs w:val="16"/>
                <w:lang w:val="en-US"/>
              </w:rPr>
              <w:t xml:space="preserve"> </w:t>
            </w:r>
            <w:r w:rsidRPr="002A25A4">
              <w:rPr>
                <w:rFonts w:ascii="Arial" w:hAnsi="Arial" w:cs="Arial"/>
                <w:sz w:val="16"/>
                <w:szCs w:val="16"/>
              </w:rPr>
              <w:t>специфікацій</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w:t>
            </w:r>
            <w:r w:rsidRPr="002A25A4">
              <w:rPr>
                <w:rFonts w:ascii="Arial" w:hAnsi="Arial" w:cs="Arial"/>
                <w:sz w:val="16"/>
                <w:szCs w:val="16"/>
              </w:rPr>
              <w:t>або</w:t>
            </w:r>
            <w:r w:rsidRPr="00E31259">
              <w:rPr>
                <w:rFonts w:ascii="Arial" w:hAnsi="Arial" w:cs="Arial"/>
                <w:sz w:val="16"/>
                <w:szCs w:val="16"/>
                <w:lang w:val="en-US"/>
              </w:rPr>
              <w:t xml:space="preserve"> </w:t>
            </w:r>
            <w:r w:rsidRPr="002A25A4">
              <w:rPr>
                <w:rFonts w:ascii="Arial" w:hAnsi="Arial" w:cs="Arial"/>
                <w:sz w:val="16"/>
                <w:szCs w:val="16"/>
              </w:rPr>
              <w:t>допустимих</w:t>
            </w:r>
            <w:r w:rsidRPr="00E31259">
              <w:rPr>
                <w:rFonts w:ascii="Arial" w:hAnsi="Arial" w:cs="Arial"/>
                <w:sz w:val="16"/>
                <w:szCs w:val="16"/>
                <w:lang w:val="en-US"/>
              </w:rPr>
              <w:t xml:space="preserve"> </w:t>
            </w:r>
            <w:r w:rsidRPr="002A25A4">
              <w:rPr>
                <w:rFonts w:ascii="Arial" w:hAnsi="Arial" w:cs="Arial"/>
                <w:sz w:val="16"/>
                <w:szCs w:val="16"/>
              </w:rPr>
              <w:t>меж</w:t>
            </w:r>
            <w:r w:rsidRPr="00E31259">
              <w:rPr>
                <w:rFonts w:ascii="Arial" w:hAnsi="Arial" w:cs="Arial"/>
                <w:sz w:val="16"/>
                <w:szCs w:val="16"/>
                <w:lang w:val="en-US"/>
              </w:rPr>
              <w:t xml:space="preserve"> </w:t>
            </w:r>
            <w:r w:rsidRPr="002A25A4">
              <w:rPr>
                <w:rFonts w:ascii="Arial" w:hAnsi="Arial" w:cs="Arial"/>
                <w:sz w:val="16"/>
                <w:szCs w:val="16"/>
              </w:rPr>
              <w:t>готового</w:t>
            </w:r>
            <w:r w:rsidRPr="00E31259">
              <w:rPr>
                <w:rFonts w:ascii="Arial" w:hAnsi="Arial" w:cs="Arial"/>
                <w:sz w:val="16"/>
                <w:szCs w:val="16"/>
                <w:lang w:val="en-US"/>
              </w:rPr>
              <w:t xml:space="preserve"> </w:t>
            </w:r>
            <w:r w:rsidRPr="002A25A4">
              <w:rPr>
                <w:rFonts w:ascii="Arial" w:hAnsi="Arial" w:cs="Arial"/>
                <w:sz w:val="16"/>
                <w:szCs w:val="16"/>
              </w:rPr>
              <w:t>лікарського</w:t>
            </w:r>
            <w:r w:rsidRPr="00E31259">
              <w:rPr>
                <w:rFonts w:ascii="Arial" w:hAnsi="Arial" w:cs="Arial"/>
                <w:sz w:val="16"/>
                <w:szCs w:val="16"/>
                <w:lang w:val="en-US"/>
              </w:rPr>
              <w:t xml:space="preserve"> </w:t>
            </w:r>
            <w:r w:rsidRPr="002A25A4">
              <w:rPr>
                <w:rFonts w:ascii="Arial" w:hAnsi="Arial" w:cs="Arial"/>
                <w:sz w:val="16"/>
                <w:szCs w:val="16"/>
              </w:rPr>
              <w:t>засобу</w:t>
            </w:r>
            <w:r w:rsidRPr="00E31259">
              <w:rPr>
                <w:rFonts w:ascii="Arial" w:hAnsi="Arial" w:cs="Arial"/>
                <w:sz w:val="16"/>
                <w:szCs w:val="16"/>
                <w:lang w:val="en-US"/>
              </w:rPr>
              <w:t xml:space="preserve"> (</w:t>
            </w:r>
            <w:r w:rsidRPr="002A25A4">
              <w:rPr>
                <w:rFonts w:ascii="Arial" w:hAnsi="Arial" w:cs="Arial"/>
                <w:sz w:val="16"/>
                <w:szCs w:val="16"/>
              </w:rPr>
              <w:t>доповнення</w:t>
            </w:r>
            <w:r w:rsidRPr="00E31259">
              <w:rPr>
                <w:rFonts w:ascii="Arial" w:hAnsi="Arial" w:cs="Arial"/>
                <w:sz w:val="16"/>
                <w:szCs w:val="16"/>
                <w:lang w:val="en-US"/>
              </w:rPr>
              <w:t xml:space="preserve"> </w:t>
            </w:r>
            <w:r w:rsidRPr="002A25A4">
              <w:rPr>
                <w:rFonts w:ascii="Arial" w:hAnsi="Arial" w:cs="Arial"/>
                <w:sz w:val="16"/>
                <w:szCs w:val="16"/>
              </w:rPr>
              <w:t>специфікації</w:t>
            </w:r>
            <w:r w:rsidRPr="00E31259">
              <w:rPr>
                <w:rFonts w:ascii="Arial" w:hAnsi="Arial" w:cs="Arial"/>
                <w:sz w:val="16"/>
                <w:szCs w:val="16"/>
                <w:lang w:val="en-US"/>
              </w:rPr>
              <w:t xml:space="preserve"> </w:t>
            </w:r>
            <w:r w:rsidRPr="002A25A4">
              <w:rPr>
                <w:rFonts w:ascii="Arial" w:hAnsi="Arial" w:cs="Arial"/>
                <w:sz w:val="16"/>
                <w:szCs w:val="16"/>
              </w:rPr>
              <w:t>новим</w:t>
            </w:r>
            <w:r w:rsidRPr="00E31259">
              <w:rPr>
                <w:rFonts w:ascii="Arial" w:hAnsi="Arial" w:cs="Arial"/>
                <w:sz w:val="16"/>
                <w:szCs w:val="16"/>
                <w:lang w:val="en-US"/>
              </w:rPr>
              <w:t xml:space="preserve"> </w:t>
            </w:r>
            <w:r w:rsidRPr="002A25A4">
              <w:rPr>
                <w:rFonts w:ascii="Arial" w:hAnsi="Arial" w:cs="Arial"/>
                <w:sz w:val="16"/>
                <w:szCs w:val="16"/>
              </w:rPr>
              <w:t>показником</w:t>
            </w:r>
            <w:r w:rsidRPr="00E31259">
              <w:rPr>
                <w:rFonts w:ascii="Arial" w:hAnsi="Arial" w:cs="Arial"/>
                <w:sz w:val="16"/>
                <w:szCs w:val="16"/>
                <w:lang w:val="en-US"/>
              </w:rPr>
              <w:t xml:space="preserve">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відповідним</w:t>
            </w:r>
            <w:r w:rsidRPr="00E31259">
              <w:rPr>
                <w:rFonts w:ascii="Arial" w:hAnsi="Arial" w:cs="Arial"/>
                <w:sz w:val="16"/>
                <w:szCs w:val="16"/>
                <w:lang w:val="en-US"/>
              </w:rPr>
              <w:t xml:space="preserve"> </w:t>
            </w:r>
            <w:r w:rsidRPr="002A25A4">
              <w:rPr>
                <w:rFonts w:ascii="Arial" w:hAnsi="Arial" w:cs="Arial"/>
                <w:sz w:val="16"/>
                <w:szCs w:val="16"/>
              </w:rPr>
              <w:t>методом</w:t>
            </w:r>
            <w:r w:rsidRPr="00E31259">
              <w:rPr>
                <w:rFonts w:ascii="Arial" w:hAnsi="Arial" w:cs="Arial"/>
                <w:sz w:val="16"/>
                <w:szCs w:val="16"/>
                <w:lang w:val="en-US"/>
              </w:rPr>
              <w:t xml:space="preserve"> </w:t>
            </w:r>
            <w:r w:rsidRPr="002A25A4">
              <w:rPr>
                <w:rFonts w:ascii="Arial" w:hAnsi="Arial" w:cs="Arial"/>
                <w:sz w:val="16"/>
                <w:szCs w:val="16"/>
              </w:rPr>
              <w:t>випробування</w:t>
            </w:r>
            <w:r w:rsidRPr="00E31259">
              <w:rPr>
                <w:rFonts w:ascii="Arial" w:hAnsi="Arial" w:cs="Arial"/>
                <w:sz w:val="16"/>
                <w:szCs w:val="16"/>
                <w:lang w:val="en-US"/>
              </w:rPr>
              <w:t xml:space="preserve">) - </w:t>
            </w:r>
            <w:r w:rsidRPr="002A25A4">
              <w:rPr>
                <w:rFonts w:ascii="Arial" w:hAnsi="Arial" w:cs="Arial"/>
                <w:sz w:val="16"/>
                <w:szCs w:val="16"/>
              </w:rPr>
              <w:t>доповнення</w:t>
            </w:r>
            <w:r w:rsidRPr="00E31259">
              <w:rPr>
                <w:rFonts w:ascii="Arial" w:hAnsi="Arial" w:cs="Arial"/>
                <w:sz w:val="16"/>
                <w:szCs w:val="16"/>
                <w:lang w:val="en-US"/>
              </w:rPr>
              <w:t xml:space="preserve"> </w:t>
            </w:r>
            <w:r w:rsidRPr="002A25A4">
              <w:rPr>
                <w:rFonts w:ascii="Arial" w:hAnsi="Arial" w:cs="Arial"/>
                <w:sz w:val="16"/>
                <w:szCs w:val="16"/>
              </w:rPr>
              <w:t>специфікації</w:t>
            </w:r>
            <w:r w:rsidRPr="00E31259">
              <w:rPr>
                <w:rFonts w:ascii="Arial" w:hAnsi="Arial" w:cs="Arial"/>
                <w:sz w:val="16"/>
                <w:szCs w:val="16"/>
                <w:lang w:val="en-US"/>
              </w:rPr>
              <w:t xml:space="preserve"> </w:t>
            </w:r>
            <w:r w:rsidRPr="002A25A4">
              <w:rPr>
                <w:rFonts w:ascii="Arial" w:hAnsi="Arial" w:cs="Arial"/>
                <w:sz w:val="16"/>
                <w:szCs w:val="16"/>
              </w:rPr>
              <w:t>на</w:t>
            </w:r>
            <w:r w:rsidRPr="00E31259">
              <w:rPr>
                <w:rFonts w:ascii="Arial" w:hAnsi="Arial" w:cs="Arial"/>
                <w:sz w:val="16"/>
                <w:szCs w:val="16"/>
                <w:lang w:val="en-US"/>
              </w:rPr>
              <w:t xml:space="preserve"> </w:t>
            </w:r>
            <w:r w:rsidRPr="002A25A4">
              <w:rPr>
                <w:rFonts w:ascii="Arial" w:hAnsi="Arial" w:cs="Arial"/>
                <w:sz w:val="16"/>
                <w:szCs w:val="16"/>
              </w:rPr>
              <w:t>випуск</w:t>
            </w:r>
            <w:r w:rsidRPr="00E31259">
              <w:rPr>
                <w:rFonts w:ascii="Arial" w:hAnsi="Arial" w:cs="Arial"/>
                <w:sz w:val="16"/>
                <w:szCs w:val="16"/>
                <w:lang w:val="en-US"/>
              </w:rPr>
              <w:t xml:space="preserve"> </w:t>
            </w:r>
            <w:r w:rsidRPr="002A25A4">
              <w:rPr>
                <w:rFonts w:ascii="Arial" w:hAnsi="Arial" w:cs="Arial"/>
                <w:sz w:val="16"/>
                <w:szCs w:val="16"/>
              </w:rPr>
              <w:t>та</w:t>
            </w:r>
            <w:r w:rsidRPr="00E31259">
              <w:rPr>
                <w:rFonts w:ascii="Arial" w:hAnsi="Arial" w:cs="Arial"/>
                <w:sz w:val="16"/>
                <w:szCs w:val="16"/>
                <w:lang w:val="en-US"/>
              </w:rPr>
              <w:t xml:space="preserve"> </w:t>
            </w:r>
            <w:r w:rsidRPr="002A25A4">
              <w:rPr>
                <w:rFonts w:ascii="Arial" w:hAnsi="Arial" w:cs="Arial"/>
                <w:sz w:val="16"/>
                <w:szCs w:val="16"/>
              </w:rPr>
              <w:t>протягом</w:t>
            </w:r>
            <w:r w:rsidRPr="00E31259">
              <w:rPr>
                <w:rFonts w:ascii="Arial" w:hAnsi="Arial" w:cs="Arial"/>
                <w:sz w:val="16"/>
                <w:szCs w:val="16"/>
                <w:lang w:val="en-US"/>
              </w:rPr>
              <w:t xml:space="preserve"> </w:t>
            </w:r>
            <w:r w:rsidRPr="002A25A4">
              <w:rPr>
                <w:rFonts w:ascii="Arial" w:hAnsi="Arial" w:cs="Arial"/>
                <w:sz w:val="16"/>
                <w:szCs w:val="16"/>
              </w:rPr>
              <w:t>терміну</w:t>
            </w:r>
            <w:r w:rsidRPr="00E31259">
              <w:rPr>
                <w:rFonts w:ascii="Arial" w:hAnsi="Arial" w:cs="Arial"/>
                <w:sz w:val="16"/>
                <w:szCs w:val="16"/>
                <w:lang w:val="en-US"/>
              </w:rPr>
              <w:t xml:space="preserve"> </w:t>
            </w:r>
            <w:r w:rsidRPr="002A25A4">
              <w:rPr>
                <w:rFonts w:ascii="Arial" w:hAnsi="Arial" w:cs="Arial"/>
                <w:sz w:val="16"/>
                <w:szCs w:val="16"/>
              </w:rPr>
              <w:t>придатності</w:t>
            </w:r>
            <w:r w:rsidRPr="00E31259">
              <w:rPr>
                <w:rFonts w:ascii="Arial" w:hAnsi="Arial" w:cs="Arial"/>
                <w:sz w:val="16"/>
                <w:szCs w:val="16"/>
                <w:lang w:val="en-US"/>
              </w:rPr>
              <w:t xml:space="preserve"> </w:t>
            </w:r>
            <w:r w:rsidRPr="002A25A4">
              <w:rPr>
                <w:rFonts w:ascii="Arial" w:hAnsi="Arial" w:cs="Arial"/>
                <w:sz w:val="16"/>
                <w:szCs w:val="16"/>
              </w:rPr>
              <w:t>новим</w:t>
            </w:r>
            <w:r w:rsidRPr="00E31259">
              <w:rPr>
                <w:rFonts w:ascii="Arial" w:hAnsi="Arial" w:cs="Arial"/>
                <w:sz w:val="16"/>
                <w:szCs w:val="16"/>
                <w:lang w:val="en-US"/>
              </w:rPr>
              <w:t xml:space="preserve"> </w:t>
            </w:r>
            <w:r w:rsidRPr="002A25A4">
              <w:rPr>
                <w:rFonts w:ascii="Arial" w:hAnsi="Arial" w:cs="Arial"/>
                <w:sz w:val="16"/>
                <w:szCs w:val="16"/>
              </w:rPr>
              <w:t>показником</w:t>
            </w:r>
            <w:r w:rsidRPr="00E31259">
              <w:rPr>
                <w:rFonts w:ascii="Arial" w:hAnsi="Arial" w:cs="Arial"/>
                <w:sz w:val="16"/>
                <w:szCs w:val="16"/>
                <w:lang w:val="en-US"/>
              </w:rPr>
              <w:t xml:space="preserve"> “</w:t>
            </w:r>
            <w:r w:rsidRPr="002A25A4">
              <w:rPr>
                <w:rFonts w:ascii="Arial" w:hAnsi="Arial" w:cs="Arial"/>
                <w:sz w:val="16"/>
                <w:szCs w:val="16"/>
              </w:rPr>
              <w:t>Нітрозаміни</w:t>
            </w:r>
            <w:r w:rsidRPr="00E31259">
              <w:rPr>
                <w:rFonts w:ascii="Arial" w:hAnsi="Arial" w:cs="Arial"/>
                <w:sz w:val="16"/>
                <w:szCs w:val="16"/>
                <w:lang w:val="en-US"/>
              </w:rPr>
              <w:t xml:space="preserve">: NDMA” </w:t>
            </w:r>
            <w:r w:rsidRPr="002A25A4">
              <w:rPr>
                <w:rFonts w:ascii="Arial" w:hAnsi="Arial" w:cs="Arial"/>
                <w:sz w:val="16"/>
                <w:szCs w:val="16"/>
              </w:rPr>
              <w:t>з</w:t>
            </w:r>
            <w:r w:rsidRPr="00E31259">
              <w:rPr>
                <w:rFonts w:ascii="Arial" w:hAnsi="Arial" w:cs="Arial"/>
                <w:sz w:val="16"/>
                <w:szCs w:val="16"/>
                <w:lang w:val="en-US"/>
              </w:rPr>
              <w:t xml:space="preserve"> </w:t>
            </w:r>
            <w:r w:rsidRPr="002A25A4">
              <w:rPr>
                <w:rFonts w:ascii="Arial" w:hAnsi="Arial" w:cs="Arial"/>
                <w:sz w:val="16"/>
                <w:szCs w:val="16"/>
              </w:rPr>
              <w:t>межею</w:t>
            </w:r>
            <w:r w:rsidRPr="00E31259">
              <w:rPr>
                <w:rFonts w:ascii="Arial" w:hAnsi="Arial" w:cs="Arial"/>
                <w:sz w:val="16"/>
                <w:szCs w:val="16"/>
                <w:lang w:val="en-US"/>
              </w:rPr>
              <w:t xml:space="preserve"> </w:t>
            </w:r>
            <w:r w:rsidRPr="002A25A4">
              <w:rPr>
                <w:rFonts w:ascii="Arial" w:hAnsi="Arial" w:cs="Arial"/>
                <w:sz w:val="16"/>
                <w:szCs w:val="16"/>
              </w:rPr>
              <w:t>«не більше 0,24 ppm» та відповідним методом випробування ВЕРХ з мас-детектором (LC-MS).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UA/20084/01/01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ФІЛГРАСТИМ-ВІСТА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або інфузій по 30 млн МО/0,5 мл; по 0,5 мл (30 млн МО) у попередньо наповненому шприці, з пристроєм для безпечного введення; по 5 попередньо наповнених шприців з пристроєм для безпечного введення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готової лікарської форми, первинна та вторинна упаковка, контроль якості, випуск серії: Тева Фармацевтікал Індастріз Лтд., Ізраїль; контроль якості: ЮАБ Тева Балтікс, Литва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Ізраїль/ Литва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w:t>
            </w:r>
            <w:r w:rsidRPr="002A25A4">
              <w:rPr>
                <w:rFonts w:ascii="Arial" w:hAnsi="Arial" w:cs="Arial"/>
                <w:sz w:val="16"/>
                <w:szCs w:val="16"/>
              </w:rPr>
              <w:br/>
              <w:t>Посилення меж специфікації візуального контролю для стерильного шприца Hypak (первинного пакувального компонента), що використовується для безпосереднього пакування готового лікарського засобу, — від загальних візуальних критеріїв (наприклад, відсутність тріщин, розломів, деформацій або пошкоджень) до розширених, детально визначених вимог візуального контролю</w:t>
            </w:r>
            <w:r w:rsidRPr="002A25A4">
              <w:rPr>
                <w:rFonts w:ascii="Arial" w:hAnsi="Arial" w:cs="Arial"/>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(вилучення методу випробування для АФІ/реагенту/проміжного продукту, якщо альтернативний метод вже затверджений) Вилучення методики випробування GSH (ферментативний метод) для вихідної сировини — глутатіону (відновленої форми), що використовується у виробничому процесі виробництва діючої речовини філграстиму.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постачальника, відповідального за постачання вихідного матеріалу гуанідину гідрохлориду (гуанідинію хлориду), що використовується у виробництві діючої речовини філграстиму, з NIGU Chemie GmbH на Alzchem Trostberg GmbH.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специфікацій для Polysorbate 80 з метою приведення у відповідність до оновлення монографії 0428 Європейської фармакопеї (Ph. Eur.)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UA/20634/01/01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ФІЛГРАСТИМ-ВІСТА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filgrastim</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філграстим</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L03AA02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розчин для ін’єкцій або інфузій по 48 млн МО/0,8 мл; по 0,8 мл (48 млн МО) у попередньо наповненому шприці, з пристроєм для безпечного введення ; по 5 попередньо наповнених шприців з пристроєм для безпечного введення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Товариство з обмеженою відповідальністю "БУСТ ФАРМА"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виробництво готової лікарської форми, первинна та вторинна упаковка, контроль якості, випуск серії: Тева Фармацевтікал Індастріз Лтд., Ізраїль; контроль якості: ЮАБ Тева Балтікс, Литва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Ізраїль/ Литва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Система контейнер/закупорювальний засіб. Зміна параметрів специфікацій та/або допустимих меж первинної упаковки готового лікарського засобу (звуження допустимих меж, визначених у специфікації) </w:t>
            </w:r>
            <w:r w:rsidRPr="002A25A4">
              <w:rPr>
                <w:rFonts w:ascii="Arial" w:hAnsi="Arial" w:cs="Arial"/>
                <w:sz w:val="16"/>
                <w:szCs w:val="16"/>
              </w:rPr>
              <w:br/>
              <w:t>Посилення меж специфікації візуального контролю для стерильного шприца Hypak (первинного пакувального компонента), що використовується для безпосереднього пакування готового лікарського засобу, — від загальних візуальних критеріїв (наприклад, відсутність тріщин, розломів, деформацій або пошкоджень) до розширених, детально визначених вимог візуального контролю</w:t>
            </w:r>
            <w:r w:rsidRPr="002A25A4">
              <w:rPr>
                <w:rFonts w:ascii="Arial" w:hAnsi="Arial" w:cs="Arial"/>
                <w:sz w:val="16"/>
                <w:szCs w:val="16"/>
              </w:rPr>
              <w:br/>
              <w:t>Зміни І типу - Зміни з якості. АФІ. Контроль АФІ. Зміна у методах випробування АФІ або вихідного матеріалу/проміжного продукту/реагенту, що використовується у процесі виробництва АФІ (вилучення методу випробування для АФІ/реагенту/проміжного продукту, якщо альтернативний метод вже затверджений) Вилучення методики випробування GSH (ферментативний метод) для вихідної сировини — глутатіону (відновленої форми), що використовується у виробничому процесі виробництва діючої речовини філграстиму.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назви постачальника, відповідального за постачання вихідного матеріалу гуанідину гідрохлориду (гуанідинію хлориду), що використовується у виробництві діючої речовини філграстиму, з NIGU Chemie GmbH на Alzchem Trostberg GmbH. Зміни І типу - Зміни з якості. Сертифікат відповідності/ГЕ-сертифікат відповідності Європейській фармакопеї/монографії. Зміни, пов'язані з необхідністю приведення у відповідність до монографії ДФУ або Європейської фармакопеї, або іншої національної фармакопеї держави ЄС (зміна у специфікаціях, пов'язана зі змінами в ДФУ, або Європейській фармакопеї, або іншій національній фармакопеї держави ЄС) Зміна специфікацій для Polysorbate 80 з метою приведення у відповідність до оновлення монографії 0428 Європейської фармакопеї (Ph. Eur.)</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UA/20634/01/02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ФЛОКСАЛ®</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ofloxacin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офлоксацин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S01A E01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мазь очна 0,3 % по 3 г у ламінованій тубі; по 1 тубі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 «БАУШ ХЕЛС»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Др. Герхард Манн Хем.-фарм. Фабрик ГмбХ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w:t>
            </w:r>
            <w:r w:rsidRPr="002A25A4">
              <w:rPr>
                <w:rFonts w:ascii="Arial" w:hAnsi="Arial" w:cs="Arial"/>
                <w:b/>
                <w:sz w:val="16"/>
                <w:szCs w:val="16"/>
              </w:rPr>
              <w:t>уточнення написання реєстраційного номера в наказі МОЗ України № 885 від 29.06.2026 в процесі внесення змін</w:t>
            </w:r>
            <w:r w:rsidRPr="002A25A4">
              <w:rPr>
                <w:rFonts w:ascii="Arial" w:hAnsi="Arial" w:cs="Arial"/>
                <w:sz w:val="16"/>
                <w:szCs w:val="16"/>
              </w:rPr>
              <w:t xml:space="preserve"> (Зміни І типу - Зміни щодо безпеки/ефективності та фармаконагляду. Зміна у короткій характеристиці лікарського засобу, тексті маркування та інструкції для медичного застосування на підставі регулярно оновлюваного звіту з безпеки лікарського засобу, або досліджень з безпеки застосування лікарського засобу в післяреєстраційний період, або як результат оцінки звіту з досліджень, проведених відповідно до плану педіатричних досліджень (РІР) (зміну узгоджено з компетентним уповноваженим органом) Зміни внесено до Інструкції для медичного застосування лікарського засобу до розділів "Взаємодія з іншими лікарськими засобами та інші види взаємодій", "Застосування у період вагітності або годування груддю", "Здатність впливати на швидкість реакції при керуванні автотранспортом або іншими механізмами" щодо безпеки застосування діючої речовини офлоксацин. Введення змін протягом 6-ти місяців після затвердження). Редакція в наказі - UA/8528/01/01. </w:t>
            </w:r>
            <w:r w:rsidRPr="002A25A4">
              <w:rPr>
                <w:rFonts w:ascii="Arial" w:hAnsi="Arial" w:cs="Arial"/>
                <w:b/>
                <w:sz w:val="16"/>
                <w:szCs w:val="16"/>
              </w:rPr>
              <w:t>Вірна редакція - UA/8528/02/01.</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sz w:val="16"/>
                <w:szCs w:val="16"/>
              </w:rPr>
            </w:pPr>
            <w:r w:rsidRPr="002A25A4">
              <w:rPr>
                <w:rFonts w:ascii="Arial" w:hAnsi="Arial" w:cs="Arial"/>
                <w:b/>
                <w:sz w:val="16"/>
                <w:szCs w:val="16"/>
              </w:rPr>
              <w:t>UA/8528/02/01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ФЛЮДІТЕК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carbocisteine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сироп 2 %; по 125 мл у флаконі; по 1 флакону з дозувальним стаканчиком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Лабораторія Іннотек Інтернасьйональ</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контроль та випуск серії: </w:t>
            </w:r>
            <w:r w:rsidRPr="002A25A4">
              <w:rPr>
                <w:rFonts w:ascii="Arial" w:hAnsi="Arial" w:cs="Arial"/>
                <w:sz w:val="16"/>
                <w:szCs w:val="16"/>
              </w:rPr>
              <w:br/>
              <w:t xml:space="preserve">Іннотера Шузі, Франція; </w:t>
            </w:r>
            <w:r w:rsidRPr="002A25A4">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2A25A4">
              <w:rPr>
                <w:rFonts w:ascii="Arial" w:hAnsi="Arial" w:cs="Arial"/>
                <w:sz w:val="16"/>
                <w:szCs w:val="16"/>
              </w:rPr>
              <w:br/>
              <w:t xml:space="preserve">Юнітер Ліквід Мануфекчурінг,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 Заміна аналітичної методики випробування для ідентифікації (газова хроматографія) допоміжної речовини ароматизатора бананового. Зміна стосується ГЛЗ ФЛЮДІТЕК, сироп 2%.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 R1-CEP 1997-037-Rev 06 (затверджено CEP № R1-CEP 1997-037-Rev 03) для АФІ карбоцистеїн від уже затвердженого виробника MOEHS CATALANA S.L.</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UA/8082/01/01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ФЛЮДІТЕК</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carbocisteine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карбоцистеїн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R05CB03</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сироп 5 %; по 125 мл у флаконі; по 1 флакону з дозувальним стаканчиком в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Лабораторія Іннотек Інтернасьйональ</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Виробник відповідальний за контроль та випуск серії: </w:t>
            </w:r>
            <w:r w:rsidRPr="002A25A4">
              <w:rPr>
                <w:rFonts w:ascii="Arial" w:hAnsi="Arial" w:cs="Arial"/>
                <w:sz w:val="16"/>
                <w:szCs w:val="16"/>
              </w:rPr>
              <w:br/>
              <w:t xml:space="preserve">Іннотера Шузі, Франція; </w:t>
            </w:r>
            <w:r w:rsidRPr="002A25A4">
              <w:rPr>
                <w:rFonts w:ascii="Arial" w:hAnsi="Arial" w:cs="Arial"/>
                <w:sz w:val="16"/>
                <w:szCs w:val="16"/>
              </w:rPr>
              <w:br/>
              <w:t xml:space="preserve">Виробник відповідальний за виробництво in bulk, первинне та вторинне пакування, контроль серії: </w:t>
            </w:r>
            <w:r w:rsidRPr="002A25A4">
              <w:rPr>
                <w:rFonts w:ascii="Arial" w:hAnsi="Arial" w:cs="Arial"/>
                <w:sz w:val="16"/>
                <w:szCs w:val="16"/>
              </w:rPr>
              <w:br/>
              <w:t xml:space="preserve">Юнітер Ліквід Мануфекчурінг, Франція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Франція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Контроль допоміжних речовин. Зміна у методах випробування допоміжної речовини (інші зміни у методах випробування (включаючи заміну або додавання)) - Заміна аналітичної методики випробування для ідентифікації (газова хроматографія) допоміжної речовини ароматизатора карамелевого. Зміна стосується ГЛЗ ФЛЮДІТЕК, сироп 5%.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у специфікацію ГЛЗ Флюдітек, сироп 5 % нового показника «Продукти розпаду» (який замінює показник «Супутні домішки») з відповідним методом визначення (ВЕРХ). У специфікацію на термін придатності додається кількісне визначення домішок – сульфоксиду карбоцистеїну, C1,A2,B3, інших домішок та суми всіх домішок; а для лактаму карбоцистеїну та домішки А2 додається кількісне визначення під час випуску серії (ВЕРХ Євр.Ф.2.2.29, діюча ред.).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зі специфікації ГЛЗ ФЛЮДІТЕК, сироп 5% показника «L-цистеїн». Зміни І типу - Зміни з якості. Готовий лікарський засіб. Контроль готового лікарського засобу (інші зміни) - Оновлення методів контролю якості (МКЯ) на ГЛЗ ФЛЮДІТЕК, сироп 5% у зв’язку з приведенням специфікації ГЛЗ до специфікації заявника та відповідними змінами у порядку викладення методик контролю у МКЯ (номери посилання на методики аналізу у специфікації, останній стовпчик) для ГЛЗ. Також у відповідності до специфікації заявника мікробіологічна чистота буде контролюватися також під час терміну придатності.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Приведення параметру «Об’єм наповнення», до специфікації заявника для ГЛЗ ФЛЮДІТЕК, сироп 5%, а саме: виправлення помилки перекладу назви випробування на «Середній об’єм» та посилання на метод з Євр.Ф.2.9.28 на методику виробника.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Оновлений сертифікат від уже затвердженого виробника - Подання оновленого сертифіката відповідності Європейській фармакопеї CEP № R1-CEP 1997-037-Rev 06 (затверджено CEP № R1-CEP 1997-037-Rev 03) для АФІ карбоцистеїн від уже затвердженого виробника MOEHS CATALANA S.L.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(доповнення специфікації новим показником з відповідним методом випробування) - Додавання до специфікації ГЛЗ ФЛЮДІТЕК, сироп 5%. другої ідентифікації для АФІ карбоцистеїн (ВЕРХ, Євр.Ф.2.2.29) у відповідності з діючим Керівництвом ICH Q6A (затверджений метод – ТШХ (Євр.Ф.2.2.27).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(вилучення незначного показника (наприклад застарілого показника, такого як запах та смак, або ідентифікація барвників чи смакових добавок)) - Вилучення зі специфікації протягом терміну придатності на ГЛЗ ФЛЮДІТЕК, сироп 5% показника “Відносна густина” та “Показник заломлення” оскільки вони не розглядаються як критичні та не є показниками стабільності.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 Введення контролю для показника “Мікробіологічна чистота” протягом терміну придатності у специфікації ГЛЗ ФЛЮДІТЕК, сироп 5%.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 Зміна допустимих меж у специфікації на ГЛЗ ФЛЮДІТЕК, сироп 5% за показником «рН». Затверджено: 5,70-6,50. Запропоновано: 5,7-6,5.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 Зміна допустимих меж у специфікації при випуску та протягом терміну придатності на ГЛЗ ФЛЮДІТЕК, сироп 5% за показником “Кількісне визначення карбоцистеїну”. Затверджено: 4,75-5,25 г/100 мл (95-105%). Запропоновано: 4,7-5,3 г/100 мл (94-106%). Зміни II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(зміна знаходиться поза затвердженими допустимими межами специфікацій) - Зміна допустимих меж у специфікації при випуску та протягом терміну придатності на ГЛЗ ФЛЮДІТЕК, сироп 5% за показником “Кількісного визначення метилпарагідроксибензоату”. Затверджено: 142,5-157,5 мг/100 мл (95-105%). Запропоновано: при випуску 143-157 мг/100 мл; протягом терміну придатності: 139-157 мг/100 мл (92,6-104,6%).</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UA/8082/01/02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ФОРАКОРТ®200</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Formoterol and budesonide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будесонід та формотеролу фумарат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R03AK07</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аерозоль для інгаляцій, дозований, 200 мкг/6 мкг/дозу; по 120 доз в алюмінієвому контейнері з дозуючим клапаном; по 1 контейнеру, який має поліпропіленовий розпилювач із захисним ковпачком,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Ципла Лтд.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Медіспрей Лабораторіс Пвт. Лтд.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Зміни у короткій характеристиці лікарського засобу, тексті маркування та інструкції для медичного застосування генеричних/гібридних/біоподібних лікарських засобів після внесення тієї самої зміни на референтний препарат (зміна не потребує надання жодних нових додаткових даних). Зміни внесено до інструкції для медичного застосування лікарського засобу у розділи "Фармакологічні властивості","Показання", "Взаємодія з іншими лікарськими засобами та інші види взаємодій", "Особливості застосування", "Спосіб застосування та дози", "Передозування", "Побічні реакції" згідно з інформацією щодо медичного застосування референтного лікарського засобу (SYMBICORT INHALATION AEROSOL).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UA/12985/01/01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ФУКОРЦИН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фуксин основний, кислота борна, фенол, ацетон, резорцин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D08AX</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 xml:space="preserve">розчин для зовнішнього застосування, спиртовий, по 25 мл у флаконах </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ПП "Кілафф"</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Зміни внесено у текст маркування упаковки лікарського засобу (п. 8, 11,12, 13, 17)</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UA/15715/01/01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ХЕЛПЕКС® АНТИКОЛД 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 левоцетиризину дигідрохлорид, фенілефрину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N02BE51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розчину з лимонним смаком; по 4 г порошку в саше; по 10 саше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"Мові Хелс"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Алпекс Фарма СА, Швейцарія;</w:t>
            </w:r>
            <w:r w:rsidRPr="002A25A4">
              <w:rPr>
                <w:rFonts w:ascii="Arial" w:hAnsi="Arial" w:cs="Arial"/>
                <w:sz w:val="16"/>
                <w:szCs w:val="16"/>
              </w:rPr>
              <w:br/>
              <w:t>первинне та вторинне пакування: 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 Італія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сертифікату відповідності Європейській фармакопеї № CEP 2025-384 - Rev 00 (затверджено: мастер-файл) на АФІ левоцетиризину дигідрохлорид від вже затвердженого виробника Symed Labs Limited (Unit-II),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UA/15354/01/01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ХЕЛПЕКС® АНТИКОЛД НЕО</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Paracetamol, combinations excl. psycholeptics</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парацетамол, левоцетиризину дигідрохлорид, фенілефрину 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N02BE51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орального розчину з малиновим смаком; по 4 г порошку в саше; по 10 саше в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"Мові Хелс"</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Алпекс Фарма СА, Швейцарія;</w:t>
            </w:r>
            <w:r w:rsidRPr="002A25A4">
              <w:rPr>
                <w:rFonts w:ascii="Arial" w:hAnsi="Arial" w:cs="Arial"/>
                <w:sz w:val="16"/>
                <w:szCs w:val="16"/>
              </w:rPr>
              <w:br/>
              <w:t>первинне та вторинне пакування: Ламп Сан Просперо СПА, Італія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Швейцарія/ Італія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Сертифікат відповідності/ГЕ-сертифікат відповідності Європейській фармакопеї/монографії. Подання нового або оновленого сертифіката відповідності або вилучення сертифіката відповідності Європейській фармакопеї: для АФІ; для вихідного матеріалу/реагенту/проміжного продукту, що використовуються у виробництві АФІ; для допоміжної речовини (сертифікат відповідності Європейській фармакопеї) - Новий сертифікат від вже затвердженого виробника - подання нового сертифікату відповідності Європейській фармакопеї № CEP 2025-384 - Rev 00 (затверджено: мастер-файл) на АФІ левоцетиризину дигідрохлорид від вже затвердженого виробника Symed Labs Limited (Unit-II), India</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UA/15355/01/01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ХОЛОКСАН® 1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L01AA06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1 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виправлення неточності в матеріалах досьє, а саме метод для параметру «Ідентифікація» у специфікації протягом терміну придатності ГЛЗ виправлено на ВЕРХ(з ІЧ).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виправлення неточності в матеріалах досьє, у специфікації на випуск та протягом терміну придатності а саме виправлено посилання на метод для параметру «Вміст води» виправлено на Ph. Eur.2.5.12(з Ph. Eur. 2.5.32).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включаючи дільницю випуску серії та місце проведення контролю якості з Baxter Oncology GmbH на Simtra Deutschland GmbH, без зміни у адресі місця провадження діяльності. Зміни внесено в розділ "Виробник" в інструкцію для медичного застосування у зв'язку зі зміною найменування виробника та як наслідок - у текст маркування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діючої речовини іфосфаміду, з Baxter Oncology GmbH на Simtra Deutschland GmbH, без зміни у адресі місця провадження діяльності.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UA/2024/01/01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ХОЛОКСАН® 2 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L01AA06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2 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виправлення неточності в матеріалах досьє, а саме метод для параметру «Ідентифікація» у специфікації протягом терміну придатності ГЛЗ виправлено на ВЕРХ(з ІЧ).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виправлення неточності в матеріалах досьє, у специфікації на випуск та протягом терміну придатності а саме виправлено посилання на метод для параметру «Вміст води» виправлено на Ph. Eur.2.5.12(з Ph. Eur. 2.5.32).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включаючи дільницю випуску серії та місце проведення контролю якості з Baxter Oncology GmbH на Simtra Deutschland GmbH, без зміни у адресі місця провадження діяльності. Зміни внесено в розділ "Виробник" в інструкцію для медичного застосування у зв'язку зі зміною найменування виробника та як наслідок - у текст маркування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діючої речовини іфосфаміду, з Baxter Oncology GmbH на Simtra Deutschland GmbH, без зміни у адресі місця провадження діяльності.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UA/2025/01/01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ХОЛОКСАН® 500 МГ</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ifosfamide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іфосфамід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L01AA06</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500 мг; 1 флакон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Бакстер Дойчланд ГмбХ </w:t>
            </w:r>
            <w:r w:rsidRPr="002A25A4">
              <w:rPr>
                <w:rFonts w:ascii="Arial" w:hAnsi="Arial" w:cs="Arial"/>
                <w:sz w:val="16"/>
                <w:szCs w:val="16"/>
              </w:rPr>
              <w:br/>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Сімтра Дойчланд ГмбХ </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Зміни І типу - Зміни з якості. Готовий лікарський засіб. Контроль готового лікарського засобу. Зміна параметрів специфікацій та/або допустимих меж готового лікарського засобу (інші зміни) виправлення неточності в матеріалах досьє, а саме метод для параметру «Ідентифікація» у специфікації протягом терміну придатності ГЛЗ виправлено на ВЕРХ(з ІЧ). Зміни І типу - Зміни з якості. Готовий лікарський засіб. Контроль готового лікарського засобу. Зміна у методах випробування готового лікарського засобу (інші зміни) виправлення неточності в матеріалах досьє, у специфікації на випуск та протягом терміну придатності а саме виправлено посилання на метод для параметру «Вміст води» виправлено на Ph. Eur.2.5.12(з Ph. Eur. 2.5.32). Зміни І типу - Адміністративні зміни. Зміна найменування та/або адреси місця провадження діяльності виробника/імпортера готового лікарського засобу, включаючи дільниці випуску серії або місце проведення контролю якості. (діяльність, за яку відповідає виробник/імпортер, включаючи випуск серій) зміна найменування виробника ГЛЗ, включаючи дільницю випуску серії та місце проведення контролю якості з Baxter Oncology GmbH на Simtra Deutschland GmbH, без зміни у адресі місця провадження діяльності. Зміни внесено в розділ "Виробник" в інструкцію для медичного застосування у зв'язку зі зміною найменування виробника та як наслідок - у текст маркування упаковки лікарського засобу. Введення змін протягом 6-ти місяців після затвердження. Зміни І типу - Адміністративні зміни. Зміна найменування та/або адреси місця провадження діяльності виробника (включаючи, за необхідності, місце проведення контролю якості), або власника мастер-файла на АФІ, або постачальника АФІ/вихідного матеріалу/реагенту/проміжного продукту, що застосовуються у виробництві АФІ (якщо зазначено у досьє на лікарський засіб) за відсутності сертифіката відповідності Європейській фармакопеї у затвердженому досьє, або виробника нової допоміжної речовини (якщо зазначено у досьє) зміна найменування виробника діючої речовини іфосфаміду, з Baxter Oncology GmbH на Simtra Deutschland GmbH, без зміни у адресі місця провадження діяльності. Введення змін протягом 6-ти місяців після затвердження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UA/2026/01/01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 xml:space="preserve">ЦЕТРИМАК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levocetirizine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левоцетиризину дигідрохлорид</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R06AE09</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вкриті плівковою оболонкою, по 5 мг; по 10 таблеток у блістері; по 1 або 3 блістери у картонній упаковці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Маклеодс Фармасьютикалс Лімітед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Маклеодс Фармасьютикалс Лімітед </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Індія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контактних даних уповноваженої особи заявника, відповідальної за здійснення фармаконагляду. Зміна місця здійснення основної діяльності з фармаконагляду. Зміна місцезнаходження мастер-файла системи фармаконагляду та його номера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без рецепта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UA/16082/01/01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ЦЕФТАЗИДИМ</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ceftazidime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цефтазидиму пентагідрат</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J01DD02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2000 мг; по 1 або 10 флаконів з порошком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Дженофарм Лтд</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Велика Британiя</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НСПС Хебей Хуамін Фармасьютікал Компані Лімітед</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Китай</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з якості. Готовий лікарський засіб. Зміни у виробництві. Зміна розміру серії (включаючи діапазон розміру серії) готового лікарського засобу (зменшення до 10 разів) - зменшення розміру серії ГЛЗ до 10000 флаконів. Затверджено: від мін. 20000 флаконів до макс. 80000 флаконів. Запропоновано: від мін. 10000 флаконів до макс. 80000 флаконів</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UA/17046/01/02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ЦЕФТРИАКСОН</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ceftriaxone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цефтріаксон (у вигляді цефтріаксону натрієвої солі стерильної)</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J01DD04</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порошок для розчину для ін'єкцій по 1000 мг; 1 флакон з порошком в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ТОВАРИСТВО З ОБМЕЖЕНОЮ ВІДПОВІДАЛЬНІСТЮ «ФАРМІС ЛТД»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Публічне акціонерне товариство "Науково-виробничий центр "Борщагівський хіміко-фармацевтичний завод"</w:t>
            </w:r>
            <w:r w:rsidRPr="002A25A4">
              <w:rPr>
                <w:rFonts w:ascii="Arial" w:hAnsi="Arial" w:cs="Arial"/>
                <w:sz w:val="16"/>
                <w:szCs w:val="16"/>
              </w:rPr>
              <w:br/>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внесення змін до реєстраційних матеріалів: Зміна заявника ЛЗ (МІБП) (власника реєстраційного посвідчення) (згідно наказу МОЗ від 23.07.2015 № 460).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 Діюча редакція: Усенко Віктор Федорович. Пропонована редакція: Пятенко Маргарита Джіхадівна. Зміна контактних даних уповноваженої особи заявника, відповідальної за фармаконагляд. Зміна місцезнаходження мастер-файла системи фармаконагляду та його номера. Зміна місця здійснення основної діяльності з фармаконагляду. Зміни І типу - Зміни щодо безпеки/ефективності та фармаконагляду (інші зміни). Зміни внесено в інструкцію для медичного застосування лікарського засобу в розділ "Упаковка" (уточнення) та в розділ "Побічні реакції" щодо важливості звітування про підозрювані побічні реакції. </w:t>
            </w:r>
            <w:r w:rsidRPr="002A25A4">
              <w:rPr>
                <w:rFonts w:ascii="Arial" w:hAnsi="Arial" w:cs="Arial"/>
                <w:sz w:val="16"/>
                <w:szCs w:val="16"/>
              </w:rPr>
              <w:br/>
              <w:t>Зміни внесено в текст маркування вторинної (пункти 1, 2, 4, 5, 7, 14, 17) та первинної (пункти 1, 2, 6) упаковки лікарського засобу, а також вилучено інформацію російською мовою.</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r w:rsidRPr="002A25A4">
              <w:rPr>
                <w:rFonts w:ascii="Arial" w:hAnsi="Arial" w:cs="Arial"/>
                <w:i/>
                <w:sz w:val="16"/>
                <w:szCs w:val="16"/>
              </w:rPr>
              <w:t>Не підлягає</w:t>
            </w: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UA/19484/01/01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ЦИСПЛАТИН-ТЕВА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cisplatin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цисплатин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L01XA01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по 1 мг/мл; по 100 мл у флаконі; по 1 флакону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UA/7552/01/02</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ЦИСПЛАТИН-ТЕВА</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cisplatin</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цисплатин</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L01XA01</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концентрат для розчину для інфузій, 0,5 мг/мл; по 20 мл або по 50 мл, або по 100 мл у флаконі; по 1 флакону у пачці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ТОВ «Тева Україна»</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Україна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Нідерланди/ Хорватія</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(інші зміни). Оновлення тексту маркування первинної та вторинної упаковок лікарського засобу. Введення змін протягом 6-ти місяців після затвердження</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UA/7552/01/01</w:t>
            </w:r>
          </w:p>
        </w:tc>
      </w:tr>
      <w:tr w:rsidR="00E31259" w:rsidRPr="002A25A4" w:rsidTr="004573F1">
        <w:tblPrEx>
          <w:tblLook w:val="04A0" w:firstRow="1" w:lastRow="0" w:firstColumn="1" w:lastColumn="0" w:noHBand="0" w:noVBand="1"/>
        </w:tblPrEx>
        <w:tc>
          <w:tcPr>
            <w:tcW w:w="566"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E31259">
            <w:pPr>
              <w:pStyle w:val="110"/>
              <w:numPr>
                <w:ilvl w:val="0"/>
                <w:numId w:val="27"/>
              </w:numPr>
              <w:tabs>
                <w:tab w:val="left" w:pos="12600"/>
              </w:tabs>
              <w:rPr>
                <w:rFonts w:ascii="Arial" w:hAnsi="Arial" w:cs="Arial"/>
                <w:b/>
                <w:sz w:val="16"/>
                <w:szCs w:val="16"/>
              </w:rPr>
            </w:pPr>
          </w:p>
        </w:tc>
        <w:tc>
          <w:tcPr>
            <w:tcW w:w="1277" w:type="dxa"/>
            <w:tcBorders>
              <w:top w:val="single" w:sz="4" w:space="0" w:color="auto"/>
              <w:left w:val="single" w:sz="4" w:space="0" w:color="000000"/>
              <w:bottom w:val="single" w:sz="4" w:space="0" w:color="auto"/>
              <w:right w:val="single" w:sz="4" w:space="0" w:color="auto"/>
            </w:tcBorders>
            <w:shd w:val="clear" w:color="auto" w:fill="FFFFFF"/>
          </w:tcPr>
          <w:p w:rsidR="00E31259" w:rsidRPr="002A25A4" w:rsidRDefault="00E31259" w:rsidP="004573F1">
            <w:pPr>
              <w:tabs>
                <w:tab w:val="left" w:pos="12600"/>
              </w:tabs>
              <w:rPr>
                <w:rFonts w:ascii="Arial" w:hAnsi="Arial" w:cs="Arial"/>
                <w:b/>
                <w:i/>
                <w:sz w:val="16"/>
                <w:szCs w:val="16"/>
              </w:rPr>
            </w:pPr>
            <w:r w:rsidRPr="002A25A4">
              <w:rPr>
                <w:rFonts w:ascii="Arial" w:hAnsi="Arial" w:cs="Arial"/>
                <w:b/>
                <w:sz w:val="16"/>
                <w:szCs w:val="16"/>
              </w:rPr>
              <w:t>ЮНІДОКС СОЛЮТАБ®</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doxycycline</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доксициклін у формі доксицикліну моногідрату</w:t>
            </w:r>
          </w:p>
        </w:tc>
        <w:tc>
          <w:tcPr>
            <w:tcW w:w="851"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J01AA02</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rPr>
                <w:rFonts w:ascii="Arial" w:hAnsi="Arial" w:cs="Arial"/>
                <w:sz w:val="16"/>
                <w:szCs w:val="16"/>
              </w:rPr>
            </w:pPr>
            <w:r w:rsidRPr="002A25A4">
              <w:rPr>
                <w:rFonts w:ascii="Arial" w:hAnsi="Arial" w:cs="Arial"/>
                <w:sz w:val="16"/>
                <w:szCs w:val="16"/>
              </w:rPr>
              <w:t>таблетки, що диспергуються, по 100 мг; по 10 таблеток у блістері; по 1 блістеру у картонній коробці</w:t>
            </w:r>
          </w:p>
        </w:tc>
        <w:tc>
          <w:tcPr>
            <w:tcW w:w="993"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 xml:space="preserve">ЧЕПЛАФАРМ Арцнайміттель ГмбХ </w:t>
            </w:r>
          </w:p>
        </w:tc>
        <w:tc>
          <w:tcPr>
            <w:tcW w:w="849"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156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виробництво за повним циклом: первинне пакування, вторинне пакування, виробництво нерозфасованої продукції, випуск серії, контроль якості (фізико-хімічний тест): Драгенофарм Апотекер Пушль ГмбХ, Німеччина; випробування контролю якості-Мікробіологічний тест: Лабор ЛС СЕ &amp; Ко КГ, Німеччина</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Німеччина</w:t>
            </w:r>
          </w:p>
        </w:tc>
        <w:tc>
          <w:tcPr>
            <w:tcW w:w="255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внесення змін до реєстраційних матеріалів: Зміни І типу - Зміни щодо безпеки/ефективності та фармаконагляду. Введення або зміни до узагальнених даних про систему фармаконагляду (введення узагальнених даних про систему фармаконагляду, зміна уповноваженої особи, відповідальної за здійснення фармаконагляду; контактної особи з фармаконагляду заявника для здійснення фармаконагляду в Україні, якщо вона відмінна від уповноваженої особи, відповідальної за здійснення фармаконагляду (включаючи контактні дані) та/або зміни у розміщенні мастер-файла системи фармаконагляду). Зміна уповноваженої особи заявника, відповідальної за фармаконагляд.</w:t>
            </w:r>
            <w:r w:rsidRPr="002A25A4">
              <w:rPr>
                <w:rFonts w:ascii="Arial" w:hAnsi="Arial" w:cs="Arial"/>
                <w:sz w:val="16"/>
                <w:szCs w:val="16"/>
              </w:rPr>
              <w:br/>
              <w:t xml:space="preserve">Діюча редакція: Dr. Juliane Niessen-Erkel. Пропонована редакція: Dr. Thomas Emmrich. Зміна контактних даних уповноваженої особи заявника, відповідальної за фармаконагляд. </w:t>
            </w:r>
          </w:p>
        </w:tc>
        <w:tc>
          <w:tcPr>
            <w:tcW w:w="992"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b/>
                <w:i/>
                <w:sz w:val="16"/>
                <w:szCs w:val="16"/>
              </w:rPr>
            </w:pPr>
            <w:r w:rsidRPr="002A25A4">
              <w:rPr>
                <w:rFonts w:ascii="Arial" w:hAnsi="Arial" w:cs="Arial"/>
                <w:i/>
                <w:sz w:val="16"/>
                <w:szCs w:val="16"/>
              </w:rPr>
              <w:t>за рецептом</w:t>
            </w:r>
          </w:p>
        </w:tc>
        <w:tc>
          <w:tcPr>
            <w:tcW w:w="850"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i/>
                <w:sz w:val="16"/>
                <w:szCs w:val="16"/>
              </w:rPr>
            </w:pPr>
          </w:p>
        </w:tc>
        <w:tc>
          <w:tcPr>
            <w:tcW w:w="1418" w:type="dxa"/>
            <w:tcBorders>
              <w:top w:val="single" w:sz="4" w:space="0" w:color="auto"/>
              <w:left w:val="single" w:sz="4" w:space="0" w:color="000000"/>
              <w:bottom w:val="single" w:sz="4" w:space="0" w:color="auto"/>
              <w:right w:val="single" w:sz="4" w:space="0" w:color="000000"/>
            </w:tcBorders>
            <w:shd w:val="clear" w:color="auto" w:fill="FFFFFF"/>
          </w:tcPr>
          <w:p w:rsidR="00E31259" w:rsidRPr="002A25A4" w:rsidRDefault="00E31259" w:rsidP="004573F1">
            <w:pPr>
              <w:tabs>
                <w:tab w:val="left" w:pos="12600"/>
              </w:tabs>
              <w:jc w:val="center"/>
              <w:rPr>
                <w:rFonts w:ascii="Arial" w:hAnsi="Arial" w:cs="Arial"/>
                <w:sz w:val="16"/>
                <w:szCs w:val="16"/>
              </w:rPr>
            </w:pPr>
            <w:r w:rsidRPr="002A25A4">
              <w:rPr>
                <w:rFonts w:ascii="Arial" w:hAnsi="Arial" w:cs="Arial"/>
                <w:sz w:val="16"/>
                <w:szCs w:val="16"/>
              </w:rPr>
              <w:t>UA/4694/01/01</w:t>
            </w:r>
          </w:p>
        </w:tc>
      </w:tr>
    </w:tbl>
    <w:p w:rsidR="00E31259" w:rsidRPr="002A25A4" w:rsidRDefault="00E31259" w:rsidP="00E31259">
      <w:pPr>
        <w:rPr>
          <w:rFonts w:ascii="Arial" w:hAnsi="Arial" w:cs="Arial"/>
        </w:rPr>
      </w:pPr>
    </w:p>
    <w:p w:rsidR="00E31259" w:rsidRPr="002A25A4" w:rsidRDefault="00E31259" w:rsidP="00E31259">
      <w:pPr>
        <w:rPr>
          <w:rFonts w:ascii="Arial" w:hAnsi="Arial" w:cs="Arial"/>
        </w:rPr>
      </w:pPr>
      <w:r w:rsidRPr="002A25A4">
        <w:rPr>
          <w:rFonts w:ascii="Arial" w:hAnsi="Arial" w:cs="Arial"/>
        </w:rPr>
        <w:t>*</w:t>
      </w:r>
      <w:r w:rsidRPr="002A25A4">
        <w:rPr>
          <w:rFonts w:ascii="Arial" w:hAnsi="Arial" w:cs="Arial"/>
          <w:sz w:val="28"/>
          <w:szCs w:val="28"/>
        </w:rPr>
        <w:t xml:space="preserve"> </w:t>
      </w:r>
      <w:r w:rsidRPr="002A25A4">
        <w:rPr>
          <w:rFonts w:ascii="Arial" w:hAnsi="Arial" w:cs="Arial"/>
          <w:i/>
          <w:sz w:val="16"/>
          <w:szCs w:val="16"/>
        </w:rPr>
        <w:t>відповідно до інформації офіційного сайту Центру ВООЗ по співпраці в методології статистичних досліджень (</w:t>
      </w:r>
      <w:hyperlink r:id="rId16" w:history="1">
        <w:r w:rsidRPr="002A25A4">
          <w:rPr>
            <w:rStyle w:val="a6"/>
            <w:i/>
            <w:color w:val="auto"/>
            <w:szCs w:val="16"/>
          </w:rPr>
          <w:t>https://www.whocc.no/atc_ddd_index/</w:t>
        </w:r>
      </w:hyperlink>
      <w:r w:rsidRPr="002A25A4">
        <w:rPr>
          <w:rStyle w:val="a6"/>
          <w:i/>
          <w:color w:val="auto"/>
          <w:szCs w:val="16"/>
        </w:rPr>
        <w:t>)</w:t>
      </w:r>
    </w:p>
    <w:p w:rsidR="00E31259" w:rsidRPr="002A25A4" w:rsidRDefault="00E31259" w:rsidP="00E31259">
      <w:pPr>
        <w:ind w:right="20"/>
        <w:rPr>
          <w:rFonts w:ascii="Arial" w:hAnsi="Arial" w:cs="Arial"/>
          <w:i/>
          <w:sz w:val="16"/>
          <w:szCs w:val="16"/>
        </w:rPr>
      </w:pPr>
      <w:r w:rsidRPr="002A25A4">
        <w:rPr>
          <w:rFonts w:ascii="Arial" w:hAnsi="Arial" w:cs="Arial"/>
          <w:i/>
          <w:sz w:val="16"/>
          <w:szCs w:val="16"/>
        </w:rPr>
        <w:t>**у разі внесення змін до інструкції про медичне застосування</w:t>
      </w:r>
    </w:p>
    <w:p w:rsidR="00E31259" w:rsidRPr="002A25A4" w:rsidRDefault="00E31259" w:rsidP="00E31259">
      <w:pPr>
        <w:ind w:right="20"/>
        <w:rPr>
          <w:rFonts w:ascii="Arial" w:hAnsi="Arial" w:cs="Arial"/>
          <w:b/>
          <w:i/>
          <w:sz w:val="16"/>
          <w:szCs w:val="16"/>
        </w:rPr>
      </w:pPr>
    </w:p>
    <w:p w:rsidR="00E31259" w:rsidRPr="002A25A4" w:rsidRDefault="00E31259" w:rsidP="00E31259">
      <w:pPr>
        <w:ind w:right="20"/>
        <w:rPr>
          <w:rFonts w:ascii="Arial" w:hAnsi="Arial" w:cs="Arial"/>
          <w:b/>
          <w:i/>
          <w:sz w:val="16"/>
          <w:szCs w:val="16"/>
        </w:rPr>
      </w:pPr>
    </w:p>
    <w:p w:rsidR="00E31259" w:rsidRDefault="00E31259" w:rsidP="00E31259">
      <w:pPr>
        <w:tabs>
          <w:tab w:val="left" w:pos="1985"/>
        </w:tabs>
        <w:rPr>
          <w:rStyle w:val="cs7864ebcf1"/>
          <w:color w:val="auto"/>
          <w:sz w:val="28"/>
          <w:szCs w:val="28"/>
        </w:rPr>
      </w:pPr>
      <w:r>
        <w:rPr>
          <w:rStyle w:val="cs7864ebcf1"/>
          <w:color w:val="auto"/>
          <w:sz w:val="28"/>
          <w:szCs w:val="28"/>
        </w:rPr>
        <w:t>Начальник</w:t>
      </w:r>
    </w:p>
    <w:p w:rsidR="00E31259" w:rsidRPr="009371D4" w:rsidRDefault="00E31259" w:rsidP="00E31259">
      <w:pPr>
        <w:tabs>
          <w:tab w:val="left" w:pos="1985"/>
        </w:tabs>
        <w:rPr>
          <w:rStyle w:val="cs7864ebcf1"/>
          <w:color w:val="auto"/>
          <w:sz w:val="28"/>
          <w:szCs w:val="28"/>
        </w:rPr>
      </w:pPr>
      <w:r>
        <w:rPr>
          <w:rStyle w:val="cs7864ebcf1"/>
          <w:color w:val="auto"/>
          <w:sz w:val="28"/>
          <w:szCs w:val="28"/>
        </w:rPr>
        <w:t>Фармацевтичного управління                                                                                                               Олександр ГРІЦЕНКО</w:t>
      </w:r>
    </w:p>
    <w:p w:rsidR="00E31259" w:rsidRDefault="00E31259" w:rsidP="00FC73F7">
      <w:pPr>
        <w:pStyle w:val="31"/>
        <w:spacing w:after="0"/>
        <w:ind w:left="0"/>
        <w:rPr>
          <w:b/>
          <w:sz w:val="28"/>
          <w:szCs w:val="28"/>
          <w:lang w:val="uk-UA"/>
        </w:rPr>
        <w:sectPr w:rsidR="00E31259" w:rsidSect="004573F1">
          <w:headerReference w:type="default" r:id="rId17"/>
          <w:pgSz w:w="16838" w:h="11906" w:orient="landscape"/>
          <w:pgMar w:top="907" w:right="1134" w:bottom="907" w:left="1077" w:header="709" w:footer="709" w:gutter="0"/>
          <w:cols w:space="708"/>
          <w:titlePg/>
          <w:docGrid w:linePitch="360"/>
        </w:sectPr>
      </w:pPr>
    </w:p>
    <w:p w:rsidR="00E31259" w:rsidRPr="002A25A4" w:rsidRDefault="00E31259" w:rsidP="00E31259">
      <w:pPr>
        <w:tabs>
          <w:tab w:val="left" w:pos="1985"/>
        </w:tabs>
      </w:pPr>
    </w:p>
    <w:tbl>
      <w:tblPr>
        <w:tblW w:w="3828" w:type="dxa"/>
        <w:tblInd w:w="11448" w:type="dxa"/>
        <w:tblLayout w:type="fixed"/>
        <w:tblLook w:val="0000" w:firstRow="0" w:lastRow="0" w:firstColumn="0" w:lastColumn="0" w:noHBand="0" w:noVBand="0"/>
      </w:tblPr>
      <w:tblGrid>
        <w:gridCol w:w="3828"/>
      </w:tblGrid>
      <w:tr w:rsidR="00E31259" w:rsidRPr="002A25A4" w:rsidTr="004573F1">
        <w:tc>
          <w:tcPr>
            <w:tcW w:w="3828" w:type="dxa"/>
          </w:tcPr>
          <w:p w:rsidR="00E31259" w:rsidRPr="001D3CF5" w:rsidRDefault="00E31259" w:rsidP="0079608F">
            <w:pPr>
              <w:pStyle w:val="4"/>
              <w:tabs>
                <w:tab w:val="left" w:pos="12600"/>
              </w:tabs>
              <w:spacing w:before="0" w:after="0"/>
              <w:jc w:val="both"/>
              <w:rPr>
                <w:sz w:val="18"/>
                <w:szCs w:val="18"/>
              </w:rPr>
            </w:pPr>
            <w:r w:rsidRPr="001D3CF5">
              <w:rPr>
                <w:sz w:val="18"/>
                <w:szCs w:val="18"/>
              </w:rPr>
              <w:t>Додаток 4</w:t>
            </w:r>
          </w:p>
          <w:p w:rsidR="00E31259" w:rsidRPr="001D3CF5" w:rsidRDefault="00E31259" w:rsidP="0079608F">
            <w:pPr>
              <w:pStyle w:val="4"/>
              <w:tabs>
                <w:tab w:val="left" w:pos="12600"/>
              </w:tabs>
              <w:spacing w:before="0" w:after="0"/>
              <w:jc w:val="both"/>
              <w:rPr>
                <w:sz w:val="18"/>
                <w:szCs w:val="18"/>
              </w:rPr>
            </w:pPr>
            <w:r w:rsidRPr="001D3CF5">
              <w:rPr>
                <w:sz w:val="18"/>
                <w:szCs w:val="18"/>
              </w:rPr>
              <w:t>до наказу Міністерства охорони</w:t>
            </w:r>
          </w:p>
          <w:p w:rsidR="00E31259" w:rsidRPr="00393AEC" w:rsidRDefault="00E31259" w:rsidP="0079608F">
            <w:pPr>
              <w:pStyle w:val="4"/>
              <w:tabs>
                <w:tab w:val="left" w:pos="12600"/>
              </w:tabs>
              <w:spacing w:before="0" w:after="0"/>
              <w:jc w:val="both"/>
              <w:rPr>
                <w:sz w:val="18"/>
                <w:szCs w:val="18"/>
              </w:rPr>
            </w:pPr>
            <w:r w:rsidRPr="001D3CF5">
              <w:rPr>
                <w:sz w:val="18"/>
                <w:szCs w:val="18"/>
              </w:rPr>
              <w:t xml:space="preserve">здоров’я України «Про державну реєстрацію (перереєстрацію) лікарських засобів (медичних імунобіологічних препаратів) та внесення змін до </w:t>
            </w:r>
            <w:r w:rsidRPr="00393AEC">
              <w:rPr>
                <w:sz w:val="18"/>
                <w:szCs w:val="18"/>
              </w:rPr>
              <w:t>реєстраційних матеріалів»</w:t>
            </w:r>
          </w:p>
          <w:p w:rsidR="00E31259" w:rsidRPr="002A25A4" w:rsidRDefault="00E31259" w:rsidP="0079608F">
            <w:pPr>
              <w:tabs>
                <w:tab w:val="left" w:pos="12600"/>
              </w:tabs>
              <w:jc w:val="both"/>
              <w:rPr>
                <w:rFonts w:ascii="Arial" w:hAnsi="Arial" w:cs="Arial"/>
                <w:b/>
                <w:sz w:val="18"/>
                <w:szCs w:val="18"/>
              </w:rPr>
            </w:pPr>
            <w:r w:rsidRPr="00393AEC">
              <w:rPr>
                <w:b/>
                <w:iCs/>
                <w:sz w:val="18"/>
                <w:szCs w:val="18"/>
                <w:u w:val="single"/>
              </w:rPr>
              <w:t>від_15 липня 2026 року № 971</w:t>
            </w:r>
          </w:p>
        </w:tc>
      </w:tr>
    </w:tbl>
    <w:p w:rsidR="00E31259" w:rsidRPr="002A25A4" w:rsidRDefault="00E31259" w:rsidP="00E31259">
      <w:pPr>
        <w:tabs>
          <w:tab w:val="left" w:pos="12600"/>
        </w:tabs>
        <w:rPr>
          <w:rFonts w:ascii="Arial" w:hAnsi="Arial" w:cs="Arial"/>
          <w:sz w:val="18"/>
          <w:szCs w:val="18"/>
        </w:rPr>
      </w:pPr>
    </w:p>
    <w:p w:rsidR="00E31259" w:rsidRPr="00113D8A" w:rsidRDefault="00E31259" w:rsidP="00E31259">
      <w:pPr>
        <w:jc w:val="center"/>
        <w:rPr>
          <w:b/>
          <w:sz w:val="28"/>
          <w:szCs w:val="28"/>
        </w:rPr>
      </w:pPr>
      <w:r w:rsidRPr="00113D8A">
        <w:rPr>
          <w:b/>
          <w:sz w:val="28"/>
          <w:szCs w:val="28"/>
        </w:rPr>
        <w:t>ПЕРЕЛІК</w:t>
      </w:r>
    </w:p>
    <w:p w:rsidR="00E31259" w:rsidRPr="00864EBD" w:rsidRDefault="00E31259" w:rsidP="00E31259">
      <w:pPr>
        <w:jc w:val="center"/>
        <w:rPr>
          <w:rFonts w:ascii="Arial" w:hAnsi="Arial" w:cs="Arial"/>
        </w:rPr>
      </w:pPr>
      <w:r w:rsidRPr="00113D8A">
        <w:rPr>
          <w:b/>
          <w:sz w:val="28"/>
          <w:szCs w:val="28"/>
        </w:rPr>
        <w:t xml:space="preserve">ЛІКАРСЬКИХ ЗАСОБІВ, ЯКИМ ВІДМОВЛЕНО В ДЕРЖАВНІЙ РЕЄСТРАЦІЇ, ПЕРЕРЕЄСТРАЦІЇ </w:t>
      </w:r>
      <w:r>
        <w:rPr>
          <w:b/>
          <w:sz w:val="28"/>
          <w:szCs w:val="28"/>
        </w:rPr>
        <w:t xml:space="preserve">АБО У </w:t>
      </w:r>
      <w:r w:rsidRPr="00113D8A">
        <w:rPr>
          <w:b/>
          <w:sz w:val="28"/>
          <w:szCs w:val="28"/>
        </w:rPr>
        <w:t>ВНЕСЕНН</w:t>
      </w:r>
      <w:r>
        <w:rPr>
          <w:b/>
          <w:sz w:val="28"/>
          <w:szCs w:val="28"/>
        </w:rPr>
        <w:t>І</w:t>
      </w:r>
      <w:r w:rsidRPr="00113D8A">
        <w:rPr>
          <w:b/>
          <w:sz w:val="28"/>
          <w:szCs w:val="28"/>
        </w:rPr>
        <w:t xml:space="preserve"> ЗМІН ДО РЕЄСТРАЦІЙНИХ МАТЕРІАЛІВ</w:t>
      </w:r>
    </w:p>
    <w:p w:rsidR="00E31259" w:rsidRPr="002A25A4" w:rsidRDefault="00E31259" w:rsidP="00E31259">
      <w:pPr>
        <w:jc w:val="center"/>
        <w:rPr>
          <w:rFonts w:ascii="Arial" w:hAnsi="Arial" w:cs="Arial"/>
        </w:rPr>
      </w:pPr>
    </w:p>
    <w:tbl>
      <w:tblPr>
        <w:tblW w:w="15189" w:type="dxa"/>
        <w:tblInd w:w="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47"/>
        <w:gridCol w:w="1459"/>
        <w:gridCol w:w="1417"/>
        <w:gridCol w:w="1276"/>
        <w:gridCol w:w="1275"/>
        <w:gridCol w:w="2269"/>
        <w:gridCol w:w="1276"/>
        <w:gridCol w:w="1417"/>
        <w:gridCol w:w="4253"/>
      </w:tblGrid>
      <w:tr w:rsidR="00E31259" w:rsidRPr="00FB027C" w:rsidTr="004573F1">
        <w:tc>
          <w:tcPr>
            <w:tcW w:w="547" w:type="dxa"/>
            <w:tcBorders>
              <w:top w:val="single" w:sz="4" w:space="0" w:color="auto"/>
              <w:left w:val="single" w:sz="4" w:space="0" w:color="auto"/>
              <w:bottom w:val="single" w:sz="4" w:space="0" w:color="auto"/>
              <w:right w:val="single" w:sz="4"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 п/п</w:t>
            </w:r>
          </w:p>
        </w:tc>
        <w:tc>
          <w:tcPr>
            <w:tcW w:w="1459" w:type="dxa"/>
            <w:tcBorders>
              <w:top w:val="single" w:sz="4" w:space="0" w:color="auto"/>
              <w:left w:val="single" w:sz="4"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Назва лікарського засобу</w:t>
            </w:r>
          </w:p>
        </w:tc>
        <w:tc>
          <w:tcPr>
            <w:tcW w:w="1417"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Форма випуску</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Заявник</w:t>
            </w:r>
          </w:p>
        </w:tc>
        <w:tc>
          <w:tcPr>
            <w:tcW w:w="1275"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Країна</w:t>
            </w:r>
          </w:p>
        </w:tc>
        <w:tc>
          <w:tcPr>
            <w:tcW w:w="2269"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Виробник</w:t>
            </w:r>
          </w:p>
        </w:tc>
        <w:tc>
          <w:tcPr>
            <w:tcW w:w="1276"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Країна</w:t>
            </w:r>
          </w:p>
        </w:tc>
        <w:tc>
          <w:tcPr>
            <w:tcW w:w="1417"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Підстава</w:t>
            </w:r>
          </w:p>
        </w:tc>
        <w:tc>
          <w:tcPr>
            <w:tcW w:w="4253" w:type="dxa"/>
            <w:tcBorders>
              <w:top w:val="single" w:sz="4" w:space="0" w:color="auto"/>
              <w:left w:val="single" w:sz="6" w:space="0" w:color="auto"/>
              <w:bottom w:val="single" w:sz="4" w:space="0" w:color="auto"/>
              <w:right w:val="single" w:sz="6" w:space="0" w:color="auto"/>
            </w:tcBorders>
            <w:shd w:val="pct10" w:color="auto" w:fill="auto"/>
          </w:tcPr>
          <w:p w:rsidR="00E31259" w:rsidRPr="00FB027C" w:rsidRDefault="00E31259" w:rsidP="004573F1">
            <w:pPr>
              <w:jc w:val="center"/>
              <w:rPr>
                <w:rFonts w:ascii="Arial" w:hAnsi="Arial" w:cs="Arial"/>
                <w:b/>
                <w:i/>
                <w:sz w:val="18"/>
                <w:szCs w:val="18"/>
                <w:lang w:eastAsia="en-US"/>
              </w:rPr>
            </w:pPr>
            <w:r w:rsidRPr="00FB027C">
              <w:rPr>
                <w:rFonts w:ascii="Arial" w:hAnsi="Arial" w:cs="Arial"/>
                <w:b/>
                <w:i/>
                <w:sz w:val="18"/>
                <w:szCs w:val="18"/>
                <w:lang w:eastAsia="en-US"/>
              </w:rPr>
              <w:t>Процедура</w:t>
            </w:r>
          </w:p>
        </w:tc>
      </w:tr>
      <w:tr w:rsidR="00E31259" w:rsidRPr="0079608F" w:rsidTr="004573F1">
        <w:trPr>
          <w:trHeight w:val="557"/>
        </w:trPr>
        <w:tc>
          <w:tcPr>
            <w:tcW w:w="547" w:type="dxa"/>
            <w:tcBorders>
              <w:top w:val="single" w:sz="4" w:space="0" w:color="auto"/>
              <w:left w:val="single" w:sz="4" w:space="0" w:color="auto"/>
              <w:bottom w:val="single" w:sz="4" w:space="0" w:color="auto"/>
              <w:right w:val="single" w:sz="4" w:space="0" w:color="auto"/>
            </w:tcBorders>
          </w:tcPr>
          <w:p w:rsidR="00E31259" w:rsidRPr="0079608F" w:rsidRDefault="00E31259" w:rsidP="00E31259">
            <w:pPr>
              <w:numPr>
                <w:ilvl w:val="0"/>
                <w:numId w:val="24"/>
              </w:numPr>
              <w:rPr>
                <w:rFonts w:ascii="Arial" w:hAnsi="Arial" w:cs="Arial"/>
                <w:b/>
                <w:sz w:val="16"/>
                <w:szCs w:val="16"/>
                <w:lang w:eastAsia="en-US"/>
              </w:rPr>
            </w:pPr>
          </w:p>
        </w:tc>
        <w:tc>
          <w:tcPr>
            <w:tcW w:w="1459"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jc w:val="both"/>
              <w:rPr>
                <w:rFonts w:ascii="Arial" w:hAnsi="Arial" w:cs="Arial"/>
                <w:b/>
                <w:sz w:val="16"/>
                <w:szCs w:val="16"/>
              </w:rPr>
            </w:pPr>
            <w:r w:rsidRPr="0079608F">
              <w:rPr>
                <w:rFonts w:ascii="Arial" w:hAnsi="Arial" w:cs="Arial"/>
                <w:b/>
                <w:sz w:val="16"/>
                <w:szCs w:val="16"/>
              </w:rPr>
              <w:t xml:space="preserve">ОФТАН® КАТАХРОМ </w:t>
            </w:r>
          </w:p>
        </w:tc>
        <w:tc>
          <w:tcPr>
            <w:tcW w:w="1417"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rPr>
                <w:rFonts w:ascii="Arial" w:hAnsi="Arial" w:cs="Arial"/>
                <w:sz w:val="16"/>
                <w:szCs w:val="16"/>
              </w:rPr>
            </w:pPr>
            <w:r w:rsidRPr="0079608F">
              <w:rPr>
                <w:rFonts w:ascii="Arial" w:hAnsi="Arial" w:cs="Arial"/>
                <w:sz w:val="16"/>
                <w:szCs w:val="16"/>
              </w:rPr>
              <w:t>краплі очні; по 10 мл у флаконі з крапельницею, по 1 флакону в картонній коробці</w:t>
            </w:r>
          </w:p>
          <w:p w:rsidR="00E31259" w:rsidRPr="0079608F" w:rsidRDefault="00E31259" w:rsidP="004573F1">
            <w:pPr>
              <w:rPr>
                <w:rFonts w:ascii="Arial" w:hAnsi="Arial" w:cs="Arial"/>
                <w:sz w:val="16"/>
                <w:szCs w:val="16"/>
              </w:rPr>
            </w:pPr>
          </w:p>
        </w:tc>
        <w:tc>
          <w:tcPr>
            <w:tcW w:w="1276"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jc w:val="center"/>
              <w:rPr>
                <w:rFonts w:ascii="Arial" w:hAnsi="Arial" w:cs="Arial"/>
                <w:sz w:val="16"/>
                <w:szCs w:val="16"/>
              </w:rPr>
            </w:pPr>
            <w:r w:rsidRPr="0079608F">
              <w:rPr>
                <w:rFonts w:ascii="Arial" w:hAnsi="Arial" w:cs="Arial"/>
                <w:sz w:val="16"/>
                <w:szCs w:val="16"/>
              </w:rPr>
              <w:t>Сантен АТ</w:t>
            </w:r>
          </w:p>
          <w:p w:rsidR="00E31259" w:rsidRPr="0079608F" w:rsidRDefault="00E31259" w:rsidP="004573F1">
            <w:pPr>
              <w:ind w:left="170"/>
              <w:jc w:val="center"/>
              <w:rPr>
                <w:rFonts w:ascii="Arial" w:hAnsi="Arial" w:cs="Arial"/>
                <w:sz w:val="16"/>
                <w:szCs w:val="16"/>
              </w:rPr>
            </w:pPr>
          </w:p>
        </w:tc>
        <w:tc>
          <w:tcPr>
            <w:tcW w:w="1275"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jc w:val="center"/>
              <w:rPr>
                <w:rFonts w:ascii="Arial" w:hAnsi="Arial" w:cs="Arial"/>
                <w:sz w:val="16"/>
                <w:szCs w:val="16"/>
              </w:rPr>
            </w:pPr>
            <w:r w:rsidRPr="0079608F">
              <w:rPr>
                <w:rFonts w:ascii="Arial" w:hAnsi="Arial" w:cs="Arial"/>
                <w:sz w:val="16"/>
                <w:szCs w:val="16"/>
              </w:rPr>
              <w:t>Фiнляндiя</w:t>
            </w:r>
          </w:p>
        </w:tc>
        <w:tc>
          <w:tcPr>
            <w:tcW w:w="2269"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pStyle w:val="217"/>
              <w:ind w:firstLine="0"/>
              <w:jc w:val="center"/>
              <w:rPr>
                <w:rFonts w:cs="Arial"/>
                <w:b w:val="0"/>
                <w:sz w:val="16"/>
                <w:szCs w:val="16"/>
                <w:lang w:val="uk-UA"/>
              </w:rPr>
            </w:pPr>
            <w:r w:rsidRPr="0079608F">
              <w:rPr>
                <w:rFonts w:cs="Arial"/>
                <w:b w:val="0"/>
                <w:sz w:val="16"/>
                <w:szCs w:val="16"/>
                <w:lang w:val="uk-UA"/>
              </w:rPr>
              <w:t>Мануфактурінг Пакагінг Фармака (МПФ) Б.В., Нідерланди (виробник, відповідальний за вторинне пакування); НекстФарма АТ, Ф</w:t>
            </w:r>
            <w:r w:rsidRPr="0079608F">
              <w:rPr>
                <w:rFonts w:cs="Arial"/>
                <w:b w:val="0"/>
                <w:sz w:val="16"/>
                <w:szCs w:val="16"/>
              </w:rPr>
              <w:t>i</w:t>
            </w:r>
            <w:r w:rsidRPr="0079608F">
              <w:rPr>
                <w:rFonts w:cs="Arial"/>
                <w:b w:val="0"/>
                <w:sz w:val="16"/>
                <w:szCs w:val="16"/>
                <w:lang w:val="uk-UA"/>
              </w:rPr>
              <w:t>нлянд</w:t>
            </w:r>
            <w:r w:rsidRPr="0079608F">
              <w:rPr>
                <w:rFonts w:cs="Arial"/>
                <w:b w:val="0"/>
                <w:sz w:val="16"/>
                <w:szCs w:val="16"/>
              </w:rPr>
              <w:t>i</w:t>
            </w:r>
            <w:r w:rsidRPr="0079608F">
              <w:rPr>
                <w:rFonts w:cs="Arial"/>
                <w:b w:val="0"/>
                <w:sz w:val="16"/>
                <w:szCs w:val="16"/>
                <w:lang w:val="uk-UA"/>
              </w:rPr>
              <w:t xml:space="preserve">я (виробник, відповідальний за виробництво </w:t>
            </w:r>
            <w:r w:rsidRPr="0079608F">
              <w:rPr>
                <w:rFonts w:cs="Arial"/>
                <w:b w:val="0"/>
                <w:sz w:val="16"/>
                <w:szCs w:val="16"/>
              </w:rPr>
              <w:t>in</w:t>
            </w:r>
            <w:r w:rsidRPr="0079608F">
              <w:rPr>
                <w:rFonts w:cs="Arial"/>
                <w:b w:val="0"/>
                <w:sz w:val="16"/>
                <w:szCs w:val="16"/>
                <w:lang w:val="uk-UA"/>
              </w:rPr>
              <w:t xml:space="preserve"> </w:t>
            </w:r>
            <w:r w:rsidRPr="0079608F">
              <w:rPr>
                <w:rFonts w:cs="Arial"/>
                <w:b w:val="0"/>
                <w:sz w:val="16"/>
                <w:szCs w:val="16"/>
              </w:rPr>
              <w:t>bulk</w:t>
            </w:r>
            <w:r w:rsidRPr="0079608F">
              <w:rPr>
                <w:rFonts w:cs="Arial"/>
                <w:b w:val="0"/>
                <w:sz w:val="16"/>
                <w:szCs w:val="16"/>
                <w:lang w:val="uk-UA"/>
              </w:rPr>
              <w:t>, первинне пакування, контроль якості); Сантен АТ, Ф</w:t>
            </w:r>
            <w:r w:rsidRPr="0079608F">
              <w:rPr>
                <w:rFonts w:cs="Arial"/>
                <w:b w:val="0"/>
                <w:sz w:val="16"/>
                <w:szCs w:val="16"/>
              </w:rPr>
              <w:t>i</w:t>
            </w:r>
            <w:r w:rsidRPr="0079608F">
              <w:rPr>
                <w:rFonts w:cs="Arial"/>
                <w:b w:val="0"/>
                <w:sz w:val="16"/>
                <w:szCs w:val="16"/>
                <w:lang w:val="uk-UA"/>
              </w:rPr>
              <w:t>нлянд</w:t>
            </w:r>
            <w:r w:rsidRPr="0079608F">
              <w:rPr>
                <w:rFonts w:cs="Arial"/>
                <w:b w:val="0"/>
                <w:sz w:val="16"/>
                <w:szCs w:val="16"/>
              </w:rPr>
              <w:t>i</w:t>
            </w:r>
            <w:r w:rsidRPr="0079608F">
              <w:rPr>
                <w:rFonts w:cs="Arial"/>
                <w:b w:val="0"/>
                <w:sz w:val="16"/>
                <w:szCs w:val="16"/>
                <w:lang w:val="uk-UA"/>
              </w:rPr>
              <w:t>я (виробник відповідальний за випуск серії)</w:t>
            </w:r>
          </w:p>
          <w:p w:rsidR="00E31259" w:rsidRPr="0079608F" w:rsidRDefault="00E31259" w:rsidP="004573F1">
            <w:pPr>
              <w:pStyle w:val="217"/>
              <w:ind w:firstLine="0"/>
              <w:jc w:val="center"/>
              <w:rPr>
                <w:rFonts w:cs="Arial"/>
                <w:b w:val="0"/>
                <w:iCs/>
                <w:sz w:val="16"/>
                <w:szCs w:val="16"/>
                <w:lang w:val="uk-UA"/>
              </w:rPr>
            </w:pPr>
          </w:p>
        </w:tc>
        <w:tc>
          <w:tcPr>
            <w:tcW w:w="1276"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pStyle w:val="a9"/>
              <w:ind w:left="0"/>
              <w:jc w:val="center"/>
              <w:rPr>
                <w:rFonts w:ascii="Arial" w:hAnsi="Arial" w:cs="Arial"/>
                <w:sz w:val="16"/>
                <w:szCs w:val="16"/>
              </w:rPr>
            </w:pPr>
            <w:r w:rsidRPr="0079608F">
              <w:rPr>
                <w:rFonts w:ascii="Arial" w:hAnsi="Arial" w:cs="Arial"/>
                <w:sz w:val="16"/>
                <w:szCs w:val="16"/>
              </w:rPr>
              <w:t>Нідерланди/ Фiнляндiя</w:t>
            </w:r>
          </w:p>
        </w:tc>
        <w:tc>
          <w:tcPr>
            <w:tcW w:w="1417"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pStyle w:val="217"/>
              <w:ind w:firstLine="0"/>
              <w:jc w:val="left"/>
              <w:rPr>
                <w:rFonts w:cs="Arial"/>
                <w:b w:val="0"/>
                <w:iCs/>
                <w:sz w:val="16"/>
                <w:szCs w:val="16"/>
              </w:rPr>
            </w:pPr>
            <w:r w:rsidRPr="0079608F">
              <w:rPr>
                <w:rFonts w:cs="Arial"/>
                <w:b w:val="0"/>
                <w:iCs/>
                <w:sz w:val="16"/>
                <w:szCs w:val="16"/>
              </w:rPr>
              <w:t>засідання НТР № 25 від 25.06.2026</w:t>
            </w:r>
          </w:p>
        </w:tc>
        <w:tc>
          <w:tcPr>
            <w:tcW w:w="4253" w:type="dxa"/>
            <w:tcBorders>
              <w:top w:val="single" w:sz="4" w:space="0" w:color="auto"/>
              <w:left w:val="single" w:sz="4" w:space="0" w:color="auto"/>
              <w:bottom w:val="single" w:sz="4" w:space="0" w:color="auto"/>
              <w:right w:val="single" w:sz="4" w:space="0" w:color="auto"/>
            </w:tcBorders>
          </w:tcPr>
          <w:p w:rsidR="00E31259" w:rsidRPr="0079608F" w:rsidRDefault="00E31259" w:rsidP="004573F1">
            <w:pPr>
              <w:pStyle w:val="a9"/>
              <w:ind w:left="0"/>
              <w:jc w:val="both"/>
              <w:rPr>
                <w:rFonts w:ascii="Arial" w:hAnsi="Arial" w:cs="Arial"/>
                <w:b/>
                <w:sz w:val="16"/>
                <w:szCs w:val="16"/>
              </w:rPr>
            </w:pPr>
            <w:r w:rsidRPr="0079608F">
              <w:rPr>
                <w:rFonts w:ascii="Arial" w:hAnsi="Arial" w:cs="Arial"/>
                <w:b/>
                <w:sz w:val="16"/>
                <w:szCs w:val="16"/>
              </w:rPr>
              <w:t>Відмовити</w:t>
            </w:r>
            <w:r w:rsidRPr="0079608F">
              <w:rPr>
                <w:rFonts w:ascii="Arial" w:hAnsi="Arial" w:cs="Arial"/>
                <w:b/>
                <w:sz w:val="16"/>
                <w:szCs w:val="16"/>
                <w:lang w:val="en-US"/>
              </w:rPr>
              <w:t xml:space="preserve"> </w:t>
            </w:r>
            <w:r w:rsidRPr="0079608F">
              <w:rPr>
                <w:rFonts w:ascii="Arial" w:hAnsi="Arial" w:cs="Arial"/>
                <w:b/>
                <w:sz w:val="16"/>
                <w:szCs w:val="16"/>
              </w:rPr>
              <w:t>у</w:t>
            </w:r>
            <w:r w:rsidRPr="0079608F">
              <w:rPr>
                <w:rFonts w:ascii="Arial" w:hAnsi="Arial" w:cs="Arial"/>
                <w:b/>
                <w:sz w:val="16"/>
                <w:szCs w:val="16"/>
                <w:lang w:val="en-US"/>
              </w:rPr>
              <w:t xml:space="preserve"> </w:t>
            </w:r>
            <w:r w:rsidRPr="0079608F">
              <w:rPr>
                <w:rFonts w:ascii="Arial" w:hAnsi="Arial" w:cs="Arial"/>
                <w:b/>
                <w:sz w:val="16"/>
                <w:szCs w:val="16"/>
              </w:rPr>
              <w:t>затвердженні</w:t>
            </w:r>
            <w:r w:rsidRPr="0079608F">
              <w:rPr>
                <w:rFonts w:ascii="Arial" w:hAnsi="Arial" w:cs="Arial"/>
                <w:b/>
                <w:sz w:val="16"/>
                <w:szCs w:val="16"/>
                <w:lang w:val="en-US"/>
              </w:rPr>
              <w:t xml:space="preserve"> - </w:t>
            </w:r>
            <w:r w:rsidRPr="0079608F">
              <w:rPr>
                <w:rFonts w:ascii="Arial" w:hAnsi="Arial" w:cs="Arial"/>
                <w:sz w:val="16"/>
                <w:szCs w:val="16"/>
              </w:rPr>
              <w:t>зміни</w:t>
            </w:r>
            <w:r w:rsidRPr="0079608F">
              <w:rPr>
                <w:rFonts w:ascii="Arial" w:hAnsi="Arial" w:cs="Arial"/>
                <w:sz w:val="16"/>
                <w:szCs w:val="16"/>
                <w:lang w:val="en-US"/>
              </w:rPr>
              <w:t xml:space="preserve"> </w:t>
            </w:r>
            <w:r w:rsidRPr="0079608F">
              <w:rPr>
                <w:rFonts w:ascii="Arial" w:hAnsi="Arial" w:cs="Arial"/>
                <w:sz w:val="16"/>
                <w:szCs w:val="16"/>
              </w:rPr>
              <w:t>І</w:t>
            </w:r>
            <w:r w:rsidRPr="0079608F">
              <w:rPr>
                <w:rFonts w:ascii="Arial" w:hAnsi="Arial" w:cs="Arial"/>
                <w:sz w:val="16"/>
                <w:szCs w:val="16"/>
                <w:lang w:val="en-US"/>
              </w:rPr>
              <w:t xml:space="preserve"> </w:t>
            </w:r>
            <w:r w:rsidRPr="0079608F">
              <w:rPr>
                <w:rFonts w:ascii="Arial" w:hAnsi="Arial" w:cs="Arial"/>
                <w:sz w:val="16"/>
                <w:szCs w:val="16"/>
              </w:rPr>
              <w:t>типу</w:t>
            </w:r>
            <w:r w:rsidRPr="0079608F">
              <w:rPr>
                <w:rFonts w:ascii="Arial" w:hAnsi="Arial" w:cs="Arial"/>
                <w:sz w:val="16"/>
                <w:szCs w:val="16"/>
                <w:lang w:val="en-US"/>
              </w:rPr>
              <w:t xml:space="preserve"> - </w:t>
            </w:r>
            <w:r w:rsidRPr="0079608F">
              <w:rPr>
                <w:rFonts w:ascii="Arial" w:hAnsi="Arial" w:cs="Arial"/>
                <w:sz w:val="16"/>
                <w:szCs w:val="16"/>
              </w:rPr>
              <w:t>адміністративні</w:t>
            </w:r>
            <w:r w:rsidRPr="0079608F">
              <w:rPr>
                <w:rFonts w:ascii="Arial" w:hAnsi="Arial" w:cs="Arial"/>
                <w:sz w:val="16"/>
                <w:szCs w:val="16"/>
                <w:lang w:val="en-US"/>
              </w:rPr>
              <w:t xml:space="preserve"> </w:t>
            </w:r>
            <w:r w:rsidRPr="0079608F">
              <w:rPr>
                <w:rFonts w:ascii="Arial" w:hAnsi="Arial" w:cs="Arial"/>
                <w:sz w:val="16"/>
                <w:szCs w:val="16"/>
              </w:rPr>
              <w:t>зміни</w:t>
            </w:r>
            <w:r w:rsidRPr="0079608F">
              <w:rPr>
                <w:rFonts w:ascii="Arial" w:hAnsi="Arial" w:cs="Arial"/>
                <w:sz w:val="16"/>
                <w:szCs w:val="16"/>
                <w:lang w:val="en-US"/>
              </w:rPr>
              <w:t xml:space="preserve">. </w:t>
            </w:r>
            <w:r w:rsidRPr="0079608F">
              <w:rPr>
                <w:rFonts w:ascii="Arial" w:hAnsi="Arial" w:cs="Arial"/>
                <w:sz w:val="16"/>
                <w:szCs w:val="16"/>
              </w:rPr>
              <w:t>Зміна</w:t>
            </w:r>
            <w:r w:rsidRPr="0079608F">
              <w:rPr>
                <w:rFonts w:ascii="Arial" w:hAnsi="Arial" w:cs="Arial"/>
                <w:sz w:val="16"/>
                <w:szCs w:val="16"/>
                <w:lang w:val="en-US"/>
              </w:rPr>
              <w:t xml:space="preserve"> </w:t>
            </w:r>
            <w:r w:rsidRPr="0079608F">
              <w:rPr>
                <w:rFonts w:ascii="Arial" w:hAnsi="Arial" w:cs="Arial"/>
                <w:sz w:val="16"/>
                <w:szCs w:val="16"/>
              </w:rPr>
              <w:t>найменування</w:t>
            </w:r>
            <w:r w:rsidRPr="0079608F">
              <w:rPr>
                <w:rFonts w:ascii="Arial" w:hAnsi="Arial" w:cs="Arial"/>
                <w:sz w:val="16"/>
                <w:szCs w:val="16"/>
                <w:lang w:val="en-US"/>
              </w:rPr>
              <w:t xml:space="preserve"> </w:t>
            </w:r>
            <w:r w:rsidRPr="0079608F">
              <w:rPr>
                <w:rFonts w:ascii="Arial" w:hAnsi="Arial" w:cs="Arial"/>
                <w:sz w:val="16"/>
                <w:szCs w:val="16"/>
              </w:rPr>
              <w:t>та</w:t>
            </w:r>
            <w:r w:rsidRPr="0079608F">
              <w:rPr>
                <w:rFonts w:ascii="Arial" w:hAnsi="Arial" w:cs="Arial"/>
                <w:sz w:val="16"/>
                <w:szCs w:val="16"/>
                <w:lang w:val="en-US"/>
              </w:rPr>
              <w:t>/</w:t>
            </w:r>
            <w:r w:rsidRPr="0079608F">
              <w:rPr>
                <w:rFonts w:ascii="Arial" w:hAnsi="Arial" w:cs="Arial"/>
                <w:sz w:val="16"/>
                <w:szCs w:val="16"/>
              </w:rPr>
              <w:t>або</w:t>
            </w:r>
            <w:r w:rsidRPr="0079608F">
              <w:rPr>
                <w:rFonts w:ascii="Arial" w:hAnsi="Arial" w:cs="Arial"/>
                <w:sz w:val="16"/>
                <w:szCs w:val="16"/>
                <w:lang w:val="en-US"/>
              </w:rPr>
              <w:t xml:space="preserve"> </w:t>
            </w:r>
            <w:r w:rsidRPr="0079608F">
              <w:rPr>
                <w:rFonts w:ascii="Arial" w:hAnsi="Arial" w:cs="Arial"/>
                <w:sz w:val="16"/>
                <w:szCs w:val="16"/>
              </w:rPr>
              <w:t>адреси</w:t>
            </w:r>
            <w:r w:rsidRPr="0079608F">
              <w:rPr>
                <w:rFonts w:ascii="Arial" w:hAnsi="Arial" w:cs="Arial"/>
                <w:sz w:val="16"/>
                <w:szCs w:val="16"/>
                <w:lang w:val="en-US"/>
              </w:rPr>
              <w:t xml:space="preserve"> </w:t>
            </w:r>
            <w:r w:rsidRPr="0079608F">
              <w:rPr>
                <w:rFonts w:ascii="Arial" w:hAnsi="Arial" w:cs="Arial"/>
                <w:sz w:val="16"/>
                <w:szCs w:val="16"/>
              </w:rPr>
              <w:t>місця</w:t>
            </w:r>
            <w:r w:rsidRPr="0079608F">
              <w:rPr>
                <w:rFonts w:ascii="Arial" w:hAnsi="Arial" w:cs="Arial"/>
                <w:sz w:val="16"/>
                <w:szCs w:val="16"/>
                <w:lang w:val="en-US"/>
              </w:rPr>
              <w:t xml:space="preserve"> </w:t>
            </w:r>
            <w:r w:rsidRPr="0079608F">
              <w:rPr>
                <w:rFonts w:ascii="Arial" w:hAnsi="Arial" w:cs="Arial"/>
                <w:sz w:val="16"/>
                <w:szCs w:val="16"/>
              </w:rPr>
              <w:t>провадження</w:t>
            </w:r>
            <w:r w:rsidRPr="0079608F">
              <w:rPr>
                <w:rFonts w:ascii="Arial" w:hAnsi="Arial" w:cs="Arial"/>
                <w:sz w:val="16"/>
                <w:szCs w:val="16"/>
                <w:lang w:val="en-US"/>
              </w:rPr>
              <w:t xml:space="preserve"> </w:t>
            </w:r>
            <w:r w:rsidRPr="0079608F">
              <w:rPr>
                <w:rFonts w:ascii="Arial" w:hAnsi="Arial" w:cs="Arial"/>
                <w:sz w:val="16"/>
                <w:szCs w:val="16"/>
              </w:rPr>
              <w:t>діяльності</w:t>
            </w:r>
            <w:r w:rsidRPr="0079608F">
              <w:rPr>
                <w:rFonts w:ascii="Arial" w:hAnsi="Arial" w:cs="Arial"/>
                <w:sz w:val="16"/>
                <w:szCs w:val="16"/>
                <w:lang w:val="en-US"/>
              </w:rPr>
              <w:t xml:space="preserve"> </w:t>
            </w:r>
            <w:r w:rsidRPr="0079608F">
              <w:rPr>
                <w:rFonts w:ascii="Arial" w:hAnsi="Arial" w:cs="Arial"/>
                <w:sz w:val="16"/>
                <w:szCs w:val="16"/>
              </w:rPr>
              <w:t>виробника</w:t>
            </w:r>
            <w:r w:rsidRPr="0079608F">
              <w:rPr>
                <w:rFonts w:ascii="Arial" w:hAnsi="Arial" w:cs="Arial"/>
                <w:sz w:val="16"/>
                <w:szCs w:val="16"/>
                <w:lang w:val="en-US"/>
              </w:rPr>
              <w:t xml:space="preserve"> (</w:t>
            </w:r>
            <w:r w:rsidRPr="0079608F">
              <w:rPr>
                <w:rFonts w:ascii="Arial" w:hAnsi="Arial" w:cs="Arial"/>
                <w:sz w:val="16"/>
                <w:szCs w:val="16"/>
              </w:rPr>
              <w:t>включаючи</w:t>
            </w:r>
            <w:r w:rsidRPr="0079608F">
              <w:rPr>
                <w:rFonts w:ascii="Arial" w:hAnsi="Arial" w:cs="Arial"/>
                <w:sz w:val="16"/>
                <w:szCs w:val="16"/>
                <w:lang w:val="en-US"/>
              </w:rPr>
              <w:t xml:space="preserve">, </w:t>
            </w:r>
            <w:r w:rsidRPr="0079608F">
              <w:rPr>
                <w:rFonts w:ascii="Arial" w:hAnsi="Arial" w:cs="Arial"/>
                <w:sz w:val="16"/>
                <w:szCs w:val="16"/>
              </w:rPr>
              <w:t>за</w:t>
            </w:r>
            <w:r w:rsidRPr="0079608F">
              <w:rPr>
                <w:rFonts w:ascii="Arial" w:hAnsi="Arial" w:cs="Arial"/>
                <w:sz w:val="16"/>
                <w:szCs w:val="16"/>
                <w:lang w:val="en-US"/>
              </w:rPr>
              <w:t xml:space="preserve"> </w:t>
            </w:r>
            <w:r w:rsidRPr="0079608F">
              <w:rPr>
                <w:rFonts w:ascii="Arial" w:hAnsi="Arial" w:cs="Arial"/>
                <w:sz w:val="16"/>
                <w:szCs w:val="16"/>
              </w:rPr>
              <w:t>необхідності</w:t>
            </w:r>
            <w:r w:rsidRPr="0079608F">
              <w:rPr>
                <w:rFonts w:ascii="Arial" w:hAnsi="Arial" w:cs="Arial"/>
                <w:sz w:val="16"/>
                <w:szCs w:val="16"/>
                <w:lang w:val="en-US"/>
              </w:rPr>
              <w:t xml:space="preserve">, </w:t>
            </w:r>
            <w:r w:rsidRPr="0079608F">
              <w:rPr>
                <w:rFonts w:ascii="Arial" w:hAnsi="Arial" w:cs="Arial"/>
                <w:sz w:val="16"/>
                <w:szCs w:val="16"/>
              </w:rPr>
              <w:t>місце</w:t>
            </w:r>
            <w:r w:rsidRPr="0079608F">
              <w:rPr>
                <w:rFonts w:ascii="Arial" w:hAnsi="Arial" w:cs="Arial"/>
                <w:sz w:val="16"/>
                <w:szCs w:val="16"/>
                <w:lang w:val="en-US"/>
              </w:rPr>
              <w:t xml:space="preserve"> </w:t>
            </w:r>
            <w:r w:rsidRPr="0079608F">
              <w:rPr>
                <w:rFonts w:ascii="Arial" w:hAnsi="Arial" w:cs="Arial"/>
                <w:sz w:val="16"/>
                <w:szCs w:val="16"/>
              </w:rPr>
              <w:t>проведення</w:t>
            </w:r>
            <w:r w:rsidRPr="0079608F">
              <w:rPr>
                <w:rFonts w:ascii="Arial" w:hAnsi="Arial" w:cs="Arial"/>
                <w:sz w:val="16"/>
                <w:szCs w:val="16"/>
                <w:lang w:val="en-US"/>
              </w:rPr>
              <w:t xml:space="preserve"> </w:t>
            </w:r>
            <w:r w:rsidRPr="0079608F">
              <w:rPr>
                <w:rFonts w:ascii="Arial" w:hAnsi="Arial" w:cs="Arial"/>
                <w:sz w:val="16"/>
                <w:szCs w:val="16"/>
              </w:rPr>
              <w:t>контролю</w:t>
            </w:r>
            <w:r w:rsidRPr="0079608F">
              <w:rPr>
                <w:rFonts w:ascii="Arial" w:hAnsi="Arial" w:cs="Arial"/>
                <w:sz w:val="16"/>
                <w:szCs w:val="16"/>
                <w:lang w:val="en-US"/>
              </w:rPr>
              <w:t xml:space="preserve"> </w:t>
            </w:r>
            <w:r w:rsidRPr="0079608F">
              <w:rPr>
                <w:rFonts w:ascii="Arial" w:hAnsi="Arial" w:cs="Arial"/>
                <w:sz w:val="16"/>
                <w:szCs w:val="16"/>
              </w:rPr>
              <w:t>якості</w:t>
            </w:r>
            <w:r w:rsidRPr="0079608F">
              <w:rPr>
                <w:rFonts w:ascii="Arial" w:hAnsi="Arial" w:cs="Arial"/>
                <w:sz w:val="16"/>
                <w:szCs w:val="16"/>
                <w:lang w:val="en-US"/>
              </w:rPr>
              <w:t xml:space="preserve">), </w:t>
            </w:r>
            <w:r w:rsidRPr="0079608F">
              <w:rPr>
                <w:rFonts w:ascii="Arial" w:hAnsi="Arial" w:cs="Arial"/>
                <w:sz w:val="16"/>
                <w:szCs w:val="16"/>
              </w:rPr>
              <w:t>або</w:t>
            </w:r>
            <w:r w:rsidRPr="0079608F">
              <w:rPr>
                <w:rFonts w:ascii="Arial" w:hAnsi="Arial" w:cs="Arial"/>
                <w:sz w:val="16"/>
                <w:szCs w:val="16"/>
                <w:lang w:val="en-US"/>
              </w:rPr>
              <w:t xml:space="preserve"> </w:t>
            </w:r>
            <w:r w:rsidRPr="0079608F">
              <w:rPr>
                <w:rFonts w:ascii="Arial" w:hAnsi="Arial" w:cs="Arial"/>
                <w:sz w:val="16"/>
                <w:szCs w:val="16"/>
              </w:rPr>
              <w:t>власника</w:t>
            </w:r>
            <w:r w:rsidRPr="0079608F">
              <w:rPr>
                <w:rFonts w:ascii="Arial" w:hAnsi="Arial" w:cs="Arial"/>
                <w:sz w:val="16"/>
                <w:szCs w:val="16"/>
                <w:lang w:val="en-US"/>
              </w:rPr>
              <w:t xml:space="preserve"> </w:t>
            </w:r>
            <w:r w:rsidRPr="0079608F">
              <w:rPr>
                <w:rFonts w:ascii="Arial" w:hAnsi="Arial" w:cs="Arial"/>
                <w:sz w:val="16"/>
                <w:szCs w:val="16"/>
              </w:rPr>
              <w:t>мастер</w:t>
            </w:r>
            <w:r w:rsidRPr="0079608F">
              <w:rPr>
                <w:rFonts w:ascii="Arial" w:hAnsi="Arial" w:cs="Arial"/>
                <w:sz w:val="16"/>
                <w:szCs w:val="16"/>
                <w:lang w:val="en-US"/>
              </w:rPr>
              <w:t>-</w:t>
            </w:r>
            <w:r w:rsidRPr="0079608F">
              <w:rPr>
                <w:rFonts w:ascii="Arial" w:hAnsi="Arial" w:cs="Arial"/>
                <w:sz w:val="16"/>
                <w:szCs w:val="16"/>
              </w:rPr>
              <w:t>файла</w:t>
            </w:r>
            <w:r w:rsidRPr="0079608F">
              <w:rPr>
                <w:rFonts w:ascii="Arial" w:hAnsi="Arial" w:cs="Arial"/>
                <w:sz w:val="16"/>
                <w:szCs w:val="16"/>
                <w:lang w:val="en-US"/>
              </w:rPr>
              <w:t xml:space="preserve"> </w:t>
            </w:r>
            <w:r w:rsidRPr="0079608F">
              <w:rPr>
                <w:rFonts w:ascii="Arial" w:hAnsi="Arial" w:cs="Arial"/>
                <w:sz w:val="16"/>
                <w:szCs w:val="16"/>
              </w:rPr>
              <w:t>на</w:t>
            </w:r>
            <w:r w:rsidRPr="0079608F">
              <w:rPr>
                <w:rFonts w:ascii="Arial" w:hAnsi="Arial" w:cs="Arial"/>
                <w:sz w:val="16"/>
                <w:szCs w:val="16"/>
                <w:lang w:val="en-US"/>
              </w:rPr>
              <w:t xml:space="preserve"> </w:t>
            </w:r>
            <w:r w:rsidRPr="0079608F">
              <w:rPr>
                <w:rFonts w:ascii="Arial" w:hAnsi="Arial" w:cs="Arial"/>
                <w:sz w:val="16"/>
                <w:szCs w:val="16"/>
              </w:rPr>
              <w:t>АФІ</w:t>
            </w:r>
            <w:r w:rsidRPr="0079608F">
              <w:rPr>
                <w:rFonts w:ascii="Arial" w:hAnsi="Arial" w:cs="Arial"/>
                <w:sz w:val="16"/>
                <w:szCs w:val="16"/>
                <w:lang w:val="en-US"/>
              </w:rPr>
              <w:t xml:space="preserve">, </w:t>
            </w:r>
            <w:r w:rsidRPr="0079608F">
              <w:rPr>
                <w:rFonts w:ascii="Arial" w:hAnsi="Arial" w:cs="Arial"/>
                <w:sz w:val="16"/>
                <w:szCs w:val="16"/>
              </w:rPr>
              <w:t>або</w:t>
            </w:r>
            <w:r w:rsidRPr="0079608F">
              <w:rPr>
                <w:rFonts w:ascii="Arial" w:hAnsi="Arial" w:cs="Arial"/>
                <w:sz w:val="16"/>
                <w:szCs w:val="16"/>
                <w:lang w:val="en-US"/>
              </w:rPr>
              <w:t xml:space="preserve"> </w:t>
            </w:r>
            <w:r w:rsidRPr="0079608F">
              <w:rPr>
                <w:rFonts w:ascii="Arial" w:hAnsi="Arial" w:cs="Arial"/>
                <w:sz w:val="16"/>
                <w:szCs w:val="16"/>
              </w:rPr>
              <w:t>постачальника</w:t>
            </w:r>
            <w:r w:rsidRPr="0079608F">
              <w:rPr>
                <w:rFonts w:ascii="Arial" w:hAnsi="Arial" w:cs="Arial"/>
                <w:sz w:val="16"/>
                <w:szCs w:val="16"/>
                <w:lang w:val="en-US"/>
              </w:rPr>
              <w:t xml:space="preserve"> </w:t>
            </w:r>
            <w:r w:rsidRPr="0079608F">
              <w:rPr>
                <w:rFonts w:ascii="Arial" w:hAnsi="Arial" w:cs="Arial"/>
                <w:sz w:val="16"/>
                <w:szCs w:val="16"/>
              </w:rPr>
              <w:t>АФІ</w:t>
            </w:r>
            <w:r w:rsidRPr="0079608F">
              <w:rPr>
                <w:rFonts w:ascii="Arial" w:hAnsi="Arial" w:cs="Arial"/>
                <w:sz w:val="16"/>
                <w:szCs w:val="16"/>
                <w:lang w:val="en-US"/>
              </w:rPr>
              <w:t>/</w:t>
            </w:r>
            <w:r w:rsidRPr="0079608F">
              <w:rPr>
                <w:rFonts w:ascii="Arial" w:hAnsi="Arial" w:cs="Arial"/>
                <w:sz w:val="16"/>
                <w:szCs w:val="16"/>
              </w:rPr>
              <w:t>вихідного</w:t>
            </w:r>
            <w:r w:rsidRPr="0079608F">
              <w:rPr>
                <w:rFonts w:ascii="Arial" w:hAnsi="Arial" w:cs="Arial"/>
                <w:sz w:val="16"/>
                <w:szCs w:val="16"/>
                <w:lang w:val="en-US"/>
              </w:rPr>
              <w:t xml:space="preserve"> </w:t>
            </w:r>
            <w:r w:rsidRPr="0079608F">
              <w:rPr>
                <w:rFonts w:ascii="Arial" w:hAnsi="Arial" w:cs="Arial"/>
                <w:sz w:val="16"/>
                <w:szCs w:val="16"/>
              </w:rPr>
              <w:t>матеріалу</w:t>
            </w:r>
            <w:r w:rsidRPr="0079608F">
              <w:rPr>
                <w:rFonts w:ascii="Arial" w:hAnsi="Arial" w:cs="Arial"/>
                <w:sz w:val="16"/>
                <w:szCs w:val="16"/>
                <w:lang w:val="en-US"/>
              </w:rPr>
              <w:t>/</w:t>
            </w:r>
            <w:r w:rsidRPr="0079608F">
              <w:rPr>
                <w:rFonts w:ascii="Arial" w:hAnsi="Arial" w:cs="Arial"/>
                <w:sz w:val="16"/>
                <w:szCs w:val="16"/>
              </w:rPr>
              <w:t>реагенту</w:t>
            </w:r>
            <w:r w:rsidRPr="0079608F">
              <w:rPr>
                <w:rFonts w:ascii="Arial" w:hAnsi="Arial" w:cs="Arial"/>
                <w:sz w:val="16"/>
                <w:szCs w:val="16"/>
                <w:lang w:val="en-US"/>
              </w:rPr>
              <w:t>/</w:t>
            </w:r>
            <w:r w:rsidRPr="0079608F">
              <w:rPr>
                <w:rFonts w:ascii="Arial" w:hAnsi="Arial" w:cs="Arial"/>
                <w:sz w:val="16"/>
                <w:szCs w:val="16"/>
              </w:rPr>
              <w:t>проміжного</w:t>
            </w:r>
            <w:r w:rsidRPr="0079608F">
              <w:rPr>
                <w:rFonts w:ascii="Arial" w:hAnsi="Arial" w:cs="Arial"/>
                <w:sz w:val="16"/>
                <w:szCs w:val="16"/>
                <w:lang w:val="en-US"/>
              </w:rPr>
              <w:t xml:space="preserve"> </w:t>
            </w:r>
            <w:r w:rsidRPr="0079608F">
              <w:rPr>
                <w:rFonts w:ascii="Arial" w:hAnsi="Arial" w:cs="Arial"/>
                <w:sz w:val="16"/>
                <w:szCs w:val="16"/>
              </w:rPr>
              <w:t>продукту</w:t>
            </w:r>
            <w:r w:rsidRPr="0079608F">
              <w:rPr>
                <w:rFonts w:ascii="Arial" w:hAnsi="Arial" w:cs="Arial"/>
                <w:sz w:val="16"/>
                <w:szCs w:val="16"/>
                <w:lang w:val="en-US"/>
              </w:rPr>
              <w:t xml:space="preserve">, </w:t>
            </w:r>
            <w:r w:rsidRPr="0079608F">
              <w:rPr>
                <w:rFonts w:ascii="Arial" w:hAnsi="Arial" w:cs="Arial"/>
                <w:sz w:val="16"/>
                <w:szCs w:val="16"/>
              </w:rPr>
              <w:t>що</w:t>
            </w:r>
            <w:r w:rsidRPr="0079608F">
              <w:rPr>
                <w:rFonts w:ascii="Arial" w:hAnsi="Arial" w:cs="Arial"/>
                <w:sz w:val="16"/>
                <w:szCs w:val="16"/>
                <w:lang w:val="en-US"/>
              </w:rPr>
              <w:t xml:space="preserve"> </w:t>
            </w:r>
            <w:r w:rsidRPr="0079608F">
              <w:rPr>
                <w:rFonts w:ascii="Arial" w:hAnsi="Arial" w:cs="Arial"/>
                <w:sz w:val="16"/>
                <w:szCs w:val="16"/>
              </w:rPr>
              <w:t>застосовуються</w:t>
            </w:r>
            <w:r w:rsidRPr="0079608F">
              <w:rPr>
                <w:rFonts w:ascii="Arial" w:hAnsi="Arial" w:cs="Arial"/>
                <w:sz w:val="16"/>
                <w:szCs w:val="16"/>
                <w:lang w:val="en-US"/>
              </w:rPr>
              <w:t xml:space="preserve"> </w:t>
            </w:r>
            <w:r w:rsidRPr="0079608F">
              <w:rPr>
                <w:rFonts w:ascii="Arial" w:hAnsi="Arial" w:cs="Arial"/>
                <w:sz w:val="16"/>
                <w:szCs w:val="16"/>
              </w:rPr>
              <w:t>у</w:t>
            </w:r>
            <w:r w:rsidRPr="0079608F">
              <w:rPr>
                <w:rFonts w:ascii="Arial" w:hAnsi="Arial" w:cs="Arial"/>
                <w:sz w:val="16"/>
                <w:szCs w:val="16"/>
                <w:lang w:val="en-US"/>
              </w:rPr>
              <w:t xml:space="preserve"> </w:t>
            </w:r>
            <w:r w:rsidRPr="0079608F">
              <w:rPr>
                <w:rFonts w:ascii="Arial" w:hAnsi="Arial" w:cs="Arial"/>
                <w:sz w:val="16"/>
                <w:szCs w:val="16"/>
              </w:rPr>
              <w:t>виробництві</w:t>
            </w:r>
            <w:r w:rsidRPr="0079608F">
              <w:rPr>
                <w:rFonts w:ascii="Arial" w:hAnsi="Arial" w:cs="Arial"/>
                <w:sz w:val="16"/>
                <w:szCs w:val="16"/>
                <w:lang w:val="en-US"/>
              </w:rPr>
              <w:t xml:space="preserve"> </w:t>
            </w:r>
            <w:r w:rsidRPr="0079608F">
              <w:rPr>
                <w:rFonts w:ascii="Arial" w:hAnsi="Arial" w:cs="Arial"/>
                <w:sz w:val="16"/>
                <w:szCs w:val="16"/>
              </w:rPr>
              <w:t>АФІ</w:t>
            </w:r>
            <w:r w:rsidRPr="0079608F">
              <w:rPr>
                <w:rFonts w:ascii="Arial" w:hAnsi="Arial" w:cs="Arial"/>
                <w:sz w:val="16"/>
                <w:szCs w:val="16"/>
                <w:lang w:val="en-US"/>
              </w:rPr>
              <w:t xml:space="preserve"> (</w:t>
            </w:r>
            <w:r w:rsidRPr="0079608F">
              <w:rPr>
                <w:rFonts w:ascii="Arial" w:hAnsi="Arial" w:cs="Arial"/>
                <w:sz w:val="16"/>
                <w:szCs w:val="16"/>
              </w:rPr>
              <w:t>якщо</w:t>
            </w:r>
            <w:r w:rsidRPr="0079608F">
              <w:rPr>
                <w:rFonts w:ascii="Arial" w:hAnsi="Arial" w:cs="Arial"/>
                <w:sz w:val="16"/>
                <w:szCs w:val="16"/>
                <w:lang w:val="en-US"/>
              </w:rPr>
              <w:t xml:space="preserve"> </w:t>
            </w:r>
            <w:r w:rsidRPr="0079608F">
              <w:rPr>
                <w:rFonts w:ascii="Arial" w:hAnsi="Arial" w:cs="Arial"/>
                <w:sz w:val="16"/>
                <w:szCs w:val="16"/>
              </w:rPr>
              <w:t>зазначено</w:t>
            </w:r>
            <w:r w:rsidRPr="0079608F">
              <w:rPr>
                <w:rFonts w:ascii="Arial" w:hAnsi="Arial" w:cs="Arial"/>
                <w:sz w:val="16"/>
                <w:szCs w:val="16"/>
                <w:lang w:val="en-US"/>
              </w:rPr>
              <w:t xml:space="preserve"> </w:t>
            </w:r>
            <w:r w:rsidRPr="0079608F">
              <w:rPr>
                <w:rFonts w:ascii="Arial" w:hAnsi="Arial" w:cs="Arial"/>
                <w:sz w:val="16"/>
                <w:szCs w:val="16"/>
              </w:rPr>
              <w:t>у</w:t>
            </w:r>
            <w:r w:rsidRPr="0079608F">
              <w:rPr>
                <w:rFonts w:ascii="Arial" w:hAnsi="Arial" w:cs="Arial"/>
                <w:sz w:val="16"/>
                <w:szCs w:val="16"/>
                <w:lang w:val="en-US"/>
              </w:rPr>
              <w:t xml:space="preserve"> </w:t>
            </w:r>
            <w:r w:rsidRPr="0079608F">
              <w:rPr>
                <w:rFonts w:ascii="Arial" w:hAnsi="Arial" w:cs="Arial"/>
                <w:sz w:val="16"/>
                <w:szCs w:val="16"/>
              </w:rPr>
              <w:t>досьє</w:t>
            </w:r>
            <w:r w:rsidRPr="0079608F">
              <w:rPr>
                <w:rFonts w:ascii="Arial" w:hAnsi="Arial" w:cs="Arial"/>
                <w:sz w:val="16"/>
                <w:szCs w:val="16"/>
                <w:lang w:val="en-US"/>
              </w:rPr>
              <w:t xml:space="preserve"> </w:t>
            </w:r>
            <w:r w:rsidRPr="0079608F">
              <w:rPr>
                <w:rFonts w:ascii="Arial" w:hAnsi="Arial" w:cs="Arial"/>
                <w:sz w:val="16"/>
                <w:szCs w:val="16"/>
              </w:rPr>
              <w:t>на</w:t>
            </w:r>
            <w:r w:rsidRPr="0079608F">
              <w:rPr>
                <w:rFonts w:ascii="Arial" w:hAnsi="Arial" w:cs="Arial"/>
                <w:sz w:val="16"/>
                <w:szCs w:val="16"/>
                <w:lang w:val="en-US"/>
              </w:rPr>
              <w:t xml:space="preserve"> </w:t>
            </w:r>
            <w:r w:rsidRPr="0079608F">
              <w:rPr>
                <w:rFonts w:ascii="Arial" w:hAnsi="Arial" w:cs="Arial"/>
                <w:sz w:val="16"/>
                <w:szCs w:val="16"/>
              </w:rPr>
              <w:t>лікарський</w:t>
            </w:r>
            <w:r w:rsidRPr="0079608F">
              <w:rPr>
                <w:rFonts w:ascii="Arial" w:hAnsi="Arial" w:cs="Arial"/>
                <w:sz w:val="16"/>
                <w:szCs w:val="16"/>
                <w:lang w:val="en-US"/>
              </w:rPr>
              <w:t xml:space="preserve"> </w:t>
            </w:r>
            <w:r w:rsidRPr="0079608F">
              <w:rPr>
                <w:rFonts w:ascii="Arial" w:hAnsi="Arial" w:cs="Arial"/>
                <w:sz w:val="16"/>
                <w:szCs w:val="16"/>
              </w:rPr>
              <w:t>засіб</w:t>
            </w:r>
            <w:r w:rsidRPr="0079608F">
              <w:rPr>
                <w:rFonts w:ascii="Arial" w:hAnsi="Arial" w:cs="Arial"/>
                <w:sz w:val="16"/>
                <w:szCs w:val="16"/>
                <w:lang w:val="en-US"/>
              </w:rPr>
              <w:t xml:space="preserve">) </w:t>
            </w:r>
            <w:r w:rsidRPr="0079608F">
              <w:rPr>
                <w:rFonts w:ascii="Arial" w:hAnsi="Arial" w:cs="Arial"/>
                <w:sz w:val="16"/>
                <w:szCs w:val="16"/>
              </w:rPr>
              <w:t>за</w:t>
            </w:r>
            <w:r w:rsidRPr="0079608F">
              <w:rPr>
                <w:rFonts w:ascii="Arial" w:hAnsi="Arial" w:cs="Arial"/>
                <w:sz w:val="16"/>
                <w:szCs w:val="16"/>
                <w:lang w:val="en-US"/>
              </w:rPr>
              <w:t xml:space="preserve"> </w:t>
            </w:r>
            <w:r w:rsidRPr="0079608F">
              <w:rPr>
                <w:rFonts w:ascii="Arial" w:hAnsi="Arial" w:cs="Arial"/>
                <w:sz w:val="16"/>
                <w:szCs w:val="16"/>
              </w:rPr>
              <w:t>відсутності</w:t>
            </w:r>
            <w:r w:rsidRPr="0079608F">
              <w:rPr>
                <w:rFonts w:ascii="Arial" w:hAnsi="Arial" w:cs="Arial"/>
                <w:sz w:val="16"/>
                <w:szCs w:val="16"/>
                <w:lang w:val="en-US"/>
              </w:rPr>
              <w:t xml:space="preserve"> </w:t>
            </w:r>
            <w:r w:rsidRPr="0079608F">
              <w:rPr>
                <w:rFonts w:ascii="Arial" w:hAnsi="Arial" w:cs="Arial"/>
                <w:sz w:val="16"/>
                <w:szCs w:val="16"/>
              </w:rPr>
              <w:t>сертифіката</w:t>
            </w:r>
            <w:r w:rsidRPr="0079608F">
              <w:rPr>
                <w:rFonts w:ascii="Arial" w:hAnsi="Arial" w:cs="Arial"/>
                <w:sz w:val="16"/>
                <w:szCs w:val="16"/>
                <w:lang w:val="en-US"/>
              </w:rPr>
              <w:t xml:space="preserve"> </w:t>
            </w:r>
            <w:r w:rsidRPr="0079608F">
              <w:rPr>
                <w:rFonts w:ascii="Arial" w:hAnsi="Arial" w:cs="Arial"/>
                <w:sz w:val="16"/>
                <w:szCs w:val="16"/>
              </w:rPr>
              <w:t>відповідності</w:t>
            </w:r>
            <w:r w:rsidRPr="0079608F">
              <w:rPr>
                <w:rFonts w:ascii="Arial" w:hAnsi="Arial" w:cs="Arial"/>
                <w:sz w:val="16"/>
                <w:szCs w:val="16"/>
                <w:lang w:val="en-US"/>
              </w:rPr>
              <w:t xml:space="preserve"> </w:t>
            </w:r>
            <w:r w:rsidRPr="0079608F">
              <w:rPr>
                <w:rFonts w:ascii="Arial" w:hAnsi="Arial" w:cs="Arial"/>
                <w:sz w:val="16"/>
                <w:szCs w:val="16"/>
              </w:rPr>
              <w:t>Європейській</w:t>
            </w:r>
            <w:r w:rsidRPr="0079608F">
              <w:rPr>
                <w:rFonts w:ascii="Arial" w:hAnsi="Arial" w:cs="Arial"/>
                <w:sz w:val="16"/>
                <w:szCs w:val="16"/>
                <w:lang w:val="en-US"/>
              </w:rPr>
              <w:t xml:space="preserve"> </w:t>
            </w:r>
            <w:r w:rsidRPr="0079608F">
              <w:rPr>
                <w:rFonts w:ascii="Arial" w:hAnsi="Arial" w:cs="Arial"/>
                <w:sz w:val="16"/>
                <w:szCs w:val="16"/>
              </w:rPr>
              <w:t>фармакопеї</w:t>
            </w:r>
            <w:r w:rsidRPr="0079608F">
              <w:rPr>
                <w:rFonts w:ascii="Arial" w:hAnsi="Arial" w:cs="Arial"/>
                <w:sz w:val="16"/>
                <w:szCs w:val="16"/>
                <w:lang w:val="en-US"/>
              </w:rPr>
              <w:t xml:space="preserve"> </w:t>
            </w:r>
            <w:r w:rsidRPr="0079608F">
              <w:rPr>
                <w:rFonts w:ascii="Arial" w:hAnsi="Arial" w:cs="Arial"/>
                <w:sz w:val="16"/>
                <w:szCs w:val="16"/>
              </w:rPr>
              <w:t>у</w:t>
            </w:r>
            <w:r w:rsidRPr="0079608F">
              <w:rPr>
                <w:rFonts w:ascii="Arial" w:hAnsi="Arial" w:cs="Arial"/>
                <w:sz w:val="16"/>
                <w:szCs w:val="16"/>
                <w:lang w:val="en-US"/>
              </w:rPr>
              <w:t xml:space="preserve"> </w:t>
            </w:r>
            <w:r w:rsidRPr="0079608F">
              <w:rPr>
                <w:rFonts w:ascii="Arial" w:hAnsi="Arial" w:cs="Arial"/>
                <w:sz w:val="16"/>
                <w:szCs w:val="16"/>
              </w:rPr>
              <w:t>затвердженому</w:t>
            </w:r>
            <w:r w:rsidRPr="0079608F">
              <w:rPr>
                <w:rFonts w:ascii="Arial" w:hAnsi="Arial" w:cs="Arial"/>
                <w:sz w:val="16"/>
                <w:szCs w:val="16"/>
                <w:lang w:val="en-US"/>
              </w:rPr>
              <w:t xml:space="preserve"> </w:t>
            </w:r>
            <w:r w:rsidRPr="0079608F">
              <w:rPr>
                <w:rFonts w:ascii="Arial" w:hAnsi="Arial" w:cs="Arial"/>
                <w:sz w:val="16"/>
                <w:szCs w:val="16"/>
              </w:rPr>
              <w:t>досьє</w:t>
            </w:r>
            <w:r w:rsidRPr="0079608F">
              <w:rPr>
                <w:rFonts w:ascii="Arial" w:hAnsi="Arial" w:cs="Arial"/>
                <w:sz w:val="16"/>
                <w:szCs w:val="16"/>
                <w:lang w:val="en-US"/>
              </w:rPr>
              <w:t xml:space="preserve">, </w:t>
            </w:r>
            <w:r w:rsidRPr="0079608F">
              <w:rPr>
                <w:rFonts w:ascii="Arial" w:hAnsi="Arial" w:cs="Arial"/>
                <w:sz w:val="16"/>
                <w:szCs w:val="16"/>
              </w:rPr>
              <w:t>або</w:t>
            </w:r>
            <w:r w:rsidRPr="0079608F">
              <w:rPr>
                <w:rFonts w:ascii="Arial" w:hAnsi="Arial" w:cs="Arial"/>
                <w:sz w:val="16"/>
                <w:szCs w:val="16"/>
                <w:lang w:val="en-US"/>
              </w:rPr>
              <w:t xml:space="preserve"> </w:t>
            </w:r>
            <w:r w:rsidRPr="0079608F">
              <w:rPr>
                <w:rFonts w:ascii="Arial" w:hAnsi="Arial" w:cs="Arial"/>
                <w:sz w:val="16"/>
                <w:szCs w:val="16"/>
              </w:rPr>
              <w:t>виробника</w:t>
            </w:r>
            <w:r w:rsidRPr="0079608F">
              <w:rPr>
                <w:rFonts w:ascii="Arial" w:hAnsi="Arial" w:cs="Arial"/>
                <w:sz w:val="16"/>
                <w:szCs w:val="16"/>
                <w:lang w:val="en-US"/>
              </w:rPr>
              <w:t xml:space="preserve"> </w:t>
            </w:r>
            <w:r w:rsidRPr="0079608F">
              <w:rPr>
                <w:rFonts w:ascii="Arial" w:hAnsi="Arial" w:cs="Arial"/>
                <w:sz w:val="16"/>
                <w:szCs w:val="16"/>
              </w:rPr>
              <w:t>нової</w:t>
            </w:r>
            <w:r w:rsidRPr="0079608F">
              <w:rPr>
                <w:rFonts w:ascii="Arial" w:hAnsi="Arial" w:cs="Arial"/>
                <w:sz w:val="16"/>
                <w:szCs w:val="16"/>
                <w:lang w:val="en-US"/>
              </w:rPr>
              <w:t xml:space="preserve"> </w:t>
            </w:r>
            <w:r w:rsidRPr="0079608F">
              <w:rPr>
                <w:rFonts w:ascii="Arial" w:hAnsi="Arial" w:cs="Arial"/>
                <w:sz w:val="16"/>
                <w:szCs w:val="16"/>
              </w:rPr>
              <w:t>допоміжної</w:t>
            </w:r>
            <w:r w:rsidRPr="0079608F">
              <w:rPr>
                <w:rFonts w:ascii="Arial" w:hAnsi="Arial" w:cs="Arial"/>
                <w:sz w:val="16"/>
                <w:szCs w:val="16"/>
                <w:lang w:val="en-US"/>
              </w:rPr>
              <w:t xml:space="preserve"> </w:t>
            </w:r>
            <w:r w:rsidRPr="0079608F">
              <w:rPr>
                <w:rFonts w:ascii="Arial" w:hAnsi="Arial" w:cs="Arial"/>
                <w:sz w:val="16"/>
                <w:szCs w:val="16"/>
              </w:rPr>
              <w:t>речовини</w:t>
            </w:r>
            <w:r w:rsidRPr="0079608F">
              <w:rPr>
                <w:rFonts w:ascii="Arial" w:hAnsi="Arial" w:cs="Arial"/>
                <w:sz w:val="16"/>
                <w:szCs w:val="16"/>
                <w:lang w:val="en-US"/>
              </w:rPr>
              <w:t xml:space="preserve"> (</w:t>
            </w:r>
            <w:r w:rsidRPr="0079608F">
              <w:rPr>
                <w:rFonts w:ascii="Arial" w:hAnsi="Arial" w:cs="Arial"/>
                <w:sz w:val="16"/>
                <w:szCs w:val="16"/>
              </w:rPr>
              <w:t>якщо</w:t>
            </w:r>
            <w:r w:rsidRPr="0079608F">
              <w:rPr>
                <w:rFonts w:ascii="Arial" w:hAnsi="Arial" w:cs="Arial"/>
                <w:sz w:val="16"/>
                <w:szCs w:val="16"/>
                <w:lang w:val="en-US"/>
              </w:rPr>
              <w:t xml:space="preserve"> </w:t>
            </w:r>
            <w:r w:rsidRPr="0079608F">
              <w:rPr>
                <w:rFonts w:ascii="Arial" w:hAnsi="Arial" w:cs="Arial"/>
                <w:sz w:val="16"/>
                <w:szCs w:val="16"/>
              </w:rPr>
              <w:t>зазначено</w:t>
            </w:r>
            <w:r w:rsidRPr="0079608F">
              <w:rPr>
                <w:rFonts w:ascii="Arial" w:hAnsi="Arial" w:cs="Arial"/>
                <w:sz w:val="16"/>
                <w:szCs w:val="16"/>
                <w:lang w:val="en-US"/>
              </w:rPr>
              <w:t xml:space="preserve"> </w:t>
            </w:r>
            <w:r w:rsidRPr="0079608F">
              <w:rPr>
                <w:rFonts w:ascii="Arial" w:hAnsi="Arial" w:cs="Arial"/>
                <w:sz w:val="16"/>
                <w:szCs w:val="16"/>
              </w:rPr>
              <w:t>у</w:t>
            </w:r>
            <w:r w:rsidRPr="0079608F">
              <w:rPr>
                <w:rFonts w:ascii="Arial" w:hAnsi="Arial" w:cs="Arial"/>
                <w:sz w:val="16"/>
                <w:szCs w:val="16"/>
                <w:lang w:val="en-US"/>
              </w:rPr>
              <w:t xml:space="preserve"> </w:t>
            </w:r>
            <w:r w:rsidRPr="0079608F">
              <w:rPr>
                <w:rFonts w:ascii="Arial" w:hAnsi="Arial" w:cs="Arial"/>
                <w:sz w:val="16"/>
                <w:szCs w:val="16"/>
              </w:rPr>
              <w:t>досьє</w:t>
            </w:r>
            <w:r w:rsidRPr="0079608F">
              <w:rPr>
                <w:rFonts w:ascii="Arial" w:hAnsi="Arial" w:cs="Arial"/>
                <w:sz w:val="16"/>
                <w:szCs w:val="16"/>
                <w:lang w:val="en-US"/>
              </w:rPr>
              <w:t>) (</w:t>
            </w:r>
            <w:r w:rsidRPr="0079608F">
              <w:rPr>
                <w:rFonts w:ascii="Arial" w:hAnsi="Arial" w:cs="Arial"/>
                <w:sz w:val="16"/>
                <w:szCs w:val="16"/>
              </w:rPr>
              <w:t>А</w:t>
            </w:r>
            <w:r w:rsidRPr="0079608F">
              <w:rPr>
                <w:rFonts w:ascii="Arial" w:hAnsi="Arial" w:cs="Arial"/>
                <w:sz w:val="16"/>
                <w:szCs w:val="16"/>
                <w:lang w:val="en-US"/>
              </w:rPr>
              <w:t xml:space="preserve">.4. </w:t>
            </w:r>
            <w:r w:rsidRPr="0079608F">
              <w:rPr>
                <w:rFonts w:ascii="Arial" w:hAnsi="Arial" w:cs="Arial"/>
                <w:sz w:val="16"/>
                <w:szCs w:val="16"/>
              </w:rPr>
              <w:t>ІА), оскільки заявлена відповідна зміна - (Б.III.1. (а)-2,ІА)</w:t>
            </w:r>
          </w:p>
        </w:tc>
      </w:tr>
    </w:tbl>
    <w:p w:rsidR="00E31259" w:rsidRPr="002A25A4" w:rsidRDefault="00E31259" w:rsidP="00E31259">
      <w:pPr>
        <w:pStyle w:val="11"/>
      </w:pPr>
    </w:p>
    <w:p w:rsidR="00E31259" w:rsidRDefault="00E31259" w:rsidP="00E31259">
      <w:pPr>
        <w:pStyle w:val="11"/>
        <w:rPr>
          <w:sz w:val="28"/>
          <w:szCs w:val="28"/>
        </w:rPr>
      </w:pPr>
    </w:p>
    <w:p w:rsidR="00E31259" w:rsidRDefault="00E31259" w:rsidP="00E31259">
      <w:pPr>
        <w:pStyle w:val="11"/>
        <w:rPr>
          <w:b/>
          <w:bCs/>
          <w:sz w:val="28"/>
          <w:szCs w:val="28"/>
        </w:rPr>
      </w:pPr>
      <w:r w:rsidRPr="004F4CC6">
        <w:rPr>
          <w:b/>
          <w:bCs/>
          <w:sz w:val="28"/>
          <w:szCs w:val="28"/>
        </w:rPr>
        <w:t>Н</w:t>
      </w:r>
      <w:r>
        <w:rPr>
          <w:b/>
          <w:bCs/>
          <w:sz w:val="28"/>
          <w:szCs w:val="28"/>
        </w:rPr>
        <w:t>ачальник</w:t>
      </w:r>
    </w:p>
    <w:p w:rsidR="007F3466" w:rsidRPr="00E31259" w:rsidRDefault="00E31259" w:rsidP="00E31259">
      <w:pPr>
        <w:pStyle w:val="11"/>
        <w:rPr>
          <w:b/>
          <w:bCs/>
          <w:sz w:val="28"/>
          <w:szCs w:val="28"/>
        </w:rPr>
      </w:pPr>
      <w:r>
        <w:rPr>
          <w:b/>
          <w:bCs/>
          <w:sz w:val="28"/>
          <w:szCs w:val="28"/>
        </w:rPr>
        <w:t>Фармацевтичного управління                                                                                                           Олександр ГРІЦЕНКО</w:t>
      </w:r>
    </w:p>
    <w:sectPr w:rsidR="007F3466" w:rsidRPr="00E31259" w:rsidSect="004573F1">
      <w:headerReference w:type="default" r:id="rId18"/>
      <w:pgSz w:w="16838" w:h="11906" w:orient="landscape"/>
      <w:pgMar w:top="907" w:right="1134" w:bottom="90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BD7" w:rsidRDefault="001E5BD7" w:rsidP="00B217C6">
      <w:r>
        <w:separator/>
      </w:r>
    </w:p>
  </w:endnote>
  <w:endnote w:type="continuationSeparator" w:id="0">
    <w:p w:rsidR="001E5BD7" w:rsidRDefault="001E5BD7" w:rsidP="00B217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B35F5F">
    <w:pPr>
      <w:pStyle w:val="a4"/>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6E7076">
    <w:pPr>
      <w:pStyle w:val="a4"/>
      <w:rPr>
        <w:lang w:val="uk-UA"/>
      </w:rPr>
    </w:pPr>
  </w:p>
  <w:p w:rsidR="006E7076" w:rsidRPr="007F3466" w:rsidRDefault="006E7076">
    <w:pPr>
      <w:pStyle w:val="a4"/>
      <w:rPr>
        <w:lang w:val="uk-U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BD7" w:rsidRDefault="001E5BD7" w:rsidP="00B217C6">
      <w:r>
        <w:separator/>
      </w:r>
    </w:p>
  </w:footnote>
  <w:footnote w:type="continuationSeparator" w:id="0">
    <w:p w:rsidR="001E5BD7" w:rsidRDefault="001E5BD7" w:rsidP="00B217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7C3C6C">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6E7076">
      <w:rPr>
        <w:rStyle w:val="a5"/>
        <w:noProof/>
      </w:rPr>
      <w:t>2</w:t>
    </w:r>
    <w:r>
      <w:rPr>
        <w:rStyle w:val="a5"/>
      </w:rPr>
      <w:fldChar w:fldCharType="end"/>
    </w:r>
  </w:p>
  <w:p w:rsidR="006E7076" w:rsidRDefault="006E7076">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076" w:rsidRDefault="00A32349" w:rsidP="00931258">
    <w:pPr>
      <w:pStyle w:val="a3"/>
      <w:framePr w:wrap="around" w:vAnchor="text" w:hAnchor="margin" w:xAlign="center" w:y="1"/>
      <w:rPr>
        <w:rStyle w:val="a5"/>
      </w:rPr>
    </w:pPr>
    <w:r>
      <w:rPr>
        <w:rStyle w:val="a5"/>
      </w:rPr>
      <w:fldChar w:fldCharType="begin"/>
    </w:r>
    <w:r w:rsidR="006E7076">
      <w:rPr>
        <w:rStyle w:val="a5"/>
      </w:rPr>
      <w:instrText xml:space="preserve">PAGE  </w:instrText>
    </w:r>
    <w:r>
      <w:rPr>
        <w:rStyle w:val="a5"/>
      </w:rPr>
      <w:fldChar w:fldCharType="separate"/>
    </w:r>
    <w:r w:rsidR="00BF3151">
      <w:rPr>
        <w:rStyle w:val="a5"/>
        <w:noProof/>
      </w:rPr>
      <w:t>2</w:t>
    </w:r>
    <w:r>
      <w:rPr>
        <w:rStyle w:val="a5"/>
      </w:rPr>
      <w:fldChar w:fldCharType="end"/>
    </w:r>
  </w:p>
  <w:p w:rsidR="006E7076" w:rsidRDefault="006E7076">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3F1" w:rsidRDefault="004573F1" w:rsidP="004573F1">
    <w:pPr>
      <w:pStyle w:val="a3"/>
      <w:tabs>
        <w:tab w:val="center" w:pos="7313"/>
        <w:tab w:val="left" w:pos="12132"/>
      </w:tabs>
    </w:pPr>
    <w:r>
      <w:tab/>
    </w:r>
    <w:r>
      <w:tab/>
    </w:r>
    <w:r>
      <w:fldChar w:fldCharType="begin"/>
    </w:r>
    <w:r>
      <w:instrText>PAGE   \* MERGEFORMAT</w:instrText>
    </w:r>
    <w:r>
      <w:fldChar w:fldCharType="separate"/>
    </w:r>
    <w:r w:rsidR="00BF3151">
      <w:rPr>
        <w:noProof/>
      </w:rPr>
      <w:t>4</w:t>
    </w:r>
    <w:r>
      <w:fldChar w:fldCharType="end"/>
    </w:r>
    <w:r>
      <w:tab/>
    </w:r>
    <w:r>
      <w:tab/>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3F1" w:rsidRDefault="004573F1" w:rsidP="004573F1">
    <w:pPr>
      <w:pStyle w:val="a3"/>
      <w:tabs>
        <w:tab w:val="center" w:pos="7313"/>
        <w:tab w:val="left" w:pos="11964"/>
      </w:tabs>
    </w:pPr>
    <w:r>
      <w:tab/>
    </w:r>
    <w:r>
      <w:tab/>
    </w:r>
    <w:r>
      <w:fldChar w:fldCharType="begin"/>
    </w:r>
    <w:r>
      <w:instrText>PAGE   \* MERGEFORMAT</w:instrText>
    </w:r>
    <w:r>
      <w:fldChar w:fldCharType="separate"/>
    </w:r>
    <w:r w:rsidR="0079608F">
      <w:rPr>
        <w:noProof/>
      </w:rPr>
      <w:t>310</w:t>
    </w:r>
    <w:r>
      <w:fldChar w:fldCharType="end"/>
    </w:r>
  </w:p>
  <w:p w:rsidR="00587DBF" w:rsidRDefault="00587DBF" w:rsidP="004573F1">
    <w:pPr>
      <w:pStyle w:val="a3"/>
      <w:tabs>
        <w:tab w:val="center" w:pos="7313"/>
        <w:tab w:val="left" w:pos="11964"/>
      </w:tabs>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3F1" w:rsidRDefault="004573F1">
    <w:pPr>
      <w:pStyle w:val="a3"/>
      <w:jc w:val="center"/>
    </w:pPr>
  </w:p>
  <w:p w:rsidR="004573F1" w:rsidRDefault="004573F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F7B5A"/>
    <w:multiLevelType w:val="hybridMultilevel"/>
    <w:tmpl w:val="019E63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2A2650"/>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31485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350224"/>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013413"/>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31323D"/>
    <w:multiLevelType w:val="hybridMultilevel"/>
    <w:tmpl w:val="2662FE3E"/>
    <w:lvl w:ilvl="0" w:tplc="C4162328">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AE501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3364E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5B537C"/>
    <w:multiLevelType w:val="hybridMultilevel"/>
    <w:tmpl w:val="DDE6630E"/>
    <w:lvl w:ilvl="0" w:tplc="5BE0F6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DA5B3F"/>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1A1387"/>
    <w:multiLevelType w:val="hybridMultilevel"/>
    <w:tmpl w:val="4FFA9CE4"/>
    <w:lvl w:ilvl="0" w:tplc="20EAF468">
      <w:start w:val="1"/>
      <w:numFmt w:val="decimal"/>
      <w:lvlText w:val="%1."/>
      <w:lvlJc w:val="left"/>
      <w:pPr>
        <w:tabs>
          <w:tab w:val="num" w:pos="72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AF1090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AA210A"/>
    <w:multiLevelType w:val="hybridMultilevel"/>
    <w:tmpl w:val="8F96F488"/>
    <w:lvl w:ilvl="0" w:tplc="0422000F">
      <w:start w:val="1"/>
      <w:numFmt w:val="decimal"/>
      <w:lvlText w:val="%1."/>
      <w:lvlJc w:val="left"/>
      <w:pPr>
        <w:tabs>
          <w:tab w:val="num" w:pos="360"/>
        </w:tabs>
        <w:ind w:left="360" w:hanging="360"/>
      </w:pPr>
    </w:lvl>
    <w:lvl w:ilvl="1" w:tplc="04220019" w:tentative="1">
      <w:start w:val="1"/>
      <w:numFmt w:val="lowerLetter"/>
      <w:lvlText w:val="%2."/>
      <w:lvlJc w:val="left"/>
      <w:pPr>
        <w:tabs>
          <w:tab w:val="num" w:pos="1080"/>
        </w:tabs>
        <w:ind w:left="1080" w:hanging="360"/>
      </w:pPr>
    </w:lvl>
    <w:lvl w:ilvl="2" w:tplc="0422001B" w:tentative="1">
      <w:start w:val="1"/>
      <w:numFmt w:val="lowerRoman"/>
      <w:lvlText w:val="%3."/>
      <w:lvlJc w:val="right"/>
      <w:pPr>
        <w:tabs>
          <w:tab w:val="num" w:pos="1800"/>
        </w:tabs>
        <w:ind w:left="1800" w:hanging="180"/>
      </w:pPr>
    </w:lvl>
    <w:lvl w:ilvl="3" w:tplc="0422000F" w:tentative="1">
      <w:start w:val="1"/>
      <w:numFmt w:val="decimal"/>
      <w:lvlText w:val="%4."/>
      <w:lvlJc w:val="left"/>
      <w:pPr>
        <w:tabs>
          <w:tab w:val="num" w:pos="2520"/>
        </w:tabs>
        <w:ind w:left="2520" w:hanging="360"/>
      </w:pPr>
    </w:lvl>
    <w:lvl w:ilvl="4" w:tplc="04220019" w:tentative="1">
      <w:start w:val="1"/>
      <w:numFmt w:val="lowerLetter"/>
      <w:lvlText w:val="%5."/>
      <w:lvlJc w:val="left"/>
      <w:pPr>
        <w:tabs>
          <w:tab w:val="num" w:pos="3240"/>
        </w:tabs>
        <w:ind w:left="3240" w:hanging="360"/>
      </w:pPr>
    </w:lvl>
    <w:lvl w:ilvl="5" w:tplc="0422001B" w:tentative="1">
      <w:start w:val="1"/>
      <w:numFmt w:val="lowerRoman"/>
      <w:lvlText w:val="%6."/>
      <w:lvlJc w:val="right"/>
      <w:pPr>
        <w:tabs>
          <w:tab w:val="num" w:pos="3960"/>
        </w:tabs>
        <w:ind w:left="3960" w:hanging="180"/>
      </w:pPr>
    </w:lvl>
    <w:lvl w:ilvl="6" w:tplc="0422000F" w:tentative="1">
      <w:start w:val="1"/>
      <w:numFmt w:val="decimal"/>
      <w:lvlText w:val="%7."/>
      <w:lvlJc w:val="left"/>
      <w:pPr>
        <w:tabs>
          <w:tab w:val="num" w:pos="4680"/>
        </w:tabs>
        <w:ind w:left="4680" w:hanging="360"/>
      </w:pPr>
    </w:lvl>
    <w:lvl w:ilvl="7" w:tplc="04220019" w:tentative="1">
      <w:start w:val="1"/>
      <w:numFmt w:val="lowerLetter"/>
      <w:lvlText w:val="%8."/>
      <w:lvlJc w:val="left"/>
      <w:pPr>
        <w:tabs>
          <w:tab w:val="num" w:pos="5400"/>
        </w:tabs>
        <w:ind w:left="5400" w:hanging="360"/>
      </w:pPr>
    </w:lvl>
    <w:lvl w:ilvl="8" w:tplc="0422001B" w:tentative="1">
      <w:start w:val="1"/>
      <w:numFmt w:val="lowerRoman"/>
      <w:lvlText w:val="%9."/>
      <w:lvlJc w:val="right"/>
      <w:pPr>
        <w:tabs>
          <w:tab w:val="num" w:pos="6120"/>
        </w:tabs>
        <w:ind w:left="6120" w:hanging="180"/>
      </w:pPr>
    </w:lvl>
  </w:abstractNum>
  <w:abstractNum w:abstractNumId="13" w15:restartNumberingAfterBreak="0">
    <w:nsid w:val="42DD684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4D1370"/>
    <w:multiLevelType w:val="hybridMultilevel"/>
    <w:tmpl w:val="F47E1EE4"/>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5D3928"/>
    <w:multiLevelType w:val="multilevel"/>
    <w:tmpl w:val="38DC9EE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4997743C"/>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D3427E"/>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323790"/>
    <w:multiLevelType w:val="hybridMultilevel"/>
    <w:tmpl w:val="AEB28AB4"/>
    <w:lvl w:ilvl="0" w:tplc="0422000F">
      <w:start w:val="1"/>
      <w:numFmt w:val="decimal"/>
      <w:lvlText w:val="%1."/>
      <w:lvlJc w:val="left"/>
      <w:pPr>
        <w:ind w:left="1070" w:hanging="360"/>
      </w:pPr>
    </w:lvl>
    <w:lvl w:ilvl="1" w:tplc="04220019" w:tentative="1">
      <w:start w:val="1"/>
      <w:numFmt w:val="lowerLetter"/>
      <w:lvlText w:val="%2."/>
      <w:lvlJc w:val="left"/>
      <w:pPr>
        <w:ind w:left="1790" w:hanging="360"/>
      </w:pPr>
    </w:lvl>
    <w:lvl w:ilvl="2" w:tplc="0422001B">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9" w15:restartNumberingAfterBreak="0">
    <w:nsid w:val="5C754C22"/>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817A99"/>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63071E"/>
    <w:multiLevelType w:val="hybridMultilevel"/>
    <w:tmpl w:val="110C51CE"/>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A07613E"/>
    <w:multiLevelType w:val="hybridMultilevel"/>
    <w:tmpl w:val="6CC8A548"/>
    <w:lvl w:ilvl="0" w:tplc="ABF0C92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F541A8"/>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4242BD"/>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27E1D4A"/>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CE4045"/>
    <w:multiLevelType w:val="hybridMultilevel"/>
    <w:tmpl w:val="CB809D46"/>
    <w:lvl w:ilvl="0" w:tplc="0A385F7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8"/>
  </w:num>
  <w:num w:numId="3">
    <w:abstractNumId w:val="15"/>
  </w:num>
  <w:num w:numId="4">
    <w:abstractNumId w:val="14"/>
  </w:num>
  <w:num w:numId="5">
    <w:abstractNumId w:val="22"/>
  </w:num>
  <w:num w:numId="6">
    <w:abstractNumId w:val="21"/>
  </w:num>
  <w:num w:numId="7">
    <w:abstractNumId w:val="11"/>
  </w:num>
  <w:num w:numId="8">
    <w:abstractNumId w:val="13"/>
  </w:num>
  <w:num w:numId="9">
    <w:abstractNumId w:val="23"/>
  </w:num>
  <w:num w:numId="10">
    <w:abstractNumId w:val="1"/>
  </w:num>
  <w:num w:numId="11">
    <w:abstractNumId w:val="6"/>
  </w:num>
  <w:num w:numId="12">
    <w:abstractNumId w:val="4"/>
  </w:num>
  <w:num w:numId="13">
    <w:abstractNumId w:val="25"/>
  </w:num>
  <w:num w:numId="14">
    <w:abstractNumId w:val="20"/>
  </w:num>
  <w:num w:numId="15">
    <w:abstractNumId w:val="9"/>
  </w:num>
  <w:num w:numId="16">
    <w:abstractNumId w:val="16"/>
  </w:num>
  <w:num w:numId="17">
    <w:abstractNumId w:val="24"/>
  </w:num>
  <w:num w:numId="18">
    <w:abstractNumId w:val="3"/>
  </w:num>
  <w:num w:numId="19">
    <w:abstractNumId w:val="17"/>
  </w:num>
  <w:num w:numId="20">
    <w:abstractNumId w:val="7"/>
  </w:num>
  <w:num w:numId="21">
    <w:abstractNumId w:val="26"/>
  </w:num>
  <w:num w:numId="22">
    <w:abstractNumId w:val="19"/>
  </w:num>
  <w:num w:numId="23">
    <w:abstractNumId w:val="2"/>
  </w:num>
  <w:num w:numId="24">
    <w:abstractNumId w:val="12"/>
  </w:num>
  <w:num w:numId="25">
    <w:abstractNumId w:val="0"/>
  </w:num>
  <w:num w:numId="26">
    <w:abstractNumId w:val="5"/>
  </w:num>
  <w:num w:numId="27">
    <w:abstractNumId w:val="8"/>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revisionView w:inkAnnotations="0"/>
  <w:doNotTrackMove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914DF"/>
    <w:rsid w:val="0000203E"/>
    <w:rsid w:val="0000412E"/>
    <w:rsid w:val="0000427C"/>
    <w:rsid w:val="000043EF"/>
    <w:rsid w:val="00004E7A"/>
    <w:rsid w:val="000064E3"/>
    <w:rsid w:val="00010FAC"/>
    <w:rsid w:val="00011E17"/>
    <w:rsid w:val="00017351"/>
    <w:rsid w:val="00017C64"/>
    <w:rsid w:val="000206C6"/>
    <w:rsid w:val="0002206E"/>
    <w:rsid w:val="00022179"/>
    <w:rsid w:val="00023AAE"/>
    <w:rsid w:val="00024852"/>
    <w:rsid w:val="0002504C"/>
    <w:rsid w:val="00026A26"/>
    <w:rsid w:val="00026FDF"/>
    <w:rsid w:val="00030183"/>
    <w:rsid w:val="0003049D"/>
    <w:rsid w:val="00031EC6"/>
    <w:rsid w:val="00031F12"/>
    <w:rsid w:val="000340E4"/>
    <w:rsid w:val="00034CC9"/>
    <w:rsid w:val="00037EDE"/>
    <w:rsid w:val="000418D4"/>
    <w:rsid w:val="00041C63"/>
    <w:rsid w:val="00042FC2"/>
    <w:rsid w:val="0004787A"/>
    <w:rsid w:val="00051171"/>
    <w:rsid w:val="000512B7"/>
    <w:rsid w:val="00051C9D"/>
    <w:rsid w:val="00054C00"/>
    <w:rsid w:val="000568BB"/>
    <w:rsid w:val="00057542"/>
    <w:rsid w:val="00057F3F"/>
    <w:rsid w:val="00061635"/>
    <w:rsid w:val="00061739"/>
    <w:rsid w:val="000633A9"/>
    <w:rsid w:val="0006598E"/>
    <w:rsid w:val="00071EBE"/>
    <w:rsid w:val="0007456D"/>
    <w:rsid w:val="00077EB9"/>
    <w:rsid w:val="0008365F"/>
    <w:rsid w:val="000843E5"/>
    <w:rsid w:val="00087102"/>
    <w:rsid w:val="00087BA5"/>
    <w:rsid w:val="00087C1F"/>
    <w:rsid w:val="000904D3"/>
    <w:rsid w:val="0009148A"/>
    <w:rsid w:val="00091DD7"/>
    <w:rsid w:val="0009260D"/>
    <w:rsid w:val="00093A91"/>
    <w:rsid w:val="00095B54"/>
    <w:rsid w:val="000A1CDA"/>
    <w:rsid w:val="000A238C"/>
    <w:rsid w:val="000A4A8C"/>
    <w:rsid w:val="000A6A5A"/>
    <w:rsid w:val="000B102B"/>
    <w:rsid w:val="000B2C70"/>
    <w:rsid w:val="000B2D3B"/>
    <w:rsid w:val="000B2F0A"/>
    <w:rsid w:val="000B3739"/>
    <w:rsid w:val="000B492C"/>
    <w:rsid w:val="000B4DBC"/>
    <w:rsid w:val="000B5FDB"/>
    <w:rsid w:val="000B696D"/>
    <w:rsid w:val="000C18CA"/>
    <w:rsid w:val="000C1B57"/>
    <w:rsid w:val="000C7267"/>
    <w:rsid w:val="000D0363"/>
    <w:rsid w:val="000D1456"/>
    <w:rsid w:val="000D30BC"/>
    <w:rsid w:val="000D32CE"/>
    <w:rsid w:val="000D3A0C"/>
    <w:rsid w:val="000D552C"/>
    <w:rsid w:val="000D7CEC"/>
    <w:rsid w:val="000E5609"/>
    <w:rsid w:val="000F3B3A"/>
    <w:rsid w:val="001025AD"/>
    <w:rsid w:val="0011081E"/>
    <w:rsid w:val="001120FF"/>
    <w:rsid w:val="001133FD"/>
    <w:rsid w:val="001177B5"/>
    <w:rsid w:val="00121807"/>
    <w:rsid w:val="001244D5"/>
    <w:rsid w:val="00126378"/>
    <w:rsid w:val="001263C3"/>
    <w:rsid w:val="00126472"/>
    <w:rsid w:val="00127FFC"/>
    <w:rsid w:val="00130FC6"/>
    <w:rsid w:val="0013129D"/>
    <w:rsid w:val="001328BB"/>
    <w:rsid w:val="00132F63"/>
    <w:rsid w:val="0013571C"/>
    <w:rsid w:val="00137469"/>
    <w:rsid w:val="0014077B"/>
    <w:rsid w:val="00141228"/>
    <w:rsid w:val="001426B5"/>
    <w:rsid w:val="00143055"/>
    <w:rsid w:val="00144F5C"/>
    <w:rsid w:val="00145555"/>
    <w:rsid w:val="00146785"/>
    <w:rsid w:val="00150A57"/>
    <w:rsid w:val="00152053"/>
    <w:rsid w:val="001542B4"/>
    <w:rsid w:val="00156191"/>
    <w:rsid w:val="00156AD7"/>
    <w:rsid w:val="00156C72"/>
    <w:rsid w:val="00161111"/>
    <w:rsid w:val="00162C24"/>
    <w:rsid w:val="00163210"/>
    <w:rsid w:val="00163AB8"/>
    <w:rsid w:val="00163DE2"/>
    <w:rsid w:val="00164E99"/>
    <w:rsid w:val="0016518D"/>
    <w:rsid w:val="00172039"/>
    <w:rsid w:val="00173968"/>
    <w:rsid w:val="00174C59"/>
    <w:rsid w:val="0018152B"/>
    <w:rsid w:val="001825E7"/>
    <w:rsid w:val="00183AB6"/>
    <w:rsid w:val="00183F32"/>
    <w:rsid w:val="0018449E"/>
    <w:rsid w:val="00187C35"/>
    <w:rsid w:val="00192786"/>
    <w:rsid w:val="00196818"/>
    <w:rsid w:val="00197511"/>
    <w:rsid w:val="001A2F32"/>
    <w:rsid w:val="001A488A"/>
    <w:rsid w:val="001A4A80"/>
    <w:rsid w:val="001A5D99"/>
    <w:rsid w:val="001A70FE"/>
    <w:rsid w:val="001A7BE4"/>
    <w:rsid w:val="001B297D"/>
    <w:rsid w:val="001B6973"/>
    <w:rsid w:val="001B6FEE"/>
    <w:rsid w:val="001B73F1"/>
    <w:rsid w:val="001C04E7"/>
    <w:rsid w:val="001C15B1"/>
    <w:rsid w:val="001C1DFE"/>
    <w:rsid w:val="001C3321"/>
    <w:rsid w:val="001C6663"/>
    <w:rsid w:val="001C6B38"/>
    <w:rsid w:val="001C6C03"/>
    <w:rsid w:val="001C6EF6"/>
    <w:rsid w:val="001D0CD3"/>
    <w:rsid w:val="001D3C5D"/>
    <w:rsid w:val="001D546A"/>
    <w:rsid w:val="001E2C57"/>
    <w:rsid w:val="001E316F"/>
    <w:rsid w:val="001E390F"/>
    <w:rsid w:val="001E411B"/>
    <w:rsid w:val="001E5BD7"/>
    <w:rsid w:val="001E7A82"/>
    <w:rsid w:val="001E7B73"/>
    <w:rsid w:val="001F1D94"/>
    <w:rsid w:val="001F2A46"/>
    <w:rsid w:val="001F3709"/>
    <w:rsid w:val="001F3BDF"/>
    <w:rsid w:val="001F5AD3"/>
    <w:rsid w:val="001F65FF"/>
    <w:rsid w:val="001F6A5E"/>
    <w:rsid w:val="002001FF"/>
    <w:rsid w:val="00200C9C"/>
    <w:rsid w:val="00203416"/>
    <w:rsid w:val="00203FB7"/>
    <w:rsid w:val="002042D2"/>
    <w:rsid w:val="0020787B"/>
    <w:rsid w:val="00210F11"/>
    <w:rsid w:val="00211115"/>
    <w:rsid w:val="00211611"/>
    <w:rsid w:val="0021691B"/>
    <w:rsid w:val="00216D1D"/>
    <w:rsid w:val="00216F32"/>
    <w:rsid w:val="002209E6"/>
    <w:rsid w:val="002214FF"/>
    <w:rsid w:val="0022203B"/>
    <w:rsid w:val="002252BE"/>
    <w:rsid w:val="002266DA"/>
    <w:rsid w:val="00234ACF"/>
    <w:rsid w:val="0023639F"/>
    <w:rsid w:val="002373E7"/>
    <w:rsid w:val="0024559C"/>
    <w:rsid w:val="0024586C"/>
    <w:rsid w:val="00245D9C"/>
    <w:rsid w:val="00247020"/>
    <w:rsid w:val="00251031"/>
    <w:rsid w:val="00251C7A"/>
    <w:rsid w:val="002526A8"/>
    <w:rsid w:val="00256FA1"/>
    <w:rsid w:val="002572AE"/>
    <w:rsid w:val="0025784A"/>
    <w:rsid w:val="00260DCE"/>
    <w:rsid w:val="00261438"/>
    <w:rsid w:val="00262047"/>
    <w:rsid w:val="00262F9B"/>
    <w:rsid w:val="00263161"/>
    <w:rsid w:val="00263991"/>
    <w:rsid w:val="002650BC"/>
    <w:rsid w:val="00265164"/>
    <w:rsid w:val="002655EE"/>
    <w:rsid w:val="00266BB1"/>
    <w:rsid w:val="002674D8"/>
    <w:rsid w:val="00270856"/>
    <w:rsid w:val="00271E39"/>
    <w:rsid w:val="00274E87"/>
    <w:rsid w:val="00274F8B"/>
    <w:rsid w:val="00275391"/>
    <w:rsid w:val="0027568B"/>
    <w:rsid w:val="002769D8"/>
    <w:rsid w:val="00276A50"/>
    <w:rsid w:val="002867F8"/>
    <w:rsid w:val="00286920"/>
    <w:rsid w:val="002877E1"/>
    <w:rsid w:val="002914DF"/>
    <w:rsid w:val="0029260F"/>
    <w:rsid w:val="00293AFD"/>
    <w:rsid w:val="002946CA"/>
    <w:rsid w:val="00295EFF"/>
    <w:rsid w:val="00295F9D"/>
    <w:rsid w:val="002A03C3"/>
    <w:rsid w:val="002A4855"/>
    <w:rsid w:val="002A5F8E"/>
    <w:rsid w:val="002A6E1E"/>
    <w:rsid w:val="002A7078"/>
    <w:rsid w:val="002A78B5"/>
    <w:rsid w:val="002B2B02"/>
    <w:rsid w:val="002B33F9"/>
    <w:rsid w:val="002B39D8"/>
    <w:rsid w:val="002B4E2A"/>
    <w:rsid w:val="002B5D28"/>
    <w:rsid w:val="002B66F3"/>
    <w:rsid w:val="002B6F2B"/>
    <w:rsid w:val="002C3CEA"/>
    <w:rsid w:val="002C7FF8"/>
    <w:rsid w:val="002D18D0"/>
    <w:rsid w:val="002D2BF2"/>
    <w:rsid w:val="002D44AB"/>
    <w:rsid w:val="002D5745"/>
    <w:rsid w:val="002D7DBA"/>
    <w:rsid w:val="002D7F6E"/>
    <w:rsid w:val="002E45A4"/>
    <w:rsid w:val="002E5183"/>
    <w:rsid w:val="002E5404"/>
    <w:rsid w:val="002E5824"/>
    <w:rsid w:val="002E704A"/>
    <w:rsid w:val="002E7340"/>
    <w:rsid w:val="002F0AF2"/>
    <w:rsid w:val="002F0EB9"/>
    <w:rsid w:val="002F12FE"/>
    <w:rsid w:val="002F1CC1"/>
    <w:rsid w:val="002F40E9"/>
    <w:rsid w:val="002F4114"/>
    <w:rsid w:val="002F6DA7"/>
    <w:rsid w:val="002F7BF6"/>
    <w:rsid w:val="00302BCB"/>
    <w:rsid w:val="00304BE4"/>
    <w:rsid w:val="0030767F"/>
    <w:rsid w:val="00311A7B"/>
    <w:rsid w:val="00314FE5"/>
    <w:rsid w:val="0031786C"/>
    <w:rsid w:val="0032027C"/>
    <w:rsid w:val="003206E7"/>
    <w:rsid w:val="00322259"/>
    <w:rsid w:val="00323C24"/>
    <w:rsid w:val="00324151"/>
    <w:rsid w:val="00326BD2"/>
    <w:rsid w:val="003276AD"/>
    <w:rsid w:val="0033339B"/>
    <w:rsid w:val="0033546D"/>
    <w:rsid w:val="00336316"/>
    <w:rsid w:val="003373F1"/>
    <w:rsid w:val="00337C44"/>
    <w:rsid w:val="00340459"/>
    <w:rsid w:val="003409B0"/>
    <w:rsid w:val="00344746"/>
    <w:rsid w:val="00346D77"/>
    <w:rsid w:val="00347622"/>
    <w:rsid w:val="00350095"/>
    <w:rsid w:val="00353818"/>
    <w:rsid w:val="00353A30"/>
    <w:rsid w:val="00354094"/>
    <w:rsid w:val="00354805"/>
    <w:rsid w:val="00361C48"/>
    <w:rsid w:val="00362420"/>
    <w:rsid w:val="00362531"/>
    <w:rsid w:val="00362A5C"/>
    <w:rsid w:val="0036380A"/>
    <w:rsid w:val="00363D6C"/>
    <w:rsid w:val="00372C98"/>
    <w:rsid w:val="0037310A"/>
    <w:rsid w:val="00375C48"/>
    <w:rsid w:val="003779B1"/>
    <w:rsid w:val="003812D4"/>
    <w:rsid w:val="003834F3"/>
    <w:rsid w:val="00383AFC"/>
    <w:rsid w:val="00383D31"/>
    <w:rsid w:val="00383E48"/>
    <w:rsid w:val="00384DAE"/>
    <w:rsid w:val="00386DCB"/>
    <w:rsid w:val="003938A5"/>
    <w:rsid w:val="00395026"/>
    <w:rsid w:val="00395DCB"/>
    <w:rsid w:val="003A1278"/>
    <w:rsid w:val="003A1301"/>
    <w:rsid w:val="003A1790"/>
    <w:rsid w:val="003A2244"/>
    <w:rsid w:val="003A2AED"/>
    <w:rsid w:val="003A5C99"/>
    <w:rsid w:val="003B0334"/>
    <w:rsid w:val="003B19E9"/>
    <w:rsid w:val="003B3698"/>
    <w:rsid w:val="003B3E90"/>
    <w:rsid w:val="003B43AF"/>
    <w:rsid w:val="003B5460"/>
    <w:rsid w:val="003B58BD"/>
    <w:rsid w:val="003C1EE3"/>
    <w:rsid w:val="003C5271"/>
    <w:rsid w:val="003C6A26"/>
    <w:rsid w:val="003D1B20"/>
    <w:rsid w:val="003D556F"/>
    <w:rsid w:val="003E1795"/>
    <w:rsid w:val="003E21E5"/>
    <w:rsid w:val="003E30C2"/>
    <w:rsid w:val="003E424E"/>
    <w:rsid w:val="003E5678"/>
    <w:rsid w:val="003E63BE"/>
    <w:rsid w:val="003F2025"/>
    <w:rsid w:val="003F3256"/>
    <w:rsid w:val="003F40D4"/>
    <w:rsid w:val="003F667E"/>
    <w:rsid w:val="003F780E"/>
    <w:rsid w:val="003F7CAE"/>
    <w:rsid w:val="004010AA"/>
    <w:rsid w:val="00405468"/>
    <w:rsid w:val="00405CF4"/>
    <w:rsid w:val="00405CFC"/>
    <w:rsid w:val="00407947"/>
    <w:rsid w:val="004079E1"/>
    <w:rsid w:val="0041453A"/>
    <w:rsid w:val="004156E9"/>
    <w:rsid w:val="00417AAC"/>
    <w:rsid w:val="004212D7"/>
    <w:rsid w:val="00422BA9"/>
    <w:rsid w:val="00422C79"/>
    <w:rsid w:val="00422F7F"/>
    <w:rsid w:val="00422FC3"/>
    <w:rsid w:val="00433379"/>
    <w:rsid w:val="00433C52"/>
    <w:rsid w:val="00433EDF"/>
    <w:rsid w:val="004342E4"/>
    <w:rsid w:val="0043553E"/>
    <w:rsid w:val="00437D4A"/>
    <w:rsid w:val="004402C9"/>
    <w:rsid w:val="00441804"/>
    <w:rsid w:val="00445DD2"/>
    <w:rsid w:val="00450F9E"/>
    <w:rsid w:val="00450FCB"/>
    <w:rsid w:val="00453159"/>
    <w:rsid w:val="00455805"/>
    <w:rsid w:val="004573F1"/>
    <w:rsid w:val="00460A59"/>
    <w:rsid w:val="00463F79"/>
    <w:rsid w:val="004657A7"/>
    <w:rsid w:val="00466CB4"/>
    <w:rsid w:val="00466CFF"/>
    <w:rsid w:val="0047060F"/>
    <w:rsid w:val="00470BCF"/>
    <w:rsid w:val="00471DD3"/>
    <w:rsid w:val="004817EE"/>
    <w:rsid w:val="004825CB"/>
    <w:rsid w:val="00482B59"/>
    <w:rsid w:val="00483CE0"/>
    <w:rsid w:val="00485798"/>
    <w:rsid w:val="0048797F"/>
    <w:rsid w:val="00494A25"/>
    <w:rsid w:val="00494E1A"/>
    <w:rsid w:val="004962E7"/>
    <w:rsid w:val="00497F38"/>
    <w:rsid w:val="004A32F4"/>
    <w:rsid w:val="004A36AC"/>
    <w:rsid w:val="004A464D"/>
    <w:rsid w:val="004A60C9"/>
    <w:rsid w:val="004A68C7"/>
    <w:rsid w:val="004B12F8"/>
    <w:rsid w:val="004B1BAF"/>
    <w:rsid w:val="004B2BB1"/>
    <w:rsid w:val="004B5A25"/>
    <w:rsid w:val="004B7B9C"/>
    <w:rsid w:val="004C12BD"/>
    <w:rsid w:val="004C2149"/>
    <w:rsid w:val="004C6DBC"/>
    <w:rsid w:val="004D1487"/>
    <w:rsid w:val="004D1C54"/>
    <w:rsid w:val="004D3DA8"/>
    <w:rsid w:val="004D6AB3"/>
    <w:rsid w:val="004D6E55"/>
    <w:rsid w:val="004D7714"/>
    <w:rsid w:val="004D7D40"/>
    <w:rsid w:val="004E4E21"/>
    <w:rsid w:val="004E5F69"/>
    <w:rsid w:val="004E6830"/>
    <w:rsid w:val="004F6412"/>
    <w:rsid w:val="0050149D"/>
    <w:rsid w:val="00504F7E"/>
    <w:rsid w:val="00505CFE"/>
    <w:rsid w:val="00506545"/>
    <w:rsid w:val="00507939"/>
    <w:rsid w:val="005106BB"/>
    <w:rsid w:val="00513B4C"/>
    <w:rsid w:val="00515B18"/>
    <w:rsid w:val="00516865"/>
    <w:rsid w:val="0052030F"/>
    <w:rsid w:val="005207A5"/>
    <w:rsid w:val="00521BA9"/>
    <w:rsid w:val="00522314"/>
    <w:rsid w:val="00523AF2"/>
    <w:rsid w:val="00523CF5"/>
    <w:rsid w:val="00525749"/>
    <w:rsid w:val="00531CA6"/>
    <w:rsid w:val="00534A48"/>
    <w:rsid w:val="00534C72"/>
    <w:rsid w:val="00540623"/>
    <w:rsid w:val="005418EE"/>
    <w:rsid w:val="005419A3"/>
    <w:rsid w:val="00541D66"/>
    <w:rsid w:val="005425FB"/>
    <w:rsid w:val="005456B7"/>
    <w:rsid w:val="0054573F"/>
    <w:rsid w:val="00546456"/>
    <w:rsid w:val="00547B8D"/>
    <w:rsid w:val="00547E74"/>
    <w:rsid w:val="005541FB"/>
    <w:rsid w:val="00556EE6"/>
    <w:rsid w:val="00557B81"/>
    <w:rsid w:val="00561052"/>
    <w:rsid w:val="0056116A"/>
    <w:rsid w:val="00561872"/>
    <w:rsid w:val="005620D7"/>
    <w:rsid w:val="005638F3"/>
    <w:rsid w:val="00563B67"/>
    <w:rsid w:val="00563F99"/>
    <w:rsid w:val="00564362"/>
    <w:rsid w:val="0057002A"/>
    <w:rsid w:val="005716FA"/>
    <w:rsid w:val="005720EF"/>
    <w:rsid w:val="005733EF"/>
    <w:rsid w:val="00574311"/>
    <w:rsid w:val="0057477B"/>
    <w:rsid w:val="00575208"/>
    <w:rsid w:val="00577138"/>
    <w:rsid w:val="00577D46"/>
    <w:rsid w:val="00581699"/>
    <w:rsid w:val="00582B50"/>
    <w:rsid w:val="00585392"/>
    <w:rsid w:val="00587DBF"/>
    <w:rsid w:val="00594C5D"/>
    <w:rsid w:val="005951D0"/>
    <w:rsid w:val="0059616A"/>
    <w:rsid w:val="00596385"/>
    <w:rsid w:val="00597570"/>
    <w:rsid w:val="005A36EF"/>
    <w:rsid w:val="005A3EFB"/>
    <w:rsid w:val="005A5CAD"/>
    <w:rsid w:val="005A5E82"/>
    <w:rsid w:val="005A6654"/>
    <w:rsid w:val="005A716C"/>
    <w:rsid w:val="005A7281"/>
    <w:rsid w:val="005B2696"/>
    <w:rsid w:val="005B2D8D"/>
    <w:rsid w:val="005B59B1"/>
    <w:rsid w:val="005B5F7B"/>
    <w:rsid w:val="005B606F"/>
    <w:rsid w:val="005B63B3"/>
    <w:rsid w:val="005B7D18"/>
    <w:rsid w:val="005C4676"/>
    <w:rsid w:val="005C4F4D"/>
    <w:rsid w:val="005C694B"/>
    <w:rsid w:val="005D254E"/>
    <w:rsid w:val="005D3CBD"/>
    <w:rsid w:val="005E0972"/>
    <w:rsid w:val="005E19AB"/>
    <w:rsid w:val="005E22B0"/>
    <w:rsid w:val="005E32B1"/>
    <w:rsid w:val="005E4062"/>
    <w:rsid w:val="005E45C7"/>
    <w:rsid w:val="005E6B07"/>
    <w:rsid w:val="005E7323"/>
    <w:rsid w:val="005F1774"/>
    <w:rsid w:val="005F4B55"/>
    <w:rsid w:val="005F65C3"/>
    <w:rsid w:val="006024DD"/>
    <w:rsid w:val="00602885"/>
    <w:rsid w:val="006034CA"/>
    <w:rsid w:val="006077EA"/>
    <w:rsid w:val="00612362"/>
    <w:rsid w:val="006170A7"/>
    <w:rsid w:val="00626559"/>
    <w:rsid w:val="006265D9"/>
    <w:rsid w:val="00627F12"/>
    <w:rsid w:val="006306B5"/>
    <w:rsid w:val="00636F54"/>
    <w:rsid w:val="006415A7"/>
    <w:rsid w:val="00641E6C"/>
    <w:rsid w:val="00642D3D"/>
    <w:rsid w:val="00643EFB"/>
    <w:rsid w:val="00646B66"/>
    <w:rsid w:val="00651AB3"/>
    <w:rsid w:val="00651D36"/>
    <w:rsid w:val="00652C91"/>
    <w:rsid w:val="006550DE"/>
    <w:rsid w:val="0065570B"/>
    <w:rsid w:val="00655954"/>
    <w:rsid w:val="00660B24"/>
    <w:rsid w:val="00660C7A"/>
    <w:rsid w:val="00661209"/>
    <w:rsid w:val="0066243F"/>
    <w:rsid w:val="00663FC7"/>
    <w:rsid w:val="00666F24"/>
    <w:rsid w:val="006701FA"/>
    <w:rsid w:val="0067176F"/>
    <w:rsid w:val="006717D9"/>
    <w:rsid w:val="00674BA1"/>
    <w:rsid w:val="00675863"/>
    <w:rsid w:val="0067588C"/>
    <w:rsid w:val="006768F4"/>
    <w:rsid w:val="006772FA"/>
    <w:rsid w:val="0067796F"/>
    <w:rsid w:val="00677ADB"/>
    <w:rsid w:val="00682C38"/>
    <w:rsid w:val="0068697C"/>
    <w:rsid w:val="0069072E"/>
    <w:rsid w:val="006916EC"/>
    <w:rsid w:val="006934CC"/>
    <w:rsid w:val="006938DB"/>
    <w:rsid w:val="00694E3F"/>
    <w:rsid w:val="00697D93"/>
    <w:rsid w:val="006A0E4C"/>
    <w:rsid w:val="006A212B"/>
    <w:rsid w:val="006A28F4"/>
    <w:rsid w:val="006A41B0"/>
    <w:rsid w:val="006A4B79"/>
    <w:rsid w:val="006A5D73"/>
    <w:rsid w:val="006A6116"/>
    <w:rsid w:val="006A6FDC"/>
    <w:rsid w:val="006B1495"/>
    <w:rsid w:val="006B264D"/>
    <w:rsid w:val="006B3842"/>
    <w:rsid w:val="006C238B"/>
    <w:rsid w:val="006C3575"/>
    <w:rsid w:val="006C3E67"/>
    <w:rsid w:val="006C6B60"/>
    <w:rsid w:val="006D0576"/>
    <w:rsid w:val="006D0A8F"/>
    <w:rsid w:val="006D15D4"/>
    <w:rsid w:val="006D4113"/>
    <w:rsid w:val="006D639D"/>
    <w:rsid w:val="006D6930"/>
    <w:rsid w:val="006E10FF"/>
    <w:rsid w:val="006E4CA2"/>
    <w:rsid w:val="006E7076"/>
    <w:rsid w:val="006E790E"/>
    <w:rsid w:val="006F75D2"/>
    <w:rsid w:val="006F7E05"/>
    <w:rsid w:val="0070037D"/>
    <w:rsid w:val="007029B6"/>
    <w:rsid w:val="00702CBF"/>
    <w:rsid w:val="00706EAA"/>
    <w:rsid w:val="00706EAB"/>
    <w:rsid w:val="00713192"/>
    <w:rsid w:val="00714884"/>
    <w:rsid w:val="00717C06"/>
    <w:rsid w:val="00720625"/>
    <w:rsid w:val="007238C5"/>
    <w:rsid w:val="00723C35"/>
    <w:rsid w:val="007247AD"/>
    <w:rsid w:val="00727276"/>
    <w:rsid w:val="00727A18"/>
    <w:rsid w:val="0073123D"/>
    <w:rsid w:val="0073694F"/>
    <w:rsid w:val="00736E2C"/>
    <w:rsid w:val="00737CAF"/>
    <w:rsid w:val="0074670A"/>
    <w:rsid w:val="00747130"/>
    <w:rsid w:val="00750841"/>
    <w:rsid w:val="007511B3"/>
    <w:rsid w:val="00751C89"/>
    <w:rsid w:val="00753062"/>
    <w:rsid w:val="007534D8"/>
    <w:rsid w:val="00755321"/>
    <w:rsid w:val="00755DBE"/>
    <w:rsid w:val="00756E71"/>
    <w:rsid w:val="00763D8D"/>
    <w:rsid w:val="00764A79"/>
    <w:rsid w:val="0076559F"/>
    <w:rsid w:val="007704E1"/>
    <w:rsid w:val="007716C6"/>
    <w:rsid w:val="007729F1"/>
    <w:rsid w:val="007738D2"/>
    <w:rsid w:val="00773B45"/>
    <w:rsid w:val="00773B7C"/>
    <w:rsid w:val="00773CF5"/>
    <w:rsid w:val="0077447D"/>
    <w:rsid w:val="00774E14"/>
    <w:rsid w:val="0078332D"/>
    <w:rsid w:val="00783638"/>
    <w:rsid w:val="00783CBF"/>
    <w:rsid w:val="007929B5"/>
    <w:rsid w:val="00793152"/>
    <w:rsid w:val="007954F5"/>
    <w:rsid w:val="0079608F"/>
    <w:rsid w:val="00796BEC"/>
    <w:rsid w:val="007A01D0"/>
    <w:rsid w:val="007A063F"/>
    <w:rsid w:val="007A07FC"/>
    <w:rsid w:val="007A0C84"/>
    <w:rsid w:val="007A1126"/>
    <w:rsid w:val="007A44F0"/>
    <w:rsid w:val="007A4A9E"/>
    <w:rsid w:val="007A51E1"/>
    <w:rsid w:val="007A7659"/>
    <w:rsid w:val="007A76F3"/>
    <w:rsid w:val="007B0598"/>
    <w:rsid w:val="007B144C"/>
    <w:rsid w:val="007B362F"/>
    <w:rsid w:val="007B5845"/>
    <w:rsid w:val="007C1D8C"/>
    <w:rsid w:val="007C344C"/>
    <w:rsid w:val="007C3C6C"/>
    <w:rsid w:val="007C3E32"/>
    <w:rsid w:val="007C5334"/>
    <w:rsid w:val="007C65BC"/>
    <w:rsid w:val="007C78B7"/>
    <w:rsid w:val="007C7B3C"/>
    <w:rsid w:val="007D017A"/>
    <w:rsid w:val="007D2E88"/>
    <w:rsid w:val="007D3EEE"/>
    <w:rsid w:val="007D47BC"/>
    <w:rsid w:val="007D5964"/>
    <w:rsid w:val="007E16CD"/>
    <w:rsid w:val="007E16E4"/>
    <w:rsid w:val="007E21D3"/>
    <w:rsid w:val="007E3B6B"/>
    <w:rsid w:val="007E46B9"/>
    <w:rsid w:val="007F10B9"/>
    <w:rsid w:val="007F3466"/>
    <w:rsid w:val="0080300D"/>
    <w:rsid w:val="008050A1"/>
    <w:rsid w:val="008105BE"/>
    <w:rsid w:val="00810F77"/>
    <w:rsid w:val="00811767"/>
    <w:rsid w:val="00811D39"/>
    <w:rsid w:val="008132F1"/>
    <w:rsid w:val="00813D5B"/>
    <w:rsid w:val="00814F7A"/>
    <w:rsid w:val="00815442"/>
    <w:rsid w:val="0081593A"/>
    <w:rsid w:val="00817AE7"/>
    <w:rsid w:val="008207A0"/>
    <w:rsid w:val="00822046"/>
    <w:rsid w:val="00825421"/>
    <w:rsid w:val="0082613E"/>
    <w:rsid w:val="0082741B"/>
    <w:rsid w:val="00831AD2"/>
    <w:rsid w:val="00833BE1"/>
    <w:rsid w:val="0083424F"/>
    <w:rsid w:val="008377C2"/>
    <w:rsid w:val="00837E75"/>
    <w:rsid w:val="00843A9A"/>
    <w:rsid w:val="00843B0D"/>
    <w:rsid w:val="008459C9"/>
    <w:rsid w:val="00846F7D"/>
    <w:rsid w:val="00847293"/>
    <w:rsid w:val="0084754A"/>
    <w:rsid w:val="00850A30"/>
    <w:rsid w:val="00853A13"/>
    <w:rsid w:val="00854EA7"/>
    <w:rsid w:val="00857858"/>
    <w:rsid w:val="00860B88"/>
    <w:rsid w:val="0086404C"/>
    <w:rsid w:val="00864B20"/>
    <w:rsid w:val="008650E3"/>
    <w:rsid w:val="008663E4"/>
    <w:rsid w:val="008679CC"/>
    <w:rsid w:val="008729CC"/>
    <w:rsid w:val="008749AD"/>
    <w:rsid w:val="00875A84"/>
    <w:rsid w:val="00880DD3"/>
    <w:rsid w:val="00881587"/>
    <w:rsid w:val="00882986"/>
    <w:rsid w:val="00882B19"/>
    <w:rsid w:val="008866DB"/>
    <w:rsid w:val="00887C96"/>
    <w:rsid w:val="0089066B"/>
    <w:rsid w:val="00890B55"/>
    <w:rsid w:val="008933A1"/>
    <w:rsid w:val="00894414"/>
    <w:rsid w:val="00894B8F"/>
    <w:rsid w:val="008A42C5"/>
    <w:rsid w:val="008A5527"/>
    <w:rsid w:val="008B09EC"/>
    <w:rsid w:val="008B230E"/>
    <w:rsid w:val="008B5689"/>
    <w:rsid w:val="008B70A3"/>
    <w:rsid w:val="008C16AF"/>
    <w:rsid w:val="008C3957"/>
    <w:rsid w:val="008C4BFD"/>
    <w:rsid w:val="008C615F"/>
    <w:rsid w:val="008C6468"/>
    <w:rsid w:val="008C6FC8"/>
    <w:rsid w:val="008D0BD3"/>
    <w:rsid w:val="008D0CC8"/>
    <w:rsid w:val="008D2621"/>
    <w:rsid w:val="008D304A"/>
    <w:rsid w:val="008D47EA"/>
    <w:rsid w:val="008D55F9"/>
    <w:rsid w:val="008D5C36"/>
    <w:rsid w:val="008D65FF"/>
    <w:rsid w:val="008E2545"/>
    <w:rsid w:val="008F0981"/>
    <w:rsid w:val="008F11D2"/>
    <w:rsid w:val="008F3C9B"/>
    <w:rsid w:val="008F4B09"/>
    <w:rsid w:val="008F567D"/>
    <w:rsid w:val="008F56CD"/>
    <w:rsid w:val="008F6DB7"/>
    <w:rsid w:val="008F6FB0"/>
    <w:rsid w:val="008F7ED4"/>
    <w:rsid w:val="00900551"/>
    <w:rsid w:val="00900835"/>
    <w:rsid w:val="0091432B"/>
    <w:rsid w:val="00914C5A"/>
    <w:rsid w:val="0091529F"/>
    <w:rsid w:val="0091556B"/>
    <w:rsid w:val="0091565D"/>
    <w:rsid w:val="00915F1B"/>
    <w:rsid w:val="00917598"/>
    <w:rsid w:val="009179E2"/>
    <w:rsid w:val="00917DB0"/>
    <w:rsid w:val="00917FDD"/>
    <w:rsid w:val="00920940"/>
    <w:rsid w:val="00921ECE"/>
    <w:rsid w:val="0092345F"/>
    <w:rsid w:val="00923FF2"/>
    <w:rsid w:val="009253B0"/>
    <w:rsid w:val="00925CF5"/>
    <w:rsid w:val="00925DA2"/>
    <w:rsid w:val="00927311"/>
    <w:rsid w:val="00931011"/>
    <w:rsid w:val="00931258"/>
    <w:rsid w:val="00931F7B"/>
    <w:rsid w:val="009325AB"/>
    <w:rsid w:val="00932F84"/>
    <w:rsid w:val="00933DBE"/>
    <w:rsid w:val="00934A38"/>
    <w:rsid w:val="009355CC"/>
    <w:rsid w:val="00937336"/>
    <w:rsid w:val="00937512"/>
    <w:rsid w:val="00942792"/>
    <w:rsid w:val="009466E6"/>
    <w:rsid w:val="00947054"/>
    <w:rsid w:val="009471D7"/>
    <w:rsid w:val="0095004E"/>
    <w:rsid w:val="009514C3"/>
    <w:rsid w:val="00951850"/>
    <w:rsid w:val="00952AFF"/>
    <w:rsid w:val="00953708"/>
    <w:rsid w:val="00954374"/>
    <w:rsid w:val="0095631D"/>
    <w:rsid w:val="00956FED"/>
    <w:rsid w:val="00957C7E"/>
    <w:rsid w:val="00960E56"/>
    <w:rsid w:val="00963D80"/>
    <w:rsid w:val="00963E86"/>
    <w:rsid w:val="00964235"/>
    <w:rsid w:val="00966819"/>
    <w:rsid w:val="009679E4"/>
    <w:rsid w:val="00970BA9"/>
    <w:rsid w:val="00970D5E"/>
    <w:rsid w:val="00973100"/>
    <w:rsid w:val="00973A2C"/>
    <w:rsid w:val="00975765"/>
    <w:rsid w:val="00977509"/>
    <w:rsid w:val="009777ED"/>
    <w:rsid w:val="00991514"/>
    <w:rsid w:val="00991D4E"/>
    <w:rsid w:val="00993BD3"/>
    <w:rsid w:val="009960B1"/>
    <w:rsid w:val="009963A3"/>
    <w:rsid w:val="009963C9"/>
    <w:rsid w:val="009969D7"/>
    <w:rsid w:val="00997A81"/>
    <w:rsid w:val="009A1CB5"/>
    <w:rsid w:val="009A3200"/>
    <w:rsid w:val="009A38E2"/>
    <w:rsid w:val="009A5602"/>
    <w:rsid w:val="009A79DC"/>
    <w:rsid w:val="009B3931"/>
    <w:rsid w:val="009B657D"/>
    <w:rsid w:val="009C0C36"/>
    <w:rsid w:val="009C3F42"/>
    <w:rsid w:val="009C679E"/>
    <w:rsid w:val="009D0ACE"/>
    <w:rsid w:val="009D0C68"/>
    <w:rsid w:val="009D172E"/>
    <w:rsid w:val="009D265D"/>
    <w:rsid w:val="009D38C2"/>
    <w:rsid w:val="009D6A07"/>
    <w:rsid w:val="009E0052"/>
    <w:rsid w:val="009E1749"/>
    <w:rsid w:val="009E40DA"/>
    <w:rsid w:val="009E5AF3"/>
    <w:rsid w:val="009E6A29"/>
    <w:rsid w:val="009E747D"/>
    <w:rsid w:val="009E7BFB"/>
    <w:rsid w:val="009E7C7B"/>
    <w:rsid w:val="009F06A3"/>
    <w:rsid w:val="009F0A22"/>
    <w:rsid w:val="009F0B80"/>
    <w:rsid w:val="009F0CAE"/>
    <w:rsid w:val="009F1B56"/>
    <w:rsid w:val="009F2F85"/>
    <w:rsid w:val="009F31DF"/>
    <w:rsid w:val="009F53CB"/>
    <w:rsid w:val="009F5C52"/>
    <w:rsid w:val="00A019EA"/>
    <w:rsid w:val="00A020CE"/>
    <w:rsid w:val="00A03DA0"/>
    <w:rsid w:val="00A05173"/>
    <w:rsid w:val="00A05E2D"/>
    <w:rsid w:val="00A06690"/>
    <w:rsid w:val="00A066DA"/>
    <w:rsid w:val="00A10F05"/>
    <w:rsid w:val="00A11DB7"/>
    <w:rsid w:val="00A124BD"/>
    <w:rsid w:val="00A15688"/>
    <w:rsid w:val="00A157ED"/>
    <w:rsid w:val="00A1621B"/>
    <w:rsid w:val="00A177D9"/>
    <w:rsid w:val="00A22B09"/>
    <w:rsid w:val="00A236E4"/>
    <w:rsid w:val="00A23CDB"/>
    <w:rsid w:val="00A24F19"/>
    <w:rsid w:val="00A2529E"/>
    <w:rsid w:val="00A25F18"/>
    <w:rsid w:val="00A26735"/>
    <w:rsid w:val="00A32349"/>
    <w:rsid w:val="00A40123"/>
    <w:rsid w:val="00A402C4"/>
    <w:rsid w:val="00A4170F"/>
    <w:rsid w:val="00A50CC3"/>
    <w:rsid w:val="00A5269A"/>
    <w:rsid w:val="00A53476"/>
    <w:rsid w:val="00A535FC"/>
    <w:rsid w:val="00A54698"/>
    <w:rsid w:val="00A54F8F"/>
    <w:rsid w:val="00A559B4"/>
    <w:rsid w:val="00A5654A"/>
    <w:rsid w:val="00A56C79"/>
    <w:rsid w:val="00A609BA"/>
    <w:rsid w:val="00A63563"/>
    <w:rsid w:val="00A642B2"/>
    <w:rsid w:val="00A66CDA"/>
    <w:rsid w:val="00A6745C"/>
    <w:rsid w:val="00A67D17"/>
    <w:rsid w:val="00A7183F"/>
    <w:rsid w:val="00A7276D"/>
    <w:rsid w:val="00A73A44"/>
    <w:rsid w:val="00A80103"/>
    <w:rsid w:val="00A84B9C"/>
    <w:rsid w:val="00A93A17"/>
    <w:rsid w:val="00A93A6A"/>
    <w:rsid w:val="00A93B1A"/>
    <w:rsid w:val="00A93E77"/>
    <w:rsid w:val="00A96282"/>
    <w:rsid w:val="00A96E06"/>
    <w:rsid w:val="00AA04B1"/>
    <w:rsid w:val="00AA2D8F"/>
    <w:rsid w:val="00AA4554"/>
    <w:rsid w:val="00AA645C"/>
    <w:rsid w:val="00AB31E7"/>
    <w:rsid w:val="00AB60C7"/>
    <w:rsid w:val="00AC026E"/>
    <w:rsid w:val="00AC2101"/>
    <w:rsid w:val="00AC36C0"/>
    <w:rsid w:val="00AC39B1"/>
    <w:rsid w:val="00AC4C03"/>
    <w:rsid w:val="00AC5B8D"/>
    <w:rsid w:val="00AC5BAB"/>
    <w:rsid w:val="00AD0051"/>
    <w:rsid w:val="00AD4298"/>
    <w:rsid w:val="00AD44A4"/>
    <w:rsid w:val="00AD480E"/>
    <w:rsid w:val="00AE2C77"/>
    <w:rsid w:val="00AE4448"/>
    <w:rsid w:val="00AE4A19"/>
    <w:rsid w:val="00AE4ECF"/>
    <w:rsid w:val="00AE5EA3"/>
    <w:rsid w:val="00AF1D74"/>
    <w:rsid w:val="00AF5051"/>
    <w:rsid w:val="00AF6F8F"/>
    <w:rsid w:val="00B047D8"/>
    <w:rsid w:val="00B058BE"/>
    <w:rsid w:val="00B105A7"/>
    <w:rsid w:val="00B13518"/>
    <w:rsid w:val="00B13841"/>
    <w:rsid w:val="00B14EDD"/>
    <w:rsid w:val="00B166F4"/>
    <w:rsid w:val="00B217C6"/>
    <w:rsid w:val="00B25AC3"/>
    <w:rsid w:val="00B27351"/>
    <w:rsid w:val="00B31503"/>
    <w:rsid w:val="00B323CA"/>
    <w:rsid w:val="00B34192"/>
    <w:rsid w:val="00B35F5F"/>
    <w:rsid w:val="00B3663E"/>
    <w:rsid w:val="00B37657"/>
    <w:rsid w:val="00B40624"/>
    <w:rsid w:val="00B428E1"/>
    <w:rsid w:val="00B43E3F"/>
    <w:rsid w:val="00B44121"/>
    <w:rsid w:val="00B446AB"/>
    <w:rsid w:val="00B461B2"/>
    <w:rsid w:val="00B46D9C"/>
    <w:rsid w:val="00B5017D"/>
    <w:rsid w:val="00B56F73"/>
    <w:rsid w:val="00B5756B"/>
    <w:rsid w:val="00B61EC6"/>
    <w:rsid w:val="00B62C23"/>
    <w:rsid w:val="00B64FF6"/>
    <w:rsid w:val="00B652F3"/>
    <w:rsid w:val="00B672D5"/>
    <w:rsid w:val="00B67707"/>
    <w:rsid w:val="00B72326"/>
    <w:rsid w:val="00B734E9"/>
    <w:rsid w:val="00B73533"/>
    <w:rsid w:val="00B7403D"/>
    <w:rsid w:val="00B76E82"/>
    <w:rsid w:val="00B816DE"/>
    <w:rsid w:val="00B85CAD"/>
    <w:rsid w:val="00B87841"/>
    <w:rsid w:val="00B92A56"/>
    <w:rsid w:val="00B92C46"/>
    <w:rsid w:val="00B93FF4"/>
    <w:rsid w:val="00B943B1"/>
    <w:rsid w:val="00B9440F"/>
    <w:rsid w:val="00B95783"/>
    <w:rsid w:val="00BA0607"/>
    <w:rsid w:val="00BA0BCD"/>
    <w:rsid w:val="00BA1F6F"/>
    <w:rsid w:val="00BA3CBE"/>
    <w:rsid w:val="00BA56C5"/>
    <w:rsid w:val="00BB107E"/>
    <w:rsid w:val="00BB2520"/>
    <w:rsid w:val="00BB6C17"/>
    <w:rsid w:val="00BC4106"/>
    <w:rsid w:val="00BC5599"/>
    <w:rsid w:val="00BC5CD9"/>
    <w:rsid w:val="00BC7669"/>
    <w:rsid w:val="00BC795A"/>
    <w:rsid w:val="00BD01C7"/>
    <w:rsid w:val="00BD02AF"/>
    <w:rsid w:val="00BD3221"/>
    <w:rsid w:val="00BD47E5"/>
    <w:rsid w:val="00BE084E"/>
    <w:rsid w:val="00BE0F9E"/>
    <w:rsid w:val="00BE2ACF"/>
    <w:rsid w:val="00BE2B86"/>
    <w:rsid w:val="00BE6CAE"/>
    <w:rsid w:val="00BE7FB4"/>
    <w:rsid w:val="00BF0979"/>
    <w:rsid w:val="00BF2704"/>
    <w:rsid w:val="00BF3151"/>
    <w:rsid w:val="00BF48C2"/>
    <w:rsid w:val="00BF5060"/>
    <w:rsid w:val="00BF6931"/>
    <w:rsid w:val="00BF7F78"/>
    <w:rsid w:val="00C017C6"/>
    <w:rsid w:val="00C01D49"/>
    <w:rsid w:val="00C021F1"/>
    <w:rsid w:val="00C02A9C"/>
    <w:rsid w:val="00C02F8B"/>
    <w:rsid w:val="00C04E6F"/>
    <w:rsid w:val="00C051C1"/>
    <w:rsid w:val="00C0614B"/>
    <w:rsid w:val="00C076F0"/>
    <w:rsid w:val="00C11806"/>
    <w:rsid w:val="00C218F4"/>
    <w:rsid w:val="00C221BA"/>
    <w:rsid w:val="00C24BEA"/>
    <w:rsid w:val="00C3058A"/>
    <w:rsid w:val="00C31408"/>
    <w:rsid w:val="00C32905"/>
    <w:rsid w:val="00C333C1"/>
    <w:rsid w:val="00C34D8C"/>
    <w:rsid w:val="00C355DC"/>
    <w:rsid w:val="00C36D6A"/>
    <w:rsid w:val="00C36D84"/>
    <w:rsid w:val="00C412CE"/>
    <w:rsid w:val="00C41F68"/>
    <w:rsid w:val="00C4526A"/>
    <w:rsid w:val="00C45922"/>
    <w:rsid w:val="00C45D99"/>
    <w:rsid w:val="00C46FCD"/>
    <w:rsid w:val="00C47388"/>
    <w:rsid w:val="00C50BA4"/>
    <w:rsid w:val="00C530FF"/>
    <w:rsid w:val="00C53DB3"/>
    <w:rsid w:val="00C55E58"/>
    <w:rsid w:val="00C56B59"/>
    <w:rsid w:val="00C603BC"/>
    <w:rsid w:val="00C61ED1"/>
    <w:rsid w:val="00C65000"/>
    <w:rsid w:val="00C71539"/>
    <w:rsid w:val="00C728AC"/>
    <w:rsid w:val="00C72F51"/>
    <w:rsid w:val="00C7773D"/>
    <w:rsid w:val="00C816A1"/>
    <w:rsid w:val="00C84320"/>
    <w:rsid w:val="00C852F4"/>
    <w:rsid w:val="00C861A9"/>
    <w:rsid w:val="00C86D64"/>
    <w:rsid w:val="00C9158A"/>
    <w:rsid w:val="00C91803"/>
    <w:rsid w:val="00C95AC3"/>
    <w:rsid w:val="00CA0487"/>
    <w:rsid w:val="00CA63BC"/>
    <w:rsid w:val="00CA78A1"/>
    <w:rsid w:val="00CA7AF9"/>
    <w:rsid w:val="00CB11E5"/>
    <w:rsid w:val="00CB12E4"/>
    <w:rsid w:val="00CB14AD"/>
    <w:rsid w:val="00CB1C38"/>
    <w:rsid w:val="00CB38DB"/>
    <w:rsid w:val="00CB3C57"/>
    <w:rsid w:val="00CB5363"/>
    <w:rsid w:val="00CB6807"/>
    <w:rsid w:val="00CB6908"/>
    <w:rsid w:val="00CB7474"/>
    <w:rsid w:val="00CB758F"/>
    <w:rsid w:val="00CC03C4"/>
    <w:rsid w:val="00CC4B44"/>
    <w:rsid w:val="00CC64BC"/>
    <w:rsid w:val="00CC7466"/>
    <w:rsid w:val="00CD0045"/>
    <w:rsid w:val="00CD2367"/>
    <w:rsid w:val="00CD3760"/>
    <w:rsid w:val="00CD6929"/>
    <w:rsid w:val="00CD75DF"/>
    <w:rsid w:val="00CE01A6"/>
    <w:rsid w:val="00CE08E4"/>
    <w:rsid w:val="00CE3521"/>
    <w:rsid w:val="00CE6B51"/>
    <w:rsid w:val="00CE73DB"/>
    <w:rsid w:val="00CF0579"/>
    <w:rsid w:val="00CF1A43"/>
    <w:rsid w:val="00CF1F5C"/>
    <w:rsid w:val="00CF461B"/>
    <w:rsid w:val="00CF7D12"/>
    <w:rsid w:val="00D00305"/>
    <w:rsid w:val="00D031AC"/>
    <w:rsid w:val="00D05F66"/>
    <w:rsid w:val="00D10397"/>
    <w:rsid w:val="00D23184"/>
    <w:rsid w:val="00D23755"/>
    <w:rsid w:val="00D23D64"/>
    <w:rsid w:val="00D243D9"/>
    <w:rsid w:val="00D30515"/>
    <w:rsid w:val="00D3091A"/>
    <w:rsid w:val="00D33F8D"/>
    <w:rsid w:val="00D35E68"/>
    <w:rsid w:val="00D35EAF"/>
    <w:rsid w:val="00D37E9C"/>
    <w:rsid w:val="00D41C7A"/>
    <w:rsid w:val="00D4213B"/>
    <w:rsid w:val="00D42B5A"/>
    <w:rsid w:val="00D434F4"/>
    <w:rsid w:val="00D4537A"/>
    <w:rsid w:val="00D45D19"/>
    <w:rsid w:val="00D55715"/>
    <w:rsid w:val="00D55F00"/>
    <w:rsid w:val="00D57B28"/>
    <w:rsid w:val="00D60115"/>
    <w:rsid w:val="00D606BE"/>
    <w:rsid w:val="00D61591"/>
    <w:rsid w:val="00D61981"/>
    <w:rsid w:val="00D61B9F"/>
    <w:rsid w:val="00D63E78"/>
    <w:rsid w:val="00D64CB9"/>
    <w:rsid w:val="00D65AEA"/>
    <w:rsid w:val="00D660C0"/>
    <w:rsid w:val="00D66AB4"/>
    <w:rsid w:val="00D66B59"/>
    <w:rsid w:val="00D70341"/>
    <w:rsid w:val="00D71F15"/>
    <w:rsid w:val="00D720FD"/>
    <w:rsid w:val="00D74462"/>
    <w:rsid w:val="00D81958"/>
    <w:rsid w:val="00D82E55"/>
    <w:rsid w:val="00D83C5B"/>
    <w:rsid w:val="00D84DBB"/>
    <w:rsid w:val="00D8541B"/>
    <w:rsid w:val="00D9397D"/>
    <w:rsid w:val="00D947B9"/>
    <w:rsid w:val="00D951A6"/>
    <w:rsid w:val="00DA12DB"/>
    <w:rsid w:val="00DA1BF3"/>
    <w:rsid w:val="00DA2EAF"/>
    <w:rsid w:val="00DA5A89"/>
    <w:rsid w:val="00DA646D"/>
    <w:rsid w:val="00DA657B"/>
    <w:rsid w:val="00DA7901"/>
    <w:rsid w:val="00DA7F31"/>
    <w:rsid w:val="00DB34F5"/>
    <w:rsid w:val="00DB3B22"/>
    <w:rsid w:val="00DB5996"/>
    <w:rsid w:val="00DB6131"/>
    <w:rsid w:val="00DC2158"/>
    <w:rsid w:val="00DC35DE"/>
    <w:rsid w:val="00DC3B7D"/>
    <w:rsid w:val="00DC3DFA"/>
    <w:rsid w:val="00DC4FC1"/>
    <w:rsid w:val="00DC5599"/>
    <w:rsid w:val="00DC7451"/>
    <w:rsid w:val="00DD181B"/>
    <w:rsid w:val="00DD4BD7"/>
    <w:rsid w:val="00DE2087"/>
    <w:rsid w:val="00DE2103"/>
    <w:rsid w:val="00DE31D3"/>
    <w:rsid w:val="00DF0352"/>
    <w:rsid w:val="00DF1845"/>
    <w:rsid w:val="00DF22E0"/>
    <w:rsid w:val="00DF2E39"/>
    <w:rsid w:val="00DF5963"/>
    <w:rsid w:val="00DF64F2"/>
    <w:rsid w:val="00DF6C77"/>
    <w:rsid w:val="00E00330"/>
    <w:rsid w:val="00E02055"/>
    <w:rsid w:val="00E026AD"/>
    <w:rsid w:val="00E032EB"/>
    <w:rsid w:val="00E07195"/>
    <w:rsid w:val="00E10FB9"/>
    <w:rsid w:val="00E11788"/>
    <w:rsid w:val="00E150D1"/>
    <w:rsid w:val="00E1611F"/>
    <w:rsid w:val="00E16389"/>
    <w:rsid w:val="00E2103A"/>
    <w:rsid w:val="00E2446B"/>
    <w:rsid w:val="00E24480"/>
    <w:rsid w:val="00E30BF3"/>
    <w:rsid w:val="00E31259"/>
    <w:rsid w:val="00E319F7"/>
    <w:rsid w:val="00E31A4F"/>
    <w:rsid w:val="00E33ADD"/>
    <w:rsid w:val="00E36438"/>
    <w:rsid w:val="00E36F5A"/>
    <w:rsid w:val="00E37B30"/>
    <w:rsid w:val="00E37F26"/>
    <w:rsid w:val="00E4146E"/>
    <w:rsid w:val="00E41B93"/>
    <w:rsid w:val="00E41E2E"/>
    <w:rsid w:val="00E42065"/>
    <w:rsid w:val="00E427AE"/>
    <w:rsid w:val="00E429F8"/>
    <w:rsid w:val="00E43995"/>
    <w:rsid w:val="00E5042D"/>
    <w:rsid w:val="00E51868"/>
    <w:rsid w:val="00E51972"/>
    <w:rsid w:val="00E5278F"/>
    <w:rsid w:val="00E531DA"/>
    <w:rsid w:val="00E5577B"/>
    <w:rsid w:val="00E56F95"/>
    <w:rsid w:val="00E572CA"/>
    <w:rsid w:val="00E573A7"/>
    <w:rsid w:val="00E57A78"/>
    <w:rsid w:val="00E616D1"/>
    <w:rsid w:val="00E61998"/>
    <w:rsid w:val="00E6234D"/>
    <w:rsid w:val="00E63548"/>
    <w:rsid w:val="00E63BCE"/>
    <w:rsid w:val="00E65798"/>
    <w:rsid w:val="00E65B6D"/>
    <w:rsid w:val="00E6629C"/>
    <w:rsid w:val="00E671E1"/>
    <w:rsid w:val="00E73F95"/>
    <w:rsid w:val="00E75E5F"/>
    <w:rsid w:val="00E771C4"/>
    <w:rsid w:val="00E80A3D"/>
    <w:rsid w:val="00E8569B"/>
    <w:rsid w:val="00E90DE8"/>
    <w:rsid w:val="00E91D37"/>
    <w:rsid w:val="00EA3990"/>
    <w:rsid w:val="00EA39B1"/>
    <w:rsid w:val="00EA5805"/>
    <w:rsid w:val="00EA65C1"/>
    <w:rsid w:val="00EB03B8"/>
    <w:rsid w:val="00EB4F83"/>
    <w:rsid w:val="00EB6101"/>
    <w:rsid w:val="00EC13C5"/>
    <w:rsid w:val="00EC3797"/>
    <w:rsid w:val="00ED1FD0"/>
    <w:rsid w:val="00ED25E3"/>
    <w:rsid w:val="00ED274A"/>
    <w:rsid w:val="00ED5179"/>
    <w:rsid w:val="00ED5572"/>
    <w:rsid w:val="00ED7482"/>
    <w:rsid w:val="00EE064A"/>
    <w:rsid w:val="00EE25BC"/>
    <w:rsid w:val="00EE679E"/>
    <w:rsid w:val="00EE7407"/>
    <w:rsid w:val="00EF430B"/>
    <w:rsid w:val="00EF589F"/>
    <w:rsid w:val="00EF686E"/>
    <w:rsid w:val="00EF728B"/>
    <w:rsid w:val="00F004E2"/>
    <w:rsid w:val="00F03F0C"/>
    <w:rsid w:val="00F056D9"/>
    <w:rsid w:val="00F07588"/>
    <w:rsid w:val="00F07F9D"/>
    <w:rsid w:val="00F124E1"/>
    <w:rsid w:val="00F13FA1"/>
    <w:rsid w:val="00F154DF"/>
    <w:rsid w:val="00F17B43"/>
    <w:rsid w:val="00F207AF"/>
    <w:rsid w:val="00F20D9D"/>
    <w:rsid w:val="00F22A46"/>
    <w:rsid w:val="00F23645"/>
    <w:rsid w:val="00F237E2"/>
    <w:rsid w:val="00F25704"/>
    <w:rsid w:val="00F30313"/>
    <w:rsid w:val="00F3087B"/>
    <w:rsid w:val="00F3115E"/>
    <w:rsid w:val="00F33630"/>
    <w:rsid w:val="00F342B3"/>
    <w:rsid w:val="00F36F47"/>
    <w:rsid w:val="00F40CF0"/>
    <w:rsid w:val="00F420F0"/>
    <w:rsid w:val="00F440D1"/>
    <w:rsid w:val="00F457BB"/>
    <w:rsid w:val="00F458F5"/>
    <w:rsid w:val="00F4602B"/>
    <w:rsid w:val="00F50BFF"/>
    <w:rsid w:val="00F50D30"/>
    <w:rsid w:val="00F52ABC"/>
    <w:rsid w:val="00F54CF2"/>
    <w:rsid w:val="00F557F0"/>
    <w:rsid w:val="00F56CD2"/>
    <w:rsid w:val="00F57A2F"/>
    <w:rsid w:val="00F618C2"/>
    <w:rsid w:val="00F64EAA"/>
    <w:rsid w:val="00F65740"/>
    <w:rsid w:val="00F6594F"/>
    <w:rsid w:val="00F659D3"/>
    <w:rsid w:val="00F65B4E"/>
    <w:rsid w:val="00F660F3"/>
    <w:rsid w:val="00F676D2"/>
    <w:rsid w:val="00F72AB9"/>
    <w:rsid w:val="00F75CCB"/>
    <w:rsid w:val="00F876C0"/>
    <w:rsid w:val="00F911A1"/>
    <w:rsid w:val="00F92AA3"/>
    <w:rsid w:val="00F93F5C"/>
    <w:rsid w:val="00F977A1"/>
    <w:rsid w:val="00FA0B42"/>
    <w:rsid w:val="00FA5D11"/>
    <w:rsid w:val="00FA64E4"/>
    <w:rsid w:val="00FA65F6"/>
    <w:rsid w:val="00FB2252"/>
    <w:rsid w:val="00FB4075"/>
    <w:rsid w:val="00FB41D0"/>
    <w:rsid w:val="00FC0B87"/>
    <w:rsid w:val="00FC273D"/>
    <w:rsid w:val="00FC2BB2"/>
    <w:rsid w:val="00FC2F52"/>
    <w:rsid w:val="00FC4339"/>
    <w:rsid w:val="00FC5C71"/>
    <w:rsid w:val="00FC6E65"/>
    <w:rsid w:val="00FC73F7"/>
    <w:rsid w:val="00FD177F"/>
    <w:rsid w:val="00FD57F8"/>
    <w:rsid w:val="00FE1C49"/>
    <w:rsid w:val="00FE2D6C"/>
    <w:rsid w:val="00FE3155"/>
    <w:rsid w:val="00FE41F5"/>
    <w:rsid w:val="00FE4416"/>
    <w:rsid w:val="00FE7F2C"/>
    <w:rsid w:val="00FF071A"/>
    <w:rsid w:val="00FF31FF"/>
    <w:rsid w:val="00FF35DA"/>
    <w:rsid w:val="00FF4544"/>
    <w:rsid w:val="00FF4CC1"/>
    <w:rsid w:val="00FF544C"/>
    <w:rsid w:val="00FF5497"/>
    <w:rsid w:val="00FF650D"/>
    <w:rsid w:val="00FF6A31"/>
    <w:rsid w:val="00FF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50A67EBD-4515-4533-BC27-EDF5728CF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uiPriority="9"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73F7"/>
    <w:rPr>
      <w:rFonts w:ascii="Times New Roman" w:hAnsi="Times New Roman"/>
      <w:lang w:val="ru-RU" w:eastAsia="ru-RU"/>
    </w:rPr>
  </w:style>
  <w:style w:type="paragraph" w:styleId="1">
    <w:name w:val="heading 1"/>
    <w:basedOn w:val="a"/>
    <w:next w:val="a"/>
    <w:link w:val="10"/>
    <w:uiPriority w:val="9"/>
    <w:qFormat/>
    <w:rsid w:val="00FC73F7"/>
    <w:pPr>
      <w:keepNext/>
      <w:jc w:val="both"/>
      <w:outlineLvl w:val="0"/>
    </w:pPr>
    <w:rPr>
      <w:rFonts w:eastAsia="Times New Roman"/>
      <w:b/>
      <w:sz w:val="26"/>
      <w:lang w:val="x-none"/>
    </w:rPr>
  </w:style>
  <w:style w:type="paragraph" w:styleId="2">
    <w:name w:val="heading 2"/>
    <w:basedOn w:val="a"/>
    <w:next w:val="11"/>
    <w:link w:val="20"/>
    <w:qFormat/>
    <w:rsid w:val="00E31259"/>
    <w:pPr>
      <w:keepNext/>
      <w:outlineLvl w:val="1"/>
    </w:pPr>
    <w:rPr>
      <w:rFonts w:ascii="Arial" w:eastAsia="Times New Roman" w:hAnsi="Arial"/>
      <w:b/>
      <w:caps/>
      <w:sz w:val="16"/>
      <w:lang w:val="uk-UA" w:eastAsia="uk-UA"/>
    </w:rPr>
  </w:style>
  <w:style w:type="paragraph" w:styleId="3">
    <w:name w:val="heading 3"/>
    <w:basedOn w:val="a"/>
    <w:next w:val="a"/>
    <w:link w:val="30"/>
    <w:uiPriority w:val="9"/>
    <w:qFormat/>
    <w:rsid w:val="00FC73F7"/>
    <w:pPr>
      <w:keepNext/>
      <w:spacing w:before="240" w:after="60"/>
      <w:outlineLvl w:val="2"/>
    </w:pPr>
    <w:rPr>
      <w:rFonts w:ascii="Arial" w:eastAsia="Times New Roman" w:hAnsi="Arial"/>
      <w:b/>
      <w:bCs/>
      <w:sz w:val="26"/>
      <w:szCs w:val="26"/>
    </w:rPr>
  </w:style>
  <w:style w:type="paragraph" w:styleId="4">
    <w:name w:val="heading 4"/>
    <w:basedOn w:val="a"/>
    <w:next w:val="a"/>
    <w:link w:val="40"/>
    <w:qFormat/>
    <w:rsid w:val="00E429F8"/>
    <w:pPr>
      <w:keepNext/>
      <w:spacing w:before="240" w:after="60"/>
      <w:outlineLvl w:val="3"/>
    </w:pPr>
    <w:rPr>
      <w:b/>
      <w:bCs/>
      <w:sz w:val="28"/>
      <w:szCs w:val="28"/>
    </w:rPr>
  </w:style>
  <w:style w:type="paragraph" w:styleId="6">
    <w:name w:val="heading 6"/>
    <w:basedOn w:val="a"/>
    <w:link w:val="60"/>
    <w:uiPriority w:val="9"/>
    <w:unhideWhenUsed/>
    <w:qFormat/>
    <w:rsid w:val="00E31259"/>
    <w:pPr>
      <w:spacing w:before="240" w:after="60"/>
      <w:outlineLvl w:val="5"/>
    </w:pPr>
    <w:rPr>
      <w:b/>
      <w:bC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C73F7"/>
    <w:rPr>
      <w:rFonts w:ascii="Times New Roman" w:eastAsia="Times New Roman" w:hAnsi="Times New Roman"/>
      <w:b/>
      <w:sz w:val="26"/>
      <w:lang w:eastAsia="ru-RU"/>
    </w:rPr>
  </w:style>
  <w:style w:type="character" w:customStyle="1" w:styleId="30">
    <w:name w:val="Заголовок 3 Знак"/>
    <w:link w:val="3"/>
    <w:uiPriority w:val="9"/>
    <w:rsid w:val="00FC73F7"/>
    <w:rPr>
      <w:rFonts w:ascii="Arial" w:eastAsia="Times New Roman" w:hAnsi="Arial" w:cs="Arial"/>
      <w:b/>
      <w:bCs/>
      <w:sz w:val="26"/>
      <w:szCs w:val="26"/>
      <w:lang w:val="ru-RU" w:eastAsia="ru-RU"/>
    </w:rPr>
  </w:style>
  <w:style w:type="paragraph" w:styleId="HTML">
    <w:name w:val="HTML Preformatted"/>
    <w:basedOn w:val="a"/>
    <w:link w:val="HTML0"/>
    <w:unhideWhenUsed/>
    <w:rsid w:val="00FC73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1"/>
      <w:szCs w:val="21"/>
    </w:rPr>
  </w:style>
  <w:style w:type="character" w:customStyle="1" w:styleId="HTML0">
    <w:name w:val="Стандартний HTML Знак"/>
    <w:link w:val="HTML"/>
    <w:rsid w:val="00FC73F7"/>
    <w:rPr>
      <w:rFonts w:ascii="Courier New" w:hAnsi="Courier New" w:cs="Courier New"/>
      <w:color w:val="000000"/>
      <w:sz w:val="21"/>
      <w:szCs w:val="21"/>
      <w:lang w:val="ru-RU" w:eastAsia="ru-RU"/>
    </w:rPr>
  </w:style>
  <w:style w:type="paragraph" w:styleId="31">
    <w:name w:val="Body Text Indent 3"/>
    <w:basedOn w:val="a"/>
    <w:link w:val="32"/>
    <w:unhideWhenUsed/>
    <w:rsid w:val="00FC73F7"/>
    <w:pPr>
      <w:spacing w:after="120"/>
      <w:ind w:left="283"/>
    </w:pPr>
    <w:rPr>
      <w:sz w:val="16"/>
      <w:szCs w:val="16"/>
    </w:rPr>
  </w:style>
  <w:style w:type="character" w:customStyle="1" w:styleId="32">
    <w:name w:val="Основний текст з відступом 3 Знак"/>
    <w:link w:val="31"/>
    <w:rsid w:val="00FC73F7"/>
    <w:rPr>
      <w:rFonts w:ascii="Times New Roman" w:hAnsi="Times New Roman"/>
      <w:sz w:val="16"/>
      <w:szCs w:val="16"/>
      <w:lang w:val="ru-RU" w:eastAsia="ru-RU"/>
    </w:rPr>
  </w:style>
  <w:style w:type="paragraph" w:styleId="a3">
    <w:name w:val="header"/>
    <w:basedOn w:val="a"/>
    <w:link w:val="12"/>
    <w:uiPriority w:val="99"/>
    <w:unhideWhenUsed/>
    <w:rsid w:val="00B217C6"/>
    <w:pPr>
      <w:tabs>
        <w:tab w:val="center" w:pos="4819"/>
        <w:tab w:val="right" w:pos="9639"/>
      </w:tabs>
    </w:pPr>
  </w:style>
  <w:style w:type="character" w:customStyle="1" w:styleId="12">
    <w:name w:val="Верхній колонтитул Знак1"/>
    <w:link w:val="a3"/>
    <w:uiPriority w:val="99"/>
    <w:rsid w:val="00B217C6"/>
    <w:rPr>
      <w:rFonts w:ascii="Times New Roman" w:hAnsi="Times New Roman"/>
      <w:lang w:val="ru-RU" w:eastAsia="ru-RU"/>
    </w:rPr>
  </w:style>
  <w:style w:type="paragraph" w:styleId="a4">
    <w:name w:val="footer"/>
    <w:basedOn w:val="a"/>
    <w:link w:val="13"/>
    <w:uiPriority w:val="99"/>
    <w:unhideWhenUsed/>
    <w:rsid w:val="00B217C6"/>
    <w:pPr>
      <w:tabs>
        <w:tab w:val="center" w:pos="4819"/>
        <w:tab w:val="right" w:pos="9639"/>
      </w:tabs>
    </w:pPr>
  </w:style>
  <w:style w:type="character" w:customStyle="1" w:styleId="13">
    <w:name w:val="Нижній колонтитул Знак1"/>
    <w:link w:val="a4"/>
    <w:uiPriority w:val="99"/>
    <w:rsid w:val="00B217C6"/>
    <w:rPr>
      <w:rFonts w:ascii="Times New Roman" w:hAnsi="Times New Roman"/>
      <w:lang w:val="ru-RU" w:eastAsia="ru-RU"/>
    </w:rPr>
  </w:style>
  <w:style w:type="character" w:styleId="a5">
    <w:name w:val="page number"/>
    <w:basedOn w:val="a0"/>
    <w:rsid w:val="008F7ED4"/>
  </w:style>
  <w:style w:type="character" w:customStyle="1" w:styleId="apple-converted-space">
    <w:name w:val="apple-converted-space"/>
    <w:basedOn w:val="a0"/>
    <w:rsid w:val="004825CB"/>
  </w:style>
  <w:style w:type="paragraph" w:customStyle="1" w:styleId="110">
    <w:name w:val="Обычный11"/>
    <w:aliases w:val="Normal,Звичайний1,Normal,Звичайний2,Звичайний3,Звичайний4,Звичайний21"/>
    <w:basedOn w:val="a"/>
    <w:qFormat/>
    <w:rsid w:val="00E31259"/>
    <w:rPr>
      <w:rFonts w:eastAsia="Times New Roman"/>
      <w:sz w:val="24"/>
      <w:szCs w:val="24"/>
      <w:lang w:val="uk-UA" w:eastAsia="uk-UA"/>
    </w:rPr>
  </w:style>
  <w:style w:type="character" w:styleId="a6">
    <w:name w:val="Hyperlink"/>
    <w:uiPriority w:val="99"/>
    <w:rsid w:val="00E31259"/>
    <w:rPr>
      <w:rFonts w:ascii="Segoe UI" w:hAnsi="Segoe UI" w:cs="Segoe UI"/>
      <w:color w:val="0000FF"/>
      <w:sz w:val="18"/>
      <w:szCs w:val="18"/>
      <w:u w:val="single"/>
    </w:rPr>
  </w:style>
  <w:style w:type="paragraph" w:customStyle="1" w:styleId="11">
    <w:name w:val="Обычный1"/>
    <w:basedOn w:val="a"/>
    <w:qFormat/>
    <w:rsid w:val="00E31259"/>
    <w:rPr>
      <w:rFonts w:eastAsia="Times New Roman"/>
      <w:sz w:val="24"/>
      <w:szCs w:val="24"/>
      <w:lang w:val="uk-UA" w:eastAsia="uk-UA"/>
    </w:rPr>
  </w:style>
  <w:style w:type="character" w:customStyle="1" w:styleId="cs7864ebcf1">
    <w:name w:val="cs7864ebcf1"/>
    <w:rsid w:val="00E31259"/>
    <w:rPr>
      <w:rFonts w:ascii="Times New Roman" w:hAnsi="Times New Roman" w:cs="Times New Roman" w:hint="default"/>
      <w:b/>
      <w:bCs/>
      <w:i w:val="0"/>
      <w:iCs w:val="0"/>
      <w:color w:val="000000"/>
      <w:sz w:val="26"/>
      <w:szCs w:val="26"/>
      <w:shd w:val="clear" w:color="auto" w:fill="auto"/>
    </w:rPr>
  </w:style>
  <w:style w:type="character" w:customStyle="1" w:styleId="20">
    <w:name w:val="Заголовок 2 Знак"/>
    <w:link w:val="2"/>
    <w:rsid w:val="00E31259"/>
    <w:rPr>
      <w:rFonts w:ascii="Arial" w:eastAsia="Times New Roman" w:hAnsi="Arial"/>
      <w:b/>
      <w:caps/>
      <w:sz w:val="16"/>
    </w:rPr>
  </w:style>
  <w:style w:type="character" w:customStyle="1" w:styleId="60">
    <w:name w:val="Заголовок 6 Знак"/>
    <w:link w:val="6"/>
    <w:uiPriority w:val="9"/>
    <w:rsid w:val="00E31259"/>
    <w:rPr>
      <w:rFonts w:ascii="Times New Roman" w:hAnsi="Times New Roman"/>
      <w:b/>
      <w:bCs/>
      <w:sz w:val="22"/>
      <w:szCs w:val="22"/>
      <w:lang w:val="en-US" w:eastAsia="en-US"/>
    </w:rPr>
  </w:style>
  <w:style w:type="character" w:customStyle="1" w:styleId="40">
    <w:name w:val="Заголовок 4 Знак"/>
    <w:link w:val="4"/>
    <w:rsid w:val="00E31259"/>
    <w:rPr>
      <w:rFonts w:ascii="Times New Roman" w:hAnsi="Times New Roman"/>
      <w:b/>
      <w:bCs/>
      <w:sz w:val="28"/>
      <w:szCs w:val="28"/>
      <w:lang w:val="ru-RU" w:eastAsia="ru-RU"/>
    </w:rPr>
  </w:style>
  <w:style w:type="paragraph" w:customStyle="1" w:styleId="msolistparagraph0">
    <w:name w:val="msolistparagraph"/>
    <w:basedOn w:val="a"/>
    <w:uiPriority w:val="34"/>
    <w:qFormat/>
    <w:rsid w:val="00E31259"/>
    <w:pPr>
      <w:ind w:left="720"/>
      <w:contextualSpacing/>
    </w:pPr>
    <w:rPr>
      <w:rFonts w:eastAsia="Times New Roman"/>
      <w:sz w:val="24"/>
      <w:szCs w:val="24"/>
      <w:lang w:val="uk-UA" w:eastAsia="uk-UA"/>
    </w:rPr>
  </w:style>
  <w:style w:type="paragraph" w:customStyle="1" w:styleId="Encryption">
    <w:name w:val="Encryption"/>
    <w:basedOn w:val="a"/>
    <w:qFormat/>
    <w:rsid w:val="00E31259"/>
    <w:pPr>
      <w:jc w:val="both"/>
    </w:pPr>
    <w:rPr>
      <w:rFonts w:eastAsia="Times New Roman"/>
      <w:b/>
      <w:bCs/>
      <w:i/>
      <w:iCs/>
      <w:sz w:val="24"/>
      <w:szCs w:val="24"/>
      <w:lang w:val="uk-UA" w:eastAsia="uk-UA"/>
    </w:rPr>
  </w:style>
  <w:style w:type="character" w:customStyle="1" w:styleId="Heading2Char">
    <w:name w:val="Heading 2 Char"/>
    <w:link w:val="21"/>
    <w:locked/>
    <w:rsid w:val="00E31259"/>
    <w:rPr>
      <w:rFonts w:ascii="Arial" w:eastAsia="Times New Roman" w:hAnsi="Arial"/>
      <w:b/>
      <w:caps/>
      <w:sz w:val="16"/>
      <w:lang w:val="ru-RU" w:eastAsia="ru-RU"/>
    </w:rPr>
  </w:style>
  <w:style w:type="paragraph" w:customStyle="1" w:styleId="21">
    <w:name w:val="Заголовок 21"/>
    <w:basedOn w:val="a"/>
    <w:link w:val="Heading2Char"/>
    <w:rsid w:val="00E31259"/>
    <w:rPr>
      <w:rFonts w:ascii="Arial" w:eastAsia="Times New Roman" w:hAnsi="Arial"/>
      <w:b/>
      <w:caps/>
      <w:sz w:val="16"/>
    </w:rPr>
  </w:style>
  <w:style w:type="character" w:customStyle="1" w:styleId="Heading4Char">
    <w:name w:val="Heading 4 Char"/>
    <w:link w:val="41"/>
    <w:locked/>
    <w:rsid w:val="00E31259"/>
    <w:rPr>
      <w:rFonts w:ascii="Arial" w:eastAsia="Times New Roman" w:hAnsi="Arial"/>
      <w:b/>
      <w:lang w:val="ru-RU" w:eastAsia="ru-RU"/>
    </w:rPr>
  </w:style>
  <w:style w:type="paragraph" w:customStyle="1" w:styleId="41">
    <w:name w:val="Заголовок 41"/>
    <w:basedOn w:val="a"/>
    <w:link w:val="Heading4Char"/>
    <w:rsid w:val="00E31259"/>
    <w:rPr>
      <w:rFonts w:ascii="Arial" w:eastAsia="Times New Roman" w:hAnsi="Arial"/>
      <w:b/>
    </w:rPr>
  </w:style>
  <w:style w:type="table" w:styleId="a7">
    <w:name w:val="Table Grid"/>
    <w:basedOn w:val="a1"/>
    <w:rsid w:val="00E312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99"/>
    <w:semiHidden/>
    <w:rsid w:val="00E31259"/>
    <w:rPr>
      <w:lang w:val="uk-UA"/>
    </w:rPr>
    <w:tblPr>
      <w:tblCellMar>
        <w:top w:w="0" w:type="dxa"/>
        <w:left w:w="108" w:type="dxa"/>
        <w:bottom w:w="0" w:type="dxa"/>
        <w:right w:w="108" w:type="dxa"/>
      </w:tblCellMar>
    </w:tblPr>
  </w:style>
  <w:style w:type="character" w:customStyle="1" w:styleId="csb3e8c9cf24">
    <w:name w:val="csb3e8c9cf24"/>
    <w:rsid w:val="00E31259"/>
    <w:rPr>
      <w:rFonts w:ascii="Arial" w:hAnsi="Arial" w:cs="Arial" w:hint="default"/>
      <w:b/>
      <w:bCs/>
      <w:i w:val="0"/>
      <w:iCs w:val="0"/>
      <w:color w:val="000000"/>
      <w:sz w:val="18"/>
      <w:szCs w:val="18"/>
      <w:shd w:val="clear" w:color="auto" w:fill="auto"/>
    </w:rPr>
  </w:style>
  <w:style w:type="paragraph" w:styleId="a8">
    <w:name w:val="Balloon Text"/>
    <w:basedOn w:val="a"/>
    <w:link w:val="14"/>
    <w:uiPriority w:val="99"/>
    <w:semiHidden/>
    <w:rsid w:val="00E31259"/>
    <w:rPr>
      <w:rFonts w:ascii="Tahoma" w:eastAsia="Times New Roman" w:hAnsi="Tahoma" w:cs="Tahoma"/>
      <w:sz w:val="16"/>
      <w:szCs w:val="16"/>
    </w:rPr>
  </w:style>
  <w:style w:type="character" w:customStyle="1" w:styleId="14">
    <w:name w:val="Текст у виносці Знак1"/>
    <w:link w:val="a8"/>
    <w:uiPriority w:val="99"/>
    <w:semiHidden/>
    <w:rsid w:val="00E31259"/>
    <w:rPr>
      <w:rFonts w:ascii="Tahoma" w:eastAsia="Times New Roman" w:hAnsi="Tahoma" w:cs="Tahoma"/>
      <w:sz w:val="16"/>
      <w:szCs w:val="16"/>
      <w:lang w:val="ru-RU" w:eastAsia="ru-RU"/>
    </w:rPr>
  </w:style>
  <w:style w:type="paragraph" w:customStyle="1" w:styleId="BodyTextIndent2">
    <w:name w:val="Body Text Indent2"/>
    <w:basedOn w:val="a"/>
    <w:rsid w:val="00E31259"/>
    <w:pPr>
      <w:jc w:val="center"/>
    </w:pPr>
    <w:rPr>
      <w:rFonts w:ascii="Arial" w:eastAsia="Times New Roman" w:hAnsi="Arial"/>
      <w:b/>
      <w:i/>
      <w:sz w:val="18"/>
      <w:lang w:val="uk-UA"/>
    </w:rPr>
  </w:style>
  <w:style w:type="paragraph" w:customStyle="1" w:styleId="15">
    <w:name w:val="Основной текст с отступом1"/>
    <w:basedOn w:val="a"/>
    <w:link w:val="BodyTextIndentChar"/>
    <w:rsid w:val="00E31259"/>
    <w:pPr>
      <w:spacing w:before="120" w:after="120"/>
    </w:pPr>
    <w:rPr>
      <w:rFonts w:ascii="Arial" w:eastAsia="Times New Roman" w:hAnsi="Arial"/>
      <w:sz w:val="18"/>
    </w:rPr>
  </w:style>
  <w:style w:type="character" w:customStyle="1" w:styleId="BodyTextIndentChar">
    <w:name w:val="Body Text Indent Char"/>
    <w:link w:val="15"/>
    <w:locked/>
    <w:rsid w:val="00E31259"/>
    <w:rPr>
      <w:rFonts w:ascii="Arial" w:eastAsia="Times New Roman" w:hAnsi="Arial"/>
      <w:sz w:val="18"/>
      <w:lang w:val="ru-RU" w:eastAsia="ru-RU"/>
    </w:rPr>
  </w:style>
  <w:style w:type="character" w:customStyle="1" w:styleId="csab6e076947">
    <w:name w:val="csab6e076947"/>
    <w:rsid w:val="00E31259"/>
    <w:rPr>
      <w:rFonts w:ascii="Arial" w:hAnsi="Arial" w:cs="Arial" w:hint="default"/>
      <w:b w:val="0"/>
      <w:bCs w:val="0"/>
      <w:i w:val="0"/>
      <w:iCs w:val="0"/>
      <w:color w:val="000000"/>
      <w:sz w:val="18"/>
      <w:szCs w:val="18"/>
      <w:shd w:val="clear" w:color="auto" w:fill="auto"/>
    </w:rPr>
  </w:style>
  <w:style w:type="character" w:customStyle="1" w:styleId="csab6e076986">
    <w:name w:val="csab6e076986"/>
    <w:rsid w:val="00E31259"/>
    <w:rPr>
      <w:rFonts w:ascii="Arial" w:hAnsi="Arial" w:cs="Arial" w:hint="default"/>
      <w:b w:val="0"/>
      <w:bCs w:val="0"/>
      <w:i w:val="0"/>
      <w:iCs w:val="0"/>
      <w:color w:val="000000"/>
      <w:sz w:val="18"/>
      <w:szCs w:val="18"/>
      <w:shd w:val="clear" w:color="auto" w:fill="auto"/>
    </w:rPr>
  </w:style>
  <w:style w:type="character" w:customStyle="1" w:styleId="csf229d0ff18">
    <w:name w:val="csf229d0ff18"/>
    <w:rsid w:val="00E31259"/>
    <w:rPr>
      <w:rFonts w:ascii="Arial" w:hAnsi="Arial" w:cs="Arial" w:hint="default"/>
      <w:b w:val="0"/>
      <w:bCs w:val="0"/>
      <w:i w:val="0"/>
      <w:iCs w:val="0"/>
      <w:color w:val="000000"/>
      <w:sz w:val="18"/>
      <w:szCs w:val="18"/>
      <w:shd w:val="clear" w:color="auto" w:fill="auto"/>
    </w:rPr>
  </w:style>
  <w:style w:type="character" w:customStyle="1" w:styleId="csf229d0ff2">
    <w:name w:val="csf229d0ff2"/>
    <w:rsid w:val="00E31259"/>
    <w:rPr>
      <w:rFonts w:ascii="Arial" w:hAnsi="Arial" w:cs="Arial" w:hint="default"/>
      <w:b w:val="0"/>
      <w:bCs w:val="0"/>
      <w:i w:val="0"/>
      <w:iCs w:val="0"/>
      <w:color w:val="000000"/>
      <w:sz w:val="18"/>
      <w:szCs w:val="18"/>
      <w:shd w:val="clear" w:color="auto" w:fill="auto"/>
    </w:rPr>
  </w:style>
  <w:style w:type="character" w:customStyle="1" w:styleId="csf229d0ff9">
    <w:name w:val="csf229d0ff9"/>
    <w:rsid w:val="00E31259"/>
    <w:rPr>
      <w:rFonts w:ascii="Arial" w:hAnsi="Arial" w:cs="Arial" w:hint="default"/>
      <w:b w:val="0"/>
      <w:bCs w:val="0"/>
      <w:i w:val="0"/>
      <w:iCs w:val="0"/>
      <w:color w:val="000000"/>
      <w:sz w:val="18"/>
      <w:szCs w:val="18"/>
      <w:shd w:val="clear" w:color="auto" w:fill="auto"/>
    </w:rPr>
  </w:style>
  <w:style w:type="character" w:customStyle="1" w:styleId="csab6e076950">
    <w:name w:val="csab6e076950"/>
    <w:rsid w:val="00E31259"/>
    <w:rPr>
      <w:rFonts w:ascii="Arial" w:hAnsi="Arial" w:cs="Arial" w:hint="default"/>
      <w:b w:val="0"/>
      <w:bCs w:val="0"/>
      <w:i w:val="0"/>
      <w:iCs w:val="0"/>
      <w:color w:val="000000"/>
      <w:sz w:val="18"/>
      <w:szCs w:val="18"/>
      <w:shd w:val="clear" w:color="auto" w:fill="auto"/>
    </w:rPr>
  </w:style>
  <w:style w:type="character" w:customStyle="1" w:styleId="csab6e0769107">
    <w:name w:val="csab6e0769107"/>
    <w:rsid w:val="00E31259"/>
    <w:rPr>
      <w:rFonts w:ascii="Arial" w:hAnsi="Arial" w:cs="Arial" w:hint="default"/>
      <w:b w:val="0"/>
      <w:bCs w:val="0"/>
      <w:i w:val="0"/>
      <w:iCs w:val="0"/>
      <w:color w:val="000000"/>
      <w:sz w:val="18"/>
      <w:szCs w:val="18"/>
      <w:shd w:val="clear" w:color="auto" w:fill="auto"/>
    </w:rPr>
  </w:style>
  <w:style w:type="character" w:customStyle="1" w:styleId="csab6e076910">
    <w:name w:val="csab6e076910"/>
    <w:rsid w:val="00E31259"/>
    <w:rPr>
      <w:rFonts w:ascii="Arial" w:hAnsi="Arial" w:cs="Arial" w:hint="default"/>
      <w:b w:val="0"/>
      <w:bCs w:val="0"/>
      <w:i w:val="0"/>
      <w:iCs w:val="0"/>
      <w:color w:val="000000"/>
      <w:sz w:val="18"/>
      <w:szCs w:val="18"/>
      <w:shd w:val="clear" w:color="auto" w:fill="auto"/>
    </w:rPr>
  </w:style>
  <w:style w:type="character" w:customStyle="1" w:styleId="csab6e076929">
    <w:name w:val="csab6e076929"/>
    <w:rsid w:val="00E31259"/>
    <w:rPr>
      <w:rFonts w:ascii="Arial" w:hAnsi="Arial" w:cs="Arial" w:hint="default"/>
      <w:b w:val="0"/>
      <w:bCs w:val="0"/>
      <w:i w:val="0"/>
      <w:iCs w:val="0"/>
      <w:color w:val="000000"/>
      <w:sz w:val="18"/>
      <w:szCs w:val="18"/>
      <w:shd w:val="clear" w:color="auto" w:fill="auto"/>
    </w:rPr>
  </w:style>
  <w:style w:type="character" w:customStyle="1" w:styleId="csf229d0ff17">
    <w:name w:val="csf229d0ff17"/>
    <w:rsid w:val="00E31259"/>
    <w:rPr>
      <w:rFonts w:ascii="Arial" w:hAnsi="Arial" w:cs="Arial" w:hint="default"/>
      <w:b w:val="0"/>
      <w:bCs w:val="0"/>
      <w:i w:val="0"/>
      <w:iCs w:val="0"/>
      <w:color w:val="000000"/>
      <w:sz w:val="18"/>
      <w:szCs w:val="18"/>
      <w:shd w:val="clear" w:color="auto" w:fill="auto"/>
    </w:rPr>
  </w:style>
  <w:style w:type="paragraph" w:customStyle="1" w:styleId="cs95e872d0">
    <w:name w:val="cs95e872d0"/>
    <w:basedOn w:val="a"/>
    <w:rsid w:val="00E31259"/>
    <w:rPr>
      <w:rFonts w:eastAsia="Times New Roman"/>
      <w:sz w:val="24"/>
      <w:szCs w:val="24"/>
    </w:rPr>
  </w:style>
  <w:style w:type="character" w:customStyle="1" w:styleId="csab6e076981">
    <w:name w:val="csab6e076981"/>
    <w:rsid w:val="00E31259"/>
    <w:rPr>
      <w:rFonts w:ascii="Arial" w:hAnsi="Arial" w:cs="Arial" w:hint="default"/>
      <w:b w:val="0"/>
      <w:bCs w:val="0"/>
      <w:i w:val="0"/>
      <w:iCs w:val="0"/>
      <w:color w:val="000000"/>
      <w:sz w:val="18"/>
      <w:szCs w:val="18"/>
      <w:shd w:val="clear" w:color="auto" w:fill="auto"/>
    </w:rPr>
  </w:style>
  <w:style w:type="character" w:customStyle="1" w:styleId="csab6e076982">
    <w:name w:val="csab6e076982"/>
    <w:rsid w:val="00E31259"/>
    <w:rPr>
      <w:rFonts w:ascii="Arial" w:hAnsi="Arial" w:cs="Arial" w:hint="default"/>
      <w:b w:val="0"/>
      <w:bCs w:val="0"/>
      <w:i w:val="0"/>
      <w:iCs w:val="0"/>
      <w:color w:val="000000"/>
      <w:sz w:val="18"/>
      <w:szCs w:val="18"/>
      <w:shd w:val="clear" w:color="auto" w:fill="auto"/>
    </w:rPr>
  </w:style>
  <w:style w:type="character" w:customStyle="1" w:styleId="csf229d0ff11">
    <w:name w:val="csf229d0ff11"/>
    <w:rsid w:val="00E31259"/>
    <w:rPr>
      <w:rFonts w:ascii="Arial" w:hAnsi="Arial" w:cs="Arial" w:hint="default"/>
      <w:b w:val="0"/>
      <w:bCs w:val="0"/>
      <w:i w:val="0"/>
      <w:iCs w:val="0"/>
      <w:color w:val="000000"/>
      <w:sz w:val="18"/>
      <w:szCs w:val="18"/>
      <w:shd w:val="clear" w:color="auto" w:fill="auto"/>
    </w:rPr>
  </w:style>
  <w:style w:type="character" w:customStyle="1" w:styleId="csf229d0ff32">
    <w:name w:val="csf229d0ff32"/>
    <w:rsid w:val="00E31259"/>
    <w:rPr>
      <w:rFonts w:ascii="Arial" w:hAnsi="Arial" w:cs="Arial" w:hint="default"/>
      <w:b w:val="0"/>
      <w:bCs w:val="0"/>
      <w:i w:val="0"/>
      <w:iCs w:val="0"/>
      <w:color w:val="000000"/>
      <w:sz w:val="18"/>
      <w:szCs w:val="18"/>
      <w:shd w:val="clear" w:color="auto" w:fill="auto"/>
    </w:rPr>
  </w:style>
  <w:style w:type="character" w:customStyle="1" w:styleId="csafaf574182">
    <w:name w:val="csafaf574182"/>
    <w:rsid w:val="00E31259"/>
    <w:rPr>
      <w:rFonts w:ascii="Arial" w:hAnsi="Arial" w:cs="Arial" w:hint="default"/>
      <w:b/>
      <w:bCs/>
      <w:i w:val="0"/>
      <w:iCs w:val="0"/>
      <w:color w:val="000000"/>
      <w:sz w:val="18"/>
      <w:szCs w:val="18"/>
      <w:shd w:val="clear" w:color="auto" w:fill="auto"/>
    </w:rPr>
  </w:style>
  <w:style w:type="character" w:customStyle="1" w:styleId="csab6e076980">
    <w:name w:val="csab6e076980"/>
    <w:rsid w:val="00E31259"/>
    <w:rPr>
      <w:rFonts w:ascii="Arial" w:hAnsi="Arial" w:cs="Arial" w:hint="default"/>
      <w:b w:val="0"/>
      <w:bCs w:val="0"/>
      <w:i w:val="0"/>
      <w:iCs w:val="0"/>
      <w:color w:val="000000"/>
      <w:sz w:val="18"/>
      <w:szCs w:val="18"/>
      <w:shd w:val="clear" w:color="auto" w:fill="auto"/>
    </w:rPr>
  </w:style>
  <w:style w:type="character" w:customStyle="1" w:styleId="csf229d0ff53">
    <w:name w:val="csf229d0ff53"/>
    <w:rsid w:val="00E31259"/>
    <w:rPr>
      <w:rFonts w:ascii="Arial" w:hAnsi="Arial" w:cs="Arial" w:hint="default"/>
      <w:b w:val="0"/>
      <w:bCs w:val="0"/>
      <w:i w:val="0"/>
      <w:iCs w:val="0"/>
      <w:color w:val="000000"/>
      <w:sz w:val="18"/>
      <w:szCs w:val="18"/>
      <w:shd w:val="clear" w:color="auto" w:fill="auto"/>
    </w:rPr>
  </w:style>
  <w:style w:type="character" w:customStyle="1" w:styleId="csb3e8c9cf8">
    <w:name w:val="csb3e8c9cf8"/>
    <w:rsid w:val="00E31259"/>
    <w:rPr>
      <w:rFonts w:ascii="Arial" w:hAnsi="Arial" w:cs="Arial" w:hint="default"/>
      <w:b/>
      <w:bCs/>
      <w:i w:val="0"/>
      <w:iCs w:val="0"/>
      <w:color w:val="000000"/>
      <w:sz w:val="18"/>
      <w:szCs w:val="18"/>
      <w:shd w:val="clear" w:color="auto" w:fill="auto"/>
    </w:rPr>
  </w:style>
  <w:style w:type="character" w:customStyle="1" w:styleId="csab6e076961">
    <w:name w:val="csab6e076961"/>
    <w:rsid w:val="00E31259"/>
    <w:rPr>
      <w:rFonts w:ascii="Arial" w:hAnsi="Arial" w:cs="Arial" w:hint="default"/>
      <w:b w:val="0"/>
      <w:bCs w:val="0"/>
      <w:i w:val="0"/>
      <w:iCs w:val="0"/>
      <w:color w:val="000000"/>
      <w:sz w:val="18"/>
      <w:szCs w:val="18"/>
      <w:shd w:val="clear" w:color="auto" w:fill="auto"/>
    </w:rPr>
  </w:style>
  <w:style w:type="character" w:customStyle="1" w:styleId="csf229d0ff27">
    <w:name w:val="csf229d0ff27"/>
    <w:rsid w:val="00E31259"/>
    <w:rPr>
      <w:rFonts w:ascii="Arial" w:hAnsi="Arial" w:cs="Arial" w:hint="default"/>
      <w:b w:val="0"/>
      <w:bCs w:val="0"/>
      <w:i w:val="0"/>
      <w:iCs w:val="0"/>
      <w:color w:val="000000"/>
      <w:sz w:val="18"/>
      <w:szCs w:val="18"/>
      <w:shd w:val="clear" w:color="auto" w:fill="auto"/>
    </w:rPr>
  </w:style>
  <w:style w:type="character" w:customStyle="1" w:styleId="csf229d0ff3">
    <w:name w:val="csf229d0ff3"/>
    <w:rsid w:val="00E31259"/>
    <w:rPr>
      <w:rFonts w:ascii="Arial" w:hAnsi="Arial" w:cs="Arial" w:hint="default"/>
      <w:b w:val="0"/>
      <w:bCs w:val="0"/>
      <w:i w:val="0"/>
      <w:iCs w:val="0"/>
      <w:color w:val="000000"/>
      <w:sz w:val="18"/>
      <w:szCs w:val="18"/>
      <w:shd w:val="clear" w:color="auto" w:fill="auto"/>
    </w:rPr>
  </w:style>
  <w:style w:type="character" w:customStyle="1" w:styleId="csab6e0769122">
    <w:name w:val="csab6e0769122"/>
    <w:rsid w:val="00E31259"/>
    <w:rPr>
      <w:rFonts w:ascii="Arial" w:hAnsi="Arial" w:cs="Arial" w:hint="default"/>
      <w:b w:val="0"/>
      <w:bCs w:val="0"/>
      <w:i w:val="0"/>
      <w:iCs w:val="0"/>
      <w:color w:val="000000"/>
      <w:sz w:val="18"/>
      <w:szCs w:val="18"/>
      <w:shd w:val="clear" w:color="auto" w:fill="auto"/>
    </w:rPr>
  </w:style>
  <w:style w:type="character" w:customStyle="1" w:styleId="csab6e076957">
    <w:name w:val="csab6e076957"/>
    <w:rsid w:val="00E31259"/>
    <w:rPr>
      <w:rFonts w:ascii="Arial" w:hAnsi="Arial" w:cs="Arial" w:hint="default"/>
      <w:b w:val="0"/>
      <w:bCs w:val="0"/>
      <w:i w:val="0"/>
      <w:iCs w:val="0"/>
      <w:color w:val="000000"/>
      <w:sz w:val="18"/>
      <w:szCs w:val="18"/>
      <w:shd w:val="clear" w:color="auto" w:fill="auto"/>
    </w:rPr>
  </w:style>
  <w:style w:type="character" w:customStyle="1" w:styleId="csab6e076941">
    <w:name w:val="csab6e076941"/>
    <w:rsid w:val="00E31259"/>
    <w:rPr>
      <w:rFonts w:ascii="Arial" w:hAnsi="Arial" w:cs="Arial" w:hint="default"/>
      <w:b w:val="0"/>
      <w:bCs w:val="0"/>
      <w:i w:val="0"/>
      <w:iCs w:val="0"/>
      <w:color w:val="000000"/>
      <w:sz w:val="18"/>
      <w:szCs w:val="18"/>
      <w:shd w:val="clear" w:color="auto" w:fill="auto"/>
    </w:rPr>
  </w:style>
  <w:style w:type="character" w:customStyle="1" w:styleId="csab6e076991">
    <w:name w:val="csab6e076991"/>
    <w:rsid w:val="00E31259"/>
    <w:rPr>
      <w:rFonts w:ascii="Arial" w:hAnsi="Arial" w:cs="Arial" w:hint="default"/>
      <w:b w:val="0"/>
      <w:bCs w:val="0"/>
      <w:i w:val="0"/>
      <w:iCs w:val="0"/>
      <w:color w:val="000000"/>
      <w:sz w:val="18"/>
      <w:szCs w:val="18"/>
      <w:shd w:val="clear" w:color="auto" w:fill="auto"/>
    </w:rPr>
  </w:style>
  <w:style w:type="character" w:customStyle="1" w:styleId="csab6e0769156">
    <w:name w:val="csab6e0769156"/>
    <w:rsid w:val="00E31259"/>
    <w:rPr>
      <w:rFonts w:ascii="Arial" w:hAnsi="Arial" w:cs="Arial" w:hint="default"/>
      <w:b w:val="0"/>
      <w:bCs w:val="0"/>
      <w:i w:val="0"/>
      <w:iCs w:val="0"/>
      <w:color w:val="000000"/>
      <w:sz w:val="18"/>
      <w:szCs w:val="18"/>
      <w:shd w:val="clear" w:color="auto" w:fill="auto"/>
    </w:rPr>
  </w:style>
  <w:style w:type="character" w:customStyle="1" w:styleId="csafaf5741248">
    <w:name w:val="csafaf5741248"/>
    <w:rsid w:val="00E31259"/>
    <w:rPr>
      <w:rFonts w:ascii="Arial" w:hAnsi="Arial" w:cs="Arial" w:hint="default"/>
      <w:b/>
      <w:bCs/>
      <w:i w:val="0"/>
      <w:iCs w:val="0"/>
      <w:color w:val="000000"/>
      <w:sz w:val="18"/>
      <w:szCs w:val="18"/>
      <w:shd w:val="clear" w:color="auto" w:fill="auto"/>
    </w:rPr>
  </w:style>
  <w:style w:type="character" w:customStyle="1" w:styleId="csab6e0769276">
    <w:name w:val="csab6e0769276"/>
    <w:rsid w:val="00E31259"/>
    <w:rPr>
      <w:rFonts w:ascii="Arial" w:hAnsi="Arial" w:cs="Arial" w:hint="default"/>
      <w:b w:val="0"/>
      <w:bCs w:val="0"/>
      <w:i w:val="0"/>
      <w:iCs w:val="0"/>
      <w:color w:val="000000"/>
      <w:sz w:val="18"/>
      <w:szCs w:val="18"/>
      <w:shd w:val="clear" w:color="auto" w:fill="auto"/>
    </w:rPr>
  </w:style>
  <w:style w:type="character" w:customStyle="1" w:styleId="csab6e0769219">
    <w:name w:val="csab6e0769219"/>
    <w:rsid w:val="00E31259"/>
    <w:rPr>
      <w:rFonts w:ascii="Arial" w:hAnsi="Arial" w:cs="Arial" w:hint="default"/>
      <w:b w:val="0"/>
      <w:bCs w:val="0"/>
      <w:i w:val="0"/>
      <w:iCs w:val="0"/>
      <w:color w:val="000000"/>
      <w:sz w:val="18"/>
      <w:szCs w:val="18"/>
      <w:shd w:val="clear" w:color="auto" w:fill="auto"/>
    </w:rPr>
  </w:style>
  <w:style w:type="character" w:customStyle="1" w:styleId="csafaf574111">
    <w:name w:val="csafaf574111"/>
    <w:rsid w:val="00E31259"/>
    <w:rPr>
      <w:rFonts w:ascii="Arial" w:hAnsi="Arial" w:cs="Arial" w:hint="default"/>
      <w:b/>
      <w:bCs/>
      <w:i w:val="0"/>
      <w:iCs w:val="0"/>
      <w:color w:val="000000"/>
      <w:sz w:val="18"/>
      <w:szCs w:val="18"/>
      <w:shd w:val="clear" w:color="auto" w:fill="auto"/>
    </w:rPr>
  </w:style>
  <w:style w:type="character" w:customStyle="1" w:styleId="csf229d0ff13">
    <w:name w:val="csf229d0ff13"/>
    <w:rsid w:val="00E31259"/>
    <w:rPr>
      <w:rFonts w:ascii="Arial" w:hAnsi="Arial" w:cs="Arial" w:hint="default"/>
      <w:b w:val="0"/>
      <w:bCs w:val="0"/>
      <w:i w:val="0"/>
      <w:iCs w:val="0"/>
      <w:color w:val="000000"/>
      <w:sz w:val="18"/>
      <w:szCs w:val="18"/>
      <w:shd w:val="clear" w:color="auto" w:fill="auto"/>
    </w:rPr>
  </w:style>
  <w:style w:type="character" w:customStyle="1" w:styleId="csab6e0769131">
    <w:name w:val="csab6e0769131"/>
    <w:rsid w:val="00E31259"/>
    <w:rPr>
      <w:rFonts w:ascii="Arial" w:hAnsi="Arial" w:cs="Arial" w:hint="default"/>
      <w:b w:val="0"/>
      <w:bCs w:val="0"/>
      <w:i w:val="0"/>
      <w:iCs w:val="0"/>
      <w:color w:val="000000"/>
      <w:sz w:val="18"/>
      <w:szCs w:val="18"/>
      <w:shd w:val="clear" w:color="auto" w:fill="auto"/>
    </w:rPr>
  </w:style>
  <w:style w:type="character" w:customStyle="1" w:styleId="csafaf574199">
    <w:name w:val="csafaf574199"/>
    <w:rsid w:val="00E31259"/>
    <w:rPr>
      <w:rFonts w:ascii="Arial" w:hAnsi="Arial" w:cs="Arial" w:hint="default"/>
      <w:b/>
      <w:bCs/>
      <w:i w:val="0"/>
      <w:iCs w:val="0"/>
      <w:color w:val="000000"/>
      <w:sz w:val="18"/>
      <w:szCs w:val="18"/>
      <w:shd w:val="clear" w:color="auto" w:fill="auto"/>
    </w:rPr>
  </w:style>
  <w:style w:type="character" w:customStyle="1" w:styleId="csafaf5741100">
    <w:name w:val="csafaf5741100"/>
    <w:rsid w:val="00E31259"/>
    <w:rPr>
      <w:rFonts w:ascii="Arial" w:hAnsi="Arial" w:cs="Arial" w:hint="default"/>
      <w:b/>
      <w:bCs/>
      <w:i w:val="0"/>
      <w:iCs w:val="0"/>
      <w:color w:val="000000"/>
      <w:sz w:val="18"/>
      <w:szCs w:val="18"/>
      <w:shd w:val="clear" w:color="auto" w:fill="auto"/>
    </w:rPr>
  </w:style>
  <w:style w:type="paragraph" w:styleId="a9">
    <w:name w:val="Body Text Indent"/>
    <w:basedOn w:val="a"/>
    <w:link w:val="aa"/>
    <w:rsid w:val="00E31259"/>
    <w:pPr>
      <w:spacing w:after="120"/>
      <w:ind w:left="283"/>
    </w:pPr>
    <w:rPr>
      <w:rFonts w:eastAsia="Times New Roman"/>
      <w:sz w:val="24"/>
      <w:szCs w:val="24"/>
    </w:rPr>
  </w:style>
  <w:style w:type="character" w:customStyle="1" w:styleId="aa">
    <w:name w:val="Основний текст з відступом Знак"/>
    <w:link w:val="a9"/>
    <w:rsid w:val="00E31259"/>
    <w:rPr>
      <w:rFonts w:ascii="Times New Roman" w:eastAsia="Times New Roman" w:hAnsi="Times New Roman"/>
      <w:sz w:val="24"/>
      <w:szCs w:val="24"/>
      <w:lang w:val="ru-RU" w:eastAsia="ru-RU"/>
    </w:rPr>
  </w:style>
  <w:style w:type="character" w:customStyle="1" w:styleId="csf229d0ff16">
    <w:name w:val="csf229d0ff16"/>
    <w:rsid w:val="00E31259"/>
    <w:rPr>
      <w:rFonts w:ascii="Arial" w:hAnsi="Arial" w:cs="Arial" w:hint="default"/>
      <w:b w:val="0"/>
      <w:bCs w:val="0"/>
      <w:i w:val="0"/>
      <w:iCs w:val="0"/>
      <w:color w:val="000000"/>
      <w:sz w:val="18"/>
      <w:szCs w:val="18"/>
      <w:shd w:val="clear" w:color="auto" w:fill="auto"/>
    </w:rPr>
  </w:style>
  <w:style w:type="character" w:customStyle="1" w:styleId="cs188c92b51">
    <w:name w:val="cs188c92b51"/>
    <w:rsid w:val="00E31259"/>
    <w:rPr>
      <w:rFonts w:ascii="Times New Roman" w:hAnsi="Times New Roman" w:cs="Times New Roman" w:hint="default"/>
      <w:b w:val="0"/>
      <w:bCs w:val="0"/>
      <w:i w:val="0"/>
      <w:iCs w:val="0"/>
      <w:color w:val="000000"/>
      <w:sz w:val="26"/>
      <w:szCs w:val="26"/>
      <w:shd w:val="clear" w:color="auto" w:fill="auto"/>
    </w:rPr>
  </w:style>
  <w:style w:type="paragraph" w:styleId="33">
    <w:name w:val="Body Text 3"/>
    <w:basedOn w:val="a"/>
    <w:link w:val="34"/>
    <w:unhideWhenUsed/>
    <w:rsid w:val="00E31259"/>
    <w:pPr>
      <w:spacing w:after="120"/>
    </w:pPr>
    <w:rPr>
      <w:rFonts w:eastAsia="Times New Roman"/>
      <w:sz w:val="16"/>
      <w:szCs w:val="16"/>
      <w:lang w:val="uk-UA" w:eastAsia="uk-UA"/>
    </w:rPr>
  </w:style>
  <w:style w:type="character" w:customStyle="1" w:styleId="34">
    <w:name w:val="Основний текст 3 Знак"/>
    <w:link w:val="33"/>
    <w:rsid w:val="00E31259"/>
    <w:rPr>
      <w:rFonts w:ascii="Times New Roman" w:eastAsia="Times New Roman" w:hAnsi="Times New Roman"/>
      <w:sz w:val="16"/>
      <w:szCs w:val="16"/>
    </w:rPr>
  </w:style>
  <w:style w:type="character" w:customStyle="1" w:styleId="csab6e076931">
    <w:name w:val="csab6e076931"/>
    <w:rsid w:val="00E31259"/>
    <w:rPr>
      <w:rFonts w:ascii="Arial" w:hAnsi="Arial" w:cs="Arial" w:hint="default"/>
      <w:b w:val="0"/>
      <w:bCs w:val="0"/>
      <w:i w:val="0"/>
      <w:iCs w:val="0"/>
      <w:color w:val="000000"/>
      <w:sz w:val="18"/>
      <w:szCs w:val="18"/>
      <w:shd w:val="clear" w:color="auto" w:fill="auto"/>
    </w:rPr>
  </w:style>
  <w:style w:type="character" w:customStyle="1" w:styleId="csab6e076928">
    <w:name w:val="csab6e076928"/>
    <w:rsid w:val="00E31259"/>
    <w:rPr>
      <w:rFonts w:ascii="Arial" w:hAnsi="Arial" w:cs="Arial" w:hint="default"/>
      <w:b w:val="0"/>
      <w:bCs w:val="0"/>
      <w:i w:val="0"/>
      <w:iCs w:val="0"/>
      <w:color w:val="000000"/>
      <w:sz w:val="18"/>
      <w:szCs w:val="18"/>
      <w:shd w:val="clear" w:color="auto" w:fill="auto"/>
    </w:rPr>
  </w:style>
  <w:style w:type="character" w:customStyle="1" w:styleId="csf229d0ff15">
    <w:name w:val="csf229d0ff15"/>
    <w:rsid w:val="00E31259"/>
    <w:rPr>
      <w:rFonts w:ascii="Arial" w:hAnsi="Arial" w:cs="Arial" w:hint="default"/>
      <w:b w:val="0"/>
      <w:bCs w:val="0"/>
      <w:i w:val="0"/>
      <w:iCs w:val="0"/>
      <w:color w:val="000000"/>
      <w:sz w:val="18"/>
      <w:szCs w:val="18"/>
      <w:shd w:val="clear" w:color="auto" w:fill="auto"/>
    </w:rPr>
  </w:style>
  <w:style w:type="character" w:customStyle="1" w:styleId="csafaf574134">
    <w:name w:val="csafaf574134"/>
    <w:rsid w:val="00E31259"/>
    <w:rPr>
      <w:rFonts w:ascii="Arial" w:hAnsi="Arial" w:cs="Arial" w:hint="default"/>
      <w:b/>
      <w:bCs/>
      <w:i w:val="0"/>
      <w:iCs w:val="0"/>
      <w:color w:val="000000"/>
      <w:sz w:val="18"/>
      <w:szCs w:val="18"/>
      <w:shd w:val="clear" w:color="auto" w:fill="auto"/>
    </w:rPr>
  </w:style>
  <w:style w:type="paragraph" w:customStyle="1" w:styleId="22">
    <w:name w:val="Основной текст с отступом2"/>
    <w:basedOn w:val="a"/>
    <w:rsid w:val="00E31259"/>
    <w:pPr>
      <w:ind w:firstLine="708"/>
      <w:jc w:val="both"/>
    </w:pPr>
    <w:rPr>
      <w:rFonts w:ascii="Arial" w:eastAsia="Times New Roman" w:hAnsi="Arial"/>
      <w:b/>
      <w:sz w:val="18"/>
      <w:lang w:val="uk-UA"/>
    </w:rPr>
  </w:style>
  <w:style w:type="character" w:customStyle="1" w:styleId="csf229d0ff25">
    <w:name w:val="csf229d0ff25"/>
    <w:rsid w:val="00E31259"/>
    <w:rPr>
      <w:rFonts w:ascii="Arial" w:hAnsi="Arial" w:cs="Arial" w:hint="default"/>
      <w:b w:val="0"/>
      <w:bCs w:val="0"/>
      <w:i w:val="0"/>
      <w:iCs w:val="0"/>
      <w:color w:val="000000"/>
      <w:sz w:val="18"/>
      <w:szCs w:val="18"/>
      <w:shd w:val="clear" w:color="auto" w:fill="auto"/>
    </w:rPr>
  </w:style>
  <w:style w:type="paragraph" w:customStyle="1" w:styleId="35">
    <w:name w:val="Основной текст с отступом3"/>
    <w:basedOn w:val="a"/>
    <w:rsid w:val="00E31259"/>
    <w:pPr>
      <w:ind w:firstLine="708"/>
      <w:jc w:val="both"/>
    </w:pPr>
    <w:rPr>
      <w:rFonts w:ascii="Arial" w:eastAsia="Times New Roman" w:hAnsi="Arial"/>
      <w:b/>
      <w:sz w:val="18"/>
      <w:lang w:val="uk-UA" w:eastAsia="uk-UA"/>
    </w:rPr>
  </w:style>
  <w:style w:type="paragraph" w:customStyle="1" w:styleId="42">
    <w:name w:val="Основной текст с отступом4"/>
    <w:basedOn w:val="a"/>
    <w:rsid w:val="00E31259"/>
    <w:pPr>
      <w:ind w:firstLine="708"/>
      <w:jc w:val="both"/>
    </w:pPr>
    <w:rPr>
      <w:rFonts w:ascii="Arial" w:eastAsia="Times New Roman" w:hAnsi="Arial"/>
      <w:b/>
      <w:sz w:val="18"/>
      <w:lang w:val="uk-UA" w:eastAsia="uk-UA"/>
    </w:rPr>
  </w:style>
  <w:style w:type="paragraph" w:customStyle="1" w:styleId="5">
    <w:name w:val="Основной текст с отступом5"/>
    <w:basedOn w:val="a"/>
    <w:rsid w:val="00E31259"/>
    <w:pPr>
      <w:ind w:firstLine="708"/>
      <w:jc w:val="both"/>
    </w:pPr>
    <w:rPr>
      <w:rFonts w:ascii="Arial" w:eastAsia="Times New Roman" w:hAnsi="Arial"/>
      <w:b/>
      <w:sz w:val="18"/>
      <w:lang w:val="uk-UA" w:eastAsia="uk-UA"/>
    </w:rPr>
  </w:style>
  <w:style w:type="character" w:customStyle="1" w:styleId="cs95e872d01">
    <w:name w:val="cs95e872d01"/>
    <w:rsid w:val="00E31259"/>
  </w:style>
  <w:style w:type="paragraph" w:customStyle="1" w:styleId="cse71256d6">
    <w:name w:val="cse71256d6"/>
    <w:basedOn w:val="a"/>
    <w:rsid w:val="00E31259"/>
    <w:pPr>
      <w:ind w:left="1440"/>
    </w:pPr>
    <w:rPr>
      <w:rFonts w:eastAsia="Times New Roman"/>
      <w:sz w:val="24"/>
      <w:szCs w:val="24"/>
      <w:lang w:val="uk-UA" w:eastAsia="uk-UA"/>
    </w:rPr>
  </w:style>
  <w:style w:type="character" w:customStyle="1" w:styleId="csb3e8c9cf10">
    <w:name w:val="csb3e8c9cf10"/>
    <w:rsid w:val="00E31259"/>
    <w:rPr>
      <w:rFonts w:ascii="Arial" w:hAnsi="Arial" w:cs="Arial" w:hint="default"/>
      <w:b/>
      <w:bCs/>
      <w:i w:val="0"/>
      <w:iCs w:val="0"/>
      <w:color w:val="000000"/>
      <w:sz w:val="18"/>
      <w:szCs w:val="18"/>
      <w:shd w:val="clear" w:color="auto" w:fill="auto"/>
    </w:rPr>
  </w:style>
  <w:style w:type="character" w:customStyle="1" w:styleId="csafaf574127">
    <w:name w:val="csafaf574127"/>
    <w:rsid w:val="00E31259"/>
    <w:rPr>
      <w:rFonts w:ascii="Arial" w:hAnsi="Arial" w:cs="Arial" w:hint="default"/>
      <w:b/>
      <w:bCs/>
      <w:i w:val="0"/>
      <w:iCs w:val="0"/>
      <w:color w:val="000000"/>
      <w:sz w:val="18"/>
      <w:szCs w:val="18"/>
      <w:shd w:val="clear" w:color="auto" w:fill="auto"/>
    </w:rPr>
  </w:style>
  <w:style w:type="character" w:customStyle="1" w:styleId="csf229d0ff10">
    <w:name w:val="csf229d0ff10"/>
    <w:rsid w:val="00E31259"/>
    <w:rPr>
      <w:rFonts w:ascii="Arial" w:hAnsi="Arial" w:cs="Arial" w:hint="default"/>
      <w:b w:val="0"/>
      <w:bCs w:val="0"/>
      <w:i w:val="0"/>
      <w:iCs w:val="0"/>
      <w:color w:val="000000"/>
      <w:sz w:val="18"/>
      <w:szCs w:val="18"/>
      <w:shd w:val="clear" w:color="auto" w:fill="auto"/>
    </w:rPr>
  </w:style>
  <w:style w:type="character" w:customStyle="1" w:styleId="csab6e0769103">
    <w:name w:val="csab6e0769103"/>
    <w:rsid w:val="00E31259"/>
    <w:rPr>
      <w:rFonts w:ascii="Arial" w:hAnsi="Arial" w:cs="Arial" w:hint="default"/>
      <w:b w:val="0"/>
      <w:bCs w:val="0"/>
      <w:i w:val="0"/>
      <w:iCs w:val="0"/>
      <w:color w:val="000000"/>
      <w:sz w:val="18"/>
      <w:szCs w:val="18"/>
      <w:shd w:val="clear" w:color="auto" w:fill="auto"/>
    </w:rPr>
  </w:style>
  <w:style w:type="character" w:customStyle="1" w:styleId="csab6e0769104">
    <w:name w:val="csab6e0769104"/>
    <w:rsid w:val="00E31259"/>
    <w:rPr>
      <w:rFonts w:ascii="Arial" w:hAnsi="Arial" w:cs="Arial" w:hint="default"/>
      <w:b w:val="0"/>
      <w:bCs w:val="0"/>
      <w:i w:val="0"/>
      <w:iCs w:val="0"/>
      <w:color w:val="000000"/>
      <w:sz w:val="18"/>
      <w:szCs w:val="18"/>
      <w:shd w:val="clear" w:color="auto" w:fill="auto"/>
    </w:rPr>
  </w:style>
  <w:style w:type="character" w:customStyle="1" w:styleId="csafaf5741105">
    <w:name w:val="csafaf5741105"/>
    <w:rsid w:val="00E31259"/>
    <w:rPr>
      <w:rFonts w:ascii="Arial" w:hAnsi="Arial" w:cs="Arial" w:hint="default"/>
      <w:b/>
      <w:bCs/>
      <w:i w:val="0"/>
      <w:iCs w:val="0"/>
      <w:color w:val="000000"/>
      <w:sz w:val="18"/>
      <w:szCs w:val="18"/>
      <w:shd w:val="clear" w:color="auto" w:fill="auto"/>
    </w:rPr>
  </w:style>
  <w:style w:type="character" w:customStyle="1" w:styleId="csafaf5741106">
    <w:name w:val="csafaf5741106"/>
    <w:rsid w:val="00E31259"/>
    <w:rPr>
      <w:rFonts w:ascii="Arial" w:hAnsi="Arial" w:cs="Arial" w:hint="default"/>
      <w:b/>
      <w:bCs/>
      <w:i w:val="0"/>
      <w:iCs w:val="0"/>
      <w:color w:val="000000"/>
      <w:sz w:val="18"/>
      <w:szCs w:val="18"/>
      <w:shd w:val="clear" w:color="auto" w:fill="auto"/>
    </w:rPr>
  </w:style>
  <w:style w:type="paragraph" w:customStyle="1" w:styleId="61">
    <w:name w:val="Основной текст с отступом6"/>
    <w:basedOn w:val="a"/>
    <w:rsid w:val="00E31259"/>
    <w:pPr>
      <w:ind w:firstLine="708"/>
      <w:jc w:val="both"/>
    </w:pPr>
    <w:rPr>
      <w:rFonts w:ascii="Arial" w:eastAsia="Times New Roman" w:hAnsi="Arial"/>
      <w:b/>
      <w:sz w:val="18"/>
      <w:lang w:val="uk-UA" w:eastAsia="uk-UA"/>
    </w:rPr>
  </w:style>
  <w:style w:type="paragraph" w:customStyle="1" w:styleId="7">
    <w:name w:val="Основной текст с отступом7"/>
    <w:basedOn w:val="a"/>
    <w:rsid w:val="00E31259"/>
    <w:pPr>
      <w:ind w:firstLine="708"/>
      <w:jc w:val="both"/>
    </w:pPr>
    <w:rPr>
      <w:rFonts w:ascii="Arial" w:eastAsia="Times New Roman" w:hAnsi="Arial"/>
      <w:b/>
      <w:sz w:val="18"/>
      <w:lang w:val="uk-UA" w:eastAsia="uk-UA"/>
    </w:rPr>
  </w:style>
  <w:style w:type="character" w:customStyle="1" w:styleId="csafaf5741216">
    <w:name w:val="csafaf5741216"/>
    <w:rsid w:val="00E31259"/>
    <w:rPr>
      <w:rFonts w:ascii="Arial" w:hAnsi="Arial" w:cs="Arial" w:hint="default"/>
      <w:b/>
      <w:bCs/>
      <w:i w:val="0"/>
      <w:iCs w:val="0"/>
      <w:color w:val="000000"/>
      <w:sz w:val="18"/>
      <w:szCs w:val="18"/>
      <w:shd w:val="clear" w:color="auto" w:fill="auto"/>
    </w:rPr>
  </w:style>
  <w:style w:type="character" w:customStyle="1" w:styleId="csf229d0ff19">
    <w:name w:val="csf229d0ff19"/>
    <w:rsid w:val="00E31259"/>
    <w:rPr>
      <w:rFonts w:ascii="Arial" w:hAnsi="Arial" w:cs="Arial" w:hint="default"/>
      <w:b w:val="0"/>
      <w:bCs w:val="0"/>
      <w:i w:val="0"/>
      <w:iCs w:val="0"/>
      <w:color w:val="000000"/>
      <w:sz w:val="18"/>
      <w:szCs w:val="18"/>
      <w:shd w:val="clear" w:color="auto" w:fill="auto"/>
    </w:rPr>
  </w:style>
  <w:style w:type="character" w:customStyle="1" w:styleId="csf229d0ff24">
    <w:name w:val="csf229d0ff24"/>
    <w:rsid w:val="00E31259"/>
    <w:rPr>
      <w:rFonts w:ascii="Arial" w:hAnsi="Arial" w:cs="Arial" w:hint="default"/>
      <w:b w:val="0"/>
      <w:bCs w:val="0"/>
      <w:i w:val="0"/>
      <w:iCs w:val="0"/>
      <w:color w:val="000000"/>
      <w:sz w:val="18"/>
      <w:szCs w:val="18"/>
      <w:shd w:val="clear" w:color="auto" w:fill="auto"/>
    </w:rPr>
  </w:style>
  <w:style w:type="paragraph" w:customStyle="1" w:styleId="8">
    <w:name w:val="Основной текст с отступом8"/>
    <w:basedOn w:val="a"/>
    <w:rsid w:val="00E31259"/>
    <w:pPr>
      <w:ind w:firstLine="708"/>
      <w:jc w:val="both"/>
    </w:pPr>
    <w:rPr>
      <w:rFonts w:ascii="Arial" w:eastAsia="Times New Roman" w:hAnsi="Arial"/>
      <w:b/>
      <w:sz w:val="18"/>
      <w:lang w:val="uk-UA" w:eastAsia="uk-UA"/>
    </w:rPr>
  </w:style>
  <w:style w:type="paragraph" w:customStyle="1" w:styleId="9">
    <w:name w:val="Основной текст с отступом9"/>
    <w:basedOn w:val="a"/>
    <w:rsid w:val="00E31259"/>
    <w:pPr>
      <w:ind w:firstLine="708"/>
      <w:jc w:val="both"/>
    </w:pPr>
    <w:rPr>
      <w:rFonts w:ascii="Arial" w:eastAsia="Times New Roman" w:hAnsi="Arial"/>
      <w:b/>
      <w:sz w:val="18"/>
      <w:lang w:val="uk-UA" w:eastAsia="uk-UA"/>
    </w:rPr>
  </w:style>
  <w:style w:type="paragraph" w:customStyle="1" w:styleId="111">
    <w:name w:val="Основной текст с отступом11"/>
    <w:basedOn w:val="a"/>
    <w:rsid w:val="00E31259"/>
    <w:pPr>
      <w:ind w:firstLine="708"/>
      <w:jc w:val="both"/>
    </w:pPr>
    <w:rPr>
      <w:rFonts w:ascii="Arial" w:eastAsia="Times New Roman" w:hAnsi="Arial"/>
      <w:b/>
      <w:sz w:val="18"/>
      <w:lang w:val="uk-UA" w:eastAsia="uk-UA"/>
    </w:rPr>
  </w:style>
  <w:style w:type="paragraph" w:customStyle="1" w:styleId="100">
    <w:name w:val="Основной текст с отступом10"/>
    <w:basedOn w:val="a"/>
    <w:rsid w:val="00E31259"/>
    <w:pPr>
      <w:ind w:firstLine="708"/>
      <w:jc w:val="both"/>
    </w:pPr>
    <w:rPr>
      <w:rFonts w:ascii="Arial" w:eastAsia="Times New Roman" w:hAnsi="Arial"/>
      <w:b/>
      <w:sz w:val="18"/>
      <w:lang w:val="uk-UA" w:eastAsia="uk-UA"/>
    </w:rPr>
  </w:style>
  <w:style w:type="character" w:customStyle="1" w:styleId="csf229d0ff14">
    <w:name w:val="csf229d0ff14"/>
    <w:rsid w:val="00E31259"/>
    <w:rPr>
      <w:rFonts w:ascii="Arial" w:hAnsi="Arial" w:cs="Arial" w:hint="default"/>
      <w:b w:val="0"/>
      <w:bCs w:val="0"/>
      <w:i w:val="0"/>
      <w:iCs w:val="0"/>
      <w:color w:val="000000"/>
      <w:sz w:val="18"/>
      <w:szCs w:val="18"/>
      <w:shd w:val="clear" w:color="auto" w:fill="auto"/>
    </w:rPr>
  </w:style>
  <w:style w:type="paragraph" w:customStyle="1" w:styleId="1100">
    <w:name w:val="Основной текст с отступом110"/>
    <w:basedOn w:val="a"/>
    <w:rsid w:val="00E31259"/>
    <w:pPr>
      <w:ind w:firstLine="708"/>
      <w:jc w:val="both"/>
    </w:pPr>
    <w:rPr>
      <w:rFonts w:ascii="Arial" w:eastAsia="Times New Roman" w:hAnsi="Arial"/>
      <w:b/>
      <w:sz w:val="18"/>
      <w:szCs w:val="22"/>
      <w:lang w:val="uk-UA"/>
    </w:rPr>
  </w:style>
  <w:style w:type="paragraph" w:customStyle="1" w:styleId="120">
    <w:name w:val="Основной текст с отступом12"/>
    <w:basedOn w:val="a"/>
    <w:rsid w:val="00E31259"/>
    <w:pPr>
      <w:ind w:firstLine="708"/>
      <w:jc w:val="both"/>
    </w:pPr>
    <w:rPr>
      <w:rFonts w:ascii="Arial" w:eastAsia="Times New Roman" w:hAnsi="Arial"/>
      <w:b/>
      <w:sz w:val="18"/>
      <w:lang w:val="uk-UA" w:eastAsia="uk-UA"/>
    </w:rPr>
  </w:style>
  <w:style w:type="paragraph" w:customStyle="1" w:styleId="130">
    <w:name w:val="Основной текст с отступом13"/>
    <w:basedOn w:val="a"/>
    <w:rsid w:val="00E31259"/>
    <w:pPr>
      <w:ind w:firstLine="708"/>
      <w:jc w:val="both"/>
    </w:pPr>
    <w:rPr>
      <w:rFonts w:ascii="Arial" w:eastAsia="Times New Roman" w:hAnsi="Arial"/>
      <w:b/>
      <w:sz w:val="18"/>
      <w:lang w:val="uk-UA" w:eastAsia="uk-UA"/>
    </w:rPr>
  </w:style>
  <w:style w:type="paragraph" w:customStyle="1" w:styleId="140">
    <w:name w:val="Основной текст с отступом14"/>
    <w:basedOn w:val="a"/>
    <w:rsid w:val="00E31259"/>
    <w:pPr>
      <w:ind w:firstLine="708"/>
      <w:jc w:val="both"/>
    </w:pPr>
    <w:rPr>
      <w:rFonts w:ascii="Arial" w:eastAsia="Times New Roman" w:hAnsi="Arial"/>
      <w:b/>
      <w:sz w:val="18"/>
      <w:lang w:val="uk-UA" w:eastAsia="uk-UA"/>
    </w:rPr>
  </w:style>
  <w:style w:type="paragraph" w:customStyle="1" w:styleId="150">
    <w:name w:val="Основной текст с отступом15"/>
    <w:basedOn w:val="a"/>
    <w:rsid w:val="00E31259"/>
    <w:pPr>
      <w:ind w:firstLine="708"/>
      <w:jc w:val="both"/>
    </w:pPr>
    <w:rPr>
      <w:rFonts w:ascii="Arial" w:eastAsia="Times New Roman" w:hAnsi="Arial"/>
      <w:b/>
      <w:sz w:val="18"/>
      <w:lang w:val="uk-UA" w:eastAsia="uk-UA"/>
    </w:rPr>
  </w:style>
  <w:style w:type="character" w:customStyle="1" w:styleId="csab6e0769225">
    <w:name w:val="csab6e0769225"/>
    <w:rsid w:val="00E31259"/>
    <w:rPr>
      <w:rFonts w:ascii="Arial" w:hAnsi="Arial" w:cs="Arial" w:hint="default"/>
      <w:b w:val="0"/>
      <w:bCs w:val="0"/>
      <w:i w:val="0"/>
      <w:iCs w:val="0"/>
      <w:color w:val="000000"/>
      <w:sz w:val="18"/>
      <w:szCs w:val="18"/>
      <w:shd w:val="clear" w:color="auto" w:fill="auto"/>
    </w:rPr>
  </w:style>
  <w:style w:type="paragraph" w:customStyle="1" w:styleId="16">
    <w:name w:val="Основной текст с отступом16"/>
    <w:basedOn w:val="a"/>
    <w:rsid w:val="00E31259"/>
    <w:pPr>
      <w:ind w:firstLine="708"/>
      <w:jc w:val="both"/>
    </w:pPr>
    <w:rPr>
      <w:rFonts w:ascii="Arial" w:eastAsia="Times New Roman" w:hAnsi="Arial"/>
      <w:b/>
      <w:sz w:val="18"/>
      <w:lang w:val="uk-UA" w:eastAsia="uk-UA"/>
    </w:rPr>
  </w:style>
  <w:style w:type="character" w:customStyle="1" w:styleId="csb3e8c9cf3">
    <w:name w:val="csb3e8c9cf3"/>
    <w:rsid w:val="00E31259"/>
    <w:rPr>
      <w:rFonts w:ascii="Arial" w:hAnsi="Arial" w:cs="Arial" w:hint="default"/>
      <w:b/>
      <w:bCs/>
      <w:i w:val="0"/>
      <w:iCs w:val="0"/>
      <w:color w:val="000000"/>
      <w:sz w:val="18"/>
      <w:szCs w:val="18"/>
      <w:shd w:val="clear" w:color="auto" w:fill="auto"/>
    </w:rPr>
  </w:style>
  <w:style w:type="paragraph" w:customStyle="1" w:styleId="17">
    <w:name w:val="Основной текст с отступом17"/>
    <w:basedOn w:val="a"/>
    <w:rsid w:val="00E31259"/>
    <w:pPr>
      <w:ind w:firstLine="708"/>
      <w:jc w:val="both"/>
    </w:pPr>
    <w:rPr>
      <w:rFonts w:ascii="Arial" w:eastAsia="Times New Roman" w:hAnsi="Arial"/>
      <w:b/>
      <w:sz w:val="18"/>
      <w:lang w:val="uk-UA" w:eastAsia="uk-UA"/>
    </w:rPr>
  </w:style>
  <w:style w:type="paragraph" w:customStyle="1" w:styleId="18">
    <w:name w:val="Основной текст с отступом18"/>
    <w:basedOn w:val="a"/>
    <w:rsid w:val="00E31259"/>
    <w:pPr>
      <w:ind w:firstLine="708"/>
      <w:jc w:val="both"/>
    </w:pPr>
    <w:rPr>
      <w:rFonts w:ascii="Arial" w:eastAsia="Times New Roman" w:hAnsi="Arial"/>
      <w:b/>
      <w:sz w:val="18"/>
      <w:lang w:val="uk-UA" w:eastAsia="uk-UA"/>
    </w:rPr>
  </w:style>
  <w:style w:type="paragraph" w:customStyle="1" w:styleId="19">
    <w:name w:val="Основной текст с отступом19"/>
    <w:basedOn w:val="a"/>
    <w:rsid w:val="00E31259"/>
    <w:pPr>
      <w:ind w:firstLine="708"/>
      <w:jc w:val="both"/>
    </w:pPr>
    <w:rPr>
      <w:rFonts w:ascii="Arial" w:eastAsia="Times New Roman" w:hAnsi="Arial"/>
      <w:b/>
      <w:sz w:val="18"/>
      <w:lang w:val="uk-UA" w:eastAsia="uk-UA"/>
    </w:rPr>
  </w:style>
  <w:style w:type="character" w:customStyle="1" w:styleId="csb86c8cfe1">
    <w:name w:val="csb86c8cfe1"/>
    <w:rsid w:val="00E31259"/>
    <w:rPr>
      <w:rFonts w:ascii="Times New Roman" w:hAnsi="Times New Roman" w:cs="Times New Roman" w:hint="default"/>
      <w:b/>
      <w:bCs/>
      <w:i w:val="0"/>
      <w:iCs w:val="0"/>
      <w:color w:val="000000"/>
      <w:sz w:val="24"/>
      <w:szCs w:val="24"/>
    </w:rPr>
  </w:style>
  <w:style w:type="character" w:customStyle="1" w:styleId="csf229d0ff21">
    <w:name w:val="csf229d0ff21"/>
    <w:rsid w:val="00E31259"/>
    <w:rPr>
      <w:rFonts w:ascii="Arial" w:hAnsi="Arial" w:cs="Arial" w:hint="default"/>
      <w:b w:val="0"/>
      <w:bCs w:val="0"/>
      <w:i w:val="0"/>
      <w:iCs w:val="0"/>
      <w:color w:val="000000"/>
      <w:sz w:val="18"/>
      <w:szCs w:val="18"/>
    </w:rPr>
  </w:style>
  <w:style w:type="paragraph" w:customStyle="1" w:styleId="200">
    <w:name w:val="Основной текст с отступом20"/>
    <w:basedOn w:val="a"/>
    <w:rsid w:val="00E31259"/>
    <w:pPr>
      <w:ind w:firstLine="708"/>
      <w:jc w:val="both"/>
    </w:pPr>
    <w:rPr>
      <w:rFonts w:ascii="Arial" w:eastAsia="Times New Roman" w:hAnsi="Arial"/>
      <w:b/>
      <w:sz w:val="18"/>
      <w:lang w:val="uk-UA" w:eastAsia="uk-UA"/>
    </w:rPr>
  </w:style>
  <w:style w:type="character" w:customStyle="1" w:styleId="csf229d0ff26">
    <w:name w:val="csf229d0ff26"/>
    <w:rsid w:val="00E31259"/>
    <w:rPr>
      <w:rFonts w:ascii="Arial" w:hAnsi="Arial" w:cs="Arial" w:hint="default"/>
      <w:b w:val="0"/>
      <w:bCs w:val="0"/>
      <w:i w:val="0"/>
      <w:iCs w:val="0"/>
      <w:color w:val="000000"/>
      <w:sz w:val="18"/>
      <w:szCs w:val="18"/>
      <w:shd w:val="clear" w:color="auto" w:fill="auto"/>
    </w:rPr>
  </w:style>
  <w:style w:type="paragraph" w:customStyle="1" w:styleId="cs80d9435b">
    <w:name w:val="cs80d9435b"/>
    <w:basedOn w:val="a"/>
    <w:uiPriority w:val="99"/>
    <w:semiHidden/>
    <w:rsid w:val="00E31259"/>
    <w:pPr>
      <w:jc w:val="both"/>
    </w:pPr>
    <w:rPr>
      <w:rFonts w:ascii="Arial" w:eastAsia="Times New Roman" w:hAnsi="Arial"/>
      <w:sz w:val="24"/>
      <w:szCs w:val="24"/>
      <w:lang w:val="uk-UA" w:eastAsia="uk-UA"/>
    </w:rPr>
  </w:style>
  <w:style w:type="character" w:customStyle="1" w:styleId="cs8c2cf3831">
    <w:name w:val="cs8c2cf3831"/>
    <w:rsid w:val="00E31259"/>
    <w:rPr>
      <w:rFonts w:ascii="Arial" w:hAnsi="Arial" w:cs="Arial" w:hint="default"/>
      <w:b/>
      <w:bCs/>
      <w:i/>
      <w:iCs/>
      <w:color w:val="102B56"/>
      <w:sz w:val="18"/>
      <w:szCs w:val="18"/>
      <w:shd w:val="clear" w:color="auto" w:fill="auto"/>
    </w:rPr>
  </w:style>
  <w:style w:type="character" w:customStyle="1" w:styleId="csd71f5e5a1">
    <w:name w:val="csd71f5e5a1"/>
    <w:rsid w:val="00E31259"/>
    <w:rPr>
      <w:rFonts w:ascii="Arial" w:hAnsi="Arial" w:cs="Arial" w:hint="default"/>
      <w:b w:val="0"/>
      <w:bCs w:val="0"/>
      <w:i/>
      <w:iCs/>
      <w:color w:val="102B56"/>
      <w:sz w:val="18"/>
      <w:szCs w:val="18"/>
      <w:shd w:val="clear" w:color="auto" w:fill="auto"/>
    </w:rPr>
  </w:style>
  <w:style w:type="character" w:customStyle="1" w:styleId="cs8f6c24af1">
    <w:name w:val="cs8f6c24af1"/>
    <w:rsid w:val="00E31259"/>
    <w:rPr>
      <w:rFonts w:ascii="Arial" w:hAnsi="Arial" w:cs="Arial" w:hint="default"/>
      <w:b/>
      <w:bCs/>
      <w:i w:val="0"/>
      <w:iCs w:val="0"/>
      <w:color w:val="102B56"/>
      <w:sz w:val="18"/>
      <w:szCs w:val="18"/>
      <w:shd w:val="clear" w:color="auto" w:fill="auto"/>
    </w:rPr>
  </w:style>
  <w:style w:type="character" w:customStyle="1" w:styleId="csa5a0f5421">
    <w:name w:val="csa5a0f5421"/>
    <w:rsid w:val="00E31259"/>
    <w:rPr>
      <w:rFonts w:ascii="Arial" w:hAnsi="Arial" w:cs="Arial" w:hint="default"/>
      <w:b w:val="0"/>
      <w:bCs w:val="0"/>
      <w:i w:val="0"/>
      <w:iCs w:val="0"/>
      <w:color w:val="102B56"/>
      <w:sz w:val="18"/>
      <w:szCs w:val="18"/>
      <w:shd w:val="clear" w:color="auto" w:fill="auto"/>
    </w:rPr>
  </w:style>
  <w:style w:type="character" w:customStyle="1" w:styleId="cs3f9137501">
    <w:name w:val="cs3f9137501"/>
    <w:rsid w:val="00E31259"/>
    <w:rPr>
      <w:rFonts w:ascii="Arial" w:hAnsi="Arial" w:cs="Arial" w:hint="default"/>
      <w:b w:val="0"/>
      <w:bCs w:val="0"/>
      <w:i/>
      <w:iCs/>
      <w:color w:val="102B56"/>
      <w:sz w:val="18"/>
      <w:szCs w:val="18"/>
      <w:u w:val="single"/>
      <w:shd w:val="clear" w:color="auto" w:fill="auto"/>
    </w:rPr>
  </w:style>
  <w:style w:type="paragraph" w:customStyle="1" w:styleId="210">
    <w:name w:val="Основной текст с отступом21"/>
    <w:basedOn w:val="a"/>
    <w:rsid w:val="00E31259"/>
    <w:pPr>
      <w:ind w:firstLine="708"/>
      <w:jc w:val="both"/>
    </w:pPr>
    <w:rPr>
      <w:rFonts w:ascii="Arial" w:eastAsia="Times New Roman" w:hAnsi="Arial"/>
      <w:b/>
      <w:sz w:val="18"/>
      <w:lang w:val="uk-UA" w:eastAsia="uk-UA"/>
    </w:rPr>
  </w:style>
  <w:style w:type="character" w:styleId="ab">
    <w:name w:val="line number"/>
    <w:uiPriority w:val="99"/>
    <w:rsid w:val="00E31259"/>
    <w:rPr>
      <w:rFonts w:ascii="Segoe UI" w:hAnsi="Segoe UI" w:cs="Segoe UI"/>
      <w:color w:val="000000"/>
      <w:sz w:val="18"/>
      <w:szCs w:val="18"/>
    </w:rPr>
  </w:style>
  <w:style w:type="paragraph" w:customStyle="1" w:styleId="23">
    <w:name w:val="Основной текст с отступом23"/>
    <w:basedOn w:val="a"/>
    <w:rsid w:val="00E31259"/>
    <w:pPr>
      <w:ind w:firstLine="708"/>
      <w:jc w:val="both"/>
    </w:pPr>
    <w:rPr>
      <w:rFonts w:ascii="Arial" w:eastAsia="Times New Roman" w:hAnsi="Arial"/>
      <w:b/>
      <w:sz w:val="18"/>
      <w:lang w:val="uk-UA" w:eastAsia="uk-UA"/>
    </w:rPr>
  </w:style>
  <w:style w:type="paragraph" w:customStyle="1" w:styleId="26">
    <w:name w:val="Основной текст с отступом26"/>
    <w:basedOn w:val="a"/>
    <w:rsid w:val="00E31259"/>
    <w:pPr>
      <w:ind w:firstLine="708"/>
      <w:jc w:val="both"/>
    </w:pPr>
    <w:rPr>
      <w:rFonts w:ascii="Arial" w:eastAsia="Times New Roman" w:hAnsi="Arial"/>
      <w:b/>
      <w:sz w:val="18"/>
      <w:lang w:val="uk-UA" w:eastAsia="uk-UA"/>
    </w:rPr>
  </w:style>
  <w:style w:type="paragraph" w:customStyle="1" w:styleId="28">
    <w:name w:val="Основной текст с отступом28"/>
    <w:basedOn w:val="a"/>
    <w:rsid w:val="00E31259"/>
    <w:pPr>
      <w:ind w:firstLine="708"/>
      <w:jc w:val="both"/>
    </w:pPr>
    <w:rPr>
      <w:rFonts w:ascii="Arial" w:eastAsia="Times New Roman" w:hAnsi="Arial"/>
      <w:b/>
      <w:sz w:val="18"/>
      <w:lang w:val="uk-UA" w:eastAsia="uk-UA"/>
    </w:rPr>
  </w:style>
  <w:style w:type="paragraph" w:customStyle="1" w:styleId="29">
    <w:name w:val="Основной текст с отступом29"/>
    <w:basedOn w:val="a"/>
    <w:rsid w:val="00E31259"/>
    <w:pPr>
      <w:ind w:firstLine="708"/>
      <w:jc w:val="both"/>
    </w:pPr>
    <w:rPr>
      <w:rFonts w:ascii="Arial" w:eastAsia="Times New Roman" w:hAnsi="Arial"/>
      <w:b/>
      <w:sz w:val="18"/>
      <w:lang w:val="uk-UA" w:eastAsia="uk-UA"/>
    </w:rPr>
  </w:style>
  <w:style w:type="paragraph" w:customStyle="1" w:styleId="310">
    <w:name w:val="Основной текст с отступом31"/>
    <w:basedOn w:val="a"/>
    <w:rsid w:val="00E31259"/>
    <w:pPr>
      <w:ind w:firstLine="708"/>
      <w:jc w:val="both"/>
    </w:pPr>
    <w:rPr>
      <w:rFonts w:ascii="Arial" w:eastAsia="Times New Roman" w:hAnsi="Arial"/>
      <w:b/>
      <w:sz w:val="18"/>
      <w:lang w:val="uk-UA" w:eastAsia="uk-UA"/>
    </w:rPr>
  </w:style>
  <w:style w:type="paragraph" w:customStyle="1" w:styleId="320">
    <w:name w:val="Основной текст с отступом32"/>
    <w:basedOn w:val="a"/>
    <w:rsid w:val="00E31259"/>
    <w:pPr>
      <w:ind w:firstLine="708"/>
      <w:jc w:val="both"/>
    </w:pPr>
    <w:rPr>
      <w:rFonts w:ascii="Arial" w:eastAsia="Times New Roman" w:hAnsi="Arial"/>
      <w:b/>
      <w:sz w:val="18"/>
      <w:lang w:val="uk-UA" w:eastAsia="uk-UA"/>
    </w:rPr>
  </w:style>
  <w:style w:type="paragraph" w:customStyle="1" w:styleId="330">
    <w:name w:val="Основной текст с отступом33"/>
    <w:basedOn w:val="a"/>
    <w:rsid w:val="00E31259"/>
    <w:pPr>
      <w:ind w:firstLine="708"/>
      <w:jc w:val="both"/>
    </w:pPr>
    <w:rPr>
      <w:rFonts w:ascii="Arial" w:eastAsia="Times New Roman" w:hAnsi="Arial"/>
      <w:b/>
      <w:sz w:val="18"/>
      <w:lang w:val="uk-UA" w:eastAsia="uk-UA"/>
    </w:rPr>
  </w:style>
  <w:style w:type="paragraph" w:customStyle="1" w:styleId="350">
    <w:name w:val="Основной текст с отступом35"/>
    <w:basedOn w:val="a"/>
    <w:rsid w:val="00E31259"/>
    <w:pPr>
      <w:ind w:firstLine="708"/>
      <w:jc w:val="both"/>
    </w:pPr>
    <w:rPr>
      <w:rFonts w:ascii="Arial" w:eastAsia="Times New Roman" w:hAnsi="Arial"/>
      <w:b/>
      <w:sz w:val="18"/>
      <w:lang w:val="uk-UA" w:eastAsia="uk-UA"/>
    </w:rPr>
  </w:style>
  <w:style w:type="paragraph" w:customStyle="1" w:styleId="340">
    <w:name w:val="Основной текст с отступом34"/>
    <w:basedOn w:val="a"/>
    <w:rsid w:val="00E31259"/>
    <w:pPr>
      <w:ind w:firstLine="708"/>
      <w:jc w:val="both"/>
    </w:pPr>
    <w:rPr>
      <w:rFonts w:ascii="Arial" w:eastAsia="Times New Roman" w:hAnsi="Arial"/>
      <w:b/>
      <w:sz w:val="18"/>
      <w:lang w:val="uk-UA" w:eastAsia="uk-UA"/>
    </w:rPr>
  </w:style>
  <w:style w:type="character" w:customStyle="1" w:styleId="csa939b0971">
    <w:name w:val="csa939b0971"/>
    <w:rsid w:val="00E31259"/>
    <w:rPr>
      <w:rFonts w:ascii="Times New Roman" w:hAnsi="Times New Roman" w:cs="Times New Roman" w:hint="default"/>
      <w:b/>
      <w:bCs/>
      <w:i/>
      <w:iCs/>
      <w:color w:val="000000"/>
      <w:sz w:val="20"/>
      <w:szCs w:val="20"/>
      <w:shd w:val="clear" w:color="auto" w:fill="auto"/>
    </w:rPr>
  </w:style>
  <w:style w:type="paragraph" w:customStyle="1" w:styleId="36">
    <w:name w:val="Основной текст с отступом36"/>
    <w:basedOn w:val="a"/>
    <w:rsid w:val="00E31259"/>
    <w:pPr>
      <w:ind w:firstLine="708"/>
      <w:jc w:val="both"/>
    </w:pPr>
    <w:rPr>
      <w:rFonts w:ascii="Arial" w:eastAsia="Times New Roman" w:hAnsi="Arial"/>
      <w:b/>
      <w:sz w:val="18"/>
      <w:lang w:val="uk-UA" w:eastAsia="uk-UA"/>
    </w:rPr>
  </w:style>
  <w:style w:type="paragraph" w:customStyle="1" w:styleId="37">
    <w:name w:val="Основной текст с отступом37"/>
    <w:basedOn w:val="a"/>
    <w:rsid w:val="00E31259"/>
    <w:pPr>
      <w:ind w:firstLine="708"/>
      <w:jc w:val="both"/>
    </w:pPr>
    <w:rPr>
      <w:rFonts w:ascii="Arial" w:eastAsia="Times New Roman" w:hAnsi="Arial"/>
      <w:b/>
      <w:sz w:val="18"/>
      <w:lang w:val="uk-UA" w:eastAsia="uk-UA"/>
    </w:rPr>
  </w:style>
  <w:style w:type="character" w:styleId="ac">
    <w:name w:val="annotation reference"/>
    <w:semiHidden/>
    <w:unhideWhenUsed/>
    <w:rsid w:val="00E31259"/>
    <w:rPr>
      <w:sz w:val="16"/>
      <w:szCs w:val="16"/>
    </w:rPr>
  </w:style>
  <w:style w:type="paragraph" w:styleId="ad">
    <w:name w:val="annotation text"/>
    <w:basedOn w:val="a"/>
    <w:link w:val="ae"/>
    <w:semiHidden/>
    <w:unhideWhenUsed/>
    <w:rsid w:val="00E31259"/>
    <w:rPr>
      <w:rFonts w:eastAsia="Times New Roman"/>
      <w:lang w:val="uk-UA" w:eastAsia="uk-UA"/>
    </w:rPr>
  </w:style>
  <w:style w:type="character" w:customStyle="1" w:styleId="ae">
    <w:name w:val="Текст примітки Знак"/>
    <w:link w:val="ad"/>
    <w:semiHidden/>
    <w:rsid w:val="00E31259"/>
    <w:rPr>
      <w:rFonts w:ascii="Times New Roman" w:eastAsia="Times New Roman" w:hAnsi="Times New Roman"/>
    </w:rPr>
  </w:style>
  <w:style w:type="paragraph" w:styleId="af">
    <w:name w:val="annotation subject"/>
    <w:basedOn w:val="ad"/>
    <w:next w:val="ad"/>
    <w:link w:val="af0"/>
    <w:semiHidden/>
    <w:unhideWhenUsed/>
    <w:rsid w:val="00E31259"/>
    <w:rPr>
      <w:b/>
      <w:bCs/>
    </w:rPr>
  </w:style>
  <w:style w:type="character" w:customStyle="1" w:styleId="af0">
    <w:name w:val="Тема примітки Знак"/>
    <w:link w:val="af"/>
    <w:semiHidden/>
    <w:rsid w:val="00E31259"/>
    <w:rPr>
      <w:rFonts w:ascii="Times New Roman" w:eastAsia="Times New Roman" w:hAnsi="Times New Roman"/>
      <w:b/>
      <w:bCs/>
    </w:rPr>
  </w:style>
  <w:style w:type="paragraph" w:styleId="af1">
    <w:name w:val="Revision"/>
    <w:hidden/>
    <w:uiPriority w:val="99"/>
    <w:semiHidden/>
    <w:rsid w:val="00E31259"/>
    <w:rPr>
      <w:rFonts w:ascii="Times New Roman" w:eastAsia="Times New Roman" w:hAnsi="Times New Roman"/>
      <w:sz w:val="24"/>
      <w:szCs w:val="24"/>
      <w:lang w:val="uk-UA" w:eastAsia="uk-UA"/>
    </w:rPr>
  </w:style>
  <w:style w:type="character" w:customStyle="1" w:styleId="csb3e8c9cf69">
    <w:name w:val="csb3e8c9cf69"/>
    <w:rsid w:val="00E31259"/>
    <w:rPr>
      <w:rFonts w:ascii="Arial" w:hAnsi="Arial" w:cs="Arial" w:hint="default"/>
      <w:b/>
      <w:bCs/>
      <w:i w:val="0"/>
      <w:iCs w:val="0"/>
      <w:color w:val="000000"/>
      <w:sz w:val="18"/>
      <w:szCs w:val="18"/>
      <w:shd w:val="clear" w:color="auto" w:fill="auto"/>
    </w:rPr>
  </w:style>
  <w:style w:type="character" w:customStyle="1" w:styleId="csf229d0ff64">
    <w:name w:val="csf229d0ff64"/>
    <w:rsid w:val="00E31259"/>
    <w:rPr>
      <w:rFonts w:ascii="Arial" w:hAnsi="Arial" w:cs="Arial" w:hint="default"/>
      <w:b w:val="0"/>
      <w:bCs w:val="0"/>
      <w:i w:val="0"/>
      <w:iCs w:val="0"/>
      <w:color w:val="000000"/>
      <w:sz w:val="18"/>
      <w:szCs w:val="18"/>
      <w:shd w:val="clear" w:color="auto" w:fill="auto"/>
    </w:rPr>
  </w:style>
  <w:style w:type="paragraph" w:customStyle="1" w:styleId="csfeeeeb43">
    <w:name w:val="csfeeeeb43"/>
    <w:basedOn w:val="a"/>
    <w:uiPriority w:val="99"/>
    <w:semiHidden/>
    <w:rsid w:val="00E31259"/>
    <w:rPr>
      <w:rFonts w:ascii="Arial" w:eastAsia="Times New Roman" w:hAnsi="Arial"/>
      <w:sz w:val="24"/>
      <w:szCs w:val="24"/>
      <w:lang w:val="uk-UA" w:eastAsia="uk-UA"/>
    </w:rPr>
  </w:style>
  <w:style w:type="character" w:customStyle="1" w:styleId="csd398459525">
    <w:name w:val="csd398459525"/>
    <w:rsid w:val="00E31259"/>
    <w:rPr>
      <w:rFonts w:ascii="Arial" w:hAnsi="Arial" w:cs="Arial" w:hint="default"/>
      <w:b/>
      <w:bCs/>
      <w:i/>
      <w:iCs/>
      <w:color w:val="000000"/>
      <w:sz w:val="18"/>
      <w:szCs w:val="18"/>
      <w:u w:val="single"/>
      <w:shd w:val="clear" w:color="auto" w:fill="auto"/>
    </w:rPr>
  </w:style>
  <w:style w:type="character" w:customStyle="1" w:styleId="csd3c90d4325">
    <w:name w:val="csd3c90d4325"/>
    <w:rsid w:val="00E31259"/>
    <w:rPr>
      <w:rFonts w:ascii="Arial" w:hAnsi="Arial" w:cs="Arial" w:hint="default"/>
      <w:b w:val="0"/>
      <w:bCs w:val="0"/>
      <w:i/>
      <w:iCs/>
      <w:color w:val="000000"/>
      <w:sz w:val="18"/>
      <w:szCs w:val="18"/>
      <w:shd w:val="clear" w:color="auto" w:fill="auto"/>
    </w:rPr>
  </w:style>
  <w:style w:type="character" w:customStyle="1" w:styleId="csb86c8cfe3">
    <w:name w:val="csb86c8cfe3"/>
    <w:rsid w:val="00E31259"/>
    <w:rPr>
      <w:rFonts w:ascii="Times New Roman" w:hAnsi="Times New Roman" w:cs="Times New Roman" w:hint="default"/>
      <w:b/>
      <w:bCs/>
      <w:i w:val="0"/>
      <w:iCs w:val="0"/>
      <w:color w:val="000000"/>
      <w:sz w:val="24"/>
      <w:szCs w:val="24"/>
      <w:shd w:val="clear" w:color="auto" w:fill="auto"/>
    </w:rPr>
  </w:style>
  <w:style w:type="paragraph" w:customStyle="1" w:styleId="38">
    <w:name w:val="Основной текст с отступом38"/>
    <w:basedOn w:val="a"/>
    <w:rsid w:val="00E31259"/>
    <w:pPr>
      <w:ind w:firstLine="708"/>
      <w:jc w:val="both"/>
    </w:pPr>
    <w:rPr>
      <w:rFonts w:ascii="Arial" w:eastAsia="Times New Roman" w:hAnsi="Arial"/>
      <w:b/>
      <w:sz w:val="18"/>
      <w:lang w:val="uk-UA" w:eastAsia="uk-UA"/>
    </w:rPr>
  </w:style>
  <w:style w:type="paragraph" w:customStyle="1" w:styleId="39">
    <w:name w:val="Основной текст с отступом39"/>
    <w:basedOn w:val="a"/>
    <w:rsid w:val="00E31259"/>
    <w:pPr>
      <w:ind w:firstLine="708"/>
      <w:jc w:val="both"/>
    </w:pPr>
    <w:rPr>
      <w:rFonts w:ascii="Arial" w:eastAsia="Times New Roman" w:hAnsi="Arial"/>
      <w:b/>
      <w:sz w:val="18"/>
      <w:lang w:val="uk-UA" w:eastAsia="uk-UA"/>
    </w:rPr>
  </w:style>
  <w:style w:type="paragraph" w:customStyle="1" w:styleId="400">
    <w:name w:val="Основной текст с отступом40"/>
    <w:basedOn w:val="a"/>
    <w:rsid w:val="00E31259"/>
    <w:pPr>
      <w:ind w:firstLine="708"/>
      <w:jc w:val="both"/>
    </w:pPr>
    <w:rPr>
      <w:rFonts w:ascii="Arial" w:eastAsia="Times New Roman" w:hAnsi="Arial"/>
      <w:b/>
      <w:sz w:val="18"/>
      <w:lang w:val="uk-UA" w:eastAsia="uk-UA"/>
    </w:rPr>
  </w:style>
  <w:style w:type="paragraph" w:customStyle="1" w:styleId="410">
    <w:name w:val="Основной текст с отступом41"/>
    <w:basedOn w:val="a"/>
    <w:rsid w:val="00E31259"/>
    <w:pPr>
      <w:ind w:firstLine="708"/>
      <w:jc w:val="both"/>
    </w:pPr>
    <w:rPr>
      <w:rFonts w:ascii="Arial" w:eastAsia="Times New Roman" w:hAnsi="Arial"/>
      <w:b/>
      <w:sz w:val="18"/>
      <w:lang w:val="uk-UA" w:eastAsia="uk-UA"/>
    </w:rPr>
  </w:style>
  <w:style w:type="paragraph" w:customStyle="1" w:styleId="420">
    <w:name w:val="Основной текст с отступом42"/>
    <w:basedOn w:val="a"/>
    <w:rsid w:val="00E31259"/>
    <w:pPr>
      <w:ind w:firstLine="708"/>
      <w:jc w:val="both"/>
    </w:pPr>
    <w:rPr>
      <w:rFonts w:ascii="Arial" w:eastAsia="Times New Roman" w:hAnsi="Arial"/>
      <w:b/>
      <w:sz w:val="18"/>
      <w:lang w:val="uk-UA" w:eastAsia="uk-UA"/>
    </w:rPr>
  </w:style>
  <w:style w:type="character" w:customStyle="1" w:styleId="csab6e076977">
    <w:name w:val="csab6e076977"/>
    <w:rsid w:val="00E31259"/>
    <w:rPr>
      <w:rFonts w:ascii="Arial" w:hAnsi="Arial" w:cs="Arial" w:hint="default"/>
      <w:b w:val="0"/>
      <w:bCs w:val="0"/>
      <w:i w:val="0"/>
      <w:iCs w:val="0"/>
      <w:color w:val="000000"/>
      <w:sz w:val="18"/>
      <w:szCs w:val="18"/>
      <w:shd w:val="clear" w:color="auto" w:fill="auto"/>
    </w:rPr>
  </w:style>
  <w:style w:type="character" w:customStyle="1" w:styleId="cs9f0a40401">
    <w:name w:val="cs9f0a40401"/>
    <w:rsid w:val="00E31259"/>
    <w:rPr>
      <w:rFonts w:ascii="Arial" w:hAnsi="Arial" w:cs="Arial" w:hint="default"/>
      <w:b w:val="0"/>
      <w:bCs w:val="0"/>
      <w:i w:val="0"/>
      <w:iCs w:val="0"/>
      <w:color w:val="000000"/>
      <w:sz w:val="20"/>
      <w:szCs w:val="20"/>
      <w:shd w:val="clear" w:color="auto" w:fill="auto"/>
    </w:rPr>
  </w:style>
  <w:style w:type="character" w:customStyle="1" w:styleId="csb3e8c9cf23">
    <w:name w:val="csb3e8c9cf23"/>
    <w:rsid w:val="00E31259"/>
    <w:rPr>
      <w:rFonts w:ascii="Arial" w:hAnsi="Arial" w:cs="Arial" w:hint="default"/>
      <w:b/>
      <w:bCs/>
      <w:i w:val="0"/>
      <w:iCs w:val="0"/>
      <w:color w:val="000000"/>
      <w:sz w:val="18"/>
      <w:szCs w:val="18"/>
      <w:shd w:val="clear" w:color="auto" w:fill="auto"/>
    </w:rPr>
  </w:style>
  <w:style w:type="character" w:customStyle="1" w:styleId="cs607602ac2">
    <w:name w:val="cs607602ac2"/>
    <w:rsid w:val="00E31259"/>
    <w:rPr>
      <w:rFonts w:ascii="Arial" w:hAnsi="Arial" w:cs="Arial" w:hint="default"/>
      <w:b/>
      <w:bCs/>
      <w:i w:val="0"/>
      <w:iCs w:val="0"/>
      <w:color w:val="000000"/>
      <w:sz w:val="18"/>
      <w:szCs w:val="18"/>
      <w:u w:val="single"/>
      <w:shd w:val="clear" w:color="auto" w:fill="auto"/>
    </w:rPr>
  </w:style>
  <w:style w:type="paragraph" w:customStyle="1" w:styleId="43">
    <w:name w:val="Основной текст с отступом43"/>
    <w:basedOn w:val="a"/>
    <w:rsid w:val="00E31259"/>
    <w:pPr>
      <w:ind w:firstLine="708"/>
      <w:jc w:val="both"/>
    </w:pPr>
    <w:rPr>
      <w:rFonts w:ascii="Arial" w:eastAsia="Times New Roman" w:hAnsi="Arial"/>
      <w:b/>
      <w:sz w:val="18"/>
      <w:lang w:val="uk-UA" w:eastAsia="uk-UA"/>
    </w:rPr>
  </w:style>
  <w:style w:type="paragraph" w:customStyle="1" w:styleId="44">
    <w:name w:val="Основной текст с отступом44"/>
    <w:basedOn w:val="a"/>
    <w:rsid w:val="00E31259"/>
    <w:pPr>
      <w:ind w:firstLine="708"/>
      <w:jc w:val="both"/>
    </w:pPr>
    <w:rPr>
      <w:rFonts w:ascii="Arial" w:eastAsia="Times New Roman" w:hAnsi="Arial"/>
      <w:b/>
      <w:sz w:val="18"/>
      <w:lang w:val="uk-UA" w:eastAsia="uk-UA"/>
    </w:rPr>
  </w:style>
  <w:style w:type="paragraph" w:customStyle="1" w:styleId="45">
    <w:name w:val="Основной текст с отступом45"/>
    <w:basedOn w:val="a"/>
    <w:rsid w:val="00E31259"/>
    <w:pPr>
      <w:ind w:firstLine="708"/>
      <w:jc w:val="both"/>
    </w:pPr>
    <w:rPr>
      <w:rFonts w:ascii="Arial" w:eastAsia="Times New Roman" w:hAnsi="Arial"/>
      <w:b/>
      <w:sz w:val="18"/>
      <w:lang w:val="uk-UA" w:eastAsia="uk-UA"/>
    </w:rPr>
  </w:style>
  <w:style w:type="paragraph" w:customStyle="1" w:styleId="46">
    <w:name w:val="Основной текст с отступом46"/>
    <w:basedOn w:val="a"/>
    <w:rsid w:val="00E31259"/>
    <w:pPr>
      <w:ind w:firstLine="708"/>
      <w:jc w:val="both"/>
    </w:pPr>
    <w:rPr>
      <w:rFonts w:ascii="Arial" w:eastAsia="Times New Roman" w:hAnsi="Arial"/>
      <w:b/>
      <w:sz w:val="18"/>
      <w:lang w:val="uk-UA" w:eastAsia="uk-UA"/>
    </w:rPr>
  </w:style>
  <w:style w:type="paragraph" w:customStyle="1" w:styleId="47">
    <w:name w:val="Основной текст с отступом47"/>
    <w:basedOn w:val="a"/>
    <w:rsid w:val="00E31259"/>
    <w:pPr>
      <w:ind w:firstLine="708"/>
      <w:jc w:val="both"/>
    </w:pPr>
    <w:rPr>
      <w:rFonts w:ascii="Arial" w:eastAsia="Times New Roman" w:hAnsi="Arial"/>
      <w:b/>
      <w:sz w:val="18"/>
      <w:lang w:val="uk-UA" w:eastAsia="uk-UA"/>
    </w:rPr>
  </w:style>
  <w:style w:type="paragraph" w:customStyle="1" w:styleId="48">
    <w:name w:val="Основной текст с отступом48"/>
    <w:basedOn w:val="a"/>
    <w:rsid w:val="00E31259"/>
    <w:pPr>
      <w:ind w:firstLine="708"/>
      <w:jc w:val="both"/>
    </w:pPr>
    <w:rPr>
      <w:rFonts w:ascii="Arial" w:eastAsia="Times New Roman" w:hAnsi="Arial"/>
      <w:b/>
      <w:sz w:val="18"/>
      <w:lang w:val="uk-UA" w:eastAsia="uk-UA"/>
    </w:rPr>
  </w:style>
  <w:style w:type="character" w:customStyle="1" w:styleId="csab6e0769291">
    <w:name w:val="csab6e0769291"/>
    <w:rsid w:val="00E31259"/>
    <w:rPr>
      <w:rFonts w:ascii="Arial" w:hAnsi="Arial" w:cs="Arial" w:hint="default"/>
      <w:b w:val="0"/>
      <w:bCs w:val="0"/>
      <w:i w:val="0"/>
      <w:iCs w:val="0"/>
      <w:color w:val="000000"/>
      <w:sz w:val="18"/>
      <w:szCs w:val="18"/>
      <w:shd w:val="clear" w:color="auto" w:fill="auto"/>
    </w:rPr>
  </w:style>
  <w:style w:type="character" w:customStyle="1" w:styleId="csafaf5741219">
    <w:name w:val="csafaf5741219"/>
    <w:rsid w:val="00E31259"/>
    <w:rPr>
      <w:rFonts w:ascii="Arial" w:hAnsi="Arial" w:cs="Arial" w:hint="default"/>
      <w:b/>
      <w:bCs/>
      <w:i w:val="0"/>
      <w:iCs w:val="0"/>
      <w:color w:val="000000"/>
      <w:sz w:val="18"/>
      <w:szCs w:val="18"/>
      <w:shd w:val="clear" w:color="auto" w:fill="auto"/>
    </w:rPr>
  </w:style>
  <w:style w:type="paragraph" w:customStyle="1" w:styleId="49">
    <w:name w:val="Основной текст с отступом49"/>
    <w:basedOn w:val="a"/>
    <w:rsid w:val="00E31259"/>
    <w:pPr>
      <w:ind w:firstLine="708"/>
      <w:jc w:val="both"/>
    </w:pPr>
    <w:rPr>
      <w:rFonts w:ascii="Arial" w:eastAsia="Times New Roman" w:hAnsi="Arial"/>
      <w:b/>
      <w:sz w:val="18"/>
      <w:lang w:val="uk-UA" w:eastAsia="uk-UA"/>
    </w:rPr>
  </w:style>
  <w:style w:type="character" w:customStyle="1" w:styleId="csf562b92915">
    <w:name w:val="csf562b92915"/>
    <w:rsid w:val="00E31259"/>
    <w:rPr>
      <w:rFonts w:ascii="Arial" w:hAnsi="Arial" w:cs="Arial" w:hint="default"/>
      <w:b/>
      <w:bCs/>
      <w:i/>
      <w:iCs/>
      <w:color w:val="000000"/>
      <w:sz w:val="18"/>
      <w:szCs w:val="18"/>
      <w:shd w:val="clear" w:color="auto" w:fill="auto"/>
    </w:rPr>
  </w:style>
  <w:style w:type="character" w:customStyle="1" w:styleId="cseed234731">
    <w:name w:val="cseed234731"/>
    <w:rsid w:val="00E31259"/>
    <w:rPr>
      <w:rFonts w:ascii="Arial" w:hAnsi="Arial" w:cs="Arial" w:hint="default"/>
      <w:b/>
      <w:bCs/>
      <w:i/>
      <w:iCs/>
      <w:color w:val="000000"/>
      <w:sz w:val="12"/>
      <w:szCs w:val="12"/>
      <w:shd w:val="clear" w:color="auto" w:fill="auto"/>
    </w:rPr>
  </w:style>
  <w:style w:type="character" w:customStyle="1" w:styleId="csb3e8c9cf35">
    <w:name w:val="csb3e8c9cf35"/>
    <w:rsid w:val="00E31259"/>
    <w:rPr>
      <w:rFonts w:ascii="Arial" w:hAnsi="Arial" w:cs="Arial" w:hint="default"/>
      <w:b/>
      <w:bCs/>
      <w:i w:val="0"/>
      <w:iCs w:val="0"/>
      <w:color w:val="000000"/>
      <w:sz w:val="18"/>
      <w:szCs w:val="18"/>
      <w:shd w:val="clear" w:color="auto" w:fill="auto"/>
    </w:rPr>
  </w:style>
  <w:style w:type="character" w:customStyle="1" w:styleId="csb3e8c9cf28">
    <w:name w:val="csb3e8c9cf28"/>
    <w:rsid w:val="00E31259"/>
    <w:rPr>
      <w:rFonts w:ascii="Arial" w:hAnsi="Arial" w:cs="Arial" w:hint="default"/>
      <w:b/>
      <w:bCs/>
      <w:i w:val="0"/>
      <w:iCs w:val="0"/>
      <w:color w:val="000000"/>
      <w:sz w:val="18"/>
      <w:szCs w:val="18"/>
      <w:shd w:val="clear" w:color="auto" w:fill="auto"/>
    </w:rPr>
  </w:style>
  <w:style w:type="character" w:customStyle="1" w:styleId="csf562b9296">
    <w:name w:val="csf562b9296"/>
    <w:rsid w:val="00E31259"/>
    <w:rPr>
      <w:rFonts w:ascii="Arial" w:hAnsi="Arial" w:cs="Arial" w:hint="default"/>
      <w:b/>
      <w:bCs/>
      <w:i/>
      <w:iCs/>
      <w:color w:val="000000"/>
      <w:sz w:val="18"/>
      <w:szCs w:val="18"/>
      <w:shd w:val="clear" w:color="auto" w:fill="auto"/>
    </w:rPr>
  </w:style>
  <w:style w:type="paragraph" w:customStyle="1" w:styleId="50">
    <w:name w:val="Основной текст с отступом50"/>
    <w:basedOn w:val="a"/>
    <w:rsid w:val="00E31259"/>
    <w:pPr>
      <w:ind w:firstLine="708"/>
      <w:jc w:val="both"/>
    </w:pPr>
    <w:rPr>
      <w:rFonts w:ascii="Arial" w:eastAsia="Times New Roman" w:hAnsi="Arial"/>
      <w:b/>
      <w:sz w:val="18"/>
      <w:lang w:val="uk-UA" w:eastAsia="uk-UA"/>
    </w:rPr>
  </w:style>
  <w:style w:type="paragraph" w:customStyle="1" w:styleId="52">
    <w:name w:val="Основной текст с отступом52"/>
    <w:basedOn w:val="a"/>
    <w:rsid w:val="00E31259"/>
    <w:pPr>
      <w:ind w:firstLine="708"/>
      <w:jc w:val="both"/>
    </w:pPr>
    <w:rPr>
      <w:rFonts w:ascii="Arial" w:eastAsia="Times New Roman" w:hAnsi="Arial"/>
      <w:b/>
      <w:sz w:val="18"/>
      <w:lang w:val="uk-UA" w:eastAsia="uk-UA"/>
    </w:rPr>
  </w:style>
  <w:style w:type="paragraph" w:customStyle="1" w:styleId="53">
    <w:name w:val="Основной текст с отступом53"/>
    <w:basedOn w:val="a"/>
    <w:rsid w:val="00E31259"/>
    <w:pPr>
      <w:ind w:firstLine="708"/>
      <w:jc w:val="both"/>
    </w:pPr>
    <w:rPr>
      <w:rFonts w:ascii="Arial" w:eastAsia="Times New Roman" w:hAnsi="Arial"/>
      <w:b/>
      <w:sz w:val="18"/>
      <w:lang w:val="uk-UA" w:eastAsia="uk-UA"/>
    </w:rPr>
  </w:style>
  <w:style w:type="paragraph" w:customStyle="1" w:styleId="54">
    <w:name w:val="Основной текст с отступом54"/>
    <w:basedOn w:val="a"/>
    <w:rsid w:val="00E31259"/>
    <w:pPr>
      <w:ind w:firstLine="708"/>
      <w:jc w:val="both"/>
    </w:pPr>
    <w:rPr>
      <w:rFonts w:ascii="Arial" w:eastAsia="Times New Roman" w:hAnsi="Arial"/>
      <w:b/>
      <w:sz w:val="18"/>
      <w:lang w:val="uk-UA" w:eastAsia="uk-UA"/>
    </w:rPr>
  </w:style>
  <w:style w:type="character" w:customStyle="1" w:styleId="csab6e076930">
    <w:name w:val="csab6e076930"/>
    <w:rsid w:val="00E31259"/>
    <w:rPr>
      <w:rFonts w:ascii="Arial" w:hAnsi="Arial" w:cs="Arial" w:hint="default"/>
      <w:b w:val="0"/>
      <w:bCs w:val="0"/>
      <w:i w:val="0"/>
      <w:iCs w:val="0"/>
      <w:color w:val="000000"/>
      <w:sz w:val="18"/>
      <w:szCs w:val="18"/>
      <w:shd w:val="clear" w:color="auto" w:fill="auto"/>
    </w:rPr>
  </w:style>
  <w:style w:type="paragraph" w:customStyle="1" w:styleId="57">
    <w:name w:val="Основной текст с отступом57"/>
    <w:basedOn w:val="a"/>
    <w:rsid w:val="00E31259"/>
    <w:pPr>
      <w:ind w:firstLine="708"/>
      <w:jc w:val="both"/>
    </w:pPr>
    <w:rPr>
      <w:rFonts w:ascii="Arial" w:eastAsia="Times New Roman" w:hAnsi="Arial"/>
      <w:b/>
      <w:sz w:val="18"/>
      <w:lang w:val="uk-UA" w:eastAsia="uk-UA"/>
    </w:rPr>
  </w:style>
  <w:style w:type="paragraph" w:customStyle="1" w:styleId="59">
    <w:name w:val="Основной текст с отступом59"/>
    <w:basedOn w:val="a"/>
    <w:rsid w:val="00E31259"/>
    <w:pPr>
      <w:ind w:firstLine="708"/>
      <w:jc w:val="both"/>
    </w:pPr>
    <w:rPr>
      <w:rFonts w:ascii="Arial" w:eastAsia="Times New Roman" w:hAnsi="Arial"/>
      <w:b/>
      <w:sz w:val="18"/>
      <w:lang w:val="uk-UA" w:eastAsia="uk-UA"/>
    </w:rPr>
  </w:style>
  <w:style w:type="paragraph" w:customStyle="1" w:styleId="600">
    <w:name w:val="Основной текст с отступом60"/>
    <w:basedOn w:val="a"/>
    <w:rsid w:val="00E31259"/>
    <w:pPr>
      <w:ind w:firstLine="708"/>
      <w:jc w:val="both"/>
    </w:pPr>
    <w:rPr>
      <w:rFonts w:ascii="Arial" w:eastAsia="Times New Roman" w:hAnsi="Arial"/>
      <w:b/>
      <w:sz w:val="18"/>
      <w:lang w:val="uk-UA" w:eastAsia="uk-UA"/>
    </w:rPr>
  </w:style>
  <w:style w:type="paragraph" w:customStyle="1" w:styleId="610">
    <w:name w:val="Основной текст с отступом61"/>
    <w:basedOn w:val="a"/>
    <w:rsid w:val="00E31259"/>
    <w:pPr>
      <w:ind w:firstLine="708"/>
      <w:jc w:val="both"/>
    </w:pPr>
    <w:rPr>
      <w:rFonts w:ascii="Arial" w:eastAsia="Times New Roman" w:hAnsi="Arial"/>
      <w:b/>
      <w:sz w:val="18"/>
      <w:lang w:val="uk-UA" w:eastAsia="uk-UA"/>
    </w:rPr>
  </w:style>
  <w:style w:type="paragraph" w:customStyle="1" w:styleId="24">
    <w:name w:val="Обычный2"/>
    <w:rsid w:val="00E31259"/>
    <w:rPr>
      <w:rFonts w:ascii="Times New Roman" w:eastAsia="Times New Roman" w:hAnsi="Times New Roman"/>
      <w:sz w:val="24"/>
      <w:lang w:val="uk-UA" w:eastAsia="ru-RU"/>
    </w:rPr>
  </w:style>
  <w:style w:type="paragraph" w:customStyle="1" w:styleId="220">
    <w:name w:val="Основной текст с отступом22"/>
    <w:basedOn w:val="a"/>
    <w:rsid w:val="00E31259"/>
    <w:pPr>
      <w:spacing w:before="120" w:after="120"/>
    </w:pPr>
    <w:rPr>
      <w:rFonts w:ascii="Arial" w:eastAsia="Times New Roman" w:hAnsi="Arial"/>
      <w:sz w:val="18"/>
    </w:rPr>
  </w:style>
  <w:style w:type="paragraph" w:customStyle="1" w:styleId="221">
    <w:name w:val="Заголовок 22"/>
    <w:basedOn w:val="a"/>
    <w:rsid w:val="00E31259"/>
    <w:rPr>
      <w:rFonts w:ascii="Arial" w:eastAsia="Times New Roman" w:hAnsi="Arial"/>
      <w:b/>
      <w:caps/>
      <w:sz w:val="16"/>
    </w:rPr>
  </w:style>
  <w:style w:type="paragraph" w:customStyle="1" w:styleId="421">
    <w:name w:val="Заголовок 42"/>
    <w:basedOn w:val="a"/>
    <w:rsid w:val="00E31259"/>
    <w:rPr>
      <w:rFonts w:ascii="Arial" w:eastAsia="Times New Roman" w:hAnsi="Arial"/>
      <w:b/>
    </w:rPr>
  </w:style>
  <w:style w:type="paragraph" w:customStyle="1" w:styleId="3a">
    <w:name w:val="Обычный3"/>
    <w:rsid w:val="00E31259"/>
    <w:rPr>
      <w:rFonts w:ascii="Times New Roman" w:eastAsia="Times New Roman" w:hAnsi="Times New Roman"/>
      <w:sz w:val="24"/>
      <w:lang w:val="uk-UA" w:eastAsia="ru-RU"/>
    </w:rPr>
  </w:style>
  <w:style w:type="paragraph" w:customStyle="1" w:styleId="240">
    <w:name w:val="Основной текст с отступом24"/>
    <w:basedOn w:val="a"/>
    <w:rsid w:val="00E31259"/>
    <w:pPr>
      <w:spacing w:before="120" w:after="120"/>
    </w:pPr>
    <w:rPr>
      <w:rFonts w:ascii="Arial" w:eastAsia="Times New Roman" w:hAnsi="Arial"/>
      <w:sz w:val="18"/>
    </w:rPr>
  </w:style>
  <w:style w:type="paragraph" w:customStyle="1" w:styleId="230">
    <w:name w:val="Заголовок 23"/>
    <w:basedOn w:val="a"/>
    <w:rsid w:val="00E31259"/>
    <w:rPr>
      <w:rFonts w:ascii="Arial" w:eastAsia="Times New Roman" w:hAnsi="Arial"/>
      <w:b/>
      <w:caps/>
      <w:sz w:val="16"/>
    </w:rPr>
  </w:style>
  <w:style w:type="paragraph" w:customStyle="1" w:styleId="430">
    <w:name w:val="Заголовок 43"/>
    <w:basedOn w:val="a"/>
    <w:rsid w:val="00E31259"/>
    <w:rPr>
      <w:rFonts w:ascii="Arial" w:eastAsia="Times New Roman" w:hAnsi="Arial"/>
      <w:b/>
    </w:rPr>
  </w:style>
  <w:style w:type="paragraph" w:customStyle="1" w:styleId="BodyTextIndent">
    <w:name w:val="Body Text Indent"/>
    <w:basedOn w:val="a"/>
    <w:rsid w:val="00E31259"/>
    <w:pPr>
      <w:spacing w:before="120" w:after="120"/>
    </w:pPr>
    <w:rPr>
      <w:rFonts w:ascii="Arial" w:eastAsia="Times New Roman" w:hAnsi="Arial"/>
      <w:sz w:val="18"/>
    </w:rPr>
  </w:style>
  <w:style w:type="paragraph" w:customStyle="1" w:styleId="Heading2">
    <w:name w:val="Heading 2"/>
    <w:basedOn w:val="a"/>
    <w:rsid w:val="00E31259"/>
    <w:rPr>
      <w:rFonts w:ascii="Arial" w:eastAsia="Times New Roman" w:hAnsi="Arial"/>
      <w:b/>
      <w:caps/>
      <w:sz w:val="16"/>
    </w:rPr>
  </w:style>
  <w:style w:type="paragraph" w:customStyle="1" w:styleId="Heading4">
    <w:name w:val="Heading 4"/>
    <w:basedOn w:val="a"/>
    <w:rsid w:val="00E31259"/>
    <w:rPr>
      <w:rFonts w:ascii="Arial" w:eastAsia="Times New Roman" w:hAnsi="Arial"/>
      <w:b/>
    </w:rPr>
  </w:style>
  <w:style w:type="paragraph" w:customStyle="1" w:styleId="62">
    <w:name w:val="Основной текст с отступом62"/>
    <w:basedOn w:val="a"/>
    <w:rsid w:val="00E31259"/>
    <w:pPr>
      <w:ind w:firstLine="708"/>
      <w:jc w:val="both"/>
    </w:pPr>
    <w:rPr>
      <w:rFonts w:ascii="Arial" w:eastAsia="Times New Roman" w:hAnsi="Arial"/>
      <w:b/>
      <w:sz w:val="18"/>
      <w:lang w:val="uk-UA" w:eastAsia="uk-UA"/>
    </w:rPr>
  </w:style>
  <w:style w:type="paragraph" w:customStyle="1" w:styleId="64">
    <w:name w:val="Основной текст с отступом64"/>
    <w:basedOn w:val="a"/>
    <w:rsid w:val="00E31259"/>
    <w:pPr>
      <w:ind w:firstLine="708"/>
      <w:jc w:val="both"/>
    </w:pPr>
    <w:rPr>
      <w:rFonts w:ascii="Arial" w:eastAsia="Times New Roman" w:hAnsi="Arial"/>
      <w:b/>
      <w:sz w:val="18"/>
      <w:lang w:val="uk-UA" w:eastAsia="uk-UA"/>
    </w:rPr>
  </w:style>
  <w:style w:type="paragraph" w:customStyle="1" w:styleId="63">
    <w:name w:val="Основной текст с отступом63"/>
    <w:basedOn w:val="a"/>
    <w:rsid w:val="00E31259"/>
    <w:pPr>
      <w:ind w:firstLine="708"/>
      <w:jc w:val="both"/>
    </w:pPr>
    <w:rPr>
      <w:rFonts w:ascii="Arial" w:eastAsia="Times New Roman" w:hAnsi="Arial"/>
      <w:b/>
      <w:sz w:val="18"/>
      <w:lang w:val="uk-UA" w:eastAsia="uk-UA"/>
    </w:rPr>
  </w:style>
  <w:style w:type="paragraph" w:customStyle="1" w:styleId="65">
    <w:name w:val="Основной текст с отступом65"/>
    <w:basedOn w:val="a"/>
    <w:rsid w:val="00E31259"/>
    <w:pPr>
      <w:ind w:firstLine="708"/>
      <w:jc w:val="both"/>
    </w:pPr>
    <w:rPr>
      <w:rFonts w:ascii="Arial" w:eastAsia="Times New Roman" w:hAnsi="Arial"/>
      <w:b/>
      <w:sz w:val="18"/>
      <w:lang w:val="uk-UA" w:eastAsia="uk-UA"/>
    </w:rPr>
  </w:style>
  <w:style w:type="paragraph" w:customStyle="1" w:styleId="66">
    <w:name w:val="Основной текст с отступом66"/>
    <w:basedOn w:val="a"/>
    <w:rsid w:val="00E31259"/>
    <w:pPr>
      <w:ind w:firstLine="708"/>
      <w:jc w:val="both"/>
    </w:pPr>
    <w:rPr>
      <w:rFonts w:ascii="Arial" w:eastAsia="Times New Roman" w:hAnsi="Arial"/>
      <w:b/>
      <w:sz w:val="18"/>
      <w:lang w:val="uk-UA" w:eastAsia="uk-UA"/>
    </w:rPr>
  </w:style>
  <w:style w:type="paragraph" w:customStyle="1" w:styleId="67">
    <w:name w:val="Основной текст с отступом67"/>
    <w:basedOn w:val="a"/>
    <w:rsid w:val="00E31259"/>
    <w:pPr>
      <w:ind w:firstLine="708"/>
      <w:jc w:val="both"/>
    </w:pPr>
    <w:rPr>
      <w:rFonts w:ascii="Arial" w:eastAsia="Times New Roman" w:hAnsi="Arial"/>
      <w:b/>
      <w:sz w:val="18"/>
      <w:lang w:val="uk-UA" w:eastAsia="uk-UA"/>
    </w:rPr>
  </w:style>
  <w:style w:type="paragraph" w:customStyle="1" w:styleId="68">
    <w:name w:val="Основной текст с отступом68"/>
    <w:basedOn w:val="a"/>
    <w:rsid w:val="00E31259"/>
    <w:pPr>
      <w:ind w:firstLine="708"/>
      <w:jc w:val="both"/>
    </w:pPr>
    <w:rPr>
      <w:rFonts w:ascii="Arial" w:eastAsia="Times New Roman" w:hAnsi="Arial"/>
      <w:b/>
      <w:sz w:val="18"/>
      <w:lang w:val="uk-UA" w:eastAsia="uk-UA"/>
    </w:rPr>
  </w:style>
  <w:style w:type="paragraph" w:customStyle="1" w:styleId="69">
    <w:name w:val="Основной текст с отступом69"/>
    <w:basedOn w:val="a"/>
    <w:rsid w:val="00E31259"/>
    <w:pPr>
      <w:ind w:firstLine="708"/>
      <w:jc w:val="both"/>
    </w:pPr>
    <w:rPr>
      <w:rFonts w:ascii="Arial" w:eastAsia="Times New Roman" w:hAnsi="Arial"/>
      <w:b/>
      <w:sz w:val="18"/>
      <w:lang w:val="uk-UA" w:eastAsia="uk-UA"/>
    </w:rPr>
  </w:style>
  <w:style w:type="paragraph" w:customStyle="1" w:styleId="70">
    <w:name w:val="Основной текст с отступом70"/>
    <w:basedOn w:val="a"/>
    <w:rsid w:val="00E31259"/>
    <w:pPr>
      <w:ind w:firstLine="708"/>
      <w:jc w:val="both"/>
    </w:pPr>
    <w:rPr>
      <w:rFonts w:ascii="Arial" w:eastAsia="Times New Roman" w:hAnsi="Arial"/>
      <w:b/>
      <w:sz w:val="18"/>
      <w:lang w:val="uk-UA" w:eastAsia="uk-UA"/>
    </w:rPr>
  </w:style>
  <w:style w:type="paragraph" w:customStyle="1" w:styleId="71">
    <w:name w:val="Основной текст с отступом71"/>
    <w:basedOn w:val="a"/>
    <w:rsid w:val="00E31259"/>
    <w:pPr>
      <w:ind w:firstLine="708"/>
      <w:jc w:val="both"/>
    </w:pPr>
    <w:rPr>
      <w:rFonts w:ascii="Arial" w:eastAsia="Times New Roman" w:hAnsi="Arial"/>
      <w:b/>
      <w:sz w:val="18"/>
      <w:lang w:val="uk-UA" w:eastAsia="uk-UA"/>
    </w:rPr>
  </w:style>
  <w:style w:type="paragraph" w:customStyle="1" w:styleId="72">
    <w:name w:val="Основной текст с отступом72"/>
    <w:basedOn w:val="a"/>
    <w:rsid w:val="00E31259"/>
    <w:pPr>
      <w:ind w:firstLine="708"/>
      <w:jc w:val="both"/>
    </w:pPr>
    <w:rPr>
      <w:rFonts w:ascii="Arial" w:eastAsia="Times New Roman" w:hAnsi="Arial"/>
      <w:b/>
      <w:sz w:val="18"/>
      <w:lang w:val="uk-UA" w:eastAsia="uk-UA"/>
    </w:rPr>
  </w:style>
  <w:style w:type="character" w:customStyle="1" w:styleId="141">
    <w:name w:val="Основной текст (14)_"/>
    <w:link w:val="142"/>
    <w:uiPriority w:val="99"/>
    <w:locked/>
    <w:rsid w:val="00E31259"/>
    <w:rPr>
      <w:rFonts w:ascii="Times New Roman" w:hAnsi="Times New Roman"/>
      <w:sz w:val="21"/>
      <w:szCs w:val="21"/>
      <w:shd w:val="clear" w:color="auto" w:fill="FFFFFF"/>
    </w:rPr>
  </w:style>
  <w:style w:type="paragraph" w:customStyle="1" w:styleId="142">
    <w:name w:val="Основной текст (14)"/>
    <w:basedOn w:val="a"/>
    <w:link w:val="141"/>
    <w:uiPriority w:val="99"/>
    <w:rsid w:val="00E31259"/>
    <w:pPr>
      <w:widowControl w:val="0"/>
      <w:shd w:val="clear" w:color="auto" w:fill="FFFFFF"/>
      <w:spacing w:line="278" w:lineRule="exact"/>
      <w:jc w:val="center"/>
    </w:pPr>
    <w:rPr>
      <w:sz w:val="21"/>
      <w:szCs w:val="21"/>
      <w:lang w:val="uk-UA" w:eastAsia="uk-UA"/>
    </w:rPr>
  </w:style>
  <w:style w:type="paragraph" w:customStyle="1" w:styleId="73">
    <w:name w:val="Основной текст с отступом73"/>
    <w:basedOn w:val="a"/>
    <w:rsid w:val="00E31259"/>
    <w:pPr>
      <w:ind w:firstLine="708"/>
      <w:jc w:val="both"/>
    </w:pPr>
    <w:rPr>
      <w:rFonts w:ascii="Arial" w:eastAsia="Times New Roman" w:hAnsi="Arial"/>
      <w:b/>
      <w:sz w:val="18"/>
      <w:lang w:val="uk-UA" w:eastAsia="uk-UA"/>
    </w:rPr>
  </w:style>
  <w:style w:type="paragraph" w:customStyle="1" w:styleId="74">
    <w:name w:val="Основной текст с отступом74"/>
    <w:basedOn w:val="a"/>
    <w:rsid w:val="00E31259"/>
    <w:pPr>
      <w:ind w:firstLine="708"/>
      <w:jc w:val="both"/>
    </w:pPr>
    <w:rPr>
      <w:rFonts w:ascii="Arial" w:eastAsia="Times New Roman" w:hAnsi="Arial"/>
      <w:b/>
      <w:sz w:val="18"/>
      <w:lang w:val="uk-UA" w:eastAsia="uk-UA"/>
    </w:rPr>
  </w:style>
  <w:style w:type="paragraph" w:customStyle="1" w:styleId="75">
    <w:name w:val="Основной текст с отступом75"/>
    <w:basedOn w:val="a"/>
    <w:rsid w:val="00E31259"/>
    <w:pPr>
      <w:ind w:firstLine="708"/>
      <w:jc w:val="both"/>
    </w:pPr>
    <w:rPr>
      <w:rFonts w:ascii="Arial" w:eastAsia="Times New Roman" w:hAnsi="Arial"/>
      <w:b/>
      <w:sz w:val="18"/>
      <w:lang w:val="uk-UA" w:eastAsia="uk-UA"/>
    </w:rPr>
  </w:style>
  <w:style w:type="paragraph" w:customStyle="1" w:styleId="76">
    <w:name w:val="Основной текст с отступом76"/>
    <w:basedOn w:val="a"/>
    <w:rsid w:val="00E31259"/>
    <w:pPr>
      <w:ind w:firstLine="708"/>
      <w:jc w:val="both"/>
    </w:pPr>
    <w:rPr>
      <w:rFonts w:ascii="Arial" w:eastAsia="Times New Roman" w:hAnsi="Arial"/>
      <w:b/>
      <w:sz w:val="18"/>
      <w:lang w:val="uk-UA" w:eastAsia="uk-UA"/>
    </w:rPr>
  </w:style>
  <w:style w:type="paragraph" w:customStyle="1" w:styleId="77">
    <w:name w:val="Основной текст с отступом77"/>
    <w:basedOn w:val="a"/>
    <w:rsid w:val="00E31259"/>
    <w:pPr>
      <w:ind w:firstLine="708"/>
      <w:jc w:val="both"/>
    </w:pPr>
    <w:rPr>
      <w:rFonts w:ascii="Arial" w:eastAsia="Times New Roman" w:hAnsi="Arial"/>
      <w:b/>
      <w:sz w:val="18"/>
      <w:lang w:val="uk-UA" w:eastAsia="uk-UA"/>
    </w:rPr>
  </w:style>
  <w:style w:type="paragraph" w:customStyle="1" w:styleId="78">
    <w:name w:val="Основной текст с отступом78"/>
    <w:basedOn w:val="a"/>
    <w:rsid w:val="00E31259"/>
    <w:pPr>
      <w:ind w:firstLine="708"/>
      <w:jc w:val="both"/>
    </w:pPr>
    <w:rPr>
      <w:rFonts w:ascii="Arial" w:eastAsia="Times New Roman" w:hAnsi="Arial"/>
      <w:b/>
      <w:sz w:val="18"/>
      <w:lang w:val="uk-UA" w:eastAsia="uk-UA"/>
    </w:rPr>
  </w:style>
  <w:style w:type="paragraph" w:customStyle="1" w:styleId="79">
    <w:name w:val="Основной текст с отступом79"/>
    <w:basedOn w:val="a"/>
    <w:rsid w:val="00E31259"/>
    <w:pPr>
      <w:ind w:firstLine="708"/>
      <w:jc w:val="both"/>
    </w:pPr>
    <w:rPr>
      <w:rFonts w:ascii="Arial" w:eastAsia="Times New Roman" w:hAnsi="Arial"/>
      <w:b/>
      <w:sz w:val="18"/>
      <w:lang w:val="uk-UA" w:eastAsia="uk-UA"/>
    </w:rPr>
  </w:style>
  <w:style w:type="paragraph" w:customStyle="1" w:styleId="81">
    <w:name w:val="Основной текст с отступом81"/>
    <w:basedOn w:val="a"/>
    <w:rsid w:val="00E31259"/>
    <w:pPr>
      <w:ind w:firstLine="708"/>
      <w:jc w:val="both"/>
    </w:pPr>
    <w:rPr>
      <w:rFonts w:ascii="Arial" w:eastAsia="Times New Roman" w:hAnsi="Arial"/>
      <w:b/>
      <w:sz w:val="18"/>
      <w:lang w:val="uk-UA" w:eastAsia="uk-UA"/>
    </w:rPr>
  </w:style>
  <w:style w:type="paragraph" w:customStyle="1" w:styleId="82">
    <w:name w:val="Основной текст с отступом82"/>
    <w:basedOn w:val="a"/>
    <w:rsid w:val="00E31259"/>
    <w:pPr>
      <w:ind w:firstLine="708"/>
      <w:jc w:val="both"/>
    </w:pPr>
    <w:rPr>
      <w:rFonts w:ascii="Arial" w:eastAsia="Times New Roman" w:hAnsi="Arial"/>
      <w:b/>
      <w:sz w:val="18"/>
      <w:lang w:val="uk-UA" w:eastAsia="uk-UA"/>
    </w:rPr>
  </w:style>
  <w:style w:type="paragraph" w:customStyle="1" w:styleId="84">
    <w:name w:val="Основной текст с отступом84"/>
    <w:basedOn w:val="a"/>
    <w:rsid w:val="00E31259"/>
    <w:pPr>
      <w:ind w:firstLine="708"/>
      <w:jc w:val="both"/>
    </w:pPr>
    <w:rPr>
      <w:rFonts w:ascii="Arial" w:eastAsia="Times New Roman" w:hAnsi="Arial"/>
      <w:b/>
      <w:sz w:val="18"/>
      <w:lang w:val="uk-UA" w:eastAsia="uk-UA"/>
    </w:rPr>
  </w:style>
  <w:style w:type="paragraph" w:customStyle="1" w:styleId="85">
    <w:name w:val="Основной текст с отступом85"/>
    <w:basedOn w:val="a"/>
    <w:rsid w:val="00E31259"/>
    <w:pPr>
      <w:ind w:firstLine="708"/>
      <w:jc w:val="both"/>
    </w:pPr>
    <w:rPr>
      <w:rFonts w:ascii="Arial" w:eastAsia="Times New Roman" w:hAnsi="Arial"/>
      <w:b/>
      <w:sz w:val="18"/>
      <w:lang w:val="uk-UA" w:eastAsia="uk-UA"/>
    </w:rPr>
  </w:style>
  <w:style w:type="paragraph" w:customStyle="1" w:styleId="86">
    <w:name w:val="Основной текст с отступом86"/>
    <w:basedOn w:val="a"/>
    <w:rsid w:val="00E31259"/>
    <w:pPr>
      <w:ind w:firstLine="708"/>
      <w:jc w:val="both"/>
    </w:pPr>
    <w:rPr>
      <w:rFonts w:ascii="Arial" w:eastAsia="Times New Roman" w:hAnsi="Arial"/>
      <w:b/>
      <w:sz w:val="18"/>
      <w:lang w:val="uk-UA" w:eastAsia="uk-UA"/>
    </w:rPr>
  </w:style>
  <w:style w:type="paragraph" w:customStyle="1" w:styleId="87">
    <w:name w:val="Основной текст с отступом87"/>
    <w:basedOn w:val="a"/>
    <w:rsid w:val="00E31259"/>
    <w:pPr>
      <w:ind w:firstLine="708"/>
      <w:jc w:val="both"/>
    </w:pPr>
    <w:rPr>
      <w:rFonts w:ascii="Arial" w:eastAsia="Times New Roman" w:hAnsi="Arial"/>
      <w:b/>
      <w:sz w:val="18"/>
      <w:lang w:val="uk-UA" w:eastAsia="uk-UA"/>
    </w:rPr>
  </w:style>
  <w:style w:type="paragraph" w:customStyle="1" w:styleId="88">
    <w:name w:val="Основной текст с отступом88"/>
    <w:basedOn w:val="a"/>
    <w:rsid w:val="00E31259"/>
    <w:pPr>
      <w:ind w:firstLine="708"/>
      <w:jc w:val="both"/>
    </w:pPr>
    <w:rPr>
      <w:rFonts w:ascii="Arial" w:eastAsia="Times New Roman" w:hAnsi="Arial"/>
      <w:b/>
      <w:sz w:val="18"/>
      <w:lang w:val="uk-UA" w:eastAsia="uk-UA"/>
    </w:rPr>
  </w:style>
  <w:style w:type="character" w:customStyle="1" w:styleId="csab6e076965">
    <w:name w:val="csab6e076965"/>
    <w:rsid w:val="00E31259"/>
    <w:rPr>
      <w:rFonts w:ascii="Arial" w:hAnsi="Arial" w:cs="Arial" w:hint="default"/>
      <w:b w:val="0"/>
      <w:bCs w:val="0"/>
      <w:i w:val="0"/>
      <w:iCs w:val="0"/>
      <w:color w:val="000000"/>
      <w:sz w:val="18"/>
      <w:szCs w:val="18"/>
      <w:shd w:val="clear" w:color="auto" w:fill="auto"/>
    </w:rPr>
  </w:style>
  <w:style w:type="paragraph" w:customStyle="1" w:styleId="89">
    <w:name w:val="Основной текст с отступом89"/>
    <w:basedOn w:val="a"/>
    <w:rsid w:val="00E31259"/>
    <w:pPr>
      <w:ind w:firstLine="708"/>
      <w:jc w:val="both"/>
    </w:pPr>
    <w:rPr>
      <w:rFonts w:ascii="Arial" w:eastAsia="Times New Roman" w:hAnsi="Arial"/>
      <w:b/>
      <w:sz w:val="18"/>
      <w:lang w:val="uk-UA" w:eastAsia="uk-UA"/>
    </w:rPr>
  </w:style>
  <w:style w:type="character" w:customStyle="1" w:styleId="csf229d0ff33">
    <w:name w:val="csf229d0ff33"/>
    <w:rsid w:val="00E31259"/>
    <w:rPr>
      <w:rFonts w:ascii="Arial" w:hAnsi="Arial" w:cs="Arial" w:hint="default"/>
      <w:b w:val="0"/>
      <w:bCs w:val="0"/>
      <w:i w:val="0"/>
      <w:iCs w:val="0"/>
      <w:color w:val="000000"/>
      <w:sz w:val="18"/>
      <w:szCs w:val="18"/>
      <w:shd w:val="clear" w:color="auto" w:fill="auto"/>
    </w:rPr>
  </w:style>
  <w:style w:type="paragraph" w:customStyle="1" w:styleId="91">
    <w:name w:val="Основной текст с отступом91"/>
    <w:basedOn w:val="a"/>
    <w:rsid w:val="00E31259"/>
    <w:pPr>
      <w:ind w:firstLine="708"/>
      <w:jc w:val="both"/>
    </w:pPr>
    <w:rPr>
      <w:rFonts w:ascii="Arial" w:eastAsia="Times New Roman" w:hAnsi="Arial"/>
      <w:b/>
      <w:sz w:val="18"/>
      <w:lang w:val="uk-UA" w:eastAsia="uk-UA"/>
    </w:rPr>
  </w:style>
  <w:style w:type="paragraph" w:customStyle="1" w:styleId="92">
    <w:name w:val="Основной текст с отступом92"/>
    <w:basedOn w:val="a"/>
    <w:rsid w:val="00E31259"/>
    <w:pPr>
      <w:ind w:firstLine="708"/>
      <w:jc w:val="both"/>
    </w:pPr>
    <w:rPr>
      <w:rFonts w:ascii="Arial" w:eastAsia="Times New Roman" w:hAnsi="Arial"/>
      <w:b/>
      <w:sz w:val="18"/>
      <w:lang w:val="uk-UA" w:eastAsia="uk-UA"/>
    </w:rPr>
  </w:style>
  <w:style w:type="paragraph" w:customStyle="1" w:styleId="93">
    <w:name w:val="Основной текст с отступом93"/>
    <w:basedOn w:val="a"/>
    <w:rsid w:val="00E31259"/>
    <w:pPr>
      <w:ind w:firstLine="708"/>
      <w:jc w:val="both"/>
    </w:pPr>
    <w:rPr>
      <w:rFonts w:ascii="Arial" w:eastAsia="Times New Roman" w:hAnsi="Arial"/>
      <w:b/>
      <w:sz w:val="18"/>
      <w:lang w:val="uk-UA" w:eastAsia="uk-UA"/>
    </w:rPr>
  </w:style>
  <w:style w:type="paragraph" w:customStyle="1" w:styleId="94">
    <w:name w:val="Основной текст с отступом94"/>
    <w:basedOn w:val="a"/>
    <w:rsid w:val="00E31259"/>
    <w:pPr>
      <w:ind w:firstLine="708"/>
      <w:jc w:val="both"/>
    </w:pPr>
    <w:rPr>
      <w:rFonts w:ascii="Arial" w:eastAsia="Times New Roman" w:hAnsi="Arial"/>
      <w:b/>
      <w:sz w:val="18"/>
      <w:lang w:val="uk-UA" w:eastAsia="uk-UA"/>
    </w:rPr>
  </w:style>
  <w:style w:type="paragraph" w:customStyle="1" w:styleId="95">
    <w:name w:val="Основной текст с отступом95"/>
    <w:basedOn w:val="a"/>
    <w:rsid w:val="00E31259"/>
    <w:pPr>
      <w:ind w:firstLine="708"/>
      <w:jc w:val="both"/>
    </w:pPr>
    <w:rPr>
      <w:rFonts w:ascii="Arial" w:eastAsia="Times New Roman" w:hAnsi="Arial"/>
      <w:b/>
      <w:sz w:val="18"/>
      <w:lang w:val="uk-UA" w:eastAsia="uk-UA"/>
    </w:rPr>
  </w:style>
  <w:style w:type="character" w:customStyle="1" w:styleId="csab6e076920">
    <w:name w:val="csab6e076920"/>
    <w:rsid w:val="00E31259"/>
    <w:rPr>
      <w:rFonts w:ascii="Arial" w:hAnsi="Arial" w:cs="Arial" w:hint="default"/>
      <w:b w:val="0"/>
      <w:bCs w:val="0"/>
      <w:i w:val="0"/>
      <w:iCs w:val="0"/>
      <w:color w:val="000000"/>
      <w:sz w:val="18"/>
      <w:szCs w:val="18"/>
      <w:shd w:val="clear" w:color="auto" w:fill="auto"/>
    </w:rPr>
  </w:style>
  <w:style w:type="character" w:customStyle="1" w:styleId="csf229d0ff28">
    <w:name w:val="csf229d0ff28"/>
    <w:rsid w:val="00E31259"/>
    <w:rPr>
      <w:rFonts w:ascii="Arial" w:hAnsi="Arial" w:cs="Arial" w:hint="default"/>
      <w:b w:val="0"/>
      <w:bCs w:val="0"/>
      <w:i w:val="0"/>
      <w:iCs w:val="0"/>
      <w:color w:val="000000"/>
      <w:sz w:val="18"/>
      <w:szCs w:val="18"/>
      <w:shd w:val="clear" w:color="auto" w:fill="auto"/>
    </w:rPr>
  </w:style>
  <w:style w:type="paragraph" w:customStyle="1" w:styleId="97">
    <w:name w:val="Основной текст с отступом97"/>
    <w:basedOn w:val="a"/>
    <w:rsid w:val="00E31259"/>
    <w:pPr>
      <w:ind w:firstLine="708"/>
      <w:jc w:val="both"/>
    </w:pPr>
    <w:rPr>
      <w:rFonts w:ascii="Arial" w:eastAsia="Times New Roman" w:hAnsi="Arial"/>
      <w:b/>
      <w:sz w:val="18"/>
      <w:lang w:val="uk-UA" w:eastAsia="uk-UA"/>
    </w:rPr>
  </w:style>
  <w:style w:type="paragraph" w:customStyle="1" w:styleId="99">
    <w:name w:val="Основной текст с отступом99"/>
    <w:basedOn w:val="a"/>
    <w:rsid w:val="00E31259"/>
    <w:pPr>
      <w:ind w:firstLine="708"/>
      <w:jc w:val="both"/>
    </w:pPr>
    <w:rPr>
      <w:rFonts w:ascii="Arial" w:eastAsia="Times New Roman" w:hAnsi="Arial"/>
      <w:b/>
      <w:sz w:val="18"/>
      <w:lang w:val="uk-UA" w:eastAsia="uk-UA"/>
    </w:rPr>
  </w:style>
  <w:style w:type="paragraph" w:customStyle="1" w:styleId="1000">
    <w:name w:val="Основной текст с отступом100"/>
    <w:basedOn w:val="a"/>
    <w:rsid w:val="00E31259"/>
    <w:pPr>
      <w:ind w:firstLine="708"/>
      <w:jc w:val="both"/>
    </w:pPr>
    <w:rPr>
      <w:rFonts w:ascii="Arial" w:eastAsia="Times New Roman" w:hAnsi="Arial"/>
      <w:b/>
      <w:sz w:val="18"/>
      <w:lang w:val="uk-UA" w:eastAsia="uk-UA"/>
    </w:rPr>
  </w:style>
  <w:style w:type="paragraph" w:customStyle="1" w:styleId="101">
    <w:name w:val="Основной текст с отступом101"/>
    <w:basedOn w:val="a"/>
    <w:rsid w:val="00E31259"/>
    <w:pPr>
      <w:ind w:firstLine="708"/>
      <w:jc w:val="both"/>
    </w:pPr>
    <w:rPr>
      <w:rFonts w:ascii="Arial" w:eastAsia="Times New Roman" w:hAnsi="Arial"/>
      <w:b/>
      <w:sz w:val="18"/>
      <w:lang w:val="uk-UA" w:eastAsia="uk-UA"/>
    </w:rPr>
  </w:style>
  <w:style w:type="paragraph" w:customStyle="1" w:styleId="102">
    <w:name w:val="Основной текст с отступом102"/>
    <w:basedOn w:val="a"/>
    <w:rsid w:val="00E31259"/>
    <w:pPr>
      <w:ind w:firstLine="708"/>
      <w:jc w:val="both"/>
    </w:pPr>
    <w:rPr>
      <w:rFonts w:ascii="Arial" w:eastAsia="Times New Roman" w:hAnsi="Arial"/>
      <w:b/>
      <w:sz w:val="18"/>
      <w:lang w:val="uk-UA" w:eastAsia="uk-UA"/>
    </w:rPr>
  </w:style>
  <w:style w:type="paragraph" w:customStyle="1" w:styleId="103">
    <w:name w:val="Основной текст с отступом103"/>
    <w:basedOn w:val="a"/>
    <w:rsid w:val="00E31259"/>
    <w:pPr>
      <w:ind w:firstLine="708"/>
      <w:jc w:val="both"/>
    </w:pPr>
    <w:rPr>
      <w:rFonts w:ascii="Arial" w:eastAsia="Times New Roman" w:hAnsi="Arial"/>
      <w:b/>
      <w:sz w:val="18"/>
      <w:lang w:val="uk-UA" w:eastAsia="uk-UA"/>
    </w:rPr>
  </w:style>
  <w:style w:type="paragraph" w:customStyle="1" w:styleId="104">
    <w:name w:val="Основной текст с отступом104"/>
    <w:basedOn w:val="a"/>
    <w:rsid w:val="00E31259"/>
    <w:pPr>
      <w:ind w:firstLine="708"/>
      <w:jc w:val="both"/>
    </w:pPr>
    <w:rPr>
      <w:rFonts w:ascii="Arial" w:eastAsia="Times New Roman" w:hAnsi="Arial"/>
      <w:b/>
      <w:sz w:val="18"/>
      <w:lang w:val="uk-UA" w:eastAsia="uk-UA"/>
    </w:rPr>
  </w:style>
  <w:style w:type="paragraph" w:customStyle="1" w:styleId="105">
    <w:name w:val="Основной текст с отступом105"/>
    <w:basedOn w:val="a"/>
    <w:rsid w:val="00E31259"/>
    <w:pPr>
      <w:ind w:firstLine="708"/>
      <w:jc w:val="both"/>
    </w:pPr>
    <w:rPr>
      <w:rFonts w:ascii="Arial" w:eastAsia="Times New Roman" w:hAnsi="Arial"/>
      <w:b/>
      <w:sz w:val="18"/>
      <w:lang w:val="uk-UA" w:eastAsia="uk-UA"/>
    </w:rPr>
  </w:style>
  <w:style w:type="paragraph" w:customStyle="1" w:styleId="107">
    <w:name w:val="Основной текст с отступом107"/>
    <w:basedOn w:val="a"/>
    <w:rsid w:val="00E31259"/>
    <w:pPr>
      <w:ind w:firstLine="708"/>
      <w:jc w:val="both"/>
    </w:pPr>
    <w:rPr>
      <w:rFonts w:ascii="Arial" w:eastAsia="Times New Roman" w:hAnsi="Arial"/>
      <w:b/>
      <w:sz w:val="18"/>
      <w:lang w:val="uk-UA" w:eastAsia="uk-UA"/>
    </w:rPr>
  </w:style>
  <w:style w:type="character" w:customStyle="1" w:styleId="csf229d0ff50">
    <w:name w:val="csf229d0ff50"/>
    <w:rsid w:val="00E31259"/>
    <w:rPr>
      <w:rFonts w:ascii="Arial" w:hAnsi="Arial" w:cs="Arial" w:hint="default"/>
      <w:b w:val="0"/>
      <w:bCs w:val="0"/>
      <w:i w:val="0"/>
      <w:iCs w:val="0"/>
      <w:color w:val="000000"/>
      <w:sz w:val="18"/>
      <w:szCs w:val="18"/>
      <w:shd w:val="clear" w:color="auto" w:fill="auto"/>
    </w:rPr>
  </w:style>
  <w:style w:type="character" w:customStyle="1" w:styleId="csf229d0ff22">
    <w:name w:val="csf229d0ff22"/>
    <w:rsid w:val="00E31259"/>
    <w:rPr>
      <w:rFonts w:ascii="Arial" w:hAnsi="Arial" w:cs="Arial" w:hint="default"/>
      <w:b w:val="0"/>
      <w:bCs w:val="0"/>
      <w:i w:val="0"/>
      <w:iCs w:val="0"/>
      <w:color w:val="000000"/>
      <w:sz w:val="18"/>
      <w:szCs w:val="18"/>
      <w:shd w:val="clear" w:color="auto" w:fill="auto"/>
    </w:rPr>
  </w:style>
  <w:style w:type="paragraph" w:customStyle="1" w:styleId="109">
    <w:name w:val="Основной текст с отступом109"/>
    <w:basedOn w:val="a"/>
    <w:rsid w:val="00E31259"/>
    <w:pPr>
      <w:ind w:firstLine="708"/>
      <w:jc w:val="both"/>
    </w:pPr>
    <w:rPr>
      <w:rFonts w:ascii="Arial" w:eastAsia="Times New Roman" w:hAnsi="Arial"/>
      <w:b/>
      <w:sz w:val="18"/>
      <w:lang w:val="uk-UA" w:eastAsia="uk-UA"/>
    </w:rPr>
  </w:style>
  <w:style w:type="paragraph" w:customStyle="1" w:styleId="1110">
    <w:name w:val="Основной текст с отступом111"/>
    <w:basedOn w:val="a"/>
    <w:rsid w:val="00E31259"/>
    <w:pPr>
      <w:ind w:firstLine="708"/>
      <w:jc w:val="both"/>
    </w:pPr>
    <w:rPr>
      <w:rFonts w:ascii="Arial" w:eastAsia="Times New Roman" w:hAnsi="Arial"/>
      <w:b/>
      <w:sz w:val="18"/>
      <w:lang w:val="uk-UA" w:eastAsia="uk-UA"/>
    </w:rPr>
  </w:style>
  <w:style w:type="paragraph" w:customStyle="1" w:styleId="112">
    <w:name w:val="Основной текст с отступом112"/>
    <w:basedOn w:val="a"/>
    <w:rsid w:val="00E31259"/>
    <w:pPr>
      <w:ind w:firstLine="708"/>
      <w:jc w:val="both"/>
    </w:pPr>
    <w:rPr>
      <w:rFonts w:ascii="Arial" w:eastAsia="Times New Roman" w:hAnsi="Arial"/>
      <w:b/>
      <w:sz w:val="18"/>
      <w:lang w:val="uk-UA" w:eastAsia="uk-UA"/>
    </w:rPr>
  </w:style>
  <w:style w:type="paragraph" w:customStyle="1" w:styleId="113">
    <w:name w:val="Основной текст с отступом113"/>
    <w:basedOn w:val="a"/>
    <w:rsid w:val="00E31259"/>
    <w:pPr>
      <w:ind w:firstLine="708"/>
      <w:jc w:val="both"/>
    </w:pPr>
    <w:rPr>
      <w:rFonts w:ascii="Arial" w:eastAsia="Times New Roman" w:hAnsi="Arial"/>
      <w:b/>
      <w:sz w:val="18"/>
      <w:lang w:val="uk-UA" w:eastAsia="uk-UA"/>
    </w:rPr>
  </w:style>
  <w:style w:type="paragraph" w:customStyle="1" w:styleId="114">
    <w:name w:val="Основной текст с отступом114"/>
    <w:basedOn w:val="a"/>
    <w:rsid w:val="00E31259"/>
    <w:pPr>
      <w:ind w:firstLine="708"/>
      <w:jc w:val="both"/>
    </w:pPr>
    <w:rPr>
      <w:rFonts w:ascii="Arial" w:eastAsia="Times New Roman" w:hAnsi="Arial"/>
      <w:b/>
      <w:sz w:val="18"/>
      <w:lang w:val="uk-UA" w:eastAsia="uk-UA"/>
    </w:rPr>
  </w:style>
  <w:style w:type="paragraph" w:customStyle="1" w:styleId="115">
    <w:name w:val="Основной текст с отступом115"/>
    <w:basedOn w:val="a"/>
    <w:rsid w:val="00E31259"/>
    <w:pPr>
      <w:ind w:firstLine="708"/>
      <w:jc w:val="both"/>
    </w:pPr>
    <w:rPr>
      <w:rFonts w:ascii="Arial" w:eastAsia="Times New Roman" w:hAnsi="Arial"/>
      <w:b/>
      <w:sz w:val="18"/>
      <w:lang w:val="uk-UA" w:eastAsia="uk-UA"/>
    </w:rPr>
  </w:style>
  <w:style w:type="paragraph" w:customStyle="1" w:styleId="116">
    <w:name w:val="Основной текст с отступом116"/>
    <w:basedOn w:val="a"/>
    <w:rsid w:val="00E31259"/>
    <w:pPr>
      <w:ind w:firstLine="708"/>
      <w:jc w:val="both"/>
    </w:pPr>
    <w:rPr>
      <w:rFonts w:ascii="Arial" w:eastAsia="Times New Roman" w:hAnsi="Arial"/>
      <w:b/>
      <w:sz w:val="18"/>
      <w:lang w:val="uk-UA" w:eastAsia="uk-UA"/>
    </w:rPr>
  </w:style>
  <w:style w:type="paragraph" w:customStyle="1" w:styleId="117">
    <w:name w:val="Основной текст с отступом117"/>
    <w:basedOn w:val="a"/>
    <w:rsid w:val="00E31259"/>
    <w:pPr>
      <w:ind w:firstLine="708"/>
      <w:jc w:val="both"/>
    </w:pPr>
    <w:rPr>
      <w:rFonts w:ascii="Arial" w:eastAsia="Times New Roman" w:hAnsi="Arial"/>
      <w:b/>
      <w:sz w:val="18"/>
      <w:lang w:val="uk-UA" w:eastAsia="uk-UA"/>
    </w:rPr>
  </w:style>
  <w:style w:type="paragraph" w:customStyle="1" w:styleId="118">
    <w:name w:val="Основной текст с отступом118"/>
    <w:basedOn w:val="a"/>
    <w:rsid w:val="00E31259"/>
    <w:pPr>
      <w:ind w:firstLine="708"/>
      <w:jc w:val="both"/>
    </w:pPr>
    <w:rPr>
      <w:rFonts w:ascii="Arial" w:eastAsia="Times New Roman" w:hAnsi="Arial"/>
      <w:b/>
      <w:sz w:val="18"/>
      <w:lang w:val="uk-UA" w:eastAsia="uk-UA"/>
    </w:rPr>
  </w:style>
  <w:style w:type="paragraph" w:customStyle="1" w:styleId="119">
    <w:name w:val="Основной текст с отступом119"/>
    <w:basedOn w:val="a"/>
    <w:rsid w:val="00E31259"/>
    <w:pPr>
      <w:ind w:firstLine="708"/>
      <w:jc w:val="both"/>
    </w:pPr>
    <w:rPr>
      <w:rFonts w:ascii="Arial" w:eastAsia="Times New Roman" w:hAnsi="Arial"/>
      <w:b/>
      <w:sz w:val="18"/>
      <w:lang w:val="uk-UA" w:eastAsia="uk-UA"/>
    </w:rPr>
  </w:style>
  <w:style w:type="character" w:customStyle="1" w:styleId="csf229d0ff83">
    <w:name w:val="csf229d0ff83"/>
    <w:rsid w:val="00E31259"/>
    <w:rPr>
      <w:rFonts w:ascii="Arial" w:hAnsi="Arial" w:cs="Arial" w:hint="default"/>
      <w:b w:val="0"/>
      <w:bCs w:val="0"/>
      <w:i w:val="0"/>
      <w:iCs w:val="0"/>
      <w:color w:val="000000"/>
      <w:sz w:val="18"/>
      <w:szCs w:val="18"/>
      <w:shd w:val="clear" w:color="auto" w:fill="auto"/>
    </w:rPr>
  </w:style>
  <w:style w:type="paragraph" w:customStyle="1" w:styleId="1200">
    <w:name w:val="Основной текст с отступом120"/>
    <w:basedOn w:val="a"/>
    <w:rsid w:val="00E31259"/>
    <w:pPr>
      <w:ind w:firstLine="708"/>
      <w:jc w:val="both"/>
    </w:pPr>
    <w:rPr>
      <w:rFonts w:ascii="Arial" w:eastAsia="Times New Roman" w:hAnsi="Arial"/>
      <w:b/>
      <w:sz w:val="18"/>
      <w:lang w:val="uk-UA" w:eastAsia="uk-UA"/>
    </w:rPr>
  </w:style>
  <w:style w:type="paragraph" w:customStyle="1" w:styleId="121">
    <w:name w:val="Основной текст с отступом121"/>
    <w:basedOn w:val="a"/>
    <w:rsid w:val="00E31259"/>
    <w:pPr>
      <w:ind w:firstLine="708"/>
      <w:jc w:val="both"/>
    </w:pPr>
    <w:rPr>
      <w:rFonts w:ascii="Arial" w:eastAsia="Times New Roman" w:hAnsi="Arial"/>
      <w:b/>
      <w:sz w:val="18"/>
      <w:lang w:val="uk-UA" w:eastAsia="uk-UA"/>
    </w:rPr>
  </w:style>
  <w:style w:type="character" w:customStyle="1" w:styleId="csf229d0ff76">
    <w:name w:val="csf229d0ff76"/>
    <w:rsid w:val="00E31259"/>
    <w:rPr>
      <w:rFonts w:ascii="Arial" w:hAnsi="Arial" w:cs="Arial" w:hint="default"/>
      <w:b w:val="0"/>
      <w:bCs w:val="0"/>
      <w:i w:val="0"/>
      <w:iCs w:val="0"/>
      <w:color w:val="000000"/>
      <w:sz w:val="18"/>
      <w:szCs w:val="18"/>
      <w:shd w:val="clear" w:color="auto" w:fill="auto"/>
    </w:rPr>
  </w:style>
  <w:style w:type="paragraph" w:customStyle="1" w:styleId="122">
    <w:name w:val="Основной текст с отступом122"/>
    <w:basedOn w:val="a"/>
    <w:rsid w:val="00E31259"/>
    <w:pPr>
      <w:ind w:firstLine="708"/>
      <w:jc w:val="both"/>
    </w:pPr>
    <w:rPr>
      <w:rFonts w:ascii="Arial" w:eastAsia="Times New Roman" w:hAnsi="Arial"/>
      <w:b/>
      <w:sz w:val="18"/>
      <w:lang w:val="uk-UA" w:eastAsia="uk-UA"/>
    </w:rPr>
  </w:style>
  <w:style w:type="paragraph" w:customStyle="1" w:styleId="125">
    <w:name w:val="Основной текст с отступом125"/>
    <w:basedOn w:val="a"/>
    <w:rsid w:val="00E31259"/>
    <w:pPr>
      <w:ind w:firstLine="708"/>
      <w:jc w:val="both"/>
    </w:pPr>
    <w:rPr>
      <w:rFonts w:ascii="Arial" w:eastAsia="Times New Roman" w:hAnsi="Arial"/>
      <w:b/>
      <w:sz w:val="18"/>
      <w:lang w:val="uk-UA" w:eastAsia="uk-UA"/>
    </w:rPr>
  </w:style>
  <w:style w:type="paragraph" w:customStyle="1" w:styleId="124">
    <w:name w:val="Основной текст с отступом124"/>
    <w:basedOn w:val="a"/>
    <w:rsid w:val="00E31259"/>
    <w:pPr>
      <w:ind w:firstLine="708"/>
      <w:jc w:val="both"/>
    </w:pPr>
    <w:rPr>
      <w:rFonts w:ascii="Arial" w:eastAsia="Times New Roman" w:hAnsi="Arial"/>
      <w:b/>
      <w:sz w:val="18"/>
      <w:lang w:val="uk-UA" w:eastAsia="uk-UA"/>
    </w:rPr>
  </w:style>
  <w:style w:type="paragraph" w:customStyle="1" w:styleId="126">
    <w:name w:val="Основной текст с отступом126"/>
    <w:basedOn w:val="a"/>
    <w:rsid w:val="00E31259"/>
    <w:pPr>
      <w:ind w:firstLine="708"/>
      <w:jc w:val="both"/>
    </w:pPr>
    <w:rPr>
      <w:rFonts w:ascii="Arial" w:eastAsia="Times New Roman" w:hAnsi="Arial"/>
      <w:b/>
      <w:sz w:val="18"/>
      <w:lang w:val="uk-UA" w:eastAsia="uk-UA"/>
    </w:rPr>
  </w:style>
  <w:style w:type="character" w:customStyle="1" w:styleId="csf229d0ff20">
    <w:name w:val="csf229d0ff20"/>
    <w:rsid w:val="00E31259"/>
    <w:rPr>
      <w:rFonts w:ascii="Arial" w:hAnsi="Arial" w:cs="Arial" w:hint="default"/>
      <w:b w:val="0"/>
      <w:bCs w:val="0"/>
      <w:i w:val="0"/>
      <w:iCs w:val="0"/>
      <w:color w:val="000000"/>
      <w:sz w:val="18"/>
      <w:szCs w:val="18"/>
      <w:shd w:val="clear" w:color="auto" w:fill="auto"/>
    </w:rPr>
  </w:style>
  <w:style w:type="paragraph" w:customStyle="1" w:styleId="127">
    <w:name w:val="Основной текст с отступом127"/>
    <w:basedOn w:val="a"/>
    <w:rsid w:val="00E31259"/>
    <w:pPr>
      <w:ind w:firstLine="708"/>
      <w:jc w:val="both"/>
    </w:pPr>
    <w:rPr>
      <w:rFonts w:ascii="Arial" w:eastAsia="Times New Roman" w:hAnsi="Arial"/>
      <w:b/>
      <w:sz w:val="18"/>
      <w:lang w:val="uk-UA" w:eastAsia="uk-UA"/>
    </w:rPr>
  </w:style>
  <w:style w:type="paragraph" w:customStyle="1" w:styleId="128">
    <w:name w:val="Основной текст с отступом128"/>
    <w:basedOn w:val="a"/>
    <w:rsid w:val="00E31259"/>
    <w:pPr>
      <w:ind w:firstLine="708"/>
      <w:jc w:val="both"/>
    </w:pPr>
    <w:rPr>
      <w:rFonts w:ascii="Arial" w:eastAsia="Times New Roman" w:hAnsi="Arial"/>
      <w:b/>
      <w:sz w:val="18"/>
      <w:lang w:val="uk-UA" w:eastAsia="uk-UA"/>
    </w:rPr>
  </w:style>
  <w:style w:type="paragraph" w:customStyle="1" w:styleId="129">
    <w:name w:val="Основной текст с отступом129"/>
    <w:basedOn w:val="a"/>
    <w:rsid w:val="00E31259"/>
    <w:pPr>
      <w:ind w:firstLine="708"/>
      <w:jc w:val="both"/>
    </w:pPr>
    <w:rPr>
      <w:rFonts w:ascii="Arial" w:eastAsia="Times New Roman" w:hAnsi="Arial"/>
      <w:b/>
      <w:sz w:val="18"/>
      <w:lang w:val="uk-UA" w:eastAsia="uk-UA"/>
    </w:rPr>
  </w:style>
  <w:style w:type="paragraph" w:customStyle="1" w:styleId="1300">
    <w:name w:val="Основной текст с отступом130"/>
    <w:basedOn w:val="a"/>
    <w:rsid w:val="00E31259"/>
    <w:pPr>
      <w:ind w:firstLine="708"/>
      <w:jc w:val="both"/>
    </w:pPr>
    <w:rPr>
      <w:rFonts w:ascii="Arial" w:eastAsia="Times New Roman" w:hAnsi="Arial"/>
      <w:b/>
      <w:sz w:val="18"/>
      <w:lang w:val="uk-UA" w:eastAsia="uk-UA"/>
    </w:rPr>
  </w:style>
  <w:style w:type="paragraph" w:customStyle="1" w:styleId="131">
    <w:name w:val="Основной текст с отступом131"/>
    <w:basedOn w:val="a"/>
    <w:rsid w:val="00E31259"/>
    <w:pPr>
      <w:ind w:firstLine="708"/>
      <w:jc w:val="both"/>
    </w:pPr>
    <w:rPr>
      <w:rFonts w:ascii="Arial" w:eastAsia="Times New Roman" w:hAnsi="Arial"/>
      <w:b/>
      <w:sz w:val="18"/>
      <w:lang w:val="uk-UA" w:eastAsia="uk-UA"/>
    </w:rPr>
  </w:style>
  <w:style w:type="paragraph" w:customStyle="1" w:styleId="133">
    <w:name w:val="Основной текст с отступом133"/>
    <w:basedOn w:val="a"/>
    <w:rsid w:val="00E31259"/>
    <w:pPr>
      <w:ind w:firstLine="708"/>
      <w:jc w:val="both"/>
    </w:pPr>
    <w:rPr>
      <w:rFonts w:ascii="Arial" w:eastAsia="Times New Roman" w:hAnsi="Arial"/>
      <w:b/>
      <w:sz w:val="18"/>
      <w:lang w:val="uk-UA" w:eastAsia="uk-UA"/>
    </w:rPr>
  </w:style>
  <w:style w:type="paragraph" w:customStyle="1" w:styleId="132">
    <w:name w:val="Основной текст с отступом132"/>
    <w:basedOn w:val="a"/>
    <w:rsid w:val="00E31259"/>
    <w:pPr>
      <w:ind w:firstLine="708"/>
      <w:jc w:val="both"/>
    </w:pPr>
    <w:rPr>
      <w:rFonts w:ascii="Arial" w:eastAsia="Times New Roman" w:hAnsi="Arial"/>
      <w:b/>
      <w:sz w:val="18"/>
      <w:lang w:val="uk-UA" w:eastAsia="uk-UA"/>
    </w:rPr>
  </w:style>
  <w:style w:type="paragraph" w:customStyle="1" w:styleId="135">
    <w:name w:val="Основной текст с отступом135"/>
    <w:basedOn w:val="a"/>
    <w:rsid w:val="00E31259"/>
    <w:pPr>
      <w:ind w:firstLine="708"/>
      <w:jc w:val="both"/>
    </w:pPr>
    <w:rPr>
      <w:rFonts w:ascii="Arial" w:eastAsia="Times New Roman" w:hAnsi="Arial"/>
      <w:b/>
      <w:sz w:val="18"/>
      <w:lang w:val="uk-UA" w:eastAsia="uk-UA"/>
    </w:rPr>
  </w:style>
  <w:style w:type="paragraph" w:customStyle="1" w:styleId="136">
    <w:name w:val="Основной текст с отступом136"/>
    <w:basedOn w:val="a"/>
    <w:rsid w:val="00E31259"/>
    <w:pPr>
      <w:ind w:firstLine="708"/>
      <w:jc w:val="both"/>
    </w:pPr>
    <w:rPr>
      <w:rFonts w:ascii="Arial" w:eastAsia="Times New Roman" w:hAnsi="Arial"/>
      <w:b/>
      <w:sz w:val="18"/>
      <w:lang w:val="uk-UA" w:eastAsia="uk-UA"/>
    </w:rPr>
  </w:style>
  <w:style w:type="paragraph" w:customStyle="1" w:styleId="137">
    <w:name w:val="Основной текст с отступом137"/>
    <w:basedOn w:val="a"/>
    <w:rsid w:val="00E31259"/>
    <w:pPr>
      <w:ind w:firstLine="708"/>
      <w:jc w:val="both"/>
    </w:pPr>
    <w:rPr>
      <w:rFonts w:ascii="Arial" w:eastAsia="Times New Roman" w:hAnsi="Arial"/>
      <w:b/>
      <w:sz w:val="18"/>
      <w:lang w:val="uk-UA" w:eastAsia="uk-UA"/>
    </w:rPr>
  </w:style>
  <w:style w:type="paragraph" w:customStyle="1" w:styleId="138">
    <w:name w:val="Основной текст с отступом138"/>
    <w:basedOn w:val="a"/>
    <w:rsid w:val="00E31259"/>
    <w:pPr>
      <w:ind w:firstLine="708"/>
      <w:jc w:val="both"/>
    </w:pPr>
    <w:rPr>
      <w:rFonts w:ascii="Arial" w:eastAsia="Times New Roman" w:hAnsi="Arial"/>
      <w:b/>
      <w:sz w:val="18"/>
      <w:lang w:val="uk-UA" w:eastAsia="uk-UA"/>
    </w:rPr>
  </w:style>
  <w:style w:type="character" w:customStyle="1" w:styleId="csab6e07697">
    <w:name w:val="csab6e07697"/>
    <w:rsid w:val="00E31259"/>
    <w:rPr>
      <w:rFonts w:ascii="Arial" w:hAnsi="Arial" w:cs="Arial" w:hint="default"/>
      <w:b w:val="0"/>
      <w:bCs w:val="0"/>
      <w:i w:val="0"/>
      <w:iCs w:val="0"/>
      <w:color w:val="000000"/>
      <w:sz w:val="18"/>
      <w:szCs w:val="18"/>
      <w:shd w:val="clear" w:color="auto" w:fill="auto"/>
    </w:rPr>
  </w:style>
  <w:style w:type="paragraph" w:customStyle="1" w:styleId="139">
    <w:name w:val="Основной текст с отступом139"/>
    <w:basedOn w:val="a"/>
    <w:rsid w:val="00E31259"/>
    <w:pPr>
      <w:ind w:firstLine="708"/>
      <w:jc w:val="both"/>
    </w:pPr>
    <w:rPr>
      <w:rFonts w:ascii="Arial" w:eastAsia="Times New Roman" w:hAnsi="Arial"/>
      <w:b/>
      <w:sz w:val="18"/>
      <w:lang w:val="uk-UA" w:eastAsia="uk-UA"/>
    </w:rPr>
  </w:style>
  <w:style w:type="paragraph" w:customStyle="1" w:styleId="1400">
    <w:name w:val="Основной текст с отступом140"/>
    <w:basedOn w:val="a"/>
    <w:rsid w:val="00E31259"/>
    <w:pPr>
      <w:ind w:firstLine="708"/>
      <w:jc w:val="both"/>
    </w:pPr>
    <w:rPr>
      <w:rFonts w:ascii="Arial" w:eastAsia="Times New Roman" w:hAnsi="Arial"/>
      <w:b/>
      <w:sz w:val="18"/>
      <w:lang w:val="uk-UA"/>
    </w:rPr>
  </w:style>
  <w:style w:type="paragraph" w:customStyle="1" w:styleId="1410">
    <w:name w:val="Основной текст с отступом141"/>
    <w:basedOn w:val="a"/>
    <w:rsid w:val="00E31259"/>
    <w:pPr>
      <w:ind w:firstLine="708"/>
      <w:jc w:val="both"/>
    </w:pPr>
    <w:rPr>
      <w:rFonts w:ascii="Arial" w:eastAsia="Times New Roman" w:hAnsi="Arial"/>
      <w:b/>
      <w:sz w:val="18"/>
      <w:lang w:val="uk-UA" w:eastAsia="uk-UA"/>
    </w:rPr>
  </w:style>
  <w:style w:type="character" w:customStyle="1" w:styleId="csb3e8c9cf94">
    <w:name w:val="csb3e8c9cf94"/>
    <w:rsid w:val="00E31259"/>
    <w:rPr>
      <w:rFonts w:ascii="Arial" w:hAnsi="Arial" w:cs="Arial" w:hint="default"/>
      <w:b/>
      <w:bCs/>
      <w:i w:val="0"/>
      <w:iCs w:val="0"/>
      <w:color w:val="000000"/>
      <w:sz w:val="18"/>
      <w:szCs w:val="18"/>
      <w:shd w:val="clear" w:color="auto" w:fill="auto"/>
    </w:rPr>
  </w:style>
  <w:style w:type="character" w:customStyle="1" w:styleId="csf229d0ff91">
    <w:name w:val="csf229d0ff91"/>
    <w:rsid w:val="00E31259"/>
    <w:rPr>
      <w:rFonts w:ascii="Arial" w:hAnsi="Arial" w:cs="Arial" w:hint="default"/>
      <w:b w:val="0"/>
      <w:bCs w:val="0"/>
      <w:i w:val="0"/>
      <w:iCs w:val="0"/>
      <w:color w:val="000000"/>
      <w:sz w:val="18"/>
      <w:szCs w:val="18"/>
      <w:shd w:val="clear" w:color="auto" w:fill="auto"/>
    </w:rPr>
  </w:style>
  <w:style w:type="character" w:customStyle="1" w:styleId="211">
    <w:name w:val="Заголовок 2 Знак1"/>
    <w:uiPriority w:val="9"/>
    <w:locked/>
    <w:rsid w:val="00E31259"/>
    <w:rPr>
      <w:rFonts w:ascii="Arial" w:eastAsia="Times New Roman" w:hAnsi="Arial"/>
      <w:b/>
      <w:caps/>
      <w:sz w:val="16"/>
      <w:lang w:val="ru-RU" w:eastAsia="ru-RU"/>
    </w:rPr>
  </w:style>
  <w:style w:type="character" w:customStyle="1" w:styleId="411">
    <w:name w:val="Заголовок 4 Знак1"/>
    <w:uiPriority w:val="9"/>
    <w:locked/>
    <w:rsid w:val="00E31259"/>
    <w:rPr>
      <w:rFonts w:ascii="Arial" w:eastAsia="Times New Roman" w:hAnsi="Arial"/>
      <w:b/>
      <w:lang w:val="ru-RU" w:eastAsia="ru-RU"/>
    </w:rPr>
  </w:style>
  <w:style w:type="character" w:customStyle="1" w:styleId="csf229d0ff74">
    <w:name w:val="csf229d0ff74"/>
    <w:rsid w:val="00E31259"/>
    <w:rPr>
      <w:rFonts w:ascii="Arial" w:hAnsi="Arial" w:cs="Arial" w:hint="default"/>
      <w:b w:val="0"/>
      <w:bCs w:val="0"/>
      <w:i w:val="0"/>
      <w:iCs w:val="0"/>
      <w:color w:val="000000"/>
      <w:sz w:val="18"/>
      <w:szCs w:val="18"/>
      <w:shd w:val="clear" w:color="auto" w:fill="auto"/>
    </w:rPr>
  </w:style>
  <w:style w:type="character" w:customStyle="1" w:styleId="csf229d0ff97">
    <w:name w:val="csf229d0ff97"/>
    <w:rsid w:val="00E31259"/>
    <w:rPr>
      <w:rFonts w:ascii="Arial" w:hAnsi="Arial" w:cs="Arial" w:hint="default"/>
      <w:b w:val="0"/>
      <w:bCs w:val="0"/>
      <w:i w:val="0"/>
      <w:iCs w:val="0"/>
      <w:color w:val="000000"/>
      <w:sz w:val="18"/>
      <w:szCs w:val="18"/>
      <w:shd w:val="clear" w:color="auto" w:fill="auto"/>
    </w:rPr>
  </w:style>
  <w:style w:type="character" w:customStyle="1" w:styleId="csab6e076939">
    <w:name w:val="csab6e076939"/>
    <w:rsid w:val="00E31259"/>
    <w:rPr>
      <w:rFonts w:ascii="Arial" w:hAnsi="Arial" w:cs="Arial" w:hint="default"/>
      <w:b w:val="0"/>
      <w:bCs w:val="0"/>
      <w:i w:val="0"/>
      <w:iCs w:val="0"/>
      <w:color w:val="000000"/>
      <w:sz w:val="18"/>
      <w:szCs w:val="18"/>
      <w:shd w:val="clear" w:color="auto" w:fill="auto"/>
    </w:rPr>
  </w:style>
  <w:style w:type="character" w:customStyle="1" w:styleId="csf229d0ff57">
    <w:name w:val="csf229d0ff57"/>
    <w:rsid w:val="00E31259"/>
    <w:rPr>
      <w:rFonts w:ascii="Arial" w:hAnsi="Arial" w:cs="Arial" w:hint="default"/>
      <w:b w:val="0"/>
      <w:bCs w:val="0"/>
      <w:i w:val="0"/>
      <w:iCs w:val="0"/>
      <w:color w:val="000000"/>
      <w:sz w:val="18"/>
      <w:szCs w:val="18"/>
      <w:shd w:val="clear" w:color="auto" w:fill="auto"/>
    </w:rPr>
  </w:style>
  <w:style w:type="character" w:customStyle="1" w:styleId="csf229d0ff149">
    <w:name w:val="csf229d0ff149"/>
    <w:rsid w:val="00E31259"/>
    <w:rPr>
      <w:rFonts w:ascii="Arial" w:hAnsi="Arial" w:cs="Arial" w:hint="default"/>
      <w:b w:val="0"/>
      <w:bCs w:val="0"/>
      <w:i w:val="0"/>
      <w:iCs w:val="0"/>
      <w:color w:val="000000"/>
      <w:sz w:val="18"/>
      <w:szCs w:val="18"/>
      <w:shd w:val="clear" w:color="auto" w:fill="auto"/>
    </w:rPr>
  </w:style>
  <w:style w:type="character" w:customStyle="1" w:styleId="csf229d0ff65">
    <w:name w:val="csf229d0ff65"/>
    <w:rsid w:val="00E31259"/>
    <w:rPr>
      <w:rFonts w:ascii="Arial" w:hAnsi="Arial" w:cs="Arial" w:hint="default"/>
      <w:b w:val="0"/>
      <w:bCs w:val="0"/>
      <w:i w:val="0"/>
      <w:iCs w:val="0"/>
      <w:color w:val="000000"/>
      <w:sz w:val="18"/>
      <w:szCs w:val="18"/>
      <w:shd w:val="clear" w:color="auto" w:fill="auto"/>
    </w:rPr>
  </w:style>
  <w:style w:type="character" w:customStyle="1" w:styleId="csf229d0ff132">
    <w:name w:val="csf229d0ff132"/>
    <w:rsid w:val="00E31259"/>
    <w:rPr>
      <w:rFonts w:ascii="Arial" w:hAnsi="Arial" w:cs="Arial" w:hint="default"/>
      <w:b w:val="0"/>
      <w:bCs w:val="0"/>
      <w:i w:val="0"/>
      <w:iCs w:val="0"/>
      <w:color w:val="000000"/>
      <w:sz w:val="18"/>
      <w:szCs w:val="18"/>
      <w:shd w:val="clear" w:color="auto" w:fill="auto"/>
    </w:rPr>
  </w:style>
  <w:style w:type="character" w:customStyle="1" w:styleId="csf229d0ff96">
    <w:name w:val="csf229d0ff96"/>
    <w:rsid w:val="00E31259"/>
    <w:rPr>
      <w:rFonts w:ascii="Arial" w:hAnsi="Arial" w:cs="Arial" w:hint="default"/>
      <w:b w:val="0"/>
      <w:bCs w:val="0"/>
      <w:i w:val="0"/>
      <w:iCs w:val="0"/>
      <w:color w:val="000000"/>
      <w:sz w:val="18"/>
      <w:szCs w:val="18"/>
      <w:shd w:val="clear" w:color="auto" w:fill="auto"/>
    </w:rPr>
  </w:style>
  <w:style w:type="character" w:customStyle="1" w:styleId="csf229d0ff148">
    <w:name w:val="csf229d0ff148"/>
    <w:rsid w:val="00E31259"/>
    <w:rPr>
      <w:rFonts w:ascii="Arial" w:hAnsi="Arial" w:cs="Arial" w:hint="default"/>
      <w:b w:val="0"/>
      <w:bCs w:val="0"/>
      <w:i w:val="0"/>
      <w:iCs w:val="0"/>
      <w:color w:val="000000"/>
      <w:sz w:val="18"/>
      <w:szCs w:val="18"/>
      <w:shd w:val="clear" w:color="auto" w:fill="auto"/>
    </w:rPr>
  </w:style>
  <w:style w:type="character" w:customStyle="1" w:styleId="csf229d0ff176">
    <w:name w:val="csf229d0ff176"/>
    <w:rsid w:val="00E31259"/>
    <w:rPr>
      <w:rFonts w:ascii="Arial" w:hAnsi="Arial" w:cs="Arial" w:hint="default"/>
      <w:b w:val="0"/>
      <w:bCs w:val="0"/>
      <w:i w:val="0"/>
      <w:iCs w:val="0"/>
      <w:color w:val="000000"/>
      <w:sz w:val="18"/>
      <w:szCs w:val="18"/>
      <w:shd w:val="clear" w:color="auto" w:fill="auto"/>
    </w:rPr>
  </w:style>
  <w:style w:type="character" w:customStyle="1" w:styleId="csf229d0ff231">
    <w:name w:val="csf229d0ff231"/>
    <w:rsid w:val="00E31259"/>
    <w:rPr>
      <w:rFonts w:ascii="Arial" w:hAnsi="Arial" w:cs="Arial" w:hint="default"/>
      <w:b w:val="0"/>
      <w:bCs w:val="0"/>
      <w:i w:val="0"/>
      <w:iCs w:val="0"/>
      <w:color w:val="000000"/>
      <w:sz w:val="18"/>
      <w:szCs w:val="18"/>
      <w:shd w:val="clear" w:color="auto" w:fill="auto"/>
    </w:rPr>
  </w:style>
  <w:style w:type="character" w:customStyle="1" w:styleId="csf229d0ff238">
    <w:name w:val="csf229d0ff238"/>
    <w:rsid w:val="00E31259"/>
    <w:rPr>
      <w:rFonts w:ascii="Arial" w:hAnsi="Arial" w:cs="Arial" w:hint="default"/>
      <w:b w:val="0"/>
      <w:bCs w:val="0"/>
      <w:i w:val="0"/>
      <w:iCs w:val="0"/>
      <w:color w:val="000000"/>
      <w:sz w:val="18"/>
      <w:szCs w:val="18"/>
      <w:shd w:val="clear" w:color="auto" w:fill="auto"/>
    </w:rPr>
  </w:style>
  <w:style w:type="character" w:customStyle="1" w:styleId="csf229d0ff127">
    <w:name w:val="csf229d0ff127"/>
    <w:rsid w:val="00E31259"/>
    <w:rPr>
      <w:rFonts w:ascii="Arial" w:hAnsi="Arial" w:cs="Arial" w:hint="default"/>
      <w:b w:val="0"/>
      <w:bCs w:val="0"/>
      <w:i w:val="0"/>
      <w:iCs w:val="0"/>
      <w:color w:val="000000"/>
      <w:sz w:val="18"/>
      <w:szCs w:val="18"/>
      <w:shd w:val="clear" w:color="auto" w:fill="auto"/>
    </w:rPr>
  </w:style>
  <w:style w:type="character" w:customStyle="1" w:styleId="csab6e076951">
    <w:name w:val="csab6e076951"/>
    <w:rsid w:val="00E31259"/>
    <w:rPr>
      <w:rFonts w:ascii="Arial" w:hAnsi="Arial" w:cs="Arial" w:hint="default"/>
      <w:b w:val="0"/>
      <w:bCs w:val="0"/>
      <w:i w:val="0"/>
      <w:iCs w:val="0"/>
      <w:color w:val="000000"/>
      <w:sz w:val="18"/>
      <w:szCs w:val="18"/>
      <w:shd w:val="clear" w:color="auto" w:fill="auto"/>
    </w:rPr>
  </w:style>
  <w:style w:type="character" w:customStyle="1" w:styleId="csf229d0ff43">
    <w:name w:val="csf229d0ff43"/>
    <w:rsid w:val="00E31259"/>
    <w:rPr>
      <w:rFonts w:ascii="Arial" w:hAnsi="Arial" w:cs="Arial" w:hint="default"/>
      <w:b w:val="0"/>
      <w:bCs w:val="0"/>
      <w:i w:val="0"/>
      <w:iCs w:val="0"/>
      <w:color w:val="000000"/>
      <w:sz w:val="18"/>
      <w:szCs w:val="18"/>
      <w:shd w:val="clear" w:color="auto" w:fill="auto"/>
    </w:rPr>
  </w:style>
  <w:style w:type="character" w:customStyle="1" w:styleId="cs958d30211">
    <w:name w:val="cs958d30211"/>
    <w:rsid w:val="00E31259"/>
    <w:rPr>
      <w:rFonts w:ascii="Microsoft YaHei" w:eastAsia="Microsoft YaHei" w:hAnsi="Microsoft YaHei" w:hint="eastAsia"/>
      <w:b w:val="0"/>
      <w:bCs w:val="0"/>
      <w:i w:val="0"/>
      <w:iCs w:val="0"/>
      <w:color w:val="000000"/>
      <w:sz w:val="18"/>
      <w:szCs w:val="18"/>
      <w:shd w:val="clear" w:color="auto" w:fill="auto"/>
    </w:rPr>
  </w:style>
  <w:style w:type="character" w:customStyle="1" w:styleId="csab6e07691">
    <w:name w:val="csab6e07691"/>
    <w:rsid w:val="00E31259"/>
    <w:rPr>
      <w:rFonts w:ascii="Arial" w:hAnsi="Arial" w:cs="Arial" w:hint="default"/>
      <w:b w:val="0"/>
      <w:bCs w:val="0"/>
      <w:i w:val="0"/>
      <w:iCs w:val="0"/>
      <w:color w:val="000000"/>
      <w:sz w:val="18"/>
      <w:szCs w:val="18"/>
      <w:shd w:val="clear" w:color="auto" w:fill="auto"/>
    </w:rPr>
  </w:style>
  <w:style w:type="character" w:customStyle="1" w:styleId="csf229d0ff193">
    <w:name w:val="csf229d0ff193"/>
    <w:rsid w:val="00E31259"/>
    <w:rPr>
      <w:rFonts w:ascii="Arial" w:hAnsi="Arial" w:cs="Arial" w:hint="default"/>
      <w:b w:val="0"/>
      <w:bCs w:val="0"/>
      <w:i w:val="0"/>
      <w:iCs w:val="0"/>
      <w:color w:val="000000"/>
      <w:sz w:val="18"/>
      <w:szCs w:val="18"/>
      <w:shd w:val="clear" w:color="auto" w:fill="auto"/>
    </w:rPr>
  </w:style>
  <w:style w:type="character" w:customStyle="1" w:styleId="csab6e076922">
    <w:name w:val="csab6e076922"/>
    <w:rsid w:val="00E31259"/>
    <w:rPr>
      <w:rFonts w:ascii="Arial" w:hAnsi="Arial" w:cs="Arial" w:hint="default"/>
      <w:b w:val="0"/>
      <w:bCs w:val="0"/>
      <w:i w:val="0"/>
      <w:iCs w:val="0"/>
      <w:color w:val="000000"/>
      <w:sz w:val="18"/>
      <w:szCs w:val="18"/>
      <w:shd w:val="clear" w:color="auto" w:fill="auto"/>
    </w:rPr>
  </w:style>
  <w:style w:type="character" w:customStyle="1" w:styleId="csab6e076996">
    <w:name w:val="csab6e076996"/>
    <w:rsid w:val="00E31259"/>
    <w:rPr>
      <w:rFonts w:ascii="Arial" w:hAnsi="Arial" w:cs="Arial" w:hint="default"/>
      <w:b w:val="0"/>
      <w:bCs w:val="0"/>
      <w:i w:val="0"/>
      <w:iCs w:val="0"/>
      <w:color w:val="000000"/>
      <w:sz w:val="18"/>
      <w:szCs w:val="18"/>
      <w:shd w:val="clear" w:color="auto" w:fill="auto"/>
    </w:rPr>
  </w:style>
  <w:style w:type="character" w:customStyle="1" w:styleId="csab6e076995">
    <w:name w:val="csab6e076995"/>
    <w:rsid w:val="00E31259"/>
    <w:rPr>
      <w:rFonts w:ascii="Arial" w:hAnsi="Arial" w:cs="Arial" w:hint="default"/>
      <w:b w:val="0"/>
      <w:bCs w:val="0"/>
      <w:i w:val="0"/>
      <w:iCs w:val="0"/>
      <w:color w:val="000000"/>
      <w:sz w:val="18"/>
      <w:szCs w:val="18"/>
      <w:shd w:val="clear" w:color="auto" w:fill="auto"/>
    </w:rPr>
  </w:style>
  <w:style w:type="character" w:customStyle="1" w:styleId="csf229d0ff200">
    <w:name w:val="csf229d0ff200"/>
    <w:rsid w:val="00E31259"/>
    <w:rPr>
      <w:rFonts w:ascii="Arial" w:hAnsi="Arial" w:cs="Arial" w:hint="default"/>
      <w:b w:val="0"/>
      <w:bCs w:val="0"/>
      <w:i w:val="0"/>
      <w:iCs w:val="0"/>
      <w:color w:val="000000"/>
      <w:sz w:val="18"/>
      <w:szCs w:val="18"/>
      <w:shd w:val="clear" w:color="auto" w:fill="auto"/>
    </w:rPr>
  </w:style>
  <w:style w:type="character" w:customStyle="1" w:styleId="csba294252">
    <w:name w:val="csba294252"/>
    <w:rsid w:val="00E31259"/>
    <w:rPr>
      <w:rFonts w:ascii="Segoe UI" w:hAnsi="Segoe UI" w:cs="Segoe UI" w:hint="default"/>
      <w:b/>
      <w:bCs/>
      <w:i/>
      <w:iCs/>
      <w:color w:val="102B56"/>
      <w:sz w:val="18"/>
      <w:szCs w:val="18"/>
      <w:shd w:val="clear" w:color="auto" w:fill="auto"/>
    </w:rPr>
  </w:style>
  <w:style w:type="character" w:customStyle="1" w:styleId="csf229d0ff131">
    <w:name w:val="csf229d0ff131"/>
    <w:rsid w:val="00E31259"/>
    <w:rPr>
      <w:rFonts w:ascii="Arial" w:hAnsi="Arial" w:cs="Arial" w:hint="default"/>
      <w:b w:val="0"/>
      <w:bCs w:val="0"/>
      <w:i w:val="0"/>
      <w:iCs w:val="0"/>
      <w:color w:val="000000"/>
      <w:sz w:val="18"/>
      <w:szCs w:val="18"/>
      <w:shd w:val="clear" w:color="auto" w:fill="auto"/>
    </w:rPr>
  </w:style>
  <w:style w:type="character" w:customStyle="1" w:styleId="csf229d0ff154">
    <w:name w:val="csf229d0ff154"/>
    <w:rsid w:val="00E31259"/>
    <w:rPr>
      <w:rFonts w:ascii="Arial" w:hAnsi="Arial" w:cs="Arial" w:hint="default"/>
      <w:b w:val="0"/>
      <w:bCs w:val="0"/>
      <w:i w:val="0"/>
      <w:iCs w:val="0"/>
      <w:color w:val="000000"/>
      <w:sz w:val="18"/>
      <w:szCs w:val="18"/>
      <w:shd w:val="clear" w:color="auto" w:fill="auto"/>
    </w:rPr>
  </w:style>
  <w:style w:type="character" w:customStyle="1" w:styleId="csa5a0f5422">
    <w:name w:val="csa5a0f5422"/>
    <w:rsid w:val="00E31259"/>
    <w:rPr>
      <w:rFonts w:ascii="Arial" w:hAnsi="Arial" w:cs="Arial" w:hint="default"/>
      <w:b w:val="0"/>
      <w:bCs w:val="0"/>
      <w:i w:val="0"/>
      <w:iCs w:val="0"/>
      <w:color w:val="102B56"/>
      <w:sz w:val="18"/>
      <w:szCs w:val="18"/>
      <w:shd w:val="clear" w:color="auto" w:fill="auto"/>
    </w:rPr>
  </w:style>
  <w:style w:type="character" w:customStyle="1" w:styleId="csf229d0ff153">
    <w:name w:val="csf229d0ff153"/>
    <w:rsid w:val="00E31259"/>
    <w:rPr>
      <w:rFonts w:ascii="Arial" w:hAnsi="Arial" w:cs="Arial" w:hint="default"/>
      <w:b w:val="0"/>
      <w:bCs w:val="0"/>
      <w:i w:val="0"/>
      <w:iCs w:val="0"/>
      <w:color w:val="000000"/>
      <w:sz w:val="18"/>
      <w:szCs w:val="18"/>
      <w:shd w:val="clear" w:color="auto" w:fill="auto"/>
    </w:rPr>
  </w:style>
  <w:style w:type="character" w:customStyle="1" w:styleId="cs7ca65d8c1">
    <w:name w:val="cs7ca65d8c1"/>
    <w:rsid w:val="00E31259"/>
    <w:rPr>
      <w:rFonts w:ascii="Segoe UI" w:hAnsi="Segoe UI" w:cs="Segoe UI" w:hint="default"/>
      <w:b w:val="0"/>
      <w:bCs w:val="0"/>
      <w:i w:val="0"/>
      <w:iCs w:val="0"/>
      <w:color w:val="102B56"/>
      <w:sz w:val="18"/>
      <w:szCs w:val="18"/>
      <w:shd w:val="clear" w:color="auto" w:fill="auto"/>
    </w:rPr>
  </w:style>
  <w:style w:type="character" w:customStyle="1" w:styleId="csf229d0ff166">
    <w:name w:val="csf229d0ff166"/>
    <w:rsid w:val="00E31259"/>
    <w:rPr>
      <w:rFonts w:ascii="Arial" w:hAnsi="Arial" w:cs="Arial" w:hint="default"/>
      <w:b w:val="0"/>
      <w:bCs w:val="0"/>
      <w:i w:val="0"/>
      <w:iCs w:val="0"/>
      <w:color w:val="000000"/>
      <w:sz w:val="18"/>
      <w:szCs w:val="18"/>
      <w:shd w:val="clear" w:color="auto" w:fill="auto"/>
    </w:rPr>
  </w:style>
  <w:style w:type="character" w:customStyle="1" w:styleId="csf229d0ff177">
    <w:name w:val="csf229d0ff177"/>
    <w:rsid w:val="00E31259"/>
    <w:rPr>
      <w:rFonts w:ascii="Arial" w:hAnsi="Arial" w:cs="Arial" w:hint="default"/>
      <w:b w:val="0"/>
      <w:bCs w:val="0"/>
      <w:i w:val="0"/>
      <w:iCs w:val="0"/>
      <w:color w:val="000000"/>
      <w:sz w:val="18"/>
      <w:szCs w:val="18"/>
      <w:shd w:val="clear" w:color="auto" w:fill="auto"/>
    </w:rPr>
  </w:style>
  <w:style w:type="character" w:customStyle="1" w:styleId="csf229d0ff104">
    <w:name w:val="csf229d0ff104"/>
    <w:rsid w:val="00E31259"/>
    <w:rPr>
      <w:rFonts w:ascii="Arial" w:hAnsi="Arial" w:cs="Arial" w:hint="default"/>
      <w:b w:val="0"/>
      <w:bCs w:val="0"/>
      <w:i w:val="0"/>
      <w:iCs w:val="0"/>
      <w:color w:val="000000"/>
      <w:sz w:val="18"/>
      <w:szCs w:val="18"/>
      <w:shd w:val="clear" w:color="auto" w:fill="auto"/>
    </w:rPr>
  </w:style>
  <w:style w:type="character" w:customStyle="1" w:styleId="csf229d0ff156">
    <w:name w:val="csf229d0ff156"/>
    <w:rsid w:val="00E31259"/>
    <w:rPr>
      <w:rFonts w:ascii="Arial" w:hAnsi="Arial" w:cs="Arial" w:hint="default"/>
      <w:b w:val="0"/>
      <w:bCs w:val="0"/>
      <w:i w:val="0"/>
      <w:iCs w:val="0"/>
      <w:color w:val="000000"/>
      <w:sz w:val="18"/>
      <w:szCs w:val="18"/>
      <w:shd w:val="clear" w:color="auto" w:fill="auto"/>
    </w:rPr>
  </w:style>
  <w:style w:type="character" w:customStyle="1" w:styleId="csab6e076917">
    <w:name w:val="csab6e076917"/>
    <w:rsid w:val="00E31259"/>
    <w:rPr>
      <w:rFonts w:ascii="Arial" w:hAnsi="Arial" w:cs="Arial" w:hint="default"/>
      <w:b w:val="0"/>
      <w:bCs w:val="0"/>
      <w:i w:val="0"/>
      <w:iCs w:val="0"/>
      <w:color w:val="000000"/>
      <w:sz w:val="18"/>
      <w:szCs w:val="18"/>
      <w:shd w:val="clear" w:color="auto" w:fill="auto"/>
    </w:rPr>
  </w:style>
  <w:style w:type="character" w:customStyle="1" w:styleId="csab6e076935">
    <w:name w:val="csab6e076935"/>
    <w:rsid w:val="00E31259"/>
    <w:rPr>
      <w:rFonts w:ascii="Arial" w:hAnsi="Arial" w:cs="Arial" w:hint="default"/>
      <w:b w:val="0"/>
      <w:bCs w:val="0"/>
      <w:i w:val="0"/>
      <w:iCs w:val="0"/>
      <w:color w:val="000000"/>
      <w:sz w:val="18"/>
      <w:szCs w:val="18"/>
      <w:shd w:val="clear" w:color="auto" w:fill="auto"/>
    </w:rPr>
  </w:style>
  <w:style w:type="character" w:customStyle="1" w:styleId="csab6e076934">
    <w:name w:val="csab6e076934"/>
    <w:rsid w:val="00E31259"/>
    <w:rPr>
      <w:rFonts w:ascii="Arial" w:hAnsi="Arial" w:cs="Arial" w:hint="default"/>
      <w:b w:val="0"/>
      <w:bCs w:val="0"/>
      <w:i w:val="0"/>
      <w:iCs w:val="0"/>
      <w:color w:val="000000"/>
      <w:sz w:val="18"/>
      <w:szCs w:val="18"/>
      <w:shd w:val="clear" w:color="auto" w:fill="auto"/>
    </w:rPr>
  </w:style>
  <w:style w:type="character" w:customStyle="1" w:styleId="csf229d0ff121">
    <w:name w:val="csf229d0ff121"/>
    <w:rsid w:val="00E31259"/>
    <w:rPr>
      <w:rFonts w:ascii="Arial" w:hAnsi="Arial" w:cs="Arial" w:hint="default"/>
      <w:b w:val="0"/>
      <w:bCs w:val="0"/>
      <w:i w:val="0"/>
      <w:iCs w:val="0"/>
      <w:color w:val="000000"/>
      <w:sz w:val="18"/>
      <w:szCs w:val="18"/>
      <w:shd w:val="clear" w:color="auto" w:fill="auto"/>
    </w:rPr>
  </w:style>
  <w:style w:type="character" w:customStyle="1" w:styleId="csf229d0ff105">
    <w:name w:val="csf229d0ff105"/>
    <w:rsid w:val="00E31259"/>
    <w:rPr>
      <w:rFonts w:ascii="Arial" w:hAnsi="Arial" w:cs="Arial" w:hint="default"/>
      <w:b w:val="0"/>
      <w:bCs w:val="0"/>
      <w:i w:val="0"/>
      <w:iCs w:val="0"/>
      <w:color w:val="000000"/>
      <w:sz w:val="18"/>
      <w:szCs w:val="18"/>
      <w:shd w:val="clear" w:color="auto" w:fill="auto"/>
    </w:rPr>
  </w:style>
  <w:style w:type="character" w:customStyle="1" w:styleId="csab6e076976">
    <w:name w:val="csab6e076976"/>
    <w:rsid w:val="00E31259"/>
    <w:rPr>
      <w:rFonts w:ascii="Arial" w:hAnsi="Arial" w:cs="Arial" w:hint="default"/>
      <w:b w:val="0"/>
      <w:bCs w:val="0"/>
      <w:i w:val="0"/>
      <w:iCs w:val="0"/>
      <w:color w:val="000000"/>
      <w:sz w:val="18"/>
      <w:szCs w:val="18"/>
      <w:shd w:val="clear" w:color="auto" w:fill="auto"/>
    </w:rPr>
  </w:style>
  <w:style w:type="character" w:customStyle="1" w:styleId="csf229d0ff169">
    <w:name w:val="csf229d0ff169"/>
    <w:rsid w:val="00E31259"/>
    <w:rPr>
      <w:rFonts w:ascii="Arial" w:hAnsi="Arial" w:cs="Arial" w:hint="default"/>
      <w:b w:val="0"/>
      <w:bCs w:val="0"/>
      <w:i w:val="0"/>
      <w:iCs w:val="0"/>
      <w:color w:val="000000"/>
      <w:sz w:val="18"/>
      <w:szCs w:val="18"/>
      <w:shd w:val="clear" w:color="auto" w:fill="auto"/>
    </w:rPr>
  </w:style>
  <w:style w:type="character" w:customStyle="1" w:styleId="csab6e076938">
    <w:name w:val="csab6e076938"/>
    <w:rsid w:val="00E31259"/>
    <w:rPr>
      <w:rFonts w:ascii="Arial" w:hAnsi="Arial" w:cs="Arial" w:hint="default"/>
      <w:b w:val="0"/>
      <w:bCs w:val="0"/>
      <w:i w:val="0"/>
      <w:iCs w:val="0"/>
      <w:color w:val="000000"/>
      <w:sz w:val="18"/>
      <w:szCs w:val="18"/>
      <w:shd w:val="clear" w:color="auto" w:fill="auto"/>
    </w:rPr>
  </w:style>
  <w:style w:type="character" w:customStyle="1" w:styleId="csf562b9293">
    <w:name w:val="csf562b9293"/>
    <w:rsid w:val="00E31259"/>
    <w:rPr>
      <w:rFonts w:ascii="Arial" w:hAnsi="Arial" w:cs="Arial" w:hint="default"/>
      <w:b/>
      <w:bCs/>
      <w:i/>
      <w:iCs/>
      <w:color w:val="000000"/>
      <w:sz w:val="18"/>
      <w:szCs w:val="18"/>
      <w:shd w:val="clear" w:color="auto" w:fill="auto"/>
    </w:rPr>
  </w:style>
  <w:style w:type="character" w:customStyle="1" w:styleId="csf229d0ff144">
    <w:name w:val="csf229d0ff144"/>
    <w:rsid w:val="00E31259"/>
    <w:rPr>
      <w:rFonts w:ascii="Arial" w:hAnsi="Arial" w:cs="Arial" w:hint="default"/>
      <w:b w:val="0"/>
      <w:bCs w:val="0"/>
      <w:i w:val="0"/>
      <w:iCs w:val="0"/>
      <w:color w:val="000000"/>
      <w:sz w:val="18"/>
      <w:szCs w:val="18"/>
      <w:shd w:val="clear" w:color="auto" w:fill="auto"/>
    </w:rPr>
  </w:style>
  <w:style w:type="character" w:customStyle="1" w:styleId="csf229d0ff318">
    <w:name w:val="csf229d0ff318"/>
    <w:rsid w:val="00E31259"/>
    <w:rPr>
      <w:rFonts w:ascii="Arial" w:hAnsi="Arial" w:cs="Arial" w:hint="default"/>
      <w:b w:val="0"/>
      <w:bCs w:val="0"/>
      <w:i w:val="0"/>
      <w:iCs w:val="0"/>
      <w:color w:val="000000"/>
      <w:sz w:val="18"/>
      <w:szCs w:val="18"/>
      <w:shd w:val="clear" w:color="auto" w:fill="auto"/>
    </w:rPr>
  </w:style>
  <w:style w:type="character" w:customStyle="1" w:styleId="csf562b9294">
    <w:name w:val="csf562b9294"/>
    <w:rsid w:val="00E31259"/>
    <w:rPr>
      <w:rFonts w:ascii="Arial" w:hAnsi="Arial" w:cs="Arial" w:hint="default"/>
      <w:b/>
      <w:bCs/>
      <w:i/>
      <w:iCs/>
      <w:color w:val="000000"/>
      <w:sz w:val="18"/>
      <w:szCs w:val="18"/>
      <w:shd w:val="clear" w:color="auto" w:fill="auto"/>
    </w:rPr>
  </w:style>
  <w:style w:type="character" w:customStyle="1" w:styleId="csf229d0ff122">
    <w:name w:val="csf229d0ff122"/>
    <w:rsid w:val="00E31259"/>
    <w:rPr>
      <w:rFonts w:ascii="Arial" w:hAnsi="Arial" w:cs="Arial" w:hint="default"/>
      <w:b w:val="0"/>
      <w:bCs w:val="0"/>
      <w:i w:val="0"/>
      <w:iCs w:val="0"/>
      <w:color w:val="000000"/>
      <w:sz w:val="18"/>
      <w:szCs w:val="18"/>
      <w:shd w:val="clear" w:color="auto" w:fill="auto"/>
    </w:rPr>
  </w:style>
  <w:style w:type="character" w:customStyle="1" w:styleId="csf229d0ff167">
    <w:name w:val="csf229d0ff167"/>
    <w:rsid w:val="00E31259"/>
    <w:rPr>
      <w:rFonts w:ascii="Arial" w:hAnsi="Arial" w:cs="Arial" w:hint="default"/>
      <w:b w:val="0"/>
      <w:bCs w:val="0"/>
      <w:i w:val="0"/>
      <w:iCs w:val="0"/>
      <w:color w:val="000000"/>
      <w:sz w:val="18"/>
      <w:szCs w:val="18"/>
      <w:shd w:val="clear" w:color="auto" w:fill="auto"/>
    </w:rPr>
  </w:style>
  <w:style w:type="character" w:customStyle="1" w:styleId="csf229d0ff62">
    <w:name w:val="csf229d0ff62"/>
    <w:rsid w:val="00E31259"/>
    <w:rPr>
      <w:rFonts w:ascii="Arial" w:hAnsi="Arial" w:cs="Arial" w:hint="default"/>
      <w:b w:val="0"/>
      <w:bCs w:val="0"/>
      <w:i w:val="0"/>
      <w:iCs w:val="0"/>
      <w:color w:val="000000"/>
      <w:sz w:val="18"/>
      <w:szCs w:val="18"/>
      <w:shd w:val="clear" w:color="auto" w:fill="auto"/>
    </w:rPr>
  </w:style>
  <w:style w:type="character" w:customStyle="1" w:styleId="csf229d0ff68">
    <w:name w:val="csf229d0ff68"/>
    <w:rsid w:val="00E31259"/>
    <w:rPr>
      <w:rFonts w:ascii="Arial" w:hAnsi="Arial" w:cs="Arial" w:hint="default"/>
      <w:b w:val="0"/>
      <w:bCs w:val="0"/>
      <w:i w:val="0"/>
      <w:iCs w:val="0"/>
      <w:color w:val="000000"/>
      <w:sz w:val="18"/>
      <w:szCs w:val="18"/>
      <w:shd w:val="clear" w:color="auto" w:fill="auto"/>
    </w:rPr>
  </w:style>
  <w:style w:type="character" w:customStyle="1" w:styleId="csf229d0ff138">
    <w:name w:val="csf229d0ff138"/>
    <w:rsid w:val="00E31259"/>
    <w:rPr>
      <w:rFonts w:ascii="Arial" w:hAnsi="Arial" w:cs="Arial" w:hint="default"/>
      <w:b w:val="0"/>
      <w:bCs w:val="0"/>
      <w:i w:val="0"/>
      <w:iCs w:val="0"/>
      <w:color w:val="000000"/>
      <w:sz w:val="18"/>
      <w:szCs w:val="18"/>
      <w:shd w:val="clear" w:color="auto" w:fill="auto"/>
    </w:rPr>
  </w:style>
  <w:style w:type="character" w:customStyle="1" w:styleId="csf229d0ff160">
    <w:name w:val="csf229d0ff160"/>
    <w:rsid w:val="00E31259"/>
    <w:rPr>
      <w:rFonts w:ascii="Arial" w:hAnsi="Arial" w:cs="Arial" w:hint="default"/>
      <w:b w:val="0"/>
      <w:bCs w:val="0"/>
      <w:i w:val="0"/>
      <w:iCs w:val="0"/>
      <w:color w:val="000000"/>
      <w:sz w:val="18"/>
      <w:szCs w:val="18"/>
      <w:shd w:val="clear" w:color="auto" w:fill="auto"/>
    </w:rPr>
  </w:style>
  <w:style w:type="character" w:customStyle="1" w:styleId="csf06730b61">
    <w:name w:val="csf06730b61"/>
    <w:rsid w:val="00E31259"/>
    <w:rPr>
      <w:rFonts w:ascii="Times New Roman" w:hAnsi="Times New Roman" w:cs="Times New Roman" w:hint="default"/>
      <w:b/>
      <w:bCs/>
      <w:i w:val="0"/>
      <w:iCs w:val="0"/>
      <w:color w:val="000000"/>
      <w:sz w:val="16"/>
      <w:szCs w:val="16"/>
      <w:shd w:val="clear" w:color="auto" w:fill="auto"/>
    </w:rPr>
  </w:style>
  <w:style w:type="character" w:customStyle="1" w:styleId="csab6e076955">
    <w:name w:val="csab6e076955"/>
    <w:rsid w:val="00E31259"/>
    <w:rPr>
      <w:rFonts w:ascii="Arial" w:hAnsi="Arial" w:cs="Arial" w:hint="default"/>
      <w:b w:val="0"/>
      <w:bCs w:val="0"/>
      <w:i w:val="0"/>
      <w:iCs w:val="0"/>
      <w:color w:val="000000"/>
      <w:sz w:val="18"/>
      <w:szCs w:val="18"/>
      <w:shd w:val="clear" w:color="auto" w:fill="auto"/>
    </w:rPr>
  </w:style>
  <w:style w:type="character" w:customStyle="1" w:styleId="csf229d0ff31">
    <w:name w:val="csf229d0ff31"/>
    <w:rsid w:val="00E31259"/>
    <w:rPr>
      <w:rFonts w:ascii="Arial" w:hAnsi="Arial" w:cs="Arial" w:hint="default"/>
      <w:b w:val="0"/>
      <w:bCs w:val="0"/>
      <w:i w:val="0"/>
      <w:iCs w:val="0"/>
      <w:color w:val="000000"/>
      <w:sz w:val="18"/>
      <w:szCs w:val="18"/>
      <w:shd w:val="clear" w:color="auto" w:fill="auto"/>
    </w:rPr>
  </w:style>
  <w:style w:type="character" w:customStyle="1" w:styleId="csb3e8c9cf66">
    <w:name w:val="csb3e8c9cf66"/>
    <w:rsid w:val="00E31259"/>
    <w:rPr>
      <w:rFonts w:ascii="Arial" w:hAnsi="Arial" w:cs="Arial" w:hint="default"/>
      <w:b/>
      <w:bCs/>
      <w:i w:val="0"/>
      <w:iCs w:val="0"/>
      <w:color w:val="000000"/>
      <w:sz w:val="18"/>
      <w:szCs w:val="18"/>
      <w:shd w:val="clear" w:color="auto" w:fill="auto"/>
    </w:rPr>
  </w:style>
  <w:style w:type="character" w:customStyle="1" w:styleId="Arial9">
    <w:name w:val="Arial9(без отступов) Знак"/>
    <w:link w:val="Arial90"/>
    <w:semiHidden/>
    <w:locked/>
    <w:rsid w:val="00E31259"/>
    <w:rPr>
      <w:rFonts w:ascii="Arial" w:hAnsi="Arial" w:cs="Arial"/>
      <w:sz w:val="18"/>
      <w:szCs w:val="18"/>
      <w:lang w:val="ru-RU"/>
    </w:rPr>
  </w:style>
  <w:style w:type="paragraph" w:customStyle="1" w:styleId="Arial90">
    <w:name w:val="Arial9(без отступов)"/>
    <w:link w:val="Arial9"/>
    <w:semiHidden/>
    <w:rsid w:val="00E31259"/>
    <w:pPr>
      <w:ind w:left="-113"/>
    </w:pPr>
    <w:rPr>
      <w:rFonts w:ascii="Arial" w:hAnsi="Arial" w:cs="Arial"/>
      <w:sz w:val="18"/>
      <w:szCs w:val="18"/>
      <w:lang w:val="ru-RU" w:eastAsia="uk-UA"/>
    </w:rPr>
  </w:style>
  <w:style w:type="character" w:customStyle="1" w:styleId="csf229d0ff178">
    <w:name w:val="csf229d0ff178"/>
    <w:rsid w:val="00E31259"/>
    <w:rPr>
      <w:rFonts w:ascii="Arial" w:hAnsi="Arial" w:cs="Arial" w:hint="default"/>
      <w:b w:val="0"/>
      <w:bCs w:val="0"/>
      <w:i w:val="0"/>
      <w:iCs w:val="0"/>
      <w:color w:val="000000"/>
      <w:sz w:val="18"/>
      <w:szCs w:val="18"/>
      <w:shd w:val="clear" w:color="auto" w:fill="auto"/>
    </w:rPr>
  </w:style>
  <w:style w:type="character" w:customStyle="1" w:styleId="csb3e8c9cf163">
    <w:name w:val="csb3e8c9cf163"/>
    <w:rsid w:val="00E31259"/>
    <w:rPr>
      <w:rFonts w:ascii="Arial" w:hAnsi="Arial" w:cs="Arial" w:hint="default"/>
      <w:b/>
      <w:bCs/>
      <w:i w:val="0"/>
      <w:iCs w:val="0"/>
      <w:color w:val="000000"/>
      <w:sz w:val="18"/>
      <w:szCs w:val="18"/>
      <w:shd w:val="clear" w:color="auto" w:fill="auto"/>
    </w:rPr>
  </w:style>
  <w:style w:type="character" w:customStyle="1" w:styleId="csf229d0ff8">
    <w:name w:val="csf229d0ff8"/>
    <w:rsid w:val="00E31259"/>
    <w:rPr>
      <w:rFonts w:ascii="Arial" w:hAnsi="Arial" w:cs="Arial" w:hint="default"/>
      <w:b w:val="0"/>
      <w:bCs w:val="0"/>
      <w:i w:val="0"/>
      <w:iCs w:val="0"/>
      <w:color w:val="000000"/>
      <w:sz w:val="18"/>
      <w:szCs w:val="18"/>
      <w:shd w:val="clear" w:color="auto" w:fill="auto"/>
    </w:rPr>
  </w:style>
  <w:style w:type="character" w:customStyle="1" w:styleId="cs9b006263">
    <w:name w:val="cs9b006263"/>
    <w:rsid w:val="00E31259"/>
    <w:rPr>
      <w:rFonts w:ascii="Arial" w:hAnsi="Arial" w:cs="Arial" w:hint="default"/>
      <w:b/>
      <w:bCs/>
      <w:i w:val="0"/>
      <w:iCs w:val="0"/>
      <w:color w:val="000000"/>
      <w:sz w:val="20"/>
      <w:szCs w:val="20"/>
      <w:shd w:val="clear" w:color="auto" w:fill="auto"/>
    </w:rPr>
  </w:style>
  <w:style w:type="character" w:customStyle="1" w:styleId="csf229d0ff36">
    <w:name w:val="csf229d0ff36"/>
    <w:rsid w:val="00E31259"/>
    <w:rPr>
      <w:rFonts w:ascii="Arial" w:hAnsi="Arial" w:cs="Arial" w:hint="default"/>
      <w:b w:val="0"/>
      <w:bCs w:val="0"/>
      <w:i w:val="0"/>
      <w:iCs w:val="0"/>
      <w:color w:val="000000"/>
      <w:sz w:val="18"/>
      <w:szCs w:val="18"/>
      <w:shd w:val="clear" w:color="auto" w:fill="auto"/>
    </w:rPr>
  </w:style>
  <w:style w:type="character" w:customStyle="1" w:styleId="csf229d0ff100">
    <w:name w:val="csf229d0ff100"/>
    <w:rsid w:val="00E31259"/>
    <w:rPr>
      <w:rFonts w:ascii="Arial" w:hAnsi="Arial" w:cs="Arial" w:hint="default"/>
      <w:b w:val="0"/>
      <w:bCs w:val="0"/>
      <w:i w:val="0"/>
      <w:iCs w:val="0"/>
      <w:color w:val="000000"/>
      <w:sz w:val="18"/>
      <w:szCs w:val="18"/>
      <w:shd w:val="clear" w:color="auto" w:fill="auto"/>
    </w:rPr>
  </w:style>
  <w:style w:type="character" w:customStyle="1" w:styleId="csf229d0ff110">
    <w:name w:val="csf229d0ff110"/>
    <w:rsid w:val="00E31259"/>
    <w:rPr>
      <w:rFonts w:ascii="Arial" w:hAnsi="Arial" w:cs="Arial" w:hint="default"/>
      <w:b w:val="0"/>
      <w:bCs w:val="0"/>
      <w:i w:val="0"/>
      <w:iCs w:val="0"/>
      <w:color w:val="000000"/>
      <w:sz w:val="18"/>
      <w:szCs w:val="18"/>
      <w:shd w:val="clear" w:color="auto" w:fill="auto"/>
    </w:rPr>
  </w:style>
  <w:style w:type="character" w:customStyle="1" w:styleId="csf229d0ff125">
    <w:name w:val="csf229d0ff125"/>
    <w:rsid w:val="00E31259"/>
    <w:rPr>
      <w:rFonts w:ascii="Arial" w:hAnsi="Arial" w:cs="Arial" w:hint="default"/>
      <w:b w:val="0"/>
      <w:bCs w:val="0"/>
      <w:i w:val="0"/>
      <w:iCs w:val="0"/>
      <w:color w:val="000000"/>
      <w:sz w:val="18"/>
      <w:szCs w:val="18"/>
      <w:shd w:val="clear" w:color="auto" w:fill="auto"/>
    </w:rPr>
  </w:style>
  <w:style w:type="character" w:customStyle="1" w:styleId="csf229d0ff80">
    <w:name w:val="csf229d0ff80"/>
    <w:rsid w:val="00E31259"/>
    <w:rPr>
      <w:rFonts w:ascii="Arial" w:hAnsi="Arial" w:cs="Arial" w:hint="default"/>
      <w:b w:val="0"/>
      <w:bCs w:val="0"/>
      <w:i w:val="0"/>
      <w:iCs w:val="0"/>
      <w:color w:val="000000"/>
      <w:sz w:val="18"/>
      <w:szCs w:val="18"/>
      <w:shd w:val="clear" w:color="auto" w:fill="auto"/>
    </w:rPr>
  </w:style>
  <w:style w:type="paragraph" w:styleId="af2">
    <w:name w:val="List Paragraph"/>
    <w:basedOn w:val="a"/>
    <w:uiPriority w:val="34"/>
    <w:qFormat/>
    <w:rsid w:val="00E31259"/>
    <w:pPr>
      <w:snapToGrid w:val="0"/>
      <w:ind w:left="720"/>
      <w:contextualSpacing/>
    </w:pPr>
    <w:rPr>
      <w:rFonts w:ascii="Arial" w:eastAsia="Times New Roman" w:hAnsi="Arial"/>
      <w:sz w:val="28"/>
    </w:rPr>
  </w:style>
  <w:style w:type="character" w:customStyle="1" w:styleId="csf229d0ff102">
    <w:name w:val="csf229d0ff102"/>
    <w:rsid w:val="00E31259"/>
    <w:rPr>
      <w:rFonts w:ascii="Arial" w:hAnsi="Arial" w:cs="Arial" w:hint="default"/>
      <w:b w:val="0"/>
      <w:bCs w:val="0"/>
      <w:i w:val="0"/>
      <w:iCs w:val="0"/>
      <w:color w:val="000000"/>
      <w:sz w:val="18"/>
      <w:szCs w:val="18"/>
      <w:shd w:val="clear" w:color="auto" w:fill="auto"/>
    </w:rPr>
  </w:style>
  <w:style w:type="character" w:customStyle="1" w:styleId="csf229d0ff49">
    <w:name w:val="csf229d0ff49"/>
    <w:rsid w:val="00E31259"/>
    <w:rPr>
      <w:rFonts w:ascii="Arial" w:hAnsi="Arial" w:cs="Arial" w:hint="default"/>
      <w:b w:val="0"/>
      <w:bCs w:val="0"/>
      <w:i w:val="0"/>
      <w:iCs w:val="0"/>
      <w:color w:val="000000"/>
      <w:sz w:val="18"/>
      <w:szCs w:val="18"/>
      <w:shd w:val="clear" w:color="auto" w:fill="auto"/>
    </w:rPr>
  </w:style>
  <w:style w:type="character" w:customStyle="1" w:styleId="csab6e076954">
    <w:name w:val="csab6e076954"/>
    <w:rsid w:val="00E31259"/>
    <w:rPr>
      <w:rFonts w:ascii="Arial" w:hAnsi="Arial" w:cs="Arial" w:hint="default"/>
      <w:b w:val="0"/>
      <w:bCs w:val="0"/>
      <w:i w:val="0"/>
      <w:iCs w:val="0"/>
      <w:color w:val="000000"/>
      <w:sz w:val="18"/>
      <w:szCs w:val="18"/>
      <w:shd w:val="clear" w:color="auto" w:fill="auto"/>
    </w:rPr>
  </w:style>
  <w:style w:type="character" w:customStyle="1" w:styleId="csf562b9295">
    <w:name w:val="csf562b9295"/>
    <w:rsid w:val="00E31259"/>
    <w:rPr>
      <w:rFonts w:ascii="Arial" w:hAnsi="Arial" w:cs="Arial" w:hint="default"/>
      <w:b/>
      <w:bCs/>
      <w:i/>
      <w:iCs/>
      <w:color w:val="000000"/>
      <w:sz w:val="18"/>
      <w:szCs w:val="18"/>
      <w:shd w:val="clear" w:color="auto" w:fill="auto"/>
    </w:rPr>
  </w:style>
  <w:style w:type="character" w:customStyle="1" w:styleId="csf229d0ff142">
    <w:name w:val="csf229d0ff142"/>
    <w:rsid w:val="00E31259"/>
    <w:rPr>
      <w:rFonts w:ascii="Arial" w:hAnsi="Arial" w:cs="Arial" w:hint="default"/>
      <w:b w:val="0"/>
      <w:bCs w:val="0"/>
      <w:i w:val="0"/>
      <w:iCs w:val="0"/>
      <w:color w:val="000000"/>
      <w:sz w:val="18"/>
      <w:szCs w:val="18"/>
      <w:shd w:val="clear" w:color="auto" w:fill="auto"/>
    </w:rPr>
  </w:style>
  <w:style w:type="character" w:customStyle="1" w:styleId="csf229d0ff152">
    <w:name w:val="csf229d0ff152"/>
    <w:rsid w:val="00E31259"/>
    <w:rPr>
      <w:rFonts w:ascii="Arial" w:hAnsi="Arial" w:cs="Arial" w:hint="default"/>
      <w:b w:val="0"/>
      <w:bCs w:val="0"/>
      <w:i w:val="0"/>
      <w:iCs w:val="0"/>
      <w:color w:val="000000"/>
      <w:sz w:val="18"/>
      <w:szCs w:val="18"/>
      <w:shd w:val="clear" w:color="auto" w:fill="auto"/>
    </w:rPr>
  </w:style>
  <w:style w:type="character" w:customStyle="1" w:styleId="csf229d0ff95">
    <w:name w:val="csf229d0ff95"/>
    <w:rsid w:val="00E31259"/>
    <w:rPr>
      <w:rFonts w:ascii="Arial" w:hAnsi="Arial" w:cs="Arial" w:hint="default"/>
      <w:b w:val="0"/>
      <w:bCs w:val="0"/>
      <w:i w:val="0"/>
      <w:iCs w:val="0"/>
      <w:color w:val="000000"/>
      <w:sz w:val="18"/>
      <w:szCs w:val="18"/>
      <w:shd w:val="clear" w:color="auto" w:fill="auto"/>
    </w:rPr>
  </w:style>
  <w:style w:type="character" w:customStyle="1" w:styleId="csab6e076992">
    <w:name w:val="csab6e076992"/>
    <w:rsid w:val="00E31259"/>
    <w:rPr>
      <w:rFonts w:ascii="Arial" w:hAnsi="Arial" w:cs="Arial" w:hint="default"/>
      <w:b w:val="0"/>
      <w:bCs w:val="0"/>
      <w:i w:val="0"/>
      <w:iCs w:val="0"/>
      <w:color w:val="000000"/>
      <w:sz w:val="18"/>
      <w:szCs w:val="18"/>
      <w:shd w:val="clear" w:color="auto" w:fill="auto"/>
    </w:rPr>
  </w:style>
  <w:style w:type="character" w:customStyle="1" w:styleId="csab6e076975">
    <w:name w:val="csab6e076975"/>
    <w:rsid w:val="00E31259"/>
    <w:rPr>
      <w:rFonts w:ascii="Arial" w:hAnsi="Arial" w:cs="Arial" w:hint="default"/>
      <w:b w:val="0"/>
      <w:bCs w:val="0"/>
      <w:i w:val="0"/>
      <w:iCs w:val="0"/>
      <w:color w:val="000000"/>
      <w:sz w:val="18"/>
      <w:szCs w:val="18"/>
      <w:shd w:val="clear" w:color="auto" w:fill="auto"/>
    </w:rPr>
  </w:style>
  <w:style w:type="character" w:customStyle="1" w:styleId="csf229d0ff23">
    <w:name w:val="csf229d0ff23"/>
    <w:rsid w:val="00E31259"/>
    <w:rPr>
      <w:rFonts w:ascii="Arial" w:hAnsi="Arial" w:cs="Arial" w:hint="default"/>
      <w:b w:val="0"/>
      <w:bCs w:val="0"/>
      <w:i w:val="0"/>
      <w:iCs w:val="0"/>
      <w:color w:val="000000"/>
      <w:sz w:val="18"/>
      <w:szCs w:val="18"/>
      <w:shd w:val="clear" w:color="auto" w:fill="auto"/>
    </w:rPr>
  </w:style>
  <w:style w:type="character" w:customStyle="1" w:styleId="csab6e076944">
    <w:name w:val="csab6e076944"/>
    <w:rsid w:val="00E31259"/>
    <w:rPr>
      <w:rFonts w:ascii="Arial" w:hAnsi="Arial" w:cs="Arial" w:hint="default"/>
      <w:b w:val="0"/>
      <w:bCs w:val="0"/>
      <w:i w:val="0"/>
      <w:iCs w:val="0"/>
      <w:color w:val="000000"/>
      <w:sz w:val="18"/>
      <w:szCs w:val="18"/>
      <w:shd w:val="clear" w:color="auto" w:fill="auto"/>
    </w:rPr>
  </w:style>
  <w:style w:type="character" w:customStyle="1" w:styleId="csab6e076946">
    <w:name w:val="csab6e076946"/>
    <w:rsid w:val="00E31259"/>
    <w:rPr>
      <w:rFonts w:ascii="Arial" w:hAnsi="Arial" w:cs="Arial" w:hint="default"/>
      <w:b w:val="0"/>
      <w:bCs w:val="0"/>
      <w:i w:val="0"/>
      <w:iCs w:val="0"/>
      <w:color w:val="000000"/>
      <w:sz w:val="18"/>
      <w:szCs w:val="18"/>
      <w:shd w:val="clear" w:color="auto" w:fill="auto"/>
    </w:rPr>
  </w:style>
  <w:style w:type="character" w:customStyle="1" w:styleId="csf229d0ff103">
    <w:name w:val="csf229d0ff103"/>
    <w:rsid w:val="00E31259"/>
    <w:rPr>
      <w:rFonts w:ascii="Arial" w:hAnsi="Arial" w:cs="Arial" w:hint="default"/>
      <w:b w:val="0"/>
      <w:bCs w:val="0"/>
      <w:i w:val="0"/>
      <w:iCs w:val="0"/>
      <w:color w:val="000000"/>
      <w:sz w:val="18"/>
      <w:szCs w:val="18"/>
      <w:shd w:val="clear" w:color="auto" w:fill="auto"/>
    </w:rPr>
  </w:style>
  <w:style w:type="character" w:customStyle="1" w:styleId="csf229d0ff82">
    <w:name w:val="csf229d0ff82"/>
    <w:rsid w:val="00E31259"/>
    <w:rPr>
      <w:rFonts w:ascii="Arial" w:hAnsi="Arial" w:cs="Arial" w:hint="default"/>
      <w:b w:val="0"/>
      <w:bCs w:val="0"/>
      <w:i w:val="0"/>
      <w:iCs w:val="0"/>
      <w:color w:val="000000"/>
      <w:sz w:val="18"/>
      <w:szCs w:val="18"/>
      <w:shd w:val="clear" w:color="auto" w:fill="auto"/>
    </w:rPr>
  </w:style>
  <w:style w:type="character" w:customStyle="1" w:styleId="csf229d0ff101">
    <w:name w:val="csf229d0ff101"/>
    <w:rsid w:val="00E31259"/>
    <w:rPr>
      <w:rFonts w:ascii="Arial" w:hAnsi="Arial" w:cs="Arial" w:hint="default"/>
      <w:b w:val="0"/>
      <w:bCs w:val="0"/>
      <w:i w:val="0"/>
      <w:iCs w:val="0"/>
      <w:color w:val="000000"/>
      <w:sz w:val="18"/>
      <w:szCs w:val="18"/>
      <w:shd w:val="clear" w:color="auto" w:fill="auto"/>
    </w:rPr>
  </w:style>
  <w:style w:type="character" w:customStyle="1" w:styleId="csb3e8c9cf108">
    <w:name w:val="csb3e8c9cf108"/>
    <w:rsid w:val="00E31259"/>
    <w:rPr>
      <w:rFonts w:ascii="Arial" w:hAnsi="Arial" w:cs="Arial" w:hint="default"/>
      <w:b/>
      <w:bCs/>
      <w:i w:val="0"/>
      <w:iCs w:val="0"/>
      <w:color w:val="000000"/>
      <w:sz w:val="18"/>
      <w:szCs w:val="18"/>
      <w:shd w:val="clear" w:color="auto" w:fill="auto"/>
    </w:rPr>
  </w:style>
  <w:style w:type="character" w:customStyle="1" w:styleId="csf229d0ff107">
    <w:name w:val="csf229d0ff107"/>
    <w:rsid w:val="00E31259"/>
    <w:rPr>
      <w:rFonts w:ascii="Arial" w:hAnsi="Arial" w:cs="Arial" w:hint="default"/>
      <w:b w:val="0"/>
      <w:bCs w:val="0"/>
      <w:i w:val="0"/>
      <w:iCs w:val="0"/>
      <w:color w:val="000000"/>
      <w:sz w:val="18"/>
      <w:szCs w:val="18"/>
      <w:shd w:val="clear" w:color="auto" w:fill="auto"/>
    </w:rPr>
  </w:style>
  <w:style w:type="character" w:customStyle="1" w:styleId="csf562b9291">
    <w:name w:val="csf562b9291"/>
    <w:rsid w:val="00E31259"/>
    <w:rPr>
      <w:rFonts w:ascii="Arial" w:hAnsi="Arial" w:cs="Arial" w:hint="default"/>
      <w:b/>
      <w:bCs/>
      <w:i/>
      <w:iCs/>
      <w:color w:val="000000"/>
      <w:sz w:val="18"/>
      <w:szCs w:val="18"/>
      <w:shd w:val="clear" w:color="auto" w:fill="auto"/>
    </w:rPr>
  </w:style>
  <w:style w:type="character" w:customStyle="1" w:styleId="csab6e076993">
    <w:name w:val="csab6e076993"/>
    <w:rsid w:val="00E31259"/>
    <w:rPr>
      <w:rFonts w:ascii="Arial" w:hAnsi="Arial" w:cs="Arial" w:hint="default"/>
      <w:b w:val="0"/>
      <w:bCs w:val="0"/>
      <w:i w:val="0"/>
      <w:iCs w:val="0"/>
      <w:color w:val="000000"/>
      <w:sz w:val="18"/>
      <w:szCs w:val="18"/>
      <w:shd w:val="clear" w:color="auto" w:fill="auto"/>
    </w:rPr>
  </w:style>
  <w:style w:type="paragraph" w:customStyle="1" w:styleId="Arial91">
    <w:name w:val="Arial9(жирн)"/>
    <w:uiPriority w:val="99"/>
    <w:semiHidden/>
    <w:rsid w:val="00E31259"/>
    <w:pPr>
      <w:keepNext/>
      <w:tabs>
        <w:tab w:val="left" w:pos="210"/>
      </w:tabs>
      <w:autoSpaceDE w:val="0"/>
      <w:autoSpaceDN w:val="0"/>
      <w:spacing w:before="120"/>
    </w:pPr>
    <w:rPr>
      <w:rFonts w:ascii="Arial" w:eastAsia="Times New Roman" w:hAnsi="Arial" w:cs="Arial"/>
      <w:b/>
      <w:bCs/>
      <w:sz w:val="18"/>
    </w:rPr>
  </w:style>
  <w:style w:type="character" w:customStyle="1" w:styleId="Arial96">
    <w:name w:val="Arial9+6пт Знак"/>
    <w:link w:val="Arial960"/>
    <w:locked/>
    <w:rsid w:val="00E31259"/>
    <w:rPr>
      <w:rFonts w:ascii="Arial" w:hAnsi="Arial"/>
      <w:sz w:val="18"/>
      <w:lang w:val="x-none" w:eastAsia="ru-RU"/>
    </w:rPr>
  </w:style>
  <w:style w:type="paragraph" w:customStyle="1" w:styleId="Arial960">
    <w:name w:val="Arial9+6пт"/>
    <w:basedOn w:val="a"/>
    <w:link w:val="Arial96"/>
    <w:rsid w:val="00E31259"/>
    <w:pPr>
      <w:snapToGrid w:val="0"/>
      <w:spacing w:before="120"/>
    </w:pPr>
    <w:rPr>
      <w:rFonts w:ascii="Arial" w:hAnsi="Arial"/>
      <w:sz w:val="18"/>
      <w:lang w:val="x-none"/>
    </w:rPr>
  </w:style>
  <w:style w:type="character" w:customStyle="1" w:styleId="csf229d0ff86">
    <w:name w:val="csf229d0ff86"/>
    <w:rsid w:val="00E31259"/>
    <w:rPr>
      <w:rFonts w:ascii="Arial" w:hAnsi="Arial" w:cs="Arial" w:hint="default"/>
      <w:b w:val="0"/>
      <w:bCs w:val="0"/>
      <w:i w:val="0"/>
      <w:iCs w:val="0"/>
      <w:color w:val="000000"/>
      <w:sz w:val="18"/>
      <w:szCs w:val="18"/>
      <w:shd w:val="clear" w:color="auto" w:fill="auto"/>
    </w:rPr>
  </w:style>
  <w:style w:type="character" w:customStyle="1" w:styleId="csba2942511">
    <w:name w:val="csba2942511"/>
    <w:rsid w:val="00E31259"/>
    <w:rPr>
      <w:rFonts w:ascii="Segoe UI" w:hAnsi="Segoe UI" w:cs="Segoe UI" w:hint="default"/>
      <w:b/>
      <w:bCs/>
      <w:i/>
      <w:iCs/>
      <w:color w:val="102B56"/>
      <w:sz w:val="18"/>
      <w:szCs w:val="18"/>
      <w:shd w:val="clear" w:color="auto" w:fill="auto"/>
    </w:rPr>
  </w:style>
  <w:style w:type="character" w:customStyle="1" w:styleId="csab6e076914">
    <w:name w:val="csab6e076914"/>
    <w:rsid w:val="00E31259"/>
    <w:rPr>
      <w:rFonts w:ascii="Arial" w:hAnsi="Arial" w:cs="Arial" w:hint="default"/>
      <w:b w:val="0"/>
      <w:bCs w:val="0"/>
      <w:i w:val="0"/>
      <w:iCs w:val="0"/>
      <w:color w:val="000000"/>
      <w:sz w:val="18"/>
      <w:szCs w:val="18"/>
    </w:rPr>
  </w:style>
  <w:style w:type="character" w:customStyle="1" w:styleId="csf229d0ff134">
    <w:name w:val="csf229d0ff134"/>
    <w:rsid w:val="00E31259"/>
    <w:rPr>
      <w:rFonts w:ascii="Arial" w:hAnsi="Arial" w:cs="Arial" w:hint="default"/>
      <w:b w:val="0"/>
      <w:bCs w:val="0"/>
      <w:i w:val="0"/>
      <w:iCs w:val="0"/>
      <w:color w:val="000000"/>
      <w:sz w:val="18"/>
      <w:szCs w:val="18"/>
      <w:shd w:val="clear" w:color="auto" w:fill="auto"/>
    </w:rPr>
  </w:style>
  <w:style w:type="character" w:customStyle="1" w:styleId="csed36d4af2">
    <w:name w:val="csed36d4af2"/>
    <w:rsid w:val="00E31259"/>
    <w:rPr>
      <w:rFonts w:ascii="Arial" w:hAnsi="Arial" w:cs="Arial" w:hint="default"/>
      <w:b/>
      <w:bCs/>
      <w:i/>
      <w:iCs/>
      <w:color w:val="000000"/>
      <w:sz w:val="20"/>
      <w:szCs w:val="20"/>
      <w:shd w:val="clear" w:color="auto" w:fill="auto"/>
    </w:rPr>
  </w:style>
  <w:style w:type="character" w:styleId="af3">
    <w:name w:val="FollowedHyperlink"/>
    <w:uiPriority w:val="99"/>
    <w:unhideWhenUsed/>
    <w:rsid w:val="00E31259"/>
    <w:rPr>
      <w:color w:val="954F72"/>
      <w:u w:val="single"/>
    </w:rPr>
  </w:style>
  <w:style w:type="paragraph" w:customStyle="1" w:styleId="msonormal0">
    <w:name w:val="msonormal"/>
    <w:basedOn w:val="a"/>
    <w:rsid w:val="00E31259"/>
    <w:pPr>
      <w:spacing w:before="100" w:beforeAutospacing="1" w:after="100" w:afterAutospacing="1"/>
    </w:pPr>
    <w:rPr>
      <w:sz w:val="24"/>
      <w:szCs w:val="24"/>
      <w:lang w:val="en-US" w:eastAsia="en-US"/>
    </w:rPr>
  </w:style>
  <w:style w:type="paragraph" w:styleId="af4">
    <w:name w:val="Title"/>
    <w:basedOn w:val="a"/>
    <w:link w:val="1a"/>
    <w:uiPriority w:val="99"/>
    <w:qFormat/>
    <w:rsid w:val="00E31259"/>
    <w:rPr>
      <w:sz w:val="24"/>
      <w:szCs w:val="24"/>
      <w:lang w:val="en-US" w:eastAsia="en-US"/>
    </w:rPr>
  </w:style>
  <w:style w:type="character" w:customStyle="1" w:styleId="1a">
    <w:name w:val="Назва Знак1"/>
    <w:link w:val="af4"/>
    <w:uiPriority w:val="99"/>
    <w:rsid w:val="00E31259"/>
    <w:rPr>
      <w:rFonts w:ascii="Times New Roman" w:hAnsi="Times New Roman"/>
      <w:sz w:val="24"/>
      <w:szCs w:val="24"/>
      <w:lang w:val="en-US" w:eastAsia="en-US"/>
    </w:rPr>
  </w:style>
  <w:style w:type="paragraph" w:styleId="25">
    <w:name w:val="Body Text 2"/>
    <w:basedOn w:val="a"/>
    <w:link w:val="212"/>
    <w:uiPriority w:val="99"/>
    <w:unhideWhenUsed/>
    <w:rsid w:val="00E31259"/>
    <w:rPr>
      <w:sz w:val="24"/>
      <w:szCs w:val="24"/>
      <w:lang w:val="en-US" w:eastAsia="en-US"/>
    </w:rPr>
  </w:style>
  <w:style w:type="character" w:customStyle="1" w:styleId="212">
    <w:name w:val="Основний текст 2 Знак1"/>
    <w:link w:val="25"/>
    <w:uiPriority w:val="99"/>
    <w:rsid w:val="00E31259"/>
    <w:rPr>
      <w:rFonts w:ascii="Times New Roman" w:hAnsi="Times New Roman"/>
      <w:sz w:val="24"/>
      <w:szCs w:val="24"/>
      <w:lang w:val="en-US" w:eastAsia="en-US"/>
    </w:rPr>
  </w:style>
  <w:style w:type="character" w:customStyle="1" w:styleId="af5">
    <w:name w:val="Название Знак"/>
    <w:link w:val="af6"/>
    <w:locked/>
    <w:rsid w:val="00E31259"/>
    <w:rPr>
      <w:rFonts w:ascii="Cambria" w:hAnsi="Cambria"/>
      <w:color w:val="17365D"/>
      <w:spacing w:val="5"/>
    </w:rPr>
  </w:style>
  <w:style w:type="paragraph" w:customStyle="1" w:styleId="af6">
    <w:name w:val="Название"/>
    <w:basedOn w:val="a"/>
    <w:link w:val="af5"/>
    <w:rsid w:val="00E31259"/>
    <w:rPr>
      <w:rFonts w:ascii="Cambria" w:hAnsi="Cambria"/>
      <w:color w:val="17365D"/>
      <w:spacing w:val="5"/>
      <w:lang w:val="uk-UA" w:eastAsia="uk-UA"/>
    </w:rPr>
  </w:style>
  <w:style w:type="character" w:customStyle="1" w:styleId="af7">
    <w:name w:val="Верхній колонтитул Знак"/>
    <w:link w:val="27"/>
    <w:uiPriority w:val="99"/>
    <w:locked/>
    <w:rsid w:val="00E31259"/>
  </w:style>
  <w:style w:type="paragraph" w:customStyle="1" w:styleId="27">
    <w:name w:val="Верхній колонтитул2"/>
    <w:basedOn w:val="a"/>
    <w:link w:val="af7"/>
    <w:uiPriority w:val="99"/>
    <w:rsid w:val="00E31259"/>
    <w:rPr>
      <w:rFonts w:ascii="Calibri" w:hAnsi="Calibri"/>
      <w:lang w:val="uk-UA" w:eastAsia="uk-UA"/>
    </w:rPr>
  </w:style>
  <w:style w:type="character" w:customStyle="1" w:styleId="af8">
    <w:name w:val="Нижній колонтитул Знак"/>
    <w:link w:val="2a"/>
    <w:uiPriority w:val="99"/>
    <w:locked/>
    <w:rsid w:val="00E31259"/>
  </w:style>
  <w:style w:type="paragraph" w:customStyle="1" w:styleId="2a">
    <w:name w:val="Нижній колонтитул2"/>
    <w:basedOn w:val="a"/>
    <w:link w:val="af8"/>
    <w:uiPriority w:val="99"/>
    <w:rsid w:val="00E31259"/>
    <w:rPr>
      <w:rFonts w:ascii="Calibri" w:hAnsi="Calibri"/>
      <w:lang w:val="uk-UA" w:eastAsia="uk-UA"/>
    </w:rPr>
  </w:style>
  <w:style w:type="character" w:customStyle="1" w:styleId="af9">
    <w:name w:val="Назва Знак"/>
    <w:link w:val="2b"/>
    <w:locked/>
    <w:rsid w:val="00E31259"/>
    <w:rPr>
      <w:rFonts w:ascii="Calibri Light" w:hAnsi="Calibri Light" w:cs="Calibri Light"/>
      <w:spacing w:val="-10"/>
    </w:rPr>
  </w:style>
  <w:style w:type="paragraph" w:customStyle="1" w:styleId="2b">
    <w:name w:val="Назва2"/>
    <w:basedOn w:val="a"/>
    <w:link w:val="af9"/>
    <w:rsid w:val="00E31259"/>
    <w:rPr>
      <w:rFonts w:ascii="Calibri Light" w:hAnsi="Calibri Light" w:cs="Calibri Light"/>
      <w:spacing w:val="-10"/>
      <w:lang w:val="uk-UA" w:eastAsia="uk-UA"/>
    </w:rPr>
  </w:style>
  <w:style w:type="character" w:customStyle="1" w:styleId="2c">
    <w:name w:val="Основний текст 2 Знак"/>
    <w:link w:val="222"/>
    <w:locked/>
    <w:rsid w:val="00E31259"/>
  </w:style>
  <w:style w:type="paragraph" w:customStyle="1" w:styleId="222">
    <w:name w:val="Основний текст 22"/>
    <w:basedOn w:val="a"/>
    <w:link w:val="2c"/>
    <w:rsid w:val="00E31259"/>
    <w:rPr>
      <w:rFonts w:ascii="Calibri" w:hAnsi="Calibri"/>
      <w:lang w:val="uk-UA" w:eastAsia="uk-UA"/>
    </w:rPr>
  </w:style>
  <w:style w:type="character" w:customStyle="1" w:styleId="afa">
    <w:name w:val="Текст у виносці Знак"/>
    <w:link w:val="2d"/>
    <w:locked/>
    <w:rsid w:val="00E31259"/>
    <w:rPr>
      <w:rFonts w:ascii="Segoe UI" w:hAnsi="Segoe UI" w:cs="Segoe UI"/>
    </w:rPr>
  </w:style>
  <w:style w:type="paragraph" w:customStyle="1" w:styleId="2d">
    <w:name w:val="Текст у виносці2"/>
    <w:basedOn w:val="a"/>
    <w:link w:val="afa"/>
    <w:rsid w:val="00E31259"/>
    <w:rPr>
      <w:rFonts w:ascii="Segoe UI" w:hAnsi="Segoe UI" w:cs="Segoe UI"/>
      <w:lang w:val="uk-UA" w:eastAsia="uk-UA"/>
    </w:rPr>
  </w:style>
  <w:style w:type="character" w:customStyle="1" w:styleId="emailstyle45">
    <w:name w:val="emailstyle45"/>
    <w:semiHidden/>
    <w:rsid w:val="00E31259"/>
    <w:rPr>
      <w:rFonts w:ascii="Calibri" w:hAnsi="Calibri" w:cs="Calibri" w:hint="default"/>
      <w:color w:val="auto"/>
    </w:rPr>
  </w:style>
  <w:style w:type="character" w:customStyle="1" w:styleId="error">
    <w:name w:val="error"/>
    <w:rsid w:val="00E31259"/>
  </w:style>
  <w:style w:type="character" w:customStyle="1" w:styleId="TimesNewRoman121">
    <w:name w:val="Стиль Times New Roman 12 пт1"/>
    <w:rsid w:val="00E31259"/>
    <w:rPr>
      <w:rFonts w:ascii="Times New Roman" w:hAnsi="Times New Roman" w:cs="Times New Roman" w:hint="default"/>
    </w:rPr>
  </w:style>
  <w:style w:type="character" w:customStyle="1" w:styleId="cs95e872d03">
    <w:name w:val="cs95e872d03"/>
    <w:rsid w:val="00E31259"/>
  </w:style>
  <w:style w:type="character" w:customStyle="1" w:styleId="cs7a65ad241">
    <w:name w:val="cs7a65ad241"/>
    <w:rsid w:val="00E31259"/>
    <w:rPr>
      <w:rFonts w:ascii="Times New Roman" w:hAnsi="Times New Roman" w:cs="Times New Roman" w:hint="default"/>
      <w:b/>
      <w:bCs/>
      <w:i w:val="0"/>
      <w:iCs w:val="0"/>
      <w:color w:val="000000"/>
      <w:sz w:val="26"/>
      <w:szCs w:val="26"/>
    </w:rPr>
  </w:style>
  <w:style w:type="character" w:customStyle="1" w:styleId="csccf5e31620">
    <w:name w:val="csccf5e31620"/>
    <w:rsid w:val="00E31259"/>
    <w:rPr>
      <w:rFonts w:ascii="Arial" w:hAnsi="Arial" w:cs="Arial" w:hint="default"/>
      <w:b/>
      <w:bCs/>
      <w:i w:val="0"/>
      <w:iCs w:val="0"/>
      <w:color w:val="000000"/>
      <w:sz w:val="18"/>
      <w:szCs w:val="18"/>
      <w:shd w:val="clear" w:color="auto" w:fill="auto"/>
    </w:rPr>
  </w:style>
  <w:style w:type="character" w:customStyle="1" w:styleId="cs9ff1b61120">
    <w:name w:val="cs9ff1b61120"/>
    <w:rsid w:val="00E31259"/>
    <w:rPr>
      <w:rFonts w:ascii="Arial" w:hAnsi="Arial" w:cs="Arial" w:hint="default"/>
      <w:b w:val="0"/>
      <w:bCs w:val="0"/>
      <w:i w:val="0"/>
      <w:iCs w:val="0"/>
      <w:color w:val="000000"/>
      <w:sz w:val="18"/>
      <w:szCs w:val="18"/>
      <w:shd w:val="clear" w:color="auto" w:fill="auto"/>
    </w:rPr>
  </w:style>
  <w:style w:type="character" w:customStyle="1" w:styleId="cs9ff1b61111">
    <w:name w:val="cs9ff1b61111"/>
    <w:rsid w:val="00E31259"/>
    <w:rPr>
      <w:rFonts w:ascii="Arial" w:hAnsi="Arial" w:cs="Arial" w:hint="default"/>
      <w:b w:val="0"/>
      <w:bCs w:val="0"/>
      <w:i w:val="0"/>
      <w:iCs w:val="0"/>
      <w:color w:val="000000"/>
      <w:sz w:val="18"/>
      <w:szCs w:val="18"/>
      <w:shd w:val="clear" w:color="auto" w:fill="auto"/>
    </w:rPr>
  </w:style>
  <w:style w:type="character" w:customStyle="1" w:styleId="cs9ff1b611205">
    <w:name w:val="cs9ff1b611205"/>
    <w:rsid w:val="00E31259"/>
    <w:rPr>
      <w:rFonts w:ascii="Arial" w:hAnsi="Arial" w:cs="Arial" w:hint="default"/>
      <w:b w:val="0"/>
      <w:bCs w:val="0"/>
      <w:i w:val="0"/>
      <w:iCs w:val="0"/>
      <w:color w:val="000000"/>
      <w:sz w:val="18"/>
      <w:szCs w:val="18"/>
      <w:shd w:val="clear" w:color="auto" w:fill="auto"/>
    </w:rPr>
  </w:style>
  <w:style w:type="character" w:customStyle="1" w:styleId="csab6e0769173">
    <w:name w:val="csab6e0769173"/>
    <w:rsid w:val="00E31259"/>
    <w:rPr>
      <w:rFonts w:ascii="Arial" w:hAnsi="Arial" w:cs="Arial" w:hint="default"/>
      <w:b w:val="0"/>
      <w:bCs w:val="0"/>
      <w:i w:val="0"/>
      <w:iCs w:val="0"/>
      <w:color w:val="000000"/>
      <w:sz w:val="18"/>
      <w:szCs w:val="18"/>
      <w:shd w:val="clear" w:color="auto" w:fill="auto"/>
    </w:rPr>
  </w:style>
  <w:style w:type="table" w:styleId="1b">
    <w:name w:val="Table Simple 1"/>
    <w:basedOn w:val="a1"/>
    <w:uiPriority w:val="99"/>
    <w:rsid w:val="00E31259"/>
    <w:pPr>
      <w:autoSpaceDE w:val="0"/>
      <w:autoSpaceDN w:val="0"/>
      <w:adjustRightInd w:val="0"/>
    </w:pPr>
    <w:rPr>
      <w:rFonts w:ascii="Segoe UI" w:eastAsia="Times New Roman" w:hAnsi="Segoe UI" w:cs="Segoe UI"/>
      <w:b/>
      <w:bCs/>
      <w:sz w:val="18"/>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customStyle="1" w:styleId="cs9ff1b61121">
    <w:name w:val="cs9ff1b61121"/>
    <w:rsid w:val="00E31259"/>
    <w:rPr>
      <w:rFonts w:ascii="Arial" w:hAnsi="Arial" w:cs="Arial" w:hint="default"/>
      <w:b w:val="0"/>
      <w:bCs w:val="0"/>
      <w:i w:val="0"/>
      <w:iCs w:val="0"/>
      <w:color w:val="000000"/>
      <w:sz w:val="18"/>
      <w:szCs w:val="18"/>
      <w:shd w:val="clear" w:color="auto" w:fill="auto"/>
    </w:rPr>
  </w:style>
  <w:style w:type="character" w:customStyle="1" w:styleId="csccf5e316219">
    <w:name w:val="csccf5e316219"/>
    <w:rsid w:val="00E31259"/>
    <w:rPr>
      <w:rFonts w:ascii="Arial" w:hAnsi="Arial" w:cs="Arial" w:hint="default"/>
      <w:b/>
      <w:bCs/>
      <w:i w:val="0"/>
      <w:iCs w:val="0"/>
      <w:color w:val="000000"/>
      <w:sz w:val="18"/>
      <w:szCs w:val="18"/>
      <w:shd w:val="clear" w:color="auto" w:fill="auto"/>
    </w:rPr>
  </w:style>
  <w:style w:type="character" w:customStyle="1" w:styleId="cs9ff1b611210">
    <w:name w:val="cs9ff1b611210"/>
    <w:rsid w:val="00E31259"/>
    <w:rPr>
      <w:rFonts w:ascii="Arial" w:hAnsi="Arial" w:cs="Arial" w:hint="default"/>
      <w:b w:val="0"/>
      <w:bCs w:val="0"/>
      <w:i w:val="0"/>
      <w:iCs w:val="0"/>
      <w:color w:val="000000"/>
      <w:sz w:val="18"/>
      <w:szCs w:val="18"/>
      <w:shd w:val="clear" w:color="auto" w:fill="auto"/>
    </w:rPr>
  </w:style>
  <w:style w:type="character" w:customStyle="1" w:styleId="csab6e076970">
    <w:name w:val="csab6e076970"/>
    <w:rsid w:val="00E31259"/>
    <w:rPr>
      <w:rFonts w:ascii="Arial" w:hAnsi="Arial" w:cs="Arial" w:hint="default"/>
      <w:b w:val="0"/>
      <w:bCs w:val="0"/>
      <w:i w:val="0"/>
      <w:iCs w:val="0"/>
      <w:color w:val="000000"/>
      <w:sz w:val="18"/>
      <w:szCs w:val="18"/>
      <w:shd w:val="clear" w:color="auto" w:fill="auto"/>
    </w:rPr>
  </w:style>
  <w:style w:type="paragraph" w:customStyle="1" w:styleId="143">
    <w:name w:val="Основной текст с отступом143"/>
    <w:basedOn w:val="a"/>
    <w:rsid w:val="00E31259"/>
    <w:pPr>
      <w:ind w:firstLine="708"/>
      <w:jc w:val="both"/>
    </w:pPr>
    <w:rPr>
      <w:rFonts w:ascii="Arial" w:eastAsia="Times New Roman" w:hAnsi="Arial"/>
      <w:b/>
      <w:sz w:val="18"/>
      <w:lang w:val="en-US" w:eastAsia="en-US"/>
    </w:rPr>
  </w:style>
  <w:style w:type="paragraph" w:customStyle="1" w:styleId="144">
    <w:name w:val="Основной текст с отступом144"/>
    <w:basedOn w:val="a"/>
    <w:rsid w:val="00E31259"/>
    <w:pPr>
      <w:ind w:firstLine="708"/>
      <w:jc w:val="both"/>
    </w:pPr>
    <w:rPr>
      <w:rFonts w:ascii="Arial" w:eastAsia="Times New Roman" w:hAnsi="Arial"/>
      <w:b/>
      <w:sz w:val="18"/>
      <w:lang w:val="en-US" w:eastAsia="en-US"/>
    </w:rPr>
  </w:style>
  <w:style w:type="paragraph" w:customStyle="1" w:styleId="145">
    <w:name w:val="Основной текст с отступом145"/>
    <w:basedOn w:val="a"/>
    <w:rsid w:val="00E31259"/>
    <w:pPr>
      <w:ind w:firstLine="708"/>
      <w:jc w:val="both"/>
    </w:pPr>
    <w:rPr>
      <w:rFonts w:ascii="Arial" w:eastAsia="Times New Roman" w:hAnsi="Arial"/>
      <w:b/>
      <w:sz w:val="18"/>
      <w:lang w:val="en-US" w:eastAsia="en-US"/>
    </w:rPr>
  </w:style>
  <w:style w:type="paragraph" w:customStyle="1" w:styleId="147">
    <w:name w:val="Основной текст с отступом147"/>
    <w:basedOn w:val="a"/>
    <w:rsid w:val="00E31259"/>
    <w:pPr>
      <w:ind w:firstLine="708"/>
      <w:jc w:val="both"/>
    </w:pPr>
    <w:rPr>
      <w:rFonts w:ascii="Arial" w:eastAsia="Times New Roman" w:hAnsi="Arial"/>
      <w:b/>
      <w:sz w:val="18"/>
      <w:lang w:val="en-US" w:eastAsia="en-US"/>
    </w:rPr>
  </w:style>
  <w:style w:type="paragraph" w:customStyle="1" w:styleId="148">
    <w:name w:val="Основной текст с отступом148"/>
    <w:basedOn w:val="a"/>
    <w:rsid w:val="00E31259"/>
    <w:pPr>
      <w:ind w:firstLine="708"/>
      <w:jc w:val="both"/>
    </w:pPr>
    <w:rPr>
      <w:rFonts w:ascii="Arial" w:eastAsia="Times New Roman" w:hAnsi="Arial"/>
      <w:b/>
      <w:sz w:val="18"/>
      <w:lang w:val="en-US" w:eastAsia="en-US"/>
    </w:rPr>
  </w:style>
  <w:style w:type="paragraph" w:customStyle="1" w:styleId="149">
    <w:name w:val="Основной текст с отступом149"/>
    <w:basedOn w:val="a"/>
    <w:rsid w:val="00E31259"/>
    <w:pPr>
      <w:ind w:firstLine="708"/>
      <w:jc w:val="both"/>
    </w:pPr>
    <w:rPr>
      <w:rFonts w:ascii="Arial" w:eastAsia="Times New Roman" w:hAnsi="Arial"/>
      <w:b/>
      <w:sz w:val="18"/>
      <w:lang w:val="en-US" w:eastAsia="en-US"/>
    </w:rPr>
  </w:style>
  <w:style w:type="paragraph" w:customStyle="1" w:styleId="Arial92">
    <w:name w:val="Стиль Arial9(жирн) + не полужирный"/>
    <w:basedOn w:val="a"/>
    <w:uiPriority w:val="99"/>
    <w:semiHidden/>
    <w:rsid w:val="00E31259"/>
    <w:pPr>
      <w:keepNext/>
      <w:tabs>
        <w:tab w:val="left" w:pos="210"/>
      </w:tabs>
      <w:autoSpaceDE w:val="0"/>
      <w:autoSpaceDN w:val="0"/>
      <w:spacing w:before="120"/>
    </w:pPr>
    <w:rPr>
      <w:rFonts w:ascii="Arial" w:hAnsi="Arial" w:cs="Arial"/>
      <w:b/>
      <w:sz w:val="18"/>
      <w:lang w:val="en-US" w:eastAsia="en-US"/>
    </w:rPr>
  </w:style>
  <w:style w:type="paragraph" w:customStyle="1" w:styleId="1500">
    <w:name w:val="Основной текст с отступом150"/>
    <w:basedOn w:val="a"/>
    <w:rsid w:val="00E31259"/>
    <w:pPr>
      <w:ind w:firstLine="708"/>
      <w:jc w:val="both"/>
    </w:pPr>
    <w:rPr>
      <w:rFonts w:ascii="Arial" w:eastAsia="Times New Roman" w:hAnsi="Arial"/>
      <w:b/>
      <w:sz w:val="18"/>
      <w:lang w:val="en-US" w:eastAsia="en-US"/>
    </w:rPr>
  </w:style>
  <w:style w:type="character" w:customStyle="1" w:styleId="cs9ff1b61152">
    <w:name w:val="cs9ff1b61152"/>
    <w:rsid w:val="00E31259"/>
    <w:rPr>
      <w:rFonts w:ascii="Arial" w:hAnsi="Arial" w:cs="Arial" w:hint="default"/>
      <w:b w:val="0"/>
      <w:bCs w:val="0"/>
      <w:i w:val="0"/>
      <w:iCs w:val="0"/>
      <w:color w:val="000000"/>
      <w:sz w:val="18"/>
      <w:szCs w:val="18"/>
      <w:shd w:val="clear" w:color="auto" w:fill="auto"/>
    </w:rPr>
  </w:style>
  <w:style w:type="paragraph" w:customStyle="1" w:styleId="156">
    <w:name w:val="Основной текст с отступом156"/>
    <w:basedOn w:val="a"/>
    <w:rsid w:val="00E31259"/>
    <w:pPr>
      <w:ind w:firstLine="708"/>
      <w:jc w:val="both"/>
    </w:pPr>
    <w:rPr>
      <w:rFonts w:ascii="Arial" w:eastAsia="Times New Roman" w:hAnsi="Arial"/>
      <w:b/>
      <w:sz w:val="18"/>
      <w:lang w:val="en-US" w:eastAsia="en-US"/>
    </w:rPr>
  </w:style>
  <w:style w:type="paragraph" w:customStyle="1" w:styleId="157">
    <w:name w:val="Основной текст с отступом157"/>
    <w:basedOn w:val="a"/>
    <w:rsid w:val="00E31259"/>
    <w:pPr>
      <w:ind w:firstLine="708"/>
      <w:jc w:val="both"/>
    </w:pPr>
    <w:rPr>
      <w:rFonts w:ascii="Arial" w:eastAsia="Times New Roman" w:hAnsi="Arial"/>
      <w:b/>
      <w:sz w:val="18"/>
      <w:lang w:val="en-US" w:eastAsia="en-US"/>
    </w:rPr>
  </w:style>
  <w:style w:type="paragraph" w:customStyle="1" w:styleId="162">
    <w:name w:val="Основной текст с отступом162"/>
    <w:basedOn w:val="a"/>
    <w:rsid w:val="00E31259"/>
    <w:pPr>
      <w:ind w:firstLine="708"/>
      <w:jc w:val="both"/>
    </w:pPr>
    <w:rPr>
      <w:rFonts w:ascii="Arial" w:eastAsia="Times New Roman" w:hAnsi="Arial"/>
      <w:b/>
      <w:sz w:val="18"/>
      <w:lang w:val="en-US" w:eastAsia="en-US"/>
    </w:rPr>
  </w:style>
  <w:style w:type="character" w:customStyle="1" w:styleId="cse1a752c62">
    <w:name w:val="cse1a752c62"/>
    <w:rsid w:val="00E31259"/>
    <w:rPr>
      <w:rFonts w:ascii="Arial" w:hAnsi="Arial" w:cs="Arial" w:hint="default"/>
      <w:b w:val="0"/>
      <w:bCs w:val="0"/>
      <w:i w:val="0"/>
      <w:iCs w:val="0"/>
      <w:color w:val="000000"/>
      <w:sz w:val="18"/>
      <w:szCs w:val="18"/>
      <w:shd w:val="clear" w:color="auto" w:fill="auto"/>
    </w:rPr>
  </w:style>
  <w:style w:type="character" w:customStyle="1" w:styleId="cs9ff1b6119">
    <w:name w:val="cs9ff1b6119"/>
    <w:rsid w:val="00E31259"/>
    <w:rPr>
      <w:rFonts w:ascii="Arial" w:hAnsi="Arial" w:cs="Arial" w:hint="default"/>
      <w:b w:val="0"/>
      <w:bCs w:val="0"/>
      <w:i w:val="0"/>
      <w:iCs w:val="0"/>
      <w:color w:val="000000"/>
      <w:sz w:val="18"/>
      <w:szCs w:val="18"/>
      <w:shd w:val="clear" w:color="auto" w:fill="auto"/>
    </w:rPr>
  </w:style>
  <w:style w:type="paragraph" w:customStyle="1" w:styleId="163">
    <w:name w:val="Основной текст с отступом163"/>
    <w:basedOn w:val="a"/>
    <w:rsid w:val="00E31259"/>
    <w:pPr>
      <w:ind w:firstLine="708"/>
      <w:jc w:val="both"/>
    </w:pPr>
    <w:rPr>
      <w:rFonts w:ascii="Arial" w:eastAsia="Times New Roman" w:hAnsi="Arial"/>
      <w:b/>
      <w:sz w:val="18"/>
      <w:lang w:val="en-US" w:eastAsia="en-US"/>
    </w:rPr>
  </w:style>
  <w:style w:type="character" w:customStyle="1" w:styleId="cs9ff1b61138">
    <w:name w:val="cs9ff1b61138"/>
    <w:rsid w:val="00E31259"/>
    <w:rPr>
      <w:rFonts w:ascii="Arial" w:hAnsi="Arial" w:cs="Arial" w:hint="default"/>
      <w:b w:val="0"/>
      <w:bCs w:val="0"/>
      <w:i w:val="0"/>
      <w:iCs w:val="0"/>
      <w:color w:val="000000"/>
      <w:sz w:val="18"/>
      <w:szCs w:val="18"/>
      <w:shd w:val="clear" w:color="auto" w:fill="auto"/>
    </w:rPr>
  </w:style>
  <w:style w:type="character" w:customStyle="1" w:styleId="csbd30b5e52">
    <w:name w:val="csbd30b5e52"/>
    <w:rsid w:val="00E31259"/>
    <w:rPr>
      <w:rFonts w:ascii="Times New Roman" w:hAnsi="Times New Roman" w:cs="Times New Roman" w:hint="default"/>
      <w:b w:val="0"/>
      <w:bCs w:val="0"/>
      <w:i/>
      <w:iCs/>
      <w:color w:val="000000"/>
      <w:sz w:val="18"/>
      <w:szCs w:val="18"/>
    </w:rPr>
  </w:style>
  <w:style w:type="character" w:customStyle="1" w:styleId="cs176e94eb2">
    <w:name w:val="cs176e94eb2"/>
    <w:rsid w:val="00E31259"/>
    <w:rPr>
      <w:rFonts w:ascii="Times New Roman" w:hAnsi="Times New Roman" w:cs="Times New Roman" w:hint="default"/>
      <w:b/>
      <w:bCs/>
      <w:i w:val="0"/>
      <w:iCs w:val="0"/>
      <w:color w:val="000000"/>
      <w:sz w:val="18"/>
      <w:szCs w:val="18"/>
    </w:rPr>
  </w:style>
  <w:style w:type="character" w:customStyle="1" w:styleId="cscc47389a2">
    <w:name w:val="cscc47389a2"/>
    <w:rsid w:val="00E31259"/>
    <w:rPr>
      <w:rFonts w:ascii="Times New Roman" w:hAnsi="Times New Roman" w:cs="Times New Roman" w:hint="default"/>
      <w:b w:val="0"/>
      <w:bCs w:val="0"/>
      <w:i w:val="0"/>
      <w:iCs w:val="0"/>
      <w:color w:val="000000"/>
      <w:sz w:val="18"/>
      <w:szCs w:val="18"/>
    </w:rPr>
  </w:style>
  <w:style w:type="character" w:customStyle="1" w:styleId="csbd30b5e54">
    <w:name w:val="csbd30b5e54"/>
    <w:rsid w:val="00E31259"/>
    <w:rPr>
      <w:rFonts w:ascii="Times New Roman" w:hAnsi="Times New Roman" w:cs="Times New Roman" w:hint="default"/>
      <w:b w:val="0"/>
      <w:bCs w:val="0"/>
      <w:i/>
      <w:iCs/>
      <w:color w:val="000000"/>
      <w:sz w:val="18"/>
      <w:szCs w:val="18"/>
    </w:rPr>
  </w:style>
  <w:style w:type="character" w:customStyle="1" w:styleId="cs176e94eb4">
    <w:name w:val="cs176e94eb4"/>
    <w:rsid w:val="00E31259"/>
    <w:rPr>
      <w:rFonts w:ascii="Times New Roman" w:hAnsi="Times New Roman" w:cs="Times New Roman" w:hint="default"/>
      <w:b/>
      <w:bCs/>
      <w:i w:val="0"/>
      <w:iCs w:val="0"/>
      <w:color w:val="000000"/>
      <w:sz w:val="18"/>
      <w:szCs w:val="18"/>
    </w:rPr>
  </w:style>
  <w:style w:type="character" w:customStyle="1" w:styleId="cscc47389a4">
    <w:name w:val="cscc47389a4"/>
    <w:rsid w:val="00E31259"/>
    <w:rPr>
      <w:rFonts w:ascii="Times New Roman" w:hAnsi="Times New Roman" w:cs="Times New Roman" w:hint="default"/>
      <w:b w:val="0"/>
      <w:bCs w:val="0"/>
      <w:i w:val="0"/>
      <w:iCs w:val="0"/>
      <w:color w:val="000000"/>
      <w:sz w:val="18"/>
      <w:szCs w:val="18"/>
    </w:rPr>
  </w:style>
  <w:style w:type="character" w:customStyle="1" w:styleId="cs786de70b1">
    <w:name w:val="cs786de70b1"/>
    <w:rsid w:val="00E31259"/>
    <w:rPr>
      <w:rFonts w:ascii="Segoe UI" w:hAnsi="Segoe UI" w:cs="Segoe UI" w:hint="default"/>
      <w:b w:val="0"/>
      <w:bCs w:val="0"/>
      <w:i w:val="0"/>
      <w:iCs w:val="0"/>
      <w:color w:val="000000"/>
      <w:sz w:val="18"/>
      <w:szCs w:val="18"/>
    </w:rPr>
  </w:style>
  <w:style w:type="character" w:customStyle="1" w:styleId="csbd30b5e56">
    <w:name w:val="csbd30b5e56"/>
    <w:rsid w:val="00E31259"/>
    <w:rPr>
      <w:rFonts w:ascii="Times New Roman" w:hAnsi="Times New Roman" w:cs="Times New Roman" w:hint="default"/>
      <w:b w:val="0"/>
      <w:bCs w:val="0"/>
      <w:i/>
      <w:iCs/>
      <w:color w:val="000000"/>
      <w:sz w:val="18"/>
      <w:szCs w:val="18"/>
    </w:rPr>
  </w:style>
  <w:style w:type="character" w:customStyle="1" w:styleId="cs176e94eb6">
    <w:name w:val="cs176e94eb6"/>
    <w:rsid w:val="00E31259"/>
    <w:rPr>
      <w:rFonts w:ascii="Times New Roman" w:hAnsi="Times New Roman" w:cs="Times New Roman" w:hint="default"/>
      <w:b/>
      <w:bCs/>
      <w:i w:val="0"/>
      <w:iCs w:val="0"/>
      <w:color w:val="000000"/>
      <w:sz w:val="18"/>
      <w:szCs w:val="18"/>
    </w:rPr>
  </w:style>
  <w:style w:type="character" w:customStyle="1" w:styleId="cscc47389a6">
    <w:name w:val="cscc47389a6"/>
    <w:rsid w:val="00E31259"/>
    <w:rPr>
      <w:rFonts w:ascii="Times New Roman" w:hAnsi="Times New Roman" w:cs="Times New Roman" w:hint="default"/>
      <w:b w:val="0"/>
      <w:bCs w:val="0"/>
      <w:i w:val="0"/>
      <w:iCs w:val="0"/>
      <w:color w:val="000000"/>
      <w:sz w:val="18"/>
      <w:szCs w:val="18"/>
    </w:rPr>
  </w:style>
  <w:style w:type="character" w:customStyle="1" w:styleId="cs9ff1b61195">
    <w:name w:val="cs9ff1b61195"/>
    <w:rsid w:val="00E31259"/>
    <w:rPr>
      <w:rFonts w:ascii="Arial" w:hAnsi="Arial" w:cs="Arial" w:hint="default"/>
      <w:b w:val="0"/>
      <w:bCs w:val="0"/>
      <w:i w:val="0"/>
      <w:iCs w:val="0"/>
      <w:color w:val="000000"/>
      <w:sz w:val="18"/>
      <w:szCs w:val="18"/>
      <w:shd w:val="clear" w:color="auto" w:fill="auto"/>
    </w:rPr>
  </w:style>
  <w:style w:type="paragraph" w:customStyle="1" w:styleId="165">
    <w:name w:val="Основной текст с отступом165"/>
    <w:basedOn w:val="a"/>
    <w:rsid w:val="00E31259"/>
    <w:pPr>
      <w:ind w:firstLine="708"/>
      <w:jc w:val="both"/>
    </w:pPr>
    <w:rPr>
      <w:rFonts w:ascii="Arial" w:eastAsia="Times New Roman" w:hAnsi="Arial"/>
      <w:b/>
      <w:sz w:val="18"/>
      <w:lang w:val="en-US" w:eastAsia="en-US"/>
    </w:rPr>
  </w:style>
  <w:style w:type="paragraph" w:customStyle="1" w:styleId="168">
    <w:name w:val="Основной текст с отступом168"/>
    <w:basedOn w:val="a"/>
    <w:rsid w:val="00E31259"/>
    <w:pPr>
      <w:ind w:firstLine="708"/>
      <w:jc w:val="both"/>
    </w:pPr>
    <w:rPr>
      <w:rFonts w:ascii="Arial" w:eastAsia="Times New Roman" w:hAnsi="Arial"/>
      <w:b/>
      <w:sz w:val="18"/>
      <w:lang w:val="en-US" w:eastAsia="en-US"/>
    </w:rPr>
  </w:style>
  <w:style w:type="character" w:customStyle="1" w:styleId="csab6e07698">
    <w:name w:val="csab6e07698"/>
    <w:rsid w:val="00E31259"/>
    <w:rPr>
      <w:rFonts w:ascii="Arial" w:hAnsi="Arial" w:cs="Arial" w:hint="default"/>
      <w:b w:val="0"/>
      <w:bCs w:val="0"/>
      <w:i w:val="0"/>
      <w:iCs w:val="0"/>
      <w:color w:val="000000"/>
      <w:sz w:val="18"/>
      <w:szCs w:val="18"/>
      <w:shd w:val="clear" w:color="auto" w:fill="auto"/>
    </w:rPr>
  </w:style>
  <w:style w:type="character" w:customStyle="1" w:styleId="csab6e07699">
    <w:name w:val="csab6e07699"/>
    <w:rsid w:val="00E31259"/>
    <w:rPr>
      <w:rFonts w:ascii="Arial" w:hAnsi="Arial" w:cs="Arial" w:hint="default"/>
      <w:b w:val="0"/>
      <w:bCs w:val="0"/>
      <w:i w:val="0"/>
      <w:iCs w:val="0"/>
      <w:color w:val="000000"/>
      <w:sz w:val="18"/>
      <w:szCs w:val="18"/>
      <w:shd w:val="clear" w:color="auto" w:fill="auto"/>
    </w:rPr>
  </w:style>
  <w:style w:type="character" w:customStyle="1" w:styleId="csafaf57419">
    <w:name w:val="csafaf57419"/>
    <w:rsid w:val="00E31259"/>
    <w:rPr>
      <w:rFonts w:ascii="Arial" w:hAnsi="Arial" w:cs="Arial" w:hint="default"/>
      <w:b/>
      <w:bCs/>
      <w:i w:val="0"/>
      <w:iCs w:val="0"/>
      <w:color w:val="000000"/>
      <w:sz w:val="18"/>
      <w:szCs w:val="18"/>
      <w:shd w:val="clear" w:color="auto" w:fill="auto"/>
    </w:rPr>
  </w:style>
  <w:style w:type="character" w:customStyle="1" w:styleId="csafaf574110">
    <w:name w:val="csafaf574110"/>
    <w:rsid w:val="00E31259"/>
    <w:rPr>
      <w:rFonts w:ascii="Arial" w:hAnsi="Arial" w:cs="Arial" w:hint="default"/>
      <w:b/>
      <w:bCs/>
      <w:i w:val="0"/>
      <w:iCs w:val="0"/>
      <w:color w:val="000000"/>
      <w:sz w:val="18"/>
      <w:szCs w:val="18"/>
      <w:shd w:val="clear" w:color="auto" w:fill="auto"/>
    </w:rPr>
  </w:style>
  <w:style w:type="character" w:customStyle="1" w:styleId="csab6e076911">
    <w:name w:val="csab6e076911"/>
    <w:rsid w:val="00E31259"/>
    <w:rPr>
      <w:rFonts w:ascii="Arial" w:hAnsi="Arial" w:cs="Arial" w:hint="default"/>
      <w:b w:val="0"/>
      <w:bCs w:val="0"/>
      <w:i w:val="0"/>
      <w:iCs w:val="0"/>
      <w:color w:val="000000"/>
      <w:sz w:val="18"/>
      <w:szCs w:val="18"/>
      <w:shd w:val="clear" w:color="auto" w:fill="auto"/>
    </w:rPr>
  </w:style>
  <w:style w:type="character" w:customStyle="1" w:styleId="csafaf574112">
    <w:name w:val="csafaf574112"/>
    <w:rsid w:val="00E31259"/>
    <w:rPr>
      <w:rFonts w:ascii="Arial" w:hAnsi="Arial" w:cs="Arial" w:hint="default"/>
      <w:b/>
      <w:bCs/>
      <w:i w:val="0"/>
      <w:iCs w:val="0"/>
      <w:color w:val="000000"/>
      <w:sz w:val="18"/>
      <w:szCs w:val="18"/>
      <w:shd w:val="clear" w:color="auto" w:fill="auto"/>
    </w:rPr>
  </w:style>
  <w:style w:type="character" w:customStyle="1" w:styleId="csab6e076912">
    <w:name w:val="csab6e076912"/>
    <w:rsid w:val="00E31259"/>
    <w:rPr>
      <w:rFonts w:ascii="Arial" w:hAnsi="Arial" w:cs="Arial" w:hint="default"/>
      <w:b w:val="0"/>
      <w:bCs w:val="0"/>
      <w:i w:val="0"/>
      <w:iCs w:val="0"/>
      <w:color w:val="000000"/>
      <w:sz w:val="18"/>
      <w:szCs w:val="18"/>
      <w:shd w:val="clear" w:color="auto" w:fill="auto"/>
    </w:rPr>
  </w:style>
  <w:style w:type="character" w:customStyle="1" w:styleId="csafaf574113">
    <w:name w:val="csafaf574113"/>
    <w:rsid w:val="00E31259"/>
    <w:rPr>
      <w:rFonts w:ascii="Arial" w:hAnsi="Arial" w:cs="Arial" w:hint="default"/>
      <w:b/>
      <w:bCs/>
      <w:i w:val="0"/>
      <w:iCs w:val="0"/>
      <w:color w:val="000000"/>
      <w:sz w:val="18"/>
      <w:szCs w:val="18"/>
      <w:shd w:val="clear" w:color="auto" w:fill="auto"/>
    </w:rPr>
  </w:style>
  <w:style w:type="character" w:customStyle="1" w:styleId="csab6e076913">
    <w:name w:val="csab6e076913"/>
    <w:rsid w:val="00E31259"/>
    <w:rPr>
      <w:rFonts w:ascii="Arial" w:hAnsi="Arial" w:cs="Arial" w:hint="default"/>
      <w:b w:val="0"/>
      <w:bCs w:val="0"/>
      <w:i w:val="0"/>
      <w:iCs w:val="0"/>
      <w:color w:val="000000"/>
      <w:sz w:val="18"/>
      <w:szCs w:val="18"/>
      <w:shd w:val="clear" w:color="auto" w:fill="auto"/>
    </w:rPr>
  </w:style>
  <w:style w:type="character" w:customStyle="1" w:styleId="csafaf574114">
    <w:name w:val="csafaf574114"/>
    <w:rsid w:val="00E31259"/>
    <w:rPr>
      <w:rFonts w:ascii="Arial" w:hAnsi="Arial" w:cs="Arial" w:hint="default"/>
      <w:b/>
      <w:bCs/>
      <w:i w:val="0"/>
      <w:iCs w:val="0"/>
      <w:color w:val="000000"/>
      <w:sz w:val="18"/>
      <w:szCs w:val="18"/>
      <w:shd w:val="clear" w:color="auto" w:fill="auto"/>
    </w:rPr>
  </w:style>
  <w:style w:type="character" w:customStyle="1" w:styleId="csafaf574115">
    <w:name w:val="csafaf574115"/>
    <w:rsid w:val="00E31259"/>
    <w:rPr>
      <w:rFonts w:ascii="Arial" w:hAnsi="Arial" w:cs="Arial" w:hint="default"/>
      <w:b/>
      <w:bCs/>
      <w:i w:val="0"/>
      <w:iCs w:val="0"/>
      <w:color w:val="000000"/>
      <w:sz w:val="18"/>
      <w:szCs w:val="18"/>
      <w:shd w:val="clear" w:color="auto" w:fill="auto"/>
    </w:rPr>
  </w:style>
  <w:style w:type="character" w:customStyle="1" w:styleId="csab6e076915">
    <w:name w:val="csab6e076915"/>
    <w:rsid w:val="00E31259"/>
    <w:rPr>
      <w:rFonts w:ascii="Arial" w:hAnsi="Arial" w:cs="Arial" w:hint="default"/>
      <w:b w:val="0"/>
      <w:bCs w:val="0"/>
      <w:i w:val="0"/>
      <w:iCs w:val="0"/>
      <w:color w:val="000000"/>
      <w:sz w:val="18"/>
      <w:szCs w:val="18"/>
      <w:shd w:val="clear" w:color="auto" w:fill="auto"/>
    </w:rPr>
  </w:style>
  <w:style w:type="character" w:customStyle="1" w:styleId="csafaf57415">
    <w:name w:val="csafaf57415"/>
    <w:rsid w:val="00E31259"/>
    <w:rPr>
      <w:rFonts w:ascii="Arial" w:hAnsi="Arial" w:cs="Arial" w:hint="default"/>
      <w:b/>
      <w:bCs/>
      <w:i w:val="0"/>
      <w:iCs w:val="0"/>
      <w:color w:val="000000"/>
      <w:sz w:val="18"/>
      <w:szCs w:val="18"/>
      <w:shd w:val="clear" w:color="auto" w:fill="auto"/>
    </w:rPr>
  </w:style>
  <w:style w:type="character" w:customStyle="1" w:styleId="csab6e07695">
    <w:name w:val="csab6e07695"/>
    <w:rsid w:val="00E31259"/>
    <w:rPr>
      <w:rFonts w:ascii="Arial" w:hAnsi="Arial" w:cs="Arial" w:hint="default"/>
      <w:b w:val="0"/>
      <w:bCs w:val="0"/>
      <w:i w:val="0"/>
      <w:iCs w:val="0"/>
      <w:color w:val="000000"/>
      <w:sz w:val="18"/>
      <w:szCs w:val="18"/>
      <w:shd w:val="clear" w:color="auto" w:fill="auto"/>
    </w:rPr>
  </w:style>
  <w:style w:type="character" w:customStyle="1" w:styleId="csafaf57416">
    <w:name w:val="csafaf57416"/>
    <w:rsid w:val="00E31259"/>
    <w:rPr>
      <w:rFonts w:ascii="Arial" w:hAnsi="Arial" w:cs="Arial" w:hint="default"/>
      <w:b/>
      <w:bCs/>
      <w:i w:val="0"/>
      <w:iCs w:val="0"/>
      <w:color w:val="000000"/>
      <w:sz w:val="18"/>
      <w:szCs w:val="18"/>
      <w:shd w:val="clear" w:color="auto" w:fill="auto"/>
    </w:rPr>
  </w:style>
  <w:style w:type="character" w:customStyle="1" w:styleId="csab6e07696">
    <w:name w:val="csab6e07696"/>
    <w:rsid w:val="00E31259"/>
    <w:rPr>
      <w:rFonts w:ascii="Arial" w:hAnsi="Arial" w:cs="Arial" w:hint="default"/>
      <w:b w:val="0"/>
      <w:bCs w:val="0"/>
      <w:i w:val="0"/>
      <w:iCs w:val="0"/>
      <w:color w:val="000000"/>
      <w:sz w:val="18"/>
      <w:szCs w:val="18"/>
      <w:shd w:val="clear" w:color="auto" w:fill="auto"/>
    </w:rPr>
  </w:style>
  <w:style w:type="character" w:customStyle="1" w:styleId="csafaf57417">
    <w:name w:val="csafaf57417"/>
    <w:rsid w:val="00E31259"/>
    <w:rPr>
      <w:rFonts w:ascii="Arial" w:hAnsi="Arial" w:cs="Arial" w:hint="default"/>
      <w:b/>
      <w:bCs/>
      <w:i w:val="0"/>
      <w:iCs w:val="0"/>
      <w:color w:val="000000"/>
      <w:sz w:val="18"/>
      <w:szCs w:val="18"/>
      <w:shd w:val="clear" w:color="auto" w:fill="auto"/>
    </w:rPr>
  </w:style>
  <w:style w:type="character" w:customStyle="1" w:styleId="csafaf57418">
    <w:name w:val="csafaf57418"/>
    <w:rsid w:val="00E31259"/>
    <w:rPr>
      <w:rFonts w:ascii="Arial" w:hAnsi="Arial" w:cs="Arial" w:hint="default"/>
      <w:b/>
      <w:bCs/>
      <w:i w:val="0"/>
      <w:iCs w:val="0"/>
      <w:color w:val="000000"/>
      <w:sz w:val="18"/>
      <w:szCs w:val="18"/>
      <w:shd w:val="clear" w:color="auto" w:fill="auto"/>
    </w:rPr>
  </w:style>
  <w:style w:type="paragraph" w:customStyle="1" w:styleId="169">
    <w:name w:val="Основной текст с отступом169"/>
    <w:basedOn w:val="a"/>
    <w:rsid w:val="00E31259"/>
    <w:pPr>
      <w:ind w:firstLine="708"/>
      <w:jc w:val="both"/>
    </w:pPr>
    <w:rPr>
      <w:rFonts w:ascii="Arial" w:eastAsia="Times New Roman" w:hAnsi="Arial"/>
      <w:b/>
      <w:sz w:val="18"/>
      <w:lang w:val="en-US" w:eastAsia="en-US"/>
    </w:rPr>
  </w:style>
  <w:style w:type="character" w:customStyle="1" w:styleId="csccf5e316113">
    <w:name w:val="csccf5e316113"/>
    <w:rsid w:val="00E31259"/>
    <w:rPr>
      <w:rFonts w:ascii="Arial" w:hAnsi="Arial" w:cs="Arial" w:hint="default"/>
      <w:b/>
      <w:bCs/>
      <w:i w:val="0"/>
      <w:iCs w:val="0"/>
      <w:color w:val="000000"/>
      <w:sz w:val="18"/>
      <w:szCs w:val="18"/>
      <w:shd w:val="clear" w:color="auto" w:fill="auto"/>
    </w:rPr>
  </w:style>
  <w:style w:type="character" w:customStyle="1" w:styleId="cs9ff1b611113">
    <w:name w:val="cs9ff1b611113"/>
    <w:rsid w:val="00E31259"/>
    <w:rPr>
      <w:rFonts w:ascii="Arial" w:hAnsi="Arial" w:cs="Arial" w:hint="default"/>
      <w:b w:val="0"/>
      <w:bCs w:val="0"/>
      <w:i w:val="0"/>
      <w:iCs w:val="0"/>
      <w:color w:val="000000"/>
      <w:sz w:val="18"/>
      <w:szCs w:val="18"/>
      <w:shd w:val="clear" w:color="auto" w:fill="auto"/>
    </w:rPr>
  </w:style>
  <w:style w:type="paragraph" w:customStyle="1" w:styleId="170">
    <w:name w:val="Основной текст с отступом170"/>
    <w:basedOn w:val="a"/>
    <w:rsid w:val="00E31259"/>
    <w:pPr>
      <w:ind w:firstLine="708"/>
      <w:jc w:val="both"/>
    </w:pPr>
    <w:rPr>
      <w:rFonts w:ascii="Arial" w:eastAsia="Times New Roman" w:hAnsi="Arial"/>
      <w:b/>
      <w:sz w:val="18"/>
      <w:lang w:val="en-US" w:eastAsia="en-US"/>
    </w:rPr>
  </w:style>
  <w:style w:type="character" w:customStyle="1" w:styleId="cs95bf81471">
    <w:name w:val="cs95bf81471"/>
    <w:rsid w:val="00E31259"/>
    <w:rPr>
      <w:rFonts w:ascii="Times New Roman" w:hAnsi="Times New Roman" w:cs="Times New Roman" w:hint="default"/>
      <w:b w:val="0"/>
      <w:bCs w:val="0"/>
      <w:i w:val="0"/>
      <w:iCs w:val="0"/>
      <w:color w:val="000000"/>
      <w:sz w:val="26"/>
      <w:szCs w:val="26"/>
      <w:shd w:val="clear" w:color="auto" w:fill="auto"/>
    </w:rPr>
  </w:style>
  <w:style w:type="paragraph" w:customStyle="1" w:styleId="171">
    <w:name w:val="Основной текст с отступом171"/>
    <w:basedOn w:val="a"/>
    <w:rsid w:val="00E31259"/>
    <w:pPr>
      <w:ind w:firstLine="708"/>
      <w:jc w:val="both"/>
    </w:pPr>
    <w:rPr>
      <w:rFonts w:ascii="Arial" w:eastAsia="Times New Roman" w:hAnsi="Arial"/>
      <w:b/>
      <w:sz w:val="18"/>
      <w:lang w:val="en-US" w:eastAsia="en-US"/>
    </w:rPr>
  </w:style>
  <w:style w:type="character" w:customStyle="1" w:styleId="csab6e076921">
    <w:name w:val="csab6e076921"/>
    <w:rsid w:val="00E31259"/>
    <w:rPr>
      <w:rFonts w:ascii="Arial" w:hAnsi="Arial" w:cs="Arial" w:hint="default"/>
      <w:b w:val="0"/>
      <w:bCs w:val="0"/>
      <w:i w:val="0"/>
      <w:iCs w:val="0"/>
      <w:color w:val="000000"/>
      <w:sz w:val="18"/>
      <w:szCs w:val="18"/>
      <w:shd w:val="clear" w:color="auto" w:fill="auto"/>
    </w:rPr>
  </w:style>
  <w:style w:type="paragraph" w:customStyle="1" w:styleId="172">
    <w:name w:val="Основной текст с отступом172"/>
    <w:basedOn w:val="a"/>
    <w:rsid w:val="00E31259"/>
    <w:pPr>
      <w:ind w:firstLine="708"/>
      <w:jc w:val="both"/>
    </w:pPr>
    <w:rPr>
      <w:rFonts w:ascii="Arial" w:eastAsia="Times New Roman" w:hAnsi="Arial"/>
      <w:b/>
      <w:sz w:val="18"/>
      <w:lang w:val="en-US" w:eastAsia="en-US"/>
    </w:rPr>
  </w:style>
  <w:style w:type="character" w:customStyle="1" w:styleId="cs9ff1b611140">
    <w:name w:val="cs9ff1b611140"/>
    <w:rsid w:val="00E31259"/>
    <w:rPr>
      <w:rFonts w:ascii="Arial" w:hAnsi="Arial" w:cs="Arial" w:hint="default"/>
      <w:b w:val="0"/>
      <w:bCs w:val="0"/>
      <w:i w:val="0"/>
      <w:iCs w:val="0"/>
      <w:color w:val="000000"/>
      <w:sz w:val="18"/>
      <w:szCs w:val="18"/>
      <w:shd w:val="clear" w:color="auto" w:fill="auto"/>
    </w:rPr>
  </w:style>
  <w:style w:type="character" w:customStyle="1" w:styleId="cs9ff1b611142">
    <w:name w:val="cs9ff1b611142"/>
    <w:rsid w:val="00E31259"/>
    <w:rPr>
      <w:rFonts w:ascii="Arial" w:hAnsi="Arial" w:cs="Arial" w:hint="default"/>
      <w:b w:val="0"/>
      <w:bCs w:val="0"/>
      <w:i w:val="0"/>
      <w:iCs w:val="0"/>
      <w:color w:val="000000"/>
      <w:sz w:val="18"/>
      <w:szCs w:val="18"/>
      <w:shd w:val="clear" w:color="auto" w:fill="auto"/>
    </w:rPr>
  </w:style>
  <w:style w:type="character" w:customStyle="1" w:styleId="cs9ff1b61159">
    <w:name w:val="cs9ff1b61159"/>
    <w:rsid w:val="00E31259"/>
    <w:rPr>
      <w:rFonts w:ascii="Arial" w:hAnsi="Arial" w:cs="Arial" w:hint="default"/>
      <w:b w:val="0"/>
      <w:bCs w:val="0"/>
      <w:i w:val="0"/>
      <w:iCs w:val="0"/>
      <w:color w:val="000000"/>
      <w:sz w:val="18"/>
      <w:szCs w:val="18"/>
      <w:shd w:val="clear" w:color="auto" w:fill="auto"/>
    </w:rPr>
  </w:style>
  <w:style w:type="paragraph" w:customStyle="1" w:styleId="173">
    <w:name w:val="Основной текст с отступом173"/>
    <w:basedOn w:val="a"/>
    <w:rsid w:val="00E31259"/>
    <w:pPr>
      <w:ind w:firstLine="708"/>
      <w:jc w:val="both"/>
    </w:pPr>
    <w:rPr>
      <w:rFonts w:ascii="Arial" w:eastAsia="Times New Roman" w:hAnsi="Arial"/>
      <w:b/>
      <w:sz w:val="18"/>
      <w:lang w:val="en-US" w:eastAsia="en-US"/>
    </w:rPr>
  </w:style>
  <w:style w:type="paragraph" w:customStyle="1" w:styleId="174">
    <w:name w:val="Основной текст с отступом174"/>
    <w:basedOn w:val="a"/>
    <w:rsid w:val="00E31259"/>
    <w:pPr>
      <w:ind w:firstLine="708"/>
      <w:jc w:val="both"/>
    </w:pPr>
    <w:rPr>
      <w:rFonts w:ascii="Arial" w:eastAsia="Times New Roman" w:hAnsi="Arial"/>
      <w:b/>
      <w:sz w:val="18"/>
      <w:lang w:val="en-US" w:eastAsia="en-US"/>
    </w:rPr>
  </w:style>
  <w:style w:type="character" w:customStyle="1" w:styleId="csab6e0769109">
    <w:name w:val="csab6e0769109"/>
    <w:rsid w:val="00E31259"/>
    <w:rPr>
      <w:rFonts w:ascii="Arial" w:hAnsi="Arial" w:cs="Arial" w:hint="default"/>
      <w:b w:val="0"/>
      <w:bCs w:val="0"/>
      <w:i w:val="0"/>
      <w:iCs w:val="0"/>
      <w:color w:val="000000"/>
      <w:sz w:val="18"/>
      <w:szCs w:val="18"/>
      <w:shd w:val="clear" w:color="auto" w:fill="auto"/>
    </w:rPr>
  </w:style>
  <w:style w:type="paragraph" w:customStyle="1" w:styleId="175">
    <w:name w:val="Основной текст с отступом175"/>
    <w:basedOn w:val="a"/>
    <w:rsid w:val="00E31259"/>
    <w:pPr>
      <w:ind w:firstLine="708"/>
      <w:jc w:val="both"/>
    </w:pPr>
    <w:rPr>
      <w:rFonts w:ascii="Arial" w:eastAsia="Times New Roman" w:hAnsi="Arial"/>
      <w:b/>
      <w:sz w:val="18"/>
      <w:lang w:val="en-US" w:eastAsia="en-US"/>
    </w:rPr>
  </w:style>
  <w:style w:type="character" w:customStyle="1" w:styleId="cs9ff1b61143">
    <w:name w:val="cs9ff1b61143"/>
    <w:rsid w:val="00E31259"/>
    <w:rPr>
      <w:rFonts w:ascii="Arial" w:hAnsi="Arial" w:cs="Arial" w:hint="default"/>
      <w:b w:val="0"/>
      <w:bCs w:val="0"/>
      <w:i w:val="0"/>
      <w:iCs w:val="0"/>
      <w:color w:val="000000"/>
      <w:sz w:val="18"/>
      <w:szCs w:val="18"/>
      <w:shd w:val="clear" w:color="auto" w:fill="auto"/>
    </w:rPr>
  </w:style>
  <w:style w:type="paragraph" w:customStyle="1" w:styleId="176">
    <w:name w:val="Основной текст с отступом176"/>
    <w:basedOn w:val="a"/>
    <w:rsid w:val="00E31259"/>
    <w:pPr>
      <w:ind w:firstLine="708"/>
      <w:jc w:val="both"/>
    </w:pPr>
    <w:rPr>
      <w:rFonts w:ascii="Arial" w:eastAsia="Times New Roman" w:hAnsi="Arial"/>
      <w:b/>
      <w:sz w:val="18"/>
      <w:lang w:val="en-US" w:eastAsia="en-US"/>
    </w:rPr>
  </w:style>
  <w:style w:type="paragraph" w:customStyle="1" w:styleId="177">
    <w:name w:val="Основной текст с отступом177"/>
    <w:basedOn w:val="a"/>
    <w:rsid w:val="00E31259"/>
    <w:pPr>
      <w:ind w:firstLine="708"/>
      <w:jc w:val="both"/>
    </w:pPr>
    <w:rPr>
      <w:rFonts w:ascii="Arial" w:eastAsia="Times New Roman" w:hAnsi="Arial"/>
      <w:b/>
      <w:sz w:val="18"/>
      <w:lang w:val="en-US" w:eastAsia="en-US"/>
    </w:rPr>
  </w:style>
  <w:style w:type="character" w:customStyle="1" w:styleId="csb2c72e392">
    <w:name w:val="csb2c72e392"/>
    <w:rsid w:val="00E31259"/>
    <w:rPr>
      <w:rFonts w:ascii="Segoe UI" w:hAnsi="Segoe UI" w:cs="Segoe UI" w:hint="default"/>
      <w:b/>
      <w:bCs/>
      <w:i w:val="0"/>
      <w:iCs w:val="0"/>
      <w:color w:val="000000"/>
      <w:sz w:val="24"/>
      <w:szCs w:val="24"/>
      <w:shd w:val="clear" w:color="auto" w:fill="auto"/>
    </w:rPr>
  </w:style>
  <w:style w:type="character" w:customStyle="1" w:styleId="csab6e076924">
    <w:name w:val="csab6e076924"/>
    <w:rsid w:val="00E31259"/>
    <w:rPr>
      <w:rFonts w:ascii="Arial" w:hAnsi="Arial" w:cs="Arial" w:hint="default"/>
      <w:b w:val="0"/>
      <w:bCs w:val="0"/>
      <w:i w:val="0"/>
      <w:iCs w:val="0"/>
      <w:color w:val="000000"/>
      <w:sz w:val="18"/>
      <w:szCs w:val="18"/>
      <w:shd w:val="clear" w:color="auto" w:fill="auto"/>
    </w:rPr>
  </w:style>
  <w:style w:type="character" w:customStyle="1" w:styleId="csab6e076959">
    <w:name w:val="csab6e076959"/>
    <w:rsid w:val="00E31259"/>
    <w:rPr>
      <w:rFonts w:ascii="Arial" w:hAnsi="Arial" w:cs="Arial" w:hint="default"/>
      <w:b w:val="0"/>
      <w:bCs w:val="0"/>
      <w:i w:val="0"/>
      <w:iCs w:val="0"/>
      <w:color w:val="000000"/>
      <w:sz w:val="18"/>
      <w:szCs w:val="18"/>
      <w:shd w:val="clear" w:color="auto" w:fill="auto"/>
    </w:rPr>
  </w:style>
  <w:style w:type="character" w:customStyle="1" w:styleId="csccf5e3168">
    <w:name w:val="csccf5e3168"/>
    <w:rsid w:val="00E31259"/>
    <w:rPr>
      <w:rFonts w:ascii="Arial" w:hAnsi="Arial" w:cs="Arial" w:hint="default"/>
      <w:b/>
      <w:bCs/>
      <w:i w:val="0"/>
      <w:iCs w:val="0"/>
      <w:color w:val="000000"/>
      <w:sz w:val="18"/>
      <w:szCs w:val="18"/>
      <w:shd w:val="clear" w:color="auto" w:fill="auto"/>
    </w:rPr>
  </w:style>
  <w:style w:type="character" w:customStyle="1" w:styleId="csab6e0769127">
    <w:name w:val="csab6e0769127"/>
    <w:rsid w:val="00E31259"/>
    <w:rPr>
      <w:rFonts w:ascii="Arial" w:hAnsi="Arial" w:cs="Arial" w:hint="default"/>
      <w:b w:val="0"/>
      <w:bCs w:val="0"/>
      <w:i w:val="0"/>
      <w:iCs w:val="0"/>
      <w:color w:val="000000"/>
      <w:sz w:val="18"/>
      <w:szCs w:val="18"/>
      <w:shd w:val="clear" w:color="auto" w:fill="auto"/>
    </w:rPr>
  </w:style>
  <w:style w:type="paragraph" w:customStyle="1" w:styleId="178">
    <w:name w:val="Основной текст с отступом178"/>
    <w:basedOn w:val="a"/>
    <w:rsid w:val="00E31259"/>
    <w:pPr>
      <w:ind w:firstLine="708"/>
      <w:jc w:val="both"/>
    </w:pPr>
    <w:rPr>
      <w:rFonts w:ascii="Arial" w:eastAsia="Times New Roman" w:hAnsi="Arial"/>
      <w:b/>
      <w:sz w:val="18"/>
      <w:lang w:val="en-US" w:eastAsia="en-US"/>
    </w:rPr>
  </w:style>
  <w:style w:type="character" w:customStyle="1" w:styleId="csccf5e31625">
    <w:name w:val="csccf5e31625"/>
    <w:rsid w:val="00E31259"/>
    <w:rPr>
      <w:rFonts w:ascii="Arial" w:hAnsi="Arial" w:cs="Arial" w:hint="default"/>
      <w:b/>
      <w:bCs/>
      <w:i w:val="0"/>
      <w:iCs w:val="0"/>
      <w:color w:val="000000"/>
      <w:sz w:val="18"/>
      <w:szCs w:val="18"/>
      <w:shd w:val="clear" w:color="auto" w:fill="auto"/>
    </w:rPr>
  </w:style>
  <w:style w:type="character" w:customStyle="1" w:styleId="cs9ff1b61124">
    <w:name w:val="cs9ff1b61124"/>
    <w:rsid w:val="00E31259"/>
    <w:rPr>
      <w:rFonts w:ascii="Arial" w:hAnsi="Arial" w:cs="Arial" w:hint="default"/>
      <w:b w:val="0"/>
      <w:bCs w:val="0"/>
      <w:i w:val="0"/>
      <w:iCs w:val="0"/>
      <w:color w:val="000000"/>
      <w:sz w:val="18"/>
      <w:szCs w:val="18"/>
      <w:shd w:val="clear" w:color="auto" w:fill="auto"/>
    </w:rPr>
  </w:style>
  <w:style w:type="paragraph" w:customStyle="1" w:styleId="179">
    <w:name w:val="Основной текст с отступом179"/>
    <w:basedOn w:val="a"/>
    <w:rsid w:val="00E31259"/>
    <w:pPr>
      <w:ind w:firstLine="708"/>
      <w:jc w:val="both"/>
    </w:pPr>
    <w:rPr>
      <w:rFonts w:ascii="Arial" w:eastAsia="Times New Roman" w:hAnsi="Arial"/>
      <w:b/>
      <w:sz w:val="18"/>
      <w:lang w:val="en-US" w:eastAsia="en-US"/>
    </w:rPr>
  </w:style>
  <w:style w:type="character" w:customStyle="1" w:styleId="csab6e076916">
    <w:name w:val="csab6e076916"/>
    <w:rsid w:val="00E31259"/>
    <w:rPr>
      <w:rFonts w:ascii="Arial" w:hAnsi="Arial" w:cs="Arial" w:hint="default"/>
      <w:b w:val="0"/>
      <w:bCs w:val="0"/>
      <w:i w:val="0"/>
      <w:iCs w:val="0"/>
      <w:color w:val="000000"/>
      <w:sz w:val="18"/>
      <w:szCs w:val="18"/>
      <w:shd w:val="clear" w:color="auto" w:fill="auto"/>
    </w:rPr>
  </w:style>
  <w:style w:type="paragraph" w:customStyle="1" w:styleId="180">
    <w:name w:val="Основной текст с отступом180"/>
    <w:basedOn w:val="a"/>
    <w:rsid w:val="00E31259"/>
    <w:pPr>
      <w:ind w:firstLine="708"/>
      <w:jc w:val="both"/>
    </w:pPr>
    <w:rPr>
      <w:rFonts w:ascii="Arial" w:eastAsia="Times New Roman" w:hAnsi="Arial"/>
      <w:b/>
      <w:sz w:val="18"/>
      <w:lang w:val="en-US" w:eastAsia="en-US"/>
    </w:rPr>
  </w:style>
  <w:style w:type="character" w:customStyle="1" w:styleId="cs2e2c6f9f1">
    <w:name w:val="cs2e2c6f9f1"/>
    <w:rsid w:val="00E31259"/>
    <w:rPr>
      <w:rFonts w:ascii="Arial" w:hAnsi="Arial" w:cs="Arial" w:hint="default"/>
      <w:b/>
      <w:bCs/>
      <w:i/>
      <w:iCs/>
      <w:color w:val="000000"/>
      <w:sz w:val="18"/>
      <w:szCs w:val="18"/>
      <w:shd w:val="clear" w:color="auto" w:fill="auto"/>
    </w:rPr>
  </w:style>
  <w:style w:type="character" w:customStyle="1" w:styleId="cs9ff1b61157">
    <w:name w:val="cs9ff1b61157"/>
    <w:rsid w:val="00E31259"/>
    <w:rPr>
      <w:rFonts w:ascii="Arial" w:hAnsi="Arial" w:cs="Arial" w:hint="default"/>
      <w:b w:val="0"/>
      <w:bCs w:val="0"/>
      <w:i w:val="0"/>
      <w:iCs w:val="0"/>
      <w:color w:val="000000"/>
      <w:sz w:val="18"/>
      <w:szCs w:val="18"/>
      <w:shd w:val="clear" w:color="auto" w:fill="auto"/>
    </w:rPr>
  </w:style>
  <w:style w:type="character" w:customStyle="1" w:styleId="cs9ff1b6114">
    <w:name w:val="cs9ff1b6114"/>
    <w:rsid w:val="00E31259"/>
    <w:rPr>
      <w:rFonts w:ascii="Arial" w:hAnsi="Arial" w:cs="Arial" w:hint="default"/>
      <w:b w:val="0"/>
      <w:bCs w:val="0"/>
      <w:i w:val="0"/>
      <w:iCs w:val="0"/>
      <w:color w:val="000000"/>
      <w:sz w:val="18"/>
      <w:szCs w:val="18"/>
      <w:shd w:val="clear" w:color="auto" w:fill="auto"/>
    </w:rPr>
  </w:style>
  <w:style w:type="character" w:customStyle="1" w:styleId="cs9ff1b61193">
    <w:name w:val="cs9ff1b61193"/>
    <w:rsid w:val="00E31259"/>
    <w:rPr>
      <w:rFonts w:ascii="Arial" w:hAnsi="Arial" w:cs="Arial" w:hint="default"/>
      <w:b w:val="0"/>
      <w:bCs w:val="0"/>
      <w:i w:val="0"/>
      <w:iCs w:val="0"/>
      <w:color w:val="000000"/>
      <w:sz w:val="18"/>
      <w:szCs w:val="18"/>
      <w:shd w:val="clear" w:color="auto" w:fill="auto"/>
    </w:rPr>
  </w:style>
  <w:style w:type="character" w:customStyle="1" w:styleId="cs9ff1b611101">
    <w:name w:val="cs9ff1b611101"/>
    <w:rsid w:val="00E31259"/>
    <w:rPr>
      <w:rFonts w:ascii="Arial" w:hAnsi="Arial" w:cs="Arial" w:hint="default"/>
      <w:b w:val="0"/>
      <w:bCs w:val="0"/>
      <w:i w:val="0"/>
      <w:iCs w:val="0"/>
      <w:color w:val="000000"/>
      <w:sz w:val="18"/>
      <w:szCs w:val="18"/>
      <w:shd w:val="clear" w:color="auto" w:fill="auto"/>
    </w:rPr>
  </w:style>
  <w:style w:type="character" w:customStyle="1" w:styleId="cs9ff1b61128">
    <w:name w:val="cs9ff1b61128"/>
    <w:rsid w:val="00E31259"/>
    <w:rPr>
      <w:rFonts w:ascii="Arial" w:hAnsi="Arial" w:cs="Arial" w:hint="default"/>
      <w:b w:val="0"/>
      <w:bCs w:val="0"/>
      <w:i w:val="0"/>
      <w:iCs w:val="0"/>
      <w:color w:val="000000"/>
      <w:sz w:val="18"/>
      <w:szCs w:val="18"/>
      <w:shd w:val="clear" w:color="auto" w:fill="auto"/>
    </w:rPr>
  </w:style>
  <w:style w:type="paragraph" w:customStyle="1" w:styleId="181">
    <w:name w:val="Основной текст с отступом181"/>
    <w:basedOn w:val="a"/>
    <w:rsid w:val="00E31259"/>
    <w:pPr>
      <w:ind w:firstLine="708"/>
      <w:jc w:val="both"/>
    </w:pPr>
    <w:rPr>
      <w:rFonts w:ascii="Arial" w:eastAsia="Times New Roman" w:hAnsi="Arial"/>
      <w:b/>
      <w:sz w:val="18"/>
      <w:lang w:val="en-US" w:eastAsia="en-US"/>
    </w:rPr>
  </w:style>
  <w:style w:type="paragraph" w:customStyle="1" w:styleId="182">
    <w:name w:val="Основной текст с отступом182"/>
    <w:basedOn w:val="a"/>
    <w:rsid w:val="00E31259"/>
    <w:pPr>
      <w:ind w:firstLine="708"/>
      <w:jc w:val="both"/>
    </w:pPr>
    <w:rPr>
      <w:rFonts w:ascii="Arial" w:eastAsia="Times New Roman" w:hAnsi="Arial"/>
      <w:b/>
      <w:sz w:val="18"/>
      <w:lang w:val="en-US" w:eastAsia="en-US"/>
    </w:rPr>
  </w:style>
  <w:style w:type="paragraph" w:customStyle="1" w:styleId="1c">
    <w:name w:val="Верхній колонтитул1"/>
    <w:basedOn w:val="a"/>
    <w:rsid w:val="00E31259"/>
    <w:rPr>
      <w:rFonts w:ascii="Calibri" w:hAnsi="Calibri"/>
      <w:lang w:val="en-US" w:eastAsia="en-US"/>
    </w:rPr>
  </w:style>
  <w:style w:type="paragraph" w:customStyle="1" w:styleId="1d">
    <w:name w:val="Нижній колонтитул1"/>
    <w:basedOn w:val="a"/>
    <w:uiPriority w:val="99"/>
    <w:rsid w:val="00E31259"/>
    <w:rPr>
      <w:rFonts w:ascii="Calibri" w:hAnsi="Calibri"/>
      <w:lang w:val="en-US" w:eastAsia="en-US"/>
    </w:rPr>
  </w:style>
  <w:style w:type="paragraph" w:customStyle="1" w:styleId="1e">
    <w:name w:val="Назва1"/>
    <w:basedOn w:val="a"/>
    <w:rsid w:val="00E31259"/>
    <w:rPr>
      <w:rFonts w:ascii="Calibri Light" w:hAnsi="Calibri Light" w:cs="Calibri Light"/>
      <w:spacing w:val="-10"/>
      <w:lang w:val="en-US" w:eastAsia="en-US"/>
    </w:rPr>
  </w:style>
  <w:style w:type="paragraph" w:customStyle="1" w:styleId="213">
    <w:name w:val="Основний текст 21"/>
    <w:basedOn w:val="a"/>
    <w:rsid w:val="00E31259"/>
    <w:rPr>
      <w:rFonts w:ascii="Calibri" w:hAnsi="Calibri"/>
      <w:lang w:val="en-US" w:eastAsia="en-US"/>
    </w:rPr>
  </w:style>
  <w:style w:type="paragraph" w:customStyle="1" w:styleId="1f">
    <w:name w:val="Текст у виносці1"/>
    <w:basedOn w:val="a"/>
    <w:rsid w:val="00E31259"/>
    <w:rPr>
      <w:rFonts w:ascii="Segoe UI" w:hAnsi="Segoe UI" w:cs="Segoe UI"/>
      <w:lang w:val="en-US" w:eastAsia="en-US"/>
    </w:rPr>
  </w:style>
  <w:style w:type="paragraph" w:customStyle="1" w:styleId="164">
    <w:name w:val="Основной текст с отступом164"/>
    <w:basedOn w:val="a"/>
    <w:rsid w:val="00E31259"/>
    <w:pPr>
      <w:ind w:firstLine="708"/>
      <w:jc w:val="both"/>
    </w:pPr>
    <w:rPr>
      <w:rFonts w:ascii="Arial" w:eastAsia="Times New Roman" w:hAnsi="Arial"/>
      <w:b/>
      <w:sz w:val="18"/>
      <w:lang w:val="en-US" w:eastAsia="en-US"/>
    </w:rPr>
  </w:style>
  <w:style w:type="character" w:customStyle="1" w:styleId="cs95e872d02">
    <w:name w:val="cs95e872d02"/>
    <w:rsid w:val="00E31259"/>
  </w:style>
  <w:style w:type="character" w:customStyle="1" w:styleId="cs237f67f12">
    <w:name w:val="cs237f67f12"/>
    <w:rsid w:val="00E31259"/>
    <w:rPr>
      <w:rFonts w:ascii="Segoe UI" w:hAnsi="Segoe UI" w:cs="Segoe UI" w:hint="default"/>
      <w:b w:val="0"/>
      <w:bCs w:val="0"/>
      <w:i w:val="0"/>
      <w:iCs w:val="0"/>
      <w:color w:val="000000"/>
      <w:sz w:val="24"/>
      <w:szCs w:val="24"/>
      <w:shd w:val="clear" w:color="auto" w:fill="auto"/>
    </w:rPr>
  </w:style>
  <w:style w:type="character" w:customStyle="1" w:styleId="cs9ff1b6118">
    <w:name w:val="cs9ff1b6118"/>
    <w:rsid w:val="00E31259"/>
    <w:rPr>
      <w:rFonts w:ascii="Arial" w:hAnsi="Arial" w:cs="Arial" w:hint="default"/>
      <w:b w:val="0"/>
      <w:bCs w:val="0"/>
      <w:i w:val="0"/>
      <w:iCs w:val="0"/>
      <w:color w:val="000000"/>
      <w:sz w:val="18"/>
      <w:szCs w:val="18"/>
      <w:shd w:val="clear" w:color="auto" w:fill="auto"/>
    </w:rPr>
  </w:style>
  <w:style w:type="character" w:customStyle="1" w:styleId="arial93">
    <w:name w:val="arial9(жирнбез интерв) Знак"/>
    <w:link w:val="arial94"/>
    <w:semiHidden/>
    <w:locked/>
    <w:rsid w:val="00E31259"/>
    <w:rPr>
      <w:rFonts w:ascii="Arial" w:hAnsi="Arial" w:cs="Arial"/>
      <w:b/>
      <w:sz w:val="18"/>
      <w:lang w:val="ru-RU" w:eastAsia="ru-RU"/>
    </w:rPr>
  </w:style>
  <w:style w:type="paragraph" w:customStyle="1" w:styleId="arial94">
    <w:name w:val="arial9(жирнбез интерв)"/>
    <w:basedOn w:val="a"/>
    <w:link w:val="arial93"/>
    <w:semiHidden/>
    <w:rsid w:val="00E31259"/>
    <w:rPr>
      <w:rFonts w:ascii="Arial" w:hAnsi="Arial" w:cs="Arial"/>
      <w:b/>
      <w:sz w:val="18"/>
    </w:rPr>
  </w:style>
  <w:style w:type="character" w:customStyle="1" w:styleId="csccf5e316151">
    <w:name w:val="csccf5e316151"/>
    <w:rsid w:val="00E31259"/>
    <w:rPr>
      <w:rFonts w:ascii="Arial" w:hAnsi="Arial" w:cs="Arial" w:hint="default"/>
      <w:b/>
      <w:bCs/>
      <w:i w:val="0"/>
      <w:iCs w:val="0"/>
      <w:color w:val="000000"/>
      <w:sz w:val="18"/>
      <w:szCs w:val="18"/>
      <w:shd w:val="clear" w:color="auto" w:fill="auto"/>
    </w:rPr>
  </w:style>
  <w:style w:type="character" w:customStyle="1" w:styleId="cs9ff1b611150">
    <w:name w:val="cs9ff1b611150"/>
    <w:rsid w:val="00E31259"/>
    <w:rPr>
      <w:rFonts w:ascii="Arial" w:hAnsi="Arial" w:cs="Arial" w:hint="default"/>
      <w:b w:val="0"/>
      <w:bCs w:val="0"/>
      <w:i w:val="0"/>
      <w:iCs w:val="0"/>
      <w:color w:val="000000"/>
      <w:sz w:val="18"/>
      <w:szCs w:val="18"/>
      <w:shd w:val="clear" w:color="auto" w:fill="auto"/>
    </w:rPr>
  </w:style>
  <w:style w:type="character" w:customStyle="1" w:styleId="csae0413f64">
    <w:name w:val="csae0413f64"/>
    <w:rsid w:val="00E31259"/>
    <w:rPr>
      <w:rFonts w:ascii="Arial" w:hAnsi="Arial" w:cs="Arial" w:hint="default"/>
      <w:b/>
      <w:bCs/>
      <w:i w:val="0"/>
      <w:iCs w:val="0"/>
      <w:color w:val="000000"/>
      <w:sz w:val="18"/>
      <w:szCs w:val="18"/>
      <w:shd w:val="clear" w:color="auto" w:fill="auto"/>
    </w:rPr>
  </w:style>
  <w:style w:type="character" w:customStyle="1" w:styleId="cs9ff1b61155">
    <w:name w:val="cs9ff1b61155"/>
    <w:rsid w:val="00E31259"/>
    <w:rPr>
      <w:rFonts w:ascii="Arial" w:hAnsi="Arial" w:cs="Arial" w:hint="default"/>
      <w:b w:val="0"/>
      <w:bCs w:val="0"/>
      <w:i w:val="0"/>
      <w:iCs w:val="0"/>
      <w:color w:val="000000"/>
      <w:sz w:val="18"/>
      <w:szCs w:val="18"/>
      <w:shd w:val="clear" w:color="auto" w:fill="auto"/>
    </w:rPr>
  </w:style>
  <w:style w:type="character" w:customStyle="1" w:styleId="cs9ff1b61182">
    <w:name w:val="cs9ff1b61182"/>
    <w:rsid w:val="00E31259"/>
    <w:rPr>
      <w:rFonts w:ascii="Arial" w:hAnsi="Arial" w:cs="Arial" w:hint="default"/>
      <w:b w:val="0"/>
      <w:bCs w:val="0"/>
      <w:i w:val="0"/>
      <w:iCs w:val="0"/>
      <w:color w:val="000000"/>
      <w:sz w:val="18"/>
      <w:szCs w:val="18"/>
      <w:shd w:val="clear" w:color="auto" w:fill="auto"/>
    </w:rPr>
  </w:style>
  <w:style w:type="character" w:customStyle="1" w:styleId="cs9ff1b61183">
    <w:name w:val="cs9ff1b61183"/>
    <w:rsid w:val="00E31259"/>
    <w:rPr>
      <w:rFonts w:ascii="Arial" w:hAnsi="Arial" w:cs="Arial" w:hint="default"/>
      <w:b w:val="0"/>
      <w:bCs w:val="0"/>
      <w:i w:val="0"/>
      <w:iCs w:val="0"/>
      <w:color w:val="000000"/>
      <w:sz w:val="18"/>
      <w:szCs w:val="18"/>
      <w:shd w:val="clear" w:color="auto" w:fill="auto"/>
    </w:rPr>
  </w:style>
  <w:style w:type="paragraph" w:customStyle="1" w:styleId="203">
    <w:name w:val="Основной текст с отступом203"/>
    <w:basedOn w:val="a"/>
    <w:rsid w:val="00E31259"/>
    <w:pPr>
      <w:ind w:firstLine="708"/>
      <w:jc w:val="both"/>
    </w:pPr>
    <w:rPr>
      <w:rFonts w:ascii="Arial" w:eastAsia="Times New Roman" w:hAnsi="Arial"/>
      <w:b/>
      <w:sz w:val="18"/>
      <w:lang w:val="en-US" w:eastAsia="en-US"/>
    </w:rPr>
  </w:style>
  <w:style w:type="paragraph" w:customStyle="1" w:styleId="204">
    <w:name w:val="Основной текст с отступом204"/>
    <w:basedOn w:val="a"/>
    <w:rsid w:val="00E31259"/>
    <w:pPr>
      <w:ind w:firstLine="708"/>
      <w:jc w:val="both"/>
    </w:pPr>
    <w:rPr>
      <w:rFonts w:ascii="Arial" w:eastAsia="Times New Roman" w:hAnsi="Arial"/>
      <w:b/>
      <w:sz w:val="18"/>
      <w:lang w:val="en-US" w:eastAsia="en-US"/>
    </w:rPr>
  </w:style>
  <w:style w:type="paragraph" w:customStyle="1" w:styleId="2e">
    <w:name w:val="Основний текст з відступом2"/>
    <w:basedOn w:val="a"/>
    <w:rsid w:val="00E31259"/>
    <w:pPr>
      <w:ind w:firstLine="708"/>
      <w:jc w:val="both"/>
    </w:pPr>
    <w:rPr>
      <w:rFonts w:ascii="Arial" w:eastAsia="Times New Roman" w:hAnsi="Arial"/>
      <w:b/>
      <w:sz w:val="18"/>
      <w:lang w:val="en-US" w:eastAsia="en-US"/>
    </w:rPr>
  </w:style>
  <w:style w:type="paragraph" w:customStyle="1" w:styleId="1f0">
    <w:name w:val="Основний текст з відступом1"/>
    <w:basedOn w:val="a"/>
    <w:rsid w:val="00E31259"/>
    <w:pPr>
      <w:ind w:firstLine="708"/>
      <w:jc w:val="both"/>
    </w:pPr>
    <w:rPr>
      <w:rFonts w:ascii="Arial" w:eastAsia="Times New Roman" w:hAnsi="Arial"/>
      <w:b/>
      <w:sz w:val="18"/>
      <w:lang w:val="en-US" w:eastAsia="en-US"/>
    </w:rPr>
  </w:style>
  <w:style w:type="character" w:customStyle="1" w:styleId="spelle">
    <w:name w:val="spelle"/>
    <w:rsid w:val="00E31259"/>
  </w:style>
  <w:style w:type="character" w:customStyle="1" w:styleId="cs4df2502e8">
    <w:name w:val="cs4df2502e8"/>
    <w:rsid w:val="00E31259"/>
    <w:rPr>
      <w:rFonts w:ascii="Arial" w:hAnsi="Arial" w:cs="Arial" w:hint="default"/>
      <w:b w:val="0"/>
      <w:bCs w:val="0"/>
      <w:i/>
      <w:iCs/>
      <w:color w:val="000000"/>
      <w:sz w:val="18"/>
      <w:szCs w:val="18"/>
      <w:shd w:val="clear" w:color="auto" w:fill="auto"/>
    </w:rPr>
  </w:style>
  <w:style w:type="character" w:customStyle="1" w:styleId="cscc47389a1">
    <w:name w:val="cscc47389a1"/>
    <w:rsid w:val="00E31259"/>
    <w:rPr>
      <w:rFonts w:ascii="Times New Roman" w:hAnsi="Times New Roman" w:cs="Times New Roman" w:hint="default"/>
      <w:b w:val="0"/>
      <w:bCs w:val="0"/>
      <w:i w:val="0"/>
      <w:iCs w:val="0"/>
      <w:color w:val="000000"/>
      <w:sz w:val="18"/>
      <w:szCs w:val="18"/>
      <w:shd w:val="clear" w:color="auto" w:fill="auto"/>
    </w:rPr>
  </w:style>
  <w:style w:type="character" w:customStyle="1" w:styleId="cs176e94eb1">
    <w:name w:val="cs176e94eb1"/>
    <w:rsid w:val="00E31259"/>
    <w:rPr>
      <w:rFonts w:ascii="Times New Roman" w:hAnsi="Times New Roman" w:cs="Times New Roman" w:hint="default"/>
      <w:b/>
      <w:bCs/>
      <w:i w:val="0"/>
      <w:iCs w:val="0"/>
      <w:color w:val="000000"/>
      <w:sz w:val="18"/>
      <w:szCs w:val="18"/>
      <w:shd w:val="clear" w:color="auto" w:fill="auto"/>
    </w:rPr>
  </w:style>
  <w:style w:type="character" w:customStyle="1" w:styleId="csafaf574135">
    <w:name w:val="csafaf574135"/>
    <w:rsid w:val="00E31259"/>
    <w:rPr>
      <w:rFonts w:ascii="Arial" w:hAnsi="Arial" w:cs="Arial" w:hint="default"/>
      <w:b/>
      <w:bCs/>
      <w:i w:val="0"/>
      <w:iCs w:val="0"/>
      <w:color w:val="000000"/>
      <w:sz w:val="18"/>
      <w:szCs w:val="18"/>
      <w:shd w:val="clear" w:color="auto" w:fill="auto"/>
    </w:rPr>
  </w:style>
  <w:style w:type="character" w:customStyle="1" w:styleId="csafaf574136">
    <w:name w:val="csafaf574136"/>
    <w:rsid w:val="00E31259"/>
    <w:rPr>
      <w:rFonts w:ascii="Arial" w:hAnsi="Arial" w:cs="Arial" w:hint="default"/>
      <w:b/>
      <w:bCs/>
      <w:i w:val="0"/>
      <w:iCs w:val="0"/>
      <w:color w:val="000000"/>
      <w:sz w:val="18"/>
      <w:szCs w:val="18"/>
      <w:shd w:val="clear" w:color="auto" w:fill="auto"/>
    </w:rPr>
  </w:style>
  <w:style w:type="character" w:customStyle="1" w:styleId="csab6e076936">
    <w:name w:val="csab6e076936"/>
    <w:rsid w:val="00E31259"/>
    <w:rPr>
      <w:rFonts w:ascii="Arial" w:hAnsi="Arial" w:cs="Arial" w:hint="default"/>
      <w:b w:val="0"/>
      <w:bCs w:val="0"/>
      <w:i w:val="0"/>
      <w:iCs w:val="0"/>
      <w:color w:val="000000"/>
      <w:sz w:val="18"/>
      <w:szCs w:val="18"/>
      <w:shd w:val="clear" w:color="auto" w:fill="auto"/>
    </w:rPr>
  </w:style>
  <w:style w:type="character" w:customStyle="1" w:styleId="csafaf574137">
    <w:name w:val="csafaf574137"/>
    <w:rsid w:val="00E31259"/>
    <w:rPr>
      <w:rFonts w:ascii="Arial" w:hAnsi="Arial" w:cs="Arial" w:hint="default"/>
      <w:b/>
      <w:bCs/>
      <w:i w:val="0"/>
      <w:iCs w:val="0"/>
      <w:color w:val="000000"/>
      <w:sz w:val="18"/>
      <w:szCs w:val="18"/>
      <w:shd w:val="clear" w:color="auto" w:fill="auto"/>
    </w:rPr>
  </w:style>
  <w:style w:type="character" w:customStyle="1" w:styleId="csab6e076937">
    <w:name w:val="csab6e076937"/>
    <w:rsid w:val="00E31259"/>
    <w:rPr>
      <w:rFonts w:ascii="Arial" w:hAnsi="Arial" w:cs="Arial" w:hint="default"/>
      <w:b w:val="0"/>
      <w:bCs w:val="0"/>
      <w:i w:val="0"/>
      <w:iCs w:val="0"/>
      <w:color w:val="000000"/>
      <w:sz w:val="18"/>
      <w:szCs w:val="18"/>
      <w:shd w:val="clear" w:color="auto" w:fill="auto"/>
    </w:rPr>
  </w:style>
  <w:style w:type="character" w:customStyle="1" w:styleId="csafaf574138">
    <w:name w:val="csafaf574138"/>
    <w:rsid w:val="00E31259"/>
    <w:rPr>
      <w:rFonts w:ascii="Arial" w:hAnsi="Arial" w:cs="Arial" w:hint="default"/>
      <w:b/>
      <w:bCs/>
      <w:i w:val="0"/>
      <w:iCs w:val="0"/>
      <w:color w:val="000000"/>
      <w:sz w:val="18"/>
      <w:szCs w:val="18"/>
      <w:shd w:val="clear" w:color="auto" w:fill="auto"/>
    </w:rPr>
  </w:style>
  <w:style w:type="character" w:customStyle="1" w:styleId="csafaf574139">
    <w:name w:val="csafaf574139"/>
    <w:rsid w:val="00E31259"/>
    <w:rPr>
      <w:rFonts w:ascii="Arial" w:hAnsi="Arial" w:cs="Arial" w:hint="default"/>
      <w:b/>
      <w:bCs/>
      <w:i w:val="0"/>
      <w:iCs w:val="0"/>
      <w:color w:val="000000"/>
      <w:sz w:val="18"/>
      <w:szCs w:val="18"/>
      <w:shd w:val="clear" w:color="auto" w:fill="auto"/>
    </w:rPr>
  </w:style>
  <w:style w:type="character" w:customStyle="1" w:styleId="csafaf574140">
    <w:name w:val="csafaf574140"/>
    <w:rsid w:val="00E31259"/>
    <w:rPr>
      <w:rFonts w:ascii="Arial" w:hAnsi="Arial" w:cs="Arial" w:hint="default"/>
      <w:b/>
      <w:bCs/>
      <w:i w:val="0"/>
      <w:iCs w:val="0"/>
      <w:color w:val="000000"/>
      <w:sz w:val="18"/>
      <w:szCs w:val="18"/>
      <w:shd w:val="clear" w:color="auto" w:fill="auto"/>
    </w:rPr>
  </w:style>
  <w:style w:type="character" w:customStyle="1" w:styleId="csab6e076940">
    <w:name w:val="csab6e076940"/>
    <w:rsid w:val="00E31259"/>
    <w:rPr>
      <w:rFonts w:ascii="Arial" w:hAnsi="Arial" w:cs="Arial" w:hint="default"/>
      <w:b w:val="0"/>
      <w:bCs w:val="0"/>
      <w:i w:val="0"/>
      <w:iCs w:val="0"/>
      <w:color w:val="000000"/>
      <w:sz w:val="18"/>
      <w:szCs w:val="18"/>
      <w:shd w:val="clear" w:color="auto" w:fill="auto"/>
    </w:rPr>
  </w:style>
  <w:style w:type="character" w:customStyle="1" w:styleId="csafaf574141">
    <w:name w:val="csafaf574141"/>
    <w:rsid w:val="00E31259"/>
    <w:rPr>
      <w:rFonts w:ascii="Arial" w:hAnsi="Arial" w:cs="Arial" w:hint="default"/>
      <w:b/>
      <w:bCs/>
      <w:i w:val="0"/>
      <w:iCs w:val="0"/>
      <w:color w:val="000000"/>
      <w:sz w:val="18"/>
      <w:szCs w:val="18"/>
      <w:shd w:val="clear" w:color="auto" w:fill="auto"/>
    </w:rPr>
  </w:style>
  <w:style w:type="character" w:customStyle="1" w:styleId="csafaf574142">
    <w:name w:val="csafaf574142"/>
    <w:rsid w:val="00E31259"/>
    <w:rPr>
      <w:rFonts w:ascii="Arial" w:hAnsi="Arial" w:cs="Arial" w:hint="default"/>
      <w:b/>
      <w:bCs/>
      <w:i w:val="0"/>
      <w:iCs w:val="0"/>
      <w:color w:val="000000"/>
      <w:sz w:val="18"/>
      <w:szCs w:val="18"/>
      <w:shd w:val="clear" w:color="auto" w:fill="auto"/>
    </w:rPr>
  </w:style>
  <w:style w:type="character" w:customStyle="1" w:styleId="csab6e076942">
    <w:name w:val="csab6e076942"/>
    <w:rsid w:val="00E31259"/>
    <w:rPr>
      <w:rFonts w:ascii="Arial" w:hAnsi="Arial" w:cs="Arial" w:hint="default"/>
      <w:b w:val="0"/>
      <w:bCs w:val="0"/>
      <w:i w:val="0"/>
      <w:iCs w:val="0"/>
      <w:color w:val="000000"/>
      <w:sz w:val="18"/>
      <w:szCs w:val="18"/>
      <w:shd w:val="clear" w:color="auto" w:fill="auto"/>
    </w:rPr>
  </w:style>
  <w:style w:type="character" w:customStyle="1" w:styleId="csafaf574143">
    <w:name w:val="csafaf574143"/>
    <w:rsid w:val="00E31259"/>
    <w:rPr>
      <w:rFonts w:ascii="Arial" w:hAnsi="Arial" w:cs="Arial" w:hint="default"/>
      <w:b/>
      <w:bCs/>
      <w:i w:val="0"/>
      <w:iCs w:val="0"/>
      <w:color w:val="000000"/>
      <w:sz w:val="18"/>
      <w:szCs w:val="18"/>
      <w:shd w:val="clear" w:color="auto" w:fill="auto"/>
    </w:rPr>
  </w:style>
  <w:style w:type="character" w:customStyle="1" w:styleId="csab6e076943">
    <w:name w:val="csab6e076943"/>
    <w:rsid w:val="00E31259"/>
    <w:rPr>
      <w:rFonts w:ascii="Arial" w:hAnsi="Arial" w:cs="Arial" w:hint="default"/>
      <w:b w:val="0"/>
      <w:bCs w:val="0"/>
      <w:i w:val="0"/>
      <w:iCs w:val="0"/>
      <w:color w:val="000000"/>
      <w:sz w:val="18"/>
      <w:szCs w:val="18"/>
      <w:shd w:val="clear" w:color="auto" w:fill="auto"/>
    </w:rPr>
  </w:style>
  <w:style w:type="character" w:customStyle="1" w:styleId="csafaf574144">
    <w:name w:val="csafaf574144"/>
    <w:rsid w:val="00E31259"/>
    <w:rPr>
      <w:rFonts w:ascii="Arial" w:hAnsi="Arial" w:cs="Arial" w:hint="default"/>
      <w:b/>
      <w:bCs/>
      <w:i w:val="0"/>
      <w:iCs w:val="0"/>
      <w:color w:val="000000"/>
      <w:sz w:val="18"/>
      <w:szCs w:val="18"/>
      <w:shd w:val="clear" w:color="auto" w:fill="auto"/>
    </w:rPr>
  </w:style>
  <w:style w:type="character" w:customStyle="1" w:styleId="csafaf574145">
    <w:name w:val="csafaf574145"/>
    <w:rsid w:val="00E31259"/>
    <w:rPr>
      <w:rFonts w:ascii="Arial" w:hAnsi="Arial" w:cs="Arial" w:hint="default"/>
      <w:b/>
      <w:bCs/>
      <w:i w:val="0"/>
      <w:iCs w:val="0"/>
      <w:color w:val="000000"/>
      <w:sz w:val="18"/>
      <w:szCs w:val="18"/>
      <w:shd w:val="clear" w:color="auto" w:fill="auto"/>
    </w:rPr>
  </w:style>
  <w:style w:type="character" w:customStyle="1" w:styleId="csab6e076945">
    <w:name w:val="csab6e076945"/>
    <w:rsid w:val="00E31259"/>
    <w:rPr>
      <w:rFonts w:ascii="Arial" w:hAnsi="Arial" w:cs="Arial" w:hint="default"/>
      <w:b w:val="0"/>
      <w:bCs w:val="0"/>
      <w:i w:val="0"/>
      <w:iCs w:val="0"/>
      <w:color w:val="000000"/>
      <w:sz w:val="18"/>
      <w:szCs w:val="18"/>
      <w:shd w:val="clear" w:color="auto" w:fill="auto"/>
    </w:rPr>
  </w:style>
  <w:style w:type="character" w:customStyle="1" w:styleId="csafaf574146">
    <w:name w:val="csafaf574146"/>
    <w:rsid w:val="00E31259"/>
    <w:rPr>
      <w:rFonts w:ascii="Arial" w:hAnsi="Arial" w:cs="Arial" w:hint="default"/>
      <w:b/>
      <w:bCs/>
      <w:i w:val="0"/>
      <w:iCs w:val="0"/>
      <w:color w:val="000000"/>
      <w:sz w:val="18"/>
      <w:szCs w:val="18"/>
      <w:shd w:val="clear" w:color="auto" w:fill="auto"/>
    </w:rPr>
  </w:style>
  <w:style w:type="character" w:customStyle="1" w:styleId="csafaf574147">
    <w:name w:val="csafaf574147"/>
    <w:rsid w:val="00E31259"/>
    <w:rPr>
      <w:rFonts w:ascii="Arial" w:hAnsi="Arial" w:cs="Arial" w:hint="default"/>
      <w:b/>
      <w:bCs/>
      <w:i w:val="0"/>
      <w:iCs w:val="0"/>
      <w:color w:val="000000"/>
      <w:sz w:val="18"/>
      <w:szCs w:val="18"/>
      <w:shd w:val="clear" w:color="auto" w:fill="auto"/>
    </w:rPr>
  </w:style>
  <w:style w:type="character" w:customStyle="1" w:styleId="csafaf574148">
    <w:name w:val="csafaf574148"/>
    <w:rsid w:val="00E31259"/>
    <w:rPr>
      <w:rFonts w:ascii="Arial" w:hAnsi="Arial" w:cs="Arial" w:hint="default"/>
      <w:b/>
      <w:bCs/>
      <w:i w:val="0"/>
      <w:iCs w:val="0"/>
      <w:color w:val="000000"/>
      <w:sz w:val="18"/>
      <w:szCs w:val="18"/>
      <w:shd w:val="clear" w:color="auto" w:fill="auto"/>
    </w:rPr>
  </w:style>
  <w:style w:type="character" w:customStyle="1" w:styleId="csab6e076948">
    <w:name w:val="csab6e076948"/>
    <w:rsid w:val="00E31259"/>
    <w:rPr>
      <w:rFonts w:ascii="Arial" w:hAnsi="Arial" w:cs="Arial" w:hint="default"/>
      <w:b w:val="0"/>
      <w:bCs w:val="0"/>
      <w:i w:val="0"/>
      <w:iCs w:val="0"/>
      <w:color w:val="000000"/>
      <w:sz w:val="18"/>
      <w:szCs w:val="18"/>
      <w:shd w:val="clear" w:color="auto" w:fill="auto"/>
    </w:rPr>
  </w:style>
  <w:style w:type="character" w:customStyle="1" w:styleId="csafaf574149">
    <w:name w:val="csafaf574149"/>
    <w:rsid w:val="00E31259"/>
    <w:rPr>
      <w:rFonts w:ascii="Arial" w:hAnsi="Arial" w:cs="Arial" w:hint="default"/>
      <w:b/>
      <w:bCs/>
      <w:i w:val="0"/>
      <w:iCs w:val="0"/>
      <w:color w:val="000000"/>
      <w:sz w:val="18"/>
      <w:szCs w:val="18"/>
      <w:shd w:val="clear" w:color="auto" w:fill="auto"/>
    </w:rPr>
  </w:style>
  <w:style w:type="character" w:customStyle="1" w:styleId="csab6e076949">
    <w:name w:val="csab6e076949"/>
    <w:rsid w:val="00E31259"/>
    <w:rPr>
      <w:rFonts w:ascii="Arial" w:hAnsi="Arial" w:cs="Arial" w:hint="default"/>
      <w:b w:val="0"/>
      <w:bCs w:val="0"/>
      <w:i w:val="0"/>
      <w:iCs w:val="0"/>
      <w:color w:val="000000"/>
      <w:sz w:val="18"/>
      <w:szCs w:val="18"/>
      <w:shd w:val="clear" w:color="auto" w:fill="auto"/>
    </w:rPr>
  </w:style>
  <w:style w:type="character" w:customStyle="1" w:styleId="csafaf574150">
    <w:name w:val="csafaf574150"/>
    <w:rsid w:val="00E31259"/>
    <w:rPr>
      <w:rFonts w:ascii="Arial" w:hAnsi="Arial" w:cs="Arial" w:hint="default"/>
      <w:b/>
      <w:bCs/>
      <w:i w:val="0"/>
      <w:iCs w:val="0"/>
      <w:color w:val="000000"/>
      <w:sz w:val="18"/>
      <w:szCs w:val="18"/>
      <w:shd w:val="clear" w:color="auto" w:fill="auto"/>
    </w:rPr>
  </w:style>
  <w:style w:type="character" w:customStyle="1" w:styleId="csafaf574151">
    <w:name w:val="csafaf574151"/>
    <w:rsid w:val="00E31259"/>
    <w:rPr>
      <w:rFonts w:ascii="Arial" w:hAnsi="Arial" w:cs="Arial" w:hint="default"/>
      <w:b/>
      <w:bCs/>
      <w:i w:val="0"/>
      <w:iCs w:val="0"/>
      <w:color w:val="000000"/>
      <w:sz w:val="18"/>
      <w:szCs w:val="18"/>
      <w:shd w:val="clear" w:color="auto" w:fill="auto"/>
    </w:rPr>
  </w:style>
  <w:style w:type="character" w:customStyle="1" w:styleId="csafaf574152">
    <w:name w:val="csafaf574152"/>
    <w:rsid w:val="00E31259"/>
    <w:rPr>
      <w:rFonts w:ascii="Arial" w:hAnsi="Arial" w:cs="Arial" w:hint="default"/>
      <w:b/>
      <w:bCs/>
      <w:i w:val="0"/>
      <w:iCs w:val="0"/>
      <w:color w:val="000000"/>
      <w:sz w:val="18"/>
      <w:szCs w:val="18"/>
      <w:shd w:val="clear" w:color="auto" w:fill="auto"/>
    </w:rPr>
  </w:style>
  <w:style w:type="character" w:customStyle="1" w:styleId="csab6e076952">
    <w:name w:val="csab6e076952"/>
    <w:rsid w:val="00E31259"/>
    <w:rPr>
      <w:rFonts w:ascii="Arial" w:hAnsi="Arial" w:cs="Arial" w:hint="default"/>
      <w:b w:val="0"/>
      <w:bCs w:val="0"/>
      <w:i w:val="0"/>
      <w:iCs w:val="0"/>
      <w:color w:val="000000"/>
      <w:sz w:val="18"/>
      <w:szCs w:val="18"/>
      <w:shd w:val="clear" w:color="auto" w:fill="auto"/>
    </w:rPr>
  </w:style>
  <w:style w:type="character" w:customStyle="1" w:styleId="csafaf574153">
    <w:name w:val="csafaf574153"/>
    <w:rsid w:val="00E31259"/>
    <w:rPr>
      <w:rFonts w:ascii="Arial" w:hAnsi="Arial" w:cs="Arial" w:hint="default"/>
      <w:b/>
      <w:bCs/>
      <w:i w:val="0"/>
      <w:iCs w:val="0"/>
      <w:color w:val="000000"/>
      <w:sz w:val="18"/>
      <w:szCs w:val="18"/>
      <w:shd w:val="clear" w:color="auto" w:fill="auto"/>
    </w:rPr>
  </w:style>
  <w:style w:type="character" w:customStyle="1" w:styleId="csab6e076953">
    <w:name w:val="csab6e076953"/>
    <w:rsid w:val="00E31259"/>
    <w:rPr>
      <w:rFonts w:ascii="Arial" w:hAnsi="Arial" w:cs="Arial" w:hint="default"/>
      <w:b w:val="0"/>
      <w:bCs w:val="0"/>
      <w:i w:val="0"/>
      <w:iCs w:val="0"/>
      <w:color w:val="000000"/>
      <w:sz w:val="18"/>
      <w:szCs w:val="18"/>
      <w:shd w:val="clear" w:color="auto" w:fill="auto"/>
    </w:rPr>
  </w:style>
  <w:style w:type="character" w:customStyle="1" w:styleId="csafaf574154">
    <w:name w:val="csafaf574154"/>
    <w:rsid w:val="00E31259"/>
    <w:rPr>
      <w:rFonts w:ascii="Arial" w:hAnsi="Arial" w:cs="Arial" w:hint="default"/>
      <w:b/>
      <w:bCs/>
      <w:i w:val="0"/>
      <w:iCs w:val="0"/>
      <w:color w:val="000000"/>
      <w:sz w:val="18"/>
      <w:szCs w:val="18"/>
      <w:shd w:val="clear" w:color="auto" w:fill="auto"/>
    </w:rPr>
  </w:style>
  <w:style w:type="character" w:customStyle="1" w:styleId="csafaf574155">
    <w:name w:val="csafaf574155"/>
    <w:rsid w:val="00E31259"/>
    <w:rPr>
      <w:rFonts w:ascii="Arial" w:hAnsi="Arial" w:cs="Arial" w:hint="default"/>
      <w:b/>
      <w:bCs/>
      <w:i w:val="0"/>
      <w:iCs w:val="0"/>
      <w:color w:val="000000"/>
      <w:sz w:val="18"/>
      <w:szCs w:val="18"/>
      <w:shd w:val="clear" w:color="auto" w:fill="auto"/>
    </w:rPr>
  </w:style>
  <w:style w:type="character" w:customStyle="1" w:styleId="csafaf574156">
    <w:name w:val="csafaf574156"/>
    <w:rsid w:val="00E31259"/>
    <w:rPr>
      <w:rFonts w:ascii="Arial" w:hAnsi="Arial" w:cs="Arial" w:hint="default"/>
      <w:b/>
      <w:bCs/>
      <w:i w:val="0"/>
      <w:iCs w:val="0"/>
      <w:color w:val="000000"/>
      <w:sz w:val="18"/>
      <w:szCs w:val="18"/>
      <w:shd w:val="clear" w:color="auto" w:fill="auto"/>
    </w:rPr>
  </w:style>
  <w:style w:type="character" w:customStyle="1" w:styleId="csab6e076956">
    <w:name w:val="csab6e076956"/>
    <w:rsid w:val="00E31259"/>
    <w:rPr>
      <w:rFonts w:ascii="Arial" w:hAnsi="Arial" w:cs="Arial" w:hint="default"/>
      <w:b w:val="0"/>
      <w:bCs w:val="0"/>
      <w:i w:val="0"/>
      <w:iCs w:val="0"/>
      <w:color w:val="000000"/>
      <w:sz w:val="18"/>
      <w:szCs w:val="18"/>
      <w:shd w:val="clear" w:color="auto" w:fill="auto"/>
    </w:rPr>
  </w:style>
  <w:style w:type="character" w:customStyle="1" w:styleId="csafaf574157">
    <w:name w:val="csafaf574157"/>
    <w:rsid w:val="00E31259"/>
    <w:rPr>
      <w:rFonts w:ascii="Arial" w:hAnsi="Arial" w:cs="Arial" w:hint="default"/>
      <w:b/>
      <w:bCs/>
      <w:i w:val="0"/>
      <w:iCs w:val="0"/>
      <w:color w:val="000000"/>
      <w:sz w:val="18"/>
      <w:szCs w:val="18"/>
      <w:shd w:val="clear" w:color="auto" w:fill="auto"/>
    </w:rPr>
  </w:style>
  <w:style w:type="character" w:customStyle="1" w:styleId="csafaf574158">
    <w:name w:val="csafaf574158"/>
    <w:rsid w:val="00E31259"/>
    <w:rPr>
      <w:rFonts w:ascii="Arial" w:hAnsi="Arial" w:cs="Arial" w:hint="default"/>
      <w:b/>
      <w:bCs/>
      <w:i w:val="0"/>
      <w:iCs w:val="0"/>
      <w:color w:val="000000"/>
      <w:sz w:val="18"/>
      <w:szCs w:val="18"/>
      <w:shd w:val="clear" w:color="auto" w:fill="auto"/>
    </w:rPr>
  </w:style>
  <w:style w:type="character" w:customStyle="1" w:styleId="csab6e076958">
    <w:name w:val="csab6e076958"/>
    <w:rsid w:val="00E31259"/>
    <w:rPr>
      <w:rFonts w:ascii="Arial" w:hAnsi="Arial" w:cs="Arial" w:hint="default"/>
      <w:b w:val="0"/>
      <w:bCs w:val="0"/>
      <w:i w:val="0"/>
      <w:iCs w:val="0"/>
      <w:color w:val="000000"/>
      <w:sz w:val="18"/>
      <w:szCs w:val="18"/>
      <w:shd w:val="clear" w:color="auto" w:fill="auto"/>
    </w:rPr>
  </w:style>
  <w:style w:type="character" w:customStyle="1" w:styleId="csafaf574159">
    <w:name w:val="csafaf574159"/>
    <w:rsid w:val="00E31259"/>
    <w:rPr>
      <w:rFonts w:ascii="Arial" w:hAnsi="Arial" w:cs="Arial" w:hint="default"/>
      <w:b/>
      <w:bCs/>
      <w:i w:val="0"/>
      <w:iCs w:val="0"/>
      <w:color w:val="000000"/>
      <w:sz w:val="18"/>
      <w:szCs w:val="18"/>
      <w:shd w:val="clear" w:color="auto" w:fill="auto"/>
    </w:rPr>
  </w:style>
  <w:style w:type="character" w:customStyle="1" w:styleId="csafaf574160">
    <w:name w:val="csafaf574160"/>
    <w:rsid w:val="00E31259"/>
    <w:rPr>
      <w:rFonts w:ascii="Arial" w:hAnsi="Arial" w:cs="Arial" w:hint="default"/>
      <w:b/>
      <w:bCs/>
      <w:i w:val="0"/>
      <w:iCs w:val="0"/>
      <w:color w:val="000000"/>
      <w:sz w:val="18"/>
      <w:szCs w:val="18"/>
      <w:shd w:val="clear" w:color="auto" w:fill="auto"/>
    </w:rPr>
  </w:style>
  <w:style w:type="character" w:customStyle="1" w:styleId="csab6e076960">
    <w:name w:val="csab6e076960"/>
    <w:rsid w:val="00E31259"/>
    <w:rPr>
      <w:rFonts w:ascii="Arial" w:hAnsi="Arial" w:cs="Arial" w:hint="default"/>
      <w:b w:val="0"/>
      <w:bCs w:val="0"/>
      <w:i w:val="0"/>
      <w:iCs w:val="0"/>
      <w:color w:val="000000"/>
      <w:sz w:val="18"/>
      <w:szCs w:val="18"/>
      <w:shd w:val="clear" w:color="auto" w:fill="auto"/>
    </w:rPr>
  </w:style>
  <w:style w:type="character" w:customStyle="1" w:styleId="csafaf574163">
    <w:name w:val="csafaf574163"/>
    <w:rsid w:val="00E31259"/>
    <w:rPr>
      <w:rFonts w:ascii="Arial" w:hAnsi="Arial" w:cs="Arial" w:hint="default"/>
      <w:b/>
      <w:bCs/>
      <w:i w:val="0"/>
      <w:iCs w:val="0"/>
      <w:color w:val="000000"/>
      <w:sz w:val="18"/>
      <w:szCs w:val="18"/>
      <w:shd w:val="clear" w:color="auto" w:fill="auto"/>
    </w:rPr>
  </w:style>
  <w:style w:type="character" w:customStyle="1" w:styleId="csab6e076963">
    <w:name w:val="csab6e076963"/>
    <w:rsid w:val="00E31259"/>
    <w:rPr>
      <w:rFonts w:ascii="Arial" w:hAnsi="Arial" w:cs="Arial" w:hint="default"/>
      <w:b w:val="0"/>
      <w:bCs w:val="0"/>
      <w:i w:val="0"/>
      <w:iCs w:val="0"/>
      <w:color w:val="000000"/>
      <w:sz w:val="18"/>
      <w:szCs w:val="18"/>
      <w:shd w:val="clear" w:color="auto" w:fill="auto"/>
    </w:rPr>
  </w:style>
  <w:style w:type="character" w:customStyle="1" w:styleId="csafaf574164">
    <w:name w:val="csafaf574164"/>
    <w:rsid w:val="00E31259"/>
    <w:rPr>
      <w:rFonts w:ascii="Arial" w:hAnsi="Arial" w:cs="Arial" w:hint="default"/>
      <w:b/>
      <w:bCs/>
      <w:i w:val="0"/>
      <w:iCs w:val="0"/>
      <w:color w:val="000000"/>
      <w:sz w:val="18"/>
      <w:szCs w:val="18"/>
      <w:shd w:val="clear" w:color="auto" w:fill="auto"/>
    </w:rPr>
  </w:style>
  <w:style w:type="character" w:customStyle="1" w:styleId="csab6e076964">
    <w:name w:val="csab6e076964"/>
    <w:rsid w:val="00E31259"/>
    <w:rPr>
      <w:rFonts w:ascii="Arial" w:hAnsi="Arial" w:cs="Arial" w:hint="default"/>
      <w:b w:val="0"/>
      <w:bCs w:val="0"/>
      <w:i w:val="0"/>
      <w:iCs w:val="0"/>
      <w:color w:val="000000"/>
      <w:sz w:val="18"/>
      <w:szCs w:val="18"/>
      <w:shd w:val="clear" w:color="auto" w:fill="auto"/>
    </w:rPr>
  </w:style>
  <w:style w:type="character" w:customStyle="1" w:styleId="csafaf574165">
    <w:name w:val="csafaf574165"/>
    <w:rsid w:val="00E31259"/>
    <w:rPr>
      <w:rFonts w:ascii="Arial" w:hAnsi="Arial" w:cs="Arial" w:hint="default"/>
      <w:b/>
      <w:bCs/>
      <w:i w:val="0"/>
      <w:iCs w:val="0"/>
      <w:color w:val="000000"/>
      <w:sz w:val="18"/>
      <w:szCs w:val="18"/>
      <w:shd w:val="clear" w:color="auto" w:fill="auto"/>
    </w:rPr>
  </w:style>
  <w:style w:type="character" w:customStyle="1" w:styleId="csafaf574166">
    <w:name w:val="csafaf574166"/>
    <w:rsid w:val="00E31259"/>
    <w:rPr>
      <w:rFonts w:ascii="Arial" w:hAnsi="Arial" w:cs="Arial" w:hint="default"/>
      <w:b/>
      <w:bCs/>
      <w:i w:val="0"/>
      <w:iCs w:val="0"/>
      <w:color w:val="000000"/>
      <w:sz w:val="18"/>
      <w:szCs w:val="18"/>
      <w:shd w:val="clear" w:color="auto" w:fill="auto"/>
    </w:rPr>
  </w:style>
  <w:style w:type="character" w:customStyle="1" w:styleId="csab6e076966">
    <w:name w:val="csab6e076966"/>
    <w:rsid w:val="00E31259"/>
    <w:rPr>
      <w:rFonts w:ascii="Arial" w:hAnsi="Arial" w:cs="Arial" w:hint="default"/>
      <w:b w:val="0"/>
      <w:bCs w:val="0"/>
      <w:i w:val="0"/>
      <w:iCs w:val="0"/>
      <w:color w:val="000000"/>
      <w:sz w:val="18"/>
      <w:szCs w:val="18"/>
      <w:shd w:val="clear" w:color="auto" w:fill="auto"/>
    </w:rPr>
  </w:style>
  <w:style w:type="character" w:customStyle="1" w:styleId="csafaf574167">
    <w:name w:val="csafaf574167"/>
    <w:rsid w:val="00E31259"/>
    <w:rPr>
      <w:rFonts w:ascii="Arial" w:hAnsi="Arial" w:cs="Arial" w:hint="default"/>
      <w:b/>
      <w:bCs/>
      <w:i w:val="0"/>
      <w:iCs w:val="0"/>
      <w:color w:val="000000"/>
      <w:sz w:val="18"/>
      <w:szCs w:val="18"/>
      <w:shd w:val="clear" w:color="auto" w:fill="auto"/>
    </w:rPr>
  </w:style>
  <w:style w:type="character" w:customStyle="1" w:styleId="csab6e076967">
    <w:name w:val="csab6e076967"/>
    <w:rsid w:val="00E31259"/>
    <w:rPr>
      <w:rFonts w:ascii="Arial" w:hAnsi="Arial" w:cs="Arial" w:hint="default"/>
      <w:b w:val="0"/>
      <w:bCs w:val="0"/>
      <w:i w:val="0"/>
      <w:iCs w:val="0"/>
      <w:color w:val="000000"/>
      <w:sz w:val="18"/>
      <w:szCs w:val="18"/>
      <w:shd w:val="clear" w:color="auto" w:fill="auto"/>
    </w:rPr>
  </w:style>
  <w:style w:type="character" w:customStyle="1" w:styleId="csafaf574168">
    <w:name w:val="csafaf574168"/>
    <w:rsid w:val="00E31259"/>
    <w:rPr>
      <w:rFonts w:ascii="Arial" w:hAnsi="Arial" w:cs="Arial" w:hint="default"/>
      <w:b/>
      <w:bCs/>
      <w:i w:val="0"/>
      <w:iCs w:val="0"/>
      <w:color w:val="000000"/>
      <w:sz w:val="18"/>
      <w:szCs w:val="18"/>
      <w:shd w:val="clear" w:color="auto" w:fill="auto"/>
    </w:rPr>
  </w:style>
  <w:style w:type="character" w:customStyle="1" w:styleId="csab6e076968">
    <w:name w:val="csab6e076968"/>
    <w:rsid w:val="00E31259"/>
    <w:rPr>
      <w:rFonts w:ascii="Arial" w:hAnsi="Arial" w:cs="Arial" w:hint="default"/>
      <w:b w:val="0"/>
      <w:bCs w:val="0"/>
      <w:i w:val="0"/>
      <w:iCs w:val="0"/>
      <w:color w:val="000000"/>
      <w:sz w:val="18"/>
      <w:szCs w:val="18"/>
      <w:shd w:val="clear" w:color="auto" w:fill="auto"/>
    </w:rPr>
  </w:style>
  <w:style w:type="character" w:customStyle="1" w:styleId="csafaf574169">
    <w:name w:val="csafaf574169"/>
    <w:rsid w:val="00E31259"/>
    <w:rPr>
      <w:rFonts w:ascii="Arial" w:hAnsi="Arial" w:cs="Arial" w:hint="default"/>
      <w:b/>
      <w:bCs/>
      <w:i w:val="0"/>
      <w:iCs w:val="0"/>
      <w:color w:val="000000"/>
      <w:sz w:val="18"/>
      <w:szCs w:val="18"/>
      <w:shd w:val="clear" w:color="auto" w:fill="auto"/>
    </w:rPr>
  </w:style>
  <w:style w:type="character" w:customStyle="1" w:styleId="csab6e076969">
    <w:name w:val="csab6e076969"/>
    <w:rsid w:val="00E31259"/>
    <w:rPr>
      <w:rFonts w:ascii="Arial" w:hAnsi="Arial" w:cs="Arial" w:hint="default"/>
      <w:b w:val="0"/>
      <w:bCs w:val="0"/>
      <w:i w:val="0"/>
      <w:iCs w:val="0"/>
      <w:color w:val="000000"/>
      <w:sz w:val="18"/>
      <w:szCs w:val="18"/>
      <w:shd w:val="clear" w:color="auto" w:fill="auto"/>
    </w:rPr>
  </w:style>
  <w:style w:type="character" w:customStyle="1" w:styleId="csafaf574170">
    <w:name w:val="csafaf574170"/>
    <w:rsid w:val="00E31259"/>
    <w:rPr>
      <w:rFonts w:ascii="Arial" w:hAnsi="Arial" w:cs="Arial" w:hint="default"/>
      <w:b/>
      <w:bCs/>
      <w:i w:val="0"/>
      <w:iCs w:val="0"/>
      <w:color w:val="000000"/>
      <w:sz w:val="18"/>
      <w:szCs w:val="18"/>
      <w:shd w:val="clear" w:color="auto" w:fill="auto"/>
    </w:rPr>
  </w:style>
  <w:style w:type="character" w:customStyle="1" w:styleId="csafaf574171">
    <w:name w:val="csafaf574171"/>
    <w:rsid w:val="00E31259"/>
    <w:rPr>
      <w:rFonts w:ascii="Arial" w:hAnsi="Arial" w:cs="Arial" w:hint="default"/>
      <w:b/>
      <w:bCs/>
      <w:i w:val="0"/>
      <w:iCs w:val="0"/>
      <w:color w:val="000000"/>
      <w:sz w:val="18"/>
      <w:szCs w:val="18"/>
      <w:shd w:val="clear" w:color="auto" w:fill="auto"/>
    </w:rPr>
  </w:style>
  <w:style w:type="character" w:customStyle="1" w:styleId="csab6e076971">
    <w:name w:val="csab6e076971"/>
    <w:rsid w:val="00E31259"/>
    <w:rPr>
      <w:rFonts w:ascii="Arial" w:hAnsi="Arial" w:cs="Arial" w:hint="default"/>
      <w:b w:val="0"/>
      <w:bCs w:val="0"/>
      <w:i w:val="0"/>
      <w:iCs w:val="0"/>
      <w:color w:val="000000"/>
      <w:sz w:val="18"/>
      <w:szCs w:val="18"/>
      <w:shd w:val="clear" w:color="auto" w:fill="auto"/>
    </w:rPr>
  </w:style>
  <w:style w:type="character" w:customStyle="1" w:styleId="csafaf574172">
    <w:name w:val="csafaf574172"/>
    <w:rsid w:val="00E31259"/>
    <w:rPr>
      <w:rFonts w:ascii="Arial" w:hAnsi="Arial" w:cs="Arial" w:hint="default"/>
      <w:b/>
      <w:bCs/>
      <w:i w:val="0"/>
      <w:iCs w:val="0"/>
      <w:color w:val="000000"/>
      <w:sz w:val="18"/>
      <w:szCs w:val="18"/>
      <w:shd w:val="clear" w:color="auto" w:fill="auto"/>
    </w:rPr>
  </w:style>
  <w:style w:type="character" w:customStyle="1" w:styleId="csab6e076972">
    <w:name w:val="csab6e076972"/>
    <w:rsid w:val="00E31259"/>
    <w:rPr>
      <w:rFonts w:ascii="Arial" w:hAnsi="Arial" w:cs="Arial" w:hint="default"/>
      <w:b w:val="0"/>
      <w:bCs w:val="0"/>
      <w:i w:val="0"/>
      <w:iCs w:val="0"/>
      <w:color w:val="000000"/>
      <w:sz w:val="18"/>
      <w:szCs w:val="18"/>
      <w:shd w:val="clear" w:color="auto" w:fill="auto"/>
    </w:rPr>
  </w:style>
  <w:style w:type="character" w:customStyle="1" w:styleId="csafaf574173">
    <w:name w:val="csafaf574173"/>
    <w:rsid w:val="00E31259"/>
    <w:rPr>
      <w:rFonts w:ascii="Arial" w:hAnsi="Arial" w:cs="Arial" w:hint="default"/>
      <w:b/>
      <w:bCs/>
      <w:i w:val="0"/>
      <w:iCs w:val="0"/>
      <w:color w:val="000000"/>
      <w:sz w:val="18"/>
      <w:szCs w:val="18"/>
      <w:shd w:val="clear" w:color="auto" w:fill="auto"/>
    </w:rPr>
  </w:style>
  <w:style w:type="character" w:customStyle="1" w:styleId="csab6e076973">
    <w:name w:val="csab6e076973"/>
    <w:rsid w:val="00E31259"/>
    <w:rPr>
      <w:rFonts w:ascii="Arial" w:hAnsi="Arial" w:cs="Arial" w:hint="default"/>
      <w:b w:val="0"/>
      <w:bCs w:val="0"/>
      <w:i w:val="0"/>
      <w:iCs w:val="0"/>
      <w:color w:val="000000"/>
      <w:sz w:val="18"/>
      <w:szCs w:val="18"/>
      <w:shd w:val="clear" w:color="auto" w:fill="auto"/>
    </w:rPr>
  </w:style>
  <w:style w:type="character" w:customStyle="1" w:styleId="csafaf574174">
    <w:name w:val="csafaf574174"/>
    <w:rsid w:val="00E31259"/>
    <w:rPr>
      <w:rFonts w:ascii="Arial" w:hAnsi="Arial" w:cs="Arial" w:hint="default"/>
      <w:b/>
      <w:bCs/>
      <w:i w:val="0"/>
      <w:iCs w:val="0"/>
      <w:color w:val="000000"/>
      <w:sz w:val="18"/>
      <w:szCs w:val="18"/>
      <w:shd w:val="clear" w:color="auto" w:fill="auto"/>
    </w:rPr>
  </w:style>
  <w:style w:type="character" w:customStyle="1" w:styleId="csab6e076974">
    <w:name w:val="csab6e076974"/>
    <w:rsid w:val="00E31259"/>
    <w:rPr>
      <w:rFonts w:ascii="Arial" w:hAnsi="Arial" w:cs="Arial" w:hint="default"/>
      <w:b w:val="0"/>
      <w:bCs w:val="0"/>
      <w:i w:val="0"/>
      <w:iCs w:val="0"/>
      <w:color w:val="000000"/>
      <w:sz w:val="18"/>
      <w:szCs w:val="18"/>
      <w:shd w:val="clear" w:color="auto" w:fill="auto"/>
    </w:rPr>
  </w:style>
  <w:style w:type="character" w:customStyle="1" w:styleId="csafaf574175">
    <w:name w:val="csafaf574175"/>
    <w:rsid w:val="00E31259"/>
    <w:rPr>
      <w:rFonts w:ascii="Arial" w:hAnsi="Arial" w:cs="Arial" w:hint="default"/>
      <w:b/>
      <w:bCs/>
      <w:i w:val="0"/>
      <w:iCs w:val="0"/>
      <w:color w:val="000000"/>
      <w:sz w:val="18"/>
      <w:szCs w:val="18"/>
      <w:shd w:val="clear" w:color="auto" w:fill="auto"/>
    </w:rPr>
  </w:style>
  <w:style w:type="character" w:customStyle="1" w:styleId="csafaf574176">
    <w:name w:val="csafaf574176"/>
    <w:rsid w:val="00E31259"/>
    <w:rPr>
      <w:rFonts w:ascii="Arial" w:hAnsi="Arial" w:cs="Arial" w:hint="default"/>
      <w:b/>
      <w:bCs/>
      <w:i w:val="0"/>
      <w:iCs w:val="0"/>
      <w:color w:val="000000"/>
      <w:sz w:val="18"/>
      <w:szCs w:val="18"/>
      <w:shd w:val="clear" w:color="auto" w:fill="auto"/>
    </w:rPr>
  </w:style>
  <w:style w:type="character" w:customStyle="1" w:styleId="csafaf574177">
    <w:name w:val="csafaf574177"/>
    <w:rsid w:val="00E31259"/>
    <w:rPr>
      <w:rFonts w:ascii="Arial" w:hAnsi="Arial" w:cs="Arial" w:hint="default"/>
      <w:b/>
      <w:bCs/>
      <w:i w:val="0"/>
      <w:iCs w:val="0"/>
      <w:color w:val="000000"/>
      <w:sz w:val="18"/>
      <w:szCs w:val="18"/>
      <w:shd w:val="clear" w:color="auto" w:fill="auto"/>
    </w:rPr>
  </w:style>
  <w:style w:type="paragraph" w:customStyle="1" w:styleId="207">
    <w:name w:val="Основной текст с отступом207"/>
    <w:basedOn w:val="a"/>
    <w:rsid w:val="00E31259"/>
    <w:pPr>
      <w:ind w:firstLine="708"/>
      <w:jc w:val="both"/>
    </w:pPr>
    <w:rPr>
      <w:rFonts w:ascii="Arial" w:eastAsia="Times New Roman" w:hAnsi="Arial"/>
      <w:b/>
      <w:sz w:val="18"/>
      <w:lang w:val="en-US" w:eastAsia="en-US"/>
    </w:rPr>
  </w:style>
  <w:style w:type="paragraph" w:customStyle="1" w:styleId="2100">
    <w:name w:val="Основной текст с отступом210"/>
    <w:basedOn w:val="a"/>
    <w:rsid w:val="00E31259"/>
    <w:pPr>
      <w:ind w:firstLine="708"/>
      <w:jc w:val="both"/>
    </w:pPr>
    <w:rPr>
      <w:rFonts w:ascii="Arial" w:eastAsia="Times New Roman" w:hAnsi="Arial"/>
      <w:b/>
      <w:sz w:val="18"/>
      <w:lang w:val="en-US" w:eastAsia="en-US"/>
    </w:rPr>
  </w:style>
  <w:style w:type="paragraph" w:customStyle="1" w:styleId="3b">
    <w:name w:val="Основний текст з відступом3"/>
    <w:basedOn w:val="a"/>
    <w:rsid w:val="00E31259"/>
    <w:pPr>
      <w:ind w:firstLine="708"/>
      <w:jc w:val="both"/>
    </w:pPr>
    <w:rPr>
      <w:rFonts w:ascii="Arial" w:eastAsia="Times New Roman" w:hAnsi="Arial"/>
      <w:b/>
      <w:sz w:val="18"/>
      <w:lang w:val="en-US" w:eastAsia="en-US"/>
    </w:rPr>
  </w:style>
  <w:style w:type="paragraph" w:customStyle="1" w:styleId="217">
    <w:name w:val="Основной текст с отступом217"/>
    <w:basedOn w:val="a"/>
    <w:rsid w:val="00E31259"/>
    <w:pPr>
      <w:ind w:firstLine="708"/>
      <w:jc w:val="both"/>
    </w:pPr>
    <w:rPr>
      <w:rFonts w:ascii="Arial" w:eastAsia="Times New Roman" w:hAnsi="Arial"/>
      <w:b/>
      <w:sz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623355">
      <w:bodyDiv w:val="1"/>
      <w:marLeft w:val="0"/>
      <w:marRight w:val="0"/>
      <w:marTop w:val="0"/>
      <w:marBottom w:val="0"/>
      <w:divBdr>
        <w:top w:val="none" w:sz="0" w:space="0" w:color="auto"/>
        <w:left w:val="none" w:sz="0" w:space="0" w:color="auto"/>
        <w:bottom w:val="none" w:sz="0" w:space="0" w:color="auto"/>
        <w:right w:val="none" w:sz="0" w:space="0" w:color="auto"/>
      </w:divBdr>
    </w:div>
    <w:div w:id="500894493">
      <w:bodyDiv w:val="1"/>
      <w:marLeft w:val="0"/>
      <w:marRight w:val="0"/>
      <w:marTop w:val="0"/>
      <w:marBottom w:val="0"/>
      <w:divBdr>
        <w:top w:val="none" w:sz="0" w:space="0" w:color="auto"/>
        <w:left w:val="none" w:sz="0" w:space="0" w:color="auto"/>
        <w:bottom w:val="none" w:sz="0" w:space="0" w:color="auto"/>
        <w:right w:val="none" w:sz="0" w:space="0" w:color="auto"/>
      </w:divBdr>
      <w:divsChild>
        <w:div w:id="1095397671">
          <w:marLeft w:val="0"/>
          <w:marRight w:val="0"/>
          <w:marTop w:val="0"/>
          <w:marBottom w:val="48"/>
          <w:divBdr>
            <w:top w:val="none" w:sz="0" w:space="0" w:color="auto"/>
            <w:left w:val="none" w:sz="0" w:space="0" w:color="auto"/>
            <w:bottom w:val="none" w:sz="0" w:space="0" w:color="auto"/>
            <w:right w:val="none" w:sz="0" w:space="0" w:color="auto"/>
          </w:divBdr>
        </w:div>
        <w:div w:id="1174303463">
          <w:marLeft w:val="0"/>
          <w:marRight w:val="0"/>
          <w:marTop w:val="0"/>
          <w:marBottom w:val="48"/>
          <w:divBdr>
            <w:top w:val="none" w:sz="0" w:space="0" w:color="auto"/>
            <w:left w:val="none" w:sz="0" w:space="0" w:color="auto"/>
            <w:bottom w:val="none" w:sz="0" w:space="0" w:color="auto"/>
            <w:right w:val="none" w:sz="0" w:space="0" w:color="auto"/>
          </w:divBdr>
        </w:div>
      </w:divsChild>
    </w:div>
    <w:div w:id="1168060614">
      <w:bodyDiv w:val="1"/>
      <w:marLeft w:val="0"/>
      <w:marRight w:val="0"/>
      <w:marTop w:val="0"/>
      <w:marBottom w:val="0"/>
      <w:divBdr>
        <w:top w:val="none" w:sz="0" w:space="0" w:color="auto"/>
        <w:left w:val="none" w:sz="0" w:space="0" w:color="auto"/>
        <w:bottom w:val="none" w:sz="0" w:space="0" w:color="auto"/>
        <w:right w:val="none" w:sz="0" w:space="0" w:color="auto"/>
      </w:divBdr>
    </w:div>
    <w:div w:id="1322810805">
      <w:bodyDiv w:val="1"/>
      <w:marLeft w:val="0"/>
      <w:marRight w:val="0"/>
      <w:marTop w:val="0"/>
      <w:marBottom w:val="0"/>
      <w:divBdr>
        <w:top w:val="none" w:sz="0" w:space="0" w:color="auto"/>
        <w:left w:val="none" w:sz="0" w:space="0" w:color="auto"/>
        <w:bottom w:val="none" w:sz="0" w:space="0" w:color="auto"/>
        <w:right w:val="none" w:sz="0" w:space="0" w:color="auto"/>
      </w:divBdr>
    </w:div>
    <w:div w:id="1368026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cc.no/atc_ddd_index/" TargetMode="External"/><Relationship Id="rId18"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whocc.no/atc_ddd_inde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whocc.no/atc_ddd_index/"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F1E31F-BB6D-4422-A191-DD65B15AC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69300</Words>
  <Characters>395014</Characters>
  <Application>Microsoft Office Word</Application>
  <DocSecurity>4</DocSecurity>
  <Lines>3291</Lines>
  <Paragraphs>926</Paragraphs>
  <ScaleCrop>false</ScaleCrop>
  <HeadingPairs>
    <vt:vector size="6" baseType="variant">
      <vt:variant>
        <vt:lpstr>Название</vt:lpstr>
      </vt:variant>
      <vt:variant>
        <vt:i4>1</vt:i4>
      </vt:variant>
      <vt:variant>
        <vt:lpstr>Заголовки</vt:lpstr>
      </vt:variant>
      <vt:variant>
        <vt:i4>7</vt:i4>
      </vt:variant>
      <vt:variant>
        <vt:lpstr>Назва</vt:lpstr>
      </vt:variant>
      <vt:variant>
        <vt:i4>1</vt:i4>
      </vt:variant>
    </vt:vector>
  </HeadingPairs>
  <TitlesOfParts>
    <vt:vector size="9" baseType="lpstr">
      <vt:lpstr/>
      <vt:lpstr>МІНІСТЕРСТВО ОХОРОНИ ЗДОРОВ’Я УКРАЇНИ</vt:lpstr>
      <vt:lpstr>НАКАЗ</vt:lpstr>
      <vt:lpstr>    </vt:lpstr>
      <vt:lpstr>    ПЕРЕЛІК</vt:lpstr>
      <vt:lpstr>    </vt:lpstr>
      <vt:lpstr>    ПЕРЕЛІК</vt:lpstr>
      <vt:lpstr>    </vt:lpstr>
      <vt:lpstr/>
    </vt:vector>
  </TitlesOfParts>
  <Company>Krokoz™</Company>
  <LinksUpToDate>false</LinksUpToDate>
  <CharactersWithSpaces>463388</CharactersWithSpaces>
  <SharedDoc>false</SharedDoc>
  <HLinks>
    <vt:vector size="18" baseType="variant">
      <vt:variant>
        <vt:i4>7667809</vt:i4>
      </vt:variant>
      <vt:variant>
        <vt:i4>6</vt:i4>
      </vt:variant>
      <vt:variant>
        <vt:i4>0</vt:i4>
      </vt:variant>
      <vt:variant>
        <vt:i4>5</vt:i4>
      </vt:variant>
      <vt:variant>
        <vt:lpwstr>https://www.whocc.no/atc_ddd_index/</vt:lpwstr>
      </vt:variant>
      <vt:variant>
        <vt:lpwstr/>
      </vt:variant>
      <vt:variant>
        <vt:i4>7667809</vt:i4>
      </vt:variant>
      <vt:variant>
        <vt:i4>3</vt:i4>
      </vt:variant>
      <vt:variant>
        <vt:i4>0</vt:i4>
      </vt:variant>
      <vt:variant>
        <vt:i4>5</vt:i4>
      </vt:variant>
      <vt:variant>
        <vt:lpwstr>https://www.whocc.no/atc_ddd_index/</vt:lpwstr>
      </vt:variant>
      <vt:variant>
        <vt:lpwstr/>
      </vt:variant>
      <vt:variant>
        <vt:i4>7667809</vt:i4>
      </vt:variant>
      <vt:variant>
        <vt:i4>0</vt:i4>
      </vt:variant>
      <vt:variant>
        <vt:i4>0</vt:i4>
      </vt:variant>
      <vt:variant>
        <vt:i4>5</vt:i4>
      </vt:variant>
      <vt:variant>
        <vt:lpwstr>https://www.whocc.no/atc_ddd_index/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Valentina</dc:creator>
  <cp:keywords/>
  <cp:lastModifiedBy>Космінський Роман Віталійович</cp:lastModifiedBy>
  <cp:revision>2</cp:revision>
  <cp:lastPrinted>2024-04-04T08:09:00Z</cp:lastPrinted>
  <dcterms:created xsi:type="dcterms:W3CDTF">2026-07-20T07:44:00Z</dcterms:created>
  <dcterms:modified xsi:type="dcterms:W3CDTF">2026-07-20T07:44:00Z</dcterms:modified>
</cp:coreProperties>
</file>