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ЯКІ ЗАРЕЄСТРОВАНІ КОМПЕТЕНТНИМИ ОРГАНАМИ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 СПОЛУЧЕНИХ ШТАТІВ АМЕРИКИ, </w:t>
      </w:r>
      <w:r>
        <w:rPr>
          <w:rFonts w:cs="Arial" w:ascii="Arial" w:hAnsi="Arial"/>
          <w:b/>
          <w:sz w:val="24"/>
          <w:szCs w:val="24"/>
          <w:lang w:val="uk-UA" w:eastAsia="ru-RU"/>
        </w:rPr>
        <w:t>ВЕЛИКОЇ БРИТАНІЇ</w:t>
      </w:r>
      <w:r>
        <w:rPr>
          <w:rFonts w:cs="Arial" w:ascii="Arial" w:hAnsi="Arial"/>
          <w:sz w:val="24"/>
          <w:szCs w:val="24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4"/>
          <w:szCs w:val="24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КОМПЕТЕНТНИМ ОРГАНОМ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7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ru-RU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СІРТУРО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Bedaquiline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бедаквіліну фумарат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J04AK05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коробці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ТОВ "Джонсон і Джонсон Україна ІІ"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первинна та вторинна упаковка: Ресифарм Фармасервісез Прайвіт Лімітед, Індія; контроль якості: Джонсон &amp; Джонсон Прайвіт Лімітед, Індія; контроль якості, випуск серії: Янссен Фармацевтика НВ, Бельгiя; вторинна упаковка: Янссен Фармацевтика НВ, Бельгiя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uk-UA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Бельгiя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Виправлення технічної помилки в розділі «Склад» Методів контролю якості, а саме внесення відомостей про кінцевого виробника діючої речовини — компанію Янссен Фармацевтика НВ, Геель, Бельгія, який був і залишається зазначеним у матеріалах реєстраційного досьє Виробника (розділ 3.2.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S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 xml:space="preserve">.2.1).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UA/16790/01/02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  <w:lang w:val="uk-UA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СІРТУРО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Bedaquiline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бедаквіліну фумарат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76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J04AK05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таблетки по 20 мг; по 60 таблеток у білому непрозорому флаконі із поліетилену високої щільності із поліпропіленовою кришкою з алюмінієвим обтиском для захисту від відкривання дітьми; по 1 флакону разом з силікагельним осушувачем в картонній коробці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ТОВ "Джонсон і Джонсон Україна ІІ"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виробництво, первинна та вторинна упаковка: Ресифарм Фармасервісез Прайвіт Лімітед, Індія; контроль якості: Джонсон &amp; Джонсон Прайвіт Лімітед, Індія; контроль якості, випуск серії: Янссен Фармацевтика НВ, Бельгiя; вторинна упаковка: Янссен Фармацевтика НВ, Бельгiя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Індія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uk-UA"/>
              </w:rPr>
              <w:t>/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Бельгiя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uk-UA"/>
              </w:rPr>
              <w:t xml:space="preserve">Виправлення технічної помилки в описі зовнішнього вигляду таблетки лікарського засобу СІРТУРО, 20 мг, у Методах контролю якості в розділах специфікації випуску, специфікації на термін придатності та методів контролю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(пункт «Опис»), а також у Інструкції для медичного застосування у розділі «Основні фізико-хімічні властивості».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UA/16790/01/02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footerReference w:type="default" r:id="rId2"/>
      <w:footerReference w:type="first" r:id="rId3"/>
      <w:type w:val="nextPage"/>
      <w:pgSz w:orient="landscape" w:w="16838" w:h="11906"/>
      <w:pgMar w:left="851" w:right="851" w:header="0" w:top="1134" w:footer="709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cs="Times New Roman"/>
    </w:rPr>
  </w:style>
  <w:style w:type="character" w:styleId="Style14">
    <w:name w:val="Шрифт абзацу за промовчанням"/>
    <w:qFormat/>
    <w:rPr/>
  </w:style>
  <w:style w:type="character" w:styleId="Style15">
    <w:name w:val="Текст у виносці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character" w:styleId="Style16">
    <w:name w:val="Верхній колонтитул Знак"/>
    <w:qFormat/>
    <w:rPr>
      <w:sz w:val="22"/>
      <w:szCs w:val="22"/>
    </w:rPr>
  </w:style>
  <w:style w:type="character" w:styleId="Style17">
    <w:name w:val="Нижній колонтитул Знак"/>
    <w:qFormat/>
    <w:rPr>
      <w:sz w:val="22"/>
      <w:szCs w:val="22"/>
    </w:rPr>
  </w:style>
  <w:style w:type="character" w:styleId="2">
    <w:name w:val="Основной текст (2)_"/>
    <w:qFormat/>
    <w:rPr>
      <w:sz w:val="22"/>
      <w:szCs w:val="22"/>
      <w:shd w:fill="FFFFFF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9">
    <w:name w:val="Текст у виносці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21">
    <w:name w:val="Основной текст (2)1"/>
    <w:basedOn w:val="Normal"/>
    <w:qFormat/>
    <w:pPr>
      <w:widowControl w:val="false"/>
      <w:shd w:fill="FFFFFF" w:val="clear"/>
      <w:spacing w:lineRule="exact" w:line="250" w:before="0" w:after="480"/>
      <w:ind w:hanging="600"/>
      <w:jc w:val="both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2026-08-13T13:08:00Z</dcterms:created>
  <dc:creator>RePack by Diakov</dc:creator>
  <dc:description/>
  <dc:language>ru-RU</dc:language>
  <cp:lastModifiedBy>Чоларія Ольга Володимирівна</cp:lastModifiedBy>
  <cp:lastPrinted>2022-04-14T11:34:00Z</cp:lastPrinted>
  <dcterms:modified xsi:type="dcterms:W3CDTF">2026-08-13T13:09:00Z</dcterms:modified>
  <cp:revision>3</cp:revision>
  <dc:subject/>
  <dc:title/>
</cp:coreProperties>
</file>