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592E4A" w:rsidRPr="00592E4A" w:rsidTr="00036E99">
        <w:trPr>
          <w:trHeight w:val="360"/>
        </w:trPr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F5106" w:rsidRDefault="00592E4A" w:rsidP="003823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Назва закупівлі: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38233C" w:rsidRP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Ліцензії на використання програмного забезпечення захисту інформаційно-телекомунікаційних систем</w:t>
            </w:r>
          </w:p>
          <w:p w:rsidR="0038233C" w:rsidRDefault="00592E4A" w:rsidP="0038233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7F5106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Класифікатор</w:t>
            </w:r>
            <w:r w:rsidRP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592E4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та його відповідний код:</w:t>
            </w: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 </w:t>
            </w:r>
            <w:r w:rsidR="000A05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ДК 021:2015:</w:t>
            </w:r>
            <w:bookmarkStart w:id="0" w:name="_GoBack"/>
            <w:bookmarkEnd w:id="0"/>
            <w:r w:rsidR="0038233C" w:rsidRP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48220000-6 Пакети програмного забезпечення для мереж Інтернет та Інтранет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Процедура закупівлі: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Відкриті торги з особливостями</w:t>
            </w: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Очікувана вартість: </w:t>
            </w:r>
            <w:r w:rsidR="0038233C" w:rsidRP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989 599</w:t>
            </w:r>
            <w:r w:rsidR="001C20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,00</w:t>
            </w:r>
            <w:r w:rsidR="001F434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592E4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грн</w:t>
            </w:r>
            <w:r w:rsidRPr="00592E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 ПДВ</w:t>
            </w:r>
          </w:p>
          <w:p w:rsidR="00592E4A" w:rsidRPr="0038233C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оприлюднення: </w:t>
            </w:r>
            <w:r w:rsidR="0038233C" w:rsidRP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01</w:t>
            </w:r>
            <w:r w:rsid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квітня </w:t>
            </w:r>
            <w:r w:rsidR="0038233C" w:rsidRP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2024</w:t>
            </w:r>
            <w:r w:rsidR="0038233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року</w:t>
            </w:r>
          </w:p>
          <w:p w:rsidR="001F4346" w:rsidRDefault="00592E4A" w:rsidP="00036E99">
            <w:pPr>
              <w:spacing w:after="0" w:line="240" w:lineRule="auto"/>
            </w:pPr>
            <w:r w:rsidRPr="00592E4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Детальна інформація за посиланням</w:t>
            </w:r>
            <w:r w:rsidRPr="003823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: </w:t>
            </w:r>
            <w:hyperlink r:id="rId5" w:history="1">
              <w:r w:rsidR="0038233C" w:rsidRPr="0038233C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https://prozorro.gov.ua/tender/UA-2024-04-01-002886-a</w:t>
              </w:r>
            </w:hyperlink>
          </w:p>
          <w:p w:rsidR="00FF4AB7" w:rsidRPr="00592E4A" w:rsidRDefault="00FF4AB7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2E4A" w:rsidRPr="00592E4A" w:rsidRDefault="00592E4A" w:rsidP="00036E9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8233C" w:rsidRPr="0038233C" w:rsidRDefault="0038233C" w:rsidP="0038233C">
      <w:pPr>
        <w:spacing w:before="240" w:after="0" w:line="240" w:lineRule="auto"/>
        <w:ind w:right="-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  <w:r w:rsidRPr="0038233C"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  <w:t>ІНФОРМАЦІЯ ПРО НЕОБХІДНІ ТЕХНІЧНІ, ЯКІСНІ ТА КІЛЬКІСНІ ХАРАКТЕРИСТИКИ ПРЕДМЕТА ЗАКУПІВЛІ</w:t>
      </w:r>
    </w:p>
    <w:p w:rsidR="0038233C" w:rsidRPr="0038233C" w:rsidRDefault="0038233C" w:rsidP="0038233C">
      <w:pPr>
        <w:spacing w:before="240" w:after="0" w:line="240" w:lineRule="auto"/>
        <w:ind w:right="-2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ru-RU"/>
        </w:rPr>
      </w:pPr>
    </w:p>
    <w:p w:rsidR="0038233C" w:rsidRPr="0038233C" w:rsidRDefault="0038233C" w:rsidP="003823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  <w:r w:rsidRPr="0038233C"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  <w:t>Ліцензії на використання програмного забезпечення захисту інформаційно-телекомунікаційних систем (ДК 021:2015 - 48220000-6 — Пакети програмного забезпечення для мереж Інтернет та Інтранет)</w:t>
      </w:r>
    </w:p>
    <w:p w:rsidR="0038233C" w:rsidRPr="0038233C" w:rsidRDefault="0038233C" w:rsidP="0038233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uk-UA"/>
        </w:rPr>
      </w:pPr>
    </w:p>
    <w:p w:rsidR="0038233C" w:rsidRPr="0038233C" w:rsidRDefault="0038233C" w:rsidP="0038233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23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Ліцензія на використання програмного забезпечення закуповується до наявного у Замовника обладнання компаній-виробників Fortinet (FortiGate-60E, FortiGate-60F, FortiGate-100F, FortiGate-400F, FortiAnalyzer-400E) із технічною підтримкою протягом строку, зазначеного у таблиці «Технічні вимоги до технічної підтримки захищеного інформаційно-телекомунікаційного вузла» цього Додатку 4 до тендерної документації, але не менше 1 (одного) року.</w:t>
      </w:r>
    </w:p>
    <w:p w:rsidR="0038233C" w:rsidRPr="0038233C" w:rsidRDefault="0038233C" w:rsidP="0038233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23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Всі посилання на конкретну торгівельну марку чи фірму, патент, конструкцію або тип предмета закупівлі, джерело його походження або виробника, слід читати з виразом «або еквівалент». Технічні та якісні характеристики еквіваленту не повинні бути гіршими, а запропонована ліцензія на використання програмного забезпечення обов’язково повинно бути повністю сумісним з наявним у замовника обладнанням компанії-виробника Fortinet забезпечувати повноцінну роботу всіх його функцій.</w:t>
      </w:r>
    </w:p>
    <w:p w:rsidR="0038233C" w:rsidRPr="0038233C" w:rsidRDefault="0038233C" w:rsidP="0038233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23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Учасники процедури закупівлі повинні надати в складі тендерних пропозицій інформацію та документи, які підтверджують відповідність тендерної пропозиції Учасника технічним, якісним, кількісним та іншим вимогам до предмета закупівлі, наведеним у цьому додатку тендерної документації.</w:t>
      </w:r>
    </w:p>
    <w:p w:rsidR="0038233C" w:rsidRPr="0038233C" w:rsidRDefault="0038233C" w:rsidP="0038233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23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Невідповідність пропозиції Учасника торгів вимогам цього додатку тендерної документації призводить до її відхилення.</w:t>
      </w:r>
    </w:p>
    <w:p w:rsidR="0038233C" w:rsidRPr="0038233C" w:rsidRDefault="0038233C" w:rsidP="0038233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23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Відповідність технічних, якісних та кількості характеристик запропонованих товарів вимогам замовника повинна бути підтверджена учасником шляхом надання у складі тендерної пропозиції довідки, яка має містити порівняльну таблицю технічних, якісних та кількісних характеристик товару, що пропонується учасником, які мають бути не гіршими за наведені в таблиці «Технічні вимоги до технічної підтримки захищеного інформаційно-телекомунікаційного вузла» цього Додатку 4 до тендерної документації із обов‘язковим зазначенням назви (типу, марки, парт-номера) товару, що пропонується Учасником.</w:t>
      </w:r>
    </w:p>
    <w:p w:rsidR="0038233C" w:rsidRPr="0038233C" w:rsidRDefault="0038233C" w:rsidP="0038233C">
      <w:pPr>
        <w:widowControl w:val="0"/>
        <w:numPr>
          <w:ilvl w:val="1"/>
          <w:numId w:val="3"/>
        </w:numPr>
        <w:tabs>
          <w:tab w:val="left" w:pos="993"/>
        </w:tabs>
        <w:spacing w:before="40" w:after="0" w:line="240" w:lineRule="auto"/>
        <w:ind w:left="0" w:firstLine="567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38233C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Учасники процедури закупівлі повинні надати в складі тендерних пропозицій документ/копію документу від виробника/офіційного представника виробника програмного забезпечення (сертифікат/авторизаційний лист/ інший документ) про надання учаснику процедури закупівлі відповідного статусу (дилер/партнер/інший статус) та повноважень на постачання/продаж програмного забезпечення із зазначенням номеру закупівлі у системі Prozorro та найменування Замовника. </w:t>
      </w:r>
    </w:p>
    <w:p w:rsidR="0038233C" w:rsidRPr="0038233C" w:rsidRDefault="0038233C" w:rsidP="0038233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8233C" w:rsidRPr="0038233C" w:rsidRDefault="0038233C" w:rsidP="0038233C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38233C" w:rsidRDefault="0038233C" w:rsidP="0038233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</w:p>
    <w:p w:rsidR="000070E6" w:rsidRPr="000070E6" w:rsidRDefault="000070E6" w:rsidP="000070E6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0070E6">
        <w:rPr>
          <w:rFonts w:ascii="Times New Roman" w:hAnsi="Times New Roman" w:cs="Times New Roman"/>
          <w:b/>
        </w:rPr>
        <w:t>ТЕХНІЧНІ ВИМОГИ</w:t>
      </w:r>
    </w:p>
    <w:p w:rsidR="000070E6" w:rsidRPr="000070E6" w:rsidRDefault="000070E6" w:rsidP="000070E6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0070E6">
        <w:rPr>
          <w:rFonts w:ascii="Times New Roman" w:hAnsi="Times New Roman" w:cs="Times New Roman"/>
          <w:b/>
        </w:rPr>
        <w:t xml:space="preserve">до </w:t>
      </w:r>
      <w:r w:rsidRPr="000070E6">
        <w:rPr>
          <w:rFonts w:ascii="Times New Roman" w:hAnsi="Times New Roman" w:cs="Times New Roman"/>
          <w:b/>
          <w:lang w:eastAsia="uk-UA"/>
        </w:rPr>
        <w:t>т</w:t>
      </w:r>
      <w:r w:rsidRPr="000070E6">
        <w:rPr>
          <w:rFonts w:ascii="Times New Roman" w:hAnsi="Times New Roman" w:cs="Times New Roman"/>
          <w:b/>
        </w:rPr>
        <w:t>ехнічної підтримки захищеного інформаційно-телекомунікаційного</w:t>
      </w:r>
      <w:r w:rsidRPr="000070E6">
        <w:rPr>
          <w:rFonts w:ascii="Times New Roman" w:hAnsi="Times New Roman" w:cs="Times New Roman"/>
          <w:b/>
          <w:lang w:val="en-US"/>
        </w:rPr>
        <w:t> </w:t>
      </w:r>
      <w:r w:rsidRPr="000070E6">
        <w:rPr>
          <w:rFonts w:ascii="Times New Roman" w:hAnsi="Times New Roman" w:cs="Times New Roman"/>
          <w:b/>
        </w:rPr>
        <w:t>вузла</w:t>
      </w:r>
    </w:p>
    <w:p w:rsidR="000070E6" w:rsidRPr="000070E6" w:rsidRDefault="000070E6" w:rsidP="000070E6">
      <w:pPr>
        <w:spacing w:line="276" w:lineRule="auto"/>
        <w:rPr>
          <w:rFonts w:ascii="Times New Roman" w:hAnsi="Times New Roman" w:cs="Times New Roman"/>
          <w:b/>
        </w:rPr>
      </w:pPr>
    </w:p>
    <w:p w:rsidR="000070E6" w:rsidRPr="000070E6" w:rsidRDefault="000070E6" w:rsidP="000070E6">
      <w:pPr>
        <w:keepNext/>
        <w:numPr>
          <w:ilvl w:val="0"/>
          <w:numId w:val="5"/>
        </w:numPr>
        <w:tabs>
          <w:tab w:val="left" w:pos="709"/>
        </w:tabs>
        <w:spacing w:after="0" w:line="280" w:lineRule="exact"/>
        <w:ind w:left="-141" w:hanging="284"/>
        <w:jc w:val="both"/>
        <w:outlineLvl w:val="0"/>
        <w:rPr>
          <w:rFonts w:ascii="Times New Roman" w:hAnsi="Times New Roman" w:cs="Times New Roman"/>
          <w:lang w:eastAsia="ar-SA"/>
        </w:rPr>
      </w:pPr>
      <w:r w:rsidRPr="000070E6">
        <w:rPr>
          <w:rFonts w:ascii="Times New Roman" w:hAnsi="Times New Roman" w:cs="Times New Roman"/>
          <w:lang w:eastAsia="ar-SA"/>
        </w:rPr>
        <w:t>Перелік вимог щодо продовження сервісної підтримки та підписки на оновлення та сигнатури безпеки для обладнання захищеного інформаційно-телекомунікаційного вузла: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013"/>
        <w:gridCol w:w="7201"/>
        <w:gridCol w:w="567"/>
      </w:tblGrid>
      <w:tr w:rsidR="000070E6" w:rsidRPr="000070E6" w:rsidTr="004A6522">
        <w:tc>
          <w:tcPr>
            <w:tcW w:w="710" w:type="dxa"/>
            <w:shd w:val="clear" w:color="auto" w:fill="auto"/>
          </w:tcPr>
          <w:p w:rsidR="000070E6" w:rsidRPr="000070E6" w:rsidRDefault="000070E6" w:rsidP="004A6522">
            <w:pPr>
              <w:jc w:val="center"/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13" w:type="dxa"/>
            <w:shd w:val="clear" w:color="auto" w:fill="auto"/>
          </w:tcPr>
          <w:p w:rsidR="000070E6" w:rsidRPr="000070E6" w:rsidRDefault="000070E6" w:rsidP="004A6522">
            <w:pPr>
              <w:jc w:val="center"/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t>Назва</w:t>
            </w:r>
          </w:p>
          <w:p w:rsidR="000070E6" w:rsidRPr="000070E6" w:rsidRDefault="000070E6" w:rsidP="004A6522">
            <w:pPr>
              <w:jc w:val="center"/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t>предмету закупівлі</w:t>
            </w:r>
          </w:p>
        </w:tc>
        <w:tc>
          <w:tcPr>
            <w:tcW w:w="7201" w:type="dxa"/>
            <w:shd w:val="clear" w:color="auto" w:fill="auto"/>
          </w:tcPr>
          <w:p w:rsidR="000070E6" w:rsidRPr="000070E6" w:rsidRDefault="000070E6" w:rsidP="004A6522">
            <w:pPr>
              <w:jc w:val="center"/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t>Опис</w:t>
            </w:r>
          </w:p>
          <w:p w:rsidR="000070E6" w:rsidRPr="000070E6" w:rsidRDefault="000070E6" w:rsidP="004A6522">
            <w:pPr>
              <w:jc w:val="center"/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t>предмету закупівлі</w:t>
            </w:r>
          </w:p>
        </w:tc>
        <w:tc>
          <w:tcPr>
            <w:tcW w:w="567" w:type="dxa"/>
            <w:shd w:val="clear" w:color="auto" w:fill="auto"/>
          </w:tcPr>
          <w:p w:rsidR="000070E6" w:rsidRPr="000070E6" w:rsidRDefault="000070E6" w:rsidP="004A6522">
            <w:pPr>
              <w:jc w:val="center"/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t>Кіл-ть</w:t>
            </w:r>
          </w:p>
        </w:tc>
      </w:tr>
      <w:tr w:rsidR="000070E6" w:rsidRPr="000070E6" w:rsidTr="004A6522">
        <w:tc>
          <w:tcPr>
            <w:tcW w:w="710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 xml:space="preserve">Ліцензія сервісної підтримки 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br/>
              <w:t>FC-10-0060E-950-02-00</w:t>
            </w:r>
          </w:p>
        </w:tc>
        <w:tc>
          <w:tcPr>
            <w:tcW w:w="7201" w:type="dxa"/>
            <w:shd w:val="clear" w:color="auto" w:fill="auto"/>
          </w:tcPr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 xml:space="preserve">Сумістність з </w:t>
            </w:r>
            <w:r w:rsidRPr="000070E6">
              <w:rPr>
                <w:rFonts w:ascii="Times New Roman" w:hAnsi="Times New Roman" w:cs="Times New Roman"/>
                <w:b/>
              </w:rPr>
              <w:t>FortiGate-60E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br/>
              <w:t>Ідентифікація та контроль застосувань (AC/ AVC)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  <w:t>Інспектування та застосування дій до мережевого трафіку на основі сигнатурного аналізу та певної категорії додатків (application control/application visibility control)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 від загроз на основі сигнатурного аналізу (IPS)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(intrusion prevention system)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Конфігурація виключень у діях з певними сигнатурами (exemption/override)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</w:t>
            </w:r>
            <w:r w:rsidRPr="000070E6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t>від</w:t>
            </w:r>
            <w:r w:rsidRPr="000070E6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malware (Antivirus/AMP)</w:t>
            </w:r>
            <w:r w:rsidRPr="000070E6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  <w:lang w:val="en-US"/>
              </w:rPr>
              <w:br/>
              <w:t xml:space="preserve">Anti-Virus / Anti-malware </w:t>
            </w:r>
            <w:r w:rsidRPr="000070E6">
              <w:rPr>
                <w:rFonts w:ascii="Times New Roman" w:hAnsi="Times New Roman" w:cs="Times New Roman"/>
                <w:color w:val="000000"/>
              </w:rPr>
              <w:t>захист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Виявлення та блокування небажаних програм або файлів (grayware)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Захист від зловмисних програм для мобільних пристроїв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Web та DNS-фільтрація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Інспектування URL-запитів та можливість блокування їх на основі відношення до певної категорії (Web-фильтрація)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Інспектування запитів DNS та можливість блокування їх на основі відношення до певної категорії (DNS-фільтрація)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Виявлення та блокування DNS запитыв до Botnet мереж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 від невідомих загроз (0-day)</w:t>
            </w:r>
            <w:r w:rsidRPr="000070E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Відправка файлів з користувацького трафіку на аналіз у cloud sandbox  для виявлення невідомих загроз класу "0-day"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Ліцензування має дозволяти аналізувати у cloud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sandbox  не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менше ніж 7 000 файлів на день (24 години)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Технічна сервісна підтримка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Обладнання повинно забезпечуватись технічною сервісною підтримкою строком до 2026-12-29 у режимі 24*7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Постійний доступ (24*7)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до центру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Постійний авторизований доступ (24*7)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до сайту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lastRenderedPageBreak/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Можливість реєстрації сервісних випадків в режимі 24*7*365, доставку і заміну запасних частин у режимі Next Business Day в м. Київ (обладнання для заміни доставляється наступного дня після підтвердження заміни сервісом підтримки виробника)</w:t>
            </w:r>
          </w:p>
          <w:p w:rsidR="000070E6" w:rsidRPr="000070E6" w:rsidRDefault="000070E6" w:rsidP="000070E6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</w:rPr>
            </w:pPr>
            <w:r w:rsidRPr="000070E6">
              <w:rPr>
                <w:rFonts w:ascii="Times New Roman" w:hAnsi="Times New Roman" w:cs="Times New Roman"/>
                <w:b/>
                <w:bCs/>
              </w:rPr>
              <w:lastRenderedPageBreak/>
              <w:t>1</w:t>
            </w:r>
          </w:p>
        </w:tc>
      </w:tr>
      <w:tr w:rsidR="000070E6" w:rsidRPr="000070E6" w:rsidTr="004A6522">
        <w:tc>
          <w:tcPr>
            <w:tcW w:w="710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lastRenderedPageBreak/>
              <w:t>1.2</w:t>
            </w:r>
          </w:p>
        </w:tc>
        <w:tc>
          <w:tcPr>
            <w:tcW w:w="2013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 xml:space="preserve">Ліцензія сервісної підтримки 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br/>
              <w:t>FC-10-0060</w:t>
            </w:r>
            <w:r w:rsidRPr="000070E6">
              <w:rPr>
                <w:rFonts w:ascii="Times New Roman" w:hAnsi="Times New Roman" w:cs="Times New Roman"/>
                <w:b/>
                <w:color w:val="000000"/>
                <w:lang w:val="en-US"/>
              </w:rPr>
              <w:t>F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t>-950-02-00</w:t>
            </w:r>
          </w:p>
        </w:tc>
        <w:tc>
          <w:tcPr>
            <w:tcW w:w="7201" w:type="dxa"/>
            <w:shd w:val="clear" w:color="auto" w:fill="auto"/>
          </w:tcPr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Сумістність з</w:t>
            </w:r>
            <w:r w:rsidRPr="000070E6">
              <w:rPr>
                <w:rFonts w:ascii="Times New Roman" w:hAnsi="Times New Roman" w:cs="Times New Roman"/>
                <w:b/>
              </w:rPr>
              <w:t xml:space="preserve"> FortiGate-60</w:t>
            </w:r>
            <w:r w:rsidRPr="000070E6">
              <w:rPr>
                <w:rFonts w:ascii="Times New Roman" w:hAnsi="Times New Roman" w:cs="Times New Roman"/>
                <w:b/>
                <w:lang w:val="en-US"/>
              </w:rPr>
              <w:t>F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br/>
              <w:t>Ідентифікація та контроль застосувань (AC/ AVC)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  <w:t>Інспектування та застосування дій до мережевого трафіку на основі сигнатурного аналізу та певної категорії додатків (application control/application visibility control)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 від загроз на основі сигнатурного аналізу (IPS)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(intrusion prevention system)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Конфігурація виключень у діях з певними сигнатурами (exemption/override)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</w:t>
            </w:r>
            <w:r w:rsidRPr="000070E6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t>від</w:t>
            </w:r>
            <w:r w:rsidRPr="000070E6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malware (Antivirus/AMP)</w:t>
            </w:r>
            <w:r w:rsidRPr="000070E6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  <w:lang w:val="en-US"/>
              </w:rPr>
              <w:br/>
              <w:t xml:space="preserve">Anti-Virus / Anti-malware </w:t>
            </w:r>
            <w:r w:rsidRPr="000070E6">
              <w:rPr>
                <w:rFonts w:ascii="Times New Roman" w:hAnsi="Times New Roman" w:cs="Times New Roman"/>
                <w:color w:val="000000"/>
              </w:rPr>
              <w:t>захист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Виявлення та блокування небажаних програм або файлів (grayware)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Захист від зловмисних програм для мобільних пристроїв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Web та DNS-фільтрація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Інспектування URL-запитів та можливість блокування їх на основі відношення до певної категорії (Web-фильтрація)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Інспектування запитів DNS та можливість блокування їх на основі відношення до певної категорії (DNS-фільтрація)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Виявлення та блокування DNS запитыв до Botnet мереж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 від невідомих загроз (0-day)</w:t>
            </w:r>
            <w:r w:rsidRPr="000070E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Відправка файлів з користувацького трафіку на аналіз у cloud sandbox  для виявлення невідомих загроз класу "0-day"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Ліцензування має дозволяти аналізувати у cloud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sandbox  не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менше ніж 7 000 файлів на день (24 години)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Технічна сервісна підтримка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Обладнання повинно забезпечуватись технічною сервісною підтримкою строком до 2025-10-17 у режимі 24*7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Постійний доступ (24*7)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до центру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Постійний авторизований доступ (24*7)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до сайту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Можливість реєстрації сервісних випадків в режимі 24*7*365, доставку і заміну запасних частин у режимі Next Business Day в м. Київ (обладнання </w:t>
            </w:r>
            <w:r w:rsidRPr="000070E6">
              <w:rPr>
                <w:rFonts w:ascii="Times New Roman" w:hAnsi="Times New Roman" w:cs="Times New Roman"/>
                <w:color w:val="000000"/>
              </w:rPr>
              <w:lastRenderedPageBreak/>
              <w:t>для заміни доставляється наступного дня після підтвердження заміни сервісом підтримки виробника)</w:t>
            </w:r>
          </w:p>
          <w:p w:rsidR="000070E6" w:rsidRPr="000070E6" w:rsidRDefault="000070E6" w:rsidP="000070E6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</w:rPr>
            </w:pPr>
            <w:r w:rsidRPr="000070E6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</w:tr>
      <w:tr w:rsidR="000070E6" w:rsidRPr="000070E6" w:rsidTr="004A6522">
        <w:tc>
          <w:tcPr>
            <w:tcW w:w="710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  <w:bCs/>
              </w:rPr>
              <w:lastRenderedPageBreak/>
              <w:t>1.3</w:t>
            </w:r>
          </w:p>
        </w:tc>
        <w:tc>
          <w:tcPr>
            <w:tcW w:w="2013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 xml:space="preserve">Ліцензія сервісної підтримки </w:t>
            </w:r>
          </w:p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FC-10-F100F-950-02-00</w:t>
            </w:r>
          </w:p>
        </w:tc>
        <w:tc>
          <w:tcPr>
            <w:tcW w:w="7201" w:type="dxa"/>
            <w:shd w:val="clear" w:color="auto" w:fill="auto"/>
          </w:tcPr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 xml:space="preserve">Сумістність з </w:t>
            </w:r>
            <w:r w:rsidRPr="000070E6">
              <w:rPr>
                <w:rFonts w:ascii="Times New Roman" w:hAnsi="Times New Roman" w:cs="Times New Roman"/>
                <w:b/>
              </w:rPr>
              <w:t>FortiGate-100</w:t>
            </w:r>
            <w:r w:rsidRPr="000070E6">
              <w:rPr>
                <w:rFonts w:ascii="Times New Roman" w:hAnsi="Times New Roman" w:cs="Times New Roman"/>
                <w:b/>
                <w:lang w:val="en-US"/>
              </w:rPr>
              <w:t>F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br/>
              <w:t>Ідентифікація та контроль застосувань (AC/ AVC)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  <w:t>Інспектування та застосування дій до мережевого трафіку на основі сигнатурного аналізу та певної категорії додатків (application control/application visibility control)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 від загроз на основі сигнатурного аналізу (IPS)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(intrusion prevention system)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Конфігурація виключень у діях з певними сигнатурами (exemption/override)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</w:t>
            </w:r>
            <w:r w:rsidRPr="000070E6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t>від</w:t>
            </w:r>
            <w:r w:rsidRPr="000070E6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malware (Antivirus/AMP)</w:t>
            </w:r>
            <w:r w:rsidRPr="000070E6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  <w:lang w:val="en-US"/>
              </w:rPr>
              <w:br/>
              <w:t xml:space="preserve">Anti-Virus / Anti-malware </w:t>
            </w:r>
            <w:r w:rsidRPr="000070E6">
              <w:rPr>
                <w:rFonts w:ascii="Times New Roman" w:hAnsi="Times New Roman" w:cs="Times New Roman"/>
                <w:color w:val="000000"/>
              </w:rPr>
              <w:t>захист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Виявлення та блокування небажаних програм або файлів (grayware)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Захист від зловмисних програм для мобільних пристроїв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Web та DNS-фільтрація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Інспектування URL-запитів та можливість блокування їх на основі відношення до певної категорії (Web-фильтрація)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Інспектування запитів DNS та можливість блокування їх на основі відношення до певної категорії (DNS-фільтрація)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Виявлення та блокування DNS запитыв до Botnet мереж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 від невідомих загроз (0-day)</w:t>
            </w:r>
            <w:r w:rsidRPr="000070E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Відправка файлів з користувацького трафіку на аналіз у cloud sandbox  для виявлення невідомих загроз класу "0-day"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Ліцензування має дозволяти аналізувати у cloud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sandbox  не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менше ніж 14 000 файлів на день (24 години)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Технічна сервісна підтримка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Обладнання повинно забезпечуватись технічною сервісною підтримкою строком до 2025-10-17 у режимі 24*7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Постійний доступ (24*7)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до центру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Постійний авторизований доступ (24*7)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до сайту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Можливість реєстрації сервісних випадків в режимі 24*7*365, доставку і заміну запасних частин у режимі Next Business Day в м. Київ (обладнання для заміни доставляється наступного дня після підтвердження заміни сервісом підтримки виробника)</w:t>
            </w:r>
          </w:p>
          <w:p w:rsidR="000070E6" w:rsidRPr="000070E6" w:rsidRDefault="000070E6" w:rsidP="000070E6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</w:rPr>
            </w:pPr>
            <w:r w:rsidRPr="000070E6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0070E6" w:rsidRPr="000070E6" w:rsidTr="004A6522">
        <w:tc>
          <w:tcPr>
            <w:tcW w:w="710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lastRenderedPageBreak/>
              <w:t>1.4</w:t>
            </w:r>
          </w:p>
        </w:tc>
        <w:tc>
          <w:tcPr>
            <w:tcW w:w="2013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 xml:space="preserve">Ліцензія сервісної підтримки </w:t>
            </w:r>
            <w:r w:rsidRPr="000070E6">
              <w:rPr>
                <w:rFonts w:ascii="Times New Roman" w:hAnsi="Times New Roman" w:cs="Times New Roman"/>
                <w:b/>
              </w:rPr>
              <w:t>FC-10-0400</w:t>
            </w:r>
            <w:r w:rsidRPr="000070E6">
              <w:rPr>
                <w:rFonts w:ascii="Times New Roman" w:hAnsi="Times New Roman" w:cs="Times New Roman"/>
                <w:b/>
                <w:lang w:val="en-US"/>
              </w:rPr>
              <w:t>F</w:t>
            </w:r>
            <w:r w:rsidRPr="000070E6">
              <w:rPr>
                <w:rFonts w:ascii="Times New Roman" w:hAnsi="Times New Roman" w:cs="Times New Roman"/>
                <w:b/>
              </w:rPr>
              <w:t>-950-02-00</w:t>
            </w:r>
          </w:p>
        </w:tc>
        <w:tc>
          <w:tcPr>
            <w:tcW w:w="7201" w:type="dxa"/>
            <w:shd w:val="clear" w:color="auto" w:fill="auto"/>
          </w:tcPr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b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 xml:space="preserve">Сумістність з </w:t>
            </w:r>
            <w:r w:rsidRPr="000070E6">
              <w:rPr>
                <w:rFonts w:ascii="Times New Roman" w:hAnsi="Times New Roman" w:cs="Times New Roman"/>
                <w:b/>
              </w:rPr>
              <w:t>FortiGate-400</w:t>
            </w:r>
            <w:r w:rsidRPr="000070E6">
              <w:rPr>
                <w:rFonts w:ascii="Times New Roman" w:hAnsi="Times New Roman" w:cs="Times New Roman"/>
                <w:b/>
                <w:lang w:val="en-US"/>
              </w:rPr>
              <w:t>F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br/>
              <w:t>Ідентифікація та контроль застосувань (AC/ AVC)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  <w:t>Інспектування та застосування дій до мережевого трафіку на основі сигнатурного аналізу та певної категорії додатків (application control/application visibility control)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Конфігурація відповідних до користувацького оточення AC/AVC-сенсорів з необхідним набором сигнатур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b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 від загроз на основі сигнатурного аналізу (IPS)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ab/>
              <w:t>Інспектування та застосування дій до мережевого трафіку на основі сигнатурного аналізу та виявлення відомих атак (intrusion prevention system)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Конфігурація відповідних до користувацького оточення IPS-сенсорів з необхідним набором сигнатур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Конфігурація виключень у діях з певними сигнатурами (exemption/override)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</w:t>
            </w:r>
            <w:r w:rsidRPr="000070E6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t>від</w:t>
            </w:r>
            <w:r w:rsidRPr="000070E6">
              <w:rPr>
                <w:rFonts w:ascii="Times New Roman" w:hAnsi="Times New Roman" w:cs="Times New Roman"/>
                <w:b/>
                <w:color w:val="000000"/>
                <w:lang w:val="en-US"/>
              </w:rPr>
              <w:t xml:space="preserve"> malware (Antivirus/AMP)</w:t>
            </w:r>
            <w:r w:rsidRPr="000070E6">
              <w:rPr>
                <w:rFonts w:ascii="Times New Roman" w:hAnsi="Times New Roman" w:cs="Times New Roman"/>
                <w:color w:val="000000"/>
                <w:lang w:val="en-US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  <w:lang w:val="en-US"/>
              </w:rPr>
              <w:br/>
              <w:t xml:space="preserve">Anti-Virus / Anti-malware </w:t>
            </w:r>
            <w:r w:rsidRPr="000070E6">
              <w:rPr>
                <w:rFonts w:ascii="Times New Roman" w:hAnsi="Times New Roman" w:cs="Times New Roman"/>
                <w:color w:val="000000"/>
              </w:rPr>
              <w:t>захист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Виявлення та блокування небажаних програм або файлів (grayware)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Захист від зловмисних програм для мобільних пристроїв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Web та DNS-фільтрація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Інспектування URL-запитів та можливість блокування їх на основі відношення до певної категорії (Web-фильтрація)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Інспектування запитів DNS та можливість блокування їх на основі відношення до певної категорії (DNS-фільтрація)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Виявлення та блокування DNS запитыв до Botnet мереж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Захист від невідомих загроз (0-day)</w:t>
            </w:r>
            <w:r w:rsidRPr="000070E6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Відправка файлів з користувацького трафіку на аналіз у cloud sandbox  для виявлення невідомих загроз класу "0-day"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Ліцензування має дозволяти аналізувати у cloud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sandbox  не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менше ніж 14 000 файлів на день (24 години)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Технічна сервісна підтримка</w:t>
            </w:r>
            <w:r w:rsidRPr="000070E6">
              <w:rPr>
                <w:rFonts w:ascii="Times New Roman" w:hAnsi="Times New Roman" w:cs="Times New Roman"/>
                <w:color w:val="000000"/>
              </w:rPr>
              <w:tab/>
            </w:r>
            <w:r w:rsidRPr="000070E6">
              <w:rPr>
                <w:rFonts w:ascii="Times New Roman" w:hAnsi="Times New Roman" w:cs="Times New Roman"/>
                <w:color w:val="000000"/>
              </w:rPr>
              <w:br/>
              <w:t>Обладнання повинно забезпечуватись технічною сервісною підтримкою строком до 2025-10-17 у режимі 24*7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Постійний доступ (24*7)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до центру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Постійний авторизований доступ (24*7) </w:t>
            </w:r>
            <w:proofErr w:type="gramStart"/>
            <w:r w:rsidRPr="000070E6">
              <w:rPr>
                <w:rFonts w:ascii="Times New Roman" w:hAnsi="Times New Roman" w:cs="Times New Roman"/>
                <w:color w:val="000000"/>
              </w:rPr>
              <w:t>до сайту</w:t>
            </w:r>
            <w:proofErr w:type="gramEnd"/>
            <w:r w:rsidRPr="000070E6">
              <w:rPr>
                <w:rFonts w:ascii="Times New Roman" w:hAnsi="Times New Roman" w:cs="Times New Roman"/>
                <w:color w:val="000000"/>
              </w:rPr>
              <w:t xml:space="preserve">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0070E6" w:rsidRPr="000070E6" w:rsidRDefault="000070E6" w:rsidP="004A6522">
            <w:pPr>
              <w:contextualSpacing/>
              <w:rPr>
                <w:rFonts w:ascii="Times New Roman" w:hAnsi="Times New Roman" w:cs="Times New Roman"/>
                <w:color w:val="000000"/>
              </w:rPr>
            </w:pPr>
            <w:r w:rsidRPr="000070E6">
              <w:rPr>
                <w:rFonts w:ascii="Times New Roman" w:hAnsi="Times New Roman" w:cs="Times New Roman"/>
                <w:color w:val="000000"/>
              </w:rPr>
              <w:t>Можливість реєстрації сервісних випадків в режимі 24*7*365, доставку і заміну запасних частин у режимі Next Business Day в м. Київ (обладнання для заміни доставляється наступного дня після підтвердження заміни сервісом підтримки виробника)</w:t>
            </w:r>
          </w:p>
          <w:p w:rsidR="000070E6" w:rsidRPr="000070E6" w:rsidRDefault="000070E6" w:rsidP="000070E6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7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</w:rPr>
            </w:pPr>
            <w:r w:rsidRPr="000070E6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0070E6" w:rsidRPr="000070E6" w:rsidTr="004A6522">
        <w:tc>
          <w:tcPr>
            <w:tcW w:w="710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2013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t>Ліцензія сервісної підтримки</w:t>
            </w:r>
            <w:r w:rsidRPr="000070E6">
              <w:rPr>
                <w:rFonts w:ascii="Times New Roman" w:hAnsi="Times New Roman" w:cs="Times New Roman"/>
                <w:b/>
                <w:color w:val="000000"/>
              </w:rPr>
              <w:br/>
            </w:r>
            <w:r w:rsidRPr="000070E6">
              <w:rPr>
                <w:rFonts w:ascii="Times New Roman" w:hAnsi="Times New Roman" w:cs="Times New Roman"/>
                <w:b/>
              </w:rPr>
              <w:t>FC-10-L0401-247-02-00</w:t>
            </w:r>
          </w:p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1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  <w:b/>
                <w:color w:val="000000"/>
              </w:rPr>
              <w:lastRenderedPageBreak/>
              <w:t>Сумістність з FortiAnalyzer-400E</w:t>
            </w:r>
            <w:r w:rsidRPr="000070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0070E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br/>
            </w:r>
            <w:r w:rsidRPr="000070E6">
              <w:rPr>
                <w:rFonts w:ascii="Times New Roman" w:hAnsi="Times New Roman" w:cs="Times New Roman"/>
                <w:b/>
              </w:rPr>
              <w:t>Технічна сервісна підтримка</w:t>
            </w:r>
            <w:r w:rsidRPr="000070E6">
              <w:rPr>
                <w:rFonts w:ascii="Times New Roman" w:hAnsi="Times New Roman" w:cs="Times New Roman"/>
              </w:rPr>
              <w:tab/>
            </w:r>
            <w:r w:rsidRPr="000070E6">
              <w:rPr>
                <w:rFonts w:ascii="Times New Roman" w:hAnsi="Times New Roman" w:cs="Times New Roman"/>
              </w:rPr>
              <w:br/>
              <w:t>Обладнання повинно забезпечуватись технічною сервісною підтримкою строком до 2025-10-17 у режимі 24*7</w:t>
            </w:r>
          </w:p>
          <w:p w:rsidR="000070E6" w:rsidRPr="000070E6" w:rsidRDefault="000070E6" w:rsidP="004A6522">
            <w:pPr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lastRenderedPageBreak/>
              <w:t xml:space="preserve">Постійний доступ (24*7) </w:t>
            </w:r>
            <w:proofErr w:type="gramStart"/>
            <w:r w:rsidRPr="000070E6">
              <w:rPr>
                <w:rFonts w:ascii="Times New Roman" w:hAnsi="Times New Roman" w:cs="Times New Roman"/>
              </w:rPr>
              <w:t>до центру</w:t>
            </w:r>
            <w:proofErr w:type="gramEnd"/>
            <w:r w:rsidRPr="000070E6">
              <w:rPr>
                <w:rFonts w:ascii="Times New Roman" w:hAnsi="Times New Roman" w:cs="Times New Roman"/>
              </w:rPr>
              <w:t xml:space="preserve"> технічної підтримки виробника через сайт, електронною поштою та за телефоном для реєстрації сервісних випадків та відкриття звернень</w:t>
            </w:r>
          </w:p>
          <w:p w:rsidR="000070E6" w:rsidRPr="000070E6" w:rsidRDefault="000070E6" w:rsidP="004A6522">
            <w:pPr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t xml:space="preserve">Постійний авторизований доступ (24*7) </w:t>
            </w:r>
            <w:proofErr w:type="gramStart"/>
            <w:r w:rsidRPr="000070E6">
              <w:rPr>
                <w:rFonts w:ascii="Times New Roman" w:hAnsi="Times New Roman" w:cs="Times New Roman"/>
              </w:rPr>
              <w:t>до сайту</w:t>
            </w:r>
            <w:proofErr w:type="gramEnd"/>
            <w:r w:rsidRPr="000070E6">
              <w:rPr>
                <w:rFonts w:ascii="Times New Roman" w:hAnsi="Times New Roman" w:cs="Times New Roman"/>
              </w:rPr>
              <w:t xml:space="preserve"> виробника, отримання актуальних репутаційних баз, сигнатур захисту веб-додатків та всіх необхідних оновлень для сервісів безпеки на протязі дії технічної сервісної підтримки </w:t>
            </w:r>
          </w:p>
          <w:p w:rsidR="000070E6" w:rsidRPr="000070E6" w:rsidRDefault="000070E6" w:rsidP="004A6522">
            <w:pPr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t xml:space="preserve">Отримання основних та проміжних релізів програмного забезпечення через сайт, підтримка програмних кодів у актуальному стані відповідно до рекомендацій виробника на протязі дії технічної сервісної підтримки </w:t>
            </w:r>
          </w:p>
          <w:p w:rsidR="000070E6" w:rsidRPr="000070E6" w:rsidRDefault="000070E6" w:rsidP="004A6522">
            <w:pPr>
              <w:rPr>
                <w:rFonts w:ascii="Times New Roman" w:hAnsi="Times New Roman" w:cs="Times New Roman"/>
              </w:rPr>
            </w:pPr>
            <w:r w:rsidRPr="000070E6">
              <w:rPr>
                <w:rFonts w:ascii="Times New Roman" w:hAnsi="Times New Roman" w:cs="Times New Roman"/>
              </w:rPr>
              <w:t>Можливість реєстрації сервісних випадків в режимі 24*7*365, доставку і заміну запасних частин у режимі Next Business Day в м. Київ (обладнання для заміни доставляється наступного дня після підтвердження заміни сервісом підтримки виробника)</w:t>
            </w:r>
          </w:p>
          <w:p w:rsidR="000070E6" w:rsidRPr="000070E6" w:rsidRDefault="000070E6" w:rsidP="000070E6">
            <w:pPr>
              <w:numPr>
                <w:ilvl w:val="0"/>
                <w:numId w:val="4"/>
              </w:numPr>
              <w:suppressAutoHyphens/>
              <w:spacing w:after="0" w:line="24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  <w:shd w:val="clear" w:color="auto" w:fill="auto"/>
          </w:tcPr>
          <w:p w:rsidR="000070E6" w:rsidRPr="000070E6" w:rsidRDefault="000070E6" w:rsidP="004A6522">
            <w:pPr>
              <w:rPr>
                <w:rFonts w:ascii="Times New Roman" w:hAnsi="Times New Roman" w:cs="Times New Roman"/>
                <w:b/>
              </w:rPr>
            </w:pPr>
            <w:r w:rsidRPr="000070E6">
              <w:rPr>
                <w:rFonts w:ascii="Times New Roman" w:hAnsi="Times New Roman" w:cs="Times New Roman"/>
                <w:b/>
              </w:rPr>
              <w:lastRenderedPageBreak/>
              <w:t>1</w:t>
            </w:r>
          </w:p>
        </w:tc>
      </w:tr>
    </w:tbl>
    <w:p w:rsidR="000070E6" w:rsidRPr="000070E6" w:rsidRDefault="000070E6" w:rsidP="000070E6">
      <w:pPr>
        <w:suppressAutoHyphens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0070E6" w:rsidRPr="000070E6" w:rsidRDefault="000070E6" w:rsidP="000070E6">
      <w:pPr>
        <w:ind w:firstLine="709"/>
        <w:jc w:val="both"/>
        <w:rPr>
          <w:rFonts w:ascii="Times New Roman" w:hAnsi="Times New Roman" w:cs="Times New Roman"/>
        </w:rPr>
      </w:pPr>
      <w:r w:rsidRPr="000070E6">
        <w:rPr>
          <w:rFonts w:ascii="Times New Roman" w:hAnsi="Times New Roman" w:cs="Times New Roman"/>
        </w:rPr>
        <w:t xml:space="preserve">    </w:t>
      </w:r>
      <w:r w:rsidRPr="000070E6">
        <w:rPr>
          <w:rFonts w:ascii="Times New Roman" w:hAnsi="Times New Roman" w:cs="Times New Roman"/>
          <w:b/>
        </w:rPr>
        <w:t xml:space="preserve">Технічні, якісні характеристики предмета закупівлі, повинні передбачати необхідність застосування заходів із захисту довкілля, </w:t>
      </w:r>
      <w:r w:rsidRPr="000070E6">
        <w:rPr>
          <w:rFonts w:ascii="Times New Roman" w:hAnsi="Times New Roman" w:cs="Times New Roman"/>
        </w:rPr>
        <w:t>відповідати вимогам Законів України «Про охорону навколишнього природного середовища», «Про забезпечення санітарного та епідеміологічного благополуччя населення» та інших чинних нормативно-правових актів України з питань екологічної безпеки, охорони навколишнього природного середовища, пожежної та техногенної безпеки, охорони праці та виробничої санітарії (надати довідку у довільній формі).</w:t>
      </w:r>
    </w:p>
    <w:p w:rsidR="000070E6" w:rsidRPr="000070E6" w:rsidRDefault="000070E6" w:rsidP="000070E6">
      <w:pPr>
        <w:jc w:val="both"/>
        <w:rPr>
          <w:rFonts w:ascii="Times New Roman" w:hAnsi="Times New Roman" w:cs="Times New Roman"/>
          <w:b/>
          <w:bCs/>
        </w:rPr>
      </w:pPr>
    </w:p>
    <w:p w:rsidR="000070E6" w:rsidRPr="000070E6" w:rsidRDefault="000070E6" w:rsidP="000070E6">
      <w:pPr>
        <w:ind w:firstLine="709"/>
        <w:rPr>
          <w:rFonts w:ascii="Times New Roman" w:hAnsi="Times New Roman" w:cs="Times New Roman"/>
        </w:rPr>
      </w:pPr>
      <w:r w:rsidRPr="000070E6">
        <w:rPr>
          <w:rFonts w:ascii="Times New Roman" w:hAnsi="Times New Roman" w:cs="Times New Roman"/>
          <w:b/>
          <w:bCs/>
        </w:rPr>
        <w:t>У разі, якщо Пропозиція не відповідає технічним вимогам Замовника або Учасник не в змозі виконати умови поставки, які визначені Замовником, Пропозиція відхиляється.</w:t>
      </w:r>
    </w:p>
    <w:p w:rsidR="000070E6" w:rsidRPr="0038233C" w:rsidRDefault="000070E6" w:rsidP="000070E6">
      <w:pPr>
        <w:rPr>
          <w:b/>
        </w:rPr>
      </w:pPr>
    </w:p>
    <w:sectPr w:rsidR="000070E6" w:rsidRPr="003823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80567"/>
    <w:multiLevelType w:val="multilevel"/>
    <w:tmpl w:val="0422001F"/>
    <w:lvl w:ilvl="0">
      <w:start w:val="1"/>
      <w:numFmt w:val="decimal"/>
      <w:lvlText w:val="%1."/>
      <w:lvlJc w:val="left"/>
      <w:pPr>
        <w:ind w:left="5747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2417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" w15:restartNumberingAfterBreak="0">
    <w:nsid w:val="3F7B1D6E"/>
    <w:multiLevelType w:val="hybridMultilevel"/>
    <w:tmpl w:val="A5B6B57E"/>
    <w:lvl w:ilvl="0" w:tplc="3CCA9ED4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6C252236"/>
    <w:multiLevelType w:val="hybridMultilevel"/>
    <w:tmpl w:val="767848C2"/>
    <w:lvl w:ilvl="0" w:tplc="98ECFE8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7102335F"/>
    <w:multiLevelType w:val="multilevel"/>
    <w:tmpl w:val="FA82D9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74566716"/>
    <w:multiLevelType w:val="hybridMultilevel"/>
    <w:tmpl w:val="74D6C5E6"/>
    <w:lvl w:ilvl="0" w:tplc="9DA68CF2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A0"/>
    <w:rsid w:val="000070E6"/>
    <w:rsid w:val="000A0556"/>
    <w:rsid w:val="001C2048"/>
    <w:rsid w:val="001F4346"/>
    <w:rsid w:val="0038233C"/>
    <w:rsid w:val="004E3F4B"/>
    <w:rsid w:val="00592E4A"/>
    <w:rsid w:val="007F5106"/>
    <w:rsid w:val="00E97BA0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BBBBF"/>
  <w15:chartTrackingRefBased/>
  <w15:docId w15:val="{ACAFAFA9-9D3B-4852-B342-2E9BAC236F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92E4A"/>
    <w:rPr>
      <w:color w:val="0563C1" w:themeColor="hyperlink"/>
      <w:u w:val="single"/>
    </w:rPr>
  </w:style>
  <w:style w:type="character" w:styleId="a4">
    <w:name w:val="Strong"/>
    <w:uiPriority w:val="22"/>
    <w:qFormat/>
    <w:rsid w:val="00FF4AB7"/>
    <w:rPr>
      <w:b/>
      <w:bCs/>
    </w:rPr>
  </w:style>
  <w:style w:type="paragraph" w:styleId="a5">
    <w:name w:val="No Spacing"/>
    <w:aliases w:val="nado12,Bullet"/>
    <w:link w:val="a6"/>
    <w:uiPriority w:val="1"/>
    <w:qFormat/>
    <w:rsid w:val="00FF4AB7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rsid w:val="00FF4AB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F4AB7"/>
    <w:rPr>
      <w:rFonts w:ascii="Times New Roman" w:eastAsia="Times New Roman" w:hAnsi="Times New Roman" w:cs="Times New Roman"/>
      <w:sz w:val="16"/>
      <w:szCs w:val="16"/>
      <w:lang w:val="uk-UA" w:eastAsia="x-none"/>
    </w:rPr>
  </w:style>
  <w:style w:type="character" w:customStyle="1" w:styleId="a6">
    <w:name w:val="Без интервала Знак"/>
    <w:aliases w:val="nado12 Знак,Bullet Знак"/>
    <w:link w:val="a5"/>
    <w:uiPriority w:val="1"/>
    <w:locked/>
    <w:rsid w:val="00FF4AB7"/>
    <w:rPr>
      <w:rFonts w:ascii="Calibri" w:eastAsia="Calibri" w:hAnsi="Calibri" w:cs="Times New Roman"/>
    </w:rPr>
  </w:style>
  <w:style w:type="paragraph" w:customStyle="1" w:styleId="1">
    <w:name w:val="Обычный (веб)1"/>
    <w:basedOn w:val="a"/>
    <w:rsid w:val="00FF4AB7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prozorro.gov.ua/tender/UA-2024-04-01-002886-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2262</Words>
  <Characters>12896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Яковчук Інна Миколаївна</dc:creator>
  <cp:keywords/>
  <dc:description/>
  <cp:lastModifiedBy>Яковчук Інна Миколаївна</cp:lastModifiedBy>
  <cp:revision>9</cp:revision>
  <dcterms:created xsi:type="dcterms:W3CDTF">2024-03-27T08:35:00Z</dcterms:created>
  <dcterms:modified xsi:type="dcterms:W3CDTF">2024-04-26T08:49:00Z</dcterms:modified>
</cp:coreProperties>
</file>