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3E6" w:rsidRDefault="004A2ED5">
      <w:r>
        <w:t xml:space="preserve">                                                                                                                                                         Додаток </w:t>
      </w:r>
      <w:r w:rsidRPr="00901277">
        <w:rPr>
          <w:lang w:val="ru-RU"/>
        </w:rPr>
        <w:t>1</w:t>
      </w:r>
    </w:p>
    <w:p w:rsidR="00B103E6" w:rsidRDefault="004A2ED5" w:rsidP="00707653">
      <w:pPr>
        <w:ind w:left="9214"/>
      </w:pPr>
      <w:r>
        <w:t>до наказу Міністерства охорони здоров’я</w:t>
      </w:r>
      <w:r>
        <w:rPr>
          <w:rFonts w:eastAsia="Times New Roman"/>
          <w:szCs w:val="24"/>
        </w:rPr>
        <w:t xml:space="preserve"> України</w:t>
      </w:r>
      <w:r w:rsidR="00707653">
        <w:rPr>
          <w:rFonts w:eastAsia="Times New Roman"/>
          <w:szCs w:val="24"/>
        </w:rPr>
        <w:t xml:space="preserve"> «</w:t>
      </w:r>
      <w:r w:rsidR="00707653" w:rsidRPr="00707653">
        <w:rPr>
          <w:rFonts w:eastAsia="Times New Roman"/>
          <w:szCs w:val="24"/>
        </w:rPr>
        <w:t>Про проведення клінічних</w:t>
      </w:r>
      <w:r w:rsidR="00707653">
        <w:rPr>
          <w:rFonts w:eastAsia="Times New Roman"/>
          <w:szCs w:val="24"/>
        </w:rPr>
        <w:t xml:space="preserve"> </w:t>
      </w:r>
      <w:r w:rsidR="00707653" w:rsidRPr="00707653">
        <w:rPr>
          <w:rFonts w:eastAsia="Times New Roman"/>
          <w:szCs w:val="24"/>
        </w:rPr>
        <w:t>випробувань лікарських засобів</w:t>
      </w:r>
      <w:r w:rsidR="00707653">
        <w:rPr>
          <w:rFonts w:eastAsia="Times New Roman"/>
          <w:szCs w:val="24"/>
        </w:rPr>
        <w:t xml:space="preserve"> </w:t>
      </w:r>
      <w:r w:rsidR="00707653" w:rsidRPr="00707653">
        <w:rPr>
          <w:rFonts w:eastAsia="Times New Roman"/>
          <w:szCs w:val="24"/>
        </w:rPr>
        <w:t>та затвердження суттєвих поправок</w:t>
      </w:r>
      <w:r w:rsidR="00707653">
        <w:rPr>
          <w:rFonts w:eastAsia="Times New Roman"/>
          <w:szCs w:val="24"/>
        </w:rPr>
        <w:t>»</w:t>
      </w:r>
    </w:p>
    <w:p w:rsidR="00B103E6" w:rsidRDefault="00CC6BED">
      <w:pPr>
        <w:ind w:left="9214"/>
      </w:pPr>
      <w:r w:rsidRPr="00CC6BED">
        <w:rPr>
          <w:u w:val="single"/>
        </w:rPr>
        <w:t>02.10.2026</w:t>
      </w:r>
      <w:r w:rsidR="004A2ED5">
        <w:t xml:space="preserve"> № </w:t>
      </w:r>
      <w:r w:rsidRPr="00CC6BED">
        <w:rPr>
          <w:u w:val="single"/>
        </w:rPr>
        <w:t>1467</w:t>
      </w:r>
    </w:p>
    <w:p w:rsidR="00B103E6" w:rsidRPr="00CC6BED" w:rsidRDefault="00B103E6"/>
    <w:tbl>
      <w:tblPr>
        <w:tblStyle w:val="1b"/>
        <w:tblW w:w="0" w:type="auto"/>
        <w:tblInd w:w="0" w:type="dxa"/>
        <w:tblLook w:val="04A0" w:firstRow="1" w:lastRow="0" w:firstColumn="1" w:lastColumn="0" w:noHBand="0" w:noVBand="1"/>
      </w:tblPr>
      <w:tblGrid>
        <w:gridCol w:w="3823"/>
        <w:gridCol w:w="9633"/>
      </w:tblGrid>
      <w:tr w:rsidR="00B103E6">
        <w:tc>
          <w:tcPr>
            <w:tcW w:w="3823" w:type="dxa"/>
            <w:tcBorders>
              <w:top w:val="single" w:sz="4" w:space="0" w:color="auto"/>
              <w:left w:val="single" w:sz="4" w:space="0" w:color="auto"/>
              <w:bottom w:val="single" w:sz="4" w:space="0" w:color="auto"/>
              <w:right w:val="single" w:sz="4" w:space="0" w:color="auto"/>
            </w:tcBorders>
            <w:hideMark/>
          </w:tcPr>
          <w:p w:rsidR="00B103E6" w:rsidRPr="00CC6BED" w:rsidRDefault="004A2ED5">
            <w:pPr>
              <w:rPr>
                <w:szCs w:val="24"/>
              </w:rPr>
            </w:pPr>
            <w:r w:rsidRPr="00CC6BED">
              <w:rPr>
                <w:szCs w:val="24"/>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CF3A5D">
            <w:pPr>
              <w:jc w:val="both"/>
              <w:rPr>
                <w:lang w:val="ru-RU"/>
              </w:rPr>
            </w:pPr>
            <w:r w:rsidRPr="00CF3A5D">
              <w:rPr>
                <w:color w:val="000000"/>
              </w:rPr>
              <w:t>«</w:t>
            </w:r>
            <w:r w:rsidR="004A2ED5">
              <w:t>Рандомізоване, подвійне сліпе, плацебо-контрольоване клінічне дослідження фази 3 з метою вивчення ефективності та безпечності елоралінтиду один раз на тиждень у дорослих учасників з ожирінням або надмірною масою тіла, цукровим діабетом 2 типу та підвищеним ризиком з боку серцево-судинної системи (ENLIGHTEN-10)</w:t>
            </w:r>
            <w:r w:rsidRPr="00CF3A5D">
              <w:rPr>
                <w:color w:val="000000"/>
              </w:rPr>
              <w:t>»</w:t>
            </w:r>
            <w:r w:rsidR="004A2ED5">
              <w:rPr>
                <w:lang w:val="ru-RU"/>
              </w:rPr>
              <w:t xml:space="preserve">, код дослідження </w:t>
            </w:r>
            <w:r w:rsidR="00A2664E">
              <w:rPr>
                <w:lang w:val="ru-RU"/>
              </w:rPr>
              <w:t xml:space="preserve">                     </w:t>
            </w:r>
            <w:r w:rsidR="004A2ED5">
              <w:t>J3R-MC-YDAS</w:t>
            </w:r>
            <w:r w:rsidR="004A2ED5">
              <w:rPr>
                <w:lang w:val="ru-RU"/>
              </w:rPr>
              <w:t xml:space="preserve">, </w:t>
            </w:r>
            <w:r w:rsidR="004A2ED5">
              <w:t>версія з поправкою (а) від 22 травня 2026 року</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CF3A5D">
            <w:pPr>
              <w:jc w:val="both"/>
            </w:pPr>
            <w:r w:rsidRPr="00CF3A5D">
              <w:rPr>
                <w:color w:val="000000"/>
              </w:rPr>
              <w:t>«</w:t>
            </w:r>
            <w:r w:rsidR="004A2ED5">
              <w:t>Елі Ліллі Восток СА</w:t>
            </w:r>
            <w:r w:rsidRPr="00CF3A5D">
              <w:rPr>
                <w:color w:val="000000"/>
              </w:rPr>
              <w:t>»</w:t>
            </w:r>
            <w:r w:rsidR="004A2ED5">
              <w:t>, Швейцарія</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4A2ED5">
            <w:pPr>
              <w:jc w:val="both"/>
            </w:pPr>
            <w:r>
              <w:t>Елі Ліллі енд Компані, США / Eli Lilly and Company, USA</w:t>
            </w:r>
          </w:p>
        </w:tc>
      </w:tr>
      <w:tr w:rsidR="00A2664E" w:rsidTr="005C515C">
        <w:trPr>
          <w:trHeight w:val="4560"/>
        </w:trPr>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2664E" w:rsidRPr="00F22FE9" w:rsidRDefault="00A2664E" w:rsidP="00A2664E">
            <w:pPr>
              <w:jc w:val="both"/>
              <w:rPr>
                <w:rFonts w:cstheme="minorBidi"/>
              </w:rPr>
            </w:pPr>
            <w:r w:rsidRPr="00F22FE9">
              <w:rPr>
                <w:rFonts w:eastAsia="Times New Roman" w:cs="Times New Roman"/>
                <w:szCs w:val="24"/>
              </w:rPr>
              <w:t>Елоралінтид, Eloralintide (</w:t>
            </w:r>
            <w:r w:rsidRPr="00F22FE9">
              <w:rPr>
                <w:rFonts w:cstheme="minorBidi"/>
              </w:rPr>
              <w:t xml:space="preserve">LY3841136); розчин для ін’єкції у попередньо заповненому шприці; 1.5 мг/0.47 мл (3.19 мг/мл); Incog Biopharma Services, Inc, USA; Almac Clinical Services, USA; Catalent CTS, LLC, USA; Catalent CTS, Edinburgh Limited, United Kingdom; Catalent Germany Schorndorf GmbH, Germany; Catalent Pharma Solutions, LLC, USA; </w:t>
            </w:r>
            <w:r>
              <w:rPr>
                <w:rFonts w:cstheme="minorBidi"/>
              </w:rPr>
              <w:t xml:space="preserve">               </w:t>
            </w:r>
            <w:r w:rsidRPr="00F22FE9">
              <w:rPr>
                <w:rFonts w:cstheme="minorBidi"/>
              </w:rPr>
              <w:t xml:space="preserve">Catalent Pharmaceutical Technology (Shanghai) Co., Ltd., China; Catalent (Shanghai) Clinical Trial Supplies Co, Ltd, China; Eumedica NV, Belgium; Fisher Clinical Services, Inc., USA; </w:t>
            </w:r>
            <w:r>
              <w:rPr>
                <w:rFonts w:cstheme="minorBidi"/>
              </w:rPr>
              <w:t xml:space="preserve">             </w:t>
            </w:r>
            <w:r w:rsidRPr="00F22FE9">
              <w:rPr>
                <w:rFonts w:cstheme="minorBidi"/>
              </w:rPr>
              <w:t xml:space="preserve">Fisher Clinical Services Inc, USA; Fisher Clinical Services GmbH, Switzerland; Fisher Clinical Services UK Limited, United Kingdom; Sharp Clinical Services LLC, USA; PPD Development, L.P., USA; Eli Lilly European Clinical Trial Services S.A., Belgium; </w:t>
            </w:r>
          </w:p>
          <w:p w:rsidR="00A2664E" w:rsidRPr="00340768" w:rsidRDefault="00A2664E" w:rsidP="00A2664E">
            <w:pPr>
              <w:jc w:val="both"/>
              <w:rPr>
                <w:rFonts w:eastAsia="Times New Roman" w:cs="Times New Roman"/>
                <w:szCs w:val="24"/>
              </w:rPr>
            </w:pPr>
            <w:r w:rsidRPr="00F22FE9">
              <w:rPr>
                <w:rFonts w:eastAsia="Times New Roman" w:cs="Times New Roman"/>
                <w:szCs w:val="24"/>
              </w:rPr>
              <w:t xml:space="preserve">Плацебо до Елоралінтиду 1.5 мг/0.47 мл (фосфат натрію двоосновного гептагідрату та хлорид натрію); розчин для ін’єкції у попередньо заповненому шприці; Incog Biopharma Services, Inc, USA; Almac Clinical Services, USA; Catalent CTS, LLC, USA; Catalent CTS, Edinburgh Limited, United Kingdom; Catalent Germany Schorndorf GmbH, Germany; </w:t>
            </w:r>
            <w:r>
              <w:rPr>
                <w:rFonts w:eastAsia="Times New Roman" w:cs="Times New Roman"/>
                <w:szCs w:val="24"/>
              </w:rPr>
              <w:t xml:space="preserve">                 </w:t>
            </w:r>
            <w:r w:rsidRPr="00F22FE9">
              <w:rPr>
                <w:rFonts w:eastAsia="Times New Roman" w:cs="Times New Roman"/>
                <w:szCs w:val="24"/>
              </w:rPr>
              <w:t xml:space="preserve">Catalent Pharma Solutions, LLC, USA; Catalent Pharmaceutical Technology (Shanghai) Co., Ltd., China; Catalent (Shanghai) Clinical Trial Supplies Co, Ltd, China; Eumedica NV, Belgium; </w:t>
            </w:r>
            <w:r>
              <w:rPr>
                <w:rFonts w:eastAsia="Times New Roman" w:cs="Times New Roman"/>
                <w:szCs w:val="24"/>
              </w:rPr>
              <w:t xml:space="preserve">             </w:t>
            </w:r>
            <w:r w:rsidRPr="00F22FE9">
              <w:rPr>
                <w:rFonts w:eastAsia="Times New Roman" w:cs="Times New Roman"/>
                <w:szCs w:val="24"/>
              </w:rPr>
              <w:t>Fisher Clinical Services, Inc., USA; Fisher Clinical Services Inc, USA; Fisher Clinical Services GmbH, Switzerland; Fisher Clinical Services UK Limited, United Kingdom; Sharp Clinical</w:t>
            </w:r>
          </w:p>
        </w:tc>
      </w:tr>
    </w:tbl>
    <w:p w:rsidR="005C515C" w:rsidRDefault="005C515C">
      <w:r>
        <w:br w:type="page"/>
      </w:r>
    </w:p>
    <w:p w:rsidR="005C515C" w:rsidRDefault="004958D7">
      <w:r>
        <w:lastRenderedPageBreak/>
        <w:t xml:space="preserve">                                                                                                                 </w:t>
      </w:r>
      <w:r w:rsidR="005C515C">
        <w:t>2</w:t>
      </w:r>
      <w:r>
        <w:t xml:space="preserve">                                                                   продовження додатка 1</w:t>
      </w:r>
    </w:p>
    <w:p w:rsidR="005C515C" w:rsidRDefault="005C515C"/>
    <w:tbl>
      <w:tblPr>
        <w:tblStyle w:val="1b"/>
        <w:tblW w:w="0" w:type="auto"/>
        <w:tblInd w:w="0" w:type="dxa"/>
        <w:tblLook w:val="04A0" w:firstRow="1" w:lastRow="0" w:firstColumn="1" w:lastColumn="0" w:noHBand="0" w:noVBand="1"/>
      </w:tblPr>
      <w:tblGrid>
        <w:gridCol w:w="3823"/>
        <w:gridCol w:w="9633"/>
      </w:tblGrid>
      <w:tr w:rsidR="005C515C" w:rsidTr="000B4869">
        <w:trPr>
          <w:trHeight w:val="7500"/>
        </w:trPr>
        <w:tc>
          <w:tcPr>
            <w:tcW w:w="3823" w:type="dxa"/>
            <w:tcBorders>
              <w:top w:val="single" w:sz="4" w:space="0" w:color="auto"/>
              <w:left w:val="single" w:sz="4" w:space="0" w:color="auto"/>
              <w:bottom w:val="single" w:sz="4" w:space="0" w:color="auto"/>
              <w:right w:val="single" w:sz="4" w:space="0" w:color="auto"/>
            </w:tcBorders>
          </w:tcPr>
          <w:p w:rsidR="005C515C" w:rsidRDefault="005C515C" w:rsidP="00A2664E">
            <w:pPr>
              <w:rPr>
                <w:szCs w:val="24"/>
              </w:rPr>
            </w:pPr>
          </w:p>
        </w:tc>
        <w:tc>
          <w:tcPr>
            <w:tcW w:w="9633" w:type="dxa"/>
            <w:tcBorders>
              <w:top w:val="single" w:sz="4" w:space="0" w:color="auto"/>
              <w:left w:val="single" w:sz="4" w:space="0" w:color="auto"/>
              <w:bottom w:val="single" w:sz="4" w:space="0" w:color="auto"/>
              <w:right w:val="single" w:sz="4" w:space="0" w:color="auto"/>
            </w:tcBorders>
          </w:tcPr>
          <w:p w:rsidR="005C515C" w:rsidRPr="00F22FE9" w:rsidRDefault="005C515C" w:rsidP="00A2664E">
            <w:pPr>
              <w:jc w:val="both"/>
              <w:rPr>
                <w:rFonts w:eastAsia="Times New Roman" w:cs="Times New Roman"/>
                <w:szCs w:val="24"/>
              </w:rPr>
            </w:pPr>
            <w:r w:rsidRPr="00F22FE9">
              <w:rPr>
                <w:rFonts w:eastAsia="Times New Roman" w:cs="Times New Roman"/>
                <w:szCs w:val="24"/>
              </w:rPr>
              <w:t xml:space="preserve"> Services LLC, USA; Eli Lilly European Clinical Trial Services S.A., Belgium; Eurofins Lancaster Laboratories Inc., USA; </w:t>
            </w:r>
          </w:p>
          <w:p w:rsidR="005C515C" w:rsidRPr="00F22FE9" w:rsidRDefault="005C515C" w:rsidP="00A2664E">
            <w:pPr>
              <w:jc w:val="both"/>
              <w:rPr>
                <w:rFonts w:cstheme="minorBidi"/>
              </w:rPr>
            </w:pPr>
            <w:r w:rsidRPr="00F22FE9">
              <w:rPr>
                <w:rFonts w:eastAsia="Times New Roman" w:cs="Times New Roman"/>
                <w:szCs w:val="24"/>
              </w:rPr>
              <w:t>Елоралінтид, Eloralintide (</w:t>
            </w:r>
            <w:r w:rsidRPr="00F22FE9">
              <w:rPr>
                <w:rFonts w:cstheme="minorBidi"/>
              </w:rPr>
              <w:t xml:space="preserve">LY3841136); розчин для ін’єкції у попередньо заповненому шприці; 3 мг/0.47 мл (6.38 мг/мл); Incog Biopharma Services, Inc, USA; Almac Clinical Services, USA; Catalent CTS, LLC, USA; Catalent CTS, Edinburgh Limited, United Kingdom; Catalent Germany Schorndorf GmbH, Germany; Catalent Pharma Solutions, LLC, USA; </w:t>
            </w:r>
            <w:r>
              <w:rPr>
                <w:rFonts w:cstheme="minorBidi"/>
              </w:rPr>
              <w:t xml:space="preserve">               </w:t>
            </w:r>
            <w:r w:rsidRPr="00F22FE9">
              <w:rPr>
                <w:rFonts w:cstheme="minorBidi"/>
              </w:rPr>
              <w:t xml:space="preserve">Catalent Pharmaceutical Technology (Shanghai) Co., Ltd., China; Catalent (Shanghai) Clinical Trial Supplies Co, Ltd, China; Eumedica NV, Belgium; Fisher Clinical Services, Inc., USA; </w:t>
            </w:r>
            <w:r>
              <w:rPr>
                <w:rFonts w:cstheme="minorBidi"/>
              </w:rPr>
              <w:t xml:space="preserve">            </w:t>
            </w:r>
            <w:r w:rsidRPr="00F22FE9">
              <w:rPr>
                <w:rFonts w:cstheme="minorBidi"/>
              </w:rPr>
              <w:t xml:space="preserve">Fisher Clinical Services Inc, USA; Fisher Clinical Services GmbH, Switzerland; Fisher Clinical Services UK Limited, United Kingdom; Sharp Clinical Services LLC, USA; PPD Development, L.P., USA; Eli Lilly European Clinical Trial Services S.A., Belgium; </w:t>
            </w:r>
          </w:p>
          <w:p w:rsidR="005C515C" w:rsidRPr="00F22FE9" w:rsidRDefault="005C515C" w:rsidP="00A2664E">
            <w:pPr>
              <w:jc w:val="both"/>
              <w:rPr>
                <w:rFonts w:eastAsia="Times New Roman" w:cs="Times New Roman"/>
                <w:szCs w:val="24"/>
              </w:rPr>
            </w:pPr>
            <w:r w:rsidRPr="00F22FE9">
              <w:rPr>
                <w:rFonts w:eastAsia="Times New Roman" w:cs="Times New Roman"/>
                <w:szCs w:val="24"/>
              </w:rPr>
              <w:t xml:space="preserve">Плацебо до Елоралінтиду 3 мг/0.47 мл (фосфат натрію двоосновного гептагідрату та хлорид натрію); розчин для ін’єкції у попередньо заповненому шприці; Incog Biopharma Services, Inc, USA; Almac Clinical Services, USA; Catalent CTS, LLC, USA; Catalent CTS, Edinburgh Limited, United Kingdom; Catalent Germany Schorndorf GmbH, Germany; Catalent Pharma Solutions, LLC, USA; Catalent Pharmaceutical Technology (Shanghai) Co., Ltd., China; </w:t>
            </w:r>
            <w:r>
              <w:rPr>
                <w:rFonts w:eastAsia="Times New Roman" w:cs="Times New Roman"/>
                <w:szCs w:val="24"/>
              </w:rPr>
              <w:t xml:space="preserve">                 </w:t>
            </w:r>
            <w:r w:rsidRPr="00F22FE9">
              <w:rPr>
                <w:rFonts w:eastAsia="Times New Roman" w:cs="Times New Roman"/>
                <w:szCs w:val="24"/>
              </w:rPr>
              <w:t xml:space="preserve">Catalent (Shanghai) Clinical Trial Supplies Co, Ltd, China; Eumedica NV, Belgium; </w:t>
            </w:r>
            <w:r>
              <w:rPr>
                <w:rFonts w:eastAsia="Times New Roman" w:cs="Times New Roman"/>
                <w:szCs w:val="24"/>
              </w:rPr>
              <w:t xml:space="preserve">                           </w:t>
            </w:r>
            <w:r w:rsidRPr="00F22FE9">
              <w:rPr>
                <w:rFonts w:eastAsia="Times New Roman" w:cs="Times New Roman"/>
                <w:szCs w:val="24"/>
              </w:rPr>
              <w:t xml:space="preserve">Fisher Clinical Services, Inc., USA; Fisher Clinical Services Inc, USA; Fisher Clinical Services GmbH, Switzerland; Fisher Clinical Services UK Limited, United Kingdom; Sharp Clinical Services LLC, USA; Eli Lilly European Clinical Trial Services S.A., Belgium; Eurofins Lancaster Laboratories Inc., USA; </w:t>
            </w:r>
          </w:p>
          <w:p w:rsidR="005C515C" w:rsidRPr="00F22FE9" w:rsidRDefault="005C515C" w:rsidP="00A2664E">
            <w:pPr>
              <w:jc w:val="both"/>
              <w:rPr>
                <w:rFonts w:eastAsia="Times New Roman" w:cs="Times New Roman"/>
                <w:szCs w:val="24"/>
              </w:rPr>
            </w:pPr>
            <w:r w:rsidRPr="00F22FE9">
              <w:rPr>
                <w:rFonts w:eastAsia="Times New Roman" w:cs="Times New Roman"/>
                <w:szCs w:val="24"/>
              </w:rPr>
              <w:t>Елоралінтид, Eloralintide (</w:t>
            </w:r>
            <w:r w:rsidRPr="00F22FE9">
              <w:rPr>
                <w:rFonts w:cstheme="minorBidi"/>
              </w:rPr>
              <w:t xml:space="preserve">LY3841136); розчин для ін’єкції у попередньо заповненому шприці; 6 мг/0.47 мл (12.77 мг/мл); Incog Biopharma Services, Inc, USA; Almac Clinical Services, USA; Catalent CTS, LLC, USA; Catalent CTS, Edinburgh Limited, United Kingdom; Catalent Germany Schorndorf GmbH, Germany; Catalent Pharma Solutions, LLC, USA; </w:t>
            </w:r>
            <w:r>
              <w:rPr>
                <w:rFonts w:cstheme="minorBidi"/>
              </w:rPr>
              <w:t xml:space="preserve">               </w:t>
            </w:r>
            <w:r w:rsidRPr="00F22FE9">
              <w:rPr>
                <w:rFonts w:cstheme="minorBidi"/>
              </w:rPr>
              <w:t>Catalent Pharmaceutical Technology (Shanghai) Co., Ltd., China; Catalent (Shanghai) Clinical Trial Supplies Co, Ltd, China; Eumedica NV, Belgium; Fisher Clinical Services, Inc., USA;</w:t>
            </w:r>
          </w:p>
        </w:tc>
      </w:tr>
    </w:tbl>
    <w:p w:rsidR="000B4869" w:rsidRDefault="000B4869">
      <w:r>
        <w:br w:type="page"/>
      </w:r>
    </w:p>
    <w:p w:rsidR="000B4869" w:rsidRDefault="000B4869">
      <w:r>
        <w:lastRenderedPageBreak/>
        <w:t xml:space="preserve">                                                                                                                 3                                                                   продовження додатка 1</w:t>
      </w:r>
    </w:p>
    <w:p w:rsidR="000B4869" w:rsidRDefault="000B4869"/>
    <w:tbl>
      <w:tblPr>
        <w:tblStyle w:val="1b"/>
        <w:tblW w:w="0" w:type="auto"/>
        <w:tblInd w:w="0" w:type="dxa"/>
        <w:tblLook w:val="04A0" w:firstRow="1" w:lastRow="0" w:firstColumn="1" w:lastColumn="0" w:noHBand="0" w:noVBand="1"/>
      </w:tblPr>
      <w:tblGrid>
        <w:gridCol w:w="3823"/>
        <w:gridCol w:w="9633"/>
      </w:tblGrid>
      <w:tr w:rsidR="000B4869">
        <w:trPr>
          <w:trHeight w:val="8783"/>
        </w:trPr>
        <w:tc>
          <w:tcPr>
            <w:tcW w:w="3823" w:type="dxa"/>
            <w:tcBorders>
              <w:top w:val="single" w:sz="4" w:space="0" w:color="auto"/>
              <w:left w:val="single" w:sz="4" w:space="0" w:color="auto"/>
              <w:bottom w:val="single" w:sz="4" w:space="0" w:color="auto"/>
              <w:right w:val="single" w:sz="4" w:space="0" w:color="auto"/>
            </w:tcBorders>
          </w:tcPr>
          <w:p w:rsidR="000B4869" w:rsidRDefault="000B4869" w:rsidP="00A2664E">
            <w:pPr>
              <w:rPr>
                <w:szCs w:val="24"/>
              </w:rPr>
            </w:pPr>
          </w:p>
        </w:tc>
        <w:tc>
          <w:tcPr>
            <w:tcW w:w="9633" w:type="dxa"/>
            <w:tcBorders>
              <w:top w:val="single" w:sz="4" w:space="0" w:color="auto"/>
              <w:left w:val="single" w:sz="4" w:space="0" w:color="auto"/>
              <w:bottom w:val="single" w:sz="4" w:space="0" w:color="auto"/>
              <w:right w:val="single" w:sz="4" w:space="0" w:color="auto"/>
            </w:tcBorders>
          </w:tcPr>
          <w:p w:rsidR="000B4869" w:rsidRPr="00F22FE9" w:rsidRDefault="000B4869" w:rsidP="00A2664E">
            <w:pPr>
              <w:jc w:val="both"/>
              <w:rPr>
                <w:rFonts w:cstheme="minorBidi"/>
              </w:rPr>
            </w:pPr>
            <w:r w:rsidRPr="00F22FE9">
              <w:rPr>
                <w:rFonts w:cstheme="minorBidi"/>
              </w:rPr>
              <w:t xml:space="preserve"> </w:t>
            </w:r>
            <w:r>
              <w:rPr>
                <w:rFonts w:cstheme="minorBidi"/>
              </w:rPr>
              <w:t xml:space="preserve">             </w:t>
            </w:r>
            <w:r w:rsidRPr="00F22FE9">
              <w:rPr>
                <w:rFonts w:cstheme="minorBidi"/>
              </w:rPr>
              <w:t xml:space="preserve">Fisher Clinical Services Inc, USA; Fisher Clinical Services GmbH, Switzerland; Fisher Clinical Services UK Limited, United Kingdom; Sharp Clinical Services LLC, USA; PPD Development, L.P., USA; Eli Lilly European Clinical Trial Services S.A., Belgium; </w:t>
            </w:r>
          </w:p>
          <w:p w:rsidR="000B4869" w:rsidRPr="00F22FE9" w:rsidRDefault="000B4869" w:rsidP="00A2664E">
            <w:pPr>
              <w:jc w:val="both"/>
              <w:rPr>
                <w:rFonts w:eastAsia="Times New Roman" w:cs="Times New Roman"/>
                <w:szCs w:val="24"/>
              </w:rPr>
            </w:pPr>
            <w:r w:rsidRPr="00F22FE9">
              <w:rPr>
                <w:rFonts w:eastAsia="Times New Roman" w:cs="Times New Roman"/>
                <w:szCs w:val="24"/>
              </w:rPr>
              <w:t xml:space="preserve">Плацебо до Елоралінтиду 6 мг/0.47 мл (фосфат натрію двоосновного гептагідрату та хлорид натрію); розчин для ін’єкції у попередньо заповненому шприці; Incog Biopharma Services, Inc, USA; Almac Clinical Services, USA; Catalent CTS, LLC, USA; Catalent CTS, Edinburgh Limited, United Kingdom; Catalent Germany Schorndorf GmbH, Germany; Catalent Pharma Solutions, LLC, USA; Catalent Pharmaceutical Technology (Shanghai) Co., Ltd., China; </w:t>
            </w:r>
            <w:r>
              <w:rPr>
                <w:rFonts w:eastAsia="Times New Roman" w:cs="Times New Roman"/>
                <w:szCs w:val="24"/>
              </w:rPr>
              <w:t xml:space="preserve">               </w:t>
            </w:r>
            <w:r w:rsidRPr="00F22FE9">
              <w:rPr>
                <w:rFonts w:eastAsia="Times New Roman" w:cs="Times New Roman"/>
                <w:szCs w:val="24"/>
              </w:rPr>
              <w:t xml:space="preserve">Catalent (Shanghai) Clinical Trial Supplies Co, Ltd, China; Eumedica NV, Belgium; </w:t>
            </w:r>
            <w:r>
              <w:rPr>
                <w:rFonts w:eastAsia="Times New Roman" w:cs="Times New Roman"/>
                <w:szCs w:val="24"/>
              </w:rPr>
              <w:t xml:space="preserve">                              </w:t>
            </w:r>
            <w:r w:rsidRPr="00F22FE9">
              <w:rPr>
                <w:rFonts w:eastAsia="Times New Roman" w:cs="Times New Roman"/>
                <w:szCs w:val="24"/>
              </w:rPr>
              <w:t xml:space="preserve">Fisher Clinical Services, Inc., USA; Fisher Clinical Services Inc, USA; Fisher Clinical Services GmbH, Switzerland; Fisher Clinical Services UK Limited, United Kingdom; Sharp Clinical Services LLC, USA; Eli Lilly European Clinical Trial Services S.A., Belgium; Eurofins Lancaster Laboratories Inc., USA; </w:t>
            </w:r>
          </w:p>
          <w:p w:rsidR="000B4869" w:rsidRPr="00F22FE9" w:rsidRDefault="000B4869" w:rsidP="00A2664E">
            <w:pPr>
              <w:jc w:val="both"/>
              <w:rPr>
                <w:rFonts w:cstheme="minorBidi"/>
              </w:rPr>
            </w:pPr>
            <w:r w:rsidRPr="00F22FE9">
              <w:rPr>
                <w:rFonts w:eastAsia="Times New Roman" w:cs="Times New Roman"/>
                <w:szCs w:val="24"/>
              </w:rPr>
              <w:t>Елоралінтид, Eloralintide (</w:t>
            </w:r>
            <w:r w:rsidRPr="00F22FE9">
              <w:rPr>
                <w:rFonts w:cstheme="minorBidi"/>
              </w:rPr>
              <w:t xml:space="preserve">LY3841136); розчин для ін’єкції у попередньо заповненому шприці; 9 мг/0.47 мл (19.15 мг/мл); Incog Biopharma Services, Inc, USA; Almac Clinical Services, USA; Catalent CTS, LLC, USA; Catalent CTS, Edinburgh Limited, United Kingdom; Catalent Germany Schorndorf GmbH, Germany; Catalent Pharma Solutions, LLC, USA; </w:t>
            </w:r>
            <w:r>
              <w:rPr>
                <w:rFonts w:cstheme="minorBidi"/>
              </w:rPr>
              <w:t xml:space="preserve">                </w:t>
            </w:r>
            <w:r w:rsidRPr="00F22FE9">
              <w:rPr>
                <w:rFonts w:cstheme="minorBidi"/>
              </w:rPr>
              <w:t xml:space="preserve">Catalent Pharmaceutical Technology (Shanghai) Co., Ltd., China; Catalent (Shanghai) Clinical Trial Supplies Co, Ltd, China; Eumedica NV, Belgium; Fisher Clinical Services, Inc., USA; </w:t>
            </w:r>
            <w:r>
              <w:rPr>
                <w:rFonts w:cstheme="minorBidi"/>
              </w:rPr>
              <w:t xml:space="preserve">             </w:t>
            </w:r>
            <w:r w:rsidRPr="00F22FE9">
              <w:rPr>
                <w:rFonts w:cstheme="minorBidi"/>
              </w:rPr>
              <w:t xml:space="preserve">Fisher Clinical Services Inc, USA; Fisher Clinical Services GmbH, Switzerland; Fisher Clinical Services UK Limited, United Kingdom; Sharp Clinical Services LLC, USA; PPD Development, L.P., USA; Eli Lilly European Clinical Trial Services S.A., Belgium; </w:t>
            </w:r>
          </w:p>
          <w:p w:rsidR="000B4869" w:rsidRPr="00F22FE9" w:rsidRDefault="000B4869" w:rsidP="00A2664E">
            <w:pPr>
              <w:jc w:val="both"/>
              <w:rPr>
                <w:rFonts w:eastAsia="Times New Roman" w:cs="Times New Roman"/>
                <w:szCs w:val="24"/>
              </w:rPr>
            </w:pPr>
            <w:r w:rsidRPr="00F22FE9">
              <w:rPr>
                <w:rFonts w:eastAsia="Times New Roman" w:cs="Times New Roman"/>
                <w:szCs w:val="24"/>
              </w:rPr>
              <w:t xml:space="preserve">Плацебо до Елоралінтиду 9 мг/0.47 мл (фосфат натрію двоосновного гептагідрату та хлорид натрію); розчин для ін’єкції у попередньо заповненому шприці; Incog Biopharma Services, Inc, USA; Almac Clinical Services, USA; Catalent CTS, LLC, USA; Catalent CTS, Edinburgh Limited, United Kingdom; Catalent Germany Schorndorf GmbH, Germany; Catalent Pharma Solutions, LLC, USA; Catalent Pharmaceutical Technology (Shanghai) Co., Ltd., China; </w:t>
            </w:r>
            <w:r>
              <w:rPr>
                <w:rFonts w:eastAsia="Times New Roman" w:cs="Times New Roman"/>
                <w:szCs w:val="24"/>
              </w:rPr>
              <w:t xml:space="preserve">                </w:t>
            </w:r>
            <w:r w:rsidRPr="00F22FE9">
              <w:rPr>
                <w:rFonts w:eastAsia="Times New Roman" w:cs="Times New Roman"/>
                <w:szCs w:val="24"/>
              </w:rPr>
              <w:t xml:space="preserve">Catalent (Shanghai) Clinical Trial Supplies Co, Ltd, China; Eumedica NV, Belgium; </w:t>
            </w:r>
            <w:r>
              <w:rPr>
                <w:rFonts w:eastAsia="Times New Roman" w:cs="Times New Roman"/>
                <w:szCs w:val="24"/>
              </w:rPr>
              <w:t xml:space="preserve">                            </w:t>
            </w:r>
            <w:r w:rsidRPr="00F22FE9">
              <w:rPr>
                <w:rFonts w:eastAsia="Times New Roman" w:cs="Times New Roman"/>
                <w:szCs w:val="24"/>
              </w:rPr>
              <w:t>Fisher Clinical Services, Inc., USA; Fisher Clinical Services Inc, USA; Fisher Clin</w:t>
            </w:r>
            <w:r>
              <w:rPr>
                <w:rFonts w:eastAsia="Times New Roman" w:cs="Times New Roman"/>
                <w:szCs w:val="24"/>
              </w:rPr>
              <w:t>ical Services GmbH, Switzerland</w:t>
            </w:r>
            <w:r w:rsidRPr="00F22FE9">
              <w:rPr>
                <w:rFonts w:eastAsia="Times New Roman" w:cs="Times New Roman"/>
                <w:szCs w:val="24"/>
              </w:rPr>
              <w:t>; Fisher Clinical Services UK Limited, United Kingdom; Sharp Clinical Services LLC, USA; Eli Lilly European Clinical Trial Services S.A., Belgium; Eurofins Lancaster Laboratories Inc., USA</w:t>
            </w:r>
            <w:r w:rsidRPr="00340768">
              <w:rPr>
                <w:rFonts w:eastAsia="Times New Roman" w:cs="Times New Roman"/>
                <w:szCs w:val="24"/>
              </w:rPr>
              <w:t xml:space="preserve"> </w:t>
            </w:r>
          </w:p>
        </w:tc>
      </w:tr>
    </w:tbl>
    <w:p w:rsidR="000B4869" w:rsidRDefault="000B4869">
      <w:r>
        <w:br w:type="page"/>
      </w:r>
    </w:p>
    <w:p w:rsidR="000B4869" w:rsidRDefault="000B4869">
      <w:r>
        <w:lastRenderedPageBreak/>
        <w:t xml:space="preserve">                                                                                                                 4                                                                   продовження додатка 1</w:t>
      </w:r>
    </w:p>
    <w:p w:rsidR="000B4869" w:rsidRDefault="000B4869"/>
    <w:tbl>
      <w:tblPr>
        <w:tblStyle w:val="1b"/>
        <w:tblW w:w="0" w:type="auto"/>
        <w:tblInd w:w="0" w:type="dxa"/>
        <w:tblLook w:val="04A0" w:firstRow="1" w:lastRow="0" w:firstColumn="1" w:lastColumn="0" w:noHBand="0" w:noVBand="1"/>
      </w:tblPr>
      <w:tblGrid>
        <w:gridCol w:w="3823"/>
        <w:gridCol w:w="9633"/>
      </w:tblGrid>
      <w:tr w:rsidR="00A2664E" w:rsidTr="000B4869">
        <w:trPr>
          <w:trHeight w:val="7080"/>
        </w:trPr>
        <w:tc>
          <w:tcPr>
            <w:tcW w:w="3823" w:type="dxa"/>
            <w:tcBorders>
              <w:top w:val="single" w:sz="4" w:space="0" w:color="auto"/>
              <w:left w:val="single" w:sz="4" w:space="0" w:color="auto"/>
              <w:bottom w:val="single" w:sz="4" w:space="0" w:color="auto"/>
              <w:right w:val="single" w:sz="4" w:space="0" w:color="auto"/>
            </w:tcBorders>
            <w:hideMark/>
          </w:tcPr>
          <w:p w:rsidR="00A2664E" w:rsidRPr="00901277" w:rsidRDefault="00A2664E" w:rsidP="00A2664E">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A2664E" w:rsidRPr="00340768" w:rsidRDefault="00A2664E" w:rsidP="00A2664E">
            <w:pPr>
              <w:jc w:val="both"/>
              <w:rPr>
                <w:rFonts w:cstheme="minorBidi"/>
              </w:rPr>
            </w:pPr>
            <w:r>
              <w:rPr>
                <w:rFonts w:eastAsia="Times New Roman" w:cs="Times New Roman"/>
                <w:szCs w:val="24"/>
              </w:rPr>
              <w:t>1)</w:t>
            </w:r>
            <w:r w:rsidRPr="00340768">
              <w:rPr>
                <w:rFonts w:eastAsia="Times New Roman" w:cs="Times New Roman"/>
                <w:szCs w:val="24"/>
              </w:rPr>
              <w:t xml:space="preserve"> </w:t>
            </w:r>
            <w:r w:rsidRPr="00340768">
              <w:rPr>
                <w:rFonts w:cstheme="minorBidi"/>
              </w:rPr>
              <w:t>д.м.н., проф. Шевчук С.В.</w:t>
            </w:r>
          </w:p>
          <w:p w:rsidR="00A2664E" w:rsidRDefault="00A2664E" w:rsidP="00A2664E">
            <w:pPr>
              <w:jc w:val="both"/>
              <w:rPr>
                <w:rFonts w:cstheme="minorBidi"/>
              </w:rPr>
            </w:pPr>
            <w:r w:rsidRPr="00340768">
              <w:rPr>
                <w:rFonts w:cstheme="minorBidi"/>
              </w:rPr>
              <w:t xml:space="preserve">«Університетська клініка» Вінницького національного медичного університету </w:t>
            </w:r>
            <w:r>
              <w:rPr>
                <w:rFonts w:cstheme="minorBidi"/>
              </w:rPr>
              <w:t xml:space="preserve">                                 </w:t>
            </w:r>
            <w:r w:rsidRPr="00340768">
              <w:rPr>
                <w:rFonts w:cstheme="minorBidi"/>
              </w:rPr>
              <w:t>ім. М.І. Пирогова (лікувально-навчально-науковий центр), терапевтичне відділення №2, Вінницький національний медичний університет ім. М.І. Пирогова, кафедра внутрішньої медицини №2, м. Вінниця</w:t>
            </w:r>
          </w:p>
          <w:p w:rsidR="00A2664E" w:rsidRPr="00340768" w:rsidRDefault="00A2664E" w:rsidP="00A2664E">
            <w:pPr>
              <w:jc w:val="both"/>
              <w:rPr>
                <w:rFonts w:cstheme="minorBidi"/>
              </w:rPr>
            </w:pPr>
            <w:r>
              <w:rPr>
                <w:rFonts w:eastAsia="Times New Roman" w:cs="Times New Roman"/>
                <w:szCs w:val="24"/>
              </w:rPr>
              <w:t>2)</w:t>
            </w:r>
            <w:r w:rsidRPr="00340768">
              <w:rPr>
                <w:rFonts w:eastAsia="Times New Roman" w:cs="Times New Roman"/>
                <w:szCs w:val="24"/>
              </w:rPr>
              <w:t xml:space="preserve"> </w:t>
            </w:r>
            <w:r w:rsidRPr="00340768">
              <w:rPr>
                <w:rFonts w:cstheme="minorBidi"/>
              </w:rPr>
              <w:t>лікар Білоткач О.У.</w:t>
            </w:r>
          </w:p>
          <w:p w:rsidR="00A2664E" w:rsidRDefault="00A2664E" w:rsidP="00A2664E">
            <w:pPr>
              <w:jc w:val="both"/>
              <w:rPr>
                <w:rFonts w:eastAsia="Times New Roman" w:cstheme="minorBidi"/>
                <w:szCs w:val="24"/>
              </w:rPr>
            </w:pPr>
            <w:r w:rsidRPr="00340768">
              <w:rPr>
                <w:rFonts w:cstheme="minorBidi"/>
              </w:rPr>
              <w:t>Товариство з обмеженою відповідальністю «Едельвейс Медікс», лікувально-профілактичний підрозділ Медичного Центру, м. Київ</w:t>
            </w:r>
            <w:r w:rsidRPr="00340768">
              <w:rPr>
                <w:rFonts w:eastAsia="Times New Roman" w:cstheme="minorBidi"/>
                <w:szCs w:val="24"/>
              </w:rPr>
              <w:t xml:space="preserve"> </w:t>
            </w:r>
          </w:p>
          <w:p w:rsidR="00A2664E" w:rsidRPr="00340768" w:rsidRDefault="00A2664E" w:rsidP="00A2664E">
            <w:pPr>
              <w:jc w:val="both"/>
              <w:rPr>
                <w:rFonts w:cstheme="minorBidi"/>
              </w:rPr>
            </w:pPr>
            <w:r>
              <w:rPr>
                <w:rFonts w:eastAsia="Times New Roman" w:cs="Times New Roman"/>
                <w:szCs w:val="24"/>
              </w:rPr>
              <w:t>3)</w:t>
            </w:r>
            <w:r w:rsidRPr="00340768">
              <w:rPr>
                <w:rFonts w:eastAsia="Times New Roman" w:cs="Times New Roman"/>
                <w:szCs w:val="24"/>
              </w:rPr>
              <w:t xml:space="preserve"> </w:t>
            </w:r>
            <w:r w:rsidRPr="00340768">
              <w:rPr>
                <w:rFonts w:cstheme="minorBidi"/>
              </w:rPr>
              <w:t>д.м.н., проф. Пашковська Н.В.</w:t>
            </w:r>
          </w:p>
          <w:p w:rsidR="00A2664E" w:rsidRDefault="00A2664E" w:rsidP="00A2664E">
            <w:pPr>
              <w:jc w:val="both"/>
              <w:rPr>
                <w:rFonts w:cstheme="minorBidi"/>
              </w:rPr>
            </w:pPr>
            <w:r w:rsidRPr="00340768">
              <w:rPr>
                <w:rFonts w:cstheme="minorBidi"/>
              </w:rPr>
              <w:t>Обласне комунальне некомерційне підприємство «Чернівецька обласна клінічна лікарня», ендокринологічне поліклінічне відділення, Буковинський державний медичний університет, кафедра клінічної імунології, алергології та ендокринології, м. Чернівці</w:t>
            </w:r>
          </w:p>
          <w:p w:rsidR="00A2664E" w:rsidRPr="00340768" w:rsidRDefault="00A2664E" w:rsidP="00A2664E">
            <w:pPr>
              <w:jc w:val="both"/>
              <w:rPr>
                <w:rFonts w:cstheme="minorBidi"/>
              </w:rPr>
            </w:pPr>
            <w:r w:rsidRPr="00340768">
              <w:rPr>
                <w:rFonts w:eastAsia="Times New Roman" w:cs="Times New Roman"/>
                <w:szCs w:val="24"/>
              </w:rPr>
              <w:t>4</w:t>
            </w:r>
            <w:r>
              <w:rPr>
                <w:rFonts w:eastAsia="Times New Roman" w:cs="Times New Roman"/>
                <w:szCs w:val="24"/>
              </w:rPr>
              <w:t>)</w:t>
            </w:r>
            <w:r w:rsidRPr="00340768">
              <w:rPr>
                <w:rFonts w:eastAsia="Times New Roman" w:cs="Times New Roman"/>
                <w:szCs w:val="24"/>
              </w:rPr>
              <w:t xml:space="preserve"> </w:t>
            </w:r>
            <w:r w:rsidRPr="00340768">
              <w:rPr>
                <w:rFonts w:cstheme="minorBidi"/>
              </w:rPr>
              <w:t>к.м.н., доц. Олексик О.Т.</w:t>
            </w:r>
          </w:p>
          <w:p w:rsidR="00A2664E" w:rsidRDefault="00A2664E" w:rsidP="00A2664E">
            <w:pPr>
              <w:jc w:val="both"/>
              <w:rPr>
                <w:rFonts w:eastAsia="Times New Roman" w:cstheme="minorBidi"/>
                <w:szCs w:val="24"/>
              </w:rPr>
            </w:pPr>
            <w:r w:rsidRPr="00340768">
              <w:rPr>
                <w:rFonts w:cstheme="minorBidi"/>
              </w:rPr>
              <w:t>Товариство з обмеженою відповідальністю «Закарпатська Ендоклініка», Медичний центр «Ендоклінік», м. Ужгород</w:t>
            </w:r>
            <w:r w:rsidRPr="00340768">
              <w:rPr>
                <w:rFonts w:eastAsia="Times New Roman" w:cstheme="minorBidi"/>
                <w:szCs w:val="24"/>
              </w:rPr>
              <w:t xml:space="preserve"> </w:t>
            </w:r>
          </w:p>
          <w:p w:rsidR="00A2664E" w:rsidRPr="00340768" w:rsidRDefault="00A2664E" w:rsidP="00A2664E">
            <w:pPr>
              <w:jc w:val="both"/>
              <w:rPr>
                <w:rFonts w:cstheme="minorBidi"/>
              </w:rPr>
            </w:pPr>
            <w:r>
              <w:rPr>
                <w:rFonts w:eastAsia="Times New Roman" w:cs="Times New Roman"/>
                <w:szCs w:val="24"/>
              </w:rPr>
              <w:t>5)</w:t>
            </w:r>
            <w:r w:rsidRPr="00340768">
              <w:rPr>
                <w:rFonts w:eastAsia="Times New Roman" w:cs="Times New Roman"/>
                <w:szCs w:val="24"/>
              </w:rPr>
              <w:t xml:space="preserve"> </w:t>
            </w:r>
            <w:r w:rsidRPr="00340768">
              <w:rPr>
                <w:rFonts w:cstheme="minorBidi"/>
              </w:rPr>
              <w:t>лікар Чуловський Б.Я.</w:t>
            </w:r>
          </w:p>
          <w:p w:rsidR="00A2664E" w:rsidRDefault="00A2664E" w:rsidP="00A2664E">
            <w:pPr>
              <w:jc w:val="both"/>
              <w:rPr>
                <w:rFonts w:cstheme="minorBidi"/>
              </w:rPr>
            </w:pPr>
            <w:r w:rsidRPr="00340768">
              <w:rPr>
                <w:rFonts w:cstheme="minorBidi"/>
              </w:rPr>
              <w:t>Комунальне некомерційне підприємство «Львівське територіальне медичне об’єднання «Клінічна лікарня планового лікування, реабілітації та паліативної допомоги», відділення денного стаціонару відокремленого підрозділу «4-а лікарня», м. Львів</w:t>
            </w:r>
          </w:p>
          <w:p w:rsidR="00A2664E" w:rsidRPr="00340768" w:rsidRDefault="00A2664E" w:rsidP="00A2664E">
            <w:pPr>
              <w:jc w:val="both"/>
              <w:rPr>
                <w:rFonts w:cstheme="minorBidi"/>
              </w:rPr>
            </w:pPr>
            <w:r>
              <w:rPr>
                <w:rFonts w:eastAsia="Times New Roman" w:cs="Times New Roman"/>
                <w:szCs w:val="24"/>
              </w:rPr>
              <w:t>6)</w:t>
            </w:r>
            <w:r w:rsidRPr="00340768">
              <w:rPr>
                <w:rFonts w:eastAsia="Times New Roman" w:cs="Times New Roman"/>
                <w:szCs w:val="24"/>
              </w:rPr>
              <w:t xml:space="preserve"> </w:t>
            </w:r>
            <w:r w:rsidRPr="00340768">
              <w:rPr>
                <w:rFonts w:cstheme="minorBidi"/>
              </w:rPr>
              <w:t>д.м.н., проф. Власенко М.В.</w:t>
            </w:r>
          </w:p>
          <w:p w:rsidR="00A2664E" w:rsidRDefault="00A2664E" w:rsidP="00A2664E">
            <w:pPr>
              <w:jc w:val="both"/>
              <w:rPr>
                <w:rFonts w:cstheme="minorBidi"/>
              </w:rPr>
            </w:pPr>
            <w:r w:rsidRPr="00340768">
              <w:rPr>
                <w:rFonts w:cstheme="minorBidi"/>
              </w:rPr>
              <w:t>Комунальне некомерційне підприємство «Вінницький обласний клінічний ендокринологічний центр Вінницької обласної Ради», терапевтичний відділ консультативної поліклініки, м. Вінниця</w:t>
            </w:r>
          </w:p>
          <w:p w:rsidR="00A2664E" w:rsidRPr="00340768" w:rsidRDefault="00A2664E" w:rsidP="00A2664E">
            <w:pPr>
              <w:jc w:val="both"/>
              <w:rPr>
                <w:rFonts w:cstheme="minorBidi"/>
              </w:rPr>
            </w:pPr>
            <w:r>
              <w:rPr>
                <w:rFonts w:eastAsia="Times New Roman" w:cs="Times New Roman"/>
                <w:szCs w:val="24"/>
              </w:rPr>
              <w:t xml:space="preserve">7) </w:t>
            </w:r>
            <w:r w:rsidRPr="00340768">
              <w:rPr>
                <w:rFonts w:cstheme="minorBidi"/>
              </w:rPr>
              <w:t>д.м.н., проф. Маньковський Б.М.</w:t>
            </w:r>
          </w:p>
          <w:p w:rsidR="00A2664E" w:rsidRPr="00340768" w:rsidRDefault="00A2664E" w:rsidP="00A2664E">
            <w:pPr>
              <w:jc w:val="both"/>
              <w:rPr>
                <w:rFonts w:eastAsia="Times New Roman" w:cs="Times New Roman"/>
                <w:szCs w:val="24"/>
              </w:rPr>
            </w:pPr>
            <w:r w:rsidRPr="00340768">
              <w:rPr>
                <w:rFonts w:cstheme="minorBidi"/>
              </w:rPr>
              <w:t>Акціонерне товариство «Компанія авіаційного та ракетно-технічного машинобудування», Центр медичних послуг та реабілітації, відділення денного стаціонару, м. Київ</w:t>
            </w:r>
            <w:r w:rsidRPr="00340768">
              <w:rPr>
                <w:rFonts w:eastAsia="Times New Roman" w:cstheme="minorBidi"/>
                <w:szCs w:val="24"/>
              </w:rPr>
              <w:t xml:space="preserve"> </w:t>
            </w:r>
          </w:p>
        </w:tc>
      </w:tr>
    </w:tbl>
    <w:p w:rsidR="000B4869" w:rsidRDefault="000B4869" w:rsidP="000B4869">
      <w:r>
        <w:br w:type="page"/>
      </w:r>
    </w:p>
    <w:p w:rsidR="000B4869" w:rsidRDefault="000B4869">
      <w:r>
        <w:lastRenderedPageBreak/>
        <w:t xml:space="preserve">                                                                                                                 5                                                                   продовження додатка 1</w:t>
      </w:r>
    </w:p>
    <w:tbl>
      <w:tblPr>
        <w:tblStyle w:val="1b"/>
        <w:tblW w:w="0" w:type="auto"/>
        <w:tblInd w:w="0" w:type="dxa"/>
        <w:tblLook w:val="04A0" w:firstRow="1" w:lastRow="0" w:firstColumn="1" w:lastColumn="0" w:noHBand="0" w:noVBand="1"/>
      </w:tblPr>
      <w:tblGrid>
        <w:gridCol w:w="3823"/>
        <w:gridCol w:w="9633"/>
      </w:tblGrid>
      <w:tr w:rsidR="000B4869">
        <w:trPr>
          <w:trHeight w:val="2295"/>
        </w:trPr>
        <w:tc>
          <w:tcPr>
            <w:tcW w:w="3823" w:type="dxa"/>
            <w:tcBorders>
              <w:top w:val="single" w:sz="4" w:space="0" w:color="auto"/>
              <w:left w:val="single" w:sz="4" w:space="0" w:color="auto"/>
              <w:bottom w:val="single" w:sz="4" w:space="0" w:color="auto"/>
              <w:right w:val="single" w:sz="4" w:space="0" w:color="auto"/>
            </w:tcBorders>
          </w:tcPr>
          <w:p w:rsidR="000B4869" w:rsidRDefault="000B4869" w:rsidP="00A2664E">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0B4869" w:rsidRPr="00340768" w:rsidRDefault="000B4869" w:rsidP="00A2664E">
            <w:pPr>
              <w:jc w:val="both"/>
              <w:rPr>
                <w:rFonts w:cstheme="minorBidi"/>
              </w:rPr>
            </w:pPr>
            <w:r>
              <w:rPr>
                <w:rFonts w:eastAsia="Times New Roman" w:cs="Times New Roman"/>
                <w:szCs w:val="24"/>
              </w:rPr>
              <w:t>8)</w:t>
            </w:r>
            <w:r w:rsidRPr="00340768">
              <w:rPr>
                <w:rFonts w:eastAsia="Times New Roman" w:cs="Times New Roman"/>
                <w:szCs w:val="24"/>
              </w:rPr>
              <w:t xml:space="preserve"> </w:t>
            </w:r>
            <w:r w:rsidRPr="00340768">
              <w:rPr>
                <w:rFonts w:cstheme="minorBidi"/>
              </w:rPr>
              <w:t>к.м.н. Беренфус В.Я.</w:t>
            </w:r>
          </w:p>
          <w:p w:rsidR="000B4869" w:rsidRDefault="000B4869" w:rsidP="00A2664E">
            <w:pPr>
              <w:jc w:val="both"/>
              <w:rPr>
                <w:rFonts w:eastAsia="Times New Roman" w:cstheme="minorBidi"/>
                <w:szCs w:val="24"/>
              </w:rPr>
            </w:pPr>
            <w:r w:rsidRPr="00340768">
              <w:rPr>
                <w:rFonts w:cstheme="minorBidi"/>
              </w:rPr>
              <w:t xml:space="preserve">Товариство з обмеженою відповідальністю «Клініко-Діагностичний центр», </w:t>
            </w:r>
            <w:r>
              <w:rPr>
                <w:rFonts w:cstheme="minorBidi"/>
              </w:rPr>
              <w:t xml:space="preserve">                        </w:t>
            </w:r>
            <w:r w:rsidRPr="00340768">
              <w:rPr>
                <w:rFonts w:cstheme="minorBidi"/>
              </w:rPr>
              <w:t>Медичний центр, відділення клінічних досліджень, м. Івано-Франківськ</w:t>
            </w:r>
            <w:r w:rsidRPr="00340768">
              <w:rPr>
                <w:rFonts w:eastAsia="Times New Roman" w:cstheme="minorBidi"/>
                <w:szCs w:val="24"/>
              </w:rPr>
              <w:t xml:space="preserve"> </w:t>
            </w:r>
          </w:p>
          <w:p w:rsidR="000B4869" w:rsidRPr="00340768" w:rsidRDefault="000B4869" w:rsidP="00A2664E">
            <w:pPr>
              <w:jc w:val="both"/>
              <w:rPr>
                <w:rFonts w:cstheme="minorBidi"/>
              </w:rPr>
            </w:pPr>
            <w:r>
              <w:rPr>
                <w:rFonts w:eastAsia="Times New Roman" w:cs="Times New Roman"/>
                <w:szCs w:val="24"/>
              </w:rPr>
              <w:t>9)</w:t>
            </w:r>
            <w:r w:rsidRPr="00340768">
              <w:rPr>
                <w:rFonts w:eastAsia="Times New Roman" w:cs="Times New Roman"/>
                <w:szCs w:val="24"/>
              </w:rPr>
              <w:t xml:space="preserve"> </w:t>
            </w:r>
            <w:r w:rsidRPr="00340768">
              <w:rPr>
                <w:rFonts w:cstheme="minorBidi"/>
              </w:rPr>
              <w:t>д.м.н., проф. Зінич О.В.</w:t>
            </w:r>
          </w:p>
          <w:p w:rsidR="000B4869" w:rsidRDefault="000B4869" w:rsidP="00A2664E">
            <w:pPr>
              <w:jc w:val="both"/>
              <w:rPr>
                <w:rFonts w:cstheme="minorBidi"/>
              </w:rPr>
            </w:pPr>
            <w:r w:rsidRPr="00340768">
              <w:rPr>
                <w:rFonts w:cstheme="minorBidi"/>
              </w:rPr>
              <w:t>Державна установа «Інститут ендокринології та обміну речовин ім. В.П. Комісаренка Національної академії медичних наук України», відділ вікової ендокринології та клінічної фармакології, м. Київ</w:t>
            </w:r>
          </w:p>
          <w:p w:rsidR="000B4869" w:rsidRPr="00340768" w:rsidRDefault="000B4869" w:rsidP="00A2664E">
            <w:pPr>
              <w:jc w:val="both"/>
              <w:rPr>
                <w:rFonts w:cstheme="minorBidi"/>
              </w:rPr>
            </w:pPr>
            <w:r>
              <w:rPr>
                <w:rFonts w:eastAsia="Times New Roman" w:cs="Times New Roman"/>
                <w:szCs w:val="24"/>
              </w:rPr>
              <w:t>10)</w:t>
            </w:r>
            <w:r w:rsidRPr="00340768">
              <w:rPr>
                <w:rFonts w:eastAsia="Times New Roman" w:cs="Times New Roman"/>
                <w:szCs w:val="24"/>
              </w:rPr>
              <w:t xml:space="preserve"> </w:t>
            </w:r>
            <w:r w:rsidRPr="00340768">
              <w:rPr>
                <w:rFonts w:cstheme="minorBidi"/>
              </w:rPr>
              <w:t>лікар Постол С.В.</w:t>
            </w:r>
          </w:p>
          <w:p w:rsidR="000B4869" w:rsidRDefault="000B4869" w:rsidP="00A2664E">
            <w:pPr>
              <w:jc w:val="both"/>
              <w:rPr>
                <w:rFonts w:eastAsia="Times New Roman" w:cs="Times New Roman"/>
                <w:szCs w:val="24"/>
              </w:rPr>
            </w:pPr>
            <w:r w:rsidRPr="00340768">
              <w:rPr>
                <w:rFonts w:cstheme="minorBidi"/>
              </w:rPr>
              <w:t>Товариство з обмеженою відповідальністю «Медбуд-Клінік», Медичний центр, лікувально-профілактичний підрозділ, м. Київ</w:t>
            </w:r>
            <w:r w:rsidRPr="00340768">
              <w:rPr>
                <w:rFonts w:eastAsia="Times New Roman" w:cstheme="minorBidi"/>
                <w:szCs w:val="24"/>
              </w:rPr>
              <w:t xml:space="preserve"> </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B103E6" w:rsidRDefault="00A2664E">
            <w:pPr>
              <w:jc w:val="both"/>
            </w:pPr>
            <w:r w:rsidRPr="00340768">
              <w:rPr>
                <w:rFonts w:eastAsia="Times New Roman" w:cs="Times New Roman"/>
                <w:szCs w:val="24"/>
              </w:rPr>
              <w:t>―</w:t>
            </w:r>
          </w:p>
        </w:tc>
      </w:tr>
      <w:tr w:rsidR="00A2664E" w:rsidTr="000B4869">
        <w:trPr>
          <w:trHeight w:val="3690"/>
        </w:trPr>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2664E" w:rsidRDefault="00A2664E" w:rsidP="00A2664E">
            <w:pPr>
              <w:jc w:val="both"/>
              <w:rPr>
                <w:rFonts w:eastAsia="Times New Roman" w:cs="Times New Roman"/>
                <w:szCs w:val="24"/>
              </w:rPr>
            </w:pPr>
            <w:r>
              <w:rPr>
                <w:rFonts w:eastAsia="Times New Roman" w:cs="Times New Roman"/>
                <w:szCs w:val="24"/>
              </w:rPr>
              <w:t xml:space="preserve">- </w:t>
            </w:r>
            <w:r w:rsidRPr="00340768">
              <w:rPr>
                <w:rFonts w:eastAsia="Times New Roman" w:cs="Times New Roman"/>
                <w:szCs w:val="24"/>
              </w:rPr>
              <w:t>Лабораторні набори – фірми Pharmaceutical Product Development, LLC (PPD) та витратні матеріали до них;</w:t>
            </w:r>
          </w:p>
          <w:p w:rsidR="00A2664E" w:rsidRDefault="00A2664E" w:rsidP="00A2664E">
            <w:pPr>
              <w:jc w:val="both"/>
              <w:rPr>
                <w:rFonts w:eastAsia="Times New Roman" w:cs="Times New Roman"/>
                <w:szCs w:val="24"/>
              </w:rPr>
            </w:pPr>
            <w:r w:rsidRPr="00340768">
              <w:rPr>
                <w:rFonts w:eastAsia="Times New Roman" w:cs="Times New Roman"/>
                <w:szCs w:val="24"/>
              </w:rPr>
              <w:t>- ECG;</w:t>
            </w:r>
          </w:p>
          <w:p w:rsidR="00A2664E" w:rsidRDefault="00A2664E" w:rsidP="00A2664E">
            <w:pPr>
              <w:jc w:val="both"/>
              <w:rPr>
                <w:rFonts w:eastAsia="Times New Roman" w:cs="Times New Roman"/>
                <w:szCs w:val="24"/>
              </w:rPr>
            </w:pPr>
            <w:r w:rsidRPr="00340768">
              <w:rPr>
                <w:rFonts w:eastAsia="Times New Roman" w:cs="Times New Roman"/>
                <w:szCs w:val="24"/>
              </w:rPr>
              <w:t>- електронні пристрої для збору даних (eCOA), включаючи планшети/портативні пристрої та зарядні пристрої Atom 5 для використання у центрі проведення КВ;</w:t>
            </w:r>
          </w:p>
          <w:p w:rsidR="00A2664E" w:rsidRDefault="00A2664E" w:rsidP="00A2664E">
            <w:pPr>
              <w:jc w:val="both"/>
              <w:rPr>
                <w:rFonts w:eastAsia="Times New Roman" w:cs="Times New Roman"/>
                <w:szCs w:val="24"/>
              </w:rPr>
            </w:pPr>
            <w:r w:rsidRPr="00340768">
              <w:rPr>
                <w:rFonts w:eastAsia="Times New Roman" w:cs="Times New Roman"/>
                <w:szCs w:val="24"/>
              </w:rPr>
              <w:t>- глюкометри (Accu-Chek GuideMe) та витратні матеріали до нього (тест-смужки, контрольні розчини, ланцети);</w:t>
            </w:r>
          </w:p>
          <w:p w:rsidR="00A2664E" w:rsidRDefault="00A2664E" w:rsidP="00A2664E">
            <w:pPr>
              <w:jc w:val="both"/>
              <w:rPr>
                <w:rFonts w:eastAsia="Times New Roman" w:cs="Times New Roman"/>
                <w:szCs w:val="24"/>
              </w:rPr>
            </w:pPr>
            <w:r w:rsidRPr="00340768">
              <w:rPr>
                <w:rFonts w:eastAsia="Times New Roman" w:cs="Times New Roman"/>
                <w:szCs w:val="24"/>
              </w:rPr>
              <w:t>- контейнери для утилізації гострих предметів;</w:t>
            </w:r>
          </w:p>
          <w:p w:rsidR="00A2664E" w:rsidRDefault="00A2664E" w:rsidP="00A2664E">
            <w:pPr>
              <w:jc w:val="both"/>
              <w:rPr>
                <w:rFonts w:eastAsia="Times New Roman" w:cs="Times New Roman"/>
                <w:szCs w:val="24"/>
              </w:rPr>
            </w:pPr>
            <w:r w:rsidRPr="00340768">
              <w:rPr>
                <w:rFonts w:eastAsia="Times New Roman" w:cs="Times New Roman"/>
                <w:szCs w:val="24"/>
              </w:rPr>
              <w:t>- серветки спиртові;</w:t>
            </w:r>
          </w:p>
          <w:p w:rsidR="00A2664E" w:rsidRDefault="00A2664E" w:rsidP="00A2664E">
            <w:pPr>
              <w:jc w:val="both"/>
              <w:rPr>
                <w:rFonts w:eastAsia="Times New Roman" w:cs="Times New Roman"/>
                <w:szCs w:val="24"/>
              </w:rPr>
            </w:pPr>
            <w:r w:rsidRPr="00340768">
              <w:rPr>
                <w:rFonts w:eastAsia="Times New Roman" w:cs="Times New Roman"/>
                <w:szCs w:val="24"/>
              </w:rPr>
              <w:t>- сумки для перенесення матеріалів;</w:t>
            </w:r>
          </w:p>
          <w:p w:rsidR="00A2664E" w:rsidRDefault="00A2664E" w:rsidP="00A2664E">
            <w:pPr>
              <w:jc w:val="both"/>
              <w:rPr>
                <w:rFonts w:eastAsia="Times New Roman" w:cs="Times New Roman"/>
                <w:szCs w:val="24"/>
              </w:rPr>
            </w:pPr>
            <w:r w:rsidRPr="00340768">
              <w:rPr>
                <w:rFonts w:eastAsia="Times New Roman" w:cs="Times New Roman"/>
                <w:szCs w:val="24"/>
              </w:rPr>
              <w:t>- термосумки для транспортування лікарського засобу;</w:t>
            </w:r>
          </w:p>
          <w:p w:rsidR="00A2664E" w:rsidRDefault="00A2664E" w:rsidP="00A2664E">
            <w:pPr>
              <w:jc w:val="both"/>
              <w:rPr>
                <w:rFonts w:eastAsia="Times New Roman" w:cs="Times New Roman"/>
                <w:szCs w:val="24"/>
              </w:rPr>
            </w:pPr>
            <w:r w:rsidRPr="00340768">
              <w:rPr>
                <w:rFonts w:eastAsia="Times New Roman" w:cs="Times New Roman"/>
                <w:szCs w:val="24"/>
              </w:rPr>
              <w:t>- холодоелементи;</w:t>
            </w:r>
          </w:p>
          <w:p w:rsidR="00A2664E" w:rsidRDefault="00A2664E" w:rsidP="00A2664E">
            <w:pPr>
              <w:jc w:val="both"/>
              <w:rPr>
                <w:rFonts w:eastAsia="Times New Roman" w:cs="Times New Roman"/>
                <w:szCs w:val="24"/>
              </w:rPr>
            </w:pPr>
            <w:r w:rsidRPr="00340768">
              <w:rPr>
                <w:rFonts w:eastAsia="Times New Roman" w:cs="Times New Roman"/>
                <w:szCs w:val="24"/>
              </w:rPr>
              <w:t>- вимірювальна стрічка;</w:t>
            </w:r>
          </w:p>
          <w:p w:rsidR="00A2664E" w:rsidRPr="00340768" w:rsidRDefault="00A2664E" w:rsidP="00A2664E">
            <w:pPr>
              <w:jc w:val="both"/>
              <w:rPr>
                <w:rFonts w:eastAsia="Times New Roman" w:cs="Times New Roman"/>
                <w:szCs w:val="24"/>
              </w:rPr>
            </w:pPr>
            <w:r>
              <w:rPr>
                <w:rFonts w:eastAsia="Times New Roman" w:cs="Times New Roman"/>
                <w:szCs w:val="24"/>
              </w:rPr>
              <w:t xml:space="preserve"> </w:t>
            </w:r>
            <w:r w:rsidRPr="00340768">
              <w:rPr>
                <w:rFonts w:eastAsia="Times New Roman" w:cs="Times New Roman"/>
                <w:szCs w:val="24"/>
              </w:rPr>
              <w:t>А також матеріали для Програми підтримки учасників:</w:t>
            </w:r>
          </w:p>
        </w:tc>
      </w:tr>
    </w:tbl>
    <w:p w:rsidR="000B4869" w:rsidRDefault="000B4869">
      <w:r>
        <w:br w:type="page"/>
      </w:r>
    </w:p>
    <w:p w:rsidR="000B4869" w:rsidRDefault="000B4869">
      <w:r>
        <w:lastRenderedPageBreak/>
        <w:t xml:space="preserve">                                                                                                                 6                                                                   продовження додатка 1</w:t>
      </w:r>
    </w:p>
    <w:p w:rsidR="000B4869" w:rsidRDefault="000B4869"/>
    <w:tbl>
      <w:tblPr>
        <w:tblStyle w:val="1b"/>
        <w:tblW w:w="0" w:type="auto"/>
        <w:tblInd w:w="0" w:type="dxa"/>
        <w:tblLook w:val="04A0" w:firstRow="1" w:lastRow="0" w:firstColumn="1" w:lastColumn="0" w:noHBand="0" w:noVBand="1"/>
      </w:tblPr>
      <w:tblGrid>
        <w:gridCol w:w="3823"/>
        <w:gridCol w:w="9633"/>
      </w:tblGrid>
      <w:tr w:rsidR="000B4869">
        <w:trPr>
          <w:trHeight w:val="2370"/>
        </w:trPr>
        <w:tc>
          <w:tcPr>
            <w:tcW w:w="3823" w:type="dxa"/>
            <w:tcBorders>
              <w:top w:val="single" w:sz="4" w:space="0" w:color="auto"/>
              <w:left w:val="single" w:sz="4" w:space="0" w:color="auto"/>
              <w:bottom w:val="single" w:sz="4" w:space="0" w:color="auto"/>
              <w:right w:val="single" w:sz="4" w:space="0" w:color="auto"/>
            </w:tcBorders>
          </w:tcPr>
          <w:p w:rsidR="000B4869" w:rsidRDefault="000B4869" w:rsidP="00A2664E">
            <w:pPr>
              <w:rPr>
                <w:rFonts w:cs="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0B4869" w:rsidRDefault="000B4869" w:rsidP="00A2664E">
            <w:pPr>
              <w:jc w:val="both"/>
              <w:rPr>
                <w:rFonts w:eastAsia="Times New Roman" w:cs="Times New Roman"/>
                <w:szCs w:val="24"/>
              </w:rPr>
            </w:pPr>
            <w:r w:rsidRPr="00340768">
              <w:rPr>
                <w:rFonts w:eastAsia="Times New Roman" w:cs="Times New Roman"/>
                <w:szCs w:val="24"/>
              </w:rPr>
              <w:t>- Набір фітнес-стрічок;</w:t>
            </w:r>
          </w:p>
          <w:p w:rsidR="000B4869" w:rsidRDefault="000B4869" w:rsidP="00A2664E">
            <w:pPr>
              <w:jc w:val="both"/>
              <w:rPr>
                <w:rFonts w:eastAsia="Times New Roman" w:cs="Times New Roman"/>
                <w:szCs w:val="24"/>
              </w:rPr>
            </w:pPr>
            <w:r>
              <w:rPr>
                <w:rFonts w:eastAsia="Times New Roman" w:cs="Times New Roman"/>
                <w:szCs w:val="24"/>
              </w:rPr>
              <w:t xml:space="preserve"> </w:t>
            </w:r>
            <w:r w:rsidRPr="00340768">
              <w:rPr>
                <w:rFonts w:eastAsia="Times New Roman" w:cs="Times New Roman"/>
                <w:szCs w:val="24"/>
              </w:rPr>
              <w:t>- Крокомір-годинник;</w:t>
            </w:r>
          </w:p>
          <w:p w:rsidR="000B4869" w:rsidRDefault="000B4869" w:rsidP="00A2664E">
            <w:pPr>
              <w:jc w:val="both"/>
              <w:rPr>
                <w:rFonts w:eastAsia="Times New Roman" w:cs="Times New Roman"/>
                <w:szCs w:val="24"/>
              </w:rPr>
            </w:pPr>
            <w:r>
              <w:rPr>
                <w:rFonts w:eastAsia="Times New Roman" w:cs="Times New Roman"/>
                <w:szCs w:val="24"/>
              </w:rPr>
              <w:t xml:space="preserve"> </w:t>
            </w:r>
            <w:r w:rsidRPr="00340768">
              <w:rPr>
                <w:rFonts w:eastAsia="Times New Roman" w:cs="Times New Roman"/>
                <w:szCs w:val="24"/>
              </w:rPr>
              <w:t>- Рюкзак для ноутбука Graphite;</w:t>
            </w:r>
          </w:p>
          <w:p w:rsidR="000B4869" w:rsidRDefault="000B4869" w:rsidP="00A2664E">
            <w:pPr>
              <w:jc w:val="both"/>
              <w:rPr>
                <w:rFonts w:eastAsia="Times New Roman" w:cs="Times New Roman"/>
                <w:szCs w:val="24"/>
              </w:rPr>
            </w:pPr>
            <w:r w:rsidRPr="00340768">
              <w:rPr>
                <w:rFonts w:eastAsia="Times New Roman" w:cs="Times New Roman"/>
                <w:szCs w:val="24"/>
              </w:rPr>
              <w:t>- Термопляшка Thor з мідною вакуумною ізоляцією;</w:t>
            </w:r>
          </w:p>
          <w:p w:rsidR="000B4869" w:rsidRDefault="000B4869" w:rsidP="00A2664E">
            <w:pPr>
              <w:jc w:val="both"/>
              <w:rPr>
                <w:rFonts w:eastAsia="Times New Roman" w:cs="Times New Roman"/>
                <w:szCs w:val="24"/>
              </w:rPr>
            </w:pPr>
            <w:r w:rsidRPr="00340768">
              <w:rPr>
                <w:rFonts w:eastAsia="Times New Roman" w:cs="Times New Roman"/>
                <w:szCs w:val="24"/>
              </w:rPr>
              <w:t>- Контейнер для їжі з трьома відділеннями;</w:t>
            </w:r>
          </w:p>
          <w:p w:rsidR="000B4869" w:rsidRDefault="000B4869" w:rsidP="00A2664E">
            <w:pPr>
              <w:jc w:val="both"/>
              <w:rPr>
                <w:rFonts w:eastAsia="Times New Roman" w:cs="Times New Roman"/>
                <w:szCs w:val="24"/>
              </w:rPr>
            </w:pPr>
            <w:r w:rsidRPr="00340768">
              <w:rPr>
                <w:rFonts w:eastAsia="Times New Roman" w:cs="Times New Roman"/>
                <w:szCs w:val="24"/>
              </w:rPr>
              <w:t>- Ваги для їжі з нержавіючої сталі;</w:t>
            </w:r>
          </w:p>
          <w:p w:rsidR="000B4869" w:rsidRDefault="000B4869" w:rsidP="00A2664E">
            <w:pPr>
              <w:jc w:val="both"/>
              <w:rPr>
                <w:rFonts w:eastAsia="Times New Roman" w:cs="Times New Roman"/>
                <w:szCs w:val="24"/>
              </w:rPr>
            </w:pPr>
            <w:r w:rsidRPr="00340768">
              <w:rPr>
                <w:rFonts w:eastAsia="Times New Roman" w:cs="Times New Roman"/>
                <w:szCs w:val="24"/>
              </w:rPr>
              <w:t>- Флісовий плед;</w:t>
            </w:r>
          </w:p>
          <w:p w:rsidR="000B4869" w:rsidRDefault="000B4869" w:rsidP="00A2664E">
            <w:pPr>
              <w:jc w:val="both"/>
              <w:rPr>
                <w:rFonts w:eastAsia="Times New Roman" w:cs="Times New Roman"/>
                <w:szCs w:val="24"/>
              </w:rPr>
            </w:pPr>
            <w:r w:rsidRPr="00340768">
              <w:rPr>
                <w:rFonts w:eastAsia="Times New Roman" w:cs="Times New Roman"/>
                <w:szCs w:val="24"/>
              </w:rPr>
              <w:t>- Повербанк.</w:t>
            </w:r>
          </w:p>
          <w:p w:rsidR="000B4869" w:rsidRDefault="000B4869" w:rsidP="00A2664E">
            <w:pPr>
              <w:jc w:val="both"/>
              <w:rPr>
                <w:rFonts w:eastAsia="Times New Roman" w:cs="Times New Roman"/>
                <w:szCs w:val="24"/>
              </w:rPr>
            </w:pPr>
            <w:r w:rsidRPr="00340768">
              <w:rPr>
                <w:rFonts w:eastAsia="Times New Roman" w:cs="Times New Roman"/>
                <w:szCs w:val="24"/>
              </w:rPr>
              <w:t xml:space="preserve">Компанія,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 ТОВ «ІМП Логістика Україна» </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b/>
          <w:lang w:eastAsia="en-US"/>
        </w:rPr>
        <w:sectPr w:rsidR="00B103E6">
          <w:headerReference w:type="default" r:id="rId8"/>
          <w:pgSz w:w="16838" w:h="11906" w:orient="landscape"/>
          <w:pgMar w:top="851" w:right="1245" w:bottom="851" w:left="2127" w:header="709" w:footer="709" w:gutter="0"/>
          <w:cols w:space="708"/>
          <w:titlePg/>
          <w:docGrid w:linePitch="360"/>
        </w:sectPr>
      </w:pPr>
    </w:p>
    <w:p w:rsidR="00B103E6" w:rsidRDefault="004A2ED5">
      <w:r>
        <w:lastRenderedPageBreak/>
        <w:t xml:space="preserve">                                                                                                                                                         Додаток 2</w:t>
      </w:r>
    </w:p>
    <w:p w:rsidR="00B103E6" w:rsidRDefault="00707653">
      <w:pPr>
        <w:ind w:left="9214"/>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rsidP="00CC6BED">
      <w:pPr>
        <w:rPr>
          <w:lang w:val="ru-RU"/>
        </w:rPr>
      </w:pPr>
      <w:r>
        <w:rPr>
          <w:u w:val="single"/>
        </w:rPr>
        <w:t xml:space="preserve">                                                                                                                                                          </w:t>
      </w:r>
      <w:r w:rsidRPr="00CC6BED">
        <w:rPr>
          <w:u w:val="single"/>
        </w:rPr>
        <w:t>02.10.2026</w:t>
      </w:r>
      <w:r>
        <w:t xml:space="preserve"> № </w:t>
      </w:r>
      <w:r w:rsidRPr="00CC6BED">
        <w:rPr>
          <w:u w:val="single"/>
        </w:rPr>
        <w:t>1467</w:t>
      </w:r>
    </w:p>
    <w:tbl>
      <w:tblPr>
        <w:tblStyle w:val="1b"/>
        <w:tblW w:w="0" w:type="auto"/>
        <w:tblInd w:w="0" w:type="dxa"/>
        <w:tblLook w:val="04A0" w:firstRow="1" w:lastRow="0" w:firstColumn="1" w:lastColumn="0" w:noHBand="0" w:noVBand="1"/>
      </w:tblPr>
      <w:tblGrid>
        <w:gridCol w:w="3823"/>
        <w:gridCol w:w="9633"/>
      </w:tblGrid>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CF3A5D">
            <w:pPr>
              <w:jc w:val="both"/>
              <w:rPr>
                <w:lang w:val="ru-RU"/>
              </w:rPr>
            </w:pPr>
            <w:r w:rsidRPr="00CF3A5D">
              <w:rPr>
                <w:color w:val="000000"/>
              </w:rPr>
              <w:t>«</w:t>
            </w:r>
            <w:r w:rsidR="004A2ED5">
              <w:t>Багатоцентрове, рандомізоване, відкрите дослідження фази I для оцінки фармакокінетики, фармакодинаміки та безпечності аніфролумабу при його підшкірному або внутрішньовенному введенні учасникам із системним червоним вовчаком</w:t>
            </w:r>
            <w:r w:rsidRPr="00CF3A5D">
              <w:rPr>
                <w:color w:val="000000"/>
              </w:rPr>
              <w:t>»</w:t>
            </w:r>
            <w:r w:rsidR="004A2ED5">
              <w:rPr>
                <w:lang w:val="ru-RU"/>
              </w:rPr>
              <w:t xml:space="preserve">, </w:t>
            </w:r>
            <w:r w:rsidR="00214486">
              <w:rPr>
                <w:lang w:val="ru-RU"/>
              </w:rPr>
              <w:t xml:space="preserve">                                      </w:t>
            </w:r>
            <w:r w:rsidR="004A2ED5">
              <w:rPr>
                <w:lang w:val="ru-RU"/>
              </w:rPr>
              <w:t xml:space="preserve">код дослідження </w:t>
            </w:r>
            <w:r w:rsidR="004A2ED5">
              <w:t>D3466C00003</w:t>
            </w:r>
            <w:r w:rsidR="004A2ED5">
              <w:rPr>
                <w:lang w:val="ru-RU"/>
              </w:rPr>
              <w:t xml:space="preserve">, </w:t>
            </w:r>
            <w:r w:rsidR="004A2ED5">
              <w:t>версія 1.0 від 27 квітня 2026 року</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4A2ED5">
            <w:pPr>
              <w:jc w:val="both"/>
            </w:pPr>
            <w:r>
              <w:t>ТОВ</w:t>
            </w:r>
            <w:r w:rsidR="00CF3A5D" w:rsidRPr="00CF3A5D">
              <w:rPr>
                <w:color w:val="000000"/>
              </w:rPr>
              <w:t xml:space="preserve"> «</w:t>
            </w:r>
            <w:r>
              <w:t>ПАРЕКСЕЛ Україна</w:t>
            </w:r>
            <w:r w:rsidR="00CF3A5D" w:rsidRPr="00CF3A5D">
              <w:rPr>
                <w:color w:val="000000"/>
              </w:rPr>
              <w:t>»</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4A2ED5">
            <w:pPr>
              <w:jc w:val="both"/>
            </w:pPr>
            <w:r>
              <w:t>AstraZeneca AB, Sweden (АстраЗенека AБ, Швеція)</w:t>
            </w:r>
          </w:p>
        </w:tc>
      </w:tr>
      <w:tr w:rsidR="00A2664E">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2664E" w:rsidRDefault="00A2664E" w:rsidP="00A2664E">
            <w:pPr>
              <w:jc w:val="both"/>
              <w:rPr>
                <w:rFonts w:cstheme="minorBidi"/>
              </w:rPr>
            </w:pPr>
            <w:r>
              <w:rPr>
                <w:rFonts w:eastAsia="Times New Roman" w:cs="Times New Roman"/>
                <w:szCs w:val="24"/>
              </w:rPr>
              <w:t>аніфролумаб розчин для інʼєкцій 300 мг/2 мл (</w:t>
            </w:r>
            <w:r>
              <w:rPr>
                <w:rFonts w:cstheme="minorBidi"/>
              </w:rPr>
              <w:t xml:space="preserve">MEDI-546; аніфролумаб); розчин для ін'єкцій (автоінжектор); 300 мг/2 мл; 150 мг/мл (міліграм/мілілітр); AstraZeneca Nijmegen B.V., Нідерланди; AstraZeneca AB, Швеція; ASTRAZENECA UK LIMITED, Велика Британія; MEDIMMUNE LTD (PART OF THE ASTRAZENECA GROUP), Велика Британія; MedImmune, LLC, Сполучені Штати Америки; Fisher Clinical Services Inc, Сполучені Штати Америки; Patheon Italia S.p.A., Італія; </w:t>
            </w:r>
          </w:p>
          <w:p w:rsidR="00A2664E" w:rsidRDefault="00A2664E" w:rsidP="00A2664E">
            <w:pPr>
              <w:jc w:val="both"/>
              <w:rPr>
                <w:rFonts w:cstheme="minorBidi"/>
              </w:rPr>
            </w:pPr>
            <w:r>
              <w:rPr>
                <w:rFonts w:eastAsia="Times New Roman" w:cs="Times New Roman"/>
                <w:szCs w:val="24"/>
              </w:rPr>
              <w:t>Сафнело (аніфролумаб) 120 мг/0,8 мл розчин для інʼєкцій у попередньо наповненому шприці (</w:t>
            </w:r>
            <w:r>
              <w:rPr>
                <w:rFonts w:cstheme="minorBidi"/>
              </w:rPr>
              <w:t xml:space="preserve">аніфролумаб); розчин для ін'єкцій у попередньо наповненому шприці; </w:t>
            </w:r>
            <w:r w:rsidR="00214486">
              <w:rPr>
                <w:rFonts w:cstheme="minorBidi"/>
              </w:rPr>
              <w:t xml:space="preserve">                                   </w:t>
            </w:r>
            <w:r>
              <w:rPr>
                <w:rFonts w:cstheme="minorBidi"/>
              </w:rPr>
              <w:t>120 мг/0,8  мл;</w:t>
            </w:r>
            <w:r w:rsidR="00214486">
              <w:rPr>
                <w:rFonts w:cstheme="minorBidi"/>
              </w:rPr>
              <w:t xml:space="preserve"> </w:t>
            </w:r>
            <w:r>
              <w:rPr>
                <w:rFonts w:cstheme="minorBidi"/>
              </w:rPr>
              <w:t xml:space="preserve">150 мг/мл (міліграм/мілілітр); AstraZeneca Nijmegen B.V., Нідерланди; AstraZeneca AB, Швеція; ASTRAZENECA UK LIMITED, Велика Британія; </w:t>
            </w:r>
            <w:r w:rsidR="00214486">
              <w:rPr>
                <w:rFonts w:cstheme="minorBidi"/>
              </w:rPr>
              <w:t xml:space="preserve">                   </w:t>
            </w:r>
            <w:r>
              <w:rPr>
                <w:rFonts w:cstheme="minorBidi"/>
              </w:rPr>
              <w:t xml:space="preserve">MEDIMMUNE LTD (PART OF THE ASTRAZENECA GROUP), Велика Британія; MedImmune, LLC, Сполучені Штати Америки; Fisher Clinical Services Inc, Сполучені Штати Америки; Fisher Clinical Services UK Limited, Велика Британія; Vetter Pharma-Fertigung GmbH &amp; Co. KG, Німеччина; AstraZeneca AB, Швеція; Vetter Development Services USA, Inc., Сполучені Штати Америки; Fisher Clinical Services Suzhou, Китай; </w:t>
            </w:r>
          </w:p>
          <w:p w:rsidR="00A2664E" w:rsidRDefault="00A2664E" w:rsidP="00A2664E">
            <w:pPr>
              <w:jc w:val="both"/>
              <w:rPr>
                <w:rFonts w:eastAsia="Times New Roman" w:cs="Times New Roman"/>
                <w:szCs w:val="24"/>
              </w:rPr>
            </w:pPr>
            <w:r>
              <w:rPr>
                <w:rFonts w:eastAsia="Times New Roman" w:cs="Times New Roman"/>
                <w:szCs w:val="24"/>
              </w:rPr>
              <w:t>Сафнело (аніфролумаб) 300 мг/2 мл концентрат для розчину для інфузій (</w:t>
            </w:r>
            <w:r>
              <w:rPr>
                <w:rFonts w:cstheme="minorBidi"/>
              </w:rPr>
              <w:t>аніфролумаб); розчин для інфузії;</w:t>
            </w:r>
            <w:r w:rsidRPr="00310122">
              <w:rPr>
                <w:rFonts w:cstheme="minorBidi"/>
              </w:rPr>
              <w:t xml:space="preserve"> </w:t>
            </w:r>
            <w:r>
              <w:rPr>
                <w:rFonts w:cstheme="minorBidi"/>
              </w:rPr>
              <w:t>300 мг/2 мл; 150 мг/мл (міліграм/мілілітр); AstraZeneca Nijmegen B.V., Нідерланди; AstraZeneca AB, Швеція; ASTRAZENECA UK LIMITED, Велика Британія; MEDIMMUNE LTD (PART OF THE ASTRAZENECA GROUP), Велика Британія; MedImmune, LLC, Сполучені Штати Америки; Fisher Clinical Services Inc, Сполучені Штати Америки; Fisher Clinical Services UK Limited, Велика Британія; SGS INSTITUT FRESENIUS GmbH, Німеччина</w:t>
            </w:r>
          </w:p>
        </w:tc>
      </w:tr>
    </w:tbl>
    <w:p w:rsidR="000B4869" w:rsidRDefault="000B4869">
      <w:r>
        <w:br w:type="page"/>
      </w:r>
    </w:p>
    <w:p w:rsidR="000B4869" w:rsidRDefault="000B4869">
      <w:r>
        <w:lastRenderedPageBreak/>
        <w:t xml:space="preserve">                                                                                                                 2                                                                   продовження додатка 2</w:t>
      </w:r>
    </w:p>
    <w:tbl>
      <w:tblPr>
        <w:tblStyle w:val="1b"/>
        <w:tblW w:w="0" w:type="auto"/>
        <w:tblInd w:w="0" w:type="dxa"/>
        <w:tblLook w:val="04A0" w:firstRow="1" w:lastRow="0" w:firstColumn="1" w:lastColumn="0" w:noHBand="0" w:noVBand="1"/>
      </w:tblPr>
      <w:tblGrid>
        <w:gridCol w:w="3823"/>
        <w:gridCol w:w="9633"/>
      </w:tblGrid>
      <w:tr w:rsidR="00A2664E">
        <w:tc>
          <w:tcPr>
            <w:tcW w:w="3823" w:type="dxa"/>
            <w:tcBorders>
              <w:top w:val="single" w:sz="4" w:space="0" w:color="auto"/>
              <w:left w:val="single" w:sz="4" w:space="0" w:color="auto"/>
              <w:bottom w:val="single" w:sz="4" w:space="0" w:color="auto"/>
              <w:right w:val="single" w:sz="4" w:space="0" w:color="auto"/>
            </w:tcBorders>
            <w:hideMark/>
          </w:tcPr>
          <w:p w:rsidR="00A2664E" w:rsidRPr="00901277" w:rsidRDefault="00A2664E" w:rsidP="00A2664E">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A2664E" w:rsidRPr="00786FF7" w:rsidRDefault="00A2664E" w:rsidP="00A2664E">
            <w:pPr>
              <w:jc w:val="both"/>
              <w:rPr>
                <w:rFonts w:cstheme="minorBidi"/>
              </w:rPr>
            </w:pPr>
            <w:r>
              <w:rPr>
                <w:rFonts w:eastAsia="Times New Roman" w:cs="Times New Roman"/>
                <w:szCs w:val="24"/>
              </w:rPr>
              <w:t xml:space="preserve">1) </w:t>
            </w:r>
            <w:r w:rsidRPr="00786FF7">
              <w:rPr>
                <w:rFonts w:cstheme="minorBidi"/>
              </w:rPr>
              <w:t>д.м.н., проф. Чопяк В.В.</w:t>
            </w:r>
          </w:p>
          <w:p w:rsidR="00A2664E" w:rsidRDefault="00A2664E" w:rsidP="00A2664E">
            <w:pPr>
              <w:jc w:val="both"/>
              <w:rPr>
                <w:rFonts w:cstheme="minorBidi"/>
              </w:rPr>
            </w:pPr>
            <w:r w:rsidRPr="00786FF7">
              <w:rPr>
                <w:rFonts w:cstheme="minorBidi"/>
              </w:rPr>
              <w:t>Університетська лікарня державного некомерційного товариства «Львівський національний медичний університет імені Данила Галицького», відділення системних та імунозапальних захворювань кампусу імені Мар’яна Панчишина клініки внутрішніх хвороб, Державне некомерційне товариство «Львівський національний медичний університет                                               імені Данила Галицького», кафедра клінічної імунології та алергології, м. Львів</w:t>
            </w:r>
          </w:p>
          <w:p w:rsidR="00A2664E" w:rsidRPr="00786FF7" w:rsidRDefault="00A2664E" w:rsidP="00A2664E">
            <w:pPr>
              <w:jc w:val="both"/>
              <w:rPr>
                <w:rFonts w:cstheme="minorBidi"/>
              </w:rPr>
            </w:pPr>
            <w:r>
              <w:rPr>
                <w:rFonts w:eastAsia="Times New Roman" w:cs="Times New Roman"/>
                <w:szCs w:val="24"/>
              </w:rPr>
              <w:t xml:space="preserve">2) </w:t>
            </w:r>
            <w:r w:rsidRPr="00786FF7">
              <w:rPr>
                <w:rFonts w:cstheme="minorBidi"/>
              </w:rPr>
              <w:t>д.м.н., проф. Шевчук С.В.</w:t>
            </w:r>
          </w:p>
          <w:p w:rsidR="00A2664E" w:rsidRDefault="00A2664E" w:rsidP="00A2664E">
            <w:pPr>
              <w:jc w:val="both"/>
              <w:rPr>
                <w:rFonts w:cstheme="minorBidi"/>
              </w:rPr>
            </w:pPr>
            <w:r w:rsidRPr="00786FF7">
              <w:rPr>
                <w:rFonts w:cstheme="minorBidi"/>
              </w:rPr>
              <w:t xml:space="preserve">«Університетська клініка» Вінницького національного медичного університету </w:t>
            </w:r>
            <w:r w:rsidR="00214486">
              <w:rPr>
                <w:rFonts w:cstheme="minorBidi"/>
              </w:rPr>
              <w:t xml:space="preserve">                                 </w:t>
            </w:r>
            <w:r w:rsidRPr="00786FF7">
              <w:rPr>
                <w:rFonts w:cstheme="minorBidi"/>
              </w:rPr>
              <w:t>ім. М.І. Пирогова (лікувально-навчально-науковий центр), терапевтичне відділення №2, Вінницький на</w:t>
            </w:r>
            <w:r w:rsidR="00214486">
              <w:rPr>
                <w:rFonts w:cstheme="minorBidi"/>
              </w:rPr>
              <w:t xml:space="preserve">ціональний медичний університет </w:t>
            </w:r>
            <w:r w:rsidRPr="00786FF7">
              <w:rPr>
                <w:rFonts w:cstheme="minorBidi"/>
              </w:rPr>
              <w:t>ім. М.І. Пирогова, кафедра внутрішньої медицини №2,</w:t>
            </w:r>
            <w:r w:rsidR="00214486">
              <w:rPr>
                <w:rFonts w:cstheme="minorBidi"/>
              </w:rPr>
              <w:t xml:space="preserve"> </w:t>
            </w:r>
            <w:r w:rsidRPr="00786FF7">
              <w:rPr>
                <w:rFonts w:cstheme="minorBidi"/>
              </w:rPr>
              <w:t>м. Вінниця</w:t>
            </w:r>
          </w:p>
          <w:p w:rsidR="00A2664E" w:rsidRPr="00786FF7" w:rsidRDefault="00A2664E" w:rsidP="00A2664E">
            <w:pPr>
              <w:jc w:val="both"/>
              <w:rPr>
                <w:rFonts w:cstheme="minorBidi"/>
              </w:rPr>
            </w:pPr>
            <w:r>
              <w:rPr>
                <w:rFonts w:eastAsia="Times New Roman" w:cs="Times New Roman"/>
                <w:szCs w:val="24"/>
              </w:rPr>
              <w:t xml:space="preserve">3) </w:t>
            </w:r>
            <w:r w:rsidRPr="00786FF7">
              <w:rPr>
                <w:rFonts w:cstheme="minorBidi"/>
              </w:rPr>
              <w:t>д.м.н., проф. Сміян С.І.</w:t>
            </w:r>
          </w:p>
          <w:p w:rsidR="00A2664E" w:rsidRDefault="00A2664E" w:rsidP="00A2664E">
            <w:pPr>
              <w:jc w:val="both"/>
              <w:rPr>
                <w:rFonts w:cstheme="minorBidi"/>
              </w:rPr>
            </w:pPr>
            <w:r w:rsidRPr="00786FF7">
              <w:rPr>
                <w:rFonts w:cstheme="minorBidi"/>
              </w:rPr>
              <w:t>Комунальне некомерційне підприємство «Тернопільська обласна клінічна лікарня» Тернопільської обласної ради, ревматологічне відділення, Тернопiльський національний медичний університет iменi I.Я. Горбачeвського Міністерства охорони здоров’я України, кафедра внутрішньої медицини № 2, м. Тернопіль</w:t>
            </w:r>
          </w:p>
          <w:p w:rsidR="00A2664E" w:rsidRPr="00786FF7" w:rsidRDefault="00A2664E" w:rsidP="00A2664E">
            <w:pPr>
              <w:jc w:val="both"/>
              <w:rPr>
                <w:rFonts w:cstheme="minorBidi"/>
              </w:rPr>
            </w:pPr>
            <w:r>
              <w:rPr>
                <w:rFonts w:eastAsia="Times New Roman" w:cs="Times New Roman"/>
                <w:szCs w:val="24"/>
              </w:rPr>
              <w:t xml:space="preserve">4) </w:t>
            </w:r>
            <w:r w:rsidRPr="00786FF7">
              <w:rPr>
                <w:rFonts w:cstheme="minorBidi"/>
              </w:rPr>
              <w:t>д.м.н., проф. Станіславчук М.А.</w:t>
            </w:r>
          </w:p>
          <w:p w:rsidR="00A2664E" w:rsidRDefault="00A2664E" w:rsidP="00A2664E">
            <w:pPr>
              <w:jc w:val="both"/>
              <w:rPr>
                <w:rFonts w:eastAsia="Times New Roman" w:cs="Times New Roman"/>
                <w:szCs w:val="24"/>
              </w:rPr>
            </w:pPr>
            <w:r w:rsidRPr="00786FF7">
              <w:rPr>
                <w:rFonts w:cstheme="minorBidi"/>
              </w:rPr>
              <w:t xml:space="preserve">Комунальне некомерційне підприємство «Вінницька обласна клінічна лікарня </w:t>
            </w:r>
            <w:r w:rsidR="00214486">
              <w:rPr>
                <w:rFonts w:cstheme="minorBidi"/>
              </w:rPr>
              <w:t xml:space="preserve">                                     </w:t>
            </w:r>
            <w:r w:rsidRPr="00786FF7">
              <w:rPr>
                <w:rFonts w:cstheme="minorBidi"/>
              </w:rPr>
              <w:t>ім. М.І. Пирогова Вінницької обласної ради», Високоспеціалізований клінічний Центр ревматології, остеопорозу та біологічної терапії, Вінницький національний медичний університет ім. М.І. Пирогова, кафедра внутрішньої медицини №1, м. Вінниця</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B103E6" w:rsidRDefault="00A2664E">
            <w:pPr>
              <w:jc w:val="both"/>
            </w:pPr>
            <w:r>
              <w:rPr>
                <w:rFonts w:eastAsia="Times New Roman" w:cs="Times New Roman"/>
                <w:szCs w:val="24"/>
              </w:rPr>
              <w:t>―</w:t>
            </w:r>
          </w:p>
        </w:tc>
      </w:tr>
      <w:tr w:rsidR="00A2664E" w:rsidTr="000B4869">
        <w:trPr>
          <w:trHeight w:val="1965"/>
        </w:trPr>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color w:val="000000"/>
                <w:szCs w:val="24"/>
              </w:rPr>
            </w:pPr>
            <w:r>
              <w:rPr>
                <w:rFonts w:cs="Times New Roman"/>
                <w:szCs w:val="24"/>
              </w:rPr>
              <w:t xml:space="preserve">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w:t>
            </w:r>
          </w:p>
        </w:tc>
        <w:tc>
          <w:tcPr>
            <w:tcW w:w="9633" w:type="dxa"/>
            <w:tcBorders>
              <w:top w:val="single" w:sz="4" w:space="0" w:color="auto"/>
              <w:left w:val="single" w:sz="4" w:space="0" w:color="auto"/>
              <w:bottom w:val="single" w:sz="4" w:space="0" w:color="auto"/>
              <w:right w:val="single" w:sz="4" w:space="0" w:color="auto"/>
            </w:tcBorders>
            <w:hideMark/>
          </w:tcPr>
          <w:p w:rsidR="00A2664E" w:rsidRDefault="00A2664E" w:rsidP="00A2664E">
            <w:pPr>
              <w:jc w:val="both"/>
              <w:rPr>
                <w:rFonts w:eastAsia="Times New Roman" w:cs="Times New Roman"/>
                <w:szCs w:val="24"/>
              </w:rPr>
            </w:pPr>
            <w:r>
              <w:rPr>
                <w:rFonts w:eastAsia="Times New Roman" w:cs="Times New Roman"/>
                <w:szCs w:val="24"/>
              </w:rPr>
              <w:t>- лабораторні набори;</w:t>
            </w:r>
          </w:p>
          <w:p w:rsidR="00A2664E" w:rsidRDefault="00A2664E" w:rsidP="00A2664E">
            <w:pPr>
              <w:jc w:val="both"/>
              <w:rPr>
                <w:rFonts w:eastAsia="Times New Roman" w:cs="Times New Roman"/>
                <w:szCs w:val="24"/>
              </w:rPr>
            </w:pPr>
            <w:r>
              <w:rPr>
                <w:rFonts w:eastAsia="Times New Roman" w:cs="Times New Roman"/>
                <w:szCs w:val="24"/>
              </w:rPr>
              <w:t>- термосумки з холодоелементами;</w:t>
            </w:r>
          </w:p>
          <w:p w:rsidR="00A2664E" w:rsidRDefault="00A2664E" w:rsidP="00A2664E">
            <w:pPr>
              <w:jc w:val="both"/>
              <w:rPr>
                <w:rFonts w:eastAsia="Times New Roman" w:cs="Times New Roman"/>
                <w:szCs w:val="24"/>
              </w:rPr>
            </w:pPr>
            <w:r>
              <w:rPr>
                <w:rFonts w:eastAsia="Times New Roman" w:cs="Times New Roman"/>
                <w:szCs w:val="24"/>
              </w:rPr>
              <w:t>- контейнери для гострих предметів;</w:t>
            </w:r>
          </w:p>
          <w:p w:rsidR="00A2664E" w:rsidRDefault="00A2664E" w:rsidP="00A2664E">
            <w:pPr>
              <w:jc w:val="both"/>
              <w:rPr>
                <w:rFonts w:eastAsia="Times New Roman" w:cs="Times New Roman"/>
                <w:szCs w:val="24"/>
              </w:rPr>
            </w:pPr>
            <w:r>
              <w:rPr>
                <w:rFonts w:eastAsia="Times New Roman" w:cs="Times New Roman"/>
                <w:szCs w:val="24"/>
              </w:rPr>
              <w:t>- друковані матеріали;</w:t>
            </w:r>
          </w:p>
          <w:p w:rsidR="00A2664E" w:rsidRDefault="00A2664E" w:rsidP="00A2664E">
            <w:pPr>
              <w:jc w:val="both"/>
              <w:rPr>
                <w:rFonts w:eastAsia="Times New Roman" w:cs="Times New Roman"/>
                <w:szCs w:val="24"/>
              </w:rPr>
            </w:pPr>
            <w:r>
              <w:rPr>
                <w:rFonts w:eastAsia="Times New Roman" w:cs="Times New Roman"/>
                <w:szCs w:val="24"/>
              </w:rPr>
              <w:t>- навчальні пристрої (призначені виключно для демонстраційних цілей, не мають комерційної вартості та ввозяться на безоплатній основі)</w:t>
            </w:r>
          </w:p>
        </w:tc>
      </w:tr>
    </w:tbl>
    <w:p w:rsidR="000B4869" w:rsidRDefault="000B4869">
      <w:r>
        <w:br w:type="page"/>
      </w:r>
    </w:p>
    <w:p w:rsidR="000B4869" w:rsidRDefault="000B4869">
      <w:r>
        <w:lastRenderedPageBreak/>
        <w:t xml:space="preserve">                                                                                                                 3                                                                   продовження додатка 2</w:t>
      </w:r>
    </w:p>
    <w:p w:rsidR="000B4869" w:rsidRDefault="000B4869"/>
    <w:tbl>
      <w:tblPr>
        <w:tblStyle w:val="1b"/>
        <w:tblW w:w="0" w:type="auto"/>
        <w:tblInd w:w="0" w:type="dxa"/>
        <w:tblLook w:val="04A0" w:firstRow="1" w:lastRow="0" w:firstColumn="1" w:lastColumn="0" w:noHBand="0" w:noVBand="1"/>
      </w:tblPr>
      <w:tblGrid>
        <w:gridCol w:w="3823"/>
        <w:gridCol w:w="9633"/>
      </w:tblGrid>
      <w:tr w:rsidR="000B4869">
        <w:trPr>
          <w:trHeight w:val="1065"/>
        </w:trPr>
        <w:tc>
          <w:tcPr>
            <w:tcW w:w="3823" w:type="dxa"/>
            <w:tcBorders>
              <w:top w:val="single" w:sz="4" w:space="0" w:color="auto"/>
              <w:left w:val="single" w:sz="4" w:space="0" w:color="auto"/>
              <w:bottom w:val="single" w:sz="4" w:space="0" w:color="auto"/>
              <w:right w:val="single" w:sz="4" w:space="0" w:color="auto"/>
            </w:tcBorders>
          </w:tcPr>
          <w:p w:rsidR="000B4869" w:rsidRDefault="000B4869" w:rsidP="00A2664E">
            <w:pPr>
              <w:rPr>
                <w:rFonts w:cs="Times New Roman"/>
                <w:szCs w:val="24"/>
              </w:rPr>
            </w:pPr>
            <w:r>
              <w:rPr>
                <w:rFonts w:cs="Times New Roman"/>
                <w:szCs w:val="24"/>
              </w:rPr>
              <w:t>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tcPr>
          <w:p w:rsidR="000B4869" w:rsidRDefault="000B4869" w:rsidP="00A2664E">
            <w:pPr>
              <w:jc w:val="both"/>
              <w:rPr>
                <w:rFonts w:eastAsia="Times New Roman" w:cs="Times New Roman"/>
                <w:szCs w:val="24"/>
              </w:rPr>
            </w:pP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b/>
          <w:lang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3</w:t>
      </w:r>
    </w:p>
    <w:p w:rsidR="00B103E6" w:rsidRDefault="00707653">
      <w:pPr>
        <w:ind w:left="9214"/>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pPr>
        <w:rPr>
          <w:lang w:val="ru-RU"/>
        </w:rPr>
      </w:pPr>
      <w:r>
        <w:rPr>
          <w:u w:val="single"/>
        </w:rPr>
        <w:t xml:space="preserve">                                                                                                                                                          </w:t>
      </w:r>
      <w:r w:rsidRPr="00CC6BED">
        <w:rPr>
          <w:u w:val="single"/>
        </w:rPr>
        <w:t>02.10.2026</w:t>
      </w:r>
      <w:r>
        <w:t xml:space="preserve"> № </w:t>
      </w:r>
      <w:r w:rsidRPr="00CC6BED">
        <w:rPr>
          <w:u w:val="single"/>
        </w:rPr>
        <w:t>1467</w:t>
      </w:r>
    </w:p>
    <w:tbl>
      <w:tblPr>
        <w:tblStyle w:val="1b"/>
        <w:tblW w:w="0" w:type="auto"/>
        <w:tblInd w:w="0" w:type="dxa"/>
        <w:tblLook w:val="04A0" w:firstRow="1" w:lastRow="0" w:firstColumn="1" w:lastColumn="0" w:noHBand="0" w:noVBand="1"/>
      </w:tblPr>
      <w:tblGrid>
        <w:gridCol w:w="3823"/>
        <w:gridCol w:w="9633"/>
      </w:tblGrid>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CF3A5D">
            <w:pPr>
              <w:jc w:val="both"/>
              <w:rPr>
                <w:lang w:val="ru-RU"/>
              </w:rPr>
            </w:pPr>
            <w:r w:rsidRPr="00CF3A5D">
              <w:rPr>
                <w:color w:val="000000"/>
              </w:rPr>
              <w:t>«</w:t>
            </w:r>
            <w:r w:rsidR="004A2ED5">
              <w:t>Рандомізоване, подвійне сліпе, плацебо-контрольоване, багатоцентрове дослідження для оцінки безпечності, переносимості, фармакокінетики та сигналів щодо ефективності препарату TP-317 у пацієнтів з активним виразковим колітом</w:t>
            </w:r>
            <w:r w:rsidRPr="00CF3A5D">
              <w:rPr>
                <w:color w:val="000000"/>
              </w:rPr>
              <w:t>»</w:t>
            </w:r>
            <w:r w:rsidR="004A2ED5">
              <w:rPr>
                <w:lang w:val="ru-RU"/>
              </w:rPr>
              <w:t xml:space="preserve">, код дослідження </w:t>
            </w:r>
            <w:r w:rsidR="004A2ED5">
              <w:t>TP317-301</w:t>
            </w:r>
            <w:r w:rsidR="004A2ED5">
              <w:rPr>
                <w:lang w:val="ru-RU"/>
              </w:rPr>
              <w:t xml:space="preserve">, </w:t>
            </w:r>
            <w:r w:rsidR="004A2ED5">
              <w:t>Версія 2.0, від 05 червня 2026 року</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4A2ED5">
            <w:pPr>
              <w:jc w:val="both"/>
            </w:pPr>
            <w:r>
              <w:t>ТОВ</w:t>
            </w:r>
            <w:r w:rsidR="00CF3A5D" w:rsidRPr="00CF3A5D">
              <w:rPr>
                <w:color w:val="000000"/>
              </w:rPr>
              <w:t xml:space="preserve"> «</w:t>
            </w:r>
            <w:r>
              <w:t>АРЕНСІЯ ЕКСПЛОРАТОРІ МЕДІСІН</w:t>
            </w:r>
            <w:r w:rsidR="00CF3A5D" w:rsidRPr="00CF3A5D">
              <w:rPr>
                <w:color w:val="000000"/>
              </w:rPr>
              <w:t>»</w:t>
            </w:r>
            <w:r>
              <w:t>, Україна</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4A2ED5">
            <w:pPr>
              <w:jc w:val="both"/>
            </w:pPr>
            <w:r>
              <w:t>Тетіс Фармасьютікалз ЕлЕлСі [Thetis Pharmaceuticals LLC], США</w:t>
            </w:r>
          </w:p>
        </w:tc>
      </w:tr>
      <w:tr w:rsidR="00A2664E">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2664E" w:rsidRDefault="00A2664E" w:rsidP="00A2664E">
            <w:pPr>
              <w:jc w:val="both"/>
              <w:rPr>
                <w:rFonts w:cstheme="minorBidi"/>
              </w:rPr>
            </w:pPr>
            <w:r>
              <w:rPr>
                <w:rFonts w:eastAsia="Times New Roman" w:cs="Times New Roman"/>
                <w:szCs w:val="24"/>
              </w:rPr>
              <w:t xml:space="preserve">TP-317, TP317, TP317 GCD (RvE1 Magnesium L-lysinate);           </w:t>
            </w:r>
            <w:r>
              <w:rPr>
                <w:rFonts w:cstheme="minorBidi"/>
              </w:rPr>
              <w:t xml:space="preserve">TP-317, TP317, TP317 GCD; Sponsor codes: TP317GCD Complex; TP317CD Complex; таблетка, вкрита кишковорозчинною оболонкою; 10 мг; Catalent Greenville, Inc., USA; BAP PHARMA GmbH, Germany; </w:t>
            </w:r>
          </w:p>
          <w:p w:rsidR="00A2664E" w:rsidRDefault="00A2664E" w:rsidP="00A2664E">
            <w:pPr>
              <w:jc w:val="both"/>
              <w:rPr>
                <w:rFonts w:eastAsia="Times New Roman" w:cs="Times New Roman"/>
                <w:szCs w:val="24"/>
              </w:rPr>
            </w:pPr>
            <w:r>
              <w:rPr>
                <w:rFonts w:eastAsia="Times New Roman" w:cs="Times New Roman"/>
                <w:szCs w:val="24"/>
              </w:rPr>
              <w:t>Плацебо до TP-317, TP317, TP317 GCD (RvE1 Magnesium L-lysinate); таблетка, вкрита кишковорозчинною оболонкою;  Catalent Greenville, Inc., USA</w:t>
            </w:r>
          </w:p>
        </w:tc>
      </w:tr>
      <w:tr w:rsidR="00A2664E">
        <w:tc>
          <w:tcPr>
            <w:tcW w:w="3823" w:type="dxa"/>
            <w:tcBorders>
              <w:top w:val="single" w:sz="4" w:space="0" w:color="auto"/>
              <w:left w:val="single" w:sz="4" w:space="0" w:color="auto"/>
              <w:bottom w:val="single" w:sz="4" w:space="0" w:color="auto"/>
              <w:right w:val="single" w:sz="4" w:space="0" w:color="auto"/>
            </w:tcBorders>
            <w:hideMark/>
          </w:tcPr>
          <w:p w:rsidR="00A2664E" w:rsidRPr="00901277" w:rsidRDefault="00A2664E" w:rsidP="00A2664E">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A2664E" w:rsidRPr="0021424E" w:rsidRDefault="00A2664E" w:rsidP="00A2664E">
            <w:pPr>
              <w:jc w:val="both"/>
              <w:rPr>
                <w:rFonts w:cstheme="minorBidi"/>
              </w:rPr>
            </w:pPr>
            <w:r>
              <w:rPr>
                <w:rFonts w:eastAsia="Times New Roman" w:cs="Times New Roman"/>
                <w:szCs w:val="24"/>
              </w:rPr>
              <w:t>1</w:t>
            </w:r>
            <w:r w:rsidRPr="00901277">
              <w:rPr>
                <w:rFonts w:eastAsia="Times New Roman" w:cs="Times New Roman"/>
                <w:szCs w:val="24"/>
                <w:lang w:val="ru-RU"/>
              </w:rPr>
              <w:t>)</w:t>
            </w:r>
            <w:r>
              <w:rPr>
                <w:rFonts w:eastAsia="Times New Roman" w:cs="Times New Roman"/>
                <w:szCs w:val="24"/>
              </w:rPr>
              <w:t xml:space="preserve"> </w:t>
            </w:r>
            <w:r w:rsidRPr="0021424E">
              <w:rPr>
                <w:rFonts w:cstheme="minorBidi"/>
              </w:rPr>
              <w:t>д.м.н., проф. Захараш Ю.М.</w:t>
            </w:r>
          </w:p>
          <w:p w:rsidR="00A2664E" w:rsidRDefault="00A2664E" w:rsidP="00A2664E">
            <w:pPr>
              <w:tabs>
                <w:tab w:val="left" w:pos="406"/>
                <w:tab w:val="left" w:pos="556"/>
              </w:tabs>
              <w:jc w:val="both"/>
              <w:rPr>
                <w:rFonts w:eastAsia="Times New Roman" w:cs="Times New Roman"/>
                <w:szCs w:val="24"/>
              </w:rPr>
            </w:pPr>
            <w:r w:rsidRPr="0021424E">
              <w:rPr>
                <w:rFonts w:cstheme="minorBidi"/>
              </w:rPr>
              <w:t>ТОВАРИСТ</w:t>
            </w:r>
            <w:r w:rsidR="00901277">
              <w:rPr>
                <w:rFonts w:cstheme="minorBidi"/>
              </w:rPr>
              <w:t xml:space="preserve">ВО З ОБМЕЖЕНОЮ ВІДПОВІДАЛЬНІСТЮ </w:t>
            </w:r>
            <w:r w:rsidRPr="0021424E">
              <w:rPr>
                <w:rFonts w:cstheme="minorBidi"/>
              </w:rPr>
              <w:t>«АРЕНСІЯ ЕКСПЛОРАТОРІ МЕДІСІН», відділ клінічних досліджень Медичного центру, м. Київ</w:t>
            </w:r>
            <w:r w:rsidRPr="0021424E">
              <w:rPr>
                <w:rFonts w:eastAsia="Times New Roman" w:cstheme="minorBidi"/>
                <w:szCs w:val="24"/>
              </w:rPr>
              <w:t xml:space="preserve"> </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B103E6" w:rsidRDefault="00A2664E">
            <w:pPr>
              <w:jc w:val="both"/>
            </w:pPr>
            <w:r>
              <w:rPr>
                <w:rFonts w:eastAsia="Times New Roman" w:cs="Times New Roman"/>
                <w:szCs w:val="24"/>
              </w:rPr>
              <w:t>―</w:t>
            </w:r>
          </w:p>
        </w:tc>
      </w:tr>
    </w:tbl>
    <w:p w:rsidR="000B4869" w:rsidRDefault="000B4869">
      <w:r>
        <w:br w:type="page"/>
      </w:r>
    </w:p>
    <w:p w:rsidR="000B4869" w:rsidRDefault="000B4869">
      <w:r>
        <w:lastRenderedPageBreak/>
        <w:t xml:space="preserve">                                                                                                                 2                                                                   продовження додатка 3</w:t>
      </w:r>
    </w:p>
    <w:p w:rsidR="000B4869" w:rsidRDefault="000B4869"/>
    <w:tbl>
      <w:tblPr>
        <w:tblStyle w:val="1b"/>
        <w:tblW w:w="0" w:type="auto"/>
        <w:tblInd w:w="0" w:type="dxa"/>
        <w:tblLook w:val="04A0" w:firstRow="1" w:lastRow="0" w:firstColumn="1" w:lastColumn="0" w:noHBand="0" w:noVBand="1"/>
      </w:tblPr>
      <w:tblGrid>
        <w:gridCol w:w="3823"/>
        <w:gridCol w:w="9633"/>
      </w:tblGrid>
      <w:tr w:rsidR="00A2664E">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2664E" w:rsidRPr="00E927CE" w:rsidRDefault="00A2664E" w:rsidP="00A2664E">
            <w:pPr>
              <w:pStyle w:val="ab"/>
              <w:numPr>
                <w:ilvl w:val="0"/>
                <w:numId w:val="1"/>
              </w:numPr>
              <w:tabs>
                <w:tab w:val="left" w:pos="241"/>
                <w:tab w:val="left" w:pos="421"/>
                <w:tab w:val="left" w:pos="586"/>
                <w:tab w:val="left" w:pos="946"/>
              </w:tabs>
              <w:spacing w:after="0" w:line="240" w:lineRule="auto"/>
              <w:ind w:left="0" w:firstLine="0"/>
              <w:jc w:val="both"/>
              <w:rPr>
                <w:rFonts w:eastAsia="Times New Roman" w:cs="Times New Roman"/>
                <w:szCs w:val="24"/>
              </w:rPr>
            </w:pPr>
            <w:r w:rsidRPr="00E927CE">
              <w:rPr>
                <w:rFonts w:eastAsia="Times New Roman" w:cs="Times New Roman"/>
                <w:szCs w:val="24"/>
              </w:rPr>
              <w:t>Lenovo ThinkPad L15 -</w:t>
            </w:r>
            <w:r>
              <w:rPr>
                <w:rFonts w:eastAsia="Times New Roman" w:cs="Times New Roman"/>
                <w:szCs w:val="24"/>
              </w:rPr>
              <w:t xml:space="preserve"> у комплекті з блоком живлення, </w:t>
            </w:r>
            <w:r w:rsidRPr="00E927CE">
              <w:rPr>
                <w:rFonts w:eastAsia="Times New Roman" w:cs="Times New Roman"/>
                <w:szCs w:val="24"/>
              </w:rPr>
              <w:t>вироблено у Китаї компанією Wistron InfoComm (Chongqing) Co., Ltd, No. 18-9, Baohong Avenue, Wangjia Sub-district, Yubei District, Chongqing, China;</w:t>
            </w:r>
          </w:p>
          <w:p w:rsidR="00A2664E" w:rsidRDefault="00A2664E" w:rsidP="00A2664E">
            <w:pPr>
              <w:pStyle w:val="ab"/>
              <w:numPr>
                <w:ilvl w:val="0"/>
                <w:numId w:val="1"/>
              </w:numPr>
              <w:tabs>
                <w:tab w:val="left" w:pos="211"/>
              </w:tabs>
              <w:spacing w:after="0" w:line="240" w:lineRule="auto"/>
              <w:ind w:left="0" w:firstLine="0"/>
              <w:jc w:val="both"/>
              <w:rPr>
                <w:rFonts w:eastAsia="Times New Roman" w:cs="Times New Roman"/>
                <w:szCs w:val="24"/>
              </w:rPr>
            </w:pPr>
            <w:r w:rsidRPr="006315DB">
              <w:rPr>
                <w:rFonts w:eastAsia="Times New Roman" w:cs="Times New Roman"/>
                <w:szCs w:val="24"/>
              </w:rPr>
              <w:t>BNC Male to RCA Male Cable - вироблено у В’єтнамі для Cable Leader</w:t>
            </w:r>
            <w:r>
              <w:rPr>
                <w:rFonts w:eastAsia="Times New Roman" w:cs="Times New Roman"/>
                <w:szCs w:val="24"/>
              </w:rPr>
              <w:t>;</w:t>
            </w:r>
          </w:p>
          <w:p w:rsidR="00A2664E" w:rsidRDefault="00A2664E" w:rsidP="00A2664E">
            <w:pPr>
              <w:pStyle w:val="ab"/>
              <w:numPr>
                <w:ilvl w:val="0"/>
                <w:numId w:val="1"/>
              </w:numPr>
              <w:tabs>
                <w:tab w:val="left" w:pos="241"/>
              </w:tabs>
              <w:spacing w:after="0" w:line="240" w:lineRule="auto"/>
              <w:ind w:left="0" w:firstLine="68"/>
              <w:jc w:val="both"/>
              <w:rPr>
                <w:rFonts w:eastAsia="Times New Roman" w:cs="Times New Roman"/>
                <w:szCs w:val="24"/>
              </w:rPr>
            </w:pPr>
            <w:r w:rsidRPr="006315DB">
              <w:rPr>
                <w:rFonts w:eastAsia="Times New Roman" w:cs="Times New Roman"/>
                <w:szCs w:val="24"/>
              </w:rPr>
              <w:t>S-Video Cable- 6ft- вироблено у Китаї для ShowMeCables</w:t>
            </w:r>
            <w:r>
              <w:rPr>
                <w:rFonts w:eastAsia="Times New Roman" w:cs="Times New Roman"/>
                <w:szCs w:val="24"/>
              </w:rPr>
              <w:t>;</w:t>
            </w:r>
          </w:p>
          <w:p w:rsidR="00A2664E" w:rsidRDefault="00A2664E" w:rsidP="00A2664E">
            <w:pPr>
              <w:pStyle w:val="ab"/>
              <w:numPr>
                <w:ilvl w:val="0"/>
                <w:numId w:val="1"/>
              </w:numPr>
              <w:tabs>
                <w:tab w:val="left" w:pos="241"/>
                <w:tab w:val="left" w:pos="526"/>
                <w:tab w:val="left" w:pos="841"/>
              </w:tabs>
              <w:spacing w:after="0" w:line="240" w:lineRule="auto"/>
              <w:ind w:left="0" w:firstLine="68"/>
              <w:jc w:val="both"/>
              <w:rPr>
                <w:rFonts w:eastAsia="Times New Roman" w:cs="Times New Roman"/>
                <w:szCs w:val="24"/>
              </w:rPr>
            </w:pPr>
            <w:r w:rsidRPr="006315DB">
              <w:rPr>
                <w:rFonts w:eastAsia="Times New Roman" w:cs="Times New Roman"/>
                <w:szCs w:val="24"/>
              </w:rPr>
              <w:t>Dazzle Video Creator Platinum HD- USB video capture adapter- вироблено у Тайвані компанією CENTRON DESIGN CO., LTD, 2F.-3, No.15, Ln. 360, Sec. 1, Neihu Rd., Neihu Dist.,Taipe</w:t>
            </w:r>
            <w:r>
              <w:rPr>
                <w:rFonts w:eastAsia="Times New Roman" w:cs="Times New Roman"/>
                <w:szCs w:val="24"/>
              </w:rPr>
              <w:t>i City 114, Taiwan для Pinnacle;</w:t>
            </w:r>
          </w:p>
          <w:p w:rsidR="00A2664E" w:rsidRDefault="00A2664E" w:rsidP="00A2664E">
            <w:pPr>
              <w:pStyle w:val="ab"/>
              <w:numPr>
                <w:ilvl w:val="0"/>
                <w:numId w:val="1"/>
              </w:numPr>
              <w:tabs>
                <w:tab w:val="left" w:pos="241"/>
                <w:tab w:val="left" w:pos="526"/>
                <w:tab w:val="left" w:pos="841"/>
              </w:tabs>
              <w:spacing w:after="0" w:line="240" w:lineRule="auto"/>
              <w:ind w:left="0" w:firstLine="68"/>
              <w:jc w:val="both"/>
              <w:rPr>
                <w:rFonts w:eastAsia="Times New Roman" w:cs="Times New Roman"/>
                <w:szCs w:val="24"/>
              </w:rPr>
            </w:pPr>
            <w:r w:rsidRPr="006315DB">
              <w:rPr>
                <w:rFonts w:eastAsia="Times New Roman" w:cs="Times New Roman"/>
                <w:szCs w:val="24"/>
              </w:rPr>
              <w:t>Targus World Power Travel Adapter- вироблено у Китаї компанією Targus Asia Pacific Ltd., Unit 1202-07, 12/F, Miramar Tower, 132 NathanRoad, Tsim Sha Tsui, Kowloon, Hong Kong</w:t>
            </w:r>
            <w:r>
              <w:rPr>
                <w:rFonts w:eastAsia="Times New Roman" w:cs="Times New Roman"/>
                <w:szCs w:val="24"/>
              </w:rPr>
              <w:t>;</w:t>
            </w:r>
          </w:p>
          <w:p w:rsidR="00A2664E" w:rsidRDefault="00A2664E" w:rsidP="00A2664E">
            <w:pPr>
              <w:pStyle w:val="ab"/>
              <w:numPr>
                <w:ilvl w:val="0"/>
                <w:numId w:val="1"/>
              </w:numPr>
              <w:tabs>
                <w:tab w:val="left" w:pos="241"/>
                <w:tab w:val="left" w:pos="526"/>
                <w:tab w:val="left" w:pos="841"/>
              </w:tabs>
              <w:spacing w:after="0" w:line="240" w:lineRule="auto"/>
              <w:ind w:left="0" w:firstLine="68"/>
              <w:jc w:val="both"/>
              <w:rPr>
                <w:rFonts w:eastAsia="Times New Roman" w:cs="Times New Roman"/>
                <w:szCs w:val="24"/>
              </w:rPr>
            </w:pPr>
            <w:r w:rsidRPr="006315DB">
              <w:rPr>
                <w:rFonts w:eastAsia="Times New Roman" w:cs="Times New Roman"/>
                <w:szCs w:val="24"/>
              </w:rPr>
              <w:t>Kingston IronKey Locker+ 50 USB Flash Drive вироблено у Тайвані компанією Kingston Digital International Ltd., Taiwan Branch No. 1-5, Li-Hsin RD. I, Science Park, Hsin Chu 30078 Taiwan</w:t>
            </w:r>
            <w:r>
              <w:rPr>
                <w:rFonts w:eastAsia="Times New Roman" w:cs="Times New Roman"/>
                <w:szCs w:val="24"/>
              </w:rPr>
              <w:t>;</w:t>
            </w:r>
            <w:r w:rsidRPr="006315DB">
              <w:rPr>
                <w:rFonts w:eastAsia="Times New Roman" w:cs="Times New Roman"/>
                <w:szCs w:val="24"/>
              </w:rPr>
              <w:br/>
            </w:r>
            <w:r>
              <w:rPr>
                <w:rFonts w:eastAsia="Times New Roman" w:cs="Times New Roman"/>
                <w:szCs w:val="24"/>
              </w:rPr>
              <w:t xml:space="preserve">- </w:t>
            </w:r>
            <w:r w:rsidRPr="006315DB">
              <w:rPr>
                <w:rFonts w:eastAsia="Times New Roman" w:cs="Times New Roman"/>
                <w:szCs w:val="24"/>
              </w:rPr>
              <w:t xml:space="preserve">Комплект документації — включає відео брошуру та навчальний посібник – </w:t>
            </w:r>
            <w:r w:rsidR="00386180">
              <w:rPr>
                <w:rFonts w:eastAsia="Times New Roman" w:cs="Times New Roman"/>
                <w:szCs w:val="24"/>
              </w:rPr>
              <w:t xml:space="preserve">                                 </w:t>
            </w:r>
            <w:r w:rsidRPr="006315DB">
              <w:rPr>
                <w:rFonts w:eastAsia="Times New Roman" w:cs="Times New Roman"/>
                <w:szCs w:val="24"/>
              </w:rPr>
              <w:t>країна походження США, вироблено компанією Clario;</w:t>
            </w:r>
          </w:p>
          <w:p w:rsidR="00A2664E" w:rsidRDefault="00A2664E" w:rsidP="00A2664E">
            <w:pPr>
              <w:pStyle w:val="ab"/>
              <w:numPr>
                <w:ilvl w:val="0"/>
                <w:numId w:val="1"/>
              </w:numPr>
              <w:tabs>
                <w:tab w:val="left" w:pos="241"/>
                <w:tab w:val="left" w:pos="526"/>
                <w:tab w:val="left" w:pos="841"/>
              </w:tabs>
              <w:spacing w:after="0" w:line="240" w:lineRule="auto"/>
              <w:ind w:left="0" w:firstLine="68"/>
              <w:jc w:val="both"/>
              <w:rPr>
                <w:rFonts w:eastAsia="Times New Roman" w:cs="Times New Roman"/>
                <w:szCs w:val="24"/>
              </w:rPr>
            </w:pPr>
            <w:r w:rsidRPr="006315DB">
              <w:rPr>
                <w:rFonts w:eastAsia="Times New Roman" w:cs="Times New Roman"/>
                <w:szCs w:val="24"/>
              </w:rPr>
              <w:t>Lenovo Thinkpad P16s Laptop - у комплекті з блоком живлення, вироблено в Китаї для компанії Lenovo Ireland International Limited, Viscount House, Suite 102, 6/7 Fitzwilliam Square East Dublin 2, D02 Y447, Ireland;</w:t>
            </w:r>
          </w:p>
          <w:p w:rsidR="00A2664E" w:rsidRDefault="00A2664E" w:rsidP="00A2664E">
            <w:pPr>
              <w:pStyle w:val="ab"/>
              <w:numPr>
                <w:ilvl w:val="0"/>
                <w:numId w:val="1"/>
              </w:numPr>
              <w:tabs>
                <w:tab w:val="left" w:pos="241"/>
                <w:tab w:val="left" w:pos="526"/>
                <w:tab w:val="left" w:pos="841"/>
              </w:tabs>
              <w:spacing w:after="0" w:line="240" w:lineRule="auto"/>
              <w:ind w:left="0" w:firstLine="68"/>
              <w:jc w:val="both"/>
              <w:rPr>
                <w:rFonts w:eastAsia="Times New Roman" w:cs="Times New Roman"/>
                <w:szCs w:val="24"/>
              </w:rPr>
            </w:pPr>
            <w:r w:rsidRPr="006315DB">
              <w:rPr>
                <w:rFonts w:eastAsia="Times New Roman" w:cs="Times New Roman"/>
                <w:szCs w:val="24"/>
              </w:rPr>
              <w:t>USB 3.0 HDMI SDI Capture Card and Connector Cable вироблено в Китаї компанією UNISHEEN</w:t>
            </w:r>
            <w:r>
              <w:rPr>
                <w:rFonts w:eastAsia="Times New Roman" w:cs="Times New Roman"/>
                <w:szCs w:val="24"/>
              </w:rPr>
              <w:t>;</w:t>
            </w:r>
          </w:p>
          <w:p w:rsidR="00A2664E" w:rsidRDefault="00A2664E" w:rsidP="00A2664E">
            <w:pPr>
              <w:pStyle w:val="ab"/>
              <w:numPr>
                <w:ilvl w:val="0"/>
                <w:numId w:val="1"/>
              </w:numPr>
              <w:tabs>
                <w:tab w:val="left" w:pos="241"/>
                <w:tab w:val="left" w:pos="526"/>
                <w:tab w:val="left" w:pos="841"/>
              </w:tabs>
              <w:spacing w:after="0" w:line="240" w:lineRule="auto"/>
              <w:ind w:left="0" w:firstLine="68"/>
              <w:jc w:val="both"/>
              <w:rPr>
                <w:rFonts w:eastAsia="Times New Roman" w:cs="Times New Roman"/>
                <w:szCs w:val="24"/>
              </w:rPr>
            </w:pPr>
            <w:r w:rsidRPr="006315DB">
              <w:rPr>
                <w:rFonts w:eastAsia="Times New Roman" w:cs="Times New Roman"/>
                <w:szCs w:val="24"/>
              </w:rPr>
              <w:t>HDMI Cable- 6ft та DVI-D M Dual Link to HDMI M Cable вироблено в Китаї компанією VisionTek</w:t>
            </w:r>
            <w:r>
              <w:rPr>
                <w:rFonts w:eastAsia="Times New Roman" w:cs="Times New Roman"/>
                <w:szCs w:val="24"/>
              </w:rPr>
              <w:t>;</w:t>
            </w:r>
          </w:p>
          <w:p w:rsidR="00A2664E" w:rsidRPr="00B17464" w:rsidRDefault="00A2664E" w:rsidP="00A2664E">
            <w:pPr>
              <w:pStyle w:val="ab"/>
              <w:tabs>
                <w:tab w:val="left" w:pos="241"/>
                <w:tab w:val="left" w:pos="526"/>
                <w:tab w:val="left" w:pos="841"/>
              </w:tabs>
              <w:spacing w:after="0" w:line="240" w:lineRule="auto"/>
              <w:ind w:left="68"/>
              <w:jc w:val="both"/>
              <w:rPr>
                <w:rFonts w:eastAsia="Times New Roman" w:cs="Times New Roman"/>
                <w:szCs w:val="24"/>
              </w:rPr>
            </w:pPr>
            <w:r w:rsidRPr="00B17464">
              <w:rPr>
                <w:rFonts w:eastAsia="Times New Roman" w:cs="Times New Roman"/>
                <w:szCs w:val="24"/>
              </w:rPr>
              <w:t>- DisplayPort to HDMI Cable - 4K вироблено в Китаї компанією StarTech;</w:t>
            </w:r>
            <w:r w:rsidRPr="00B17464">
              <w:rPr>
                <w:rFonts w:eastAsia="Times New Roman" w:cs="Times New Roman"/>
                <w:szCs w:val="24"/>
              </w:rPr>
              <w:br/>
              <w:t>- Targus World Power Travel Adapter вироблено в Гонконзі компанією Targus Asia Pacific Ltd., Unit 1202-07, 12/F, Miramar Tower, 132 NathanRoad, Tsim Sha Tsui, Kowloon, Hong Kong;</w:t>
            </w:r>
            <w:r w:rsidRPr="00B17464">
              <w:rPr>
                <w:rFonts w:eastAsia="Times New Roman" w:cs="Times New Roman"/>
                <w:szCs w:val="24"/>
              </w:rPr>
              <w:br/>
              <w:t>- Kingston IronKey Locker+ 50 USB Flash Drive вироблено у Тайвані компанією Kingston Digital International Ltd., Taiwan Branch No. 1-5, Li-Hsin RD. I, Science Park, Hsin Chu 30078 Taiwan;</w:t>
            </w:r>
            <w:r w:rsidRPr="00B17464">
              <w:rPr>
                <w:rFonts w:eastAsia="Times New Roman" w:cs="Times New Roman"/>
                <w:szCs w:val="24"/>
              </w:rPr>
              <w:br/>
              <w:t xml:space="preserve">- Комплект документації — включає відео брошуру та навчальний посібник – </w:t>
            </w:r>
            <w:r w:rsidR="00386180">
              <w:rPr>
                <w:rFonts w:eastAsia="Times New Roman" w:cs="Times New Roman"/>
                <w:szCs w:val="24"/>
              </w:rPr>
              <w:t xml:space="preserve">                             </w:t>
            </w:r>
            <w:r w:rsidRPr="00B17464">
              <w:rPr>
                <w:rFonts w:eastAsia="Times New Roman" w:cs="Times New Roman"/>
                <w:szCs w:val="24"/>
              </w:rPr>
              <w:t>країна походження США, вироблено компанією Clario</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b/>
          <w:lang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4</w:t>
      </w:r>
    </w:p>
    <w:p w:rsidR="00B103E6" w:rsidRDefault="00707653">
      <w:pPr>
        <w:ind w:left="9214"/>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pPr>
        <w:ind w:left="9214"/>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ook w:val="04A0" w:firstRow="1" w:lastRow="0" w:firstColumn="1" w:lastColumn="0" w:noHBand="0" w:noVBand="1"/>
      </w:tblPr>
      <w:tblGrid>
        <w:gridCol w:w="3823"/>
        <w:gridCol w:w="9633"/>
      </w:tblGrid>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103E6" w:rsidRPr="00901277" w:rsidRDefault="00CF3A5D">
            <w:pPr>
              <w:jc w:val="both"/>
            </w:pPr>
            <w:r w:rsidRPr="00CF3A5D">
              <w:rPr>
                <w:color w:val="000000"/>
              </w:rPr>
              <w:t>«</w:t>
            </w:r>
            <w:r w:rsidR="004A2ED5">
              <w:t>Відкрите розширене дослідження для оцінки довгострокової безпеки та переносимості застосування препарату KarXT у пацієнтів із психозом, пов’язаним із хворобою Альцгеймера (ADEPT-3)</w:t>
            </w:r>
            <w:r w:rsidRPr="00CF3A5D">
              <w:rPr>
                <w:color w:val="000000"/>
              </w:rPr>
              <w:t>»</w:t>
            </w:r>
            <w:r w:rsidR="004A2ED5" w:rsidRPr="00901277">
              <w:t xml:space="preserve">, код дослідження </w:t>
            </w:r>
            <w:r w:rsidR="004A2ED5">
              <w:t>KAR-033 (CN012-0028)</w:t>
            </w:r>
            <w:r w:rsidR="004A2ED5" w:rsidRPr="00901277">
              <w:t xml:space="preserve">, </w:t>
            </w:r>
            <w:r w:rsidR="004A2ED5">
              <w:t>версія 7.0 від 04 червня 2026 року</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4A2ED5">
            <w:pPr>
              <w:jc w:val="both"/>
            </w:pPr>
            <w:r>
              <w:t>ТОВАРИСТВО З ОБМЕЖЕНОЮ ВІДПОВІДАЛЬНІСТЮ</w:t>
            </w:r>
            <w:r w:rsidR="00CF3A5D" w:rsidRPr="00CF3A5D">
              <w:rPr>
                <w:color w:val="000000"/>
              </w:rPr>
              <w:t xml:space="preserve"> «</w:t>
            </w:r>
            <w:r>
              <w:t>ПіПіДі ЮКРЕЙН</w:t>
            </w:r>
            <w:r w:rsidR="00CF3A5D" w:rsidRPr="00CF3A5D">
              <w:rPr>
                <w:color w:val="000000"/>
              </w:rPr>
              <w:t>»</w:t>
            </w:r>
            <w:r>
              <w:t>, Україна</w:t>
            </w:r>
          </w:p>
        </w:tc>
      </w:tr>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B103E6" w:rsidRDefault="00CF3A5D">
            <w:pPr>
              <w:jc w:val="both"/>
            </w:pPr>
            <w:r w:rsidRPr="00CF3A5D">
              <w:rPr>
                <w:color w:val="000000"/>
              </w:rPr>
              <w:t>«</w:t>
            </w:r>
            <w:r w:rsidR="004A2ED5">
              <w:t>Каруна Терапьютікс, Інк.</w:t>
            </w:r>
            <w:r w:rsidRPr="00CF3A5D">
              <w:rPr>
                <w:color w:val="000000"/>
              </w:rPr>
              <w:t>»</w:t>
            </w:r>
            <w:r w:rsidR="00E6369A">
              <w:t xml:space="preserve"> (Karuna Therapeutics, Inc.), </w:t>
            </w:r>
            <w:r w:rsidR="004A2ED5">
              <w:t>США підрозділ компанії</w:t>
            </w:r>
            <w:r w:rsidRPr="00CF3A5D">
              <w:rPr>
                <w:color w:val="000000"/>
              </w:rPr>
              <w:t xml:space="preserve"> </w:t>
            </w:r>
            <w:r w:rsidR="002325A1">
              <w:rPr>
                <w:color w:val="000000"/>
              </w:rPr>
              <w:t xml:space="preserve">                   </w:t>
            </w:r>
            <w:r w:rsidRPr="00CF3A5D">
              <w:rPr>
                <w:color w:val="000000"/>
              </w:rPr>
              <w:t>«</w:t>
            </w:r>
            <w:r w:rsidR="004A2ED5">
              <w:t>Брістол-Майєрс Сквіб Компані</w:t>
            </w:r>
            <w:r w:rsidRPr="00CF3A5D">
              <w:rPr>
                <w:color w:val="000000"/>
              </w:rPr>
              <w:t>»</w:t>
            </w:r>
            <w:r w:rsidR="004A2ED5">
              <w:t xml:space="preserve"> (Bristol-Myers Squibb Company), USA</w:t>
            </w:r>
          </w:p>
        </w:tc>
      </w:tr>
      <w:tr w:rsidR="00A2664E" w:rsidTr="000B4869">
        <w:trPr>
          <w:trHeight w:val="4500"/>
        </w:trPr>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2664E" w:rsidRPr="007D403A" w:rsidRDefault="00A2664E" w:rsidP="00A2664E">
            <w:pPr>
              <w:jc w:val="both"/>
              <w:rPr>
                <w:rFonts w:cstheme="minorBidi"/>
              </w:rPr>
            </w:pPr>
            <w:r w:rsidRPr="007D403A">
              <w:rPr>
                <w:rFonts w:eastAsia="Times New Roman" w:cs="Times New Roman"/>
                <w:szCs w:val="24"/>
              </w:rPr>
              <w:t>KarXT (</w:t>
            </w:r>
            <w:r w:rsidRPr="007D403A">
              <w:rPr>
                <w:rFonts w:cstheme="minorBidi"/>
              </w:rPr>
              <w:t xml:space="preserve">BMS-986510; Ксаномелін тартрат, ксаномелін, Xanomeline tartrate, Xanomeline, BMS-986519, Tartrate salt: 152854-19-8, Free base: 131986-45-3, LY246708 tartrate, </w:t>
            </w:r>
            <w:r w:rsidR="002325A1">
              <w:rPr>
                <w:rFonts w:cstheme="minorBidi"/>
              </w:rPr>
              <w:t xml:space="preserve">                                 </w:t>
            </w:r>
            <w:r w:rsidRPr="007D403A">
              <w:rPr>
                <w:rFonts w:cstheme="minorBidi"/>
              </w:rPr>
              <w:t>1-003871-100, KTX-001, BMS-986519-03</w:t>
            </w:r>
            <w:r w:rsidRPr="00901277">
              <w:rPr>
                <w:rFonts w:cstheme="minorBidi"/>
              </w:rPr>
              <w:t xml:space="preserve">; </w:t>
            </w:r>
            <w:r w:rsidRPr="007D403A">
              <w:rPr>
                <w:rFonts w:cstheme="minorBidi"/>
              </w:rPr>
              <w:t xml:space="preserve">Троспію хлорид, Trospium </w:t>
            </w:r>
            <w:r>
              <w:rPr>
                <w:rFonts w:cstheme="minorBidi"/>
              </w:rPr>
              <w:t>Chloride, Trospium, BMS-986520,</w:t>
            </w:r>
            <w:r w:rsidRPr="007D403A">
              <w:rPr>
                <w:rFonts w:cstheme="minorBidi"/>
              </w:rPr>
              <w:t xml:space="preserve"> E5, KTX-002, BMS-986520-01); тверді капсули; 20 мг/2 мг</w:t>
            </w:r>
            <w:r w:rsidRPr="00901277">
              <w:rPr>
                <w:rFonts w:cstheme="minorBidi"/>
              </w:rPr>
              <w:t xml:space="preserve"> </w:t>
            </w:r>
            <w:r w:rsidRPr="007D403A">
              <w:rPr>
                <w:rFonts w:cstheme="minorBidi"/>
              </w:rPr>
              <w:t xml:space="preserve">(Ксаномелін/Троспію хлорид); Catalent Pharma Solutions, LLC, USA; Catalent Pharma Solutions, LLC, USA; AMPAC Fine Chemicals, USA; AndersonBrecon Inc. (dba PCI Pharma Services), USA; Fisher Clinical Services GmbH, Germany; Fisher Clinical Services GmbH, Germany; Fisher Clinical Services GmbH, Germany; Fisher Clinical Services GmbH, Switzerland; PPD Development Ireland Ltd., Ireland; </w:t>
            </w:r>
          </w:p>
          <w:p w:rsidR="00A2664E" w:rsidRPr="007D403A" w:rsidRDefault="00A2664E" w:rsidP="00A2664E">
            <w:pPr>
              <w:jc w:val="both"/>
              <w:rPr>
                <w:rFonts w:cstheme="minorBidi"/>
              </w:rPr>
            </w:pPr>
            <w:r w:rsidRPr="007D403A">
              <w:rPr>
                <w:rFonts w:eastAsia="Times New Roman" w:cs="Times New Roman"/>
                <w:szCs w:val="24"/>
              </w:rPr>
              <w:t>KarXT (</w:t>
            </w:r>
            <w:r w:rsidRPr="007D403A">
              <w:rPr>
                <w:rFonts w:cstheme="minorBidi"/>
              </w:rPr>
              <w:t xml:space="preserve">BMS-986510; Ксаномелін тартрат, ксаномелін, Xanomeline tartrate, Xanomeline, BMS-986519, Tartrate salt: 152854-19-8, Free base: 131986-45-3, LY246708 tartrate, </w:t>
            </w:r>
            <w:r w:rsidR="002325A1">
              <w:rPr>
                <w:rFonts w:cstheme="minorBidi"/>
              </w:rPr>
              <w:t xml:space="preserve">                               </w:t>
            </w:r>
            <w:r w:rsidRPr="007D403A">
              <w:rPr>
                <w:rFonts w:cstheme="minorBidi"/>
              </w:rPr>
              <w:t>1-003871-100, KTX-001, BMS-986519-03</w:t>
            </w:r>
            <w:r w:rsidRPr="00901277">
              <w:rPr>
                <w:rFonts w:cstheme="minorBidi"/>
              </w:rPr>
              <w:t xml:space="preserve">; </w:t>
            </w:r>
            <w:r w:rsidRPr="007D403A">
              <w:rPr>
                <w:rFonts w:cstheme="minorBidi"/>
              </w:rPr>
              <w:t>Троспію хлорид, Trospium Chloride, Trospium, B</w:t>
            </w:r>
            <w:r>
              <w:rPr>
                <w:rFonts w:cstheme="minorBidi"/>
              </w:rPr>
              <w:t>MS-986520,</w:t>
            </w:r>
            <w:r w:rsidRPr="007D403A">
              <w:rPr>
                <w:rFonts w:cstheme="minorBidi"/>
              </w:rPr>
              <w:t xml:space="preserve"> E5, KTX-002, BMS-986520-01); тверді капсули; 30 мг/3 мг</w:t>
            </w:r>
            <w:r w:rsidRPr="00901277">
              <w:rPr>
                <w:rFonts w:cstheme="minorBidi"/>
              </w:rPr>
              <w:t xml:space="preserve"> </w:t>
            </w:r>
            <w:r w:rsidRPr="007D403A">
              <w:rPr>
                <w:rFonts w:cstheme="minorBidi"/>
              </w:rPr>
              <w:t>(Ксаномелін/Троспію хлорид); Catalent Pharma Solutions, LLC, USA; Catalent Pharma Solutions, LLC, USA; AMPAC Fine Chemicals, USA; AndersonBrecon Inc. (dba PCI Pharma Services), USA; Fisher Clinical Services GmbH, Germany; Fisher Clinical Services GmbH,</w:t>
            </w:r>
          </w:p>
        </w:tc>
      </w:tr>
    </w:tbl>
    <w:p w:rsidR="000B4869" w:rsidRDefault="000B4869">
      <w:r>
        <w:br w:type="page"/>
      </w:r>
    </w:p>
    <w:p w:rsidR="000B4869" w:rsidRDefault="000B4869">
      <w:r>
        <w:lastRenderedPageBreak/>
        <w:t xml:space="preserve">                                                                                                                 2                                                                   продовження додатка 4</w:t>
      </w:r>
    </w:p>
    <w:tbl>
      <w:tblPr>
        <w:tblStyle w:val="1b"/>
        <w:tblW w:w="0" w:type="auto"/>
        <w:tblInd w:w="0" w:type="dxa"/>
        <w:tblLook w:val="04A0" w:firstRow="1" w:lastRow="0" w:firstColumn="1" w:lastColumn="0" w:noHBand="0" w:noVBand="1"/>
      </w:tblPr>
      <w:tblGrid>
        <w:gridCol w:w="3823"/>
        <w:gridCol w:w="9633"/>
      </w:tblGrid>
      <w:tr w:rsidR="000B4869">
        <w:trPr>
          <w:trHeight w:val="1560"/>
        </w:trPr>
        <w:tc>
          <w:tcPr>
            <w:tcW w:w="3823" w:type="dxa"/>
            <w:tcBorders>
              <w:top w:val="single" w:sz="4" w:space="0" w:color="auto"/>
              <w:left w:val="single" w:sz="4" w:space="0" w:color="auto"/>
              <w:bottom w:val="single" w:sz="4" w:space="0" w:color="auto"/>
              <w:right w:val="single" w:sz="4" w:space="0" w:color="auto"/>
            </w:tcBorders>
          </w:tcPr>
          <w:p w:rsidR="000B4869" w:rsidRDefault="000B4869" w:rsidP="00A2664E">
            <w:pPr>
              <w:rPr>
                <w:szCs w:val="24"/>
              </w:rPr>
            </w:pPr>
          </w:p>
        </w:tc>
        <w:tc>
          <w:tcPr>
            <w:tcW w:w="9633" w:type="dxa"/>
            <w:tcBorders>
              <w:top w:val="single" w:sz="4" w:space="0" w:color="auto"/>
              <w:left w:val="single" w:sz="4" w:space="0" w:color="auto"/>
              <w:bottom w:val="single" w:sz="4" w:space="0" w:color="auto"/>
              <w:right w:val="single" w:sz="4" w:space="0" w:color="auto"/>
            </w:tcBorders>
          </w:tcPr>
          <w:p w:rsidR="000B4869" w:rsidRPr="007D403A" w:rsidRDefault="000B4869" w:rsidP="00A2664E">
            <w:pPr>
              <w:jc w:val="both"/>
              <w:rPr>
                <w:rFonts w:cstheme="minorBidi"/>
              </w:rPr>
            </w:pPr>
            <w:r w:rsidRPr="007D403A">
              <w:rPr>
                <w:rFonts w:cstheme="minorBidi"/>
              </w:rPr>
              <w:t xml:space="preserve"> Germany; Fisher Clinical Services GmbH, Germany; Fisher Clinical Services GmbH, Switzerland; PPD Development Ireland Ltd., Ireland; </w:t>
            </w:r>
          </w:p>
          <w:p w:rsidR="000B4869" w:rsidRPr="007D403A" w:rsidRDefault="000B4869" w:rsidP="00A2664E">
            <w:pPr>
              <w:jc w:val="both"/>
              <w:rPr>
                <w:rFonts w:cstheme="minorBidi"/>
              </w:rPr>
            </w:pPr>
            <w:r w:rsidRPr="007D403A">
              <w:rPr>
                <w:rFonts w:eastAsia="Times New Roman" w:cs="Times New Roman"/>
                <w:szCs w:val="24"/>
              </w:rPr>
              <w:t>KarXT (</w:t>
            </w:r>
            <w:r w:rsidRPr="007D403A">
              <w:rPr>
                <w:rFonts w:cstheme="minorBidi"/>
              </w:rPr>
              <w:t xml:space="preserve">BMS-986510; Ксаномелін тартрат, ксаномелін, Xanomeline tartrate, Xanomeline, BMS-986519, Tartrate salt: 152854-19-8, Free base: 131986-45-3, LY246708 tartrate, </w:t>
            </w:r>
            <w:r>
              <w:rPr>
                <w:rFonts w:cstheme="minorBidi"/>
              </w:rPr>
              <w:t xml:space="preserve">                               </w:t>
            </w:r>
            <w:r w:rsidRPr="007D403A">
              <w:rPr>
                <w:rFonts w:cstheme="minorBidi"/>
              </w:rPr>
              <w:t>1-003871-100, KTX-001, BMS-986519-03</w:t>
            </w:r>
            <w:r w:rsidRPr="00901277">
              <w:rPr>
                <w:rFonts w:cstheme="minorBidi"/>
              </w:rPr>
              <w:t xml:space="preserve">; </w:t>
            </w:r>
            <w:r w:rsidRPr="007D403A">
              <w:rPr>
                <w:rFonts w:cstheme="minorBidi"/>
              </w:rPr>
              <w:t xml:space="preserve">Троспію хлорид, Trospium </w:t>
            </w:r>
            <w:r>
              <w:rPr>
                <w:rFonts w:cstheme="minorBidi"/>
              </w:rPr>
              <w:t>Chloride, Trospium, BMS-986520,</w:t>
            </w:r>
            <w:r w:rsidRPr="007D403A">
              <w:rPr>
                <w:rFonts w:cstheme="minorBidi"/>
              </w:rPr>
              <w:t xml:space="preserve"> E5, KTX-002, BMS-986520-01); тверді капсули; 40 мг/4 мг</w:t>
            </w:r>
            <w:r w:rsidRPr="00901277">
              <w:rPr>
                <w:rFonts w:cstheme="minorBidi"/>
              </w:rPr>
              <w:t xml:space="preserve"> </w:t>
            </w:r>
            <w:r w:rsidRPr="007D403A">
              <w:rPr>
                <w:rFonts w:cstheme="minorBidi"/>
              </w:rPr>
              <w:t xml:space="preserve">(Ксаномелін/Троспію хлорид); Catalent Pharma Solutions, LLC, USA; Catalent Pharma Solutions, LLC, USA; AMPAC Fine Chemicals, USA; AndersonBrecon Inc. (dba PCI Pharma Services), USA; Fisher Clinical Services GmbH, Germany; Fisher Clinical Services GmbH, Germany; Fisher Clinical Services GmbH, Germany; Fisher Clinical Services GmbH, Switzerland; PPD Development Ireland Ltd., Ireland; </w:t>
            </w:r>
          </w:p>
          <w:p w:rsidR="000B4869" w:rsidRPr="007D403A" w:rsidRDefault="000B4869" w:rsidP="00A2664E">
            <w:pPr>
              <w:jc w:val="both"/>
              <w:rPr>
                <w:rFonts w:cstheme="minorBidi"/>
              </w:rPr>
            </w:pPr>
            <w:r w:rsidRPr="007D403A">
              <w:rPr>
                <w:rFonts w:eastAsia="Times New Roman" w:cs="Times New Roman"/>
                <w:szCs w:val="24"/>
              </w:rPr>
              <w:t>KarXT (</w:t>
            </w:r>
            <w:r w:rsidRPr="007D403A">
              <w:rPr>
                <w:rFonts w:cstheme="minorBidi"/>
              </w:rPr>
              <w:t>BMS-986510</w:t>
            </w:r>
            <w:r w:rsidRPr="00901277">
              <w:rPr>
                <w:rFonts w:cstheme="minorBidi"/>
              </w:rPr>
              <w:t>;</w:t>
            </w:r>
            <w:r w:rsidRPr="007D403A">
              <w:rPr>
                <w:rFonts w:cstheme="minorBidi"/>
              </w:rPr>
              <w:t xml:space="preserve"> Ксаномелін тартрат, ксаномелін, Xanomeline tartrate, Xanomeline, BMS-986519, Tartrate salt: 152854-19-8, Free base: 131986-45-3, LY246708 tartrate, </w:t>
            </w:r>
            <w:r>
              <w:rPr>
                <w:rFonts w:cstheme="minorBidi"/>
              </w:rPr>
              <w:t xml:space="preserve">                                 </w:t>
            </w:r>
            <w:r w:rsidRPr="007D403A">
              <w:rPr>
                <w:rFonts w:cstheme="minorBidi"/>
              </w:rPr>
              <w:t>1-003871-100, KTX-001, BMS-986519-03</w:t>
            </w:r>
            <w:r w:rsidRPr="00901277">
              <w:rPr>
                <w:rFonts w:cstheme="minorBidi"/>
              </w:rPr>
              <w:t xml:space="preserve">; </w:t>
            </w:r>
            <w:r w:rsidRPr="007D403A">
              <w:rPr>
                <w:rFonts w:cstheme="minorBidi"/>
              </w:rPr>
              <w:t xml:space="preserve">Троспію хлорид, Trospium </w:t>
            </w:r>
            <w:r>
              <w:rPr>
                <w:rFonts w:cstheme="minorBidi"/>
              </w:rPr>
              <w:t>Chloride, Trospium, BMS-986520,</w:t>
            </w:r>
            <w:r w:rsidRPr="007D403A">
              <w:rPr>
                <w:rFonts w:cstheme="minorBidi"/>
              </w:rPr>
              <w:t xml:space="preserve"> E5, KTX-002, BMS-986520-01); тверді капсули; 50 мг/5 мг</w:t>
            </w:r>
            <w:r w:rsidRPr="00901277">
              <w:rPr>
                <w:rFonts w:cstheme="minorBidi"/>
              </w:rPr>
              <w:t xml:space="preserve"> </w:t>
            </w:r>
            <w:r w:rsidRPr="007D403A">
              <w:rPr>
                <w:rFonts w:cstheme="minorBidi"/>
              </w:rPr>
              <w:t>(Ксаномелін/Троспію хлорид); Catalent Pharma Solutions, LLC, USA; Catalent Pharma Solutions, LLC, USA; AMPAC Fine Chemicals, USA; AndersonBrecon Inc. (dba PCI Pharma Services), USA; Fisher Clinical Services GmbH, Germany; Fisher Clinical Services GmbH, Germany; Fisher Clinical Services GmbH, Germany; Fisher Clinical Services GmbH, Switzerland; PPD Development Ireland Ltd., Ireland;</w:t>
            </w:r>
          </w:p>
          <w:p w:rsidR="000B4869" w:rsidRPr="007D403A" w:rsidRDefault="000B4869" w:rsidP="00A2664E">
            <w:pPr>
              <w:jc w:val="both"/>
              <w:rPr>
                <w:rFonts w:eastAsia="Times New Roman" w:cs="Times New Roman"/>
                <w:szCs w:val="24"/>
              </w:rPr>
            </w:pPr>
            <w:r w:rsidRPr="007D403A">
              <w:rPr>
                <w:rFonts w:eastAsia="Times New Roman" w:cs="Times New Roman"/>
                <w:szCs w:val="24"/>
              </w:rPr>
              <w:t>KarXT (</w:t>
            </w:r>
            <w:r w:rsidRPr="007D403A">
              <w:rPr>
                <w:rFonts w:cstheme="minorBidi"/>
              </w:rPr>
              <w:t xml:space="preserve">BMS-986510; Ксаномелін тартрат, ксаномелін, Xanomeline tartrate, Xanomeline, BMS-986519, Tartrate salt: 152854-19-8, Free base: 131986-45-3, LY246708 tartrate, </w:t>
            </w:r>
            <w:r>
              <w:rPr>
                <w:rFonts w:cstheme="minorBidi"/>
              </w:rPr>
              <w:t xml:space="preserve">                                 </w:t>
            </w:r>
            <w:r w:rsidRPr="007D403A">
              <w:rPr>
                <w:rFonts w:cstheme="minorBidi"/>
              </w:rPr>
              <w:t>1-003871-100, KTX-001, BMS-986519-03</w:t>
            </w:r>
            <w:r w:rsidRPr="00901277">
              <w:rPr>
                <w:rFonts w:cstheme="minorBidi"/>
              </w:rPr>
              <w:t xml:space="preserve">; </w:t>
            </w:r>
            <w:r w:rsidRPr="007D403A">
              <w:rPr>
                <w:rFonts w:cstheme="minorBidi"/>
              </w:rPr>
              <w:t xml:space="preserve">Троспію хлорид, Trospium </w:t>
            </w:r>
            <w:r>
              <w:rPr>
                <w:rFonts w:cstheme="minorBidi"/>
              </w:rPr>
              <w:t>Chloride, Trospium, BMS-986520,</w:t>
            </w:r>
            <w:r w:rsidRPr="007D403A">
              <w:rPr>
                <w:rFonts w:cstheme="minorBidi"/>
              </w:rPr>
              <w:t xml:space="preserve"> E5, KTX-002, BMS-986520-01); тверді капсули; 66.7 мг/6.67 мг</w:t>
            </w:r>
            <w:r w:rsidRPr="00901277">
              <w:rPr>
                <w:rFonts w:cstheme="minorBidi"/>
              </w:rPr>
              <w:t xml:space="preserve"> </w:t>
            </w:r>
            <w:r w:rsidRPr="007D403A">
              <w:rPr>
                <w:rFonts w:cstheme="minorBidi"/>
              </w:rPr>
              <w:t>(Ксаномелін/Троспію хлорид); Catalent Pharma Solutions, LLC, USA; Catalent Pharma Solutions, LLC, USA; AMPAC Fine Chemicals, USA; AndersonBrecon Inc. (dba PCI Pharma Services), USA; Fisher Clinical Services GmbH, Germany; Fisher Clinical Services GmbH, Germany; Fisher Clinical Services GmbH, Germany; Fisher Clinical Services GmbH, Switzerland; PPD De</w:t>
            </w:r>
            <w:r>
              <w:rPr>
                <w:rFonts w:cstheme="minorBidi"/>
              </w:rPr>
              <w:t>velopment Ireland Ltd., Ireland</w:t>
            </w:r>
          </w:p>
        </w:tc>
      </w:tr>
    </w:tbl>
    <w:p w:rsidR="000B4869" w:rsidRDefault="000B4869">
      <w:r>
        <w:br w:type="page"/>
      </w:r>
    </w:p>
    <w:p w:rsidR="000B4869" w:rsidRDefault="000B4869">
      <w:r>
        <w:lastRenderedPageBreak/>
        <w:t xml:space="preserve">                                                                                                                 3                                                                   продовження додатка 4</w:t>
      </w:r>
    </w:p>
    <w:p w:rsidR="000B4869" w:rsidRDefault="000B4869"/>
    <w:tbl>
      <w:tblPr>
        <w:tblStyle w:val="1b"/>
        <w:tblW w:w="0" w:type="auto"/>
        <w:tblInd w:w="0" w:type="dxa"/>
        <w:tblLook w:val="04A0" w:firstRow="1" w:lastRow="0" w:firstColumn="1" w:lastColumn="0" w:noHBand="0" w:noVBand="1"/>
      </w:tblPr>
      <w:tblGrid>
        <w:gridCol w:w="3823"/>
        <w:gridCol w:w="9633"/>
      </w:tblGrid>
      <w:tr w:rsidR="00A2664E">
        <w:tc>
          <w:tcPr>
            <w:tcW w:w="3823" w:type="dxa"/>
            <w:tcBorders>
              <w:top w:val="single" w:sz="4" w:space="0" w:color="auto"/>
              <w:left w:val="single" w:sz="4" w:space="0" w:color="auto"/>
              <w:bottom w:val="single" w:sz="4" w:space="0" w:color="auto"/>
              <w:right w:val="single" w:sz="4" w:space="0" w:color="auto"/>
            </w:tcBorders>
            <w:hideMark/>
          </w:tcPr>
          <w:p w:rsidR="00A2664E" w:rsidRPr="00901277" w:rsidRDefault="00A2664E" w:rsidP="00A2664E">
            <w:pPr>
              <w:rPr>
                <w:szCs w:val="24"/>
              </w:rPr>
            </w:pPr>
            <w:r>
              <w:rPr>
                <w:rFonts w:eastAsia="Times New Roman"/>
                <w:szCs w:val="24"/>
              </w:rPr>
              <w:t>Відповідальний (і) дослідник (и) та місце (я)</w:t>
            </w:r>
            <w:r>
              <w:rPr>
                <w:szCs w:val="24"/>
              </w:rPr>
              <w:t xml:space="preserve"> проведення випробування в </w:t>
            </w:r>
            <w:r>
              <w:rPr>
                <w:rFonts w:eastAsia="Times New Roman"/>
                <w:szCs w:val="24"/>
              </w:rPr>
              <w:t>Україні; відповідальна особа біоаналітичної лабораторії та біоаналітична лабораторія в Україні</w:t>
            </w:r>
          </w:p>
        </w:tc>
        <w:tc>
          <w:tcPr>
            <w:tcW w:w="9633" w:type="dxa"/>
            <w:tcBorders>
              <w:top w:val="single" w:sz="4" w:space="0" w:color="auto"/>
              <w:left w:val="single" w:sz="4" w:space="0" w:color="auto"/>
              <w:bottom w:val="single" w:sz="4" w:space="0" w:color="auto"/>
              <w:right w:val="single" w:sz="4" w:space="0" w:color="auto"/>
            </w:tcBorders>
            <w:hideMark/>
          </w:tcPr>
          <w:p w:rsidR="00A2664E" w:rsidRPr="007C067E" w:rsidRDefault="00A2664E" w:rsidP="00A2664E">
            <w:pPr>
              <w:jc w:val="both"/>
              <w:rPr>
                <w:rFonts w:eastAsia="Times New Roman" w:cs="Times New Roman"/>
                <w:szCs w:val="24"/>
              </w:rPr>
            </w:pPr>
            <w:r>
              <w:rPr>
                <w:rFonts w:eastAsia="Times New Roman" w:cs="Times New Roman"/>
                <w:szCs w:val="24"/>
              </w:rPr>
              <w:t xml:space="preserve">1) </w:t>
            </w:r>
            <w:r w:rsidRPr="007C067E">
              <w:rPr>
                <w:rFonts w:eastAsia="Times New Roman" w:cs="Times New Roman"/>
                <w:szCs w:val="24"/>
              </w:rPr>
              <w:t>Серебреннікова О.А.</w:t>
            </w:r>
          </w:p>
          <w:p w:rsidR="00A2664E" w:rsidRPr="007C067E" w:rsidRDefault="00A2664E" w:rsidP="00A2664E">
            <w:pPr>
              <w:jc w:val="both"/>
              <w:rPr>
                <w:rFonts w:eastAsia="Times New Roman" w:cs="Times New Roman"/>
                <w:szCs w:val="24"/>
              </w:rPr>
            </w:pPr>
            <w:r w:rsidRPr="007C067E">
              <w:rPr>
                <w:rFonts w:eastAsia="Times New Roman" w:cs="Times New Roman"/>
                <w:szCs w:val="24"/>
              </w:rPr>
              <w:t>Комунальне некомерційне підприємство «Вінницька обласна клінічна психоневрологічна лікарня ім. акад. О.І. Ющенка Вінницької обласної Ради», змішане (чоловіче та жіноче) відділення №2, м. Вінниця</w:t>
            </w:r>
          </w:p>
          <w:p w:rsidR="00A2664E" w:rsidRPr="007C067E" w:rsidRDefault="00A2664E" w:rsidP="00A2664E">
            <w:pPr>
              <w:jc w:val="both"/>
              <w:rPr>
                <w:rFonts w:eastAsia="Times New Roman" w:cs="Times New Roman"/>
                <w:szCs w:val="24"/>
              </w:rPr>
            </w:pPr>
            <w:r>
              <w:rPr>
                <w:rFonts w:eastAsia="Times New Roman" w:cs="Times New Roman"/>
                <w:szCs w:val="24"/>
              </w:rPr>
              <w:t xml:space="preserve">2) </w:t>
            </w:r>
            <w:r w:rsidRPr="007C067E">
              <w:rPr>
                <w:rFonts w:eastAsia="Times New Roman" w:cs="Times New Roman"/>
                <w:szCs w:val="24"/>
              </w:rPr>
              <w:t>Костюченко А.В.</w:t>
            </w:r>
          </w:p>
          <w:p w:rsidR="00A2664E" w:rsidRPr="007C067E" w:rsidRDefault="00A2664E" w:rsidP="00A2664E">
            <w:pPr>
              <w:jc w:val="both"/>
              <w:rPr>
                <w:rFonts w:eastAsia="Times New Roman" w:cs="Times New Roman"/>
                <w:szCs w:val="24"/>
              </w:rPr>
            </w:pPr>
            <w:r w:rsidRPr="007C067E">
              <w:rPr>
                <w:rFonts w:eastAsia="Times New Roman" w:cs="Times New Roman"/>
                <w:szCs w:val="24"/>
              </w:rPr>
              <w:t>Товариство з обмеженою відповідальністю «Медичний центр Хелс Клінік», Медичний клінічний дослідницький центр, відділ неврології, м. Вінниця</w:t>
            </w:r>
          </w:p>
          <w:p w:rsidR="00A2664E" w:rsidRPr="007C067E" w:rsidRDefault="00A2664E" w:rsidP="00A2664E">
            <w:pPr>
              <w:jc w:val="both"/>
              <w:rPr>
                <w:rFonts w:eastAsia="Times New Roman" w:cs="Times New Roman"/>
                <w:szCs w:val="24"/>
              </w:rPr>
            </w:pPr>
            <w:r>
              <w:rPr>
                <w:rFonts w:eastAsia="Times New Roman" w:cs="Times New Roman"/>
                <w:szCs w:val="24"/>
              </w:rPr>
              <w:t xml:space="preserve">3) </w:t>
            </w:r>
            <w:r w:rsidRPr="007C067E">
              <w:rPr>
                <w:rFonts w:eastAsia="Times New Roman" w:cs="Times New Roman"/>
                <w:szCs w:val="24"/>
              </w:rPr>
              <w:t>Качинська В.Т.</w:t>
            </w:r>
          </w:p>
          <w:p w:rsidR="00A2664E" w:rsidRPr="007C067E" w:rsidRDefault="00A2664E" w:rsidP="00A2664E">
            <w:pPr>
              <w:jc w:val="both"/>
              <w:rPr>
                <w:rFonts w:eastAsia="Times New Roman" w:cs="Times New Roman"/>
                <w:szCs w:val="24"/>
              </w:rPr>
            </w:pPr>
            <w:r w:rsidRPr="007C067E">
              <w:rPr>
                <w:rFonts w:eastAsia="Times New Roman" w:cs="Times New Roman"/>
                <w:szCs w:val="24"/>
              </w:rPr>
              <w:t>Комун</w:t>
            </w:r>
            <w:r w:rsidR="002325A1">
              <w:rPr>
                <w:rFonts w:eastAsia="Times New Roman" w:cs="Times New Roman"/>
                <w:szCs w:val="24"/>
              </w:rPr>
              <w:t xml:space="preserve">альне некомерційне підприємство </w:t>
            </w:r>
            <w:r w:rsidRPr="007C067E">
              <w:rPr>
                <w:rFonts w:eastAsia="Times New Roman" w:cs="Times New Roman"/>
                <w:szCs w:val="24"/>
              </w:rPr>
              <w:t xml:space="preserve">«Хмельницький обласний заклад з надання психіатричної допомоги» Хмельницької обласної ради, 1-ше відділення на </w:t>
            </w:r>
            <w:r w:rsidRPr="00901277">
              <w:rPr>
                <w:rFonts w:eastAsia="Times New Roman" w:cs="Times New Roman"/>
                <w:szCs w:val="24"/>
              </w:rPr>
              <w:t xml:space="preserve">                 </w:t>
            </w:r>
            <w:r w:rsidR="002325A1">
              <w:rPr>
                <w:rFonts w:eastAsia="Times New Roman" w:cs="Times New Roman"/>
                <w:szCs w:val="24"/>
              </w:rPr>
              <w:t xml:space="preserve">                             </w:t>
            </w:r>
            <w:r w:rsidRPr="007C067E">
              <w:rPr>
                <w:rFonts w:eastAsia="Times New Roman" w:cs="Times New Roman"/>
                <w:szCs w:val="24"/>
              </w:rPr>
              <w:t xml:space="preserve">50 ліжок-чоловіче, загальнопсихіатричне для дорослих, Хмельницька обл., </w:t>
            </w:r>
            <w:r w:rsidR="00E6369A">
              <w:rPr>
                <w:rFonts w:eastAsia="Times New Roman" w:cs="Times New Roman"/>
                <w:szCs w:val="24"/>
              </w:rPr>
              <w:t xml:space="preserve">                   </w:t>
            </w:r>
            <w:r w:rsidRPr="007C067E">
              <w:rPr>
                <w:rFonts w:eastAsia="Times New Roman" w:cs="Times New Roman"/>
                <w:szCs w:val="24"/>
              </w:rPr>
              <w:t>Хмельницький р-н, село Скаржинці</w:t>
            </w:r>
          </w:p>
          <w:p w:rsidR="00A2664E" w:rsidRPr="007C067E" w:rsidRDefault="00A2664E" w:rsidP="00A2664E">
            <w:pPr>
              <w:jc w:val="both"/>
              <w:rPr>
                <w:rFonts w:eastAsia="Times New Roman" w:cs="Times New Roman"/>
                <w:szCs w:val="24"/>
              </w:rPr>
            </w:pPr>
            <w:r>
              <w:rPr>
                <w:rFonts w:eastAsia="Times New Roman" w:cs="Times New Roman"/>
                <w:szCs w:val="24"/>
              </w:rPr>
              <w:t xml:space="preserve">4) </w:t>
            </w:r>
            <w:r w:rsidRPr="007C067E">
              <w:rPr>
                <w:rFonts w:eastAsia="Times New Roman" w:cs="Times New Roman"/>
                <w:szCs w:val="24"/>
              </w:rPr>
              <w:t>Романів О.П.</w:t>
            </w:r>
          </w:p>
          <w:p w:rsidR="00A2664E" w:rsidRPr="007C067E" w:rsidRDefault="00A2664E" w:rsidP="00A2664E">
            <w:pPr>
              <w:jc w:val="both"/>
              <w:rPr>
                <w:rFonts w:eastAsia="Times New Roman" w:cs="Times New Roman"/>
                <w:szCs w:val="24"/>
              </w:rPr>
            </w:pPr>
            <w:r w:rsidRPr="007C067E">
              <w:rPr>
                <w:rFonts w:eastAsia="Times New Roman" w:cs="Times New Roman"/>
                <w:szCs w:val="24"/>
              </w:rPr>
              <w:t>Товариство з обмеженою відповідальністю «НЕЙРОМЕД», Медичний центр «НЕЙРОМЕД»,  лікувально-профілактичний підрозділ, м. Ужгород</w:t>
            </w:r>
          </w:p>
          <w:p w:rsidR="00A2664E" w:rsidRPr="007C067E" w:rsidRDefault="00A2664E" w:rsidP="00A2664E">
            <w:pPr>
              <w:jc w:val="both"/>
              <w:rPr>
                <w:rFonts w:eastAsia="Times New Roman" w:cs="Times New Roman"/>
                <w:szCs w:val="24"/>
              </w:rPr>
            </w:pPr>
            <w:r>
              <w:rPr>
                <w:rFonts w:eastAsia="Times New Roman" w:cs="Times New Roman"/>
                <w:szCs w:val="24"/>
              </w:rPr>
              <w:t xml:space="preserve">5) </w:t>
            </w:r>
            <w:r w:rsidRPr="007C067E">
              <w:rPr>
                <w:rFonts w:eastAsia="Times New Roman" w:cs="Times New Roman"/>
                <w:szCs w:val="24"/>
              </w:rPr>
              <w:t>Косенкова І.В.</w:t>
            </w:r>
          </w:p>
          <w:p w:rsidR="00A2664E" w:rsidRPr="007C067E" w:rsidRDefault="00A2664E" w:rsidP="00A2664E">
            <w:pPr>
              <w:jc w:val="both"/>
              <w:rPr>
                <w:rFonts w:eastAsia="Times New Roman" w:cs="Times New Roman"/>
                <w:szCs w:val="24"/>
              </w:rPr>
            </w:pPr>
            <w:r w:rsidRPr="007C067E">
              <w:rPr>
                <w:rFonts w:eastAsia="Times New Roman" w:cs="Times New Roman"/>
                <w:szCs w:val="24"/>
              </w:rPr>
              <w:t>Комунальне некомерційне підприємство «Черкаська обласна психіатрична лікарня Черкаської обласної ради», консультативно-діагностичний кабінет амбулаторної психіатричної допомоги, Черкаська область, м. Сміла</w:t>
            </w:r>
          </w:p>
          <w:p w:rsidR="00A2664E" w:rsidRPr="007C067E" w:rsidRDefault="00A2664E" w:rsidP="00A2664E">
            <w:pPr>
              <w:jc w:val="both"/>
              <w:rPr>
                <w:rFonts w:eastAsia="Times New Roman" w:cs="Times New Roman"/>
                <w:szCs w:val="24"/>
              </w:rPr>
            </w:pPr>
            <w:r>
              <w:rPr>
                <w:rFonts w:eastAsia="Times New Roman" w:cs="Times New Roman"/>
                <w:szCs w:val="24"/>
              </w:rPr>
              <w:t xml:space="preserve">6) </w:t>
            </w:r>
            <w:r w:rsidRPr="007C067E">
              <w:rPr>
                <w:rFonts w:eastAsia="Times New Roman" w:cs="Times New Roman"/>
                <w:szCs w:val="24"/>
              </w:rPr>
              <w:t>Цьона А.Р.</w:t>
            </w:r>
          </w:p>
          <w:p w:rsidR="00A2664E" w:rsidRPr="007C067E" w:rsidRDefault="00A2664E" w:rsidP="00A2664E">
            <w:pPr>
              <w:jc w:val="both"/>
              <w:rPr>
                <w:rFonts w:eastAsia="Times New Roman" w:cs="Times New Roman"/>
                <w:szCs w:val="24"/>
              </w:rPr>
            </w:pPr>
            <w:r w:rsidRPr="007C067E">
              <w:rPr>
                <w:rFonts w:eastAsia="Times New Roman" w:cs="Times New Roman"/>
                <w:szCs w:val="24"/>
              </w:rPr>
              <w:t>ТОВАРИСТВО З ОБМЕЖЕНОЮ ВІДПОВІДАЛЬНІСТЮ «Айкюмед», Мед</w:t>
            </w:r>
            <w:r>
              <w:rPr>
                <w:rFonts w:eastAsia="Times New Roman" w:cs="Times New Roman"/>
                <w:szCs w:val="24"/>
              </w:rPr>
              <w:t xml:space="preserve">ичний центр IQMED, </w:t>
            </w:r>
            <w:r w:rsidRPr="007C067E">
              <w:rPr>
                <w:rFonts w:eastAsia="Times New Roman" w:cs="Times New Roman"/>
                <w:szCs w:val="24"/>
              </w:rPr>
              <w:t>м. Львів</w:t>
            </w:r>
          </w:p>
          <w:p w:rsidR="00A2664E" w:rsidRPr="007C067E" w:rsidRDefault="00A2664E" w:rsidP="00A2664E">
            <w:pPr>
              <w:jc w:val="both"/>
              <w:rPr>
                <w:rFonts w:eastAsia="Times New Roman" w:cs="Times New Roman"/>
                <w:szCs w:val="24"/>
              </w:rPr>
            </w:pPr>
            <w:r>
              <w:rPr>
                <w:rFonts w:eastAsia="Times New Roman" w:cs="Times New Roman"/>
                <w:szCs w:val="24"/>
              </w:rPr>
              <w:t xml:space="preserve">7) </w:t>
            </w:r>
            <w:r w:rsidRPr="007C067E">
              <w:rPr>
                <w:rFonts w:eastAsia="Times New Roman" w:cs="Times New Roman"/>
                <w:szCs w:val="24"/>
              </w:rPr>
              <w:t>Фільц Ю.О.</w:t>
            </w:r>
          </w:p>
          <w:p w:rsidR="00A2664E" w:rsidRPr="007C067E" w:rsidRDefault="00A2664E" w:rsidP="00A2664E">
            <w:pPr>
              <w:jc w:val="both"/>
              <w:rPr>
                <w:rFonts w:eastAsia="Times New Roman" w:cs="Times New Roman"/>
                <w:szCs w:val="24"/>
              </w:rPr>
            </w:pPr>
            <w:r w:rsidRPr="007C067E">
              <w:rPr>
                <w:rFonts w:eastAsia="Times New Roman" w:cs="Times New Roman"/>
                <w:szCs w:val="24"/>
              </w:rPr>
              <w:t>Комунальне некомерційне підприємство Львівської обласної ради «Львівська обласна клінічна психіатрична лікарня», відділення первинного психотичного епізоду № 5, м. Львів</w:t>
            </w:r>
          </w:p>
          <w:p w:rsidR="00A2664E" w:rsidRPr="007C067E" w:rsidRDefault="00A2664E" w:rsidP="00A2664E">
            <w:pPr>
              <w:jc w:val="both"/>
              <w:rPr>
                <w:rFonts w:eastAsia="Times New Roman" w:cs="Times New Roman"/>
                <w:szCs w:val="24"/>
              </w:rPr>
            </w:pPr>
            <w:r>
              <w:rPr>
                <w:rFonts w:eastAsia="Times New Roman" w:cs="Times New Roman"/>
                <w:szCs w:val="24"/>
              </w:rPr>
              <w:t xml:space="preserve">8) </w:t>
            </w:r>
            <w:r w:rsidRPr="007C067E">
              <w:rPr>
                <w:rFonts w:eastAsia="Times New Roman" w:cs="Times New Roman"/>
                <w:szCs w:val="24"/>
              </w:rPr>
              <w:t>Венгер О.П.</w:t>
            </w:r>
          </w:p>
          <w:p w:rsidR="00A2664E" w:rsidRDefault="00A2664E" w:rsidP="00A2664E">
            <w:pPr>
              <w:jc w:val="both"/>
              <w:rPr>
                <w:rFonts w:eastAsia="Times New Roman" w:cs="Times New Roman"/>
                <w:szCs w:val="24"/>
              </w:rPr>
            </w:pPr>
            <w:r w:rsidRPr="007C067E">
              <w:rPr>
                <w:rFonts w:eastAsia="Times New Roman" w:cs="Times New Roman"/>
                <w:szCs w:val="24"/>
              </w:rPr>
              <w:t xml:space="preserve">Комунальне некомерційне підприємство «Тернопільська обласна клінічна психоневрологічна лікарня» Тернопільської обласної ради, відділення первинного психотичного епізоду, Тернопiльський національний медичний університет </w:t>
            </w:r>
            <w:r>
              <w:rPr>
                <w:rFonts w:eastAsia="Times New Roman" w:cs="Times New Roman"/>
                <w:szCs w:val="24"/>
              </w:rPr>
              <w:t xml:space="preserve">                          </w:t>
            </w:r>
            <w:r w:rsidRPr="007C067E">
              <w:rPr>
                <w:rFonts w:eastAsia="Times New Roman" w:cs="Times New Roman"/>
                <w:szCs w:val="24"/>
              </w:rPr>
              <w:t xml:space="preserve">iменi I.Я. Горбачeвського Міністерства охорони здоров'я України, кафедра психіатрії, наркології та медичної психології, м. Тернопіль </w:t>
            </w:r>
          </w:p>
        </w:tc>
      </w:tr>
    </w:tbl>
    <w:p w:rsidR="000B4869" w:rsidRDefault="000B4869">
      <w:r>
        <w:br w:type="page"/>
      </w:r>
    </w:p>
    <w:p w:rsidR="000B4869" w:rsidRDefault="000B4869">
      <w:r>
        <w:lastRenderedPageBreak/>
        <w:t xml:space="preserve">                                                                                                                 4                                                                   продовження додатка 4</w:t>
      </w:r>
    </w:p>
    <w:p w:rsidR="000B4869" w:rsidRDefault="000B4869"/>
    <w:tbl>
      <w:tblPr>
        <w:tblStyle w:val="1b"/>
        <w:tblW w:w="0" w:type="auto"/>
        <w:tblInd w:w="0" w:type="dxa"/>
        <w:tblLook w:val="04A0" w:firstRow="1" w:lastRow="0" w:firstColumn="1" w:lastColumn="0" w:noHBand="0" w:noVBand="1"/>
      </w:tblPr>
      <w:tblGrid>
        <w:gridCol w:w="3823"/>
        <w:gridCol w:w="9633"/>
      </w:tblGrid>
      <w:tr w:rsidR="00B103E6">
        <w:tc>
          <w:tcPr>
            <w:tcW w:w="3823" w:type="dxa"/>
            <w:tcBorders>
              <w:top w:val="single" w:sz="4" w:space="0" w:color="auto"/>
              <w:left w:val="single" w:sz="4" w:space="0" w:color="auto"/>
              <w:bottom w:val="single" w:sz="4" w:space="0" w:color="auto"/>
              <w:right w:val="single" w:sz="4" w:space="0" w:color="auto"/>
            </w:tcBorders>
            <w:hideMark/>
          </w:tcPr>
          <w:p w:rsidR="00B103E6" w:rsidRDefault="004A2ED5">
            <w:pPr>
              <w:rPr>
                <w:rFonts w:eastAsia="Times New Roman"/>
                <w:szCs w:val="24"/>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tcPr>
          <w:p w:rsidR="00B103E6" w:rsidRDefault="00A2664E">
            <w:pPr>
              <w:jc w:val="both"/>
            </w:pPr>
            <w:r>
              <w:rPr>
                <w:rFonts w:eastAsia="Times New Roman" w:cs="Times New Roman"/>
                <w:szCs w:val="24"/>
              </w:rPr>
              <w:t>―</w:t>
            </w:r>
          </w:p>
        </w:tc>
      </w:tr>
      <w:tr w:rsidR="00A2664E">
        <w:tc>
          <w:tcPr>
            <w:tcW w:w="3823" w:type="dxa"/>
            <w:tcBorders>
              <w:top w:val="single" w:sz="4" w:space="0" w:color="auto"/>
              <w:left w:val="single" w:sz="4" w:space="0" w:color="auto"/>
              <w:bottom w:val="single" w:sz="4" w:space="0" w:color="auto"/>
              <w:right w:val="single" w:sz="4" w:space="0" w:color="auto"/>
            </w:tcBorders>
            <w:hideMark/>
          </w:tcPr>
          <w:p w:rsidR="00A2664E" w:rsidRDefault="00A2664E" w:rsidP="00A2664E">
            <w:pPr>
              <w:rPr>
                <w:color w:val="000000"/>
                <w:szCs w:val="24"/>
              </w:rPr>
            </w:pPr>
            <w:r>
              <w:rPr>
                <w:rFonts w:cs="Times New Roman"/>
                <w:szCs w:val="24"/>
              </w:rPr>
              <w:t>Допоміжні лікарські засоби, виробник та країна /лікарські засоби супутньої терапії, виробник та країна / розчинники, виробник та країна / супутні матеріали / юридична або фізична особа, яка діє за довіреністю, яку надав спонсор або заявник на ввезення досліджуваних, допоміжних лікарських засобів,  лікарських засобів супутньої терапії, розчинників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2664E" w:rsidRDefault="00A2664E" w:rsidP="00A2664E">
            <w:pPr>
              <w:jc w:val="both"/>
              <w:rPr>
                <w:rFonts w:eastAsia="Times New Roman" w:cs="Times New Roman"/>
                <w:szCs w:val="24"/>
              </w:rPr>
            </w:pPr>
            <w:r>
              <w:rPr>
                <w:rFonts w:eastAsia="Times New Roman" w:cs="Times New Roman"/>
                <w:szCs w:val="24"/>
              </w:rPr>
              <w:t>- Портативні роутери;</w:t>
            </w:r>
          </w:p>
          <w:p w:rsidR="00A2664E" w:rsidRDefault="00A2664E" w:rsidP="00A2664E">
            <w:pPr>
              <w:jc w:val="both"/>
              <w:rPr>
                <w:rFonts w:eastAsia="Times New Roman" w:cs="Times New Roman"/>
                <w:szCs w:val="24"/>
              </w:rPr>
            </w:pPr>
            <w:r>
              <w:rPr>
                <w:rFonts w:eastAsia="Times New Roman" w:cs="Times New Roman"/>
                <w:szCs w:val="24"/>
              </w:rPr>
              <w:t>- ЕКГ апарати;</w:t>
            </w:r>
          </w:p>
          <w:p w:rsidR="00A2664E" w:rsidRDefault="00A2664E" w:rsidP="00A2664E">
            <w:pPr>
              <w:jc w:val="both"/>
              <w:rPr>
                <w:rFonts w:eastAsia="Times New Roman" w:cs="Times New Roman"/>
                <w:szCs w:val="24"/>
              </w:rPr>
            </w:pPr>
            <w:r>
              <w:rPr>
                <w:rFonts w:eastAsia="Times New Roman" w:cs="Times New Roman"/>
                <w:szCs w:val="24"/>
              </w:rPr>
              <w:t>- Центрифуги, холодові центрифуги;</w:t>
            </w:r>
          </w:p>
          <w:p w:rsidR="00A2664E" w:rsidRDefault="00A2664E" w:rsidP="00A2664E">
            <w:pPr>
              <w:jc w:val="both"/>
              <w:rPr>
                <w:rFonts w:eastAsia="Times New Roman" w:cs="Times New Roman"/>
                <w:szCs w:val="24"/>
              </w:rPr>
            </w:pPr>
            <w:r>
              <w:rPr>
                <w:rFonts w:eastAsia="Times New Roman" w:cs="Times New Roman"/>
                <w:szCs w:val="24"/>
              </w:rPr>
              <w:t>- Морозильні камери;</w:t>
            </w:r>
          </w:p>
          <w:p w:rsidR="00A2664E" w:rsidRDefault="00A2664E" w:rsidP="00A2664E">
            <w:pPr>
              <w:jc w:val="both"/>
              <w:rPr>
                <w:rFonts w:eastAsia="Times New Roman" w:cs="Times New Roman"/>
                <w:szCs w:val="24"/>
              </w:rPr>
            </w:pPr>
            <w:r>
              <w:rPr>
                <w:rFonts w:eastAsia="Times New Roman" w:cs="Times New Roman"/>
                <w:szCs w:val="24"/>
              </w:rPr>
              <w:t>- Мін/макс-термометри, дата-логери;</w:t>
            </w:r>
          </w:p>
          <w:p w:rsidR="00A2664E" w:rsidRDefault="00A2664E" w:rsidP="00A2664E">
            <w:pPr>
              <w:jc w:val="both"/>
              <w:rPr>
                <w:rFonts w:eastAsia="Times New Roman" w:cs="Times New Roman"/>
                <w:szCs w:val="24"/>
              </w:rPr>
            </w:pPr>
            <w:r>
              <w:rPr>
                <w:rFonts w:eastAsia="Times New Roman" w:cs="Times New Roman"/>
                <w:szCs w:val="24"/>
              </w:rPr>
              <w:t>- Ваги/ростоміри;</w:t>
            </w:r>
          </w:p>
          <w:p w:rsidR="00A2664E" w:rsidRDefault="00A2664E" w:rsidP="00A2664E">
            <w:pPr>
              <w:jc w:val="both"/>
              <w:rPr>
                <w:rFonts w:eastAsia="Times New Roman" w:cs="Times New Roman"/>
                <w:szCs w:val="24"/>
              </w:rPr>
            </w:pPr>
            <w:r>
              <w:rPr>
                <w:rFonts w:eastAsia="Times New Roman" w:cs="Times New Roman"/>
                <w:szCs w:val="24"/>
              </w:rPr>
              <w:t>- Вушні термометри та захисні ковпачки;</w:t>
            </w:r>
          </w:p>
          <w:p w:rsidR="00A2664E" w:rsidRDefault="00A2664E" w:rsidP="00A2664E">
            <w:pPr>
              <w:jc w:val="both"/>
              <w:rPr>
                <w:rFonts w:eastAsia="Times New Roman" w:cs="Times New Roman"/>
                <w:szCs w:val="24"/>
              </w:rPr>
            </w:pPr>
            <w:r>
              <w:rPr>
                <w:rFonts w:eastAsia="Times New Roman" w:cs="Times New Roman"/>
                <w:szCs w:val="24"/>
              </w:rPr>
              <w:t>- Сфігмоманометри;</w:t>
            </w:r>
          </w:p>
          <w:p w:rsidR="00A2664E" w:rsidRDefault="00A2664E" w:rsidP="00A2664E">
            <w:pPr>
              <w:jc w:val="both"/>
              <w:rPr>
                <w:rFonts w:eastAsia="Times New Roman" w:cs="Times New Roman"/>
                <w:szCs w:val="24"/>
              </w:rPr>
            </w:pPr>
            <w:r>
              <w:rPr>
                <w:rFonts w:eastAsia="Times New Roman" w:cs="Times New Roman"/>
                <w:szCs w:val="24"/>
              </w:rPr>
              <w:t>- Інкубатори для зберігання препарату;</w:t>
            </w:r>
          </w:p>
          <w:p w:rsidR="00A2664E" w:rsidRPr="00901277" w:rsidRDefault="00A2664E" w:rsidP="00A2664E">
            <w:pPr>
              <w:jc w:val="both"/>
              <w:rPr>
                <w:rFonts w:eastAsia="Times New Roman" w:cs="Times New Roman"/>
                <w:szCs w:val="24"/>
                <w:lang w:val="ru-RU"/>
              </w:rPr>
            </w:pPr>
            <w:r>
              <w:rPr>
                <w:rFonts w:eastAsia="Times New Roman" w:cs="Times New Roman"/>
                <w:szCs w:val="24"/>
              </w:rPr>
              <w:t>- Шафи, що замикаються, для зберігання документів</w:t>
            </w:r>
            <w:r w:rsidRPr="00901277">
              <w:rPr>
                <w:rFonts w:eastAsia="Times New Roman" w:cs="Times New Roman"/>
                <w:szCs w:val="24"/>
                <w:lang w:val="ru-RU"/>
              </w:rPr>
              <w:t xml:space="preserve"> </w:t>
            </w:r>
            <w:r>
              <w:rPr>
                <w:rFonts w:eastAsia="Times New Roman" w:cs="Times New Roman"/>
                <w:szCs w:val="24"/>
              </w:rPr>
              <w:t>дослідження;</w:t>
            </w:r>
            <w:r>
              <w:rPr>
                <w:rFonts w:eastAsia="Times New Roman" w:cs="Times New Roman"/>
                <w:szCs w:val="24"/>
              </w:rPr>
              <w:br/>
              <w:t>- Планшети та комплектуючі;</w:t>
            </w:r>
          </w:p>
          <w:p w:rsidR="00A2664E" w:rsidRDefault="00A2664E" w:rsidP="00A2664E">
            <w:pPr>
              <w:jc w:val="both"/>
              <w:rPr>
                <w:rFonts w:eastAsia="Times New Roman" w:cs="Times New Roman"/>
                <w:szCs w:val="24"/>
              </w:rPr>
            </w:pPr>
            <w:r>
              <w:rPr>
                <w:rFonts w:eastAsia="Times New Roman" w:cs="Times New Roman"/>
                <w:szCs w:val="24"/>
              </w:rPr>
              <w:t>- Набори ADAS-Cog;</w:t>
            </w:r>
          </w:p>
          <w:p w:rsidR="00A2664E" w:rsidRDefault="00A2664E" w:rsidP="00A2664E">
            <w:pPr>
              <w:jc w:val="both"/>
              <w:rPr>
                <w:rFonts w:eastAsia="Times New Roman" w:cs="Times New Roman"/>
                <w:szCs w:val="24"/>
              </w:rPr>
            </w:pPr>
            <w:r>
              <w:rPr>
                <w:rFonts w:eastAsia="Times New Roman" w:cs="Times New Roman"/>
                <w:szCs w:val="24"/>
              </w:rPr>
              <w:t>- Друковані матеріали для пацієнта;</w:t>
            </w:r>
          </w:p>
          <w:p w:rsidR="00A2664E" w:rsidRDefault="00A2664E" w:rsidP="00A2664E">
            <w:pPr>
              <w:jc w:val="both"/>
              <w:rPr>
                <w:rFonts w:eastAsia="Times New Roman" w:cs="Times New Roman"/>
                <w:szCs w:val="24"/>
              </w:rPr>
            </w:pPr>
            <w:r>
              <w:rPr>
                <w:rFonts w:eastAsia="Times New Roman" w:cs="Times New Roman"/>
                <w:szCs w:val="24"/>
              </w:rPr>
              <w:t>- Лабораторні набори</w:t>
            </w:r>
          </w:p>
          <w:p w:rsidR="00A2664E" w:rsidRDefault="00A2664E" w:rsidP="00A2664E">
            <w:pPr>
              <w:jc w:val="both"/>
              <w:rPr>
                <w:rFonts w:eastAsia="Times New Roman" w:cs="Times New Roman"/>
                <w:szCs w:val="24"/>
              </w:rPr>
            </w:pP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b/>
          <w:lang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5</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Брошура дослідника для досліджуваного лікарського засобу CJNJ-67652000 (niraparib/abiraterone acetate fixed-dose combination) (комбінація фіксованих доз нірапарибу/абіратерону ацетату), видання 8, від 31 липня 2026 року, англійською мовою; Брошура дослідника для препарату Нірапариб Niraparib (ZEJULA), версія 18, від 18 червня 2026 року, англійською мовою; Форма інформованої згоди, адаптована для країни версія для України, номер 10.0 від 31 серпня 2026 року на основі майстер-версії ФІЗ 10.0 від 31 серпня 2026 року, англійською та українською мовами; Додаток до Форми інформованої згоди, адаптованої для країни версія для України, номер 10.0 від 31 серпня 2026 року на основі майстер-версії ФІЗ 10.0 від 31 серпня 2026 року, англійською та українською мовами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762 від 20.04.2021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901277" w:rsidRDefault="00CF3A5D">
            <w:pPr>
              <w:jc w:val="both"/>
            </w:pPr>
            <w:r w:rsidRPr="00CF3A5D">
              <w:rPr>
                <w:color w:val="000000"/>
              </w:rPr>
              <w:t>«</w:t>
            </w:r>
            <w:r w:rsidR="004A2ED5" w:rsidRPr="00CF3A5D">
              <w:t>Відкрите, рандомізоване дослідження для оцінки відносної біодоступності (БД) і біоеквівалентності (БЕ) препаратів у вигляді комбінації із фіксованою дозою (КФД) нірапарибу плюс абіратерону ацетат (АА) у порівнянні з нірапарибом і АА, що призначаються одночасно у вигляді монопрепаратів, у чоловіків з раком передміхурової залози</w:t>
            </w:r>
            <w:r w:rsidRPr="00CF3A5D">
              <w:rPr>
                <w:color w:val="000000"/>
              </w:rPr>
              <w:t>»</w:t>
            </w:r>
            <w:r w:rsidR="004A2ED5" w:rsidRPr="00CF3A5D">
              <w:t>, 67652000PCR1001, версія Поправка 4, від 02 травня 2024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АРЕНСІЯ ЕКСПЛОРАТОРІ МЕДІСІН</w:t>
            </w:r>
            <w:r w:rsidR="00CF3A5D" w:rsidRPr="00CF3A5D">
              <w:rPr>
                <w:color w:val="000000"/>
              </w:rPr>
              <w:t>»</w:t>
            </w:r>
            <w:r w:rsidRPr="00CF3A5D">
              <w:t>, Україна</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Янссен Фармацевтика НВ /Janssen Pharmaceutica NV, Бельгія</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6</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Оновлений протокол клінічного дослідження EFC18326, з поправкою 03, версія 1 від </w:t>
            </w:r>
            <w:r w:rsidR="00AC1B8B">
              <w:t xml:space="preserve">                            </w:t>
            </w:r>
            <w:r w:rsidRPr="00CF3A5D">
              <w:t xml:space="preserve">11 серпня 2026 року; Брошура дослідника для досліджуваного лікарського засобу дувакітуг (SAR447189/TEV-48574), видання 10 від 10 серпня 2026 року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54 від 15.01.2026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Багатоцентрове міжнародне рандомізоване подвійно сліпе плацебо-контрольоване дослідження ІІІ фази з оцінки ефективності та безпечності індукційної терапії дувакітугом в учасників із середньотяжким або тяжким перебігом хвороби Крона в активній формі</w:t>
            </w:r>
            <w:r w:rsidRPr="00CF3A5D">
              <w:rPr>
                <w:color w:val="000000"/>
              </w:rPr>
              <w:t>»</w:t>
            </w:r>
            <w:r w:rsidR="004A2ED5" w:rsidRPr="00CF3A5D">
              <w:t>, EFC18326, з поправкою 02, версія 1 від 28 січня 2026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ПАРЕКСЕЛ Україна</w:t>
            </w:r>
            <w:r w:rsidR="00CF3A5D" w:rsidRPr="00CF3A5D">
              <w:rPr>
                <w:color w:val="000000"/>
              </w:rPr>
              <w:t>»</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Sanofi-Aventis Recherche &amp; Developpement, France (Санофі-Авентіс Решерш е Девелопман, Франція)</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7</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Брошура дослідника Ралінепаг (APD811), версія 15 від 21 січня 2026 року, англійською мовою; Досьє досліджуваного лікарського засобу Ралінепаг, версія від 24 червня 2026 року, англійською мовою; Зразок маркування блістеру лікарського засобу Ралінепаг (APD811), версія 2 від 05 червня 2026 року, українською мовою; Зразок маркування набору лікарського засобу Ралінепаг (APD811), версія 2 від 05 червня 2026 року, українською мовою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636 від 22.03.2019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ADVANCE EXTENSION відкрите розширене дослідження з оцінки довгострокової ефективності та безпечності ралінепагу в пацієнтів із легеневою артеріальною гіпертензією</w:t>
            </w:r>
            <w:r w:rsidRPr="00CF3A5D">
              <w:rPr>
                <w:color w:val="000000"/>
              </w:rPr>
              <w:t>»</w:t>
            </w:r>
            <w:r w:rsidR="004A2ED5" w:rsidRPr="00CF3A5D">
              <w:t>, ROR-PH-303 (APD811-303), з інкорпорованою поправкою 5 від 30 серпня 2024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Підприємство з 100% іноземною інвестицією</w:t>
            </w:r>
            <w:r w:rsidR="00CF3A5D" w:rsidRPr="00CF3A5D">
              <w:rPr>
                <w:color w:val="000000"/>
              </w:rPr>
              <w:t xml:space="preserve"> «</w:t>
            </w:r>
            <w:r w:rsidRPr="00CF3A5D">
              <w:t>АЙК’ЮВІА РДС Україна</w:t>
            </w:r>
            <w:r w:rsidR="00CF3A5D" w:rsidRPr="00CF3A5D">
              <w:rPr>
                <w:color w:val="000000"/>
              </w:rPr>
              <w:t>»</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pPr>
            <w:r w:rsidRPr="00CF3A5D">
              <w:rPr>
                <w:color w:val="000000"/>
              </w:rPr>
              <w:t>«</w:t>
            </w:r>
            <w:r w:rsidR="004A2ED5" w:rsidRPr="00CF3A5D">
              <w:t>Юнайтед Терап’ютікс Корпорейшн</w:t>
            </w:r>
            <w:r w:rsidRPr="00CF3A5D">
              <w:rPr>
                <w:color w:val="000000"/>
              </w:rPr>
              <w:t>»</w:t>
            </w:r>
            <w:r w:rsidR="004A2ED5" w:rsidRPr="00CF3A5D">
              <w:t xml:space="preserve"> (United Therapeutics Corporation), United States</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8</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r w:rsidR="004A2ED5">
        <w:t xml:space="preserve"> </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Досьє досліджуваного лікарського засобу (IMPD) JADE201, версія 3.0 від 01 вересня </w:t>
            </w:r>
            <w:r w:rsidR="00AC1B8B">
              <w:t xml:space="preserve">                        </w:t>
            </w:r>
            <w:r w:rsidRPr="00CF3A5D">
              <w:t xml:space="preserve">2026 року, англійською мовою; Продовження терміну придатності досліджуваного лікарського засобу JADE201 до 24 місяців; Продовження терміну придатності досліджуваного лікарського засобу JADE201 Розчинник до 18 місяців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458 від 03.04.2026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Рандомізоване, подвійне сліпе, плацебо-контрольоване дослідження фази 1 з поступовим підвищенням одноразової дози для оцінки безпечності, переносимості, фармакокінетики та фармакодинаміки препарату JADE201 при підшкірному введенні учасникам із ревматоїдним артритом</w:t>
            </w:r>
            <w:r w:rsidRPr="00CF3A5D">
              <w:rPr>
                <w:color w:val="000000"/>
              </w:rPr>
              <w:t>»</w:t>
            </w:r>
            <w:r w:rsidR="004A2ED5" w:rsidRPr="00CF3A5D">
              <w:t>, JADE201-01, Первинний, версія 2 від 17 грудня 2025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АРЕНСІЯ ЕКСПЛОРАТОРІ МЕДІСІН</w:t>
            </w:r>
            <w:r w:rsidR="00CF3A5D" w:rsidRPr="00CF3A5D">
              <w:rPr>
                <w:color w:val="000000"/>
              </w:rPr>
              <w:t>»</w:t>
            </w:r>
            <w:r w:rsidRPr="00CF3A5D">
              <w:t>, Україна</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pPr>
            <w:r w:rsidRPr="00CF3A5D">
              <w:rPr>
                <w:color w:val="000000"/>
              </w:rPr>
              <w:t>«</w:t>
            </w:r>
            <w:r w:rsidR="004A2ED5" w:rsidRPr="00CF3A5D">
              <w:t>Джейд Байосайенсез, Інк.</w:t>
            </w:r>
            <w:r w:rsidRPr="00CF3A5D">
              <w:rPr>
                <w:color w:val="000000"/>
              </w:rPr>
              <w:t>»</w:t>
            </w:r>
            <w:r w:rsidR="004A2ED5" w:rsidRPr="00CF3A5D">
              <w:t>, США / Jade Biosciences, Inc., USA</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9</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13462" w:type="dxa"/>
        <w:tblInd w:w="0" w:type="dxa"/>
        <w:tblLayout w:type="fixed"/>
        <w:tblLook w:val="04A0" w:firstRow="1" w:lastRow="0" w:firstColumn="1" w:lastColumn="0" w:noHBand="0" w:noVBand="1"/>
      </w:tblPr>
      <w:tblGrid>
        <w:gridCol w:w="3682"/>
        <w:gridCol w:w="9780"/>
      </w:tblGrid>
      <w:tr w:rsidR="00CF3A5D" w:rsidRPr="00CF3A5D" w:rsidTr="00CF3A5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F3A5D" w:rsidRPr="00CF3A5D" w:rsidRDefault="00CF3A5D">
            <w:pPr>
              <w:rPr>
                <w:szCs w:val="24"/>
              </w:rPr>
            </w:pPr>
            <w:r w:rsidRPr="00CF3A5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F3A5D" w:rsidRPr="00AC1B8B" w:rsidRDefault="00CF3A5D" w:rsidP="00AC1B8B">
            <w:pPr>
              <w:jc w:val="both"/>
              <w:rPr>
                <w:rFonts w:asciiTheme="minorHAnsi" w:hAnsiTheme="minorHAnsi"/>
                <w:sz w:val="22"/>
              </w:rPr>
            </w:pPr>
            <w:r w:rsidRPr="00CF3A5D">
              <w:t>Залучення додаткових місць про</w:t>
            </w:r>
            <w:r w:rsidR="00AC1B8B">
              <w:t>ведення клінічного випробування</w:t>
            </w:r>
            <w:r w:rsidRPr="00CF3A5D">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CF3A5D" w:rsidRPr="00CF3A5D" w:rsidTr="00AC1B8B">
              <w:tc>
                <w:tcPr>
                  <w:tcW w:w="598" w:type="dxa"/>
                  <w:tcMar>
                    <w:top w:w="0" w:type="dxa"/>
                    <w:left w:w="108" w:type="dxa"/>
                    <w:bottom w:w="0" w:type="dxa"/>
                    <w:right w:w="108" w:type="dxa"/>
                  </w:tcMar>
                  <w:hideMark/>
                </w:tcPr>
                <w:p w:rsidR="00CF3A5D" w:rsidRPr="00CF3A5D" w:rsidRDefault="00CF3A5D" w:rsidP="00CF3A5D">
                  <w:pPr>
                    <w:pStyle w:val="cs2e86d3a6"/>
                  </w:pPr>
                  <w:r w:rsidRPr="00CF3A5D">
                    <w:rPr>
                      <w:rStyle w:val="csa16174ba5"/>
                      <w:rFonts w:ascii="Times New Roman" w:hAnsi="Times New Roman" w:cs="Times New Roman"/>
                      <w:sz w:val="24"/>
                    </w:rPr>
                    <w:t>№ п/п</w:t>
                  </w:r>
                </w:p>
              </w:tc>
              <w:tc>
                <w:tcPr>
                  <w:tcW w:w="8943" w:type="dxa"/>
                  <w:tcMar>
                    <w:top w:w="0" w:type="dxa"/>
                    <w:left w:w="108" w:type="dxa"/>
                    <w:bottom w:w="0" w:type="dxa"/>
                    <w:right w:w="108" w:type="dxa"/>
                  </w:tcMar>
                  <w:hideMark/>
                </w:tcPr>
                <w:p w:rsidR="00CF3A5D" w:rsidRPr="00CF3A5D" w:rsidRDefault="00CF3A5D" w:rsidP="00CF3A5D">
                  <w:pPr>
                    <w:pStyle w:val="cs202b20ac"/>
                  </w:pPr>
                  <w:r w:rsidRPr="00CF3A5D">
                    <w:rPr>
                      <w:rStyle w:val="csa16174ba5"/>
                      <w:rFonts w:ascii="Times New Roman" w:hAnsi="Times New Roman" w:cs="Times New Roman"/>
                      <w:sz w:val="24"/>
                    </w:rPr>
                    <w:t>П.І.Б. відповідального дослідника</w:t>
                  </w:r>
                </w:p>
                <w:p w:rsidR="00CF3A5D" w:rsidRPr="00CF3A5D" w:rsidRDefault="00CF3A5D" w:rsidP="00CF3A5D">
                  <w:pPr>
                    <w:pStyle w:val="cs2e86d3a6"/>
                  </w:pPr>
                  <w:r w:rsidRPr="00CF3A5D">
                    <w:rPr>
                      <w:rStyle w:val="csa16174ba5"/>
                      <w:rFonts w:ascii="Times New Roman" w:hAnsi="Times New Roman" w:cs="Times New Roman"/>
                      <w:sz w:val="24"/>
                    </w:rPr>
                    <w:t>Назва місця проведення клінічного випробування</w:t>
                  </w:r>
                </w:p>
              </w:tc>
            </w:tr>
            <w:tr w:rsidR="00CF3A5D" w:rsidRPr="00CF3A5D" w:rsidTr="00AC1B8B">
              <w:tc>
                <w:tcPr>
                  <w:tcW w:w="598" w:type="dxa"/>
                  <w:tcMar>
                    <w:top w:w="0" w:type="dxa"/>
                    <w:left w:w="108" w:type="dxa"/>
                    <w:bottom w:w="0" w:type="dxa"/>
                    <w:right w:w="108" w:type="dxa"/>
                  </w:tcMar>
                  <w:hideMark/>
                </w:tcPr>
                <w:p w:rsidR="00CF3A5D" w:rsidRPr="00CF3A5D" w:rsidRDefault="00CF3A5D" w:rsidP="00E6369A">
                  <w:pPr>
                    <w:pStyle w:val="cs2e86d3a6"/>
                  </w:pPr>
                  <w:r w:rsidRPr="00CF3A5D">
                    <w:rPr>
                      <w:rStyle w:val="csa16174ba5"/>
                      <w:rFonts w:ascii="Times New Roman" w:hAnsi="Times New Roman" w:cs="Times New Roman"/>
                      <w:sz w:val="24"/>
                    </w:rPr>
                    <w:t>1.</w:t>
                  </w:r>
                </w:p>
              </w:tc>
              <w:tc>
                <w:tcPr>
                  <w:tcW w:w="8943" w:type="dxa"/>
                  <w:tcMar>
                    <w:top w:w="0" w:type="dxa"/>
                    <w:left w:w="108" w:type="dxa"/>
                    <w:bottom w:w="0" w:type="dxa"/>
                    <w:right w:w="108" w:type="dxa"/>
                  </w:tcMar>
                  <w:hideMark/>
                </w:tcPr>
                <w:p w:rsidR="00CF3A5D" w:rsidRPr="00CF3A5D" w:rsidRDefault="00CF3A5D" w:rsidP="00CF3A5D">
                  <w:pPr>
                    <w:pStyle w:val="csf06cd379"/>
                  </w:pPr>
                  <w:r w:rsidRPr="00CF3A5D">
                    <w:rPr>
                      <w:rStyle w:val="csa16174ba5"/>
                      <w:rFonts w:ascii="Times New Roman" w:hAnsi="Times New Roman" w:cs="Times New Roman"/>
                      <w:sz w:val="24"/>
                    </w:rPr>
                    <w:t>к.м.н., доц. Дорошенко О.О.</w:t>
                  </w:r>
                </w:p>
                <w:p w:rsidR="00CF3A5D" w:rsidRPr="00CF3A5D" w:rsidRDefault="00CF3A5D" w:rsidP="00CF3A5D">
                  <w:pPr>
                    <w:pStyle w:val="cs80d9435b"/>
                  </w:pPr>
                  <w:r w:rsidRPr="00CF3A5D">
                    <w:rPr>
                      <w:rStyle w:val="csa16174ba5"/>
                      <w:rFonts w:ascii="Times New Roman" w:hAnsi="Times New Roman" w:cs="Times New Roman"/>
                      <w:sz w:val="24"/>
                    </w:rPr>
                    <w:t xml:space="preserve">Товариство з обмеженою відповідальністю «НЕЙРО ГЛОБАЛ», Лікувально-діагностичний центр «НЕЙРО ГЛОБАЛ», Лікувально-профілактичний підрозділ, </w:t>
                  </w:r>
                  <w:r w:rsidR="00AC1B8B">
                    <w:rPr>
                      <w:rStyle w:val="csa16174ba5"/>
                      <w:rFonts w:ascii="Times New Roman" w:hAnsi="Times New Roman" w:cs="Times New Roman"/>
                      <w:sz w:val="24"/>
                    </w:rPr>
                    <w:t xml:space="preserve">             </w:t>
                  </w:r>
                  <w:r w:rsidRPr="00CF3A5D">
                    <w:rPr>
                      <w:rStyle w:val="csa16174ba5"/>
                      <w:rFonts w:ascii="Times New Roman" w:hAnsi="Times New Roman" w:cs="Times New Roman"/>
                      <w:sz w:val="24"/>
                    </w:rPr>
                    <w:t>м. Івано-Франківськ</w:t>
                  </w:r>
                </w:p>
              </w:tc>
            </w:tr>
            <w:tr w:rsidR="00CF3A5D" w:rsidRPr="00CF3A5D" w:rsidTr="00AC1B8B">
              <w:tc>
                <w:tcPr>
                  <w:tcW w:w="598" w:type="dxa"/>
                  <w:tcMar>
                    <w:top w:w="0" w:type="dxa"/>
                    <w:left w:w="108" w:type="dxa"/>
                    <w:bottom w:w="0" w:type="dxa"/>
                    <w:right w:w="108" w:type="dxa"/>
                  </w:tcMar>
                  <w:hideMark/>
                </w:tcPr>
                <w:p w:rsidR="00CF3A5D" w:rsidRPr="00CF3A5D" w:rsidRDefault="00CF3A5D" w:rsidP="00E6369A">
                  <w:pPr>
                    <w:pStyle w:val="cs2e86d3a6"/>
                  </w:pPr>
                  <w:r w:rsidRPr="00CF3A5D">
                    <w:rPr>
                      <w:rStyle w:val="csa16174ba5"/>
                      <w:rFonts w:ascii="Times New Roman" w:hAnsi="Times New Roman" w:cs="Times New Roman"/>
                      <w:sz w:val="24"/>
                    </w:rPr>
                    <w:t>2.</w:t>
                  </w:r>
                </w:p>
              </w:tc>
              <w:tc>
                <w:tcPr>
                  <w:tcW w:w="8943" w:type="dxa"/>
                  <w:tcMar>
                    <w:top w:w="0" w:type="dxa"/>
                    <w:left w:w="108" w:type="dxa"/>
                    <w:bottom w:w="0" w:type="dxa"/>
                    <w:right w:w="108" w:type="dxa"/>
                  </w:tcMar>
                  <w:hideMark/>
                </w:tcPr>
                <w:p w:rsidR="00CF3A5D" w:rsidRPr="00CF3A5D" w:rsidRDefault="00CF3A5D" w:rsidP="00CF3A5D">
                  <w:pPr>
                    <w:pStyle w:val="csf06cd379"/>
                  </w:pPr>
                  <w:r w:rsidRPr="00CF3A5D">
                    <w:rPr>
                      <w:rStyle w:val="csa16174ba5"/>
                      <w:rFonts w:ascii="Times New Roman" w:hAnsi="Times New Roman" w:cs="Times New Roman"/>
                      <w:sz w:val="24"/>
                    </w:rPr>
                    <w:t>к.м.н. Чмир Г.С.</w:t>
                  </w:r>
                </w:p>
                <w:p w:rsidR="00CF3A5D" w:rsidRPr="00CF3A5D" w:rsidRDefault="00CF3A5D" w:rsidP="00CF3A5D">
                  <w:pPr>
                    <w:pStyle w:val="cs80d9435b"/>
                  </w:pPr>
                  <w:r w:rsidRPr="00CF3A5D">
                    <w:rPr>
                      <w:rStyle w:val="csa16174ba5"/>
                      <w:rFonts w:ascii="Times New Roman" w:hAnsi="Times New Roman" w:cs="Times New Roman"/>
                      <w:sz w:val="24"/>
                    </w:rPr>
                    <w:t>Комунальне некомерційне підприємство «Обласна клінічна лікарня Івано-Франківської обласної ради», неврологічне відділення з центром розсіяного склерозу, м. Івано-Франківськ</w:t>
                  </w:r>
                </w:p>
              </w:tc>
            </w:tr>
            <w:tr w:rsidR="00CF3A5D" w:rsidRPr="00CF3A5D" w:rsidTr="00AC1B8B">
              <w:tc>
                <w:tcPr>
                  <w:tcW w:w="598" w:type="dxa"/>
                  <w:tcMar>
                    <w:top w:w="0" w:type="dxa"/>
                    <w:left w:w="108" w:type="dxa"/>
                    <w:bottom w:w="0" w:type="dxa"/>
                    <w:right w:w="108" w:type="dxa"/>
                  </w:tcMar>
                  <w:hideMark/>
                </w:tcPr>
                <w:p w:rsidR="00CF3A5D" w:rsidRPr="00CF3A5D" w:rsidRDefault="00CF3A5D" w:rsidP="00E6369A">
                  <w:pPr>
                    <w:pStyle w:val="cs2e86d3a6"/>
                  </w:pPr>
                  <w:r w:rsidRPr="00CF3A5D">
                    <w:rPr>
                      <w:rStyle w:val="csa16174ba5"/>
                      <w:rFonts w:ascii="Times New Roman" w:hAnsi="Times New Roman" w:cs="Times New Roman"/>
                      <w:sz w:val="24"/>
                    </w:rPr>
                    <w:t>3.</w:t>
                  </w:r>
                </w:p>
              </w:tc>
              <w:tc>
                <w:tcPr>
                  <w:tcW w:w="8943" w:type="dxa"/>
                  <w:tcMar>
                    <w:top w:w="0" w:type="dxa"/>
                    <w:left w:w="108" w:type="dxa"/>
                    <w:bottom w:w="0" w:type="dxa"/>
                    <w:right w:w="108" w:type="dxa"/>
                  </w:tcMar>
                  <w:hideMark/>
                </w:tcPr>
                <w:p w:rsidR="00CF3A5D" w:rsidRPr="00CF3A5D" w:rsidRDefault="00CF3A5D" w:rsidP="00CF3A5D">
                  <w:pPr>
                    <w:pStyle w:val="csf06cd379"/>
                  </w:pPr>
                  <w:r w:rsidRPr="00CF3A5D">
                    <w:rPr>
                      <w:rStyle w:val="csa16174ba5"/>
                      <w:rFonts w:ascii="Times New Roman" w:hAnsi="Times New Roman" w:cs="Times New Roman"/>
                      <w:sz w:val="24"/>
                    </w:rPr>
                    <w:t>д.м.н., проф. Насонова Т.І.</w:t>
                  </w:r>
                </w:p>
                <w:p w:rsidR="00CF3A5D" w:rsidRPr="00CF3A5D" w:rsidRDefault="00CF3A5D" w:rsidP="00CF3A5D">
                  <w:pPr>
                    <w:pStyle w:val="cs80d9435b"/>
                  </w:pPr>
                  <w:r w:rsidRPr="00CF3A5D">
                    <w:rPr>
                      <w:rStyle w:val="csa16174ba5"/>
                      <w:rFonts w:ascii="Times New Roman" w:hAnsi="Times New Roman" w:cs="Times New Roman"/>
                      <w:sz w:val="24"/>
                    </w:rPr>
                    <w:t>Комунальне некомерційне підприємство Київської обласної ради «Київська обласна клінічна лікарня», відділення неврології, Національний університет охорони здоров’я Україн</w:t>
                  </w:r>
                  <w:r w:rsidR="00AC1B8B">
                    <w:rPr>
                      <w:rStyle w:val="csa16174ba5"/>
                      <w:rFonts w:ascii="Times New Roman" w:hAnsi="Times New Roman" w:cs="Times New Roman"/>
                      <w:sz w:val="24"/>
                    </w:rPr>
                    <w:t xml:space="preserve">и </w:t>
                  </w:r>
                  <w:r w:rsidRPr="00CF3A5D">
                    <w:rPr>
                      <w:rStyle w:val="csa16174ba5"/>
                      <w:rFonts w:ascii="Times New Roman" w:hAnsi="Times New Roman" w:cs="Times New Roman"/>
                      <w:sz w:val="24"/>
                    </w:rPr>
                    <w:t>імені П.Л. Шупика, кафедра неврології, м. Київ</w:t>
                  </w:r>
                </w:p>
              </w:tc>
            </w:tr>
          </w:tbl>
          <w:p w:rsidR="00CF3A5D" w:rsidRPr="00CF3A5D" w:rsidRDefault="00CF3A5D" w:rsidP="00C35947">
            <w:pPr>
              <w:jc w:val="both"/>
              <w:rPr>
                <w:rFonts w:asciiTheme="minorHAnsi" w:hAnsiTheme="minorHAnsi"/>
                <w:sz w:val="22"/>
              </w:rPr>
            </w:pP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980 від 17.07.2026 </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Рандомізоване, подвійне сліпе дослідження фази 3 для оцінювання ефективності та безпечності орелабрутинібу в порівнянні з плацебо, у пацієнтів із неактивним вторинно-прогресуючим розсіяним склерозом</w:t>
            </w:r>
            <w:r w:rsidRPr="00CF3A5D">
              <w:rPr>
                <w:color w:val="000000"/>
              </w:rPr>
              <w:t>»</w:t>
            </w:r>
            <w:r w:rsidR="004A2ED5" w:rsidRPr="00CF3A5D">
              <w:t>, ZB020-03-002, версія 4.0 від 11 грудня 2025 року</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Клінічні дослідження Айкон</w:t>
            </w:r>
            <w:r w:rsidR="00CF3A5D" w:rsidRPr="00CF3A5D">
              <w:rPr>
                <w:color w:val="000000"/>
              </w:rPr>
              <w:t>»</w:t>
            </w:r>
            <w:r w:rsidRPr="00CF3A5D">
              <w:t>, Україна</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Зенас БіоФарма (США)</w:t>
            </w:r>
            <w:r w:rsidR="00CF3A5D" w:rsidRPr="00CF3A5D">
              <w:rPr>
                <w:color w:val="000000"/>
              </w:rPr>
              <w:t>»</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10</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r w:rsidR="004A2ED5">
        <w:t xml:space="preserve"> </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Матеріали для учасників дослідження: Знімки екрану для щоденника дозування досліджуваного препарату</w:t>
            </w:r>
            <w:r w:rsidR="00CF3A5D" w:rsidRPr="00CF3A5D">
              <w:rPr>
                <w:color w:val="000000"/>
              </w:rPr>
              <w:t xml:space="preserve"> «</w:t>
            </w:r>
            <w:r w:rsidRPr="00CF3A5D">
              <w:t>App Subject Facing Screen Report Dosing Diary</w:t>
            </w:r>
            <w:r w:rsidR="00CF3A5D" w:rsidRPr="00CF3A5D">
              <w:rPr>
                <w:color w:val="000000"/>
              </w:rPr>
              <w:t>»</w:t>
            </w:r>
            <w:r w:rsidRPr="00CF3A5D">
              <w:t xml:space="preserve">, версія 1 від </w:t>
            </w:r>
            <w:r w:rsidR="00AC1B8B">
              <w:t xml:space="preserve">                      </w:t>
            </w:r>
            <w:r w:rsidRPr="00CF3A5D">
              <w:t>10 липня 2026 року (українською мовою); Знімки екрану для щоденника дозування досліджування препарату</w:t>
            </w:r>
            <w:r w:rsidR="00CF3A5D" w:rsidRPr="00CF3A5D">
              <w:rPr>
                <w:color w:val="000000"/>
              </w:rPr>
              <w:t xml:space="preserve"> «</w:t>
            </w:r>
            <w:r w:rsidRPr="00CF3A5D">
              <w:t>App Subject Facing Screen Report Non-Questionnaire Text</w:t>
            </w:r>
            <w:r w:rsidR="00CF3A5D" w:rsidRPr="00CF3A5D">
              <w:rPr>
                <w:color w:val="000000"/>
              </w:rPr>
              <w:t>»</w:t>
            </w:r>
            <w:r w:rsidRPr="00CF3A5D">
              <w:t>, версія 1 від 10 липня 2026 року (українською мовою); Посібник для учасника дослідження</w:t>
            </w:r>
            <w:r w:rsidR="00CF3A5D" w:rsidRPr="00CF3A5D">
              <w:rPr>
                <w:color w:val="000000"/>
              </w:rPr>
              <w:t xml:space="preserve"> «</w:t>
            </w:r>
            <w:r w:rsidRPr="00CF3A5D">
              <w:t>Дослідження DDRi 1: Разом до нових можливостей у лікуванні ІЛФ</w:t>
            </w:r>
            <w:r w:rsidR="00CF3A5D" w:rsidRPr="00CF3A5D">
              <w:rPr>
                <w:color w:val="000000"/>
              </w:rPr>
              <w:t>»</w:t>
            </w:r>
            <w:r w:rsidRPr="00CF3A5D">
              <w:t>, версія 1.0 від 27 липня 2026 року (українською мовою); Інформаційний буклет дослідження</w:t>
            </w:r>
            <w:r w:rsidR="00CF3A5D" w:rsidRPr="00CF3A5D">
              <w:rPr>
                <w:color w:val="000000"/>
              </w:rPr>
              <w:t xml:space="preserve"> «</w:t>
            </w:r>
            <w:r w:rsidRPr="00CF3A5D">
              <w:t>Дослідження DDRi 1: Разом до нових можливостей у лікуванні ІЛФ</w:t>
            </w:r>
            <w:r w:rsidR="00CF3A5D" w:rsidRPr="00CF3A5D">
              <w:rPr>
                <w:color w:val="000000"/>
              </w:rPr>
              <w:t>»</w:t>
            </w:r>
            <w:r w:rsidRPr="00CF3A5D">
              <w:t>, версія 1.0 від 08 липня 2026 року (українською мовою); Картка-подяка для учасника дослідження, версія 1.0 від 08 липня 2026 року (українською мовою); Мемо щодо додаткової інформації, яка міститься за QR кодом, зображеним на маркуванні досліджуваного лікарського засобу (наочна візуалізація для учасників дослідження щодо належного способу застосування досліджуваного лікарського засобу (без звуку та субтитрів)); Формулювання матеріалів для соціальних мереж</w:t>
            </w:r>
            <w:r w:rsidR="00CF3A5D" w:rsidRPr="00CF3A5D">
              <w:rPr>
                <w:color w:val="000000"/>
              </w:rPr>
              <w:t xml:space="preserve"> «</w:t>
            </w:r>
            <w:r w:rsidRPr="00CF3A5D">
              <w:t>Social Media Toolkit</w:t>
            </w:r>
            <w:r w:rsidR="00CF3A5D" w:rsidRPr="00CF3A5D">
              <w:rPr>
                <w:color w:val="000000"/>
              </w:rPr>
              <w:t>»</w:t>
            </w:r>
            <w:r w:rsidRPr="00CF3A5D">
              <w:t xml:space="preserve">, версія 1.0 від 08 липня 2026 року (українською та англійською мовами)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1399 від 23.09.2026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Рандомізоване, подвійне сліпе, плацебо контрольоване дослідження з оцінки безпеки, переносимості та фармакокінетики повторних доз інгаляційного препарату CHF10073 у учасників з ідіопатичним легеневим фіброзом (ІЛФ)</w:t>
            </w:r>
            <w:r w:rsidRPr="00CF3A5D">
              <w:rPr>
                <w:color w:val="000000"/>
              </w:rPr>
              <w:t>»</w:t>
            </w:r>
            <w:r w:rsidR="004A2ED5" w:rsidRPr="00CF3A5D">
              <w:t xml:space="preserve">, CLI-010073AA1-02, версія 1.0 від </w:t>
            </w:r>
            <w:r w:rsidR="00CD174D">
              <w:t xml:space="preserve">                   </w:t>
            </w:r>
            <w:r w:rsidR="004A2ED5" w:rsidRPr="00CF3A5D">
              <w:t>14 травня 2026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ПАРЕКСЕЛ Україна</w:t>
            </w:r>
            <w:r w:rsidR="00CF3A5D" w:rsidRPr="00CF3A5D">
              <w:rPr>
                <w:color w:val="000000"/>
              </w:rPr>
              <w:t>»</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Chiesi Farmaceutici S.p.A., Italy (К’єзі Фармачеутічі С.п.А., Італія)</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C35947" w:rsidRDefault="004A2ED5">
      <w:r>
        <w:lastRenderedPageBreak/>
        <w:t xml:space="preserve">                                                                                                                                                       </w:t>
      </w:r>
    </w:p>
    <w:p w:rsidR="00B103E6" w:rsidRDefault="00C35947">
      <w:r>
        <w:t xml:space="preserve">                                                                                                                                                       </w:t>
      </w:r>
      <w:r w:rsidR="004A2ED5">
        <w:t>Додаток 11</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r w:rsidR="004A2ED5">
        <w:t xml:space="preserve"> </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13462" w:type="dxa"/>
        <w:tblInd w:w="0" w:type="dxa"/>
        <w:tblLayout w:type="fixed"/>
        <w:tblLook w:val="04A0" w:firstRow="1" w:lastRow="0" w:firstColumn="1" w:lastColumn="0" w:noHBand="0" w:noVBand="1"/>
      </w:tblPr>
      <w:tblGrid>
        <w:gridCol w:w="3682"/>
        <w:gridCol w:w="9780"/>
      </w:tblGrid>
      <w:tr w:rsidR="00B103E6" w:rsidRPr="00CF3A5D" w:rsidTr="000B4869">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Досьє досліджуваного лікарського засобу MK-1084, розділ MK-1084, таблетки, вкриті плівковою оболонкою (FILM-COATED SDI-BASED TABLET), версія 0955YN від 03 червня 2026 року, англійською мовою; Досьє досліджуваного лікарського засобу MK-1084, розділ Плацебо до MK-1084, таблетки, вкриті плівковою оболонкою (FILM-COATED SDI-BASED TABLET), версія 08Z2GV від 21 жовтня 2025 року, англійською мовою; Залучення нової лікарської форми MK-1084, таблетки, вкриті плівковою оболонкою (FCT), по 25 мг та 50 мг та плацебо; Залучення додаткових виробників досліджуваного лікарського засобу MK-1084: Hovione Farmaciencia S.A, Quinta Sao Pedro, Sete Casas, Loures, Lisbon, 2674-506, Portugal; MSD International GmbH, Kilsheelan, Ballydine, Clonmel, E91 V091, Ireland; Merck Sharp &amp; Dohme LLC, 126 East Lincoln Ave., P.O. Box 2000, Rahway, NJ 07065, United States; Lonza Bend Inc. 64550 Research Road, Bend, Oregon, 97703, USA; та плацебо до МК-1084: Merck Sharp &amp; Dohme LLC, 126 East Lincoln Ave., P.O. Box 2000, Rahway, NJ 07065, United States; Lonza Tampa LLC, 4910 Savarese Circle, Tampa, FL 33634, USA; Опис змісту маркування досліджуваного лікарського засобу MK-1084 або плацебо, Outer Package від 13 липня </w:t>
            </w:r>
            <w:r w:rsidR="00AC1B8B">
              <w:t xml:space="preserve">                      </w:t>
            </w:r>
            <w:r w:rsidRPr="00CF3A5D">
              <w:t>2026 року, англійською та українською мовою; Опис змісту маркування досліджуваного лікарського засобу MK-3475, Outer Package, від 16 липня 2026 року, англійською та українською мовою; Опис змісту маркування досліджуваного лікарського засобу MK-3475, Immediate Container, від 16 липня 2026 року, англійською та українською мовою; Україна, MK-1084-004, Інформація та документ про інформовану згоду для пацієнта на надання необов’язкових послуг (компанією</w:t>
            </w:r>
            <w:r w:rsidR="00CF3A5D" w:rsidRPr="00CF3A5D">
              <w:rPr>
                <w:color w:val="000000"/>
              </w:rPr>
              <w:t xml:space="preserve"> «</w:t>
            </w:r>
            <w:r w:rsidRPr="00CF3A5D">
              <w:t>Suvoda</w:t>
            </w:r>
            <w:r w:rsidR="00CF3A5D" w:rsidRPr="00CF3A5D">
              <w:rPr>
                <w:color w:val="000000"/>
              </w:rPr>
              <w:t>»</w:t>
            </w:r>
            <w:r w:rsidRPr="00CF3A5D">
              <w:t xml:space="preserve">), версія 01 від 10 серпня 2026 року, українською мовою </w:t>
            </w:r>
          </w:p>
        </w:tc>
      </w:tr>
      <w:tr w:rsidR="00B103E6" w:rsidRPr="00CF3A5D" w:rsidTr="000B4869">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Default="004A2ED5">
            <w:pPr>
              <w:jc w:val="both"/>
            </w:pPr>
            <w:r w:rsidRPr="00CF3A5D">
              <w:t xml:space="preserve">№ 766 від 03.05.2024 </w:t>
            </w:r>
          </w:p>
          <w:p w:rsidR="00885009" w:rsidRPr="00CF3A5D" w:rsidRDefault="00885009">
            <w:pPr>
              <w:jc w:val="both"/>
            </w:pPr>
          </w:p>
        </w:tc>
      </w:tr>
    </w:tbl>
    <w:p w:rsidR="000B4869" w:rsidRDefault="000B4869">
      <w:r>
        <w:br w:type="page"/>
      </w:r>
    </w:p>
    <w:p w:rsidR="000B4869" w:rsidRDefault="000B4869">
      <w:r>
        <w:lastRenderedPageBreak/>
        <w:t xml:space="preserve">                                                                                                                 2                                                                   продовження додатка 11</w:t>
      </w:r>
    </w:p>
    <w:p w:rsidR="000B4869" w:rsidRDefault="000B4869"/>
    <w:tbl>
      <w:tblPr>
        <w:tblStyle w:val="1b"/>
        <w:tblW w:w="13462" w:type="dxa"/>
        <w:tblInd w:w="0" w:type="dxa"/>
        <w:tblLayout w:type="fixed"/>
        <w:tblLook w:val="04A0" w:firstRow="1" w:lastRow="0" w:firstColumn="1" w:lastColumn="0" w:noHBand="0" w:noVBand="1"/>
      </w:tblPr>
      <w:tblGrid>
        <w:gridCol w:w="3682"/>
        <w:gridCol w:w="9780"/>
      </w:tblGrid>
      <w:tr w:rsidR="00B103E6" w:rsidRPr="00CF3A5D" w:rsidTr="000B4869">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rsidP="00AC1B8B">
            <w:pPr>
              <w:jc w:val="both"/>
              <w:rPr>
                <w:lang w:val="ru-RU"/>
              </w:rPr>
            </w:pPr>
            <w:r w:rsidRPr="00CF3A5D">
              <w:rPr>
                <w:color w:val="000000"/>
              </w:rPr>
              <w:t>«</w:t>
            </w:r>
            <w:r w:rsidR="004A2ED5" w:rsidRPr="00CF3A5D">
              <w:t xml:space="preserve">Рандомізоване, подвійне сліпе, багатоцентрове дослідження ІІІ фази комбінації MK-1084 з пембролізумабом порівняно з комбінацією пембролізумабу з плацебо як лікування першої лінії для учасників із локально-поширеним або метастатичним недрібноклітинним раком легенів з мутацією KRAS G12C та експресією PD-L1 TPS </w:t>
            </w:r>
            <w:r w:rsidR="00AC1B8B">
              <w:rPr>
                <w:rFonts w:cs="Times New Roman"/>
              </w:rPr>
              <w:t>≥</w:t>
            </w:r>
            <w:r w:rsidR="004A2ED5" w:rsidRPr="00CF3A5D">
              <w:t>50% (KANDLELIT-004)</w:t>
            </w:r>
            <w:r w:rsidRPr="00CF3A5D">
              <w:rPr>
                <w:color w:val="000000"/>
              </w:rPr>
              <w:t>»</w:t>
            </w:r>
            <w:r w:rsidR="004A2ED5" w:rsidRPr="00CF3A5D">
              <w:t xml:space="preserve">, </w:t>
            </w:r>
            <w:r w:rsidR="00AC1B8B">
              <w:t xml:space="preserve">                       </w:t>
            </w:r>
            <w:r w:rsidR="004A2ED5" w:rsidRPr="00CF3A5D">
              <w:t>MK-1084-004, з інкорпорованою поправкою 03 від 22 липня 2025 року</w:t>
            </w:r>
          </w:p>
        </w:tc>
      </w:tr>
      <w:tr w:rsidR="00B103E6" w:rsidRPr="00CF3A5D" w:rsidTr="000B4869">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Товариство з обмеженою відповідальністю</w:t>
            </w:r>
            <w:r w:rsidR="00CF3A5D" w:rsidRPr="00CF3A5D">
              <w:rPr>
                <w:color w:val="000000"/>
              </w:rPr>
              <w:t xml:space="preserve"> «</w:t>
            </w:r>
            <w:r w:rsidRPr="00CF3A5D">
              <w:t>МСД Україна</w:t>
            </w:r>
            <w:r w:rsidR="00CF3A5D" w:rsidRPr="00CF3A5D">
              <w:rPr>
                <w:color w:val="000000"/>
              </w:rPr>
              <w:t>»</w:t>
            </w:r>
          </w:p>
        </w:tc>
      </w:tr>
      <w:tr w:rsidR="00B103E6" w:rsidRPr="00CF3A5D" w:rsidTr="000B4869">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 Мерк Шарп енд Доум, США (Merck Sharp &amp; Dohme LLC, USA)</w:t>
            </w:r>
          </w:p>
        </w:tc>
      </w:tr>
    </w:tbl>
    <w:p w:rsidR="00B103E6" w:rsidRPr="00885009" w:rsidRDefault="00B103E6">
      <w:pPr>
        <w:rPr>
          <w:sz w:val="10"/>
          <w:szCs w:val="10"/>
        </w:rPr>
      </w:pPr>
    </w:p>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rsidSect="000250DF">
          <w:pgSz w:w="16838" w:h="11906" w:orient="landscape"/>
          <w:pgMar w:top="0" w:right="1245" w:bottom="709" w:left="2127" w:header="709" w:footer="709" w:gutter="0"/>
          <w:cols w:space="720"/>
          <w:titlePg/>
        </w:sectPr>
      </w:pPr>
    </w:p>
    <w:p w:rsidR="00B103E6" w:rsidRDefault="004A2ED5">
      <w:r>
        <w:lastRenderedPageBreak/>
        <w:t xml:space="preserve">                                                                                                                                                       Додаток 12</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13462" w:type="dxa"/>
        <w:tblInd w:w="0" w:type="dxa"/>
        <w:tblLayout w:type="fixed"/>
        <w:tblLook w:val="04A0" w:firstRow="1" w:lastRow="0" w:firstColumn="1" w:lastColumn="0" w:noHBand="0" w:noVBand="1"/>
      </w:tblPr>
      <w:tblGrid>
        <w:gridCol w:w="3682"/>
        <w:gridCol w:w="9780"/>
      </w:tblGrid>
      <w:tr w:rsidR="00CF3A5D" w:rsidRPr="00CF3A5D" w:rsidTr="00CF3A5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F3A5D" w:rsidRPr="00CF3A5D" w:rsidRDefault="00CF3A5D">
            <w:pPr>
              <w:rPr>
                <w:szCs w:val="24"/>
              </w:rPr>
            </w:pPr>
            <w:r w:rsidRPr="00CF3A5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F3A5D" w:rsidRPr="00AC1B8B" w:rsidRDefault="00CF3A5D" w:rsidP="00AC1B8B">
            <w:pPr>
              <w:jc w:val="both"/>
              <w:rPr>
                <w:rFonts w:asciiTheme="minorHAnsi" w:hAnsiTheme="minorHAnsi"/>
                <w:sz w:val="22"/>
              </w:rPr>
            </w:pPr>
            <w:r w:rsidRPr="00CF3A5D">
              <w:t>Зміна назви двох місць про</w:t>
            </w:r>
            <w:r w:rsidR="00AC1B8B">
              <w:t>ведення клінічного випробування</w:t>
            </w:r>
            <w:r w:rsidRPr="00CF3A5D">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F3A5D" w:rsidRPr="00CF3A5D" w:rsidTr="00C35947">
              <w:trPr>
                <w:trHeight w:val="213"/>
              </w:trPr>
              <w:tc>
                <w:tcPr>
                  <w:tcW w:w="4770" w:type="dxa"/>
                  <w:tcMar>
                    <w:top w:w="0" w:type="dxa"/>
                    <w:left w:w="108" w:type="dxa"/>
                    <w:bottom w:w="0" w:type="dxa"/>
                    <w:right w:w="108" w:type="dxa"/>
                  </w:tcMar>
                  <w:hideMark/>
                </w:tcPr>
                <w:p w:rsidR="00CF3A5D" w:rsidRPr="00CF3A5D" w:rsidRDefault="00CF3A5D" w:rsidP="00CF3A5D">
                  <w:pPr>
                    <w:pStyle w:val="cs2e86d3a6"/>
                  </w:pPr>
                  <w:r w:rsidRPr="00CF3A5D">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CF3A5D" w:rsidRPr="00CF3A5D" w:rsidRDefault="00CF3A5D" w:rsidP="00CF3A5D">
                  <w:pPr>
                    <w:pStyle w:val="cs2e86d3a6"/>
                  </w:pPr>
                  <w:r w:rsidRPr="00CF3A5D">
                    <w:rPr>
                      <w:rStyle w:val="csa16174ba8"/>
                      <w:rFonts w:ascii="Times New Roman" w:hAnsi="Times New Roman" w:cs="Times New Roman"/>
                      <w:sz w:val="24"/>
                    </w:rPr>
                    <w:t xml:space="preserve">СТАЛО </w:t>
                  </w:r>
                </w:p>
              </w:tc>
            </w:tr>
            <w:tr w:rsidR="00CF3A5D" w:rsidRPr="00CF3A5D" w:rsidTr="00C35947">
              <w:trPr>
                <w:trHeight w:val="213"/>
              </w:trPr>
              <w:tc>
                <w:tcPr>
                  <w:tcW w:w="4770" w:type="dxa"/>
                  <w:tcMar>
                    <w:top w:w="0" w:type="dxa"/>
                    <w:left w:w="108" w:type="dxa"/>
                    <w:bottom w:w="0" w:type="dxa"/>
                    <w:right w:w="108" w:type="dxa"/>
                  </w:tcMar>
                  <w:hideMark/>
                </w:tcPr>
                <w:p w:rsidR="00CF3A5D" w:rsidRPr="00CF3A5D" w:rsidRDefault="00CF3A5D" w:rsidP="00CF3A5D">
                  <w:pPr>
                    <w:pStyle w:val="cs80d9435b"/>
                  </w:pPr>
                  <w:r w:rsidRPr="00CF3A5D">
                    <w:rPr>
                      <w:rStyle w:val="csa16174ba8"/>
                      <w:rFonts w:ascii="Times New Roman" w:hAnsi="Times New Roman" w:cs="Times New Roman"/>
                      <w:sz w:val="24"/>
                    </w:rPr>
                    <w:t>д.м.н., проф. Федів О.І.</w:t>
                  </w:r>
                </w:p>
                <w:p w:rsidR="00CF3A5D" w:rsidRPr="00CF3A5D" w:rsidRDefault="00CF3A5D" w:rsidP="00CF3A5D">
                  <w:pPr>
                    <w:pStyle w:val="cs80d9435b"/>
                  </w:pPr>
                  <w:r w:rsidRPr="00CF3A5D">
                    <w:rPr>
                      <w:rStyle w:val="csa16174ba8"/>
                      <w:rFonts w:ascii="Times New Roman" w:hAnsi="Times New Roman" w:cs="Times New Roman"/>
                      <w:sz w:val="24"/>
                    </w:rPr>
                    <w:t xml:space="preserve">Обласне комунальне некомерційне підприємство «Чернівецька обласна клінічна лікарня», </w:t>
                  </w:r>
                  <w:r w:rsidRPr="00CF3A5D">
                    <w:rPr>
                      <w:rStyle w:val="cs5e98e9308"/>
                      <w:rFonts w:ascii="Times New Roman" w:hAnsi="Times New Roman" w:cs="Times New Roman"/>
                      <w:b w:val="0"/>
                      <w:sz w:val="24"/>
                    </w:rPr>
                    <w:t>підрозділ гастроентерології</w:t>
                  </w:r>
                  <w:r w:rsidRPr="00CF3A5D">
                    <w:rPr>
                      <w:rStyle w:val="csa16174ba8"/>
                      <w:rFonts w:ascii="Times New Roman" w:hAnsi="Times New Roman" w:cs="Times New Roman"/>
                      <w:sz w:val="24"/>
                    </w:rPr>
                    <w:t>, Буковинський державний медичний університет, кафедра внутрішньої медицини, м. Чернівці</w:t>
                  </w:r>
                </w:p>
              </w:tc>
              <w:tc>
                <w:tcPr>
                  <w:tcW w:w="4771" w:type="dxa"/>
                  <w:tcMar>
                    <w:top w:w="0" w:type="dxa"/>
                    <w:left w:w="108" w:type="dxa"/>
                    <w:bottom w:w="0" w:type="dxa"/>
                    <w:right w:w="108" w:type="dxa"/>
                  </w:tcMar>
                  <w:hideMark/>
                </w:tcPr>
                <w:p w:rsidR="00CF3A5D" w:rsidRPr="00CF3A5D" w:rsidRDefault="00CF3A5D" w:rsidP="00CF3A5D">
                  <w:pPr>
                    <w:pStyle w:val="cs80d9435b"/>
                  </w:pPr>
                  <w:r w:rsidRPr="00CF3A5D">
                    <w:rPr>
                      <w:rStyle w:val="csa16174ba8"/>
                      <w:rFonts w:ascii="Times New Roman" w:hAnsi="Times New Roman" w:cs="Times New Roman"/>
                      <w:sz w:val="24"/>
                    </w:rPr>
                    <w:t>д.м.н., проф. Федів О.І.</w:t>
                  </w:r>
                </w:p>
                <w:p w:rsidR="00CF3A5D" w:rsidRPr="00CF3A5D" w:rsidRDefault="00CF3A5D" w:rsidP="00CF3A5D">
                  <w:pPr>
                    <w:pStyle w:val="cs80d9435b"/>
                  </w:pPr>
                  <w:r w:rsidRPr="00CF3A5D">
                    <w:rPr>
                      <w:rStyle w:val="csa16174ba8"/>
                      <w:rFonts w:ascii="Times New Roman" w:hAnsi="Times New Roman" w:cs="Times New Roman"/>
                      <w:sz w:val="24"/>
                    </w:rPr>
                    <w:t xml:space="preserve">Обласне комунальне некомерційне підприємство «Чернівецька обласна клінічна лікарня», </w:t>
                  </w:r>
                  <w:r w:rsidRPr="00CF3A5D">
                    <w:rPr>
                      <w:rStyle w:val="cs5e98e9308"/>
                      <w:rFonts w:ascii="Times New Roman" w:hAnsi="Times New Roman" w:cs="Times New Roman"/>
                      <w:b w:val="0"/>
                      <w:sz w:val="24"/>
                    </w:rPr>
                    <w:t>відділення гастроентерології</w:t>
                  </w:r>
                  <w:r w:rsidRPr="00CF3A5D">
                    <w:rPr>
                      <w:rStyle w:val="csa16174ba8"/>
                      <w:rFonts w:ascii="Times New Roman" w:hAnsi="Times New Roman" w:cs="Times New Roman"/>
                      <w:sz w:val="24"/>
                    </w:rPr>
                    <w:t>, Буковинський державний медичний університет, кафедра внутрішньої медицини, м. Чернівці</w:t>
                  </w:r>
                </w:p>
              </w:tc>
            </w:tr>
            <w:tr w:rsidR="00CF3A5D" w:rsidRPr="00CF3A5D" w:rsidTr="00C35947">
              <w:trPr>
                <w:trHeight w:val="213"/>
              </w:trPr>
              <w:tc>
                <w:tcPr>
                  <w:tcW w:w="4770" w:type="dxa"/>
                  <w:tcMar>
                    <w:top w:w="0" w:type="dxa"/>
                    <w:left w:w="108" w:type="dxa"/>
                    <w:bottom w:w="0" w:type="dxa"/>
                    <w:right w:w="108" w:type="dxa"/>
                  </w:tcMar>
                  <w:hideMark/>
                </w:tcPr>
                <w:p w:rsidR="00CF3A5D" w:rsidRPr="00CF3A5D" w:rsidRDefault="00CF3A5D" w:rsidP="00CF3A5D">
                  <w:pPr>
                    <w:pStyle w:val="cs80d9435b"/>
                  </w:pPr>
                  <w:r w:rsidRPr="00CF3A5D">
                    <w:rPr>
                      <w:rStyle w:val="csa16174ba8"/>
                      <w:rFonts w:ascii="Times New Roman" w:hAnsi="Times New Roman" w:cs="Times New Roman"/>
                      <w:sz w:val="24"/>
                    </w:rPr>
                    <w:t>лікар Юрків А.Є.</w:t>
                  </w:r>
                </w:p>
                <w:p w:rsidR="00CF3A5D" w:rsidRPr="00CF3A5D" w:rsidRDefault="00CF3A5D" w:rsidP="00CF3A5D">
                  <w:pPr>
                    <w:pStyle w:val="cs80d9435b"/>
                  </w:pPr>
                  <w:r w:rsidRPr="00CF3A5D">
                    <w:rPr>
                      <w:rStyle w:val="csa16174ba8"/>
                      <w:rFonts w:ascii="Times New Roman" w:hAnsi="Times New Roman" w:cs="Times New Roman"/>
                      <w:sz w:val="24"/>
                    </w:rPr>
                    <w:t xml:space="preserve">Комунальне некомерційне підприємство «Одеська обласна клінічна лікарня» Одеської обласної ради, </w:t>
                  </w:r>
                  <w:r w:rsidRPr="00CF3A5D">
                    <w:rPr>
                      <w:rStyle w:val="cs5e98e9308"/>
                      <w:rFonts w:ascii="Times New Roman" w:hAnsi="Times New Roman" w:cs="Times New Roman"/>
                      <w:b w:val="0"/>
                      <w:sz w:val="24"/>
                    </w:rPr>
                    <w:t>обласний гастроентерологічний центр, хірургічне відділення</w:t>
                  </w:r>
                  <w:r w:rsidRPr="00CF3A5D">
                    <w:rPr>
                      <w:rStyle w:val="csa16174ba8"/>
                      <w:rFonts w:ascii="Times New Roman" w:hAnsi="Times New Roman" w:cs="Times New Roman"/>
                      <w:sz w:val="24"/>
                    </w:rPr>
                    <w:t>, м. Одеса</w:t>
                  </w:r>
                </w:p>
              </w:tc>
              <w:tc>
                <w:tcPr>
                  <w:tcW w:w="4771" w:type="dxa"/>
                  <w:tcMar>
                    <w:top w:w="0" w:type="dxa"/>
                    <w:left w:w="108" w:type="dxa"/>
                    <w:bottom w:w="0" w:type="dxa"/>
                    <w:right w:w="108" w:type="dxa"/>
                  </w:tcMar>
                  <w:hideMark/>
                </w:tcPr>
                <w:p w:rsidR="00CF3A5D" w:rsidRPr="00CF3A5D" w:rsidRDefault="00CF3A5D" w:rsidP="00CF3A5D">
                  <w:pPr>
                    <w:pStyle w:val="cs80d9435b"/>
                  </w:pPr>
                  <w:r w:rsidRPr="00CF3A5D">
                    <w:rPr>
                      <w:rStyle w:val="csa16174ba8"/>
                      <w:rFonts w:ascii="Times New Roman" w:hAnsi="Times New Roman" w:cs="Times New Roman"/>
                      <w:sz w:val="24"/>
                    </w:rPr>
                    <w:t>лікар Юрків А.Є.</w:t>
                  </w:r>
                </w:p>
                <w:p w:rsidR="00CF3A5D" w:rsidRPr="00CF3A5D" w:rsidRDefault="00CF3A5D" w:rsidP="00CF3A5D">
                  <w:pPr>
                    <w:pStyle w:val="cs80d9435b"/>
                  </w:pPr>
                  <w:r w:rsidRPr="00CF3A5D">
                    <w:rPr>
                      <w:rStyle w:val="csa16174ba8"/>
                      <w:rFonts w:ascii="Times New Roman" w:hAnsi="Times New Roman" w:cs="Times New Roman"/>
                      <w:sz w:val="24"/>
                    </w:rPr>
                    <w:t xml:space="preserve">Комунальне некомерційне підприємство «Одеська обласна клінічна лікарня» Одеської обласної ради», </w:t>
                  </w:r>
                  <w:r w:rsidRPr="00CF3A5D">
                    <w:rPr>
                      <w:rStyle w:val="cs5e98e9308"/>
                      <w:rFonts w:ascii="Times New Roman" w:hAnsi="Times New Roman" w:cs="Times New Roman"/>
                      <w:b w:val="0"/>
                      <w:sz w:val="24"/>
                    </w:rPr>
                    <w:t>поліклінічне відділення</w:t>
                  </w:r>
                  <w:r w:rsidR="00AC1B8B">
                    <w:rPr>
                      <w:rStyle w:val="csa16174ba8"/>
                      <w:rFonts w:ascii="Times New Roman" w:hAnsi="Times New Roman" w:cs="Times New Roman"/>
                      <w:sz w:val="24"/>
                    </w:rPr>
                    <w:t xml:space="preserve">, </w:t>
                  </w:r>
                  <w:r w:rsidRPr="00CF3A5D">
                    <w:rPr>
                      <w:rStyle w:val="csa16174ba8"/>
                      <w:rFonts w:ascii="Times New Roman" w:hAnsi="Times New Roman" w:cs="Times New Roman"/>
                      <w:sz w:val="24"/>
                    </w:rPr>
                    <w:t>м. Одеса</w:t>
                  </w:r>
                </w:p>
              </w:tc>
            </w:tr>
          </w:tbl>
          <w:p w:rsidR="00CF3A5D" w:rsidRPr="00CF3A5D" w:rsidRDefault="00CF3A5D" w:rsidP="00C35947">
            <w:pPr>
              <w:jc w:val="both"/>
              <w:rPr>
                <w:rFonts w:asciiTheme="minorHAnsi" w:hAnsiTheme="minorHAnsi"/>
                <w:sz w:val="22"/>
              </w:rPr>
            </w:pP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1849 від 11.08.2020 </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Багатоцентрове, Відкрите, Подовжене Дослідження III Фази для Оцінки Довготривалої Ефективності та Безпечності Застосування Мірікізумабу у Пацієнтів із Хворобою Крона</w:t>
            </w:r>
            <w:r w:rsidRPr="00CF3A5D">
              <w:rPr>
                <w:color w:val="000000"/>
              </w:rPr>
              <w:t>»</w:t>
            </w:r>
            <w:r w:rsidR="004A2ED5" w:rsidRPr="00CF3A5D">
              <w:t>, I6T-MC-AMAX, з інкорпорованою поправкою (е) від 10 вересня 2024 року</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pPr>
            <w:r w:rsidRPr="00CF3A5D">
              <w:rPr>
                <w:color w:val="000000"/>
              </w:rPr>
              <w:t>«</w:t>
            </w:r>
            <w:r w:rsidR="004A2ED5" w:rsidRPr="00CF3A5D">
              <w:t>Елі Ліллі Восток СА</w:t>
            </w:r>
            <w:r w:rsidRPr="00CF3A5D">
              <w:rPr>
                <w:color w:val="000000"/>
              </w:rPr>
              <w:t>»</w:t>
            </w:r>
            <w:r w:rsidR="004A2ED5" w:rsidRPr="00CF3A5D">
              <w:t>, Швейцарія</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Елі Ліллі енд Компані, США / Eli Lilly and Company, USA</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13</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r w:rsidR="004A2ED5">
        <w:t xml:space="preserve"> </w:t>
      </w:r>
    </w:p>
    <w:p w:rsidR="00B103E6" w:rsidRDefault="00CC6BED">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13462" w:type="dxa"/>
        <w:tblInd w:w="0" w:type="dxa"/>
        <w:tblLayout w:type="fixed"/>
        <w:tblLook w:val="04A0" w:firstRow="1" w:lastRow="0" w:firstColumn="1" w:lastColumn="0" w:noHBand="0" w:noVBand="1"/>
      </w:tblPr>
      <w:tblGrid>
        <w:gridCol w:w="3682"/>
        <w:gridCol w:w="9780"/>
      </w:tblGrid>
      <w:tr w:rsidR="00CF3A5D" w:rsidRPr="00CF3A5D" w:rsidTr="00CF3A5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F3A5D" w:rsidRPr="00CF3A5D" w:rsidRDefault="00CF3A5D">
            <w:pPr>
              <w:rPr>
                <w:szCs w:val="24"/>
              </w:rPr>
            </w:pPr>
            <w:r w:rsidRPr="00CF3A5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F3A5D" w:rsidRPr="00AC1B8B" w:rsidRDefault="00CF3A5D" w:rsidP="00AC1B8B">
            <w:pPr>
              <w:jc w:val="both"/>
              <w:rPr>
                <w:rFonts w:asciiTheme="minorHAnsi" w:hAnsiTheme="minorHAnsi"/>
                <w:sz w:val="22"/>
              </w:rPr>
            </w:pPr>
            <w:r w:rsidRPr="00CF3A5D">
              <w:t>Додаток для України версії 1.0 від 10 серпня 2026 року до протоколу клінічного випробування версії 1.0 від 08 квітня 2026 року, англійською мовою; Інформація про дослідження та форма інформованої згоди, локальна версія номер 1.1 від 10 серпня 2026 року для України українською мовою на основі мастер версії номер 1.0 від 14 квітня 2026 року; Картка для учасників дослідження</w:t>
            </w:r>
            <w:r w:rsidRPr="00CF3A5D">
              <w:rPr>
                <w:color w:val="000000"/>
              </w:rPr>
              <w:t xml:space="preserve"> «</w:t>
            </w:r>
            <w:r w:rsidRPr="00CF3A5D">
              <w:t>Оновлення щодо Вашого КЛІНІЧНОГО ДОСЛІДЖЕННЯ</w:t>
            </w:r>
            <w:r w:rsidRPr="00CF3A5D">
              <w:rPr>
                <w:color w:val="000000"/>
              </w:rPr>
              <w:t>»</w:t>
            </w:r>
            <w:r w:rsidRPr="00CF3A5D">
              <w:t>, версія 1.0 від 14.07.2026 року українською мовою; Залучення допоміжного лікарського засобу Локелма (Lokelma), порошок для оральної суспензії 5 г, виробники: AstraZeneca AB, Gartunavagen, Sodertalje, 152 57, Sweden; AndersonBrecon Inc., 4545 Assembly Drive, Rockford, Illinois (IL) 61109, United States (USA); Залучення допоміжного лікарського засобу Локелма (Lokelma), порошок для оральної суспензії 10 г, виробники: AstraZeneca AB, Gartunavagen, Sodertalje, 152 57, Sweden; AstraZeneca Pharmaceuticals LP, 587 Old Baltimore Pike, Newark, Delaware (DE) 19702, United States (USA); Коротка характеристика лікарського засобу Локелма (Lokelma), порошок для оральної суспензії 5 г та 10 г, версія від березня 2025р., переклад українською мовою; Листок-вкладка: Інформація для пацієнта Локелма (Lokelma), порошок для оральної суспензії 5 г та 10 г, версія від березня 2025р., переклад українською мовою; Спрощене маркування для допоміжного лікарського засобу Локелма (Lokelma) 5 г та 10 г, версія від 13 серпня 2026 року; Залучення додаткового місця про</w:t>
            </w:r>
            <w:r w:rsidR="00AC1B8B">
              <w:t>ведення клінічного випробування</w:t>
            </w:r>
            <w:r w:rsidRPr="00CF3A5D">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98"/>
              <w:gridCol w:w="8943"/>
            </w:tblGrid>
            <w:tr w:rsidR="00CF3A5D" w:rsidRPr="00CF3A5D" w:rsidTr="00AC1B8B">
              <w:tc>
                <w:tcPr>
                  <w:tcW w:w="598" w:type="dxa"/>
                  <w:tcMar>
                    <w:top w:w="0" w:type="dxa"/>
                    <w:left w:w="108" w:type="dxa"/>
                    <w:bottom w:w="0" w:type="dxa"/>
                    <w:right w:w="108" w:type="dxa"/>
                  </w:tcMar>
                  <w:hideMark/>
                </w:tcPr>
                <w:p w:rsidR="00CF3A5D" w:rsidRPr="00CF3A5D" w:rsidRDefault="00CF3A5D" w:rsidP="00CF3A5D">
                  <w:pPr>
                    <w:pStyle w:val="cs2e86d3a6"/>
                  </w:pPr>
                  <w:r w:rsidRPr="00CF3A5D">
                    <w:rPr>
                      <w:rStyle w:val="csa16174ba9"/>
                      <w:rFonts w:ascii="Times New Roman" w:hAnsi="Times New Roman" w:cs="Times New Roman"/>
                      <w:sz w:val="24"/>
                    </w:rPr>
                    <w:t>№ п/п</w:t>
                  </w:r>
                </w:p>
              </w:tc>
              <w:tc>
                <w:tcPr>
                  <w:tcW w:w="8943" w:type="dxa"/>
                  <w:tcMar>
                    <w:top w:w="0" w:type="dxa"/>
                    <w:left w:w="108" w:type="dxa"/>
                    <w:bottom w:w="0" w:type="dxa"/>
                    <w:right w:w="108" w:type="dxa"/>
                  </w:tcMar>
                  <w:hideMark/>
                </w:tcPr>
                <w:p w:rsidR="00CF3A5D" w:rsidRPr="00CF3A5D" w:rsidRDefault="00CF3A5D" w:rsidP="00CF3A5D">
                  <w:pPr>
                    <w:pStyle w:val="cs202b20ac"/>
                  </w:pPr>
                  <w:r w:rsidRPr="00CF3A5D">
                    <w:rPr>
                      <w:rStyle w:val="csa16174ba9"/>
                      <w:rFonts w:ascii="Times New Roman" w:hAnsi="Times New Roman" w:cs="Times New Roman"/>
                      <w:sz w:val="24"/>
                    </w:rPr>
                    <w:t>П.І.Б. відповідального дослідника</w:t>
                  </w:r>
                </w:p>
                <w:p w:rsidR="00CF3A5D" w:rsidRPr="00CF3A5D" w:rsidRDefault="00CF3A5D" w:rsidP="00CF3A5D">
                  <w:pPr>
                    <w:pStyle w:val="cs2e86d3a6"/>
                  </w:pPr>
                  <w:r w:rsidRPr="00CF3A5D">
                    <w:rPr>
                      <w:rStyle w:val="csa16174ba9"/>
                      <w:rFonts w:ascii="Times New Roman" w:hAnsi="Times New Roman" w:cs="Times New Roman"/>
                      <w:sz w:val="24"/>
                    </w:rPr>
                    <w:t>Назва місця проведення клінічного випробування</w:t>
                  </w:r>
                </w:p>
              </w:tc>
            </w:tr>
            <w:tr w:rsidR="00CF3A5D" w:rsidRPr="00CF3A5D" w:rsidTr="00AC1B8B">
              <w:tc>
                <w:tcPr>
                  <w:tcW w:w="598" w:type="dxa"/>
                  <w:tcMar>
                    <w:top w:w="0" w:type="dxa"/>
                    <w:left w:w="108" w:type="dxa"/>
                    <w:bottom w:w="0" w:type="dxa"/>
                    <w:right w:w="108" w:type="dxa"/>
                  </w:tcMar>
                  <w:hideMark/>
                </w:tcPr>
                <w:p w:rsidR="00CF3A5D" w:rsidRPr="00CF3A5D" w:rsidRDefault="00CF3A5D" w:rsidP="0009458A">
                  <w:pPr>
                    <w:jc w:val="center"/>
                    <w:rPr>
                      <w:rFonts w:cs="Times New Roman"/>
                    </w:rPr>
                  </w:pPr>
                  <w:r w:rsidRPr="00CF3A5D">
                    <w:rPr>
                      <w:rStyle w:val="csa16174ba9"/>
                      <w:rFonts w:ascii="Times New Roman" w:hAnsi="Times New Roman" w:cs="Times New Roman"/>
                      <w:sz w:val="24"/>
                    </w:rPr>
                    <w:t>1.</w:t>
                  </w:r>
                </w:p>
              </w:tc>
              <w:tc>
                <w:tcPr>
                  <w:tcW w:w="8943" w:type="dxa"/>
                  <w:tcMar>
                    <w:top w:w="0" w:type="dxa"/>
                    <w:left w:w="108" w:type="dxa"/>
                    <w:bottom w:w="0" w:type="dxa"/>
                    <w:right w:w="108" w:type="dxa"/>
                  </w:tcMar>
                  <w:hideMark/>
                </w:tcPr>
                <w:p w:rsidR="00CF3A5D" w:rsidRPr="00CF3A5D" w:rsidRDefault="00CF3A5D" w:rsidP="00CF3A5D">
                  <w:pPr>
                    <w:pStyle w:val="csf06cd379"/>
                  </w:pPr>
                  <w:r w:rsidRPr="00CF3A5D">
                    <w:rPr>
                      <w:rStyle w:val="csa16174ba9"/>
                      <w:rFonts w:ascii="Times New Roman" w:hAnsi="Times New Roman" w:cs="Times New Roman"/>
                      <w:sz w:val="24"/>
                    </w:rPr>
                    <w:t>лікар Джунь Я.Ю.</w:t>
                  </w:r>
                </w:p>
                <w:p w:rsidR="00CF3A5D" w:rsidRPr="00CF3A5D" w:rsidRDefault="00CF3A5D" w:rsidP="00CF3A5D">
                  <w:pPr>
                    <w:pStyle w:val="cs80d9435b"/>
                  </w:pPr>
                  <w:r w:rsidRPr="00CF3A5D">
                    <w:rPr>
                      <w:rStyle w:val="csa16174ba9"/>
                      <w:rFonts w:ascii="Times New Roman" w:hAnsi="Times New Roman" w:cs="Times New Roman"/>
                      <w:sz w:val="24"/>
                    </w:rPr>
                    <w:t>Державна установа «Інститут геронтології імені Д.Ф. Чеботарьова Національної академії медичних наук України», відділ вивчення вік асоційованих кардіометаболічних захворювань, відділення лікування та реабілітації кардіометаболічних хворих, м. Київ</w:t>
                  </w:r>
                </w:p>
              </w:tc>
            </w:tr>
          </w:tbl>
          <w:p w:rsidR="00CF3A5D" w:rsidRPr="00CF3A5D" w:rsidRDefault="00CF3A5D" w:rsidP="00C35947">
            <w:pPr>
              <w:jc w:val="both"/>
              <w:rPr>
                <w:rFonts w:asciiTheme="minorHAnsi" w:hAnsiTheme="minorHAnsi"/>
                <w:sz w:val="22"/>
              </w:rPr>
            </w:pPr>
          </w:p>
        </w:tc>
      </w:tr>
    </w:tbl>
    <w:p w:rsidR="000B4869" w:rsidRDefault="000B4869">
      <w:r>
        <w:br w:type="page"/>
      </w:r>
    </w:p>
    <w:p w:rsidR="000B4869" w:rsidRDefault="000B4869">
      <w:r>
        <w:lastRenderedPageBreak/>
        <w:t xml:space="preserve">                                                                                                                 2                                                                   продовження додатка 13</w:t>
      </w:r>
    </w:p>
    <w:p w:rsidR="000B4869" w:rsidRDefault="000B4869"/>
    <w:tbl>
      <w:tblPr>
        <w:tblStyle w:val="1b"/>
        <w:tblW w:w="13462" w:type="dxa"/>
        <w:tblInd w:w="0" w:type="dxa"/>
        <w:tblLayout w:type="fixed"/>
        <w:tblLook w:val="04A0" w:firstRow="1" w:lastRow="0" w:firstColumn="1" w:lastColumn="0" w:noHBand="0" w:noVBand="1"/>
      </w:tblPr>
      <w:tblGrid>
        <w:gridCol w:w="3682"/>
        <w:gridCol w:w="9780"/>
      </w:tblGrid>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1069 від 04.08.2026 </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Рандомізоване, подвійне сліпе дослідження фази III для оцінки впливу Балцинренону/Дапагліфлозину порівняно з Дапагліфлозином на ниркові та серцево-судинні наслідки у пацієнтів із хронічною хворобою нирок (стадії 3b та 4)</w:t>
            </w:r>
            <w:r w:rsidRPr="00CF3A5D">
              <w:rPr>
                <w:color w:val="000000"/>
              </w:rPr>
              <w:t>»</w:t>
            </w:r>
            <w:r w:rsidR="004A2ED5" w:rsidRPr="00CF3A5D">
              <w:t>, D8790C00001, версія 1.0 від 08 квітня 2026 року</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АСТРАЗЕНЕКА УКРАЇНА</w:t>
            </w:r>
            <w:r w:rsidR="00CF3A5D" w:rsidRPr="00CF3A5D">
              <w:rPr>
                <w:color w:val="000000"/>
              </w:rPr>
              <w:t>»</w:t>
            </w:r>
          </w:p>
        </w:tc>
      </w:tr>
      <w:tr w:rsidR="00B103E6" w:rsidRPr="00CF3A5D" w:rsidTr="00CF3A5D">
        <w:trPr>
          <w:trHeight w:val="23"/>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AstraZeneca AB, Sweden</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4A2ED5">
      <w:r>
        <w:t xml:space="preserve">                                                                                                                                                       Додаток 14</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400988">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Оновлений протокол клінічного дослідження P3-IMU-838-RMS-02, остаточна редакція 6.0 від 30 липня 2026 року, англійською мовою; Оновлений Синопсис протоколу клінічного дослідження P3-IMU-838-RMS-02, остаточна редакція 6.0 від 30 липня 2026 року, українською мовою; Інформація для пацієнта та форма інформованої згоди, версія 8.1 для України від 3 серпня 2026 р., англійською та українською мовами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1326 від 02.07.2021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 xml:space="preserve">Багатоцентрове рандомізоване подвійно сліпе дослідження III фази, що проводиться з метою оцінки ефективності, безпечності та переносимості препарату IMU-838 у порівнянні з плацебо при лікуванні дорослих пацієнтів із рецидивуючим розсіяним склерозом </w:t>
            </w:r>
            <w:r w:rsidR="00AC1B8B">
              <w:t xml:space="preserve">                       </w:t>
            </w:r>
            <w:r w:rsidR="004A2ED5" w:rsidRPr="00CF3A5D">
              <w:t>(кодове позначення: ENSURE-2)</w:t>
            </w:r>
            <w:r w:rsidRPr="00CF3A5D">
              <w:rPr>
                <w:color w:val="000000"/>
              </w:rPr>
              <w:t>»</w:t>
            </w:r>
            <w:r w:rsidR="004A2ED5" w:rsidRPr="00CF3A5D">
              <w:t>, P3-IMU-838-RMS-02, остаточна редакція 5.0 від 8 грудня 2025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ВОРЛДВАЙД КЛІНІКАЛ ТРАІЛС УКР</w:t>
            </w:r>
            <w:r w:rsidR="00CF3A5D" w:rsidRPr="00CF3A5D">
              <w:rPr>
                <w:color w:val="000000"/>
              </w:rPr>
              <w:t>»</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lastRenderedPageBreak/>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pPr>
            <w:r w:rsidRPr="00CF3A5D">
              <w:rPr>
                <w:color w:val="000000"/>
              </w:rPr>
              <w:t>«</w:t>
            </w:r>
            <w:r w:rsidR="004A2ED5" w:rsidRPr="00CF3A5D">
              <w:t>Іммунік АГ</w:t>
            </w:r>
            <w:r w:rsidRPr="00CF3A5D">
              <w:rPr>
                <w:color w:val="000000"/>
              </w:rPr>
              <w:t>»</w:t>
            </w:r>
            <w:r w:rsidR="004A2ED5" w:rsidRPr="00CF3A5D">
              <w:t xml:space="preserve"> [Immunic AG], Німеччина</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15</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EE6B57">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Оновлений протокол клінічного дослідження P3-IMU-838-RMS-01, фінальна версія 6.0 від </w:t>
            </w:r>
            <w:r w:rsidR="00AC1B8B">
              <w:t xml:space="preserve">              </w:t>
            </w:r>
            <w:r w:rsidRPr="00CF3A5D">
              <w:t xml:space="preserve">30 липня 2026 року, англійською мовою; Оновлений Синопсис протоколу клінічного дослідження P3-IMU-838-RMS-01, фінальна версія 6.0 від 30 липня 2026 року, українською мовою; Інформація для пацієнта та форма інформованої згоди, версія 8.1 для України від </w:t>
            </w:r>
            <w:r w:rsidR="00AC1B8B">
              <w:t xml:space="preserve">                   </w:t>
            </w:r>
            <w:r w:rsidRPr="00CF3A5D">
              <w:t xml:space="preserve">3 cерпня 2026 р., англійською та українською мовами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2947 від 30.12.2021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Багатоцентрове рандомізоване подвійно сліпе дослідження III фази, що проводиться з метою оцінки ефективності, безпечності та переносимості препарату IMU-838 у порівнянні з плацебо при лікуванні дорослих пацієнтів із рецидивуючим розсіяним склерозом (кодове позначення: ENSURE-1)</w:t>
            </w:r>
            <w:r w:rsidRPr="00CF3A5D">
              <w:rPr>
                <w:color w:val="000000"/>
              </w:rPr>
              <w:t>»</w:t>
            </w:r>
            <w:r w:rsidR="004A2ED5" w:rsidRPr="00CF3A5D">
              <w:t>, P3-IMU-838-RMS-01 (ENSURE-1), фінальна версія 5.0 від 8 грудня 2025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ВОРЛДВАЙД КЛІНІКАЛ ТРАІЛС УКР</w:t>
            </w:r>
            <w:r w:rsidR="00CF3A5D" w:rsidRPr="00CF3A5D">
              <w:rPr>
                <w:color w:val="000000"/>
              </w:rPr>
              <w:t>»</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pPr>
            <w:r w:rsidRPr="00CF3A5D">
              <w:rPr>
                <w:color w:val="000000"/>
              </w:rPr>
              <w:t>«</w:t>
            </w:r>
            <w:r w:rsidR="004A2ED5" w:rsidRPr="00CF3A5D">
              <w:t>Іммунік АГ</w:t>
            </w:r>
            <w:r w:rsidRPr="00CF3A5D">
              <w:rPr>
                <w:color w:val="000000"/>
              </w:rPr>
              <w:t>»</w:t>
            </w:r>
            <w:r w:rsidR="004A2ED5" w:rsidRPr="00CF3A5D">
              <w:t xml:space="preserve"> [Immunic AG], Німеччина</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16</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EE6B57">
      <w:pPr>
        <w:ind w:left="9072"/>
      </w:pPr>
      <w:r w:rsidRPr="00CC6BED">
        <w:rPr>
          <w:u w:val="single"/>
        </w:rPr>
        <w:t>02.10.2026</w:t>
      </w:r>
      <w:r>
        <w:t xml:space="preserve"> № </w:t>
      </w:r>
      <w:r w:rsidRPr="00CC6BED">
        <w:rPr>
          <w:u w:val="single"/>
        </w:rPr>
        <w:t>1467</w:t>
      </w:r>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Оновлений розділ з якості досьє досліджуваного лікарського засобу суроватаміг (AZD0486), версія датована липнем 2026 року, англійською мовою; Залучення додаткової виробничої ділянки для досліджуваного препарату суроватаміг (AZD0486): AstraZeneca AB, Швеція (Gartunavagen, Sodertalje, 152 57)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1910 від 18.12.2025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Відкрите дослідження І фази для оцінки безпечності, переносимості, фармакокінетики та фармакодинаміки препарату суроватаміг після введення одноразової зростаючої дози та поступового збільшення дози, призначеної дорослим учасникам з ревматоїдним артритом або системним червоним вовчаком</w:t>
            </w:r>
            <w:r w:rsidRPr="00CF3A5D">
              <w:rPr>
                <w:color w:val="000000"/>
              </w:rPr>
              <w:t>»</w:t>
            </w:r>
            <w:r w:rsidR="004A2ED5" w:rsidRPr="00CF3A5D">
              <w:t>, D740AC00001, версія 2.0 від 25 лютого 2026 року</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ФОРТРІА ДЕВЕЛОПМЕНТ УКРАЇНА</w:t>
            </w:r>
            <w:r w:rsidR="00CF3A5D" w:rsidRPr="00CF3A5D">
              <w:rPr>
                <w:color w:val="000000"/>
              </w:rPr>
              <w:t>»</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pPr>
            <w:r w:rsidRPr="00CF3A5D">
              <w:rPr>
                <w:color w:val="000000"/>
              </w:rPr>
              <w:t>«</w:t>
            </w:r>
            <w:r w:rsidR="004A2ED5" w:rsidRPr="00CF3A5D">
              <w:t>АстраЗенека АБ</w:t>
            </w:r>
            <w:r w:rsidRPr="00CF3A5D">
              <w:rPr>
                <w:color w:val="000000"/>
              </w:rPr>
              <w:t>»</w:t>
            </w:r>
            <w:r w:rsidR="004A2ED5" w:rsidRPr="00CF3A5D">
              <w:t xml:space="preserve"> [AstraZeneca AB], Швеція</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tabs>
          <w:tab w:val="clear" w:pos="708"/>
        </w:tabs>
        <w:rPr>
          <w:lang w:val="ru-RU" w:eastAsia="en-US"/>
        </w:rPr>
        <w:sectPr w:rsidR="00B103E6">
          <w:pgSz w:w="16838" w:h="11906" w:orient="landscape"/>
          <w:pgMar w:top="851" w:right="1245" w:bottom="851" w:left="2127" w:header="709" w:footer="709" w:gutter="0"/>
          <w:cols w:space="720"/>
          <w:titlePg/>
        </w:sectPr>
      </w:pPr>
    </w:p>
    <w:p w:rsidR="00B103E6" w:rsidRDefault="004A2ED5">
      <w:r>
        <w:lastRenderedPageBreak/>
        <w:t xml:space="preserve">                                                                                                                                                       Додаток 17</w:t>
      </w:r>
    </w:p>
    <w:p w:rsidR="00B103E6" w:rsidRDefault="00707653">
      <w:pPr>
        <w:ind w:left="9072"/>
      </w:pPr>
      <w:r>
        <w:t>до наказу Міністерства охорони здоров’я</w:t>
      </w:r>
      <w:r>
        <w:rPr>
          <w:rFonts w:eastAsia="Times New Roman"/>
          <w:szCs w:val="24"/>
        </w:rPr>
        <w:t xml:space="preserve"> України «</w:t>
      </w:r>
      <w:r w:rsidRPr="00707653">
        <w:rPr>
          <w:rFonts w:eastAsia="Times New Roman"/>
          <w:szCs w:val="24"/>
        </w:rPr>
        <w:t>Про проведення клінічних</w:t>
      </w:r>
      <w:r>
        <w:rPr>
          <w:rFonts w:eastAsia="Times New Roman"/>
          <w:szCs w:val="24"/>
        </w:rPr>
        <w:t xml:space="preserve"> </w:t>
      </w:r>
      <w:r w:rsidRPr="00707653">
        <w:rPr>
          <w:rFonts w:eastAsia="Times New Roman"/>
          <w:szCs w:val="24"/>
        </w:rPr>
        <w:t>випробувань лікарських засобів</w:t>
      </w:r>
      <w:r>
        <w:rPr>
          <w:rFonts w:eastAsia="Times New Roman"/>
          <w:szCs w:val="24"/>
        </w:rPr>
        <w:t xml:space="preserve"> </w:t>
      </w:r>
      <w:r w:rsidRPr="00707653">
        <w:rPr>
          <w:rFonts w:eastAsia="Times New Roman"/>
          <w:szCs w:val="24"/>
        </w:rPr>
        <w:t>та затвердження суттєвих поправок</w:t>
      </w:r>
      <w:r>
        <w:rPr>
          <w:rFonts w:eastAsia="Times New Roman"/>
          <w:szCs w:val="24"/>
        </w:rPr>
        <w:t>»</w:t>
      </w:r>
    </w:p>
    <w:p w:rsidR="00B103E6" w:rsidRDefault="00EE6B57">
      <w:pPr>
        <w:ind w:left="9072"/>
      </w:pPr>
      <w:r w:rsidRPr="00CC6BED">
        <w:rPr>
          <w:u w:val="single"/>
        </w:rPr>
        <w:t>02.10.2026</w:t>
      </w:r>
      <w:r>
        <w:t xml:space="preserve"> № </w:t>
      </w:r>
      <w:r w:rsidRPr="00CC6BED">
        <w:rPr>
          <w:u w:val="single"/>
        </w:rPr>
        <w:t>1467</w:t>
      </w:r>
      <w:bookmarkStart w:id="0" w:name="_GoBack"/>
      <w:bookmarkEnd w:id="0"/>
    </w:p>
    <w:p w:rsidR="00B103E6" w:rsidRDefault="00B103E6">
      <w:pPr>
        <w:rPr>
          <w:lang w:val="ru-RU"/>
        </w:rPr>
      </w:pPr>
    </w:p>
    <w:tbl>
      <w:tblPr>
        <w:tblStyle w:val="1b"/>
        <w:tblW w:w="0" w:type="auto"/>
        <w:tblInd w:w="0" w:type="dxa"/>
        <w:tblLayout w:type="fixed"/>
        <w:tblLook w:val="04A0" w:firstRow="1" w:lastRow="0" w:firstColumn="1" w:lastColumn="0" w:noHBand="0" w:noVBand="1"/>
      </w:tblPr>
      <w:tblGrid>
        <w:gridCol w:w="3682"/>
        <w:gridCol w:w="9780"/>
      </w:tblGrid>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rPr>
                <w:szCs w:val="24"/>
              </w:rPr>
            </w:pPr>
            <w:r w:rsidRPr="00CF3A5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B103E6" w:rsidRPr="00CF3A5D" w:rsidRDefault="004A2ED5">
            <w:pPr>
              <w:jc w:val="both"/>
              <w:rPr>
                <w:rFonts w:asciiTheme="minorHAnsi" w:hAnsiTheme="minorHAnsi"/>
                <w:sz w:val="22"/>
              </w:rPr>
            </w:pPr>
            <w:r w:rsidRPr="00CF3A5D">
              <w:t xml:space="preserve">Брошура дослідника TARA-002, Видання № 9 від 06 липня 2026 року, англійською мовою; Інформація для пацієнта і Форма інформованої згоди (основне дослідження), версія 1.1 від </w:t>
            </w:r>
            <w:r w:rsidR="00AC1B8B">
              <w:t xml:space="preserve">              </w:t>
            </w:r>
            <w:r w:rsidRPr="00CF3A5D">
              <w:t xml:space="preserve">18 серпня 2026 року, для України, на основі майстер-версії ФІЗ, версія 1.0 від 24 листопада 2025 року, англійською та українською мовами; Флаєр для пацієнта, версія 1, англійською мовою і український переклад, версія 1.0 від 08 липня 2026 року; Посібник із візитів для групи А, версія 1, англійською мовою і український переклад, версія 1.0 від 21 липня 2026 року; Посібник із візитів для групи B, версія 1, англійською мовою і український переклад, версія 1.0 від 21 липня 2026 року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 xml:space="preserve">Номер та дата наказу МОЗ </w:t>
            </w:r>
            <w:r w:rsidRPr="00CF3A5D">
              <w:rPr>
                <w:szCs w:val="24"/>
              </w:rPr>
              <w:t>про</w:t>
            </w:r>
            <w:r w:rsidRPr="00CF3A5D">
              <w:rPr>
                <w:szCs w:val="24"/>
                <w:lang w:val="ru-RU"/>
              </w:rPr>
              <w:t xml:space="preserve"> </w:t>
            </w:r>
            <w:r w:rsidRPr="00CF3A5D">
              <w:rPr>
                <w:szCs w:val="24"/>
              </w:rPr>
              <w:t>проведення</w:t>
            </w:r>
            <w:r w:rsidRPr="00CF3A5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 xml:space="preserve">№ 512 від 16.04.2026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lang w:val="ru-RU"/>
              </w:rPr>
            </w:pPr>
            <w:r w:rsidRPr="00CF3A5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CF3A5D">
            <w:pPr>
              <w:jc w:val="both"/>
              <w:rPr>
                <w:lang w:val="ru-RU"/>
              </w:rPr>
            </w:pPr>
            <w:r w:rsidRPr="00CF3A5D">
              <w:rPr>
                <w:color w:val="000000"/>
              </w:rPr>
              <w:t>«</w:t>
            </w:r>
            <w:r w:rsidR="004A2ED5" w:rsidRPr="00CF3A5D">
              <w:t>Фаза 3, рандомізоване дослідження для оцінки ефективності і безпеки внутрішньоміхурового введення препарату TARA-002 у порівнянні з внутрішньоміхуровим введенням хіміотерапії за вибором дослідника в учасників з м'язово-неінвазивним раком сечового міхура високого ступеня злоякісності, які раніше не отримували БЦЖ</w:t>
            </w:r>
            <w:r w:rsidRPr="00CF3A5D">
              <w:rPr>
                <w:color w:val="000000"/>
              </w:rPr>
              <w:t>»</w:t>
            </w:r>
            <w:r w:rsidR="004A2ED5" w:rsidRPr="00CF3A5D">
              <w:t xml:space="preserve">, </w:t>
            </w:r>
            <w:r w:rsidR="00AC1B8B">
              <w:t xml:space="preserve">                           </w:t>
            </w:r>
            <w:r w:rsidR="004A2ED5" w:rsidRPr="00CF3A5D">
              <w:t xml:space="preserve">TARA-002-301, версія 2.0 (Поправка 1) від 02 лютого 2026 року </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lang w:val="ru-RU"/>
              </w:rPr>
              <w:t>За</w:t>
            </w:r>
            <w:r w:rsidRPr="00CF3A5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ТОВ</w:t>
            </w:r>
            <w:r w:rsidR="00CF3A5D" w:rsidRPr="00CF3A5D">
              <w:rPr>
                <w:color w:val="000000"/>
              </w:rPr>
              <w:t xml:space="preserve"> «</w:t>
            </w:r>
            <w:r w:rsidRPr="00CF3A5D">
              <w:t>АРЕНСІЯ ЕКСПЛОРАТОРІ МЕДІСІН</w:t>
            </w:r>
            <w:r w:rsidR="00CF3A5D" w:rsidRPr="00CF3A5D">
              <w:rPr>
                <w:color w:val="000000"/>
              </w:rPr>
              <w:t>»</w:t>
            </w:r>
            <w:r w:rsidRPr="00CF3A5D">
              <w:t>, Україна</w:t>
            </w:r>
          </w:p>
        </w:tc>
      </w:tr>
      <w:tr w:rsidR="00B103E6" w:rsidRPr="00CF3A5D">
        <w:trPr>
          <w:trHeight w:val="20"/>
        </w:trPr>
        <w:tc>
          <w:tcPr>
            <w:tcW w:w="3682" w:type="dxa"/>
            <w:tcBorders>
              <w:top w:val="single" w:sz="4" w:space="0" w:color="auto"/>
              <w:left w:val="single" w:sz="4" w:space="0" w:color="auto"/>
              <w:bottom w:val="single" w:sz="4" w:space="0" w:color="auto"/>
              <w:right w:val="single" w:sz="4" w:space="0" w:color="auto"/>
            </w:tcBorders>
            <w:hideMark/>
          </w:tcPr>
          <w:p w:rsidR="00B103E6" w:rsidRPr="00CF3A5D" w:rsidRDefault="004A2ED5">
            <w:pPr>
              <w:rPr>
                <w:szCs w:val="24"/>
              </w:rPr>
            </w:pPr>
            <w:r w:rsidRPr="00CF3A5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B103E6" w:rsidRPr="00CF3A5D" w:rsidRDefault="004A2ED5">
            <w:pPr>
              <w:jc w:val="both"/>
            </w:pPr>
            <w:r w:rsidRPr="00CF3A5D">
              <w:t>Протара Терап'ютікс, Інк., Сполучені Штати Америки [Protara Therapeutics, Inc., United States of America]</w:t>
            </w:r>
          </w:p>
        </w:tc>
      </w:tr>
    </w:tbl>
    <w:p w:rsidR="00B103E6" w:rsidRDefault="00B103E6"/>
    <w:tbl>
      <w:tblPr>
        <w:tblStyle w:val="1a"/>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B103E6">
        <w:tc>
          <w:tcPr>
            <w:tcW w:w="5670" w:type="dxa"/>
            <w:tcMar>
              <w:top w:w="0" w:type="dxa"/>
              <w:left w:w="108" w:type="dxa"/>
              <w:bottom w:w="0" w:type="dxa"/>
              <w:right w:w="108" w:type="dxa"/>
            </w:tcMar>
            <w:hideMark/>
          </w:tcPr>
          <w:p w:rsidR="00B103E6" w:rsidRDefault="004A2ED5">
            <w:pPr>
              <w:rPr>
                <w:rFonts w:cs="Times New Roman"/>
                <w:b/>
                <w:i/>
              </w:rPr>
            </w:pPr>
            <w:r>
              <w:rPr>
                <w:b/>
                <w:color w:val="000000"/>
                <w:szCs w:val="24"/>
              </w:rPr>
              <w:t>Начальник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B103E6" w:rsidRDefault="00B103E6">
            <w:pPr>
              <w:jc w:val="center"/>
            </w:pPr>
          </w:p>
        </w:tc>
        <w:tc>
          <w:tcPr>
            <w:tcW w:w="284" w:type="dxa"/>
            <w:tcMar>
              <w:top w:w="0" w:type="dxa"/>
              <w:left w:w="108" w:type="dxa"/>
              <w:bottom w:w="0" w:type="dxa"/>
              <w:right w:w="108" w:type="dxa"/>
            </w:tcMar>
          </w:tcPr>
          <w:p w:rsidR="00B103E6" w:rsidRDefault="00B103E6">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B103E6" w:rsidRDefault="004A2ED5">
            <w:pPr>
              <w:jc w:val="center"/>
              <w:rPr>
                <w:b/>
                <w:bCs/>
                <w:iCs/>
              </w:rPr>
            </w:pPr>
            <w:r>
              <w:rPr>
                <w:rStyle w:val="cs72f7c9c5"/>
              </w:rPr>
              <w:t>Олександр ГРІЦЕНКО</w:t>
            </w:r>
          </w:p>
        </w:tc>
      </w:tr>
      <w:tr w:rsidR="00B103E6">
        <w:tc>
          <w:tcPr>
            <w:tcW w:w="5670" w:type="dxa"/>
            <w:tcMar>
              <w:top w:w="0" w:type="dxa"/>
              <w:left w:w="108" w:type="dxa"/>
              <w:bottom w:w="0" w:type="dxa"/>
              <w:right w:w="108" w:type="dxa"/>
            </w:tcMar>
          </w:tcPr>
          <w:p w:rsidR="00B103E6" w:rsidRDefault="00B103E6"/>
        </w:tc>
        <w:tc>
          <w:tcPr>
            <w:tcW w:w="2835" w:type="dxa"/>
            <w:tcMar>
              <w:top w:w="0" w:type="dxa"/>
              <w:left w:w="108" w:type="dxa"/>
              <w:bottom w:w="0" w:type="dxa"/>
              <w:right w:w="108" w:type="dxa"/>
            </w:tcMar>
            <w:hideMark/>
          </w:tcPr>
          <w:p w:rsidR="00B103E6" w:rsidRDefault="004A2ED5">
            <w:pPr>
              <w:jc w:val="center"/>
              <w:rPr>
                <w:szCs w:val="24"/>
              </w:rPr>
            </w:pPr>
            <w:r>
              <w:rPr>
                <w:szCs w:val="24"/>
                <w:vertAlign w:val="superscript"/>
              </w:rPr>
              <w:t>(підпис)</w:t>
            </w:r>
          </w:p>
        </w:tc>
        <w:tc>
          <w:tcPr>
            <w:tcW w:w="284" w:type="dxa"/>
            <w:tcMar>
              <w:top w:w="0" w:type="dxa"/>
              <w:left w:w="108" w:type="dxa"/>
              <w:bottom w:w="0" w:type="dxa"/>
              <w:right w:w="108" w:type="dxa"/>
            </w:tcMar>
          </w:tcPr>
          <w:p w:rsidR="00B103E6" w:rsidRDefault="00B103E6">
            <w:pPr>
              <w:jc w:val="center"/>
              <w:rPr>
                <w:vertAlign w:val="superscript"/>
              </w:rPr>
            </w:pPr>
          </w:p>
        </w:tc>
        <w:tc>
          <w:tcPr>
            <w:tcW w:w="4678" w:type="dxa"/>
            <w:tcMar>
              <w:top w:w="0" w:type="dxa"/>
              <w:left w:w="108" w:type="dxa"/>
              <w:bottom w:w="0" w:type="dxa"/>
              <w:right w:w="108" w:type="dxa"/>
            </w:tcMar>
            <w:hideMark/>
          </w:tcPr>
          <w:p w:rsidR="00B103E6" w:rsidRDefault="004A2ED5">
            <w:pPr>
              <w:jc w:val="center"/>
              <w:rPr>
                <w:vertAlign w:val="superscript"/>
              </w:rPr>
            </w:pPr>
            <w:r>
              <w:rPr>
                <w:vertAlign w:val="superscript"/>
              </w:rPr>
              <w:t>(Власне ім’я ПРІЗВИЩЕ)</w:t>
            </w:r>
          </w:p>
        </w:tc>
      </w:tr>
    </w:tbl>
    <w:p w:rsidR="00B103E6" w:rsidRDefault="00B103E6">
      <w:pPr>
        <w:ind w:left="142"/>
      </w:pPr>
    </w:p>
    <w:p w:rsidR="004A2ED5" w:rsidRDefault="004A2ED5"/>
    <w:sectPr w:rsidR="004A2ED5">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BED" w:rsidRDefault="00CC6BED">
      <w:pPr>
        <w:rPr>
          <w:lang w:val="en-US"/>
        </w:rPr>
      </w:pPr>
      <w:r>
        <w:rPr>
          <w:lang w:val="en-US"/>
        </w:rPr>
        <w:separator/>
      </w:r>
    </w:p>
  </w:endnote>
  <w:endnote w:type="continuationSeparator" w:id="0">
    <w:p w:rsidR="00CC6BED" w:rsidRDefault="00CC6BED">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BED" w:rsidRDefault="00CC6BED">
      <w:pPr>
        <w:rPr>
          <w:lang w:val="en-US"/>
        </w:rPr>
      </w:pPr>
      <w:r>
        <w:rPr>
          <w:lang w:val="en-US"/>
        </w:rPr>
        <w:separator/>
      </w:r>
    </w:p>
  </w:footnote>
  <w:footnote w:type="continuationSeparator" w:id="0">
    <w:p w:rsidR="00CC6BED" w:rsidRDefault="00CC6BED">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BED" w:rsidRDefault="00CC6BED">
    <w:pPr>
      <w:jc w:val="right"/>
    </w:pPr>
    <w:r>
      <w:rPr>
        <w:lang w:val="ru-RU"/>
      </w:rPr>
      <w:fldChar w:fldCharType="begin"/>
    </w:r>
    <w:r>
      <w:rPr>
        <w:lang w:val="ru-RU"/>
      </w:rPr>
      <w:instrText xml:space="preserve"> TITLE   \* MERGEFORMAT </w:instrText>
    </w:r>
    <w:r>
      <w:rPr>
        <w:lang w:val="ru-RU"/>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E229B8"/>
    <w:multiLevelType w:val="hybridMultilevel"/>
    <w:tmpl w:val="A13E4144"/>
    <w:lvl w:ilvl="0" w:tplc="9A6EE88A">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DEE"/>
    <w:rsid w:val="000250DF"/>
    <w:rsid w:val="0009458A"/>
    <w:rsid w:val="000B4869"/>
    <w:rsid w:val="001A3DEE"/>
    <w:rsid w:val="00204F8B"/>
    <w:rsid w:val="00214486"/>
    <w:rsid w:val="002325A1"/>
    <w:rsid w:val="00386180"/>
    <w:rsid w:val="0039047A"/>
    <w:rsid w:val="00400988"/>
    <w:rsid w:val="0045343A"/>
    <w:rsid w:val="004958D7"/>
    <w:rsid w:val="004A2ED5"/>
    <w:rsid w:val="005C515C"/>
    <w:rsid w:val="00707653"/>
    <w:rsid w:val="00782A60"/>
    <w:rsid w:val="00885009"/>
    <w:rsid w:val="00901277"/>
    <w:rsid w:val="009145A6"/>
    <w:rsid w:val="00A2664E"/>
    <w:rsid w:val="00AC1B8B"/>
    <w:rsid w:val="00AD309B"/>
    <w:rsid w:val="00AE04CC"/>
    <w:rsid w:val="00B103E6"/>
    <w:rsid w:val="00C35947"/>
    <w:rsid w:val="00CC6BED"/>
    <w:rsid w:val="00CD174D"/>
    <w:rsid w:val="00CF3A5D"/>
    <w:rsid w:val="00D833E4"/>
    <w:rsid w:val="00E6369A"/>
    <w:rsid w:val="00EE6B5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5DAA1B"/>
  <w15:chartTrackingRefBased/>
  <w15:docId w15:val="{09FC624B-C30E-4E97-9701-FF89A27CF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1"/>
    <w:semiHidden/>
    <w:locked/>
    <w:rPr>
      <w:lang w:eastAsia="ru-RU"/>
    </w:rPr>
  </w:style>
  <w:style w:type="paragraph" w:customStyle="1" w:styleId="1">
    <w:name w:val="Обычный (веб)1"/>
    <w:aliases w:val="Обычный (Web)"/>
    <w:basedOn w:val="a"/>
    <w:link w:val="a3"/>
    <w:uiPriority w:val="99"/>
    <w:semiHidden/>
    <w:qFormat/>
    <w:pPr>
      <w:contextualSpacing/>
    </w:pPr>
    <w:rPr>
      <w:rFonts w:cs="Times New Roman"/>
      <w:b/>
      <w:bCs/>
      <w:color w:val="000000"/>
      <w:szCs w:val="24"/>
    </w:rPr>
  </w:style>
  <w:style w:type="character" w:customStyle="1" w:styleId="a4">
    <w:name w:val="Текст примечания Знак"/>
    <w:basedOn w:val="a0"/>
    <w:link w:val="10"/>
    <w:uiPriority w:val="99"/>
    <w:semiHidden/>
    <w:locked/>
    <w:rPr>
      <w:rFonts w:ascii="Times New Roman" w:hAnsi="Times New Roman" w:cs="Times New Roman" w:hint="default"/>
    </w:rPr>
  </w:style>
  <w:style w:type="character" w:customStyle="1" w:styleId="a5">
    <w:name w:val="Верхний колонтитул Знак"/>
    <w:basedOn w:val="a0"/>
    <w:link w:val="11"/>
    <w:uiPriority w:val="99"/>
    <w:locked/>
    <w:rPr>
      <w:rFonts w:ascii="Times New Roman" w:hAnsi="Times New Roman" w:cs="Times New Roman" w:hint="default"/>
      <w:sz w:val="24"/>
      <w:szCs w:val="22"/>
    </w:rPr>
  </w:style>
  <w:style w:type="character" w:customStyle="1" w:styleId="a6">
    <w:name w:val="Нижний колонтитул Знак"/>
    <w:basedOn w:val="a0"/>
    <w:link w:val="12"/>
    <w:uiPriority w:val="99"/>
    <w:locked/>
    <w:rPr>
      <w:rFonts w:ascii="Times New Roman" w:hAnsi="Times New Roman" w:cs="Times New Roman" w:hint="default"/>
      <w:sz w:val="24"/>
      <w:szCs w:val="22"/>
    </w:rPr>
  </w:style>
  <w:style w:type="character" w:customStyle="1" w:styleId="a7">
    <w:name w:val="Текст выноски Знак"/>
    <w:basedOn w:val="a0"/>
    <w:link w:val="13"/>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8">
    <w:name w:val="annotation reference"/>
    <w:basedOn w:val="a0"/>
    <w:uiPriority w:val="99"/>
    <w:semiHidden/>
    <w:unhideWhenUsed/>
    <w:rPr>
      <w:sz w:val="16"/>
      <w:szCs w:val="16"/>
    </w:rPr>
  </w:style>
  <w:style w:type="paragraph" w:customStyle="1" w:styleId="10">
    <w:name w:val="Текст примечания1"/>
    <w:basedOn w:val="a"/>
    <w:link w:val="a4"/>
  </w:style>
  <w:style w:type="paragraph" w:customStyle="1" w:styleId="11">
    <w:name w:val="Верхний колонтитул1"/>
    <w:basedOn w:val="a"/>
    <w:link w:val="a5"/>
  </w:style>
  <w:style w:type="paragraph" w:customStyle="1" w:styleId="12">
    <w:name w:val="Нижний колонтитул1"/>
    <w:basedOn w:val="a"/>
    <w:link w:val="a6"/>
  </w:style>
  <w:style w:type="character" w:customStyle="1" w:styleId="14">
    <w:name w:val="Текст примечания Знак1"/>
    <w:basedOn w:val="a0"/>
    <w:uiPriority w:val="99"/>
    <w:semiHidden/>
    <w:rPr>
      <w:rFonts w:ascii="Times New Roman" w:hAnsi="Times New Roman" w:cs="Times New Roman" w:hint="default"/>
    </w:rPr>
  </w:style>
  <w:style w:type="paragraph" w:customStyle="1" w:styleId="15">
    <w:name w:val="Тема примечания1"/>
    <w:basedOn w:val="a"/>
    <w:link w:val="a9"/>
  </w:style>
  <w:style w:type="character" w:customStyle="1" w:styleId="a9">
    <w:name w:val="Тема примечания Знак"/>
    <w:basedOn w:val="a4"/>
    <w:link w:val="15"/>
    <w:uiPriority w:val="99"/>
    <w:semiHidden/>
    <w:locked/>
    <w:rPr>
      <w:rFonts w:ascii="Times New Roman" w:hAnsi="Times New Roman" w:cs="Times New Roman" w:hint="default"/>
      <w:b/>
      <w:bCs/>
    </w:rPr>
  </w:style>
  <w:style w:type="paragraph" w:customStyle="1" w:styleId="13">
    <w:name w:val="Текст выноски1"/>
    <w:basedOn w:val="a"/>
    <w:link w:val="a7"/>
  </w:style>
  <w:style w:type="character" w:customStyle="1" w:styleId="16">
    <w:name w:val="Верхний колонтитул Знак1"/>
    <w:basedOn w:val="a0"/>
    <w:uiPriority w:val="99"/>
    <w:semiHidden/>
    <w:rPr>
      <w:rFonts w:ascii="Times New Roman" w:hAnsi="Times New Roman" w:cs="Times New Roman" w:hint="default"/>
      <w:sz w:val="24"/>
      <w:szCs w:val="22"/>
    </w:rPr>
  </w:style>
  <w:style w:type="character" w:customStyle="1" w:styleId="17">
    <w:name w:val="Нижний колонтитул Знак1"/>
    <w:basedOn w:val="a0"/>
    <w:uiPriority w:val="99"/>
    <w:semiHidden/>
    <w:rPr>
      <w:rFonts w:ascii="Times New Roman" w:hAnsi="Times New Roman" w:cs="Times New Roman" w:hint="default"/>
      <w:sz w:val="24"/>
      <w:szCs w:val="22"/>
    </w:rPr>
  </w:style>
  <w:style w:type="character" w:customStyle="1" w:styleId="18">
    <w:name w:val="Тема примечания Знак1"/>
    <w:basedOn w:val="a4"/>
    <w:uiPriority w:val="99"/>
    <w:semiHidden/>
    <w:rPr>
      <w:rFonts w:ascii="Times New Roman" w:hAnsi="Times New Roman" w:cs="Times New Roman" w:hint="default"/>
      <w:b/>
      <w:bCs/>
    </w:rPr>
  </w:style>
  <w:style w:type="character" w:customStyle="1" w:styleId="19">
    <w:name w:val="Текст выноски Знак1"/>
    <w:basedOn w:val="a0"/>
    <w:uiPriority w:val="99"/>
    <w:semiHidden/>
    <w:rPr>
      <w:rFonts w:ascii="Segoe UI" w:hAnsi="Segoe UI" w:cs="Segoe UI" w:hint="default"/>
      <w:sz w:val="18"/>
      <w:szCs w:val="18"/>
    </w:rPr>
  </w:style>
  <w:style w:type="table" w:customStyle="1" w:styleId="1a">
    <w:name w:val="Обычная таблица1"/>
    <w:uiPriority w:val="99"/>
    <w:semiHidden/>
    <w:tblPr>
      <w:tblCellMar>
        <w:top w:w="0" w:type="dxa"/>
        <w:left w:w="108" w:type="dxa"/>
        <w:bottom w:w="0" w:type="dxa"/>
        <w:right w:w="108" w:type="dxa"/>
      </w:tblCellMar>
    </w:tblPr>
  </w:style>
  <w:style w:type="table" w:customStyle="1" w:styleId="1b">
    <w:name w:val="Сетка таблицы1"/>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a">
    <w:name w:val="header"/>
    <w:basedOn w:val="a"/>
    <w:link w:val="2"/>
    <w:uiPriority w:val="99"/>
    <w:unhideWhenUsed/>
    <w:pPr>
      <w:tabs>
        <w:tab w:val="clear" w:pos="708"/>
        <w:tab w:val="center" w:pos="4819"/>
        <w:tab w:val="right" w:pos="9639"/>
      </w:tabs>
    </w:pPr>
  </w:style>
  <w:style w:type="character" w:customStyle="1" w:styleId="2">
    <w:name w:val="Верхний колонтитул Знак2"/>
    <w:basedOn w:val="a0"/>
    <w:link w:val="aa"/>
    <w:uiPriority w:val="99"/>
    <w:rPr>
      <w:rFonts w:ascii="Times New Roman" w:hAnsi="Times New Roman"/>
      <w:sz w:val="24"/>
      <w:szCs w:val="22"/>
    </w:rPr>
  </w:style>
  <w:style w:type="paragraph" w:customStyle="1" w:styleId="cs80d9435b">
    <w:name w:val="cs80d9435b"/>
    <w:basedOn w:val="a"/>
    <w:rsid w:val="00CF3A5D"/>
    <w:pPr>
      <w:tabs>
        <w:tab w:val="clear" w:pos="708"/>
      </w:tabs>
      <w:jc w:val="both"/>
    </w:pPr>
    <w:rPr>
      <w:rFonts w:eastAsiaTheme="minorEastAsia" w:cs="Times New Roman"/>
      <w:szCs w:val="24"/>
    </w:rPr>
  </w:style>
  <w:style w:type="paragraph" w:customStyle="1" w:styleId="cs2e86d3a6">
    <w:name w:val="cs2e86d3a6"/>
    <w:basedOn w:val="a"/>
    <w:rsid w:val="00CF3A5D"/>
    <w:pPr>
      <w:tabs>
        <w:tab w:val="clear" w:pos="708"/>
      </w:tabs>
      <w:jc w:val="center"/>
    </w:pPr>
    <w:rPr>
      <w:rFonts w:eastAsiaTheme="minorEastAsia" w:cs="Times New Roman"/>
      <w:szCs w:val="24"/>
    </w:rPr>
  </w:style>
  <w:style w:type="paragraph" w:customStyle="1" w:styleId="cs202b20ac">
    <w:name w:val="cs202b20ac"/>
    <w:basedOn w:val="a"/>
    <w:rsid w:val="00CF3A5D"/>
    <w:pPr>
      <w:tabs>
        <w:tab w:val="clear" w:pos="708"/>
      </w:tabs>
      <w:jc w:val="center"/>
    </w:pPr>
    <w:rPr>
      <w:rFonts w:eastAsiaTheme="minorEastAsia" w:cs="Times New Roman"/>
      <w:szCs w:val="24"/>
    </w:rPr>
  </w:style>
  <w:style w:type="paragraph" w:customStyle="1" w:styleId="csf06cd379">
    <w:name w:val="csf06cd379"/>
    <w:basedOn w:val="a"/>
    <w:rsid w:val="00CF3A5D"/>
    <w:pPr>
      <w:tabs>
        <w:tab w:val="clear" w:pos="708"/>
      </w:tabs>
      <w:jc w:val="both"/>
    </w:pPr>
    <w:rPr>
      <w:rFonts w:eastAsiaTheme="minorEastAsia" w:cs="Times New Roman"/>
      <w:szCs w:val="24"/>
    </w:rPr>
  </w:style>
  <w:style w:type="character" w:customStyle="1" w:styleId="csa16174ba5">
    <w:name w:val="csa16174ba5"/>
    <w:basedOn w:val="a0"/>
    <w:rsid w:val="00CF3A5D"/>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CF3A5D"/>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CF3A5D"/>
    <w:rPr>
      <w:rFonts w:ascii="Arial" w:hAnsi="Arial" w:cs="Arial" w:hint="default"/>
      <w:b w:val="0"/>
      <w:bCs w:val="0"/>
      <w:i w:val="0"/>
      <w:iCs w:val="0"/>
      <w:color w:val="000000"/>
      <w:sz w:val="20"/>
      <w:szCs w:val="20"/>
      <w:shd w:val="clear" w:color="auto" w:fill="auto"/>
    </w:rPr>
  </w:style>
  <w:style w:type="character" w:customStyle="1" w:styleId="csa16174ba9">
    <w:name w:val="csa16174ba9"/>
    <w:basedOn w:val="a0"/>
    <w:rsid w:val="00CF3A5D"/>
    <w:rPr>
      <w:rFonts w:ascii="Arial" w:hAnsi="Arial" w:cs="Arial" w:hint="default"/>
      <w:b w:val="0"/>
      <w:bCs w:val="0"/>
      <w:i w:val="0"/>
      <w:iCs w:val="0"/>
      <w:color w:val="000000"/>
      <w:sz w:val="20"/>
      <w:szCs w:val="20"/>
      <w:shd w:val="clear" w:color="auto" w:fill="auto"/>
    </w:rPr>
  </w:style>
  <w:style w:type="paragraph" w:styleId="ab">
    <w:name w:val="List Paragraph"/>
    <w:basedOn w:val="a"/>
    <w:uiPriority w:val="34"/>
    <w:qFormat/>
    <w:rsid w:val="00A2664E"/>
    <w:pPr>
      <w:tabs>
        <w:tab w:val="clear" w:pos="708"/>
      </w:tabs>
      <w:spacing w:after="160" w:line="252" w:lineRule="auto"/>
      <w:ind w:left="720"/>
      <w:contextualSpacing/>
    </w:pPr>
  </w:style>
  <w:style w:type="paragraph" w:styleId="ac">
    <w:name w:val="footer"/>
    <w:basedOn w:val="a"/>
    <w:link w:val="20"/>
    <w:uiPriority w:val="99"/>
    <w:unhideWhenUsed/>
    <w:rsid w:val="004958D7"/>
    <w:pPr>
      <w:tabs>
        <w:tab w:val="clear" w:pos="708"/>
        <w:tab w:val="center" w:pos="4819"/>
        <w:tab w:val="right" w:pos="9639"/>
      </w:tabs>
    </w:pPr>
  </w:style>
  <w:style w:type="character" w:customStyle="1" w:styleId="20">
    <w:name w:val="Нижний колонтитул Знак2"/>
    <w:basedOn w:val="a0"/>
    <w:link w:val="ac"/>
    <w:uiPriority w:val="99"/>
    <w:rsid w:val="004958D7"/>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1467E2-701B-4E25-910B-018595075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30</Pages>
  <Words>6067</Words>
  <Characters>48936</Characters>
  <Application>Microsoft Office Word</Application>
  <DocSecurity>0</DocSecurity>
  <Lines>407</Lines>
  <Paragraphs>109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4</cp:revision>
  <dcterms:created xsi:type="dcterms:W3CDTF">2026-10-05T06:28:00Z</dcterms:created>
  <dcterms:modified xsi:type="dcterms:W3CDTF">2026-10-05T06:39:00Z</dcterms:modified>
</cp:coreProperties>
</file>