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BF2" w:rsidRPr="001C7BF2" w:rsidRDefault="001C7BF2" w:rsidP="001C7BF2">
      <w:pPr>
        <w:spacing w:after="0" w:line="240" w:lineRule="auto"/>
        <w:ind w:right="-23"/>
        <w:jc w:val="center"/>
        <w:rPr>
          <w:b/>
          <w:color w:val="auto"/>
          <w:sz w:val="24"/>
          <w:szCs w:val="24"/>
        </w:rPr>
      </w:pPr>
      <w:r w:rsidRPr="001C7BF2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1C7BF2" w:rsidRPr="001C7BF2" w:rsidRDefault="001C7BF2" w:rsidP="001C7BF2">
      <w:pPr>
        <w:spacing w:after="0" w:line="240" w:lineRule="auto"/>
        <w:ind w:right="-23"/>
        <w:jc w:val="center"/>
        <w:rPr>
          <w:b/>
          <w:color w:val="auto"/>
          <w:sz w:val="24"/>
          <w:szCs w:val="24"/>
        </w:rPr>
      </w:pPr>
    </w:p>
    <w:p w:rsidR="001C7BF2" w:rsidRPr="001C7BF2" w:rsidRDefault="001C7BF2" w:rsidP="001C7BF2">
      <w:pPr>
        <w:shd w:val="clear" w:color="auto" w:fill="FFFFFF"/>
        <w:spacing w:after="0" w:line="240" w:lineRule="auto"/>
        <w:ind w:firstLine="460"/>
        <w:jc w:val="both"/>
        <w:rPr>
          <w:rFonts w:eastAsia="Times New Roman"/>
          <w:sz w:val="24"/>
          <w:szCs w:val="24"/>
          <w:lang w:eastAsia="ru-RU"/>
        </w:rPr>
      </w:pPr>
      <w:r w:rsidRPr="001C7BF2">
        <w:rPr>
          <w:rFonts w:eastAsia="Times New Roman"/>
          <w:b/>
          <w:bCs/>
          <w:sz w:val="24"/>
          <w:szCs w:val="24"/>
          <w:lang w:eastAsia="ru-RU"/>
        </w:rPr>
        <w:t>Фактом подання тендерної пропозиції учасник підтверджує відповідність своєї пропозиції</w:t>
      </w:r>
      <w:r w:rsidRPr="001C7BF2">
        <w:rPr>
          <w:rFonts w:eastAsia="Times New Roman"/>
          <w:sz w:val="24"/>
          <w:szCs w:val="24"/>
          <w:lang w:eastAsia="ru-RU"/>
        </w:rPr>
        <w:t xml:space="preserve"> </w:t>
      </w:r>
      <w:r w:rsidRPr="001C7BF2">
        <w:rPr>
          <w:rFonts w:eastAsia="Times New Roman"/>
          <w:b/>
          <w:bCs/>
          <w:sz w:val="24"/>
          <w:szCs w:val="24"/>
          <w:lang w:eastAsia="ru-RU"/>
        </w:rPr>
        <w:t>технічним, якісним, кількісним, функціональним характеристикам до предмета закупівлі, у тому числі технічній специфікації та іншим вимогам до предмету закупівлі, що містяться в  тендерній документації та цьому додатку, а також підтверджує можливість надання послуг, у відповідності до вимог, визначених згідно з умовами тендерної документації.</w:t>
      </w:r>
    </w:p>
    <w:p w:rsidR="001C7BF2" w:rsidRPr="001C7BF2" w:rsidRDefault="001C7BF2" w:rsidP="001C7BF2">
      <w:pPr>
        <w:spacing w:before="240" w:after="0" w:line="240" w:lineRule="auto"/>
        <w:jc w:val="center"/>
        <w:rPr>
          <w:rFonts w:eastAsia="Times New Roman"/>
          <w:b/>
          <w:bCs/>
          <w:iCs/>
          <w:sz w:val="24"/>
          <w:szCs w:val="24"/>
          <w:shd w:val="clear" w:color="auto" w:fill="FFFFFF"/>
          <w:lang w:eastAsia="ru-RU"/>
        </w:rPr>
      </w:pPr>
      <w:r w:rsidRPr="001C7BF2">
        <w:rPr>
          <w:rFonts w:eastAsia="Times New Roman"/>
          <w:b/>
          <w:bCs/>
          <w:iCs/>
          <w:sz w:val="24"/>
          <w:szCs w:val="24"/>
          <w:shd w:val="clear" w:color="auto" w:fill="FFFFFF"/>
          <w:lang w:eastAsia="ru-RU"/>
        </w:rPr>
        <w:t>ТЕХНІЧНА СПЕЦИФІКАЦІЯ</w:t>
      </w:r>
    </w:p>
    <w:p w:rsidR="001C7BF2" w:rsidRPr="001C7BF2" w:rsidRDefault="001C7BF2" w:rsidP="001C7BF2">
      <w:pPr>
        <w:spacing w:after="0" w:line="240" w:lineRule="auto"/>
        <w:ind w:firstLine="630"/>
        <w:jc w:val="both"/>
        <w:rPr>
          <w:sz w:val="24"/>
          <w:szCs w:val="24"/>
        </w:rPr>
      </w:pPr>
      <w:r w:rsidRPr="001C7BF2">
        <w:rPr>
          <w:sz w:val="24"/>
          <w:szCs w:val="24"/>
        </w:rPr>
        <w:t xml:space="preserve">Учасник повинен провести аудит і надати висновок стосовно фінансової звітності Замовника станом на 31 грудня 2020 року та за рік, що закінчився зазначеною датою (надалі – «Фінансова звітність»), згідно з вимогами Закону України «Про аудит фінансової звітності та аудиторську діяльність» та у відповідності до Міжнародних стандартів аудиту (далі - </w:t>
      </w:r>
      <w:r w:rsidRPr="001C7BF2">
        <w:rPr>
          <w:b/>
          <w:sz w:val="24"/>
          <w:szCs w:val="24"/>
        </w:rPr>
        <w:t>«</w:t>
      </w:r>
      <w:r w:rsidRPr="001C7BF2">
        <w:rPr>
          <w:sz w:val="24"/>
          <w:szCs w:val="24"/>
        </w:rPr>
        <w:t>МСА</w:t>
      </w:r>
      <w:r w:rsidRPr="001C7BF2">
        <w:rPr>
          <w:b/>
          <w:sz w:val="24"/>
          <w:szCs w:val="24"/>
        </w:rPr>
        <w:t>»</w:t>
      </w:r>
      <w:r w:rsidRPr="001C7BF2">
        <w:rPr>
          <w:sz w:val="24"/>
          <w:szCs w:val="24"/>
        </w:rPr>
        <w:t xml:space="preserve"> або </w:t>
      </w:r>
      <w:r w:rsidRPr="001C7BF2">
        <w:rPr>
          <w:b/>
          <w:sz w:val="24"/>
          <w:szCs w:val="24"/>
        </w:rPr>
        <w:t>«</w:t>
      </w:r>
      <w:r w:rsidRPr="001C7BF2">
        <w:rPr>
          <w:sz w:val="24"/>
          <w:szCs w:val="24"/>
        </w:rPr>
        <w:t>Стандарти аудиту</w:t>
      </w:r>
      <w:r w:rsidRPr="001C7BF2">
        <w:rPr>
          <w:b/>
          <w:sz w:val="24"/>
          <w:szCs w:val="24"/>
        </w:rPr>
        <w:t>»</w:t>
      </w:r>
      <w:r w:rsidRPr="001C7BF2">
        <w:rPr>
          <w:sz w:val="24"/>
          <w:szCs w:val="24"/>
        </w:rPr>
        <w:t xml:space="preserve">). </w:t>
      </w:r>
    </w:p>
    <w:p w:rsidR="001C7BF2" w:rsidRPr="001C7BF2" w:rsidRDefault="001C7BF2" w:rsidP="001C7BF2">
      <w:pPr>
        <w:spacing w:after="0" w:line="240" w:lineRule="auto"/>
        <w:ind w:firstLine="630"/>
        <w:jc w:val="both"/>
        <w:rPr>
          <w:rFonts w:eastAsia="Times New Roman"/>
          <w:sz w:val="24"/>
          <w:szCs w:val="24"/>
          <w:lang w:eastAsia="uk-UA"/>
        </w:rPr>
      </w:pPr>
      <w:r w:rsidRPr="001C7BF2">
        <w:rPr>
          <w:rFonts w:eastAsia="Times New Roman"/>
          <w:sz w:val="24"/>
          <w:szCs w:val="24"/>
          <w:lang w:eastAsia="uk-UA"/>
        </w:rPr>
        <w:t>Предмет закупівлі визначено відповідно до коду 79210000-9 – «</w:t>
      </w:r>
      <w:r w:rsidRPr="001C7BF2">
        <w:rPr>
          <w:color w:val="2A2928"/>
          <w:sz w:val="24"/>
          <w:szCs w:val="24"/>
        </w:rPr>
        <w:t>Бухгалтерські та аудиторські послуги</w:t>
      </w:r>
      <w:r w:rsidRPr="001C7BF2">
        <w:rPr>
          <w:rFonts w:eastAsia="Times New Roman"/>
          <w:sz w:val="24"/>
          <w:szCs w:val="24"/>
          <w:lang w:eastAsia="uk-UA"/>
        </w:rPr>
        <w:t>» основного словника національного класифікатора України ДК 021:2015 «Єдиний закупівельний словник», а саме – послуги з обов’язкового аудиту фінансової звітності за 2020 рік.</w:t>
      </w:r>
    </w:p>
    <w:p w:rsidR="001C7BF2" w:rsidRPr="001C7BF2" w:rsidRDefault="001C7BF2" w:rsidP="001C7BF2">
      <w:pPr>
        <w:spacing w:after="0" w:line="240" w:lineRule="auto"/>
        <w:ind w:firstLine="630"/>
        <w:jc w:val="both"/>
        <w:rPr>
          <w:sz w:val="24"/>
          <w:szCs w:val="24"/>
        </w:rPr>
      </w:pPr>
      <w:r w:rsidRPr="001C7BF2">
        <w:rPr>
          <w:sz w:val="24"/>
          <w:szCs w:val="24"/>
        </w:rPr>
        <w:t>Метою аудиту є: отримання достатньої впевненості у тому, що Фінансова звітність у цілому не містить суттєвого викривлення внаслідок шахрайства або помилки, а також висловлення думки про те, чи Фінансова звітність відображає достовірно в усіх суттєвих аспектах фінансовій стан, фінансові результати і рух грошових коштів Замовника відповідно до Міжнародних стандартів фінансової звітності («МСФЗ»).</w:t>
      </w:r>
    </w:p>
    <w:p w:rsidR="001C7BF2" w:rsidRDefault="001C7BF2" w:rsidP="001C7BF2">
      <w:pPr>
        <w:spacing w:after="0" w:line="240" w:lineRule="auto"/>
        <w:ind w:firstLine="630"/>
        <w:jc w:val="both"/>
        <w:rPr>
          <w:sz w:val="24"/>
          <w:szCs w:val="24"/>
        </w:rPr>
      </w:pPr>
      <w:r w:rsidRPr="001C7BF2">
        <w:rPr>
          <w:sz w:val="24"/>
          <w:szCs w:val="24"/>
        </w:rPr>
        <w:t>Після завершення надання послуг (аудиту), учасник (аудитор) надає Аудиторський звіт (Звіт незалежного аудитора) щодо фінансової звітності Замовника за 2020 рік згідно з вимогами Закону України «Про аудит фінансової звітності та аудиторську діяльність» та у відповідності до МСА (надалі – «</w:t>
      </w:r>
      <w:r w:rsidRPr="001C7BF2">
        <w:rPr>
          <w:b/>
          <w:sz w:val="24"/>
          <w:szCs w:val="24"/>
        </w:rPr>
        <w:t>Аудиторський звіт</w:t>
      </w:r>
      <w:r w:rsidRPr="001C7BF2">
        <w:rPr>
          <w:sz w:val="24"/>
          <w:szCs w:val="24"/>
        </w:rPr>
        <w:t>»), що буде містити думку про те, чи представлена зазначена вище Фінансова звітність Замовника достовірно, в усіх суттєвих аспектах, відповідно до МСФЗ в 3 (трьох) екземплярах.</w:t>
      </w:r>
    </w:p>
    <w:p w:rsidR="001C7BF2" w:rsidRPr="001C7BF2" w:rsidRDefault="001C7BF2" w:rsidP="001C7BF2">
      <w:pPr>
        <w:spacing w:after="0" w:line="240" w:lineRule="auto"/>
        <w:ind w:firstLine="630"/>
        <w:jc w:val="both"/>
        <w:rPr>
          <w:sz w:val="24"/>
          <w:szCs w:val="24"/>
        </w:rPr>
      </w:pPr>
      <w:r w:rsidRPr="001C7BF2">
        <w:rPr>
          <w:sz w:val="24"/>
          <w:szCs w:val="24"/>
        </w:rPr>
        <w:t xml:space="preserve">Після завершення надання послуг (аудиту), учасник (аудитор) також надає </w:t>
      </w:r>
      <w:r w:rsidRPr="001C7BF2">
        <w:rPr>
          <w:rFonts w:eastAsia="Times New Roman"/>
          <w:b/>
          <w:sz w:val="24"/>
          <w:szCs w:val="24"/>
          <w:lang w:eastAsia="uk-UA"/>
        </w:rPr>
        <w:t xml:space="preserve">Лист керівництву </w:t>
      </w:r>
      <w:r w:rsidRPr="001C7BF2">
        <w:rPr>
          <w:rFonts w:eastAsia="Times New Roman"/>
          <w:sz w:val="24"/>
          <w:szCs w:val="24"/>
          <w:lang w:eastAsia="uk-UA"/>
        </w:rPr>
        <w:t>про проведення аудиту фінансової звітності – в 3 (трьох</w:t>
      </w:r>
      <w:r>
        <w:rPr>
          <w:rFonts w:eastAsia="Times New Roman"/>
          <w:sz w:val="24"/>
          <w:szCs w:val="24"/>
          <w:lang w:eastAsia="uk-UA"/>
        </w:rPr>
        <w:t>) екземплярах.</w:t>
      </w:r>
    </w:p>
    <w:p w:rsidR="001C7BF2" w:rsidRDefault="001C7BF2" w:rsidP="001C7BF2">
      <w:pPr>
        <w:spacing w:after="0" w:line="240" w:lineRule="auto"/>
        <w:ind w:firstLine="567"/>
        <w:jc w:val="both"/>
        <w:rPr>
          <w:sz w:val="24"/>
          <w:szCs w:val="24"/>
          <w:lang w:eastAsia="uk-UA"/>
        </w:rPr>
      </w:pPr>
      <w:r w:rsidRPr="001C7BF2">
        <w:rPr>
          <w:sz w:val="24"/>
          <w:szCs w:val="24"/>
          <w:lang w:eastAsia="uk-UA"/>
        </w:rPr>
        <w:t xml:space="preserve">У учасника (суб’єкта аудиторської діяльності), його керівника та/або аудиторів повинні бути відсутні </w:t>
      </w:r>
      <w:r w:rsidRPr="001C7BF2">
        <w:rPr>
          <w:b/>
          <w:sz w:val="24"/>
          <w:szCs w:val="24"/>
          <w:lang w:eastAsia="uk-UA"/>
        </w:rPr>
        <w:t>будь-які стягнення</w:t>
      </w:r>
      <w:r w:rsidRPr="001C7BF2">
        <w:rPr>
          <w:sz w:val="24"/>
          <w:szCs w:val="24"/>
          <w:lang w:eastAsia="uk-UA"/>
        </w:rPr>
        <w:t>, що застосовувалися протягом останніх трьох років органом, який регулює/регулював аудиторську діяльність.</w:t>
      </w:r>
    </w:p>
    <w:p w:rsidR="001C7BF2" w:rsidRPr="001C7BF2" w:rsidRDefault="001C7BF2" w:rsidP="001C7BF2">
      <w:pPr>
        <w:spacing w:after="0" w:line="240" w:lineRule="auto"/>
        <w:ind w:firstLine="567"/>
        <w:jc w:val="both"/>
        <w:rPr>
          <w:sz w:val="24"/>
          <w:szCs w:val="24"/>
        </w:rPr>
      </w:pPr>
      <w:r w:rsidRPr="001C7BF2">
        <w:rPr>
          <w:sz w:val="24"/>
          <w:szCs w:val="24"/>
          <w:lang w:eastAsia="uk-UA"/>
        </w:rPr>
        <w:t xml:space="preserve">У учасника (суб’єкта аудиторської діяльності) повинен бути відсутній існуючий та/або потенційний </w:t>
      </w:r>
      <w:r w:rsidRPr="001C7BF2">
        <w:rPr>
          <w:b/>
          <w:sz w:val="24"/>
          <w:szCs w:val="24"/>
          <w:lang w:eastAsia="uk-UA"/>
        </w:rPr>
        <w:t>конфлікт інтересів і загроз незалежності</w:t>
      </w:r>
      <w:r w:rsidRPr="001C7BF2">
        <w:rPr>
          <w:sz w:val="24"/>
          <w:szCs w:val="24"/>
          <w:lang w:eastAsia="uk-UA"/>
        </w:rPr>
        <w:t xml:space="preserve"> під час надання аудиторських послуг, що є предметом закупівлі, та повинно бути забезпечено безумовне дотримання ним вимог статті 10 Закону України «Про аудит фінансової звітності та аудиторську діяльність».</w:t>
      </w:r>
      <w:bookmarkStart w:id="0" w:name="_GoBack"/>
      <w:bookmarkEnd w:id="0"/>
    </w:p>
    <w:p w:rsidR="001C7BF2" w:rsidRPr="001C7BF2" w:rsidRDefault="001C7BF2" w:rsidP="001C7BF2">
      <w:pPr>
        <w:spacing w:after="0" w:line="240" w:lineRule="auto"/>
        <w:ind w:firstLine="567"/>
        <w:jc w:val="both"/>
        <w:rPr>
          <w:sz w:val="24"/>
          <w:szCs w:val="24"/>
          <w:shd w:val="clear" w:color="auto" w:fill="FFFFFF"/>
        </w:rPr>
      </w:pPr>
      <w:r w:rsidRPr="001C7BF2">
        <w:rPr>
          <w:sz w:val="24"/>
          <w:szCs w:val="24"/>
        </w:rPr>
        <w:t xml:space="preserve">У разі наявності </w:t>
      </w:r>
      <w:r w:rsidRPr="001C7BF2">
        <w:rPr>
          <w:sz w:val="24"/>
          <w:szCs w:val="24"/>
          <w:lang w:eastAsia="uk-UA"/>
        </w:rPr>
        <w:t xml:space="preserve">у учасника (суб’єкта аудиторської діяльності), його керівника та/або аудиторів </w:t>
      </w:r>
      <w:r w:rsidRPr="001C7BF2">
        <w:rPr>
          <w:b/>
          <w:sz w:val="24"/>
          <w:szCs w:val="24"/>
          <w:lang w:eastAsia="uk-UA"/>
        </w:rPr>
        <w:t>будь-яких стягнень</w:t>
      </w:r>
      <w:r w:rsidRPr="001C7BF2">
        <w:rPr>
          <w:sz w:val="24"/>
          <w:szCs w:val="24"/>
          <w:lang w:eastAsia="uk-UA"/>
        </w:rPr>
        <w:t xml:space="preserve">, що застосовувалися протягом останніх трьох років органом, який регулює/регулював аудиторську діяльність, та наявності </w:t>
      </w:r>
      <w:r w:rsidRPr="001C7BF2">
        <w:rPr>
          <w:sz w:val="24"/>
          <w:szCs w:val="24"/>
        </w:rPr>
        <w:t>у</w:t>
      </w:r>
      <w:r w:rsidRPr="001C7BF2">
        <w:rPr>
          <w:sz w:val="24"/>
          <w:szCs w:val="24"/>
          <w:lang w:eastAsia="uk-UA"/>
        </w:rPr>
        <w:t xml:space="preserve"> учасника (суб’єкта аудиторської діяльності) існуючого та/або потенційного </w:t>
      </w:r>
      <w:r w:rsidRPr="001C7BF2">
        <w:rPr>
          <w:b/>
          <w:sz w:val="24"/>
          <w:szCs w:val="24"/>
          <w:lang w:eastAsia="uk-UA"/>
        </w:rPr>
        <w:t>конфлікту інтересів і загроз незалежності</w:t>
      </w:r>
      <w:r w:rsidRPr="001C7BF2">
        <w:rPr>
          <w:sz w:val="24"/>
          <w:szCs w:val="24"/>
          <w:lang w:eastAsia="uk-UA"/>
        </w:rPr>
        <w:t xml:space="preserve"> під час надання аудиторських послуг, що є предметом закупівлі</w:t>
      </w:r>
      <w:r w:rsidRPr="001C7BF2">
        <w:rPr>
          <w:sz w:val="24"/>
          <w:szCs w:val="24"/>
        </w:rPr>
        <w:t xml:space="preserve">, </w:t>
      </w:r>
      <w:r w:rsidRPr="001C7BF2">
        <w:rPr>
          <w:iCs/>
          <w:sz w:val="24"/>
          <w:szCs w:val="24"/>
        </w:rPr>
        <w:t>З</w:t>
      </w:r>
      <w:r w:rsidRPr="001C7BF2">
        <w:rPr>
          <w:sz w:val="24"/>
          <w:szCs w:val="24"/>
          <w:shd w:val="clear" w:color="auto" w:fill="FFFFFF"/>
        </w:rPr>
        <w:t>амовник приймає рішення про відмову учаснику в участі у процедурі закупівлі та відхиляє тендерну пропозицію учасника як таку, що не відповідає встановленим </w:t>
      </w:r>
      <w:hyperlink r:id="rId4" w:anchor="n1422" w:history="1">
        <w:r w:rsidRPr="001C7BF2">
          <w:rPr>
            <w:sz w:val="24"/>
            <w:szCs w:val="24"/>
            <w:shd w:val="clear" w:color="auto" w:fill="FFFFFF"/>
          </w:rPr>
          <w:t>абзацом першим</w:t>
        </w:r>
      </w:hyperlink>
      <w:r w:rsidRPr="001C7BF2">
        <w:rPr>
          <w:sz w:val="24"/>
          <w:szCs w:val="24"/>
          <w:shd w:val="clear" w:color="auto" w:fill="FFFFFF"/>
        </w:rPr>
        <w:t> частини третьої статті 22 Закону України «Про публічні закупівлі»  вимогам до учасника відповідно до законодавства.</w:t>
      </w:r>
    </w:p>
    <w:p w:rsidR="001C7BF2" w:rsidRPr="001C7BF2" w:rsidRDefault="001C7BF2" w:rsidP="001C7BF2">
      <w:pPr>
        <w:spacing w:before="240" w:after="0" w:line="240" w:lineRule="auto"/>
        <w:ind w:firstLine="567"/>
        <w:jc w:val="both"/>
        <w:rPr>
          <w:rFonts w:eastAsia="Times New Roman"/>
          <w:b/>
          <w:bCs/>
          <w:iCs/>
          <w:sz w:val="24"/>
          <w:szCs w:val="24"/>
          <w:shd w:val="clear" w:color="auto" w:fill="FFFFFF"/>
          <w:lang w:eastAsia="ru-RU"/>
        </w:rPr>
      </w:pPr>
      <w:r w:rsidRPr="001C7BF2">
        <w:rPr>
          <w:rFonts w:eastAsia="Times New Roman"/>
          <w:sz w:val="24"/>
          <w:szCs w:val="24"/>
          <w:highlight w:val="white"/>
        </w:rPr>
        <w:lastRenderedPageBreak/>
        <w:t xml:space="preserve">Учасник (суб’єкт аудиторської діяльності) зобов’язаний мати </w:t>
      </w:r>
      <w:r w:rsidRPr="001C7BF2">
        <w:rPr>
          <w:sz w:val="24"/>
          <w:szCs w:val="24"/>
        </w:rPr>
        <w:t xml:space="preserve">чинний </w:t>
      </w:r>
      <w:proofErr w:type="spellStart"/>
      <w:r w:rsidRPr="001C7BF2">
        <w:rPr>
          <w:sz w:val="24"/>
          <w:szCs w:val="24"/>
        </w:rPr>
        <w:t>договор</w:t>
      </w:r>
      <w:proofErr w:type="spellEnd"/>
      <w:r w:rsidRPr="001C7BF2">
        <w:rPr>
          <w:sz w:val="24"/>
          <w:szCs w:val="24"/>
        </w:rPr>
        <w:t xml:space="preserve"> </w:t>
      </w:r>
      <w:r w:rsidRPr="001C7BF2">
        <w:rPr>
          <w:rFonts w:eastAsia="Times New Roman"/>
          <w:sz w:val="24"/>
          <w:szCs w:val="24"/>
          <w:highlight w:val="white"/>
        </w:rPr>
        <w:t>(або сертифікат або поліс тощо</w:t>
      </w:r>
      <w:r w:rsidRPr="001C7BF2">
        <w:rPr>
          <w:sz w:val="24"/>
          <w:szCs w:val="24"/>
        </w:rPr>
        <w:t xml:space="preserve">) добровільного страхування цивільно-правової відповідальності суб’єкта аудиторської діяльності (учасника) перед третіми особами (щодо відшкодування можливих збитків, заподіяних третій особі у разі надання послуг з обов’язкового аудиту фінансової звітності, у тому числі підприємствам, що становлять суспільний інтерес на суму не менше 10 мільйонів гривень), який укладений відповідно до </w:t>
      </w:r>
      <w:r w:rsidRPr="001C7BF2">
        <w:rPr>
          <w:sz w:val="24"/>
          <w:szCs w:val="24"/>
          <w:lang w:eastAsia="uk-UA"/>
        </w:rPr>
        <w:t>типової форми договору страхування, затвердженої Національною комісією, що здійснює державне регулювання у сфері ринків фінансових послуг, за погодженням з Органом суспільного нагляду за аудиторською діяльністю, якщо інше не передбачено законом.</w:t>
      </w:r>
    </w:p>
    <w:p w:rsidR="001C7BF2" w:rsidRPr="001C7BF2" w:rsidRDefault="001C7BF2" w:rsidP="001C7BF2">
      <w:pPr>
        <w:spacing w:before="240" w:after="0" w:line="240" w:lineRule="auto"/>
        <w:jc w:val="center"/>
        <w:rPr>
          <w:rFonts w:eastAsia="Times New Roman"/>
          <w:b/>
          <w:bCs/>
          <w:iCs/>
          <w:sz w:val="24"/>
          <w:szCs w:val="24"/>
          <w:shd w:val="clear" w:color="auto" w:fill="FFFFFF"/>
          <w:lang w:eastAsia="ru-RU"/>
        </w:rPr>
      </w:pPr>
      <w:r w:rsidRPr="001C7BF2">
        <w:rPr>
          <w:rFonts w:eastAsia="Times New Roman"/>
          <w:b/>
          <w:bCs/>
          <w:iCs/>
          <w:sz w:val="24"/>
          <w:szCs w:val="24"/>
          <w:shd w:val="clear" w:color="auto" w:fill="FFFFFF"/>
          <w:lang w:eastAsia="ru-RU"/>
        </w:rPr>
        <w:t>УВАГА!</w:t>
      </w:r>
    </w:p>
    <w:p w:rsidR="001C7BF2" w:rsidRPr="001C7BF2" w:rsidRDefault="001C7BF2" w:rsidP="001C7BF2">
      <w:pPr>
        <w:spacing w:after="0" w:line="240" w:lineRule="auto"/>
        <w:ind w:firstLine="567"/>
        <w:jc w:val="both"/>
        <w:rPr>
          <w:sz w:val="24"/>
          <w:szCs w:val="24"/>
          <w:lang w:eastAsia="uk-UA"/>
        </w:rPr>
      </w:pPr>
      <w:r w:rsidRPr="001C7BF2">
        <w:rPr>
          <w:sz w:val="24"/>
          <w:szCs w:val="24"/>
          <w:lang w:eastAsia="uk-UA"/>
        </w:rPr>
        <w:t xml:space="preserve">Частиною четвертою статті 6 Закону України «Про аудит фінансової звітності та аудиторську діяльність» </w:t>
      </w:r>
      <w:r w:rsidRPr="001C7BF2">
        <w:rPr>
          <w:b/>
          <w:sz w:val="24"/>
          <w:szCs w:val="24"/>
          <w:lang w:eastAsia="uk-UA"/>
        </w:rPr>
        <w:t>встановлюються обмеження на одночасне надання підприємствам, що становлять суспільний інтерес, послуг з обов’язкового аудиту фінансової звітності та таких неаудиторських послуг</w:t>
      </w:r>
      <w:r w:rsidRPr="001C7BF2">
        <w:rPr>
          <w:sz w:val="24"/>
          <w:szCs w:val="24"/>
          <w:lang w:eastAsia="uk-UA"/>
        </w:rPr>
        <w:t>: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1" w:name="n63"/>
      <w:bookmarkEnd w:id="1"/>
      <w:r w:rsidRPr="001C7BF2">
        <w:rPr>
          <w:sz w:val="24"/>
          <w:szCs w:val="24"/>
          <w:lang w:eastAsia="uk-UA"/>
        </w:rPr>
        <w:t>складання податкової звітності, розрахунку обов’язкових зборів і платежів, представництва юридичних осіб у спорах із зазначених питань;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2" w:name="n64"/>
      <w:bookmarkEnd w:id="2"/>
      <w:r w:rsidRPr="001C7BF2">
        <w:rPr>
          <w:sz w:val="24"/>
          <w:szCs w:val="24"/>
          <w:lang w:eastAsia="uk-UA"/>
        </w:rPr>
        <w:t>консультування з питань управління, розробки і супроводження управлінських рішень;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3" w:name="n65"/>
      <w:bookmarkEnd w:id="3"/>
      <w:r w:rsidRPr="001C7BF2">
        <w:rPr>
          <w:sz w:val="24"/>
          <w:szCs w:val="24"/>
          <w:lang w:eastAsia="uk-UA"/>
        </w:rPr>
        <w:t>ведення бухгалтерського обліку і складання фінансової звітності;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4" w:name="n66"/>
      <w:bookmarkEnd w:id="4"/>
      <w:r w:rsidRPr="001C7BF2">
        <w:rPr>
          <w:sz w:val="24"/>
          <w:szCs w:val="24"/>
          <w:lang w:eastAsia="uk-UA"/>
        </w:rPr>
        <w:t>розробка та впровадження процедур внутрішнього контролю, управління ризиками, а також інформаційних технологій у фінансовій сфері;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5" w:name="n67"/>
      <w:bookmarkEnd w:id="5"/>
      <w:r w:rsidRPr="001C7BF2">
        <w:rPr>
          <w:sz w:val="24"/>
          <w:szCs w:val="24"/>
          <w:lang w:eastAsia="uk-UA"/>
        </w:rPr>
        <w:t>надання правової допомоги у формі: послуг юрисконсульта із забезпечення ведення господарської діяльності; ведення переговорів від імені юридичних осіб; представництва інтересів у суді;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6" w:name="n68"/>
      <w:bookmarkEnd w:id="6"/>
      <w:r w:rsidRPr="001C7BF2">
        <w:rPr>
          <w:sz w:val="24"/>
          <w:szCs w:val="24"/>
          <w:lang w:eastAsia="uk-UA"/>
        </w:rPr>
        <w:t>кадрове забезпечення юридичних осіб у сфері бухгалтерського обліку, оподаткування та фінансів, у тому числі послуги з надання персоналу, що приймає управлінські рішення та відповідає за складання фінансової звітності;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7" w:name="n69"/>
      <w:bookmarkEnd w:id="7"/>
      <w:r w:rsidRPr="001C7BF2">
        <w:rPr>
          <w:sz w:val="24"/>
          <w:szCs w:val="24"/>
          <w:lang w:eastAsia="uk-UA"/>
        </w:rPr>
        <w:t>послуги з оцінки;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8" w:name="n70"/>
      <w:bookmarkEnd w:id="8"/>
      <w:r w:rsidRPr="001C7BF2">
        <w:rPr>
          <w:sz w:val="24"/>
          <w:szCs w:val="24"/>
          <w:lang w:eastAsia="uk-UA"/>
        </w:rPr>
        <w:t>послуги, пов’язані із залученням фінансування, розподілом прибутку, розробкою інвестиційної стратегії, окрім послуг з надання впевненості щодо фінансової інформації, зокрема проведення процедур, необхідних для підготовки, обговорення та випуску листів-підтверджень у зв’язку з емісією цінних паперів юридичних осіб.</w:t>
      </w:r>
    </w:p>
    <w:p w:rsidR="001C7BF2" w:rsidRPr="001C7BF2" w:rsidRDefault="001C7BF2" w:rsidP="001C7BF2">
      <w:pPr>
        <w:spacing w:after="0" w:line="240" w:lineRule="auto"/>
        <w:jc w:val="both"/>
        <w:rPr>
          <w:sz w:val="24"/>
          <w:szCs w:val="24"/>
          <w:lang w:eastAsia="uk-UA"/>
        </w:rPr>
      </w:pPr>
      <w:bookmarkStart w:id="9" w:name="n71"/>
      <w:bookmarkEnd w:id="9"/>
      <w:r w:rsidRPr="001C7BF2">
        <w:rPr>
          <w:sz w:val="24"/>
          <w:szCs w:val="24"/>
          <w:lang w:eastAsia="uk-UA"/>
        </w:rPr>
        <w:t xml:space="preserve">Суб’єкт аудиторської діяльності та/або учасник аудиторської мережі (мережі) має </w:t>
      </w:r>
      <w:r w:rsidRPr="001C7BF2">
        <w:rPr>
          <w:b/>
          <w:sz w:val="24"/>
          <w:szCs w:val="24"/>
          <w:lang w:eastAsia="uk-UA"/>
        </w:rPr>
        <w:t>право надавати послуги з оцінки</w:t>
      </w:r>
      <w:r w:rsidRPr="001C7BF2">
        <w:rPr>
          <w:sz w:val="24"/>
          <w:szCs w:val="24"/>
          <w:lang w:eastAsia="uk-UA"/>
        </w:rPr>
        <w:t>, у разі, якщо: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10" w:name="n72"/>
      <w:bookmarkEnd w:id="10"/>
      <w:r w:rsidRPr="001C7BF2">
        <w:rPr>
          <w:sz w:val="24"/>
          <w:szCs w:val="24"/>
          <w:lang w:eastAsia="uk-UA"/>
        </w:rPr>
        <w:t>а) такі послуги не впливають прямо або мають несуттєвий вплив окремо або в цілому на фінансову звітність, що підлягає аудиту;</w:t>
      </w:r>
    </w:p>
    <w:p w:rsidR="001C7BF2" w:rsidRPr="001C7BF2" w:rsidRDefault="001C7BF2" w:rsidP="001C7BF2">
      <w:pPr>
        <w:spacing w:after="0" w:line="240" w:lineRule="auto"/>
        <w:ind w:left="284" w:hanging="6"/>
        <w:jc w:val="both"/>
        <w:rPr>
          <w:sz w:val="24"/>
          <w:szCs w:val="24"/>
          <w:lang w:eastAsia="uk-UA"/>
        </w:rPr>
      </w:pPr>
      <w:bookmarkStart w:id="11" w:name="n73"/>
      <w:bookmarkEnd w:id="11"/>
      <w:r w:rsidRPr="001C7BF2">
        <w:rPr>
          <w:sz w:val="24"/>
          <w:szCs w:val="24"/>
          <w:lang w:eastAsia="uk-UA"/>
        </w:rPr>
        <w:t>б) оцінка впливу на фінансову звітність, що підлягає аудиту, належним чином задокументована та пояснена у додатковому звіті, що направляється аудиторському комітету замовника;</w:t>
      </w:r>
    </w:p>
    <w:p w:rsidR="001C7BF2" w:rsidRPr="001C7BF2" w:rsidRDefault="001C7BF2" w:rsidP="001C7BF2">
      <w:pPr>
        <w:spacing w:after="0" w:line="240" w:lineRule="auto"/>
        <w:ind w:firstLine="567"/>
        <w:jc w:val="both"/>
        <w:rPr>
          <w:sz w:val="24"/>
          <w:szCs w:val="24"/>
        </w:rPr>
      </w:pPr>
      <w:bookmarkStart w:id="12" w:name="n74"/>
      <w:bookmarkEnd w:id="12"/>
      <w:r w:rsidRPr="001C7BF2">
        <w:rPr>
          <w:sz w:val="24"/>
          <w:szCs w:val="24"/>
          <w:lang w:eastAsia="uk-UA"/>
        </w:rPr>
        <w:t>в) суб’єкт аудиторської діяльності дотримується принципів незалежності, встановлених Законом.</w:t>
      </w:r>
    </w:p>
    <w:p w:rsidR="001C7BF2" w:rsidRPr="001C7BF2" w:rsidRDefault="001C7BF2" w:rsidP="001C7BF2">
      <w:pPr>
        <w:shd w:val="clear" w:color="auto" w:fill="FFFFFF"/>
        <w:spacing w:after="0" w:line="240" w:lineRule="auto"/>
        <w:ind w:firstLine="567"/>
        <w:jc w:val="both"/>
        <w:rPr>
          <w:sz w:val="24"/>
          <w:szCs w:val="24"/>
        </w:rPr>
      </w:pPr>
      <w:r w:rsidRPr="001C7BF2">
        <w:rPr>
          <w:sz w:val="24"/>
          <w:szCs w:val="24"/>
        </w:rPr>
        <w:t xml:space="preserve">Замовник не вимагає від учасників документальне підтвердження того, що пропоновані ними послуги за своїми екологічними чи іншими характеристиками відповідають вимогам, установленим у цій технічній специфікації. </w:t>
      </w:r>
    </w:p>
    <w:p w:rsidR="00C97D29" w:rsidRPr="001C7BF2" w:rsidRDefault="00C97D29" w:rsidP="001C7BF2">
      <w:pPr>
        <w:spacing w:after="0" w:line="240" w:lineRule="auto"/>
        <w:rPr>
          <w:sz w:val="24"/>
          <w:szCs w:val="24"/>
        </w:rPr>
      </w:pPr>
    </w:p>
    <w:sectPr w:rsidR="00C97D29" w:rsidRPr="001C7BF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4A"/>
    <w:rsid w:val="001C7BF2"/>
    <w:rsid w:val="006D7C4A"/>
    <w:rsid w:val="00C9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3D081"/>
  <w15:chartTrackingRefBased/>
  <w15:docId w15:val="{FCF12395-05DD-4C8A-914E-B217D5E0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BF2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922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968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3</cp:revision>
  <dcterms:created xsi:type="dcterms:W3CDTF">2021-03-24T09:03:00Z</dcterms:created>
  <dcterms:modified xsi:type="dcterms:W3CDTF">2021-03-24T09:05:00Z</dcterms:modified>
</cp:coreProperties>
</file>