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E24821">
      <w:pPr>
        <w:spacing w:line="360" w:lineRule="auto"/>
        <w:jc w:val="right"/>
        <w:rPr>
          <w:b/>
          <w:lang w:val="uk-UA"/>
        </w:rPr>
      </w:pPr>
      <w:bookmarkStart w:id="0" w:name="_GoBack"/>
      <w:bookmarkEnd w:id="0"/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4821">
      <w:pPr>
        <w:jc w:val="center"/>
        <w:rPr>
          <w:lang w:val="uk-UA"/>
        </w:rPr>
      </w:pP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482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360039-26/З-60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caps/>
              </w:rPr>
              <w:t xml:space="preserve">АВТОЗМА, </w:t>
            </w:r>
            <w:r>
              <w:rPr>
                <w:b/>
              </w:rPr>
              <w:t xml:space="preserve">концентрат для розчину для інфузій, 20 мг/мл по 80 мг/4 мл у флаконі, по 1 флакону або по 4 флакони в картонній коробці або 200 мг/10 </w:t>
            </w:r>
            <w:r>
              <w:rPr>
                <w:b/>
              </w:rPr>
              <w:t>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Деспіна Фарма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17.07.2026 р. № 991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</w:t>
            </w:r>
            <w:r>
              <w:rPr>
                <w:szCs w:val="20"/>
                <w:lang w:val="ru-RU"/>
              </w:rPr>
              <w:t>би уповноваженої на отримання відповідних реєстраційних документів</w:t>
            </w:r>
          </w:p>
          <w:p w:rsidR="00000000" w:rsidRDefault="00E2482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482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</w:t>
      </w:r>
      <w:r>
        <w:rPr>
          <w:b/>
          <w:sz w:val="20"/>
          <w:szCs w:val="20"/>
          <w:lang w:val="ru-RU"/>
        </w:rPr>
        <w:t>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4821">
      <w:pPr>
        <w:rPr>
          <w:b/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lastRenderedPageBreak/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4821">
      <w:pPr>
        <w:jc w:val="center"/>
        <w:rPr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482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360039-26/З-60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caps/>
              </w:rPr>
              <w:t xml:space="preserve">АВТОЗМА, </w:t>
            </w:r>
            <w:r>
              <w:rPr>
                <w:b/>
              </w:rPr>
              <w:t>концентрат для розчину для інфузій, 20 мг/мл по 80 мг/4 мл у флаконі, по 1 флакону або по 4 флакони в картонній коробці або 200 мг/10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Деспіна Фарма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17.0</w:t>
            </w:r>
            <w:r>
              <w:rPr>
                <w:b/>
              </w:rPr>
              <w:t>7.2026 р. № 991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</w:t>
            </w:r>
            <w:r>
              <w:rPr>
                <w:szCs w:val="20"/>
              </w:rPr>
              <w:t xml:space="preserve">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</w:t>
            </w:r>
            <w:r>
              <w:rPr>
                <w:szCs w:val="20"/>
                <w:lang w:val="ru-RU"/>
              </w:rPr>
              <w:t>их документів</w:t>
            </w:r>
          </w:p>
          <w:p w:rsidR="00000000" w:rsidRDefault="00E2482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482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не </w:t>
      </w:r>
      <w:r>
        <w:rPr>
          <w:b/>
          <w:sz w:val="20"/>
          <w:szCs w:val="20"/>
          <w:lang w:val="ru-RU"/>
        </w:rPr>
        <w:t>повинен перевищувати строк дії довіреності, на підставі якої вона видана.</w:t>
      </w:r>
    </w:p>
    <w:p w:rsidR="00000000" w:rsidRDefault="00E24821">
      <w:pPr>
        <w:rPr>
          <w:b/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4821">
      <w:pPr>
        <w:jc w:val="center"/>
        <w:rPr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360039-26/З-60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caps/>
              </w:rPr>
              <w:t xml:space="preserve">АВТОЗМА, </w:t>
            </w:r>
            <w:r>
              <w:rPr>
                <w:b/>
              </w:rPr>
              <w:t>концентрат для розчину для інфузій, 20 мг/мл по 80 мг/4 мл у флаконі, по 1 флакону або по 4 флакони в картонній коробці або 200 мг/10 мл у флаконі, по 1 флакону в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Деспіна Фарма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17.0</w:t>
            </w:r>
            <w:r>
              <w:rPr>
                <w:b/>
              </w:rPr>
              <w:t>7.2026 р. № 991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482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482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4821">
      <w:pPr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4821">
      <w:pPr>
        <w:jc w:val="center"/>
        <w:rPr>
          <w:lang w:val="uk-UA"/>
        </w:rPr>
      </w:pP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</w:t>
      </w:r>
      <w:r>
        <w:rPr>
          <w:b/>
          <w:lang w:val="uk-UA"/>
        </w:rPr>
        <w:t>НЕ ВІКНО)</w:t>
      </w:r>
    </w:p>
    <w:p w:rsidR="00000000" w:rsidRDefault="00E2482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359515-26/З-61, 359516-26/З-61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caps/>
              </w:rPr>
              <w:t xml:space="preserve">АВТОЗМА, </w:t>
            </w:r>
            <w:r>
              <w:rPr>
                <w:b/>
              </w:rPr>
              <w:t>розчин для ін'єкцій, 162 мг по 162 мг/0,9 мл у попередньо наповненому шприцу; по 4 попередньо наповнених шприци в картонній коробці; по 4 попередньо наповнених шприци у внутрішній картонній коробці; по 12 попередньо наповнених шприців (3 внутрішні картонні</w:t>
            </w:r>
            <w:r>
              <w:rPr>
                <w:b/>
              </w:rPr>
              <w:t xml:space="preserve"> коробки з 4 попередньо наповненими шприцами кожна) у зовнішній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Деспіна Фарма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17.07.2026 р. № 991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482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482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4821">
      <w:pPr>
        <w:rPr>
          <w:b/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4821">
      <w:pPr>
        <w:jc w:val="center"/>
        <w:rPr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482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359515-26/З-61, 359516-26/З-61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caps/>
              </w:rPr>
              <w:t xml:space="preserve">АВТОЗМА, </w:t>
            </w:r>
            <w:r>
              <w:rPr>
                <w:b/>
              </w:rPr>
              <w:t>розчин для ін'єкцій, 162 мг по 162 мг/0,9 мл у попередньо наповненому шприцу; по 4 попередньо наповнених шприци в картонній коробці; по 4 попередньо наповнених шприци у внутрішній картонній коробці; по 12 попередньо наповнених шприців (3 внутрішні</w:t>
            </w:r>
            <w:r>
              <w:rPr>
                <w:b/>
              </w:rPr>
              <w:t xml:space="preserve"> картонні коробки з 4 попередньо наповненими шприцами кожна) у зовнішній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Деспіна Фарма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17.07.2026 р. № 991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Тип</w:t>
            </w:r>
            <w:r>
              <w:rPr>
                <w:b/>
              </w:rPr>
              <w:t xml:space="preserve">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482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482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4821">
      <w:pPr>
        <w:rPr>
          <w:b/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4821">
      <w:pPr>
        <w:jc w:val="center"/>
        <w:rPr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359515-26/З-61, 359516-26/З-61 від 09.06.2026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caps/>
              </w:rPr>
              <w:t xml:space="preserve">АВТОЗМА, </w:t>
            </w:r>
            <w:r>
              <w:rPr>
                <w:b/>
              </w:rPr>
              <w:t>розчин для ін'єкцій, 162 мг по 162 мг/0,9 мл у попередньо наповненому шприцу; по 4 попередньо наповнених шприци в картонній коробці; по 4 попередньо наповнених шприци у внутрішній картонній коробці; по 12 попередньо наповнених шприців (3 внутрішні картонні</w:t>
            </w:r>
            <w:r>
              <w:rPr>
                <w:b/>
              </w:rPr>
              <w:t xml:space="preserve"> коробки з 4 попередньо наповненими шприцами кожна) у зовнішній картонній коробці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Деспіна Фарма Лтд, Сполучене Королiвство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17.07.2026 р. № 991 (автентичність, зміни)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noProof/>
              </w:rPr>
              <w:t>Зміни I та II типів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Тип посвідче</w:t>
            </w:r>
            <w:r>
              <w:rPr>
                <w:b/>
              </w:rPr>
              <w:t xml:space="preserve">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noProof/>
              </w:rPr>
            </w:pPr>
            <w:r>
              <w:rPr>
                <w:b/>
              </w:rPr>
              <w:t>Вкладка до реєстраційного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482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482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4821">
      <w:pPr>
        <w:rPr>
          <w:b/>
          <w:lang w:val="uk-UA"/>
        </w:rPr>
      </w:pPr>
      <w:r>
        <w:rPr>
          <w:b/>
          <w:lang w:val="uk-UA"/>
        </w:rPr>
        <w:t xml:space="preserve">Чек-лист документи Заявника для отримання реєстраційних документів в </w:t>
      </w:r>
      <w:r>
        <w:rPr>
          <w:b/>
          <w:lang w:val="uk-UA"/>
        </w:rPr>
        <w:t>Організаційному відділі (Єдине вікно)</w:t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Заявника)</w:t>
      </w: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4821">
      <w:pPr>
        <w:jc w:val="center"/>
        <w:rPr>
          <w:lang w:val="uk-UA"/>
        </w:rPr>
      </w:pP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482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360066-26/З-97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caps/>
              </w:rPr>
              <w:t xml:space="preserve">БЕНДАМУСТИН АККОРД / BENDAMUSTINE ACCORD, </w:t>
            </w:r>
            <w:r>
              <w:rPr>
                <w:b/>
              </w:rPr>
              <w:t>порошок для концентрату для розчину для інфузій, 2,5 мг/мл, по 25 мг або по 100 мг у флаконі; по 5 флаконів та листок-вкладиш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Аккорд Хелскеа Полска Сп. з о</w:t>
            </w:r>
            <w:r>
              <w:rPr>
                <w:b/>
              </w:rPr>
              <w:t>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17.07.2026 р. № 991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Реєстраційна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</w:t>
            </w:r>
            <w:r>
              <w:rPr>
                <w:szCs w:val="20"/>
              </w:rPr>
              <w:t xml:space="preserve">Заявника на отримання реєстраційного посвідчення із зазначення особи, 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</w:t>
            </w:r>
            <w:r>
              <w:rPr>
                <w:szCs w:val="20"/>
                <w:lang w:val="ru-RU"/>
              </w:rPr>
              <w:t>єстраційних документів</w:t>
            </w:r>
          </w:p>
          <w:p w:rsidR="00000000" w:rsidRDefault="00E2482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482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 xml:space="preserve">Примітка*: Передоручення оформлюється нотаріально посвідченою довіреністю. Строк дії нової довіреності </w:t>
      </w:r>
      <w:r>
        <w:rPr>
          <w:b/>
          <w:sz w:val="20"/>
          <w:szCs w:val="20"/>
          <w:lang w:val="ru-RU"/>
        </w:rPr>
        <w:t>не повинен перевищувати строк дії довіреності, на підставі якої вона видана.</w:t>
      </w:r>
    </w:p>
    <w:p w:rsidR="00000000" w:rsidRDefault="00E24821">
      <w:pPr>
        <w:rPr>
          <w:b/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>Передано: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  <w:lang w:val="ru-RU"/>
              </w:rPr>
            </w:pPr>
            <w:r>
              <w:rPr>
                <w:b/>
              </w:rPr>
              <w:t>__.__.202</w:t>
            </w:r>
            <w:r>
              <w:rPr>
                <w:b/>
                <w:lang w:val="ru-RU"/>
              </w:rPr>
              <w:t>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заявника)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rPr>
                <w:lang w:val="uk-UA"/>
              </w:rPr>
            </w:pPr>
            <w:r>
              <w:t>Прийнято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</w:tbl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4821">
      <w:pPr>
        <w:jc w:val="center"/>
        <w:rPr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</w:t>
      </w:r>
      <w:r>
        <w:rPr>
          <w:b/>
          <w:szCs w:val="20"/>
          <w:lang w:val="uk-UA"/>
        </w:rPr>
        <w:t xml:space="preserve">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 ВІКНО)</w:t>
      </w:r>
    </w:p>
    <w:p w:rsidR="00000000" w:rsidRDefault="00E24821">
      <w:pPr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360066-26/З-97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caps/>
              </w:rPr>
              <w:t xml:space="preserve">БЕНДАМУСТИН АККОРД / BENDAMUSTINE ACCORD, </w:t>
            </w:r>
            <w:r>
              <w:rPr>
                <w:b/>
              </w:rPr>
              <w:t>порошок для концентрату для розчину для інфузій, 2,5 мг/мл, по 25 мг або по 100 мг у флаконі; по 5 флаконів та листок-вкладиш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17.07.2026 р. № 991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уповноваженої </w:t>
            </w:r>
            <w:r>
              <w:rPr>
                <w:szCs w:val="20"/>
              </w:rPr>
              <w:t xml:space="preserve">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482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</w:t>
            </w:r>
            <w:r>
              <w:rPr>
                <w:noProof/>
                <w:lang w:val="ru-RU"/>
              </w:rPr>
              <w:t>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482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4821">
      <w:pPr>
        <w:rPr>
          <w:b/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rPr>
                <w:lang w:val="uk-UA"/>
              </w:rPr>
            </w:pPr>
            <w:r>
              <w:t>Передано оператором В</w:t>
            </w:r>
            <w:r>
              <w:rPr>
                <w:lang w:val="uk-UA"/>
              </w:rPr>
              <w:t>СО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(підпис,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ім’я ПРІЗВИЩЕ оператора ВСО)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 xml:space="preserve">Прийнято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</w:tbl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Чек-лист документи Заявника для отримання реєстраційних документів в Організаційному відділі (Єдине вікно)</w:t>
      </w:r>
    </w:p>
    <w:p w:rsidR="00000000" w:rsidRDefault="00E24821">
      <w:pPr>
        <w:spacing w:line="360" w:lineRule="auto"/>
        <w:jc w:val="right"/>
        <w:rPr>
          <w:b/>
          <w:lang w:val="uk-UA"/>
        </w:rPr>
      </w:pPr>
      <w:r>
        <w:rPr>
          <w:b/>
          <w:lang w:val="uk-UA"/>
        </w:rPr>
        <w:t>(примірник Центру)</w:t>
      </w:r>
    </w:p>
    <w:p w:rsidR="00000000" w:rsidRDefault="00E24821">
      <w:pPr>
        <w:spacing w:line="360" w:lineRule="auto"/>
        <w:jc w:val="center"/>
        <w:rPr>
          <w:b/>
          <w:lang w:val="uk-UA"/>
        </w:rPr>
      </w:pPr>
      <w:r>
        <w:rPr>
          <w:b/>
          <w:lang w:val="uk-UA"/>
        </w:rPr>
        <w:t>ДЕРЖАВНИЙ ЕКСПЕРТНИЙ ЦЕНТР МОЗ УКРАЇНИ</w:t>
      </w:r>
    </w:p>
    <w:p w:rsidR="00000000" w:rsidRDefault="00E24821">
      <w:pPr>
        <w:jc w:val="center"/>
        <w:rPr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  <w:r>
        <w:rPr>
          <w:b/>
          <w:szCs w:val="20"/>
          <w:lang w:val="uk-UA"/>
        </w:rPr>
        <w:t xml:space="preserve">ДОКУМЕНТИ ЗАЯВНИКА ДЛЯ ОТРИМАННЯ РЕЄСТРАЦІЙНИХ ДОКУМЕНТІВ В ОРГАНІЗАЦІЙНОМУ ВІДДІЛІ </w:t>
      </w:r>
      <w:r>
        <w:rPr>
          <w:b/>
          <w:lang w:val="uk-UA"/>
        </w:rPr>
        <w:t>(ЄДИНЕ</w:t>
      </w:r>
      <w:r>
        <w:rPr>
          <w:b/>
          <w:lang w:val="uk-UA"/>
        </w:rPr>
        <w:t xml:space="preserve"> ВІКНО)</w:t>
      </w: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1"/>
        <w:gridCol w:w="2126"/>
        <w:gridCol w:w="5670"/>
      </w:tblGrid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Реєстраційна форма, дата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360066-26/З-97 від 17.06.2026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Назва лікарського засобу, </w:t>
            </w:r>
            <w:r>
              <w:rPr>
                <w:b/>
                <w:lang w:val="ru-RU"/>
              </w:rPr>
              <w:br/>
              <w:t>форма випуску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caps/>
              </w:rPr>
              <w:t xml:space="preserve">БЕНДАМУСТИН АККОРД / BENDAMUSTINE ACCORD, </w:t>
            </w:r>
            <w:r>
              <w:rPr>
                <w:b/>
              </w:rPr>
              <w:t>порошок для концентрату для розчину для інфузій, 2,5 мг/мл, по 25 мг або по 100 мг у флаконі; по 5 флаконів та листок-вкладиш у пачці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Заявник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Аккорд Хелскеа Полска Сп. з о.о., Польща</w:t>
            </w:r>
          </w:p>
        </w:tc>
      </w:tr>
      <w:tr w:rsidR="00000000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Наказ МОЗ України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17.07.2026 р. № 991 (автентичність, тендер)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>Реєст</w:t>
            </w:r>
            <w:r>
              <w:rPr>
                <w:b/>
              </w:rPr>
              <w:t xml:space="preserve">раційна процедура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  <w:noProof/>
              </w:rPr>
              <w:t>Реєстрація</w:t>
            </w:r>
          </w:p>
        </w:tc>
      </w:tr>
      <w:tr w:rsidR="00000000">
        <w:trPr>
          <w:trHeight w:val="32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</w:rPr>
            </w:pPr>
            <w:r>
              <w:rPr>
                <w:b/>
              </w:rPr>
              <w:t xml:space="preserve">Тип посвідчення </w:t>
            </w:r>
          </w:p>
        </w:tc>
        <w:tc>
          <w:tcPr>
            <w:tcW w:w="77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b/>
                <w:noProof/>
              </w:rPr>
            </w:pPr>
            <w:r>
              <w:rPr>
                <w:b/>
              </w:rPr>
              <w:t>Реєстраційне посвідчення</w:t>
            </w:r>
          </w:p>
        </w:tc>
      </w:tr>
      <w:tr w:rsidR="00000000">
        <w:trPr>
          <w:trHeight w:val="568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000" w:rsidRDefault="00E24821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Відмітка</w:t>
            </w: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napToGrid w:val="0"/>
              <w:jc w:val="both"/>
              <w:rPr>
                <w:szCs w:val="20"/>
              </w:rPr>
            </w:pPr>
            <w:r>
              <w:rPr>
                <w:szCs w:val="20"/>
              </w:rPr>
              <w:t xml:space="preserve">Доручення від Заявника/уповноваженої особи Заявника на отримання реєстраційного посвідчення із зазначення особи, </w:t>
            </w:r>
            <w:r>
              <w:rPr>
                <w:szCs w:val="20"/>
              </w:rPr>
              <w:t xml:space="preserve">уповноваженої отримувати відповідні реєстраційні документи (оригінал/завірена копія)* </w:t>
            </w:r>
            <w:r>
              <w:rPr>
                <w:b/>
                <w:szCs w:val="20"/>
              </w:rPr>
              <w:t>+ додаткова завірена копія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napToGrid w:val="0"/>
              <w:jc w:val="both"/>
              <w:rPr>
                <w:lang w:val="ru-RU"/>
              </w:rPr>
            </w:pPr>
            <w:r>
              <w:rPr>
                <w:lang w:val="ru-RU"/>
              </w:rPr>
              <w:t>Власне ім’я, ПРІЗВИЩЕ,</w:t>
            </w:r>
            <w:r>
              <w:rPr>
                <w:lang w:val="uk-UA"/>
              </w:rPr>
              <w:t xml:space="preserve"> </w:t>
            </w:r>
            <w:r>
              <w:rPr>
                <w:szCs w:val="20"/>
                <w:lang w:val="ru-RU"/>
              </w:rPr>
              <w:t>особи уповноваженої на отримання відповідних реєстраційних документів</w:t>
            </w:r>
          </w:p>
          <w:p w:rsidR="00000000" w:rsidRDefault="00E24821">
            <w:pPr>
              <w:snapToGrid w:val="0"/>
              <w:jc w:val="both"/>
              <w:rPr>
                <w:szCs w:val="20"/>
                <w:lang w:val="ru-RU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spacing w:line="360" w:lineRule="auto"/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Акти виконаних робіт (оригінал та копія)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  <w:tr w:rsidR="00000000">
        <w:trPr>
          <w:trHeight w:val="484"/>
        </w:trPr>
        <w:tc>
          <w:tcPr>
            <w:tcW w:w="5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rPr>
                <w:noProof/>
                <w:lang w:val="ru-RU"/>
              </w:rPr>
            </w:pPr>
            <w:r>
              <w:rPr>
                <w:noProof/>
                <w:lang w:val="ru-RU"/>
              </w:rPr>
              <w:t>Номер телефона (для зв’язку у разі виникнення питань)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spacing w:line="360" w:lineRule="auto"/>
              <w:jc w:val="center"/>
              <w:rPr>
                <w:b/>
                <w:noProof/>
                <w:lang w:val="ru-RU"/>
              </w:rPr>
            </w:pPr>
          </w:p>
        </w:tc>
      </w:tr>
    </w:tbl>
    <w:p w:rsidR="00000000" w:rsidRDefault="00E24821">
      <w:pPr>
        <w:rPr>
          <w:b/>
          <w:lang w:val="uk-UA"/>
        </w:rPr>
      </w:pPr>
      <w:r>
        <w:rPr>
          <w:b/>
          <w:sz w:val="20"/>
          <w:szCs w:val="20"/>
          <w:lang w:val="ru-RU"/>
        </w:rPr>
        <w:t>Примітка*: Передоручення оформлюється нотаріально посвідченою довіреністю. Строк дії нової довіреності не повинен перевищувати строк дії довіреності, на підставі якої вона видана.</w:t>
      </w:r>
    </w:p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jc w:val="center"/>
        <w:rPr>
          <w:b/>
          <w:lang w:val="uk-UA"/>
        </w:rPr>
      </w:pPr>
    </w:p>
    <w:tbl>
      <w:tblPr>
        <w:tblW w:w="11057" w:type="dxa"/>
        <w:tblInd w:w="-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2126"/>
        <w:gridCol w:w="5387"/>
      </w:tblGrid>
      <w:tr w:rsidR="00000000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r>
              <w:t>Відмовлено, причина</w:t>
            </w:r>
          </w:p>
        </w:tc>
        <w:tc>
          <w:tcPr>
            <w:tcW w:w="75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</w:tr>
      <w:tr w:rsidR="00000000">
        <w:trPr>
          <w:trHeight w:val="287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 xml:space="preserve">Передано співробітником </w:t>
            </w:r>
            <w:r>
              <w:rPr>
                <w:lang w:val="ru-RU"/>
              </w:rPr>
              <w:t>ВЛ УДЗД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u w:val="single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 УДЗД</w:t>
            </w:r>
            <w:r>
              <w:rPr>
                <w:sz w:val="16"/>
                <w:szCs w:val="16"/>
              </w:rPr>
              <w:t>)</w:t>
            </w:r>
          </w:p>
        </w:tc>
      </w:tr>
      <w:tr w:rsidR="00000000">
        <w:trPr>
          <w:trHeight w:val="269"/>
        </w:trPr>
        <w:tc>
          <w:tcPr>
            <w:tcW w:w="35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000000" w:rsidRDefault="00E24821">
            <w:r>
              <w:t xml:space="preserve">Прийнято співробітником </w:t>
            </w:r>
            <w:r>
              <w:rPr>
                <w:lang w:val="uk-UA"/>
              </w:rPr>
              <w:t>У</w:t>
            </w:r>
            <w:r>
              <w:t>КЕМ</w:t>
            </w:r>
          </w:p>
        </w:tc>
        <w:tc>
          <w:tcPr>
            <w:tcW w:w="21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b/>
              </w:rPr>
            </w:pPr>
            <w:r>
              <w:rPr>
                <w:b/>
              </w:rPr>
              <w:t>__.__.2026</w:t>
            </w:r>
          </w:p>
        </w:tc>
        <w:tc>
          <w:tcPr>
            <w:tcW w:w="53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>
            <w:pPr>
              <w:jc w:val="center"/>
              <w:rPr>
                <w:sz w:val="20"/>
                <w:szCs w:val="20"/>
              </w:rPr>
            </w:pPr>
          </w:p>
        </w:tc>
      </w:tr>
      <w:tr w:rsidR="00000000"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000" w:rsidRDefault="00E24821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</w:pPr>
            <w:r>
              <w:rPr>
                <w:sz w:val="20"/>
                <w:szCs w:val="20"/>
              </w:rPr>
              <w:t>(дата)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000" w:rsidRDefault="00E2482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>
              <w:rPr>
                <w:sz w:val="16"/>
                <w:szCs w:val="16"/>
                <w:lang w:val="ru-RU"/>
              </w:rPr>
              <w:t>підпис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sz w:val="16"/>
                <w:szCs w:val="16"/>
                <w:lang w:val="uk-UA"/>
              </w:rPr>
              <w:t>в</w:t>
            </w:r>
            <w:r>
              <w:rPr>
                <w:sz w:val="16"/>
                <w:szCs w:val="16"/>
                <w:lang w:val="ru-RU"/>
              </w:rPr>
              <w:t>ласне ім</w:t>
            </w:r>
            <w:r>
              <w:rPr>
                <w:sz w:val="16"/>
                <w:szCs w:val="16"/>
              </w:rPr>
              <w:t>’</w:t>
            </w:r>
            <w:r>
              <w:rPr>
                <w:sz w:val="16"/>
                <w:szCs w:val="16"/>
                <w:lang w:val="ru-RU"/>
              </w:rPr>
              <w:t xml:space="preserve">я ПРІЗВИЩЕ співробітника </w:t>
            </w:r>
            <w:r>
              <w:rPr>
                <w:sz w:val="16"/>
                <w:szCs w:val="16"/>
                <w:lang w:val="uk-UA"/>
              </w:rPr>
              <w:t>У</w:t>
            </w:r>
            <w:r>
              <w:rPr>
                <w:sz w:val="16"/>
                <w:szCs w:val="16"/>
              </w:rPr>
              <w:t>КЕМ)</w:t>
            </w:r>
          </w:p>
        </w:tc>
      </w:tr>
    </w:tbl>
    <w:p w:rsidR="00000000" w:rsidRDefault="00E24821">
      <w:pPr>
        <w:jc w:val="center"/>
        <w:rPr>
          <w:b/>
          <w:lang w:val="uk-UA"/>
        </w:rPr>
      </w:pPr>
    </w:p>
    <w:p w:rsidR="00000000" w:rsidRDefault="00E24821">
      <w:pPr>
        <w:rPr>
          <w:b/>
          <w:lang w:val="uk-UA"/>
        </w:rPr>
      </w:pPr>
      <w:r>
        <w:rPr>
          <w:b/>
          <w:lang w:val="uk-UA" w:eastAsia="uk-UA"/>
        </w:rPr>
        <w:br w:type="page"/>
      </w:r>
    </w:p>
    <w:p w:rsidR="00000000" w:rsidRDefault="00E24821">
      <w:pPr>
        <w:rPr>
          <w:b/>
          <w:lang w:val="uk-UA"/>
        </w:rPr>
      </w:pPr>
    </w:p>
    <w:sectPr w:rsidR="00000000"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24821">
      <w:pPr>
        <w:rPr>
          <w:lang w:val="uk-UA"/>
        </w:rPr>
      </w:pPr>
      <w:r>
        <w:rPr>
          <w:lang w:val="uk-UA"/>
        </w:rPr>
        <w:separator/>
      </w:r>
    </w:p>
  </w:endnote>
  <w:endnote w:type="continuationSeparator" w:id="0">
    <w:p w:rsidR="00000000" w:rsidRDefault="00E24821">
      <w:pPr>
        <w:rPr>
          <w:lang w:val="uk-UA"/>
        </w:rPr>
      </w:pPr>
      <w:r>
        <w:rPr>
          <w:lang w:val="uk-UA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24821">
      <w:pPr>
        <w:rPr>
          <w:lang w:val="uk-UA"/>
        </w:rPr>
      </w:pPr>
      <w:r>
        <w:rPr>
          <w:lang w:val="uk-UA"/>
        </w:rPr>
        <w:separator/>
      </w:r>
    </w:p>
  </w:footnote>
  <w:footnote w:type="continuationSeparator" w:id="0">
    <w:p w:rsidR="00000000" w:rsidRDefault="00E24821">
      <w:pPr>
        <w:rPr>
          <w:lang w:val="uk-UA"/>
        </w:rPr>
      </w:pPr>
      <w:r>
        <w:rPr>
          <w:lang w:val="uk-UA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attachedTemplate r:id="rId1"/>
  <w:defaultTabStop w:val="708"/>
  <w:hyphenationZone w:val="420"/>
  <w:drawingGridHorizontalSpacing w:val="0"/>
  <w:drawingGridVerticalSpacing w:val="0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VertAlignCellWithSp/>
    <w:doNotBreakConstrainedForcedTable/>
    <w:doNotVertAlignInTxbx/>
    <w:useAnsiKerningPairs/>
    <w:cachedColBalance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24821"/>
    <w:rsid w:val="00E24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58D53B-AF74-4660-9ABA-5E14CA36C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semiHidden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rFonts w:eastAsiaTheme="minorEastAsia"/>
      <w:sz w:val="28"/>
    </w:rPr>
  </w:style>
  <w:style w:type="paragraph" w:styleId="2">
    <w:name w:val="heading 2"/>
    <w:basedOn w:val="a"/>
    <w:next w:val="a"/>
    <w:link w:val="20"/>
    <w:qFormat/>
    <w:pPr>
      <w:keepNext/>
      <w:outlineLvl w:val="1"/>
    </w:pPr>
    <w:rPr>
      <w:rFonts w:eastAsiaTheme="minorEastAsia"/>
      <w:sz w:val="28"/>
    </w:rPr>
  </w:style>
  <w:style w:type="paragraph" w:styleId="3">
    <w:name w:val="heading 3"/>
    <w:basedOn w:val="a"/>
    <w:next w:val="a"/>
    <w:link w:val="30"/>
    <w:qFormat/>
    <w:pPr>
      <w:keepNext/>
      <w:ind w:left="360"/>
      <w:jc w:val="both"/>
      <w:outlineLvl w:val="2"/>
    </w:pPr>
    <w:rPr>
      <w:rFonts w:eastAsiaTheme="minorEastAsia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semiHidden/>
    <w:unhideWhenUsed/>
    <w:rPr>
      <w:color w:val="800080" w:themeColor="followedHyperlink"/>
      <w:u w:val="single"/>
    </w:rPr>
  </w:style>
  <w:style w:type="character" w:customStyle="1" w:styleId="10">
    <w:name w:val="Заголовок 1 Знак"/>
    <w:basedOn w:val="a0"/>
    <w:link w:val="1"/>
    <w:locked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locked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locked/>
    <w:rPr>
      <w:rFonts w:asciiTheme="majorHAnsi" w:eastAsiaTheme="majorEastAsia" w:hAnsiTheme="majorHAnsi" w:cstheme="majorBidi" w:hint="default"/>
      <w:b/>
      <w:bCs/>
      <w:color w:val="4F81BD" w:themeColor="accent1"/>
      <w:sz w:val="24"/>
      <w:szCs w:val="24"/>
    </w:rPr>
  </w:style>
  <w:style w:type="paragraph" w:customStyle="1" w:styleId="msonormal0">
    <w:name w:val="msonormal"/>
    <w:basedOn w:val="a"/>
    <w:semiHidden/>
    <w:pPr>
      <w:spacing w:before="100" w:beforeAutospacing="1" w:after="100" w:afterAutospacing="1"/>
    </w:pPr>
  </w:style>
  <w:style w:type="paragraph" w:styleId="a5">
    <w:name w:val="Normal (Web)"/>
    <w:basedOn w:val="a"/>
    <w:semiHidden/>
    <w:unhideWhenUsed/>
    <w:pPr>
      <w:spacing w:before="100" w:beforeAutospacing="1" w:after="100" w:afterAutospacing="1"/>
    </w:pPr>
  </w:style>
  <w:style w:type="paragraph" w:styleId="a6">
    <w:name w:val="header"/>
    <w:basedOn w:val="a"/>
    <w:link w:val="a7"/>
    <w:semiHidden/>
    <w:unhideWhenUsed/>
  </w:style>
  <w:style w:type="character" w:customStyle="1" w:styleId="a7">
    <w:name w:val="Верхний колонтитул Знак"/>
    <w:basedOn w:val="a0"/>
    <w:link w:val="a6"/>
    <w:semiHidden/>
    <w:locked/>
    <w:rPr>
      <w:sz w:val="24"/>
      <w:szCs w:val="24"/>
    </w:rPr>
  </w:style>
  <w:style w:type="paragraph" w:styleId="a8">
    <w:name w:val="footer"/>
    <w:basedOn w:val="a"/>
    <w:link w:val="a9"/>
    <w:semiHidden/>
    <w:unhideWhenUsed/>
  </w:style>
  <w:style w:type="character" w:customStyle="1" w:styleId="a9">
    <w:name w:val="Нижний колонтитул Знак"/>
    <w:basedOn w:val="a0"/>
    <w:link w:val="a8"/>
    <w:semiHidden/>
    <w:locked/>
    <w:rPr>
      <w:sz w:val="24"/>
      <w:szCs w:val="24"/>
    </w:rPr>
  </w:style>
  <w:style w:type="paragraph" w:styleId="aa">
    <w:name w:val="Title"/>
    <w:basedOn w:val="a"/>
    <w:link w:val="ab"/>
    <w:semiHidden/>
    <w:qFormat/>
  </w:style>
  <w:style w:type="character" w:customStyle="1" w:styleId="ab">
    <w:name w:val="Заголовок Знак"/>
    <w:basedOn w:val="a0"/>
    <w:link w:val="aa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styleId="ac">
    <w:name w:val="Body Text"/>
    <w:basedOn w:val="a"/>
    <w:link w:val="ad"/>
    <w:semiHidden/>
    <w:unhideWhenUsed/>
  </w:style>
  <w:style w:type="character" w:customStyle="1" w:styleId="ad">
    <w:name w:val="Основной текст Знак"/>
    <w:basedOn w:val="a0"/>
    <w:link w:val="ac"/>
    <w:semiHidden/>
    <w:locked/>
    <w:rPr>
      <w:sz w:val="24"/>
      <w:szCs w:val="24"/>
    </w:rPr>
  </w:style>
  <w:style w:type="paragraph" w:styleId="ae">
    <w:name w:val="Balloon Text"/>
    <w:basedOn w:val="a"/>
    <w:link w:val="af"/>
    <w:semiHidden/>
    <w:unhideWhenUsed/>
  </w:style>
  <w:style w:type="character" w:customStyle="1" w:styleId="af">
    <w:name w:val="Текст выноски Знак"/>
    <w:basedOn w:val="a0"/>
    <w:link w:val="ae"/>
    <w:semiHidden/>
    <w:locked/>
    <w:rPr>
      <w:rFonts w:ascii="Tahoma" w:hAnsi="Tahoma" w:cs="Tahoma" w:hint="default"/>
      <w:sz w:val="16"/>
      <w:szCs w:val="16"/>
    </w:rPr>
  </w:style>
  <w:style w:type="paragraph" w:styleId="af0">
    <w:name w:val="List Paragraph"/>
    <w:basedOn w:val="a"/>
    <w:uiPriority w:val="34"/>
    <w:semiHidden/>
    <w:qFormat/>
    <w:pPr>
      <w:ind w:left="720"/>
      <w:contextualSpacing/>
    </w:pPr>
  </w:style>
  <w:style w:type="character" w:customStyle="1" w:styleId="af1">
    <w:name w:val="Верхній колонтитул Знак"/>
    <w:basedOn w:val="a0"/>
    <w:link w:val="af2"/>
    <w:semiHidden/>
    <w:locked/>
    <w:rPr>
      <w:sz w:val="24"/>
      <w:szCs w:val="24"/>
    </w:rPr>
  </w:style>
  <w:style w:type="paragraph" w:customStyle="1" w:styleId="af2">
    <w:name w:val="Верхній колонтитул"/>
    <w:basedOn w:val="a"/>
    <w:link w:val="af1"/>
    <w:semiHidden/>
  </w:style>
  <w:style w:type="character" w:customStyle="1" w:styleId="af3">
    <w:name w:val="Нижній колонтитул Знак"/>
    <w:basedOn w:val="a0"/>
    <w:link w:val="af4"/>
    <w:semiHidden/>
    <w:locked/>
    <w:rPr>
      <w:sz w:val="24"/>
      <w:szCs w:val="24"/>
    </w:rPr>
  </w:style>
  <w:style w:type="paragraph" w:customStyle="1" w:styleId="af4">
    <w:name w:val="Нижній колонтитул"/>
    <w:basedOn w:val="a"/>
    <w:link w:val="af3"/>
    <w:semiHidden/>
  </w:style>
  <w:style w:type="character" w:customStyle="1" w:styleId="af5">
    <w:name w:val="Назва Знак"/>
    <w:basedOn w:val="a0"/>
    <w:link w:val="af6"/>
    <w:locked/>
    <w:rPr>
      <w:rFonts w:asciiTheme="majorHAnsi" w:eastAsiaTheme="majorEastAsia" w:hAnsiTheme="majorHAnsi" w:cstheme="majorBidi" w:hint="default"/>
      <w:spacing w:val="-10"/>
      <w:kern w:val="28"/>
      <w:sz w:val="56"/>
      <w:szCs w:val="56"/>
    </w:rPr>
  </w:style>
  <w:style w:type="paragraph" w:customStyle="1" w:styleId="af6">
    <w:name w:val="Назва"/>
    <w:basedOn w:val="a"/>
    <w:link w:val="af5"/>
    <w:semiHidden/>
  </w:style>
  <w:style w:type="character" w:customStyle="1" w:styleId="af7">
    <w:name w:val="Основний текст Знак"/>
    <w:basedOn w:val="a0"/>
    <w:link w:val="af8"/>
    <w:semiHidden/>
    <w:locked/>
    <w:rPr>
      <w:sz w:val="24"/>
      <w:szCs w:val="24"/>
    </w:rPr>
  </w:style>
  <w:style w:type="paragraph" w:customStyle="1" w:styleId="af8">
    <w:name w:val="Основний текст"/>
    <w:basedOn w:val="a"/>
    <w:link w:val="af7"/>
    <w:semiHidden/>
  </w:style>
  <w:style w:type="character" w:customStyle="1" w:styleId="af9">
    <w:name w:val="Текст у виносці Знак"/>
    <w:basedOn w:val="a0"/>
    <w:link w:val="afa"/>
    <w:semiHidden/>
    <w:locked/>
    <w:rPr>
      <w:rFonts w:ascii="Segoe UI" w:hAnsi="Segoe UI" w:cs="Segoe UI" w:hint="default"/>
      <w:sz w:val="18"/>
      <w:szCs w:val="18"/>
    </w:rPr>
  </w:style>
  <w:style w:type="paragraph" w:customStyle="1" w:styleId="afa">
    <w:name w:val="Текст у виносці"/>
    <w:basedOn w:val="a"/>
    <w:link w:val="af9"/>
    <w:semiHidden/>
  </w:style>
  <w:style w:type="character" w:customStyle="1" w:styleId="afb">
    <w:name w:val="Название Знак"/>
    <w:basedOn w:val="a0"/>
    <w:link w:val="afc"/>
    <w:locked/>
    <w:rPr>
      <w:rFonts w:asciiTheme="majorHAnsi" w:eastAsiaTheme="majorEastAsia" w:hAnsiTheme="majorHAnsi" w:cstheme="majorBidi" w:hint="default"/>
      <w:color w:val="17365D" w:themeColor="text2" w:themeShade="BF"/>
      <w:spacing w:val="5"/>
      <w:kern w:val="28"/>
      <w:sz w:val="52"/>
      <w:szCs w:val="52"/>
    </w:rPr>
  </w:style>
  <w:style w:type="paragraph" w:customStyle="1" w:styleId="afc">
    <w:name w:val="Название"/>
    <w:basedOn w:val="a"/>
    <w:link w:val="afb"/>
    <w:semiHidden/>
  </w:style>
  <w:style w:type="table" w:styleId="afd">
    <w:name w:val="Table Grid"/>
    <w:basedOn w:val="a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fe">
    <w:name w:val="Звичайна таблиця"/>
    <w:uiPriority w:val="99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f2</Template>
  <TotalTime>1</TotalTime>
  <Pages>10</Pages>
  <Words>1782</Words>
  <Characters>12946</Characters>
  <Application>Microsoft Office Word</Application>
  <DocSecurity>0</DocSecurity>
  <Lines>107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ЕКСПЕРТНИЙ ВИСНОВОК</vt:lpstr>
    </vt:vector>
  </TitlesOfParts>
  <Company>pharma-center</Company>
  <LinksUpToDate>false</LinksUpToDate>
  <CharactersWithSpaces>14699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ЕКСПЕРТНИЙ ВИСНОВОК</dc:title>
  <dc:subject/>
  <dc:creator>Alena Jasko</dc:creator>
  <cp:keywords/>
  <dc:description/>
  <cp:lastModifiedBy>Кунцевич Олена Іванівна</cp:lastModifiedBy>
  <cp:revision>2</cp:revision>
  <cp:lastPrinted>2012-07-18T13:42:00Z</cp:lastPrinted>
  <dcterms:created xsi:type="dcterms:W3CDTF">2026-07-28T11:52:00Z</dcterms:created>
  <dcterms:modified xsi:type="dcterms:W3CDTF">2026-07-28T11:52:00Z</dcterms:modified>
</cp:coreProperties>
</file>